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E99B89">
      <w:pPr>
        <w:adjustRightInd w:val="0"/>
        <w:spacing w:before="33" w:beforeLines="10" w:line="400" w:lineRule="exact"/>
        <w:rPr>
          <w:rFonts w:hint="eastAsia" w:ascii="宋体" w:hAnsi="宋体" w:eastAsia="宋体" w:cs="宋体"/>
          <w:b/>
          <w:bCs/>
          <w:spacing w:val="80"/>
          <w:sz w:val="64"/>
          <w:highlight w:val="none"/>
        </w:rPr>
      </w:pPr>
      <w:bookmarkStart w:id="1377" w:name="_GoBack"/>
    </w:p>
    <w:p w14:paraId="252A141A">
      <w:pPr>
        <w:pStyle w:val="16"/>
        <w:jc w:val="center"/>
        <w:rPr>
          <w:rFonts w:hint="eastAsia" w:ascii="宋体" w:hAnsi="宋体" w:eastAsia="宋体" w:cs="宋体"/>
          <w:b/>
          <w:bCs/>
          <w:sz w:val="72"/>
          <w:szCs w:val="20"/>
          <w:highlight w:val="none"/>
          <w:lang w:eastAsia="zh-CN"/>
        </w:rPr>
      </w:pPr>
      <w:r>
        <w:rPr>
          <w:rFonts w:hint="eastAsia" w:hAnsi="宋体" w:cs="宋体"/>
          <w:b/>
          <w:bCs/>
          <w:sz w:val="52"/>
          <w:szCs w:val="44"/>
          <w:highlight w:val="none"/>
          <w:lang w:eastAsia="zh-CN"/>
        </w:rPr>
        <w:t>云南开放大学呈贡校区双翼楼八楼A、B座多功能智慧教室改造项目</w:t>
      </w:r>
      <w:r>
        <w:rPr>
          <w:rFonts w:hint="eastAsia" w:hAnsi="宋体" w:cs="宋体"/>
          <w:b/>
          <w:bCs/>
          <w:sz w:val="52"/>
          <w:szCs w:val="44"/>
          <w:highlight w:val="none"/>
          <w:lang w:eastAsia="zh"/>
          <w:woUserID w:val="1"/>
        </w:rPr>
        <w:t>—</w:t>
      </w:r>
      <w:r>
        <w:rPr>
          <w:rFonts w:hint="eastAsia" w:hAnsi="宋体" w:cs="宋体"/>
          <w:b/>
          <w:bCs/>
          <w:sz w:val="52"/>
          <w:szCs w:val="44"/>
          <w:highlight w:val="none"/>
          <w:lang w:eastAsia="zh-CN"/>
        </w:rPr>
        <w:t>信息化设备采购项目</w:t>
      </w:r>
    </w:p>
    <w:p w14:paraId="5FE80B23">
      <w:pPr>
        <w:pStyle w:val="16"/>
        <w:jc w:val="center"/>
        <w:rPr>
          <w:rFonts w:hint="eastAsia" w:ascii="宋体" w:hAnsi="宋体" w:eastAsia="宋体" w:cs="宋体"/>
          <w:b/>
          <w:bCs/>
          <w:sz w:val="72"/>
          <w:highlight w:val="none"/>
        </w:rPr>
      </w:pPr>
    </w:p>
    <w:p w14:paraId="35730F3E">
      <w:pPr>
        <w:pStyle w:val="16"/>
        <w:jc w:val="center"/>
        <w:rPr>
          <w:rFonts w:hint="eastAsia" w:ascii="宋体" w:hAnsi="宋体" w:eastAsia="宋体" w:cs="宋体"/>
          <w:b/>
          <w:bCs/>
          <w:sz w:val="72"/>
          <w:highlight w:val="none"/>
          <w:lang w:eastAsia="zh-CN"/>
        </w:rPr>
      </w:pPr>
      <w:r>
        <w:rPr>
          <w:rFonts w:hint="eastAsia" w:hAnsi="宋体" w:cs="宋体"/>
          <w:b/>
          <w:bCs/>
          <w:sz w:val="96"/>
          <w:highlight w:val="none"/>
          <w:lang w:eastAsia="zh-CN"/>
        </w:rPr>
        <w:t>采购文件</w:t>
      </w:r>
    </w:p>
    <w:p w14:paraId="08C29630">
      <w:pPr>
        <w:pStyle w:val="16"/>
        <w:rPr>
          <w:rFonts w:hint="eastAsia" w:ascii="宋体" w:hAnsi="宋体" w:eastAsia="宋体" w:cs="宋体"/>
          <w:highlight w:val="none"/>
        </w:rPr>
      </w:pPr>
    </w:p>
    <w:p w14:paraId="1C28E830">
      <w:pPr>
        <w:pStyle w:val="16"/>
        <w:jc w:val="center"/>
        <w:rPr>
          <w:rFonts w:hint="eastAsia" w:ascii="宋体" w:hAnsi="宋体" w:eastAsia="宋体" w:cs="宋体"/>
          <w:b/>
          <w:bCs/>
          <w:sz w:val="30"/>
          <w:szCs w:val="30"/>
          <w:highlight w:val="none"/>
        </w:rPr>
      </w:pPr>
    </w:p>
    <w:p w14:paraId="4C2DD7D3">
      <w:pPr>
        <w:pStyle w:val="16"/>
        <w:jc w:val="center"/>
        <w:rPr>
          <w:rFonts w:hint="eastAsia" w:ascii="宋体" w:hAnsi="宋体" w:eastAsia="宋体" w:cs="宋体"/>
          <w:b/>
          <w:bCs/>
          <w:w w:val="95"/>
          <w:sz w:val="30"/>
          <w:szCs w:val="30"/>
          <w:highlight w:val="none"/>
          <w:lang w:eastAsia="zh-CN"/>
        </w:rPr>
      </w:pPr>
      <w:r>
        <w:rPr>
          <w:rFonts w:hint="eastAsia" w:ascii="宋体" w:hAnsi="宋体" w:eastAsia="宋体" w:cs="宋体"/>
          <w:b/>
          <w:bCs/>
          <w:sz w:val="30"/>
          <w:szCs w:val="30"/>
          <w:highlight w:val="none"/>
        </w:rPr>
        <w:t>项目编号</w:t>
      </w:r>
      <w:r>
        <w:rPr>
          <w:rFonts w:hint="eastAsia" w:ascii="宋体" w:hAnsi="宋体" w:eastAsia="宋体" w:cs="宋体"/>
          <w:b/>
          <w:bCs/>
          <w:w w:val="95"/>
          <w:sz w:val="30"/>
          <w:szCs w:val="30"/>
          <w:highlight w:val="none"/>
        </w:rPr>
        <w:t>：</w:t>
      </w:r>
      <w:r>
        <w:rPr>
          <w:rFonts w:hint="eastAsia" w:hAnsi="宋体" w:cs="宋体"/>
          <w:b/>
          <w:bCs/>
          <w:w w:val="95"/>
          <w:sz w:val="30"/>
          <w:szCs w:val="30"/>
          <w:highlight w:val="none"/>
          <w:lang w:eastAsia="zh-CN"/>
        </w:rPr>
        <w:t xml:space="preserve"> YNZC2026-G1-03868-QHZX-0034</w:t>
      </w:r>
    </w:p>
    <w:p w14:paraId="5C9A9765">
      <w:pPr>
        <w:pStyle w:val="16"/>
        <w:jc w:val="center"/>
        <w:rPr>
          <w:rFonts w:hint="eastAsia" w:ascii="宋体" w:hAnsi="宋体" w:eastAsia="宋体" w:cs="宋体"/>
          <w:b/>
          <w:bCs/>
          <w:sz w:val="72"/>
          <w:highlight w:val="none"/>
        </w:rPr>
      </w:pPr>
    </w:p>
    <w:p w14:paraId="5DF48DEA">
      <w:pPr>
        <w:pStyle w:val="16"/>
        <w:jc w:val="center"/>
        <w:rPr>
          <w:rFonts w:hint="eastAsia" w:ascii="宋体" w:hAnsi="宋体" w:eastAsia="宋体" w:cs="宋体"/>
          <w:b/>
          <w:bCs/>
          <w:sz w:val="72"/>
          <w:highlight w:val="none"/>
        </w:rPr>
      </w:pPr>
    </w:p>
    <w:p w14:paraId="30B9B551">
      <w:pPr>
        <w:pStyle w:val="16"/>
        <w:jc w:val="center"/>
        <w:rPr>
          <w:rFonts w:hint="eastAsia" w:ascii="宋体" w:hAnsi="宋体" w:eastAsia="宋体" w:cs="宋体"/>
          <w:b/>
          <w:bCs/>
          <w:sz w:val="72"/>
          <w:highlight w:val="none"/>
        </w:rPr>
      </w:pPr>
    </w:p>
    <w:p w14:paraId="56332F8D">
      <w:pPr>
        <w:pStyle w:val="16"/>
        <w:spacing w:line="360" w:lineRule="auto"/>
        <w:jc w:val="center"/>
        <w:rPr>
          <w:rFonts w:hint="eastAsia" w:ascii="宋体" w:hAnsi="宋体" w:eastAsia="宋体" w:cs="宋体"/>
          <w:b/>
          <w:bCs/>
          <w:w w:val="95"/>
          <w:sz w:val="32"/>
          <w:highlight w:val="none"/>
        </w:rPr>
      </w:pPr>
      <w:r>
        <w:rPr>
          <w:rFonts w:hint="eastAsia" w:ascii="宋体" w:hAnsi="宋体" w:eastAsia="宋体" w:cs="宋体"/>
          <w:b/>
          <w:bCs/>
          <w:w w:val="95"/>
          <w:sz w:val="32"/>
          <w:highlight w:val="none"/>
        </w:rPr>
        <w:t>采购人：云南开放大学（云南国防工业职业技术学院）</w:t>
      </w:r>
    </w:p>
    <w:p w14:paraId="15457DE9">
      <w:pPr>
        <w:pStyle w:val="16"/>
        <w:spacing w:line="360" w:lineRule="auto"/>
        <w:jc w:val="center"/>
        <w:rPr>
          <w:rFonts w:hint="eastAsia" w:ascii="宋体" w:hAnsi="宋体" w:eastAsia="宋体" w:cs="宋体"/>
          <w:b/>
          <w:bCs/>
          <w:w w:val="95"/>
          <w:sz w:val="32"/>
          <w:highlight w:val="none"/>
        </w:rPr>
      </w:pPr>
      <w:r>
        <w:rPr>
          <w:rFonts w:hint="eastAsia" w:ascii="宋体" w:hAnsi="宋体" w:eastAsia="宋体" w:cs="宋体"/>
          <w:b/>
          <w:bCs/>
          <w:w w:val="95"/>
          <w:sz w:val="32"/>
          <w:highlight w:val="none"/>
        </w:rPr>
        <w:t>采购代理机构：</w:t>
      </w:r>
      <w:r>
        <w:rPr>
          <w:rFonts w:hint="eastAsia" w:ascii="宋体" w:hAnsi="宋体" w:eastAsia="宋体" w:cs="宋体"/>
          <w:b/>
          <w:bCs/>
          <w:spacing w:val="20"/>
          <w:w w:val="95"/>
          <w:sz w:val="32"/>
          <w:highlight w:val="none"/>
        </w:rPr>
        <w:t>云南谦和工程咨询有限公司</w:t>
      </w:r>
    </w:p>
    <w:p w14:paraId="21645096">
      <w:pPr>
        <w:pStyle w:val="16"/>
        <w:spacing w:line="360" w:lineRule="auto"/>
        <w:jc w:val="center"/>
        <w:rPr>
          <w:rFonts w:hint="eastAsia" w:ascii="宋体" w:hAnsi="宋体" w:eastAsia="宋体" w:cs="宋体"/>
          <w:b/>
          <w:bCs/>
          <w:i w:val="0"/>
          <w:iCs w:val="0"/>
          <w:w w:val="95"/>
          <w:sz w:val="32"/>
          <w:highlight w:val="none"/>
        </w:rPr>
      </w:pPr>
      <w:r>
        <w:rPr>
          <w:rFonts w:hint="eastAsia" w:hAnsi="宋体" w:cs="宋体"/>
          <w:b/>
          <w:bCs/>
          <w:w w:val="95"/>
          <w:sz w:val="32"/>
          <w:highlight w:val="none"/>
        </w:rPr>
        <w:t>日        期：202</w:t>
      </w:r>
      <w:r>
        <w:rPr>
          <w:rFonts w:hint="eastAsia" w:hAnsi="宋体" w:cs="宋体"/>
          <w:b/>
          <w:bCs/>
          <w:w w:val="95"/>
          <w:sz w:val="32"/>
          <w:highlight w:val="none"/>
          <w:lang w:val="en-US" w:eastAsia="zh-CN"/>
        </w:rPr>
        <w:t>6</w:t>
      </w:r>
      <w:r>
        <w:rPr>
          <w:rFonts w:hint="eastAsia" w:hAnsi="宋体" w:cs="宋体"/>
          <w:b/>
          <w:bCs/>
          <w:i w:val="0"/>
          <w:iCs w:val="0"/>
          <w:w w:val="95"/>
          <w:sz w:val="32"/>
          <w:highlight w:val="none"/>
        </w:rPr>
        <w:t>年</w:t>
      </w:r>
      <w:r>
        <w:rPr>
          <w:rFonts w:hint="eastAsia" w:hAnsi="宋体" w:cs="宋体"/>
          <w:b/>
          <w:bCs/>
          <w:i w:val="0"/>
          <w:iCs w:val="0"/>
          <w:w w:val="95"/>
          <w:sz w:val="32"/>
          <w:highlight w:val="none"/>
          <w:lang w:val="en-US" w:eastAsia="zh-CN"/>
        </w:rPr>
        <w:t>7</w:t>
      </w:r>
      <w:r>
        <w:rPr>
          <w:rFonts w:hint="eastAsia" w:hAnsi="宋体" w:cs="宋体"/>
          <w:b/>
          <w:bCs/>
          <w:i w:val="0"/>
          <w:iCs w:val="0"/>
          <w:w w:val="95"/>
          <w:sz w:val="32"/>
          <w:highlight w:val="none"/>
        </w:rPr>
        <w:t>月</w:t>
      </w:r>
    </w:p>
    <w:p w14:paraId="2F300131">
      <w:pPr>
        <w:jc w:val="center"/>
        <w:rPr>
          <w:rFonts w:hint="eastAsia" w:ascii="宋体" w:hAnsi="宋体" w:eastAsia="宋体" w:cs="宋体"/>
          <w:b/>
          <w:i w:val="0"/>
          <w:iCs w:val="0"/>
          <w:szCs w:val="21"/>
          <w:highlight w:val="none"/>
        </w:rPr>
        <w:sectPr>
          <w:headerReference r:id="rId4" w:type="first"/>
          <w:footerReference r:id="rId7" w:type="first"/>
          <w:headerReference r:id="rId3" w:type="default"/>
          <w:footerReference r:id="rId5" w:type="default"/>
          <w:footerReference r:id="rId6" w:type="even"/>
          <w:type w:val="nextColumn"/>
          <w:pgSz w:w="11906" w:h="16838"/>
          <w:pgMar w:top="1418" w:right="1418" w:bottom="1418" w:left="1418" w:header="850" w:footer="1134" w:gutter="0"/>
          <w:pgNumType w:fmt="upperRoman" w:start="1"/>
          <w:cols w:space="720" w:num="1"/>
          <w:titlePg/>
          <w:docGrid w:type="linesAndChars" w:linePitch="331" w:charSpace="0"/>
        </w:sectPr>
      </w:pPr>
    </w:p>
    <w:p w14:paraId="5A008EC0">
      <w:pPr>
        <w:pStyle w:val="16"/>
        <w:spacing w:line="360" w:lineRule="auto"/>
        <w:jc w:val="center"/>
        <w:rPr>
          <w:rFonts w:hint="eastAsia" w:ascii="宋体" w:hAnsi="宋体" w:eastAsia="宋体" w:cs="宋体"/>
          <w:i w:val="0"/>
          <w:iCs w:val="0"/>
          <w:kern w:val="44"/>
          <w:sz w:val="36"/>
          <w:highlight w:val="none"/>
        </w:rPr>
      </w:pPr>
      <w:r>
        <w:rPr>
          <w:rFonts w:hint="eastAsia" w:ascii="宋体" w:hAnsi="宋体" w:eastAsia="宋体" w:cs="宋体"/>
          <w:i w:val="0"/>
          <w:iCs w:val="0"/>
          <w:kern w:val="44"/>
          <w:sz w:val="36"/>
          <w:highlight w:val="none"/>
        </w:rPr>
        <w:t>目录</w:t>
      </w:r>
    </w:p>
    <w:p w14:paraId="6AA19ABE">
      <w:pPr>
        <w:pStyle w:val="23"/>
        <w:tabs>
          <w:tab w:val="right" w:leader="dot" w:pos="9070"/>
          <w:tab w:val="clear" w:pos="9072"/>
        </w:tabs>
      </w:pPr>
      <w:r>
        <w:rPr>
          <w:rFonts w:hint="eastAsia" w:ascii="宋体" w:hAnsi="宋体" w:eastAsia="宋体" w:cs="宋体"/>
          <w:b w:val="0"/>
          <w:bCs w:val="0"/>
          <w:i w:val="0"/>
          <w:iCs w:val="0"/>
          <w:sz w:val="21"/>
          <w:szCs w:val="21"/>
          <w:highlight w:val="none"/>
        </w:rPr>
        <w:fldChar w:fldCharType="begin"/>
      </w:r>
      <w:r>
        <w:rPr>
          <w:rFonts w:hint="eastAsia" w:ascii="宋体" w:hAnsi="宋体" w:eastAsia="宋体" w:cs="宋体"/>
          <w:b w:val="0"/>
          <w:bCs w:val="0"/>
          <w:i w:val="0"/>
          <w:iCs w:val="0"/>
          <w:sz w:val="21"/>
          <w:szCs w:val="21"/>
          <w:highlight w:val="none"/>
        </w:rPr>
        <w:instrText xml:space="preserve"> TOC \o "1-3" \h \z \u </w:instrText>
      </w:r>
      <w:r>
        <w:rPr>
          <w:rFonts w:hint="eastAsia" w:ascii="宋体" w:hAnsi="宋体" w:eastAsia="宋体" w:cs="宋体"/>
          <w:b w:val="0"/>
          <w:bCs w:val="0"/>
          <w:i w:val="0"/>
          <w:iCs w:val="0"/>
          <w:sz w:val="21"/>
          <w:szCs w:val="21"/>
          <w:highlight w:val="none"/>
        </w:rPr>
        <w:fldChar w:fldCharType="separate"/>
      </w: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_Toc3343 </w:instrText>
      </w:r>
      <w:r>
        <w:rPr>
          <w:rFonts w:hint="eastAsia" w:ascii="宋体" w:hAnsi="宋体" w:eastAsia="宋体" w:cs="宋体"/>
          <w:i w:val="0"/>
          <w:iCs w:val="0"/>
          <w:szCs w:val="21"/>
          <w:highlight w:val="none"/>
        </w:rPr>
        <w:fldChar w:fldCharType="separate"/>
      </w:r>
      <w:r>
        <w:rPr>
          <w:rFonts w:hint="eastAsia" w:ascii="宋体" w:hAnsi="宋体" w:eastAsia="宋体" w:cs="宋体"/>
          <w:highlight w:val="none"/>
        </w:rPr>
        <w:t>第一章 招标公告</w:t>
      </w:r>
      <w:r>
        <w:tab/>
      </w:r>
      <w:r>
        <w:fldChar w:fldCharType="begin"/>
      </w:r>
      <w:r>
        <w:instrText xml:space="preserve"> PAGEREF _Toc3343 \h </w:instrText>
      </w:r>
      <w:r>
        <w:fldChar w:fldCharType="separate"/>
      </w:r>
      <w:r>
        <w:t>5</w:t>
      </w:r>
      <w:r>
        <w:fldChar w:fldCharType="end"/>
      </w:r>
      <w:r>
        <w:rPr>
          <w:rFonts w:hint="eastAsia" w:ascii="宋体" w:hAnsi="宋体" w:eastAsia="宋体" w:cs="宋体"/>
          <w:i w:val="0"/>
          <w:iCs w:val="0"/>
          <w:szCs w:val="21"/>
          <w:highlight w:val="none"/>
        </w:rPr>
        <w:fldChar w:fldCharType="end"/>
      </w:r>
    </w:p>
    <w:p w14:paraId="1A810CA5">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_Toc17986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一、项目基本情况</w:t>
      </w:r>
      <w:r>
        <w:tab/>
      </w:r>
      <w:r>
        <w:fldChar w:fldCharType="begin"/>
      </w:r>
      <w:r>
        <w:instrText xml:space="preserve"> PAGEREF _Toc17986 \h </w:instrText>
      </w:r>
      <w:r>
        <w:fldChar w:fldCharType="separate"/>
      </w:r>
      <w:r>
        <w:t>5</w:t>
      </w:r>
      <w:r>
        <w:fldChar w:fldCharType="end"/>
      </w:r>
      <w:r>
        <w:rPr>
          <w:rFonts w:hint="eastAsia" w:ascii="宋体" w:hAnsi="宋体" w:eastAsia="宋体" w:cs="宋体"/>
          <w:i w:val="0"/>
          <w:iCs w:val="0"/>
          <w:szCs w:val="21"/>
          <w:highlight w:val="none"/>
        </w:rPr>
        <w:fldChar w:fldCharType="end"/>
      </w:r>
    </w:p>
    <w:p w14:paraId="2C1766F7">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_Toc31588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二、申请人的资格要求：</w:t>
      </w:r>
      <w:r>
        <w:tab/>
      </w:r>
      <w:r>
        <w:fldChar w:fldCharType="begin"/>
      </w:r>
      <w:r>
        <w:instrText xml:space="preserve"> PAGEREF _Toc31588 \h </w:instrText>
      </w:r>
      <w:r>
        <w:fldChar w:fldCharType="separate"/>
      </w:r>
      <w:r>
        <w:t>6</w:t>
      </w:r>
      <w:r>
        <w:fldChar w:fldCharType="end"/>
      </w:r>
      <w:r>
        <w:rPr>
          <w:rFonts w:hint="eastAsia" w:ascii="宋体" w:hAnsi="宋体" w:eastAsia="宋体" w:cs="宋体"/>
          <w:i w:val="0"/>
          <w:iCs w:val="0"/>
          <w:szCs w:val="21"/>
          <w:highlight w:val="none"/>
        </w:rPr>
        <w:fldChar w:fldCharType="end"/>
      </w:r>
    </w:p>
    <w:p w14:paraId="411115BD">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_Toc655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三、获取</w:t>
      </w:r>
      <w:r>
        <w:rPr>
          <w:rFonts w:hint="eastAsia" w:ascii="宋体" w:hAnsi="宋体" w:eastAsia="宋体" w:cs="宋体"/>
          <w:szCs w:val="21"/>
          <w:highlight w:val="none"/>
          <w:lang w:eastAsia="zh-CN"/>
        </w:rPr>
        <w:t>采购文件</w:t>
      </w:r>
      <w:r>
        <w:tab/>
      </w:r>
      <w:r>
        <w:fldChar w:fldCharType="begin"/>
      </w:r>
      <w:r>
        <w:instrText xml:space="preserve"> PAGEREF _Toc655 \h </w:instrText>
      </w:r>
      <w:r>
        <w:fldChar w:fldCharType="separate"/>
      </w:r>
      <w:r>
        <w:t>7</w:t>
      </w:r>
      <w:r>
        <w:fldChar w:fldCharType="end"/>
      </w:r>
      <w:r>
        <w:rPr>
          <w:rFonts w:hint="eastAsia" w:ascii="宋体" w:hAnsi="宋体" w:eastAsia="宋体" w:cs="宋体"/>
          <w:i w:val="0"/>
          <w:iCs w:val="0"/>
          <w:szCs w:val="21"/>
          <w:highlight w:val="none"/>
        </w:rPr>
        <w:fldChar w:fldCharType="end"/>
      </w:r>
    </w:p>
    <w:p w14:paraId="1DC70D15">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_Toc26473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四、提交投标文件截止时间、开标时间和地点</w:t>
      </w:r>
      <w:r>
        <w:tab/>
      </w:r>
      <w:r>
        <w:fldChar w:fldCharType="begin"/>
      </w:r>
      <w:r>
        <w:instrText xml:space="preserve"> PAGEREF _Toc26473 \h </w:instrText>
      </w:r>
      <w:r>
        <w:fldChar w:fldCharType="separate"/>
      </w:r>
      <w:r>
        <w:t>7</w:t>
      </w:r>
      <w:r>
        <w:fldChar w:fldCharType="end"/>
      </w:r>
      <w:r>
        <w:rPr>
          <w:rFonts w:hint="eastAsia" w:ascii="宋体" w:hAnsi="宋体" w:eastAsia="宋体" w:cs="宋体"/>
          <w:i w:val="0"/>
          <w:iCs w:val="0"/>
          <w:szCs w:val="21"/>
          <w:highlight w:val="none"/>
        </w:rPr>
        <w:fldChar w:fldCharType="end"/>
      </w:r>
    </w:p>
    <w:p w14:paraId="567184A9">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_Toc31483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五、公告期限</w:t>
      </w:r>
      <w:r>
        <w:tab/>
      </w:r>
      <w:r>
        <w:fldChar w:fldCharType="begin"/>
      </w:r>
      <w:r>
        <w:instrText xml:space="preserve"> PAGEREF _Toc31483 \h </w:instrText>
      </w:r>
      <w:r>
        <w:fldChar w:fldCharType="separate"/>
      </w:r>
      <w:r>
        <w:t>7</w:t>
      </w:r>
      <w:r>
        <w:fldChar w:fldCharType="end"/>
      </w:r>
      <w:r>
        <w:rPr>
          <w:rFonts w:hint="eastAsia" w:ascii="宋体" w:hAnsi="宋体" w:eastAsia="宋体" w:cs="宋体"/>
          <w:i w:val="0"/>
          <w:iCs w:val="0"/>
          <w:szCs w:val="21"/>
          <w:highlight w:val="none"/>
        </w:rPr>
        <w:fldChar w:fldCharType="end"/>
      </w:r>
    </w:p>
    <w:p w14:paraId="51620A60">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_Toc9811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六、其他补充事宜</w:t>
      </w:r>
      <w:r>
        <w:tab/>
      </w:r>
      <w:r>
        <w:fldChar w:fldCharType="begin"/>
      </w:r>
      <w:r>
        <w:instrText xml:space="preserve"> PAGEREF _Toc9811 \h </w:instrText>
      </w:r>
      <w:r>
        <w:fldChar w:fldCharType="separate"/>
      </w:r>
      <w:r>
        <w:t>7</w:t>
      </w:r>
      <w:r>
        <w:fldChar w:fldCharType="end"/>
      </w:r>
      <w:r>
        <w:rPr>
          <w:rFonts w:hint="eastAsia" w:ascii="宋体" w:hAnsi="宋体" w:eastAsia="宋体" w:cs="宋体"/>
          <w:i w:val="0"/>
          <w:iCs w:val="0"/>
          <w:szCs w:val="21"/>
          <w:highlight w:val="none"/>
        </w:rPr>
        <w:fldChar w:fldCharType="end"/>
      </w:r>
    </w:p>
    <w:p w14:paraId="496BD6B8">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_Toc11472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七、对本次招标提出询问，请按</w:t>
      </w:r>
      <w:r>
        <w:rPr>
          <w:rFonts w:ascii="宋体" w:hAnsi="宋体" w:eastAsia="宋体" w:cs="宋体"/>
          <w:szCs w:val="21"/>
          <w:highlight w:val="none"/>
        </w:rPr>
        <w:t>以下方式</w:t>
      </w:r>
      <w:r>
        <w:rPr>
          <w:rFonts w:hint="eastAsia" w:ascii="宋体" w:hAnsi="宋体" w:eastAsia="宋体" w:cs="宋体"/>
          <w:szCs w:val="21"/>
          <w:highlight w:val="none"/>
        </w:rPr>
        <w:t>联系。</w:t>
      </w:r>
      <w:r>
        <w:tab/>
      </w:r>
      <w:r>
        <w:fldChar w:fldCharType="begin"/>
      </w:r>
      <w:r>
        <w:instrText xml:space="preserve"> PAGEREF _Toc11472 \h </w:instrText>
      </w:r>
      <w:r>
        <w:fldChar w:fldCharType="separate"/>
      </w:r>
      <w:r>
        <w:t>9</w:t>
      </w:r>
      <w:r>
        <w:fldChar w:fldCharType="end"/>
      </w:r>
      <w:r>
        <w:rPr>
          <w:rFonts w:hint="eastAsia" w:ascii="宋体" w:hAnsi="宋体" w:eastAsia="宋体" w:cs="宋体"/>
          <w:i w:val="0"/>
          <w:iCs w:val="0"/>
          <w:szCs w:val="21"/>
          <w:highlight w:val="none"/>
        </w:rPr>
        <w:fldChar w:fldCharType="end"/>
      </w:r>
    </w:p>
    <w:p w14:paraId="15DE2A8C">
      <w:pPr>
        <w:pStyle w:val="23"/>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_Toc4031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44"/>
          <w:szCs w:val="20"/>
          <w:highlight w:val="none"/>
        </w:rPr>
        <w:t>第二章</w:t>
      </w:r>
      <w:r>
        <w:rPr>
          <w:rFonts w:hint="eastAsia" w:ascii="宋体" w:hAnsi="宋体" w:cs="宋体"/>
          <w:kern w:val="44"/>
          <w:szCs w:val="20"/>
          <w:highlight w:val="none"/>
          <w:lang w:val="en-US" w:eastAsia="zh-CN"/>
        </w:rPr>
        <w:t xml:space="preserve"> </w:t>
      </w:r>
      <w:r>
        <w:rPr>
          <w:rFonts w:hint="eastAsia" w:ascii="宋体" w:hAnsi="宋体" w:cs="宋体"/>
          <w:kern w:val="44"/>
          <w:szCs w:val="20"/>
          <w:highlight w:val="none"/>
          <w:lang w:eastAsia="zh-CN"/>
        </w:rPr>
        <w:t>投标人</w:t>
      </w:r>
      <w:r>
        <w:rPr>
          <w:rFonts w:hint="eastAsia" w:ascii="宋体" w:hAnsi="宋体" w:eastAsia="宋体" w:cs="宋体"/>
          <w:kern w:val="44"/>
          <w:szCs w:val="20"/>
          <w:highlight w:val="none"/>
        </w:rPr>
        <w:t>须知</w:t>
      </w:r>
      <w:r>
        <w:tab/>
      </w:r>
      <w:r>
        <w:fldChar w:fldCharType="begin"/>
      </w:r>
      <w:r>
        <w:instrText xml:space="preserve"> PAGEREF _Toc4031 \h </w:instrText>
      </w:r>
      <w:r>
        <w:fldChar w:fldCharType="separate"/>
      </w:r>
      <w:r>
        <w:t>12</w:t>
      </w:r>
      <w:r>
        <w:fldChar w:fldCharType="end"/>
      </w:r>
      <w:r>
        <w:rPr>
          <w:rFonts w:hint="eastAsia" w:ascii="宋体" w:hAnsi="宋体" w:eastAsia="宋体" w:cs="宋体"/>
          <w:i w:val="0"/>
          <w:iCs w:val="0"/>
          <w:szCs w:val="21"/>
          <w:highlight w:val="none"/>
        </w:rPr>
        <w:fldChar w:fldCharType="end"/>
      </w:r>
    </w:p>
    <w:p w14:paraId="3BDE7BBD">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_Toc5102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2"/>
          <w:highlight w:val="none"/>
          <w:lang w:eastAsia="zh-CN"/>
        </w:rPr>
        <w:t>投标人</w:t>
      </w:r>
      <w:r>
        <w:rPr>
          <w:rFonts w:hint="eastAsia" w:ascii="宋体" w:hAnsi="宋体" w:eastAsia="宋体" w:cs="宋体"/>
          <w:szCs w:val="32"/>
          <w:highlight w:val="none"/>
        </w:rPr>
        <w:t>须知前附表</w:t>
      </w:r>
      <w:r>
        <w:tab/>
      </w:r>
      <w:r>
        <w:fldChar w:fldCharType="begin"/>
      </w:r>
      <w:r>
        <w:instrText xml:space="preserve"> PAGEREF _Toc5102 \h </w:instrText>
      </w:r>
      <w:r>
        <w:fldChar w:fldCharType="separate"/>
      </w:r>
      <w:r>
        <w:t>12</w:t>
      </w:r>
      <w:r>
        <w:fldChar w:fldCharType="end"/>
      </w:r>
      <w:r>
        <w:rPr>
          <w:rFonts w:hint="eastAsia" w:ascii="宋体" w:hAnsi="宋体" w:eastAsia="宋体" w:cs="宋体"/>
          <w:i w:val="0"/>
          <w:iCs w:val="0"/>
          <w:szCs w:val="21"/>
          <w:highlight w:val="none"/>
        </w:rPr>
        <w:fldChar w:fldCharType="end"/>
      </w:r>
    </w:p>
    <w:p w14:paraId="5DAE384E">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_Toc4059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一、总  则</w:t>
      </w:r>
      <w:r>
        <w:tab/>
      </w:r>
      <w:r>
        <w:fldChar w:fldCharType="begin"/>
      </w:r>
      <w:r>
        <w:instrText xml:space="preserve"> PAGEREF _Toc4059 \h </w:instrText>
      </w:r>
      <w:r>
        <w:fldChar w:fldCharType="separate"/>
      </w:r>
      <w:r>
        <w:t>15</w:t>
      </w:r>
      <w:r>
        <w:fldChar w:fldCharType="end"/>
      </w:r>
      <w:r>
        <w:rPr>
          <w:rFonts w:hint="eastAsia" w:ascii="宋体" w:hAnsi="宋体" w:eastAsia="宋体" w:cs="宋体"/>
          <w:i w:val="0"/>
          <w:iCs w:val="0"/>
          <w:szCs w:val="21"/>
          <w:highlight w:val="none"/>
        </w:rPr>
        <w:fldChar w:fldCharType="end"/>
      </w:r>
    </w:p>
    <w:p w14:paraId="616FF75D">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_Toc5210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二、</w:t>
      </w:r>
      <w:r>
        <w:rPr>
          <w:rFonts w:hint="eastAsia" w:ascii="宋体" w:hAnsi="宋体" w:eastAsia="宋体" w:cs="宋体"/>
          <w:szCs w:val="30"/>
          <w:highlight w:val="none"/>
          <w:lang w:eastAsia="zh-CN"/>
        </w:rPr>
        <w:t>采购文件</w:t>
      </w:r>
      <w:r>
        <w:tab/>
      </w:r>
      <w:r>
        <w:fldChar w:fldCharType="begin"/>
      </w:r>
      <w:r>
        <w:instrText xml:space="preserve"> PAGEREF _Toc5210 \h </w:instrText>
      </w:r>
      <w:r>
        <w:fldChar w:fldCharType="separate"/>
      </w:r>
      <w:r>
        <w:t>15</w:t>
      </w:r>
      <w:r>
        <w:fldChar w:fldCharType="end"/>
      </w:r>
      <w:r>
        <w:rPr>
          <w:rFonts w:hint="eastAsia" w:ascii="宋体" w:hAnsi="宋体" w:eastAsia="宋体" w:cs="宋体"/>
          <w:i w:val="0"/>
          <w:iCs w:val="0"/>
          <w:szCs w:val="21"/>
          <w:highlight w:val="none"/>
        </w:rPr>
        <w:fldChar w:fldCharType="end"/>
      </w:r>
    </w:p>
    <w:p w14:paraId="30295601">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_Toc10491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三、投标文件的编制</w:t>
      </w:r>
      <w:r>
        <w:tab/>
      </w:r>
      <w:r>
        <w:fldChar w:fldCharType="begin"/>
      </w:r>
      <w:r>
        <w:instrText xml:space="preserve"> PAGEREF _Toc10491 \h </w:instrText>
      </w:r>
      <w:r>
        <w:fldChar w:fldCharType="separate"/>
      </w:r>
      <w:r>
        <w:t>17</w:t>
      </w:r>
      <w:r>
        <w:fldChar w:fldCharType="end"/>
      </w:r>
      <w:r>
        <w:rPr>
          <w:rFonts w:hint="eastAsia" w:ascii="宋体" w:hAnsi="宋体" w:eastAsia="宋体" w:cs="宋体"/>
          <w:i w:val="0"/>
          <w:iCs w:val="0"/>
          <w:szCs w:val="21"/>
          <w:highlight w:val="none"/>
        </w:rPr>
        <w:fldChar w:fldCharType="end"/>
      </w:r>
    </w:p>
    <w:p w14:paraId="3CA6EA85">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_Toc9197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四、投标文件的提交</w:t>
      </w:r>
      <w:r>
        <w:tab/>
      </w:r>
      <w:r>
        <w:fldChar w:fldCharType="begin"/>
      </w:r>
      <w:r>
        <w:instrText xml:space="preserve"> PAGEREF _Toc9197 \h </w:instrText>
      </w:r>
      <w:r>
        <w:fldChar w:fldCharType="separate"/>
      </w:r>
      <w:r>
        <w:t>20</w:t>
      </w:r>
      <w:r>
        <w:fldChar w:fldCharType="end"/>
      </w:r>
      <w:r>
        <w:rPr>
          <w:rFonts w:hint="eastAsia" w:ascii="宋体" w:hAnsi="宋体" w:eastAsia="宋体" w:cs="宋体"/>
          <w:i w:val="0"/>
          <w:iCs w:val="0"/>
          <w:szCs w:val="21"/>
          <w:highlight w:val="none"/>
        </w:rPr>
        <w:fldChar w:fldCharType="end"/>
      </w:r>
    </w:p>
    <w:p w14:paraId="7C483FAA">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_Toc27396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五、开标与评标</w:t>
      </w:r>
      <w:r>
        <w:tab/>
      </w:r>
      <w:r>
        <w:fldChar w:fldCharType="begin"/>
      </w:r>
      <w:r>
        <w:instrText xml:space="preserve"> PAGEREF _Toc27396 \h </w:instrText>
      </w:r>
      <w:r>
        <w:fldChar w:fldCharType="separate"/>
      </w:r>
      <w:r>
        <w:t>21</w:t>
      </w:r>
      <w:r>
        <w:fldChar w:fldCharType="end"/>
      </w:r>
      <w:r>
        <w:rPr>
          <w:rFonts w:hint="eastAsia" w:ascii="宋体" w:hAnsi="宋体" w:eastAsia="宋体" w:cs="宋体"/>
          <w:i w:val="0"/>
          <w:iCs w:val="0"/>
          <w:szCs w:val="21"/>
          <w:highlight w:val="none"/>
        </w:rPr>
        <w:fldChar w:fldCharType="end"/>
      </w:r>
    </w:p>
    <w:p w14:paraId="57BCE020">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_Toc1700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六、中标结果</w:t>
      </w:r>
      <w:r>
        <w:tab/>
      </w:r>
      <w:r>
        <w:fldChar w:fldCharType="begin"/>
      </w:r>
      <w:r>
        <w:instrText xml:space="preserve"> PAGEREF _Toc1700 \h </w:instrText>
      </w:r>
      <w:r>
        <w:fldChar w:fldCharType="separate"/>
      </w:r>
      <w:r>
        <w:t>23</w:t>
      </w:r>
      <w:r>
        <w:fldChar w:fldCharType="end"/>
      </w:r>
      <w:r>
        <w:rPr>
          <w:rFonts w:hint="eastAsia" w:ascii="宋体" w:hAnsi="宋体" w:eastAsia="宋体" w:cs="宋体"/>
          <w:i w:val="0"/>
          <w:iCs w:val="0"/>
          <w:szCs w:val="21"/>
          <w:highlight w:val="none"/>
        </w:rPr>
        <w:fldChar w:fldCharType="end"/>
      </w:r>
    </w:p>
    <w:p w14:paraId="5D3661C6">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_Toc22279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七、其他事项</w:t>
      </w:r>
      <w:r>
        <w:tab/>
      </w:r>
      <w:r>
        <w:fldChar w:fldCharType="begin"/>
      </w:r>
      <w:r>
        <w:instrText xml:space="preserve"> PAGEREF _Toc22279 \h </w:instrText>
      </w:r>
      <w:r>
        <w:fldChar w:fldCharType="separate"/>
      </w:r>
      <w:r>
        <w:t>23</w:t>
      </w:r>
      <w:r>
        <w:fldChar w:fldCharType="end"/>
      </w:r>
      <w:r>
        <w:rPr>
          <w:rFonts w:hint="eastAsia" w:ascii="宋体" w:hAnsi="宋体" w:eastAsia="宋体" w:cs="宋体"/>
          <w:i w:val="0"/>
          <w:iCs w:val="0"/>
          <w:szCs w:val="21"/>
          <w:highlight w:val="none"/>
        </w:rPr>
        <w:fldChar w:fldCharType="end"/>
      </w:r>
    </w:p>
    <w:p w14:paraId="4528E177">
      <w:pPr>
        <w:pStyle w:val="23"/>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_Toc23112 </w:instrText>
      </w:r>
      <w:r>
        <w:rPr>
          <w:rFonts w:hint="eastAsia" w:ascii="宋体" w:hAnsi="宋体" w:eastAsia="宋体" w:cs="宋体"/>
          <w:i w:val="0"/>
          <w:iCs w:val="0"/>
          <w:szCs w:val="21"/>
          <w:highlight w:val="none"/>
        </w:rPr>
        <w:fldChar w:fldCharType="separate"/>
      </w:r>
      <w:r>
        <w:rPr>
          <w:rFonts w:hint="eastAsia" w:ascii="宋体" w:hAnsi="宋体" w:eastAsia="宋体" w:cs="宋体"/>
          <w:highlight w:val="none"/>
        </w:rPr>
        <w:t>第三章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评标办法</w:t>
      </w:r>
      <w:r>
        <w:tab/>
      </w:r>
      <w:r>
        <w:fldChar w:fldCharType="begin"/>
      </w:r>
      <w:r>
        <w:instrText xml:space="preserve"> PAGEREF _Toc23112 \h </w:instrText>
      </w:r>
      <w:r>
        <w:fldChar w:fldCharType="separate"/>
      </w:r>
      <w:r>
        <w:t>26</w:t>
      </w:r>
      <w:r>
        <w:fldChar w:fldCharType="end"/>
      </w:r>
      <w:r>
        <w:rPr>
          <w:rFonts w:hint="eastAsia" w:ascii="宋体" w:hAnsi="宋体" w:eastAsia="宋体" w:cs="宋体"/>
          <w:i w:val="0"/>
          <w:iCs w:val="0"/>
          <w:szCs w:val="21"/>
          <w:highlight w:val="none"/>
        </w:rPr>
        <w:fldChar w:fldCharType="end"/>
      </w:r>
    </w:p>
    <w:p w14:paraId="735B40EB">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_Toc21639 </w:instrText>
      </w:r>
      <w:r>
        <w:rPr>
          <w:rFonts w:hint="eastAsia" w:ascii="宋体" w:hAnsi="宋体" w:eastAsia="宋体" w:cs="宋体"/>
          <w:i w:val="0"/>
          <w:iCs w:val="0"/>
          <w:szCs w:val="21"/>
          <w:highlight w:val="none"/>
        </w:rPr>
        <w:fldChar w:fldCharType="separate"/>
      </w:r>
      <w:r>
        <w:rPr>
          <w:rFonts w:hint="eastAsia" w:ascii="宋体" w:hAnsi="宋体" w:eastAsia="宋体" w:cs="宋体"/>
          <w:highlight w:val="none"/>
        </w:rPr>
        <w:t>评标办法前附表</w:t>
      </w:r>
      <w:r>
        <w:tab/>
      </w:r>
      <w:r>
        <w:fldChar w:fldCharType="begin"/>
      </w:r>
      <w:r>
        <w:instrText xml:space="preserve"> PAGEREF _Toc21639 \h </w:instrText>
      </w:r>
      <w:r>
        <w:fldChar w:fldCharType="separate"/>
      </w:r>
      <w:r>
        <w:t>26</w:t>
      </w:r>
      <w:r>
        <w:fldChar w:fldCharType="end"/>
      </w:r>
      <w:r>
        <w:rPr>
          <w:rFonts w:hint="eastAsia" w:ascii="宋体" w:hAnsi="宋体" w:eastAsia="宋体" w:cs="宋体"/>
          <w:i w:val="0"/>
          <w:iCs w:val="0"/>
          <w:szCs w:val="21"/>
          <w:highlight w:val="none"/>
        </w:rPr>
        <w:fldChar w:fldCharType="end"/>
      </w:r>
    </w:p>
    <w:p w14:paraId="5F4557DF">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_Toc3241 </w:instrText>
      </w:r>
      <w:r>
        <w:rPr>
          <w:rFonts w:hint="eastAsia" w:ascii="宋体" w:hAnsi="宋体" w:eastAsia="宋体" w:cs="宋体"/>
          <w:i w:val="0"/>
          <w:iCs w:val="0"/>
          <w:szCs w:val="21"/>
          <w:highlight w:val="none"/>
        </w:rPr>
        <w:fldChar w:fldCharType="separate"/>
      </w:r>
      <w:r>
        <w:rPr>
          <w:rFonts w:hint="eastAsia" w:ascii="宋体" w:hAnsi="宋体" w:eastAsia="宋体" w:cs="宋体"/>
          <w:bCs/>
          <w:highlight w:val="none"/>
        </w:rPr>
        <w:t>一、</w:t>
      </w:r>
      <w:r>
        <w:rPr>
          <w:rFonts w:hint="eastAsia" w:ascii="宋体" w:hAnsi="宋体" w:eastAsia="宋体" w:cs="宋体"/>
          <w:szCs w:val="28"/>
          <w:highlight w:val="none"/>
        </w:rPr>
        <w:t>评标方法</w:t>
      </w:r>
      <w:r>
        <w:tab/>
      </w:r>
      <w:r>
        <w:fldChar w:fldCharType="begin"/>
      </w:r>
      <w:r>
        <w:instrText xml:space="preserve"> PAGEREF _Toc3241 \h </w:instrText>
      </w:r>
      <w:r>
        <w:fldChar w:fldCharType="separate"/>
      </w:r>
      <w:r>
        <w:t>30</w:t>
      </w:r>
      <w:r>
        <w:fldChar w:fldCharType="end"/>
      </w:r>
      <w:r>
        <w:rPr>
          <w:rFonts w:hint="eastAsia" w:ascii="宋体" w:hAnsi="宋体" w:eastAsia="宋体" w:cs="宋体"/>
          <w:i w:val="0"/>
          <w:iCs w:val="0"/>
          <w:szCs w:val="21"/>
          <w:highlight w:val="none"/>
        </w:rPr>
        <w:fldChar w:fldCharType="end"/>
      </w:r>
    </w:p>
    <w:p w14:paraId="45CEA826">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_Toc28350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8"/>
          <w:highlight w:val="none"/>
        </w:rPr>
        <w:t>二、评审标准</w:t>
      </w:r>
      <w:r>
        <w:tab/>
      </w:r>
      <w:r>
        <w:fldChar w:fldCharType="begin"/>
      </w:r>
      <w:r>
        <w:instrText xml:space="preserve"> PAGEREF _Toc28350 \h </w:instrText>
      </w:r>
      <w:r>
        <w:fldChar w:fldCharType="separate"/>
      </w:r>
      <w:r>
        <w:t>30</w:t>
      </w:r>
      <w:r>
        <w:fldChar w:fldCharType="end"/>
      </w:r>
      <w:r>
        <w:rPr>
          <w:rFonts w:hint="eastAsia" w:ascii="宋体" w:hAnsi="宋体" w:eastAsia="宋体" w:cs="宋体"/>
          <w:i w:val="0"/>
          <w:iCs w:val="0"/>
          <w:szCs w:val="21"/>
          <w:highlight w:val="none"/>
        </w:rPr>
        <w:fldChar w:fldCharType="end"/>
      </w:r>
    </w:p>
    <w:p w14:paraId="6F09A5AD">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_Toc383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w:t>
      </w:r>
      <w:r>
        <w:rPr>
          <w:rFonts w:hint="eastAsia" w:ascii="宋体" w:hAnsi="宋体" w:eastAsia="宋体" w:cs="宋体"/>
          <w:szCs w:val="24"/>
          <w:highlight w:val="none"/>
        </w:rPr>
        <w:t>初步评审标准</w:t>
      </w:r>
      <w:r>
        <w:tab/>
      </w:r>
      <w:r>
        <w:fldChar w:fldCharType="begin"/>
      </w:r>
      <w:r>
        <w:instrText xml:space="preserve"> PAGEREF _Toc383 \h </w:instrText>
      </w:r>
      <w:r>
        <w:fldChar w:fldCharType="separate"/>
      </w:r>
      <w:r>
        <w:t>30</w:t>
      </w:r>
      <w:r>
        <w:fldChar w:fldCharType="end"/>
      </w:r>
      <w:r>
        <w:rPr>
          <w:rFonts w:hint="eastAsia" w:ascii="宋体" w:hAnsi="宋体" w:eastAsia="宋体" w:cs="宋体"/>
          <w:i w:val="0"/>
          <w:iCs w:val="0"/>
          <w:szCs w:val="21"/>
          <w:highlight w:val="none"/>
        </w:rPr>
        <w:fldChar w:fldCharType="end"/>
      </w:r>
    </w:p>
    <w:p w14:paraId="17DD8BA8">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_Toc21747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4"/>
          <w:highlight w:val="none"/>
        </w:rPr>
        <w:t>2</w:t>
      </w:r>
      <w:r>
        <w:rPr>
          <w:rFonts w:hint="eastAsia" w:ascii="宋体" w:hAnsi="宋体" w:eastAsia="宋体" w:cs="宋体"/>
          <w:szCs w:val="24"/>
          <w:highlight w:val="none"/>
          <w:lang w:val="en-US" w:eastAsia="zh-CN"/>
        </w:rPr>
        <w:t>.</w:t>
      </w:r>
      <w:r>
        <w:rPr>
          <w:rFonts w:hint="eastAsia" w:ascii="宋体" w:hAnsi="宋体" w:eastAsia="宋体" w:cs="宋体"/>
          <w:szCs w:val="24"/>
          <w:highlight w:val="none"/>
        </w:rPr>
        <w:t>分值构成与评分标准</w:t>
      </w:r>
      <w:r>
        <w:tab/>
      </w:r>
      <w:r>
        <w:fldChar w:fldCharType="begin"/>
      </w:r>
      <w:r>
        <w:instrText xml:space="preserve"> PAGEREF _Toc21747 \h </w:instrText>
      </w:r>
      <w:r>
        <w:fldChar w:fldCharType="separate"/>
      </w:r>
      <w:r>
        <w:t>30</w:t>
      </w:r>
      <w:r>
        <w:fldChar w:fldCharType="end"/>
      </w:r>
      <w:r>
        <w:rPr>
          <w:rFonts w:hint="eastAsia" w:ascii="宋体" w:hAnsi="宋体" w:eastAsia="宋体" w:cs="宋体"/>
          <w:i w:val="0"/>
          <w:iCs w:val="0"/>
          <w:szCs w:val="21"/>
          <w:highlight w:val="none"/>
        </w:rPr>
        <w:fldChar w:fldCharType="end"/>
      </w:r>
    </w:p>
    <w:p w14:paraId="7862E4C7">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_Toc21347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8"/>
          <w:highlight w:val="none"/>
        </w:rPr>
        <w:t>三、评标程序</w:t>
      </w:r>
      <w:r>
        <w:tab/>
      </w:r>
      <w:r>
        <w:fldChar w:fldCharType="begin"/>
      </w:r>
      <w:r>
        <w:instrText xml:space="preserve"> PAGEREF _Toc21347 \h </w:instrText>
      </w:r>
      <w:r>
        <w:fldChar w:fldCharType="separate"/>
      </w:r>
      <w:r>
        <w:t>31</w:t>
      </w:r>
      <w:r>
        <w:fldChar w:fldCharType="end"/>
      </w:r>
      <w:r>
        <w:rPr>
          <w:rFonts w:hint="eastAsia" w:ascii="宋体" w:hAnsi="宋体" w:eastAsia="宋体" w:cs="宋体"/>
          <w:i w:val="0"/>
          <w:iCs w:val="0"/>
          <w:szCs w:val="21"/>
          <w:highlight w:val="none"/>
        </w:rPr>
        <w:fldChar w:fldCharType="end"/>
      </w:r>
    </w:p>
    <w:p w14:paraId="5AA4AFFE">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_Toc23003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w:t>
      </w:r>
      <w:r>
        <w:rPr>
          <w:rFonts w:hint="eastAsia" w:ascii="宋体" w:hAnsi="宋体" w:eastAsia="宋体" w:cs="宋体"/>
          <w:szCs w:val="24"/>
          <w:highlight w:val="none"/>
        </w:rPr>
        <w:t>初步评审</w:t>
      </w:r>
      <w:r>
        <w:tab/>
      </w:r>
      <w:r>
        <w:fldChar w:fldCharType="begin"/>
      </w:r>
      <w:r>
        <w:instrText xml:space="preserve"> PAGEREF _Toc23003 \h </w:instrText>
      </w:r>
      <w:r>
        <w:fldChar w:fldCharType="separate"/>
      </w:r>
      <w:r>
        <w:t>31</w:t>
      </w:r>
      <w:r>
        <w:fldChar w:fldCharType="end"/>
      </w:r>
      <w:r>
        <w:rPr>
          <w:rFonts w:hint="eastAsia" w:ascii="宋体" w:hAnsi="宋体" w:eastAsia="宋体" w:cs="宋体"/>
          <w:i w:val="0"/>
          <w:iCs w:val="0"/>
          <w:szCs w:val="21"/>
          <w:highlight w:val="none"/>
        </w:rPr>
        <w:fldChar w:fldCharType="end"/>
      </w:r>
    </w:p>
    <w:p w14:paraId="78EA3CBB">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_Toc15500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4"/>
          <w:highlight w:val="none"/>
        </w:rPr>
        <w:t>2</w:t>
      </w:r>
      <w:r>
        <w:rPr>
          <w:rFonts w:hint="eastAsia" w:ascii="宋体" w:hAnsi="宋体" w:eastAsia="宋体" w:cs="宋体"/>
          <w:szCs w:val="24"/>
          <w:highlight w:val="none"/>
          <w:lang w:val="en-US" w:eastAsia="zh-CN"/>
        </w:rPr>
        <w:t>.</w:t>
      </w:r>
      <w:r>
        <w:rPr>
          <w:rFonts w:hint="eastAsia" w:ascii="宋体" w:hAnsi="宋体" w:eastAsia="宋体" w:cs="宋体"/>
          <w:szCs w:val="24"/>
          <w:highlight w:val="none"/>
        </w:rPr>
        <w:t>详细评审</w:t>
      </w:r>
      <w:r>
        <w:tab/>
      </w:r>
      <w:r>
        <w:fldChar w:fldCharType="begin"/>
      </w:r>
      <w:r>
        <w:instrText xml:space="preserve"> PAGEREF _Toc15500 \h </w:instrText>
      </w:r>
      <w:r>
        <w:fldChar w:fldCharType="separate"/>
      </w:r>
      <w:r>
        <w:t>31</w:t>
      </w:r>
      <w:r>
        <w:fldChar w:fldCharType="end"/>
      </w:r>
      <w:r>
        <w:rPr>
          <w:rFonts w:hint="eastAsia" w:ascii="宋体" w:hAnsi="宋体" w:eastAsia="宋体" w:cs="宋体"/>
          <w:i w:val="0"/>
          <w:iCs w:val="0"/>
          <w:szCs w:val="21"/>
          <w:highlight w:val="none"/>
        </w:rPr>
        <w:fldChar w:fldCharType="end"/>
      </w:r>
    </w:p>
    <w:p w14:paraId="05957DB3">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_Toc32737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4"/>
          <w:highlight w:val="none"/>
        </w:rPr>
        <w:t>3</w:t>
      </w:r>
      <w:r>
        <w:rPr>
          <w:rFonts w:hint="eastAsia" w:ascii="宋体" w:hAnsi="宋体" w:eastAsia="宋体" w:cs="宋体"/>
          <w:szCs w:val="24"/>
          <w:highlight w:val="none"/>
          <w:lang w:val="en-US" w:eastAsia="zh-CN"/>
        </w:rPr>
        <w:t>.</w:t>
      </w:r>
      <w:r>
        <w:rPr>
          <w:rFonts w:hint="eastAsia" w:ascii="宋体" w:hAnsi="宋体" w:eastAsia="宋体" w:cs="宋体"/>
          <w:szCs w:val="24"/>
          <w:highlight w:val="none"/>
        </w:rPr>
        <w:t>投标文件的澄清和补正统计分数原则</w:t>
      </w:r>
      <w:r>
        <w:tab/>
      </w:r>
      <w:r>
        <w:fldChar w:fldCharType="begin"/>
      </w:r>
      <w:r>
        <w:instrText xml:space="preserve"> PAGEREF _Toc32737 \h </w:instrText>
      </w:r>
      <w:r>
        <w:fldChar w:fldCharType="separate"/>
      </w:r>
      <w:r>
        <w:t>32</w:t>
      </w:r>
      <w:r>
        <w:fldChar w:fldCharType="end"/>
      </w:r>
      <w:r>
        <w:rPr>
          <w:rFonts w:hint="eastAsia" w:ascii="宋体" w:hAnsi="宋体" w:eastAsia="宋体" w:cs="宋体"/>
          <w:i w:val="0"/>
          <w:iCs w:val="0"/>
          <w:szCs w:val="21"/>
          <w:highlight w:val="none"/>
        </w:rPr>
        <w:fldChar w:fldCharType="end"/>
      </w:r>
    </w:p>
    <w:p w14:paraId="0B8FACC1">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_Toc19096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4"/>
          <w:highlight w:val="none"/>
        </w:rPr>
        <w:t>4</w:t>
      </w:r>
      <w:r>
        <w:rPr>
          <w:rFonts w:hint="eastAsia" w:ascii="宋体" w:hAnsi="宋体" w:eastAsia="宋体" w:cs="宋体"/>
          <w:szCs w:val="24"/>
          <w:highlight w:val="none"/>
          <w:lang w:val="en-US" w:eastAsia="zh-CN"/>
        </w:rPr>
        <w:t>.</w:t>
      </w:r>
      <w:r>
        <w:rPr>
          <w:rFonts w:hint="eastAsia" w:ascii="宋体" w:hAnsi="宋体" w:eastAsia="宋体" w:cs="宋体"/>
          <w:szCs w:val="24"/>
          <w:highlight w:val="none"/>
        </w:rPr>
        <w:t>评标结果</w:t>
      </w:r>
      <w:r>
        <w:tab/>
      </w:r>
      <w:r>
        <w:fldChar w:fldCharType="begin"/>
      </w:r>
      <w:r>
        <w:instrText xml:space="preserve"> PAGEREF _Toc19096 \h </w:instrText>
      </w:r>
      <w:r>
        <w:fldChar w:fldCharType="separate"/>
      </w:r>
      <w:r>
        <w:t>32</w:t>
      </w:r>
      <w:r>
        <w:fldChar w:fldCharType="end"/>
      </w:r>
      <w:r>
        <w:rPr>
          <w:rFonts w:hint="eastAsia" w:ascii="宋体" w:hAnsi="宋体" w:eastAsia="宋体" w:cs="宋体"/>
          <w:i w:val="0"/>
          <w:iCs w:val="0"/>
          <w:szCs w:val="21"/>
          <w:highlight w:val="none"/>
        </w:rPr>
        <w:fldChar w:fldCharType="end"/>
      </w:r>
    </w:p>
    <w:p w14:paraId="5CE84B64">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_Toc26500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8"/>
          <w:highlight w:val="none"/>
        </w:rPr>
        <w:t>四、</w:t>
      </w:r>
      <w:r>
        <w:rPr>
          <w:rFonts w:hint="eastAsia" w:ascii="宋体" w:hAnsi="宋体" w:eastAsia="宋体" w:cs="宋体"/>
          <w:szCs w:val="28"/>
          <w:highlight w:val="none"/>
          <w:lang w:eastAsia="zh-CN"/>
        </w:rPr>
        <w:t>其他</w:t>
      </w:r>
      <w:r>
        <w:tab/>
      </w:r>
      <w:r>
        <w:fldChar w:fldCharType="begin"/>
      </w:r>
      <w:r>
        <w:instrText xml:space="preserve"> PAGEREF _Toc26500 \h </w:instrText>
      </w:r>
      <w:r>
        <w:fldChar w:fldCharType="separate"/>
      </w:r>
      <w:r>
        <w:t>32</w:t>
      </w:r>
      <w:r>
        <w:fldChar w:fldCharType="end"/>
      </w:r>
      <w:r>
        <w:rPr>
          <w:rFonts w:hint="eastAsia" w:ascii="宋体" w:hAnsi="宋体" w:eastAsia="宋体" w:cs="宋体"/>
          <w:i w:val="0"/>
          <w:iCs w:val="0"/>
          <w:szCs w:val="21"/>
          <w:highlight w:val="none"/>
        </w:rPr>
        <w:fldChar w:fldCharType="end"/>
      </w:r>
    </w:p>
    <w:p w14:paraId="796D51F5">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_Toc13704 </w:instrText>
      </w:r>
      <w:r>
        <w:rPr>
          <w:rFonts w:hint="eastAsia" w:ascii="宋体" w:hAnsi="宋体" w:eastAsia="宋体" w:cs="宋体"/>
          <w:i w:val="0"/>
          <w:iCs w:val="0"/>
          <w:szCs w:val="21"/>
          <w:highlight w:val="none"/>
        </w:rPr>
        <w:fldChar w:fldCharType="separate"/>
      </w:r>
      <w:r>
        <w:rPr>
          <w:rFonts w:hint="eastAsia" w:ascii="宋体" w:hAnsi="宋体" w:cs="宋体"/>
          <w:kern w:val="0"/>
          <w:highlight w:val="none"/>
        </w:rPr>
        <w:t>1</w:t>
      </w:r>
      <w:r>
        <w:rPr>
          <w:rFonts w:hint="eastAsia" w:ascii="宋体" w:hAnsi="宋体" w:cs="宋体"/>
          <w:kern w:val="0"/>
          <w:highlight w:val="none"/>
          <w:lang w:val="en-US" w:eastAsia="zh-CN"/>
        </w:rPr>
        <w:t>.</w:t>
      </w:r>
      <w:r>
        <w:rPr>
          <w:rFonts w:hint="eastAsia" w:ascii="宋体" w:hAnsi="宋体" w:cs="宋体"/>
          <w:kern w:val="0"/>
          <w:highlight w:val="none"/>
        </w:rPr>
        <w:t>关于中小企业</w:t>
      </w:r>
      <w:r>
        <w:tab/>
      </w:r>
      <w:r>
        <w:fldChar w:fldCharType="begin"/>
      </w:r>
      <w:r>
        <w:instrText xml:space="preserve"> PAGEREF _Toc13704 \h </w:instrText>
      </w:r>
      <w:r>
        <w:fldChar w:fldCharType="separate"/>
      </w:r>
      <w:r>
        <w:t>32</w:t>
      </w:r>
      <w:r>
        <w:fldChar w:fldCharType="end"/>
      </w:r>
      <w:r>
        <w:rPr>
          <w:rFonts w:hint="eastAsia" w:ascii="宋体" w:hAnsi="宋体" w:eastAsia="宋体" w:cs="宋体"/>
          <w:i w:val="0"/>
          <w:iCs w:val="0"/>
          <w:szCs w:val="21"/>
          <w:highlight w:val="none"/>
        </w:rPr>
        <w:fldChar w:fldCharType="end"/>
      </w:r>
    </w:p>
    <w:p w14:paraId="2D236683">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_Toc8687 </w:instrText>
      </w:r>
      <w:r>
        <w:rPr>
          <w:rFonts w:hint="eastAsia" w:ascii="宋体" w:hAnsi="宋体" w:eastAsia="宋体" w:cs="宋体"/>
          <w:i w:val="0"/>
          <w:iCs w:val="0"/>
          <w:szCs w:val="21"/>
          <w:highlight w:val="none"/>
        </w:rPr>
        <w:fldChar w:fldCharType="separate"/>
      </w:r>
      <w:r>
        <w:rPr>
          <w:rFonts w:hint="eastAsia" w:ascii="宋体" w:hAnsi="宋体" w:cs="宋体"/>
          <w:szCs w:val="21"/>
          <w:highlight w:val="none"/>
        </w:rPr>
        <w:t>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工业</w:t>
      </w:r>
      <w:r>
        <w:rPr>
          <w:rFonts w:hint="eastAsia" w:ascii="宋体" w:hAnsi="宋体" w:cs="宋体"/>
          <w:szCs w:val="21"/>
          <w:highlight w:val="none"/>
          <w:lang w:eastAsia="zh-CN"/>
        </w:rPr>
        <w:t>、</w:t>
      </w:r>
      <w:r>
        <w:rPr>
          <w:rFonts w:hint="eastAsia" w:ascii="宋体" w:hAnsi="宋体" w:eastAsia="宋体" w:cs="宋体"/>
          <w:szCs w:val="21"/>
          <w:highlight w:val="none"/>
        </w:rPr>
        <w:t>软件和信息技术服务业</w:t>
      </w:r>
      <w:r>
        <w:rPr>
          <w:rFonts w:hint="eastAsia" w:ascii="宋体" w:hAnsi="宋体" w:cs="宋体"/>
          <w:szCs w:val="21"/>
          <w:highlight w:val="none"/>
        </w:rPr>
        <w:t>。《工业和信息化部、国家统计局、国家发展和改革委员会、财政部关于印发中小企业划型标准规定的通知》（工信部联企业[2011]300号）”规定的</w:t>
      </w:r>
      <w:r>
        <w:rPr>
          <w:rFonts w:hint="eastAsia" w:ascii="宋体" w:hAnsi="宋体" w:cs="宋体"/>
          <w:szCs w:val="21"/>
          <w:highlight w:val="none"/>
          <w:lang w:val="en-US" w:eastAsia="zh-CN"/>
        </w:rPr>
        <w:t>工业</w:t>
      </w:r>
      <w:r>
        <w:rPr>
          <w:rFonts w:hint="eastAsia" w:ascii="宋体" w:hAnsi="宋体" w:cs="宋体"/>
          <w:szCs w:val="21"/>
          <w:highlight w:val="none"/>
        </w:rPr>
        <w:t>划型标准为：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tab/>
      </w:r>
      <w:r>
        <w:fldChar w:fldCharType="begin"/>
      </w:r>
      <w:r>
        <w:instrText xml:space="preserve"> PAGEREF _Toc8687 \h </w:instrText>
      </w:r>
      <w:r>
        <w:fldChar w:fldCharType="separate"/>
      </w:r>
      <w:r>
        <w:t>34</w:t>
      </w:r>
      <w:r>
        <w:fldChar w:fldCharType="end"/>
      </w:r>
      <w:r>
        <w:rPr>
          <w:rFonts w:hint="eastAsia" w:ascii="宋体" w:hAnsi="宋体" w:eastAsia="宋体" w:cs="宋体"/>
          <w:i w:val="0"/>
          <w:iCs w:val="0"/>
          <w:szCs w:val="21"/>
          <w:highlight w:val="none"/>
        </w:rPr>
        <w:fldChar w:fldCharType="end"/>
      </w:r>
    </w:p>
    <w:p w14:paraId="02939A28">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_Toc22480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1"/>
          <w:highlight w:val="none"/>
        </w:rPr>
        <w:t>软件和信息技术服务业</w:t>
      </w:r>
      <w:r>
        <w:rPr>
          <w:rFonts w:hint="eastAsia" w:ascii="宋体" w:hAnsi="宋体" w:cs="宋体"/>
          <w:szCs w:val="21"/>
          <w:highlight w:val="none"/>
        </w:rPr>
        <w:t>划型标准为：</w:t>
      </w:r>
      <w:r>
        <w:rPr>
          <w:rFonts w:hint="eastAsia" w:ascii="宋体" w:hAnsi="宋体" w:eastAsia="宋体" w:cs="宋体"/>
          <w:szCs w:val="21"/>
          <w:highlight w:val="none"/>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tab/>
      </w:r>
      <w:r>
        <w:fldChar w:fldCharType="begin"/>
      </w:r>
      <w:r>
        <w:instrText xml:space="preserve"> PAGEREF _Toc22480 \h </w:instrText>
      </w:r>
      <w:r>
        <w:fldChar w:fldCharType="separate"/>
      </w:r>
      <w:r>
        <w:t>35</w:t>
      </w:r>
      <w:r>
        <w:fldChar w:fldCharType="end"/>
      </w:r>
      <w:r>
        <w:rPr>
          <w:rFonts w:hint="eastAsia" w:ascii="宋体" w:hAnsi="宋体" w:eastAsia="宋体" w:cs="宋体"/>
          <w:i w:val="0"/>
          <w:iCs w:val="0"/>
          <w:szCs w:val="21"/>
          <w:highlight w:val="none"/>
        </w:rPr>
        <w:fldChar w:fldCharType="end"/>
      </w:r>
    </w:p>
    <w:p w14:paraId="598286F4">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_Toc22111 </w:instrText>
      </w:r>
      <w:r>
        <w:rPr>
          <w:rFonts w:hint="eastAsia" w:ascii="宋体" w:hAnsi="宋体" w:eastAsia="宋体" w:cs="宋体"/>
          <w:i w:val="0"/>
          <w:iCs w:val="0"/>
          <w:szCs w:val="21"/>
          <w:highlight w:val="none"/>
        </w:rPr>
        <w:fldChar w:fldCharType="separate"/>
      </w:r>
      <w:r>
        <w:rPr>
          <w:rFonts w:hint="eastAsia" w:ascii="宋体" w:hAnsi="宋体" w:cs="宋体"/>
          <w:bCs/>
          <w:kern w:val="0"/>
          <w:highlight w:val="none"/>
        </w:rPr>
        <w:t>2</w:t>
      </w:r>
      <w:r>
        <w:rPr>
          <w:rFonts w:hint="eastAsia" w:ascii="宋体" w:hAnsi="宋体" w:cs="宋体"/>
          <w:bCs/>
          <w:kern w:val="0"/>
          <w:highlight w:val="none"/>
          <w:lang w:val="en-US" w:eastAsia="zh-CN"/>
        </w:rPr>
        <w:t>.</w:t>
      </w:r>
      <w:r>
        <w:rPr>
          <w:rFonts w:hint="eastAsia" w:ascii="宋体" w:hAnsi="宋体" w:cs="宋体"/>
          <w:bCs/>
          <w:kern w:val="0"/>
          <w:highlight w:val="none"/>
        </w:rPr>
        <w:t>关于监狱企业：</w:t>
      </w:r>
      <w:r>
        <w:tab/>
      </w:r>
      <w:r>
        <w:fldChar w:fldCharType="begin"/>
      </w:r>
      <w:r>
        <w:instrText xml:space="preserve"> PAGEREF _Toc22111 \h </w:instrText>
      </w:r>
      <w:r>
        <w:fldChar w:fldCharType="separate"/>
      </w:r>
      <w:r>
        <w:t>35</w:t>
      </w:r>
      <w:r>
        <w:fldChar w:fldCharType="end"/>
      </w:r>
      <w:r>
        <w:rPr>
          <w:rFonts w:hint="eastAsia" w:ascii="宋体" w:hAnsi="宋体" w:eastAsia="宋体" w:cs="宋体"/>
          <w:i w:val="0"/>
          <w:iCs w:val="0"/>
          <w:szCs w:val="21"/>
          <w:highlight w:val="none"/>
        </w:rPr>
        <w:fldChar w:fldCharType="end"/>
      </w:r>
    </w:p>
    <w:p w14:paraId="4EAB5DEE">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_Toc1492 </w:instrText>
      </w:r>
      <w:r>
        <w:rPr>
          <w:rFonts w:hint="eastAsia" w:ascii="宋体" w:hAnsi="宋体" w:eastAsia="宋体" w:cs="宋体"/>
          <w:i w:val="0"/>
          <w:iCs w:val="0"/>
          <w:szCs w:val="21"/>
          <w:highlight w:val="none"/>
        </w:rPr>
        <w:fldChar w:fldCharType="separate"/>
      </w:r>
      <w:r>
        <w:rPr>
          <w:rFonts w:hint="eastAsia" w:ascii="宋体" w:hAnsi="宋体" w:cs="宋体"/>
          <w:bCs/>
          <w:kern w:val="0"/>
          <w:highlight w:val="none"/>
        </w:rPr>
        <w:t>3</w:t>
      </w:r>
      <w:r>
        <w:rPr>
          <w:rFonts w:hint="eastAsia" w:ascii="宋体" w:hAnsi="宋体" w:cs="宋体"/>
          <w:bCs/>
          <w:kern w:val="0"/>
          <w:highlight w:val="none"/>
          <w:lang w:val="en-US" w:eastAsia="zh-CN"/>
        </w:rPr>
        <w:t>.</w:t>
      </w:r>
      <w:r>
        <w:rPr>
          <w:rFonts w:hint="eastAsia" w:ascii="宋体" w:hAnsi="宋体" w:cs="宋体"/>
          <w:bCs/>
          <w:kern w:val="0"/>
          <w:highlight w:val="none"/>
        </w:rPr>
        <w:t>关于残疾人福利性单位：</w:t>
      </w:r>
      <w:r>
        <w:tab/>
      </w:r>
      <w:r>
        <w:fldChar w:fldCharType="begin"/>
      </w:r>
      <w:r>
        <w:instrText xml:space="preserve"> PAGEREF _Toc1492 \h </w:instrText>
      </w:r>
      <w:r>
        <w:fldChar w:fldCharType="separate"/>
      </w:r>
      <w:r>
        <w:t>35</w:t>
      </w:r>
      <w:r>
        <w:fldChar w:fldCharType="end"/>
      </w:r>
      <w:r>
        <w:rPr>
          <w:rFonts w:hint="eastAsia" w:ascii="宋体" w:hAnsi="宋体" w:eastAsia="宋体" w:cs="宋体"/>
          <w:i w:val="0"/>
          <w:iCs w:val="0"/>
          <w:szCs w:val="21"/>
          <w:highlight w:val="none"/>
        </w:rPr>
        <w:fldChar w:fldCharType="end"/>
      </w:r>
    </w:p>
    <w:p w14:paraId="0392AE86">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_Toc4861 </w:instrText>
      </w:r>
      <w:r>
        <w:rPr>
          <w:rFonts w:hint="eastAsia" w:ascii="宋体" w:hAnsi="宋体" w:eastAsia="宋体" w:cs="宋体"/>
          <w:i w:val="0"/>
          <w:iCs w:val="0"/>
          <w:szCs w:val="21"/>
          <w:highlight w:val="none"/>
        </w:rPr>
        <w:fldChar w:fldCharType="separate"/>
      </w:r>
      <w:r>
        <w:rPr>
          <w:rFonts w:hint="eastAsia" w:ascii="宋体" w:hAnsi="宋体" w:cs="宋体"/>
          <w:kern w:val="0"/>
          <w:highlight w:val="none"/>
        </w:rPr>
        <w:t>4</w:t>
      </w:r>
      <w:r>
        <w:rPr>
          <w:rFonts w:hint="eastAsia" w:ascii="宋体" w:hAnsi="宋体" w:cs="宋体"/>
          <w:kern w:val="0"/>
          <w:highlight w:val="none"/>
          <w:lang w:val="en-US" w:eastAsia="zh-CN"/>
        </w:rPr>
        <w:t>.</w:t>
      </w:r>
      <w:r>
        <w:rPr>
          <w:rFonts w:hint="eastAsia" w:ascii="宋体" w:hAnsi="宋体" w:cs="宋体"/>
          <w:kern w:val="0"/>
          <w:highlight w:val="none"/>
        </w:rPr>
        <w:t>关于节能产品及环境标志产品</w:t>
      </w:r>
      <w:r>
        <w:tab/>
      </w:r>
      <w:r>
        <w:fldChar w:fldCharType="begin"/>
      </w:r>
      <w:r>
        <w:instrText xml:space="preserve"> PAGEREF _Toc4861 \h </w:instrText>
      </w:r>
      <w:r>
        <w:fldChar w:fldCharType="separate"/>
      </w:r>
      <w:r>
        <w:t>36</w:t>
      </w:r>
      <w:r>
        <w:fldChar w:fldCharType="end"/>
      </w:r>
      <w:r>
        <w:rPr>
          <w:rFonts w:hint="eastAsia" w:ascii="宋体" w:hAnsi="宋体" w:eastAsia="宋体" w:cs="宋体"/>
          <w:i w:val="0"/>
          <w:iCs w:val="0"/>
          <w:szCs w:val="21"/>
          <w:highlight w:val="none"/>
        </w:rPr>
        <w:fldChar w:fldCharType="end"/>
      </w:r>
    </w:p>
    <w:p w14:paraId="75A6D651">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_Toc537 </w:instrText>
      </w:r>
      <w:r>
        <w:rPr>
          <w:rFonts w:hint="eastAsia" w:ascii="宋体" w:hAnsi="宋体" w:eastAsia="宋体" w:cs="宋体"/>
          <w:i w:val="0"/>
          <w:iCs w:val="0"/>
          <w:szCs w:val="21"/>
          <w:highlight w:val="none"/>
        </w:rPr>
        <w:fldChar w:fldCharType="separate"/>
      </w:r>
      <w:r>
        <w:rPr>
          <w:rFonts w:hint="eastAsia" w:ascii="宋体" w:hAnsi="宋体" w:cs="宋体"/>
          <w:bCs/>
          <w:kern w:val="0"/>
          <w:highlight w:val="none"/>
        </w:rPr>
        <w:t>5</w:t>
      </w:r>
      <w:r>
        <w:rPr>
          <w:rFonts w:hint="eastAsia" w:ascii="宋体" w:hAnsi="宋体" w:cs="宋体"/>
          <w:bCs/>
          <w:kern w:val="0"/>
          <w:highlight w:val="none"/>
          <w:lang w:val="en-US" w:eastAsia="zh-CN"/>
        </w:rPr>
        <w:t>.</w:t>
      </w:r>
      <w:r>
        <w:rPr>
          <w:rFonts w:hint="eastAsia" w:ascii="宋体" w:hAnsi="宋体" w:cs="宋体"/>
          <w:bCs/>
          <w:kern w:val="0"/>
          <w:highlight w:val="none"/>
        </w:rPr>
        <w:t>其他</w:t>
      </w:r>
      <w:r>
        <w:tab/>
      </w:r>
      <w:r>
        <w:fldChar w:fldCharType="begin"/>
      </w:r>
      <w:r>
        <w:instrText xml:space="preserve"> PAGEREF _Toc537 \h </w:instrText>
      </w:r>
      <w:r>
        <w:fldChar w:fldCharType="separate"/>
      </w:r>
      <w:r>
        <w:t>36</w:t>
      </w:r>
      <w:r>
        <w:fldChar w:fldCharType="end"/>
      </w:r>
      <w:r>
        <w:rPr>
          <w:rFonts w:hint="eastAsia" w:ascii="宋体" w:hAnsi="宋体" w:eastAsia="宋体" w:cs="宋体"/>
          <w:i w:val="0"/>
          <w:iCs w:val="0"/>
          <w:szCs w:val="21"/>
          <w:highlight w:val="none"/>
        </w:rPr>
        <w:fldChar w:fldCharType="end"/>
      </w:r>
    </w:p>
    <w:p w14:paraId="083C694C">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_Toc3092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0"/>
          <w:szCs w:val="21"/>
          <w:highlight w:val="none"/>
          <w:lang w:val="en-US" w:eastAsia="zh-CN"/>
        </w:rPr>
        <w:t>6.</w:t>
      </w:r>
      <w:r>
        <w:rPr>
          <w:rFonts w:hint="eastAsia" w:ascii="宋体" w:hAnsi="宋体" w:eastAsia="宋体" w:cs="宋体"/>
          <w:szCs w:val="21"/>
          <w:highlight w:val="none"/>
          <w:lang w:val="en-US" w:eastAsia="zh-CN"/>
        </w:rPr>
        <w:t>关于本国产品相关政策</w:t>
      </w:r>
      <w:r>
        <w:tab/>
      </w:r>
      <w:r>
        <w:fldChar w:fldCharType="begin"/>
      </w:r>
      <w:r>
        <w:instrText xml:space="preserve"> PAGEREF _Toc3092 \h </w:instrText>
      </w:r>
      <w:r>
        <w:fldChar w:fldCharType="separate"/>
      </w:r>
      <w:r>
        <w:t>36</w:t>
      </w:r>
      <w:r>
        <w:fldChar w:fldCharType="end"/>
      </w:r>
      <w:r>
        <w:rPr>
          <w:rFonts w:hint="eastAsia" w:ascii="宋体" w:hAnsi="宋体" w:eastAsia="宋体" w:cs="宋体"/>
          <w:i w:val="0"/>
          <w:iCs w:val="0"/>
          <w:szCs w:val="21"/>
          <w:highlight w:val="none"/>
        </w:rPr>
        <w:fldChar w:fldCharType="end"/>
      </w:r>
    </w:p>
    <w:p w14:paraId="398806BE">
      <w:pPr>
        <w:pStyle w:val="23"/>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_Toc7710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44"/>
          <w:szCs w:val="20"/>
          <w:highlight w:val="none"/>
        </w:rPr>
        <w:t>第四章</w:t>
      </w:r>
      <w:r>
        <w:rPr>
          <w:rFonts w:hint="eastAsia" w:ascii="宋体" w:hAnsi="宋体" w:cs="宋体"/>
          <w:kern w:val="44"/>
          <w:szCs w:val="20"/>
          <w:highlight w:val="none"/>
          <w:lang w:val="en-US" w:eastAsia="zh-CN"/>
        </w:rPr>
        <w:t xml:space="preserve"> </w:t>
      </w:r>
      <w:r>
        <w:rPr>
          <w:rFonts w:hint="eastAsia" w:ascii="宋体" w:hAnsi="宋体" w:eastAsia="宋体" w:cs="宋体"/>
          <w:kern w:val="44"/>
          <w:szCs w:val="20"/>
          <w:highlight w:val="none"/>
        </w:rPr>
        <w:t>合同书样式及主要条款</w:t>
      </w:r>
      <w:r>
        <w:tab/>
      </w:r>
      <w:r>
        <w:fldChar w:fldCharType="begin"/>
      </w:r>
      <w:r>
        <w:instrText xml:space="preserve"> PAGEREF _Toc7710 \h </w:instrText>
      </w:r>
      <w:r>
        <w:fldChar w:fldCharType="separate"/>
      </w:r>
      <w:r>
        <w:t>38</w:t>
      </w:r>
      <w:r>
        <w:fldChar w:fldCharType="end"/>
      </w:r>
      <w:r>
        <w:rPr>
          <w:rFonts w:hint="eastAsia" w:ascii="宋体" w:hAnsi="宋体" w:eastAsia="宋体" w:cs="宋体"/>
          <w:i w:val="0"/>
          <w:iCs w:val="0"/>
          <w:szCs w:val="21"/>
          <w:highlight w:val="none"/>
        </w:rPr>
        <w:fldChar w:fldCharType="end"/>
      </w:r>
    </w:p>
    <w:p w14:paraId="6449EB80">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_Toc11859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0"/>
          <w:szCs w:val="32"/>
          <w:highlight w:val="none"/>
        </w:rPr>
        <w:t>合同条款前附表</w:t>
      </w:r>
      <w:r>
        <w:tab/>
      </w:r>
      <w:r>
        <w:fldChar w:fldCharType="begin"/>
      </w:r>
      <w:r>
        <w:instrText xml:space="preserve"> PAGEREF _Toc11859 \h </w:instrText>
      </w:r>
      <w:r>
        <w:fldChar w:fldCharType="separate"/>
      </w:r>
      <w:r>
        <w:t>38</w:t>
      </w:r>
      <w:r>
        <w:fldChar w:fldCharType="end"/>
      </w:r>
      <w:r>
        <w:rPr>
          <w:rFonts w:hint="eastAsia" w:ascii="宋体" w:hAnsi="宋体" w:eastAsia="宋体" w:cs="宋体"/>
          <w:i w:val="0"/>
          <w:iCs w:val="0"/>
          <w:szCs w:val="21"/>
          <w:highlight w:val="none"/>
        </w:rPr>
        <w:fldChar w:fldCharType="end"/>
      </w:r>
    </w:p>
    <w:p w14:paraId="126058D4">
      <w:pPr>
        <w:pStyle w:val="23"/>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_Toc4649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44"/>
          <w:szCs w:val="20"/>
          <w:lang w:val="en-US" w:eastAsia="zh-CN" w:bidi="ar-SA"/>
        </w:rPr>
        <w:t xml:space="preserve">第五章 </w:t>
      </w:r>
      <w:r>
        <w:rPr>
          <w:rFonts w:hint="eastAsia" w:ascii="宋体" w:hAnsi="宋体" w:eastAsia="宋体" w:cs="宋体"/>
          <w:highlight w:val="none"/>
          <w:lang w:val="en-US" w:eastAsia="zh-CN"/>
        </w:rPr>
        <w:t>项目需求</w:t>
      </w:r>
      <w:r>
        <w:tab/>
      </w:r>
      <w:r>
        <w:fldChar w:fldCharType="begin"/>
      </w:r>
      <w:r>
        <w:instrText xml:space="preserve"> PAGEREF _Toc4649 \h </w:instrText>
      </w:r>
      <w:r>
        <w:fldChar w:fldCharType="separate"/>
      </w:r>
      <w:r>
        <w:t>47</w:t>
      </w:r>
      <w:r>
        <w:fldChar w:fldCharType="end"/>
      </w:r>
      <w:r>
        <w:rPr>
          <w:rFonts w:hint="eastAsia" w:ascii="宋体" w:hAnsi="宋体" w:eastAsia="宋体" w:cs="宋体"/>
          <w:i w:val="0"/>
          <w:iCs w:val="0"/>
          <w:szCs w:val="21"/>
          <w:highlight w:val="none"/>
        </w:rPr>
        <w:fldChar w:fldCharType="end"/>
      </w:r>
    </w:p>
    <w:p w14:paraId="6BF67CD3">
      <w:pPr>
        <w:pStyle w:val="23"/>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_Toc13043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44"/>
          <w:szCs w:val="20"/>
          <w:highlight w:val="none"/>
        </w:rPr>
        <w:t>第六章</w:t>
      </w:r>
      <w:r>
        <w:rPr>
          <w:rFonts w:hint="eastAsia" w:ascii="宋体" w:hAnsi="宋体" w:eastAsia="宋体" w:cs="宋体"/>
          <w:kern w:val="44"/>
          <w:szCs w:val="20"/>
          <w:highlight w:val="none"/>
          <w:lang w:val="en-US" w:eastAsia="zh-CN"/>
        </w:rPr>
        <w:t xml:space="preserve"> </w:t>
      </w:r>
      <w:r>
        <w:rPr>
          <w:rFonts w:hint="eastAsia" w:ascii="宋体" w:hAnsi="宋体" w:eastAsia="宋体" w:cs="宋体"/>
          <w:kern w:val="44"/>
          <w:szCs w:val="20"/>
          <w:highlight w:val="none"/>
        </w:rPr>
        <w:t>投标文</w:t>
      </w:r>
      <w:r>
        <w:rPr>
          <w:rFonts w:hint="eastAsia" w:ascii="宋体" w:hAnsi="宋体" w:eastAsia="宋体" w:cs="宋体"/>
          <w:highlight w:val="none"/>
        </w:rPr>
        <w:t>件格式</w:t>
      </w:r>
      <w:r>
        <w:tab/>
      </w:r>
      <w:r>
        <w:fldChar w:fldCharType="begin"/>
      </w:r>
      <w:r>
        <w:instrText xml:space="preserve"> PAGEREF _Toc13043 \h </w:instrText>
      </w:r>
      <w:r>
        <w:fldChar w:fldCharType="separate"/>
      </w:r>
      <w:r>
        <w:t>62</w:t>
      </w:r>
      <w:r>
        <w:fldChar w:fldCharType="end"/>
      </w:r>
      <w:r>
        <w:rPr>
          <w:rFonts w:hint="eastAsia" w:ascii="宋体" w:hAnsi="宋体" w:eastAsia="宋体" w:cs="宋体"/>
          <w:i w:val="0"/>
          <w:iCs w:val="0"/>
          <w:szCs w:val="21"/>
          <w:highlight w:val="none"/>
        </w:rPr>
        <w:fldChar w:fldCharType="end"/>
      </w:r>
    </w:p>
    <w:p w14:paraId="4808E66B">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_Toc3747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6"/>
          <w:highlight w:val="none"/>
        </w:rPr>
        <w:t>开标（唱标）一览表</w:t>
      </w:r>
      <w:r>
        <w:tab/>
      </w:r>
      <w:r>
        <w:fldChar w:fldCharType="begin"/>
      </w:r>
      <w:r>
        <w:instrText xml:space="preserve"> PAGEREF _Toc3747 \h </w:instrText>
      </w:r>
      <w:r>
        <w:fldChar w:fldCharType="separate"/>
      </w:r>
      <w:r>
        <w:t>63</w:t>
      </w:r>
      <w:r>
        <w:fldChar w:fldCharType="end"/>
      </w:r>
      <w:r>
        <w:rPr>
          <w:rFonts w:hint="eastAsia" w:ascii="宋体" w:hAnsi="宋体" w:eastAsia="宋体" w:cs="宋体"/>
          <w:i w:val="0"/>
          <w:iCs w:val="0"/>
          <w:szCs w:val="21"/>
          <w:highlight w:val="none"/>
        </w:rPr>
        <w:fldChar w:fldCharType="end"/>
      </w:r>
    </w:p>
    <w:p w14:paraId="6C6C56D0">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_Toc6301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6"/>
          <w:highlight w:val="none"/>
        </w:rPr>
        <w:t>一、投标文件资格证明部分格式</w:t>
      </w:r>
      <w:r>
        <w:tab/>
      </w:r>
      <w:r>
        <w:fldChar w:fldCharType="begin"/>
      </w:r>
      <w:r>
        <w:instrText xml:space="preserve"> PAGEREF _Toc6301 \h </w:instrText>
      </w:r>
      <w:r>
        <w:fldChar w:fldCharType="separate"/>
      </w:r>
      <w:r>
        <w:t>64</w:t>
      </w:r>
      <w:r>
        <w:fldChar w:fldCharType="end"/>
      </w:r>
      <w:r>
        <w:rPr>
          <w:rFonts w:hint="eastAsia" w:ascii="宋体" w:hAnsi="宋体" w:eastAsia="宋体" w:cs="宋体"/>
          <w:i w:val="0"/>
          <w:iCs w:val="0"/>
          <w:szCs w:val="21"/>
          <w:highlight w:val="none"/>
        </w:rPr>
        <w:fldChar w:fldCharType="end"/>
      </w:r>
    </w:p>
    <w:p w14:paraId="0D412C83">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_Toc24060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营业执照等材料</w:t>
      </w:r>
      <w:r>
        <w:tab/>
      </w:r>
      <w:r>
        <w:fldChar w:fldCharType="begin"/>
      </w:r>
      <w:r>
        <w:instrText xml:space="preserve"> PAGEREF _Toc24060 \h </w:instrText>
      </w:r>
      <w:r>
        <w:fldChar w:fldCharType="separate"/>
      </w:r>
      <w:r>
        <w:t>65</w:t>
      </w:r>
      <w:r>
        <w:fldChar w:fldCharType="end"/>
      </w:r>
      <w:r>
        <w:rPr>
          <w:rFonts w:hint="eastAsia" w:ascii="宋体" w:hAnsi="宋体" w:eastAsia="宋体" w:cs="宋体"/>
          <w:i w:val="0"/>
          <w:iCs w:val="0"/>
          <w:szCs w:val="21"/>
          <w:highlight w:val="none"/>
        </w:rPr>
        <w:fldChar w:fldCharType="end"/>
      </w:r>
    </w:p>
    <w:p w14:paraId="0A199357">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_Toc29865 </w:instrText>
      </w:r>
      <w:r>
        <w:rPr>
          <w:rFonts w:hint="eastAsia" w:ascii="宋体" w:hAnsi="宋体" w:eastAsia="宋体" w:cs="宋体"/>
          <w:i w:val="0"/>
          <w:iCs w:val="0"/>
          <w:szCs w:val="21"/>
          <w:highlight w:val="none"/>
        </w:rPr>
        <w:fldChar w:fldCharType="separate"/>
      </w:r>
      <w:r>
        <w:rPr>
          <w:rFonts w:hint="eastAsia" w:ascii="宋体" w:hAnsi="宋体" w:cs="宋体"/>
          <w:szCs w:val="30"/>
          <w:highlight w:val="none"/>
          <w:lang w:eastAsia="zh-CN"/>
        </w:rPr>
        <w:t>投标人</w:t>
      </w:r>
      <w:r>
        <w:rPr>
          <w:rFonts w:hint="eastAsia" w:ascii="宋体" w:hAnsi="宋体" w:eastAsia="宋体" w:cs="宋体"/>
          <w:szCs w:val="30"/>
          <w:highlight w:val="none"/>
        </w:rPr>
        <w:t>具有履行合同所必需的设备和专业技术能力书面声明</w:t>
      </w:r>
      <w:r>
        <w:tab/>
      </w:r>
      <w:r>
        <w:fldChar w:fldCharType="begin"/>
      </w:r>
      <w:r>
        <w:instrText xml:space="preserve"> PAGEREF _Toc29865 \h </w:instrText>
      </w:r>
      <w:r>
        <w:fldChar w:fldCharType="separate"/>
      </w:r>
      <w:r>
        <w:t>66</w:t>
      </w:r>
      <w:r>
        <w:fldChar w:fldCharType="end"/>
      </w:r>
      <w:r>
        <w:rPr>
          <w:rFonts w:hint="eastAsia" w:ascii="宋体" w:hAnsi="宋体" w:eastAsia="宋体" w:cs="宋体"/>
          <w:i w:val="0"/>
          <w:iCs w:val="0"/>
          <w:szCs w:val="21"/>
          <w:highlight w:val="none"/>
        </w:rPr>
        <w:fldChar w:fldCharType="end"/>
      </w:r>
    </w:p>
    <w:p w14:paraId="4587AA7F">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_Toc2611 </w:instrText>
      </w:r>
      <w:r>
        <w:rPr>
          <w:rFonts w:hint="eastAsia" w:ascii="宋体" w:hAnsi="宋体" w:eastAsia="宋体" w:cs="宋体"/>
          <w:i w:val="0"/>
          <w:iCs w:val="0"/>
          <w:szCs w:val="21"/>
          <w:highlight w:val="none"/>
        </w:rPr>
        <w:fldChar w:fldCharType="separate"/>
      </w:r>
      <w:r>
        <w:rPr>
          <w:rFonts w:hint="eastAsia" w:ascii="宋体" w:hAnsi="宋体" w:cs="宋体"/>
          <w:bCs/>
          <w:highlight w:val="none"/>
        </w:rPr>
        <w:t>参加政府采购活动前3年内在经营活动中没有重大违法记录书面声明</w:t>
      </w:r>
      <w:r>
        <w:tab/>
      </w:r>
      <w:r>
        <w:fldChar w:fldCharType="begin"/>
      </w:r>
      <w:r>
        <w:instrText xml:space="preserve"> PAGEREF _Toc2611 \h </w:instrText>
      </w:r>
      <w:r>
        <w:fldChar w:fldCharType="separate"/>
      </w:r>
      <w:r>
        <w:t>67</w:t>
      </w:r>
      <w:r>
        <w:fldChar w:fldCharType="end"/>
      </w:r>
      <w:r>
        <w:rPr>
          <w:rFonts w:hint="eastAsia" w:ascii="宋体" w:hAnsi="宋体" w:eastAsia="宋体" w:cs="宋体"/>
          <w:i w:val="0"/>
          <w:iCs w:val="0"/>
          <w:szCs w:val="21"/>
          <w:highlight w:val="none"/>
        </w:rPr>
        <w:fldChar w:fldCharType="end"/>
      </w:r>
    </w:p>
    <w:p w14:paraId="309F30F3">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_Toc21270 </w:instrText>
      </w:r>
      <w:r>
        <w:rPr>
          <w:rFonts w:hint="eastAsia" w:ascii="宋体" w:hAnsi="宋体" w:eastAsia="宋体" w:cs="宋体"/>
          <w:i w:val="0"/>
          <w:iCs w:val="0"/>
          <w:szCs w:val="21"/>
          <w:highlight w:val="none"/>
        </w:rPr>
        <w:fldChar w:fldCharType="separate"/>
      </w:r>
      <w:r>
        <w:rPr>
          <w:rFonts w:hint="eastAsia" w:hAnsi="宋体" w:cs="宋体"/>
          <w:szCs w:val="30"/>
          <w:highlight w:val="none"/>
          <w:lang w:eastAsia="zh-CN"/>
        </w:rPr>
        <w:t>其他</w:t>
      </w:r>
      <w:r>
        <w:rPr>
          <w:rFonts w:hint="eastAsia" w:hAnsi="宋体" w:eastAsia="宋体" w:cs="宋体"/>
          <w:szCs w:val="30"/>
          <w:highlight w:val="none"/>
        </w:rPr>
        <w:t>资料</w:t>
      </w:r>
      <w:r>
        <w:tab/>
      </w:r>
      <w:r>
        <w:fldChar w:fldCharType="begin"/>
      </w:r>
      <w:r>
        <w:instrText xml:space="preserve"> PAGEREF _Toc21270 \h </w:instrText>
      </w:r>
      <w:r>
        <w:fldChar w:fldCharType="separate"/>
      </w:r>
      <w:r>
        <w:t>68</w:t>
      </w:r>
      <w:r>
        <w:fldChar w:fldCharType="end"/>
      </w:r>
      <w:r>
        <w:rPr>
          <w:rFonts w:hint="eastAsia" w:ascii="宋体" w:hAnsi="宋体" w:eastAsia="宋体" w:cs="宋体"/>
          <w:i w:val="0"/>
          <w:iCs w:val="0"/>
          <w:szCs w:val="21"/>
          <w:highlight w:val="none"/>
        </w:rPr>
        <w:fldChar w:fldCharType="end"/>
      </w:r>
    </w:p>
    <w:p w14:paraId="73F1DDEB">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_Toc22875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0"/>
          <w:szCs w:val="36"/>
          <w:highlight w:val="none"/>
        </w:rPr>
        <w:t>二、投标文件商务部分格式</w:t>
      </w:r>
      <w:r>
        <w:tab/>
      </w:r>
      <w:r>
        <w:fldChar w:fldCharType="begin"/>
      </w:r>
      <w:r>
        <w:instrText xml:space="preserve"> PAGEREF _Toc22875 \h </w:instrText>
      </w:r>
      <w:r>
        <w:fldChar w:fldCharType="separate"/>
      </w:r>
      <w:r>
        <w:t>69</w:t>
      </w:r>
      <w:r>
        <w:fldChar w:fldCharType="end"/>
      </w:r>
      <w:r>
        <w:rPr>
          <w:rFonts w:hint="eastAsia" w:ascii="宋体" w:hAnsi="宋体" w:eastAsia="宋体" w:cs="宋体"/>
          <w:i w:val="0"/>
          <w:iCs w:val="0"/>
          <w:szCs w:val="21"/>
          <w:highlight w:val="none"/>
        </w:rPr>
        <w:fldChar w:fldCharType="end"/>
      </w:r>
    </w:p>
    <w:p w14:paraId="69D18682">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_Toc27506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40"/>
          <w:highlight w:val="none"/>
        </w:rPr>
        <w:t>★</w:t>
      </w:r>
      <w:r>
        <w:rPr>
          <w:rFonts w:hint="eastAsia" w:ascii="宋体" w:hAnsi="宋体" w:eastAsia="宋体" w:cs="宋体"/>
          <w:szCs w:val="30"/>
          <w:highlight w:val="none"/>
        </w:rPr>
        <w:t>投标函</w:t>
      </w:r>
      <w:r>
        <w:tab/>
      </w:r>
      <w:r>
        <w:fldChar w:fldCharType="begin"/>
      </w:r>
      <w:r>
        <w:instrText xml:space="preserve"> PAGEREF _Toc27506 \h </w:instrText>
      </w:r>
      <w:r>
        <w:fldChar w:fldCharType="separate"/>
      </w:r>
      <w:r>
        <w:t>70</w:t>
      </w:r>
      <w:r>
        <w:fldChar w:fldCharType="end"/>
      </w:r>
      <w:r>
        <w:rPr>
          <w:rFonts w:hint="eastAsia" w:ascii="宋体" w:hAnsi="宋体" w:eastAsia="宋体" w:cs="宋体"/>
          <w:i w:val="0"/>
          <w:iCs w:val="0"/>
          <w:szCs w:val="21"/>
          <w:highlight w:val="none"/>
        </w:rPr>
        <w:fldChar w:fldCharType="end"/>
      </w:r>
    </w:p>
    <w:p w14:paraId="5066FA48">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_Toc12139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40"/>
          <w:highlight w:val="none"/>
        </w:rPr>
        <w:t>★</w:t>
      </w:r>
      <w:r>
        <w:rPr>
          <w:rFonts w:hint="eastAsia" w:ascii="宋体" w:hAnsi="宋体" w:eastAsia="宋体" w:cs="宋体"/>
          <w:szCs w:val="30"/>
          <w:highlight w:val="none"/>
        </w:rPr>
        <w:t>法定代表人身份证明书</w:t>
      </w:r>
      <w:r>
        <w:tab/>
      </w:r>
      <w:r>
        <w:fldChar w:fldCharType="begin"/>
      </w:r>
      <w:r>
        <w:instrText xml:space="preserve"> PAGEREF _Toc12139 \h </w:instrText>
      </w:r>
      <w:r>
        <w:fldChar w:fldCharType="separate"/>
      </w:r>
      <w:r>
        <w:t>71</w:t>
      </w:r>
      <w:r>
        <w:fldChar w:fldCharType="end"/>
      </w:r>
      <w:r>
        <w:rPr>
          <w:rFonts w:hint="eastAsia" w:ascii="宋体" w:hAnsi="宋体" w:eastAsia="宋体" w:cs="宋体"/>
          <w:i w:val="0"/>
          <w:iCs w:val="0"/>
          <w:szCs w:val="21"/>
          <w:highlight w:val="none"/>
        </w:rPr>
        <w:fldChar w:fldCharType="end"/>
      </w:r>
    </w:p>
    <w:p w14:paraId="4163195A">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_Toc31218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40"/>
          <w:highlight w:val="none"/>
        </w:rPr>
        <w:t>★</w:t>
      </w:r>
      <w:r>
        <w:rPr>
          <w:rFonts w:hint="eastAsia" w:ascii="宋体" w:hAnsi="宋体" w:eastAsia="宋体" w:cs="宋体"/>
          <w:szCs w:val="30"/>
          <w:highlight w:val="none"/>
        </w:rPr>
        <w:t>法定代表人授权委托书</w:t>
      </w:r>
      <w:r>
        <w:tab/>
      </w:r>
      <w:r>
        <w:fldChar w:fldCharType="begin"/>
      </w:r>
      <w:r>
        <w:instrText xml:space="preserve"> PAGEREF _Toc31218 \h </w:instrText>
      </w:r>
      <w:r>
        <w:fldChar w:fldCharType="separate"/>
      </w:r>
      <w:r>
        <w:t>72</w:t>
      </w:r>
      <w:r>
        <w:fldChar w:fldCharType="end"/>
      </w:r>
      <w:r>
        <w:rPr>
          <w:rFonts w:hint="eastAsia" w:ascii="宋体" w:hAnsi="宋体" w:eastAsia="宋体" w:cs="宋体"/>
          <w:i w:val="0"/>
          <w:iCs w:val="0"/>
          <w:szCs w:val="21"/>
          <w:highlight w:val="none"/>
        </w:rPr>
        <w:fldChar w:fldCharType="end"/>
      </w:r>
    </w:p>
    <w:p w14:paraId="7FCDCD22">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_Toc1913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lang w:val="en-US" w:eastAsia="zh-CN"/>
        </w:rPr>
        <w:t>★分项</w:t>
      </w:r>
      <w:r>
        <w:rPr>
          <w:rFonts w:hint="eastAsia" w:ascii="宋体" w:hAnsi="宋体" w:eastAsia="宋体" w:cs="宋体"/>
          <w:szCs w:val="30"/>
          <w:highlight w:val="none"/>
        </w:rPr>
        <w:t>报价明细表</w:t>
      </w:r>
      <w:r>
        <w:tab/>
      </w:r>
      <w:r>
        <w:fldChar w:fldCharType="begin"/>
      </w:r>
      <w:r>
        <w:instrText xml:space="preserve"> PAGEREF _Toc1913 \h </w:instrText>
      </w:r>
      <w:r>
        <w:fldChar w:fldCharType="separate"/>
      </w:r>
      <w:r>
        <w:t>73</w:t>
      </w:r>
      <w:r>
        <w:fldChar w:fldCharType="end"/>
      </w:r>
      <w:r>
        <w:rPr>
          <w:rFonts w:hint="eastAsia" w:ascii="宋体" w:hAnsi="宋体" w:eastAsia="宋体" w:cs="宋体"/>
          <w:i w:val="0"/>
          <w:iCs w:val="0"/>
          <w:szCs w:val="21"/>
          <w:highlight w:val="none"/>
        </w:rPr>
        <w:fldChar w:fldCharType="end"/>
      </w:r>
    </w:p>
    <w:p w14:paraId="228D9509">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_Toc17983 </w:instrText>
      </w:r>
      <w:r>
        <w:rPr>
          <w:rFonts w:hint="eastAsia" w:ascii="宋体" w:hAnsi="宋体" w:eastAsia="宋体" w:cs="宋体"/>
          <w:i w:val="0"/>
          <w:iCs w:val="0"/>
          <w:szCs w:val="21"/>
          <w:highlight w:val="none"/>
        </w:rPr>
        <w:fldChar w:fldCharType="separate"/>
      </w:r>
      <w:r>
        <w:rPr>
          <w:rFonts w:hint="eastAsia" w:ascii="宋体" w:hAnsi="宋体" w:eastAsia="宋体" w:cs="宋体"/>
          <w:bCs/>
          <w:szCs w:val="30"/>
          <w:highlight w:val="none"/>
        </w:rPr>
        <w:t>必不可少的专用工具报价表</w:t>
      </w:r>
      <w:r>
        <w:tab/>
      </w:r>
      <w:r>
        <w:fldChar w:fldCharType="begin"/>
      </w:r>
      <w:r>
        <w:instrText xml:space="preserve"> PAGEREF _Toc17983 \h </w:instrText>
      </w:r>
      <w:r>
        <w:fldChar w:fldCharType="separate"/>
      </w:r>
      <w:r>
        <w:t>76</w:t>
      </w:r>
      <w:r>
        <w:fldChar w:fldCharType="end"/>
      </w:r>
      <w:r>
        <w:rPr>
          <w:rFonts w:hint="eastAsia" w:ascii="宋体" w:hAnsi="宋体" w:eastAsia="宋体" w:cs="宋体"/>
          <w:i w:val="0"/>
          <w:iCs w:val="0"/>
          <w:szCs w:val="21"/>
          <w:highlight w:val="none"/>
        </w:rPr>
        <w:fldChar w:fldCharType="end"/>
      </w:r>
    </w:p>
    <w:p w14:paraId="0152088A">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_Toc1992 </w:instrText>
      </w:r>
      <w:r>
        <w:rPr>
          <w:rFonts w:hint="eastAsia" w:ascii="宋体" w:hAnsi="宋体" w:eastAsia="宋体" w:cs="宋体"/>
          <w:i w:val="0"/>
          <w:iCs w:val="0"/>
          <w:szCs w:val="21"/>
          <w:highlight w:val="none"/>
        </w:rPr>
        <w:fldChar w:fldCharType="separate"/>
      </w:r>
      <w:r>
        <w:rPr>
          <w:rFonts w:hint="eastAsia" w:ascii="宋体" w:hAnsi="宋体" w:eastAsia="宋体" w:cs="宋体"/>
          <w:bCs/>
          <w:szCs w:val="30"/>
          <w:highlight w:val="none"/>
        </w:rPr>
        <w:t>备品备件、易损件表</w:t>
      </w:r>
      <w:r>
        <w:tab/>
      </w:r>
      <w:r>
        <w:fldChar w:fldCharType="begin"/>
      </w:r>
      <w:r>
        <w:instrText xml:space="preserve"> PAGEREF _Toc1992 \h </w:instrText>
      </w:r>
      <w:r>
        <w:fldChar w:fldCharType="separate"/>
      </w:r>
      <w:r>
        <w:t>77</w:t>
      </w:r>
      <w:r>
        <w:fldChar w:fldCharType="end"/>
      </w:r>
      <w:r>
        <w:rPr>
          <w:rFonts w:hint="eastAsia" w:ascii="宋体" w:hAnsi="宋体" w:eastAsia="宋体" w:cs="宋体"/>
          <w:i w:val="0"/>
          <w:iCs w:val="0"/>
          <w:szCs w:val="21"/>
          <w:highlight w:val="none"/>
        </w:rPr>
        <w:fldChar w:fldCharType="end"/>
      </w:r>
    </w:p>
    <w:p w14:paraId="202F3A56">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_Toc28109 </w:instrText>
      </w:r>
      <w:r>
        <w:rPr>
          <w:rFonts w:hint="eastAsia" w:ascii="宋体" w:hAnsi="宋体" w:eastAsia="宋体" w:cs="宋体"/>
          <w:i w:val="0"/>
          <w:iCs w:val="0"/>
          <w:szCs w:val="21"/>
          <w:highlight w:val="none"/>
        </w:rPr>
        <w:fldChar w:fldCharType="separate"/>
      </w:r>
      <w:r>
        <w:rPr>
          <w:rFonts w:hint="eastAsia" w:ascii="宋体" w:hAnsi="宋体" w:cs="宋体"/>
          <w:bCs/>
          <w:szCs w:val="30"/>
          <w:highlight w:val="none"/>
          <w:lang w:eastAsia="zh-CN"/>
        </w:rPr>
        <w:t>投标人</w:t>
      </w:r>
      <w:r>
        <w:rPr>
          <w:rFonts w:hint="eastAsia" w:ascii="宋体" w:hAnsi="宋体" w:eastAsia="宋体" w:cs="宋体"/>
          <w:bCs/>
          <w:szCs w:val="30"/>
          <w:highlight w:val="none"/>
        </w:rPr>
        <w:t>应提供及认为有必要提供的其他报价材料</w:t>
      </w:r>
      <w:r>
        <w:tab/>
      </w:r>
      <w:r>
        <w:fldChar w:fldCharType="begin"/>
      </w:r>
      <w:r>
        <w:instrText xml:space="preserve"> PAGEREF _Toc28109 \h </w:instrText>
      </w:r>
      <w:r>
        <w:fldChar w:fldCharType="separate"/>
      </w:r>
      <w:r>
        <w:t>78</w:t>
      </w:r>
      <w:r>
        <w:fldChar w:fldCharType="end"/>
      </w:r>
      <w:r>
        <w:rPr>
          <w:rFonts w:hint="eastAsia" w:ascii="宋体" w:hAnsi="宋体" w:eastAsia="宋体" w:cs="宋体"/>
          <w:i w:val="0"/>
          <w:iCs w:val="0"/>
          <w:szCs w:val="21"/>
          <w:highlight w:val="none"/>
        </w:rPr>
        <w:fldChar w:fldCharType="end"/>
      </w:r>
    </w:p>
    <w:p w14:paraId="2D0E701C">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_Toc3924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中小企业声明函</w:t>
      </w:r>
      <w:r>
        <w:tab/>
      </w:r>
      <w:r>
        <w:fldChar w:fldCharType="begin"/>
      </w:r>
      <w:r>
        <w:instrText xml:space="preserve"> PAGEREF _Toc3924 \h </w:instrText>
      </w:r>
      <w:r>
        <w:fldChar w:fldCharType="separate"/>
      </w:r>
      <w:r>
        <w:t>79</w:t>
      </w:r>
      <w:r>
        <w:fldChar w:fldCharType="end"/>
      </w:r>
      <w:r>
        <w:rPr>
          <w:rFonts w:hint="eastAsia" w:ascii="宋体" w:hAnsi="宋体" w:eastAsia="宋体" w:cs="宋体"/>
          <w:i w:val="0"/>
          <w:iCs w:val="0"/>
          <w:szCs w:val="21"/>
          <w:highlight w:val="none"/>
        </w:rPr>
        <w:fldChar w:fldCharType="end"/>
      </w:r>
    </w:p>
    <w:p w14:paraId="3AE1300A">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_Toc30124 </w:instrText>
      </w:r>
      <w:r>
        <w:rPr>
          <w:rFonts w:hint="eastAsia" w:ascii="宋体" w:hAnsi="宋体" w:eastAsia="宋体" w:cs="宋体"/>
          <w:i w:val="0"/>
          <w:iCs w:val="0"/>
          <w:szCs w:val="21"/>
          <w:highlight w:val="none"/>
        </w:rPr>
        <w:fldChar w:fldCharType="separate"/>
      </w:r>
      <w:r>
        <w:rPr>
          <w:rFonts w:hint="eastAsia" w:eastAsia="黑体"/>
          <w:szCs w:val="28"/>
        </w:rPr>
        <w:t>关于符合本国产品标准的声明函</w:t>
      </w:r>
      <w:r>
        <w:tab/>
      </w:r>
      <w:r>
        <w:fldChar w:fldCharType="begin"/>
      </w:r>
      <w:r>
        <w:instrText xml:space="preserve"> PAGEREF _Toc30124 \h </w:instrText>
      </w:r>
      <w:r>
        <w:fldChar w:fldCharType="separate"/>
      </w:r>
      <w:r>
        <w:t>80</w:t>
      </w:r>
      <w:r>
        <w:fldChar w:fldCharType="end"/>
      </w:r>
      <w:r>
        <w:rPr>
          <w:rFonts w:hint="eastAsia" w:ascii="宋体" w:hAnsi="宋体" w:eastAsia="宋体" w:cs="宋体"/>
          <w:i w:val="0"/>
          <w:iCs w:val="0"/>
          <w:szCs w:val="21"/>
          <w:highlight w:val="none"/>
        </w:rPr>
        <w:fldChar w:fldCharType="end"/>
      </w:r>
    </w:p>
    <w:p w14:paraId="69E70B74">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_Toc2110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28"/>
        </w:rPr>
        <w:t>本国产品支持政策价格评审优惠声明函（按需提供）</w:t>
      </w:r>
      <w:r>
        <w:tab/>
      </w:r>
      <w:r>
        <w:fldChar w:fldCharType="begin"/>
      </w:r>
      <w:r>
        <w:instrText xml:space="preserve"> PAGEREF _Toc2110 \h </w:instrText>
      </w:r>
      <w:r>
        <w:fldChar w:fldCharType="separate"/>
      </w:r>
      <w:r>
        <w:t>81</w:t>
      </w:r>
      <w:r>
        <w:fldChar w:fldCharType="end"/>
      </w:r>
      <w:r>
        <w:rPr>
          <w:rFonts w:hint="eastAsia" w:ascii="宋体" w:hAnsi="宋体" w:eastAsia="宋体" w:cs="宋体"/>
          <w:i w:val="0"/>
          <w:iCs w:val="0"/>
          <w:szCs w:val="21"/>
          <w:highlight w:val="none"/>
        </w:rPr>
        <w:fldChar w:fldCharType="end"/>
      </w:r>
    </w:p>
    <w:p w14:paraId="1FF25621">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_Toc28147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监狱企业声明函</w:t>
      </w:r>
      <w:r>
        <w:tab/>
      </w:r>
      <w:r>
        <w:fldChar w:fldCharType="begin"/>
      </w:r>
      <w:r>
        <w:instrText xml:space="preserve"> PAGEREF _Toc28147 \h </w:instrText>
      </w:r>
      <w:r>
        <w:fldChar w:fldCharType="separate"/>
      </w:r>
      <w:r>
        <w:t>82</w:t>
      </w:r>
      <w:r>
        <w:fldChar w:fldCharType="end"/>
      </w:r>
      <w:r>
        <w:rPr>
          <w:rFonts w:hint="eastAsia" w:ascii="宋体" w:hAnsi="宋体" w:eastAsia="宋体" w:cs="宋体"/>
          <w:i w:val="0"/>
          <w:iCs w:val="0"/>
          <w:szCs w:val="21"/>
          <w:highlight w:val="none"/>
        </w:rPr>
        <w:fldChar w:fldCharType="end"/>
      </w:r>
    </w:p>
    <w:p w14:paraId="6CD4FD07">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_Toc9523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残疾人福利性单位声明函</w:t>
      </w:r>
      <w:r>
        <w:tab/>
      </w:r>
      <w:r>
        <w:fldChar w:fldCharType="begin"/>
      </w:r>
      <w:r>
        <w:instrText xml:space="preserve"> PAGEREF _Toc9523 \h </w:instrText>
      </w:r>
      <w:r>
        <w:fldChar w:fldCharType="separate"/>
      </w:r>
      <w:r>
        <w:t>83</w:t>
      </w:r>
      <w:r>
        <w:fldChar w:fldCharType="end"/>
      </w:r>
      <w:r>
        <w:rPr>
          <w:rFonts w:hint="eastAsia" w:ascii="宋体" w:hAnsi="宋体" w:eastAsia="宋体" w:cs="宋体"/>
          <w:i w:val="0"/>
          <w:iCs w:val="0"/>
          <w:szCs w:val="21"/>
          <w:highlight w:val="none"/>
        </w:rPr>
        <w:fldChar w:fldCharType="end"/>
      </w:r>
    </w:p>
    <w:p w14:paraId="2EE7C68F">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_Toc24650 </w:instrText>
      </w:r>
      <w:r>
        <w:rPr>
          <w:rFonts w:hint="eastAsia" w:ascii="宋体" w:hAnsi="宋体" w:eastAsia="宋体" w:cs="宋体"/>
          <w:i w:val="0"/>
          <w:iCs w:val="0"/>
          <w:szCs w:val="21"/>
          <w:highlight w:val="none"/>
        </w:rPr>
        <w:fldChar w:fldCharType="separate"/>
      </w:r>
      <w:r>
        <w:rPr>
          <w:rFonts w:hint="eastAsia" w:hAnsi="宋体" w:cs="宋体"/>
          <w:szCs w:val="30"/>
          <w:highlight w:val="none"/>
          <w:lang w:val="en-US" w:eastAsia="zh-CN"/>
        </w:rPr>
        <w:t>优先采购的</w:t>
      </w:r>
      <w:r>
        <w:rPr>
          <w:rFonts w:hint="eastAsia" w:hAnsi="宋体" w:cs="宋体"/>
          <w:szCs w:val="30"/>
          <w:highlight w:val="none"/>
        </w:rPr>
        <w:t>节能产品或环境标志产品</w:t>
      </w:r>
      <w:r>
        <w:tab/>
      </w:r>
      <w:r>
        <w:fldChar w:fldCharType="begin"/>
      </w:r>
      <w:r>
        <w:instrText xml:space="preserve"> PAGEREF _Toc24650 \h </w:instrText>
      </w:r>
      <w:r>
        <w:fldChar w:fldCharType="separate"/>
      </w:r>
      <w:r>
        <w:t>84</w:t>
      </w:r>
      <w:r>
        <w:fldChar w:fldCharType="end"/>
      </w:r>
      <w:r>
        <w:rPr>
          <w:rFonts w:hint="eastAsia" w:ascii="宋体" w:hAnsi="宋体" w:eastAsia="宋体" w:cs="宋体"/>
          <w:i w:val="0"/>
          <w:iCs w:val="0"/>
          <w:szCs w:val="21"/>
          <w:highlight w:val="none"/>
        </w:rPr>
        <w:fldChar w:fldCharType="end"/>
      </w:r>
    </w:p>
    <w:p w14:paraId="55B78456">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_Toc32432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lang w:val="en-US" w:eastAsia="zh-CN"/>
        </w:rPr>
        <w:t>优先采购的</w:t>
      </w:r>
      <w:r>
        <w:rPr>
          <w:rFonts w:hint="eastAsia" w:ascii="宋体" w:hAnsi="宋体" w:eastAsia="宋体" w:cs="宋体"/>
          <w:szCs w:val="30"/>
          <w:highlight w:val="none"/>
        </w:rPr>
        <w:t>节能</w:t>
      </w:r>
      <w:r>
        <w:rPr>
          <w:rFonts w:hint="eastAsia" w:ascii="宋体" w:hAnsi="宋体" w:eastAsia="宋体" w:cs="宋体"/>
          <w:szCs w:val="30"/>
          <w:highlight w:val="none"/>
          <w:lang w:val="en-US" w:eastAsia="zh-CN"/>
        </w:rPr>
        <w:t>或</w:t>
      </w:r>
      <w:r>
        <w:rPr>
          <w:rFonts w:hint="eastAsia" w:ascii="宋体" w:hAnsi="宋体" w:eastAsia="宋体" w:cs="宋体"/>
          <w:szCs w:val="30"/>
          <w:highlight w:val="none"/>
        </w:rPr>
        <w:t>环境标志产品</w:t>
      </w:r>
      <w:r>
        <w:tab/>
      </w:r>
      <w:r>
        <w:fldChar w:fldCharType="begin"/>
      </w:r>
      <w:r>
        <w:instrText xml:space="preserve"> PAGEREF _Toc32432 \h </w:instrText>
      </w:r>
      <w:r>
        <w:fldChar w:fldCharType="separate"/>
      </w:r>
      <w:r>
        <w:t>85</w:t>
      </w:r>
      <w:r>
        <w:fldChar w:fldCharType="end"/>
      </w:r>
      <w:r>
        <w:rPr>
          <w:rFonts w:hint="eastAsia" w:ascii="宋体" w:hAnsi="宋体" w:eastAsia="宋体" w:cs="宋体"/>
          <w:i w:val="0"/>
          <w:iCs w:val="0"/>
          <w:szCs w:val="21"/>
          <w:highlight w:val="none"/>
        </w:rPr>
        <w:fldChar w:fldCharType="end"/>
      </w:r>
    </w:p>
    <w:p w14:paraId="28F0B51F">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_Toc7660 </w:instrText>
      </w:r>
      <w:r>
        <w:rPr>
          <w:rFonts w:hint="eastAsia" w:ascii="宋体" w:hAnsi="宋体" w:eastAsia="宋体" w:cs="宋体"/>
          <w:i w:val="0"/>
          <w:iCs w:val="0"/>
          <w:szCs w:val="21"/>
          <w:highlight w:val="none"/>
        </w:rPr>
        <w:fldChar w:fldCharType="separate"/>
      </w:r>
      <w:r>
        <w:rPr>
          <w:rFonts w:hint="eastAsia" w:ascii="宋体" w:hAnsi="宋体" w:cs="宋体"/>
          <w:szCs w:val="24"/>
          <w:highlight w:val="none"/>
          <w:lang w:eastAsia="zh-CN"/>
        </w:rPr>
        <w:t>（</w:t>
      </w:r>
      <w:r>
        <w:rPr>
          <w:rFonts w:hint="eastAsia" w:ascii="宋体" w:hAnsi="宋体" w:cs="宋体"/>
          <w:szCs w:val="24"/>
          <w:highlight w:val="none"/>
          <w:lang w:val="en-US" w:eastAsia="zh-CN"/>
        </w:rPr>
        <w:t>如有则附</w:t>
      </w:r>
      <w:r>
        <w:rPr>
          <w:rFonts w:hint="eastAsia" w:ascii="宋体" w:hAnsi="宋体" w:cs="宋体"/>
          <w:szCs w:val="24"/>
          <w:highlight w:val="none"/>
          <w:lang w:eastAsia="zh-CN"/>
        </w:rPr>
        <w:t>）</w:t>
      </w:r>
      <w:r>
        <w:tab/>
      </w:r>
      <w:r>
        <w:fldChar w:fldCharType="begin"/>
      </w:r>
      <w:r>
        <w:instrText xml:space="preserve"> PAGEREF _Toc7660 \h </w:instrText>
      </w:r>
      <w:r>
        <w:fldChar w:fldCharType="separate"/>
      </w:r>
      <w:r>
        <w:t>85</w:t>
      </w:r>
      <w:r>
        <w:fldChar w:fldCharType="end"/>
      </w:r>
      <w:r>
        <w:rPr>
          <w:rFonts w:hint="eastAsia" w:ascii="宋体" w:hAnsi="宋体" w:eastAsia="宋体" w:cs="宋体"/>
          <w:i w:val="0"/>
          <w:iCs w:val="0"/>
          <w:szCs w:val="21"/>
          <w:highlight w:val="none"/>
        </w:rPr>
        <w:fldChar w:fldCharType="end"/>
      </w:r>
    </w:p>
    <w:p w14:paraId="060449BE">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_Toc21663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质量保证及承诺</w:t>
      </w:r>
      <w:r>
        <w:tab/>
      </w:r>
      <w:r>
        <w:fldChar w:fldCharType="begin"/>
      </w:r>
      <w:r>
        <w:instrText xml:space="preserve"> PAGEREF _Toc21663 \h </w:instrText>
      </w:r>
      <w:r>
        <w:fldChar w:fldCharType="separate"/>
      </w:r>
      <w:r>
        <w:t>86</w:t>
      </w:r>
      <w:r>
        <w:fldChar w:fldCharType="end"/>
      </w:r>
      <w:r>
        <w:rPr>
          <w:rFonts w:hint="eastAsia" w:ascii="宋体" w:hAnsi="宋体" w:eastAsia="宋体" w:cs="宋体"/>
          <w:i w:val="0"/>
          <w:iCs w:val="0"/>
          <w:szCs w:val="21"/>
          <w:highlight w:val="none"/>
        </w:rPr>
        <w:fldChar w:fldCharType="end"/>
      </w:r>
    </w:p>
    <w:p w14:paraId="248A765B">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_Toc10302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lang w:val="en-US" w:eastAsia="zh-CN"/>
        </w:rPr>
        <w:t>人员配备</w:t>
      </w:r>
      <w:r>
        <w:tab/>
      </w:r>
      <w:r>
        <w:fldChar w:fldCharType="begin"/>
      </w:r>
      <w:r>
        <w:instrText xml:space="preserve"> PAGEREF _Toc10302 \h </w:instrText>
      </w:r>
      <w:r>
        <w:fldChar w:fldCharType="separate"/>
      </w:r>
      <w:r>
        <w:t>87</w:t>
      </w:r>
      <w:r>
        <w:fldChar w:fldCharType="end"/>
      </w:r>
      <w:r>
        <w:rPr>
          <w:rFonts w:hint="eastAsia" w:ascii="宋体" w:hAnsi="宋体" w:eastAsia="宋体" w:cs="宋体"/>
          <w:i w:val="0"/>
          <w:iCs w:val="0"/>
          <w:szCs w:val="21"/>
          <w:highlight w:val="none"/>
        </w:rPr>
        <w:fldChar w:fldCharType="end"/>
      </w:r>
    </w:p>
    <w:p w14:paraId="6DB49729">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_Toc26477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类似业绩</w:t>
      </w:r>
      <w:r>
        <w:tab/>
      </w:r>
      <w:r>
        <w:fldChar w:fldCharType="begin"/>
      </w:r>
      <w:r>
        <w:instrText xml:space="preserve"> PAGEREF _Toc26477 \h </w:instrText>
      </w:r>
      <w:r>
        <w:fldChar w:fldCharType="separate"/>
      </w:r>
      <w:r>
        <w:t>90</w:t>
      </w:r>
      <w:r>
        <w:fldChar w:fldCharType="end"/>
      </w:r>
      <w:r>
        <w:rPr>
          <w:rFonts w:hint="eastAsia" w:ascii="宋体" w:hAnsi="宋体" w:eastAsia="宋体" w:cs="宋体"/>
          <w:i w:val="0"/>
          <w:iCs w:val="0"/>
          <w:szCs w:val="21"/>
          <w:highlight w:val="none"/>
        </w:rPr>
        <w:fldChar w:fldCharType="end"/>
      </w:r>
    </w:p>
    <w:p w14:paraId="2C0C7A70">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_Toc22570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质量保证书</w:t>
      </w:r>
      <w:r>
        <w:tab/>
      </w:r>
      <w:r>
        <w:fldChar w:fldCharType="begin"/>
      </w:r>
      <w:r>
        <w:instrText xml:space="preserve"> PAGEREF _Toc22570 \h </w:instrText>
      </w:r>
      <w:r>
        <w:fldChar w:fldCharType="separate"/>
      </w:r>
      <w:r>
        <w:t>91</w:t>
      </w:r>
      <w:r>
        <w:fldChar w:fldCharType="end"/>
      </w:r>
      <w:r>
        <w:rPr>
          <w:rFonts w:hint="eastAsia" w:ascii="宋体" w:hAnsi="宋体" w:eastAsia="宋体" w:cs="宋体"/>
          <w:i w:val="0"/>
          <w:iCs w:val="0"/>
          <w:szCs w:val="21"/>
          <w:highlight w:val="none"/>
        </w:rPr>
        <w:fldChar w:fldCharType="end"/>
      </w:r>
    </w:p>
    <w:p w14:paraId="32B10F15">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_Toc9667 </w:instrText>
      </w:r>
      <w:r>
        <w:rPr>
          <w:rFonts w:hint="eastAsia" w:ascii="宋体" w:hAnsi="宋体" w:eastAsia="宋体" w:cs="宋体"/>
          <w:i w:val="0"/>
          <w:iCs w:val="0"/>
          <w:szCs w:val="21"/>
          <w:highlight w:val="none"/>
        </w:rPr>
        <w:fldChar w:fldCharType="separate"/>
      </w:r>
      <w:r>
        <w:rPr>
          <w:rFonts w:hint="eastAsia" w:ascii="宋体" w:hAnsi="宋体" w:cs="宋体"/>
          <w:highlight w:val="none"/>
        </w:rPr>
        <w:t>★</w:t>
      </w:r>
      <w:r>
        <w:rPr>
          <w:rFonts w:hint="eastAsia" w:ascii="宋体" w:hAnsi="宋体" w:eastAsia="宋体" w:cs="宋体"/>
          <w:szCs w:val="30"/>
          <w:highlight w:val="none"/>
        </w:rPr>
        <w:t>商务条款偏离表</w:t>
      </w:r>
      <w:r>
        <w:tab/>
      </w:r>
      <w:r>
        <w:fldChar w:fldCharType="begin"/>
      </w:r>
      <w:r>
        <w:instrText xml:space="preserve"> PAGEREF _Toc9667 \h </w:instrText>
      </w:r>
      <w:r>
        <w:fldChar w:fldCharType="separate"/>
      </w:r>
      <w:r>
        <w:t>92</w:t>
      </w:r>
      <w:r>
        <w:fldChar w:fldCharType="end"/>
      </w:r>
      <w:r>
        <w:rPr>
          <w:rFonts w:hint="eastAsia" w:ascii="宋体" w:hAnsi="宋体" w:eastAsia="宋体" w:cs="宋体"/>
          <w:i w:val="0"/>
          <w:iCs w:val="0"/>
          <w:szCs w:val="21"/>
          <w:highlight w:val="none"/>
        </w:rPr>
        <w:fldChar w:fldCharType="end"/>
      </w:r>
    </w:p>
    <w:p w14:paraId="700C803A">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_Toc7547 </w:instrText>
      </w:r>
      <w:r>
        <w:rPr>
          <w:rFonts w:hint="eastAsia" w:ascii="宋体" w:hAnsi="宋体" w:eastAsia="宋体" w:cs="宋体"/>
          <w:i w:val="0"/>
          <w:iCs w:val="0"/>
          <w:szCs w:val="21"/>
          <w:highlight w:val="none"/>
        </w:rPr>
        <w:fldChar w:fldCharType="separate"/>
      </w:r>
      <w:r>
        <w:rPr>
          <w:rFonts w:hint="eastAsia" w:hAnsi="宋体" w:cs="宋体"/>
          <w:szCs w:val="30"/>
          <w:highlight w:val="none"/>
          <w:lang w:eastAsia="zh-CN"/>
        </w:rPr>
        <w:t>其他</w:t>
      </w:r>
      <w:r>
        <w:rPr>
          <w:rFonts w:hint="eastAsia" w:ascii="宋体" w:hAnsi="宋体" w:eastAsia="宋体" w:cs="宋体"/>
          <w:szCs w:val="30"/>
          <w:highlight w:val="none"/>
        </w:rPr>
        <w:t>商务资料</w:t>
      </w:r>
      <w:r>
        <w:tab/>
      </w:r>
      <w:r>
        <w:fldChar w:fldCharType="begin"/>
      </w:r>
      <w:r>
        <w:instrText xml:space="preserve"> PAGEREF _Toc7547 \h </w:instrText>
      </w:r>
      <w:r>
        <w:fldChar w:fldCharType="separate"/>
      </w:r>
      <w:r>
        <w:t>93</w:t>
      </w:r>
      <w:r>
        <w:fldChar w:fldCharType="end"/>
      </w:r>
      <w:r>
        <w:rPr>
          <w:rFonts w:hint="eastAsia" w:ascii="宋体" w:hAnsi="宋体" w:eastAsia="宋体" w:cs="宋体"/>
          <w:i w:val="0"/>
          <w:iCs w:val="0"/>
          <w:szCs w:val="21"/>
          <w:highlight w:val="none"/>
        </w:rPr>
        <w:fldChar w:fldCharType="end"/>
      </w:r>
    </w:p>
    <w:p w14:paraId="1B048267">
      <w:pPr>
        <w:pStyle w:val="28"/>
        <w:tabs>
          <w:tab w:val="right" w:leader="dot" w:pos="9070"/>
          <w:tab w:val="clear" w:pos="9072"/>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_Toc5372 </w:instrText>
      </w:r>
      <w:r>
        <w:rPr>
          <w:rFonts w:hint="eastAsia" w:ascii="宋体" w:hAnsi="宋体" w:eastAsia="宋体" w:cs="宋体"/>
          <w:i w:val="0"/>
          <w:iCs w:val="0"/>
          <w:szCs w:val="21"/>
          <w:highlight w:val="none"/>
        </w:rPr>
        <w:fldChar w:fldCharType="separate"/>
      </w:r>
      <w:r>
        <w:rPr>
          <w:rFonts w:hint="eastAsia" w:ascii="宋体" w:hAnsi="宋体" w:eastAsia="宋体" w:cs="宋体"/>
          <w:kern w:val="0"/>
          <w:szCs w:val="36"/>
          <w:highlight w:val="none"/>
        </w:rPr>
        <w:t>三、投标文件技术部分格式</w:t>
      </w:r>
      <w:r>
        <w:tab/>
      </w:r>
      <w:r>
        <w:fldChar w:fldCharType="begin"/>
      </w:r>
      <w:r>
        <w:instrText xml:space="preserve"> PAGEREF _Toc5372 \h </w:instrText>
      </w:r>
      <w:r>
        <w:fldChar w:fldCharType="separate"/>
      </w:r>
      <w:r>
        <w:t>94</w:t>
      </w:r>
      <w:r>
        <w:fldChar w:fldCharType="end"/>
      </w:r>
      <w:r>
        <w:rPr>
          <w:rFonts w:hint="eastAsia" w:ascii="宋体" w:hAnsi="宋体" w:eastAsia="宋体" w:cs="宋体"/>
          <w:i w:val="0"/>
          <w:iCs w:val="0"/>
          <w:szCs w:val="21"/>
          <w:highlight w:val="none"/>
        </w:rPr>
        <w:fldChar w:fldCharType="end"/>
      </w:r>
    </w:p>
    <w:p w14:paraId="4EF671F2">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_Toc20973 </w:instrText>
      </w:r>
      <w:r>
        <w:rPr>
          <w:rFonts w:hint="eastAsia" w:ascii="宋体" w:hAnsi="宋体" w:eastAsia="宋体" w:cs="宋体"/>
          <w:i w:val="0"/>
          <w:iCs w:val="0"/>
          <w:szCs w:val="21"/>
          <w:highlight w:val="none"/>
        </w:rPr>
        <w:fldChar w:fldCharType="separate"/>
      </w:r>
      <w:r>
        <w:rPr>
          <w:rFonts w:hint="eastAsia" w:ascii="宋体" w:hAnsi="宋体" w:cs="宋体"/>
          <w:szCs w:val="36"/>
          <w:highlight w:val="none"/>
        </w:rPr>
        <w:t>★</w:t>
      </w:r>
      <w:r>
        <w:rPr>
          <w:rFonts w:hint="eastAsia" w:ascii="宋体" w:hAnsi="宋体" w:eastAsia="宋体" w:cs="宋体"/>
          <w:szCs w:val="30"/>
          <w:highlight w:val="none"/>
        </w:rPr>
        <w:t>技术规格偏离表</w:t>
      </w:r>
      <w:r>
        <w:tab/>
      </w:r>
      <w:r>
        <w:fldChar w:fldCharType="begin"/>
      </w:r>
      <w:r>
        <w:instrText xml:space="preserve"> PAGEREF _Toc20973 \h </w:instrText>
      </w:r>
      <w:r>
        <w:fldChar w:fldCharType="separate"/>
      </w:r>
      <w:r>
        <w:t>95</w:t>
      </w:r>
      <w:r>
        <w:fldChar w:fldCharType="end"/>
      </w:r>
      <w:r>
        <w:rPr>
          <w:rFonts w:hint="eastAsia" w:ascii="宋体" w:hAnsi="宋体" w:eastAsia="宋体" w:cs="宋体"/>
          <w:i w:val="0"/>
          <w:iCs w:val="0"/>
          <w:szCs w:val="21"/>
          <w:highlight w:val="none"/>
        </w:rPr>
        <w:fldChar w:fldCharType="end"/>
      </w:r>
    </w:p>
    <w:p w14:paraId="4C45DD98">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_Toc12907 </w:instrText>
      </w:r>
      <w:r>
        <w:rPr>
          <w:rFonts w:hint="eastAsia" w:ascii="宋体" w:hAnsi="宋体" w:eastAsia="宋体" w:cs="宋体"/>
          <w:i w:val="0"/>
          <w:iCs w:val="0"/>
          <w:szCs w:val="21"/>
          <w:highlight w:val="none"/>
        </w:rPr>
        <w:fldChar w:fldCharType="separate"/>
      </w:r>
      <w:r>
        <w:rPr>
          <w:rFonts w:hint="eastAsia" w:ascii="宋体" w:hAnsi="宋体" w:eastAsia="宋体" w:cs="宋体"/>
          <w:szCs w:val="30"/>
          <w:highlight w:val="none"/>
        </w:rPr>
        <w:t>项目实施方案及进度安排</w:t>
      </w:r>
      <w:r>
        <w:tab/>
      </w:r>
      <w:r>
        <w:fldChar w:fldCharType="begin"/>
      </w:r>
      <w:r>
        <w:instrText xml:space="preserve"> PAGEREF _Toc12907 \h </w:instrText>
      </w:r>
      <w:r>
        <w:fldChar w:fldCharType="separate"/>
      </w:r>
      <w:r>
        <w:t>97</w:t>
      </w:r>
      <w:r>
        <w:fldChar w:fldCharType="end"/>
      </w:r>
      <w:r>
        <w:rPr>
          <w:rFonts w:hint="eastAsia" w:ascii="宋体" w:hAnsi="宋体" w:eastAsia="宋体" w:cs="宋体"/>
          <w:i w:val="0"/>
          <w:iCs w:val="0"/>
          <w:szCs w:val="21"/>
          <w:highlight w:val="none"/>
        </w:rPr>
        <w:fldChar w:fldCharType="end"/>
      </w:r>
    </w:p>
    <w:p w14:paraId="1A551966">
      <w:pPr>
        <w:pStyle w:val="15"/>
        <w:tabs>
          <w:tab w:val="right" w:leader="dot" w:pos="9070"/>
        </w:tabs>
      </w:pPr>
      <w:r>
        <w:rPr>
          <w:rFonts w:hint="eastAsia" w:ascii="宋体" w:hAnsi="宋体" w:eastAsia="宋体" w:cs="宋体"/>
          <w:i w:val="0"/>
          <w:iCs w:val="0"/>
          <w:szCs w:val="21"/>
          <w:highlight w:val="none"/>
        </w:rPr>
        <w:fldChar w:fldCharType="begin"/>
      </w:r>
      <w:r>
        <w:rPr>
          <w:rFonts w:hint="eastAsia" w:ascii="宋体" w:hAnsi="宋体" w:eastAsia="宋体" w:cs="宋体"/>
          <w:i w:val="0"/>
          <w:iCs w:val="0"/>
          <w:szCs w:val="21"/>
          <w:highlight w:val="none"/>
        </w:rPr>
        <w:instrText xml:space="preserve"> HYPERLINK \l _Toc1515 </w:instrText>
      </w:r>
      <w:r>
        <w:rPr>
          <w:rFonts w:hint="eastAsia" w:ascii="宋体" w:hAnsi="宋体" w:eastAsia="宋体" w:cs="宋体"/>
          <w:i w:val="0"/>
          <w:iCs w:val="0"/>
          <w:szCs w:val="21"/>
          <w:highlight w:val="none"/>
        </w:rPr>
        <w:fldChar w:fldCharType="separate"/>
      </w:r>
      <w:r>
        <w:rPr>
          <w:rFonts w:hint="eastAsia" w:ascii="宋体" w:hAnsi="宋体" w:cs="宋体"/>
          <w:szCs w:val="30"/>
          <w:highlight w:val="none"/>
          <w:lang w:eastAsia="zh-CN"/>
        </w:rPr>
        <w:t>其他技术</w:t>
      </w:r>
      <w:r>
        <w:rPr>
          <w:rFonts w:hint="eastAsia" w:ascii="宋体" w:hAnsi="宋体" w:eastAsia="宋体" w:cs="宋体"/>
          <w:szCs w:val="30"/>
          <w:highlight w:val="none"/>
        </w:rPr>
        <w:t>资料</w:t>
      </w:r>
      <w:r>
        <w:tab/>
      </w:r>
      <w:r>
        <w:fldChar w:fldCharType="begin"/>
      </w:r>
      <w:r>
        <w:instrText xml:space="preserve"> PAGEREF _Toc1515 \h </w:instrText>
      </w:r>
      <w:r>
        <w:fldChar w:fldCharType="separate"/>
      </w:r>
      <w:r>
        <w:t>98</w:t>
      </w:r>
      <w:r>
        <w:fldChar w:fldCharType="end"/>
      </w:r>
      <w:r>
        <w:rPr>
          <w:rFonts w:hint="eastAsia" w:ascii="宋体" w:hAnsi="宋体" w:eastAsia="宋体" w:cs="宋体"/>
          <w:i w:val="0"/>
          <w:iCs w:val="0"/>
          <w:szCs w:val="21"/>
          <w:highlight w:val="none"/>
        </w:rPr>
        <w:fldChar w:fldCharType="end"/>
      </w:r>
    </w:p>
    <w:p w14:paraId="7BCA034D">
      <w:pPr>
        <w:pStyle w:val="3"/>
        <w:pageBreakBefore w:val="0"/>
        <w:widowControl w:val="0"/>
        <w:numPr>
          <w:ilvl w:val="0"/>
          <w:numId w:val="0"/>
        </w:numPr>
        <w:tabs>
          <w:tab w:val="left" w:pos="0"/>
          <w:tab w:val="left" w:pos="3165"/>
          <w:tab w:val="center" w:pos="4153"/>
        </w:tabs>
        <w:kinsoku/>
        <w:wordWrap/>
        <w:overflowPunct/>
        <w:topLinePunct w:val="0"/>
        <w:autoSpaceDE w:val="0"/>
        <w:autoSpaceDN w:val="0"/>
        <w:bidi w:val="0"/>
        <w:adjustRightInd/>
        <w:snapToGrid/>
        <w:spacing w:before="0" w:line="360" w:lineRule="auto"/>
        <w:jc w:val="center"/>
        <w:rPr>
          <w:rFonts w:hint="eastAsia" w:ascii="宋体" w:hAnsi="宋体" w:eastAsia="宋体" w:cs="宋体"/>
          <w:sz w:val="36"/>
          <w:highlight w:val="none"/>
        </w:rPr>
      </w:pPr>
      <w:r>
        <w:rPr>
          <w:rFonts w:hint="eastAsia" w:ascii="宋体" w:hAnsi="宋体" w:eastAsia="宋体" w:cs="宋体"/>
          <w:i w:val="0"/>
          <w:iCs w:val="0"/>
          <w:szCs w:val="21"/>
          <w:highlight w:val="none"/>
        </w:rPr>
        <w:fldChar w:fldCharType="end"/>
      </w:r>
      <w:bookmarkStart w:id="0" w:name="_Toc21272"/>
      <w:bookmarkStart w:id="1" w:name="_Toc4797"/>
      <w:bookmarkStart w:id="2" w:name="_Toc10211"/>
      <w:bookmarkStart w:id="3" w:name="_Toc22322"/>
      <w:bookmarkStart w:id="4" w:name="_Toc27548"/>
      <w:bookmarkStart w:id="5" w:name="_Toc14054"/>
      <w:bookmarkStart w:id="6" w:name="_Toc31375"/>
      <w:bookmarkStart w:id="7" w:name="_Toc27204"/>
      <w:bookmarkStart w:id="8" w:name="_Toc28279"/>
      <w:bookmarkStart w:id="9" w:name="_Toc7113"/>
      <w:bookmarkStart w:id="10" w:name="_Toc11473"/>
      <w:bookmarkStart w:id="11" w:name="_Toc709"/>
      <w:bookmarkStart w:id="12" w:name="_Toc17372"/>
      <w:bookmarkStart w:id="13" w:name="_Toc28239"/>
      <w:bookmarkStart w:id="14" w:name="_Toc23636"/>
      <w:bookmarkStart w:id="15" w:name="_Toc31243"/>
      <w:bookmarkStart w:id="16" w:name="_Toc1627"/>
      <w:bookmarkStart w:id="17" w:name="_Toc28011"/>
      <w:bookmarkStart w:id="18" w:name="_Toc3343"/>
      <w:bookmarkStart w:id="19" w:name="_Hlk530086643"/>
      <w:bookmarkStart w:id="20" w:name="_Hlk526971624"/>
      <w:r>
        <w:rPr>
          <w:rFonts w:hint="eastAsia" w:ascii="宋体" w:hAnsi="宋体" w:eastAsia="宋体" w:cs="宋体"/>
          <w:i w:val="0"/>
          <w:iCs w:val="0"/>
          <w:szCs w:val="21"/>
          <w:highlight w:val="none"/>
        </w:rPr>
        <w:br w:type="page"/>
      </w:r>
      <w:r>
        <w:rPr>
          <w:rFonts w:hint="eastAsia" w:ascii="宋体" w:hAnsi="宋体" w:eastAsia="宋体" w:cs="宋体"/>
          <w:sz w:val="36"/>
          <w:highlight w:val="none"/>
        </w:rPr>
        <w:t>第一章 招标公告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0E862447">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项目概况</w:t>
      </w:r>
    </w:p>
    <w:p w14:paraId="3CCD50C3">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s="宋体"/>
          <w:szCs w:val="21"/>
          <w:highlight w:val="none"/>
        </w:rPr>
      </w:pPr>
      <w:r>
        <w:rPr>
          <w:rFonts w:hint="eastAsia" w:ascii="宋体" w:hAnsi="宋体" w:cs="宋体"/>
          <w:szCs w:val="21"/>
          <w:highlight w:val="none"/>
          <w:u w:val="single"/>
          <w:lang w:eastAsia="zh-CN"/>
        </w:rPr>
        <w:t>云南开放大学呈贡校区双翼楼八楼A、B座多功能智慧教室改造项目一信息化设备采购项目</w:t>
      </w:r>
      <w:r>
        <w:rPr>
          <w:rFonts w:hint="eastAsia" w:ascii="宋体" w:hAnsi="宋体" w:cs="宋体"/>
          <w:szCs w:val="21"/>
          <w:highlight w:val="none"/>
        </w:rPr>
        <w:t>招标项目的潜在</w:t>
      </w:r>
      <w:r>
        <w:rPr>
          <w:rFonts w:hint="eastAsia" w:ascii="宋体" w:hAnsi="宋体" w:cs="宋体"/>
          <w:szCs w:val="21"/>
          <w:highlight w:val="none"/>
          <w:lang w:eastAsia="zh-CN"/>
        </w:rPr>
        <w:t>投标人</w:t>
      </w:r>
      <w:r>
        <w:rPr>
          <w:rFonts w:hint="eastAsia" w:ascii="宋体" w:hAnsi="宋体" w:cs="宋体"/>
          <w:szCs w:val="21"/>
          <w:highlight w:val="none"/>
        </w:rPr>
        <w:t>应在</w:t>
      </w:r>
      <w:r>
        <w:rPr>
          <w:rFonts w:hint="eastAsia" w:ascii="宋体" w:hAnsi="宋体" w:cs="宋体"/>
          <w:b/>
          <w:bCs/>
          <w:szCs w:val="21"/>
          <w:highlight w:val="none"/>
          <w:u w:val="single"/>
        </w:rPr>
        <w:t>“政采云”平台（http：//www.zcygov.cn）（操作路径：登录“政采云”平台</w:t>
      </w:r>
      <w:r>
        <w:rPr>
          <w:rFonts w:hint="eastAsia" w:ascii="宋体" w:hAnsi="宋体" w:cs="宋体"/>
          <w:b/>
          <w:bCs/>
          <w:szCs w:val="21"/>
          <w:highlight w:val="none"/>
          <w:u w:val="single"/>
          <w:lang w:eastAsia="zh-CN"/>
        </w:rPr>
        <w:t>－</w:t>
      </w:r>
      <w:r>
        <w:rPr>
          <w:rFonts w:hint="eastAsia" w:ascii="宋体" w:hAnsi="宋体" w:cs="宋体"/>
          <w:b/>
          <w:bCs/>
          <w:szCs w:val="21"/>
          <w:highlight w:val="none"/>
          <w:u w:val="single"/>
        </w:rPr>
        <w:t>项目采购</w:t>
      </w:r>
      <w:r>
        <w:rPr>
          <w:rFonts w:hint="eastAsia" w:ascii="宋体" w:hAnsi="宋体" w:cs="宋体"/>
          <w:b/>
          <w:bCs/>
          <w:szCs w:val="21"/>
          <w:highlight w:val="none"/>
          <w:u w:val="single"/>
          <w:lang w:eastAsia="zh-CN"/>
        </w:rPr>
        <w:t>－</w:t>
      </w:r>
      <w:r>
        <w:rPr>
          <w:rFonts w:hint="eastAsia" w:ascii="宋体" w:hAnsi="宋体" w:cs="宋体"/>
          <w:b/>
          <w:bCs/>
          <w:szCs w:val="21"/>
          <w:highlight w:val="none"/>
          <w:u w:val="single"/>
        </w:rPr>
        <w:t>获取</w:t>
      </w:r>
      <w:r>
        <w:rPr>
          <w:rFonts w:hint="eastAsia" w:ascii="宋体" w:hAnsi="宋体" w:cs="宋体"/>
          <w:b/>
          <w:bCs/>
          <w:szCs w:val="21"/>
          <w:highlight w:val="none"/>
          <w:u w:val="single"/>
          <w:lang w:eastAsia="zh-CN"/>
        </w:rPr>
        <w:t>采购文件－</w:t>
      </w:r>
      <w:r>
        <w:rPr>
          <w:rFonts w:hint="eastAsia" w:ascii="宋体" w:hAnsi="宋体" w:cs="宋体"/>
          <w:b/>
          <w:bCs/>
          <w:szCs w:val="21"/>
          <w:highlight w:val="none"/>
          <w:u w:val="single"/>
        </w:rPr>
        <w:t>找到本项目</w:t>
      </w:r>
      <w:r>
        <w:rPr>
          <w:rFonts w:hint="eastAsia" w:ascii="宋体" w:hAnsi="宋体" w:cs="宋体"/>
          <w:b/>
          <w:bCs/>
          <w:szCs w:val="21"/>
          <w:highlight w:val="none"/>
          <w:u w:val="single"/>
          <w:lang w:eastAsia="zh-CN"/>
        </w:rPr>
        <w:t>－</w:t>
      </w:r>
      <w:r>
        <w:rPr>
          <w:rFonts w:hint="eastAsia" w:ascii="宋体" w:hAnsi="宋体" w:cs="宋体"/>
          <w:b/>
          <w:bCs/>
          <w:szCs w:val="21"/>
          <w:highlight w:val="none"/>
          <w:u w:val="single"/>
        </w:rPr>
        <w:t>点击“申请获取</w:t>
      </w:r>
      <w:r>
        <w:rPr>
          <w:rFonts w:hint="eastAsia" w:ascii="宋体" w:hAnsi="宋体" w:cs="宋体"/>
          <w:b/>
          <w:bCs/>
          <w:szCs w:val="21"/>
          <w:highlight w:val="none"/>
          <w:u w:val="single"/>
          <w:lang w:eastAsia="zh-CN"/>
        </w:rPr>
        <w:t>采购文件</w:t>
      </w:r>
      <w:r>
        <w:rPr>
          <w:rFonts w:hint="eastAsia" w:ascii="宋体" w:hAnsi="宋体" w:cs="宋体"/>
          <w:b/>
          <w:bCs/>
          <w:szCs w:val="21"/>
          <w:highlight w:val="none"/>
          <w:u w:val="single"/>
        </w:rPr>
        <w:t>”）</w:t>
      </w:r>
      <w:r>
        <w:rPr>
          <w:rFonts w:hint="eastAsia" w:ascii="宋体" w:hAnsi="宋体" w:cs="宋体"/>
          <w:szCs w:val="21"/>
          <w:highlight w:val="none"/>
        </w:rPr>
        <w:t>获取</w:t>
      </w:r>
      <w:r>
        <w:rPr>
          <w:rFonts w:hint="eastAsia" w:ascii="宋体" w:hAnsi="宋体" w:cs="宋体"/>
          <w:szCs w:val="21"/>
          <w:highlight w:val="none"/>
          <w:lang w:eastAsia="zh-CN"/>
        </w:rPr>
        <w:t>采购文件</w:t>
      </w:r>
      <w:r>
        <w:rPr>
          <w:rFonts w:hint="eastAsia" w:ascii="宋体" w:hAnsi="宋体" w:cs="宋体"/>
          <w:szCs w:val="21"/>
          <w:highlight w:val="none"/>
        </w:rPr>
        <w:t>，并于</w:t>
      </w:r>
      <w:r>
        <w:rPr>
          <w:rFonts w:hint="eastAsia" w:ascii="宋体" w:hAnsi="宋体" w:cs="宋体"/>
          <w:szCs w:val="21"/>
          <w:highlight w:val="none"/>
          <w:u w:val="single"/>
          <w:lang w:val="en-US" w:eastAsia="zh-CN"/>
        </w:rPr>
        <w:t>2026年7月27日14时00分</w:t>
      </w:r>
      <w:r>
        <w:rPr>
          <w:rFonts w:hint="eastAsia" w:ascii="宋体" w:hAnsi="宋体" w:cs="宋体"/>
          <w:bCs/>
          <w:szCs w:val="21"/>
          <w:highlight w:val="none"/>
          <w:u w:val="single"/>
        </w:rPr>
        <w:t>（</w:t>
      </w:r>
      <w:r>
        <w:rPr>
          <w:rFonts w:hint="eastAsia" w:ascii="宋体" w:hAnsi="宋体" w:cs="宋体"/>
          <w:bCs/>
          <w:szCs w:val="21"/>
          <w:highlight w:val="none"/>
        </w:rPr>
        <w:t>北京时间）前递交投标文件</w:t>
      </w:r>
      <w:r>
        <w:rPr>
          <w:rFonts w:hint="eastAsia" w:ascii="宋体" w:hAnsi="宋体" w:cs="宋体"/>
          <w:szCs w:val="21"/>
          <w:highlight w:val="none"/>
        </w:rPr>
        <w:t>。</w:t>
      </w:r>
    </w:p>
    <w:p w14:paraId="77E19860">
      <w:pPr>
        <w:pStyle w:val="4"/>
        <w:numPr>
          <w:ilvl w:val="0"/>
          <w:numId w:val="0"/>
        </w:numPr>
        <w:rPr>
          <w:rFonts w:ascii="宋体" w:hAnsi="宋体" w:eastAsia="宋体" w:cs="宋体"/>
          <w:b w:val="0"/>
          <w:sz w:val="21"/>
          <w:szCs w:val="21"/>
          <w:highlight w:val="none"/>
        </w:rPr>
      </w:pPr>
      <w:bookmarkStart w:id="21" w:name="_Toc35393790"/>
      <w:bookmarkStart w:id="22" w:name="_Toc19508"/>
      <w:bookmarkStart w:id="23" w:name="_Toc28359079"/>
      <w:bookmarkStart w:id="24" w:name="_Toc4565"/>
      <w:bookmarkStart w:id="25" w:name="_Toc28359002"/>
      <w:bookmarkStart w:id="26" w:name="_Toc5602"/>
      <w:bookmarkStart w:id="27" w:name="_Toc9773"/>
      <w:bookmarkStart w:id="28" w:name="_Toc1899"/>
      <w:bookmarkStart w:id="29" w:name="_Toc14749"/>
      <w:bookmarkStart w:id="30" w:name="_Toc25256"/>
      <w:bookmarkStart w:id="31" w:name="_Toc18842"/>
      <w:bookmarkStart w:id="32" w:name="_Toc21467"/>
      <w:bookmarkStart w:id="33" w:name="_Toc15551"/>
      <w:bookmarkStart w:id="34" w:name="_Toc45810945"/>
      <w:bookmarkStart w:id="35" w:name="_Toc1038"/>
      <w:bookmarkStart w:id="36" w:name="_Toc2439"/>
      <w:bookmarkStart w:id="37" w:name="_Toc17986"/>
      <w:bookmarkStart w:id="38" w:name="_Toc23647"/>
      <w:bookmarkStart w:id="39" w:name="_Toc35393621"/>
      <w:bookmarkStart w:id="40" w:name="_Toc11072"/>
      <w:bookmarkStart w:id="41" w:name="_Toc28517"/>
      <w:bookmarkStart w:id="42" w:name="_Toc19830"/>
      <w:bookmarkStart w:id="43" w:name="_Toc16581"/>
      <w:bookmarkStart w:id="44" w:name="_Toc11746"/>
      <w:bookmarkStart w:id="45" w:name="_Hlk24379207"/>
      <w:r>
        <w:rPr>
          <w:rFonts w:hint="eastAsia" w:ascii="宋体" w:hAnsi="宋体" w:eastAsia="宋体" w:cs="宋体"/>
          <w:b w:val="0"/>
          <w:sz w:val="21"/>
          <w:szCs w:val="21"/>
          <w:highlight w:val="none"/>
        </w:rPr>
        <w:t>一、项目基本情况</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7FDF1899">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rPr>
        <w:t>项目编号：</w:t>
      </w:r>
      <w:r>
        <w:rPr>
          <w:rFonts w:hint="eastAsia" w:ascii="宋体" w:hAnsi="宋体" w:cs="宋体"/>
          <w:szCs w:val="21"/>
          <w:highlight w:val="none"/>
          <w:lang w:eastAsia="zh-CN"/>
        </w:rPr>
        <w:t xml:space="preserve"> YNZC2026-G1-03868-QHZX-0034</w:t>
      </w:r>
    </w:p>
    <w:p w14:paraId="0B509784">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rPr>
        <w:t>项目名称：</w:t>
      </w:r>
      <w:bookmarkEnd w:id="45"/>
      <w:r>
        <w:rPr>
          <w:rFonts w:hint="eastAsia" w:ascii="宋体" w:hAnsi="宋体" w:cs="宋体"/>
          <w:szCs w:val="21"/>
          <w:highlight w:val="none"/>
          <w:lang w:eastAsia="zh-CN"/>
        </w:rPr>
        <w:t>云南开放大学呈贡校区双翼楼八楼A、B座多功能智慧教室改造项目一信息化设备采购项目</w:t>
      </w:r>
    </w:p>
    <w:p w14:paraId="2B118583">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rPr>
        <w:t>预算金额：</w:t>
      </w:r>
      <w:r>
        <w:rPr>
          <w:rFonts w:hint="eastAsia" w:ascii="宋体" w:hAnsi="宋体" w:cs="宋体"/>
          <w:szCs w:val="21"/>
          <w:highlight w:val="none"/>
          <w:lang w:val="en-US" w:eastAsia="zh-CN"/>
        </w:rPr>
        <w:t>95.75万</w:t>
      </w:r>
      <w:r>
        <w:rPr>
          <w:rFonts w:hint="eastAsia" w:ascii="宋体" w:hAnsi="宋体" w:cs="宋体"/>
          <w:szCs w:val="21"/>
          <w:highlight w:val="none"/>
        </w:rPr>
        <w:t>元</w:t>
      </w:r>
    </w:p>
    <w:p w14:paraId="569490A9">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rPr>
        <w:t>最高限价：</w:t>
      </w:r>
      <w:r>
        <w:rPr>
          <w:rFonts w:hint="eastAsia" w:ascii="宋体" w:hAnsi="宋体" w:cs="宋体"/>
          <w:szCs w:val="21"/>
          <w:highlight w:val="none"/>
          <w:lang w:val="en-US" w:eastAsia="zh-CN"/>
        </w:rPr>
        <w:t>95.75万</w:t>
      </w:r>
      <w:r>
        <w:rPr>
          <w:rFonts w:hint="eastAsia" w:ascii="宋体" w:hAnsi="宋体" w:cs="宋体"/>
          <w:szCs w:val="21"/>
          <w:highlight w:val="none"/>
        </w:rPr>
        <w:t>元</w:t>
      </w:r>
    </w:p>
    <w:p w14:paraId="434CAF14">
      <w:pPr>
        <w:spacing w:line="360" w:lineRule="auto"/>
        <w:ind w:firstLine="420" w:firstLineChars="200"/>
        <w:rPr>
          <w:rFonts w:hint="eastAsia" w:eastAsia="宋体"/>
          <w:highlight w:val="none"/>
          <w:lang w:eastAsia="zh-CN"/>
        </w:rPr>
      </w:pPr>
      <w:r>
        <w:rPr>
          <w:rFonts w:hint="eastAsia" w:ascii="宋体" w:hAnsi="宋体" w:cs="宋体"/>
          <w:szCs w:val="21"/>
          <w:highlight w:val="none"/>
        </w:rPr>
        <w:t>采购需求：</w:t>
      </w:r>
    </w:p>
    <w:tbl>
      <w:tblPr>
        <w:tblStyle w:val="37"/>
        <w:tblW w:w="46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811"/>
        <w:gridCol w:w="478"/>
        <w:gridCol w:w="2659"/>
        <w:gridCol w:w="1001"/>
        <w:gridCol w:w="908"/>
        <w:gridCol w:w="1095"/>
        <w:gridCol w:w="1581"/>
      </w:tblGrid>
      <w:tr w14:paraId="07BFD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51" w:hRule="atLeast"/>
          <w:jc w:val="center"/>
        </w:trPr>
        <w:tc>
          <w:tcPr>
            <w:tcW w:w="475" w:type="pct"/>
            <w:shd w:val="clear" w:color="auto" w:fill="FFFFFF"/>
            <w:vAlign w:val="center"/>
          </w:tcPr>
          <w:p w14:paraId="32A63E13">
            <w:pPr>
              <w:widowControl/>
              <w:jc w:val="center"/>
              <w:rPr>
                <w:rFonts w:hint="eastAsia" w:ascii="宋体" w:hAnsi="宋体" w:eastAsia="宋体" w:cs="宋体"/>
                <w:b/>
                <w:bCs/>
                <w:color w:val="000000"/>
                <w:kern w:val="0"/>
                <w:sz w:val="18"/>
                <w:szCs w:val="18"/>
                <w:highlight w:val="none"/>
              </w:rPr>
            </w:pPr>
            <w:r>
              <w:rPr>
                <w:rFonts w:hint="eastAsia" w:ascii="宋体" w:hAnsi="宋体" w:eastAsia="宋体" w:cs="宋体"/>
                <w:b/>
                <w:bCs/>
                <w:color w:val="000000"/>
                <w:kern w:val="0"/>
                <w:sz w:val="18"/>
                <w:szCs w:val="18"/>
                <w:highlight w:val="none"/>
              </w:rPr>
              <w:t>标段代码</w:t>
            </w:r>
          </w:p>
        </w:tc>
        <w:tc>
          <w:tcPr>
            <w:tcW w:w="280" w:type="pct"/>
            <w:shd w:val="clear" w:color="auto" w:fill="FFFFFF"/>
            <w:vAlign w:val="center"/>
          </w:tcPr>
          <w:p w14:paraId="700910F6">
            <w:pPr>
              <w:widowControl/>
              <w:jc w:val="center"/>
              <w:rPr>
                <w:rFonts w:hint="eastAsia" w:ascii="宋体" w:hAnsi="宋体" w:eastAsia="宋体" w:cs="宋体"/>
                <w:b/>
                <w:bCs/>
                <w:color w:val="000000"/>
                <w:kern w:val="0"/>
                <w:sz w:val="18"/>
                <w:szCs w:val="18"/>
                <w:highlight w:val="none"/>
              </w:rPr>
            </w:pPr>
            <w:r>
              <w:rPr>
                <w:rFonts w:hint="eastAsia" w:ascii="宋体" w:hAnsi="宋体" w:eastAsia="宋体" w:cs="宋体"/>
                <w:b/>
                <w:bCs/>
                <w:color w:val="000000"/>
                <w:kern w:val="0"/>
                <w:sz w:val="18"/>
                <w:szCs w:val="18"/>
                <w:highlight w:val="none"/>
              </w:rPr>
              <w:t>序号</w:t>
            </w:r>
          </w:p>
        </w:tc>
        <w:tc>
          <w:tcPr>
            <w:tcW w:w="1557" w:type="pct"/>
            <w:shd w:val="clear" w:color="auto" w:fill="FFFFFF"/>
            <w:vAlign w:val="center"/>
          </w:tcPr>
          <w:p w14:paraId="345D6853">
            <w:pPr>
              <w:widowControl/>
              <w:jc w:val="center"/>
              <w:rPr>
                <w:rFonts w:hint="eastAsia" w:ascii="宋体" w:hAnsi="宋体" w:eastAsia="宋体" w:cs="宋体"/>
                <w:b/>
                <w:bCs/>
                <w:color w:val="000000"/>
                <w:kern w:val="0"/>
                <w:sz w:val="18"/>
                <w:szCs w:val="18"/>
                <w:highlight w:val="none"/>
              </w:rPr>
            </w:pPr>
            <w:r>
              <w:rPr>
                <w:rFonts w:hint="eastAsia" w:ascii="宋体" w:hAnsi="宋体" w:eastAsia="宋体" w:cs="宋体"/>
                <w:b/>
                <w:bCs/>
                <w:sz w:val="18"/>
                <w:szCs w:val="18"/>
                <w:highlight w:val="none"/>
              </w:rPr>
              <w:t>货物名称</w:t>
            </w:r>
          </w:p>
        </w:tc>
        <w:tc>
          <w:tcPr>
            <w:tcW w:w="586" w:type="pct"/>
            <w:shd w:val="clear" w:color="auto" w:fill="FFFFFF"/>
            <w:vAlign w:val="center"/>
          </w:tcPr>
          <w:p w14:paraId="77450BE8">
            <w:pPr>
              <w:widowControl/>
              <w:jc w:val="center"/>
              <w:rPr>
                <w:rFonts w:hint="eastAsia" w:ascii="宋体" w:hAnsi="宋体" w:eastAsia="宋体" w:cs="宋体"/>
                <w:b/>
                <w:bCs/>
                <w:color w:val="000000"/>
                <w:kern w:val="0"/>
                <w:sz w:val="18"/>
                <w:szCs w:val="18"/>
                <w:highlight w:val="none"/>
              </w:rPr>
            </w:pPr>
            <w:r>
              <w:rPr>
                <w:rFonts w:hint="eastAsia" w:ascii="宋体" w:hAnsi="宋体" w:eastAsia="宋体" w:cs="宋体"/>
                <w:b/>
                <w:bCs/>
                <w:color w:val="000000"/>
                <w:kern w:val="0"/>
                <w:sz w:val="18"/>
                <w:szCs w:val="18"/>
                <w:highlight w:val="none"/>
              </w:rPr>
              <w:t>是否进口</w:t>
            </w:r>
          </w:p>
        </w:tc>
        <w:tc>
          <w:tcPr>
            <w:tcW w:w="532" w:type="pct"/>
            <w:shd w:val="clear" w:color="auto" w:fill="FFFFFF"/>
            <w:vAlign w:val="center"/>
          </w:tcPr>
          <w:p w14:paraId="122A7207">
            <w:pPr>
              <w:widowControl/>
              <w:jc w:val="center"/>
              <w:rPr>
                <w:rFonts w:hint="eastAsia" w:ascii="宋体" w:hAnsi="宋体" w:eastAsia="宋体" w:cs="宋体"/>
                <w:b/>
                <w:bCs/>
                <w:color w:val="000000"/>
                <w:kern w:val="0"/>
                <w:sz w:val="18"/>
                <w:szCs w:val="18"/>
                <w:highlight w:val="none"/>
              </w:rPr>
            </w:pPr>
            <w:r>
              <w:rPr>
                <w:rFonts w:hint="eastAsia" w:ascii="宋体" w:hAnsi="宋体" w:eastAsia="宋体" w:cs="宋体"/>
                <w:b/>
                <w:bCs/>
                <w:color w:val="000000"/>
                <w:kern w:val="0"/>
                <w:sz w:val="18"/>
                <w:szCs w:val="18"/>
                <w:highlight w:val="none"/>
              </w:rPr>
              <w:t>数量</w:t>
            </w:r>
          </w:p>
        </w:tc>
        <w:tc>
          <w:tcPr>
            <w:tcW w:w="641" w:type="pct"/>
            <w:shd w:val="clear" w:color="auto" w:fill="FFFFFF"/>
            <w:vAlign w:val="center"/>
          </w:tcPr>
          <w:p w14:paraId="0854EC0D">
            <w:pPr>
              <w:widowControl/>
              <w:jc w:val="center"/>
              <w:rPr>
                <w:rFonts w:hint="eastAsia" w:ascii="宋体" w:hAnsi="宋体" w:eastAsia="宋体" w:cs="宋体"/>
                <w:b/>
                <w:bCs/>
                <w:color w:val="000000"/>
                <w:kern w:val="0"/>
                <w:sz w:val="18"/>
                <w:szCs w:val="18"/>
                <w:highlight w:val="none"/>
              </w:rPr>
            </w:pPr>
            <w:r>
              <w:rPr>
                <w:rFonts w:hint="eastAsia" w:ascii="宋体" w:hAnsi="宋体" w:eastAsia="宋体" w:cs="宋体"/>
                <w:b/>
                <w:bCs/>
                <w:color w:val="000000"/>
                <w:kern w:val="0"/>
                <w:sz w:val="18"/>
                <w:szCs w:val="18"/>
                <w:highlight w:val="none"/>
              </w:rPr>
              <w:t>计量单位</w:t>
            </w:r>
          </w:p>
        </w:tc>
        <w:tc>
          <w:tcPr>
            <w:tcW w:w="926" w:type="pct"/>
            <w:shd w:val="clear" w:color="auto" w:fill="FFFFFF"/>
            <w:vAlign w:val="center"/>
          </w:tcPr>
          <w:p w14:paraId="3C4C463F">
            <w:pPr>
              <w:widowControl/>
              <w:jc w:val="center"/>
              <w:rPr>
                <w:rFonts w:hint="eastAsia" w:ascii="宋体" w:hAnsi="宋体" w:eastAsia="宋体" w:cs="宋体"/>
                <w:b/>
                <w:bCs/>
                <w:color w:val="000000"/>
                <w:kern w:val="0"/>
                <w:sz w:val="18"/>
                <w:szCs w:val="18"/>
                <w:highlight w:val="none"/>
                <w:lang w:val="en-US" w:eastAsia="zh-CN"/>
              </w:rPr>
            </w:pPr>
            <w:r>
              <w:rPr>
                <w:rFonts w:hint="eastAsia" w:ascii="宋体" w:hAnsi="宋体" w:eastAsia="宋体" w:cs="宋体"/>
                <w:b/>
                <w:bCs/>
                <w:color w:val="000000"/>
                <w:kern w:val="0"/>
                <w:sz w:val="18"/>
                <w:szCs w:val="18"/>
                <w:highlight w:val="none"/>
                <w:lang w:val="en-US" w:eastAsia="zh-CN"/>
              </w:rPr>
              <w:t>简要采购需求</w:t>
            </w:r>
          </w:p>
        </w:tc>
      </w:tr>
      <w:tr w14:paraId="65F40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restart"/>
            <w:shd w:val="clear" w:color="auto" w:fill="FFFFFF"/>
            <w:vAlign w:val="center"/>
          </w:tcPr>
          <w:p w14:paraId="5C23E1D3">
            <w:pPr>
              <w:widowControl/>
              <w:jc w:val="center"/>
              <w:textAlignment w:val="center"/>
              <w:rPr>
                <w:rFonts w:hint="default" w:ascii="宋体" w:hAnsi="宋体" w:eastAsia="宋体" w:cs="宋体"/>
                <w:b w:val="0"/>
                <w:bCs w:val="0"/>
                <w:color w:val="000000"/>
                <w:kern w:val="0"/>
                <w:sz w:val="18"/>
                <w:szCs w:val="18"/>
                <w:highlight w:val="none"/>
                <w:lang w:val="en-US" w:eastAsia="zh-CN"/>
              </w:rPr>
            </w:pPr>
            <w:r>
              <w:rPr>
                <w:rFonts w:hint="eastAsia" w:ascii="宋体" w:hAnsi="宋体" w:cs="宋体"/>
                <w:b w:val="0"/>
                <w:bCs w:val="0"/>
                <w:color w:val="000000"/>
                <w:kern w:val="0"/>
                <w:sz w:val="18"/>
                <w:szCs w:val="18"/>
                <w:highlight w:val="none"/>
                <w:lang w:val="en-US" w:eastAsia="zh-CN"/>
              </w:rPr>
              <w:t>1</w:t>
            </w:r>
          </w:p>
        </w:tc>
        <w:tc>
          <w:tcPr>
            <w:tcW w:w="280" w:type="pct"/>
            <w:shd w:val="clear" w:color="auto" w:fill="FFFFFF"/>
            <w:vAlign w:val="center"/>
          </w:tcPr>
          <w:p w14:paraId="7CBBB26A">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100FCFC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线性阵列音箱</w:t>
            </w:r>
          </w:p>
        </w:tc>
        <w:tc>
          <w:tcPr>
            <w:tcW w:w="586" w:type="pct"/>
            <w:shd w:val="clear" w:color="auto" w:fill="FFFFFF"/>
            <w:vAlign w:val="center"/>
          </w:tcPr>
          <w:p w14:paraId="1BD8D2E1">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07E8A4E0">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4</w:t>
            </w:r>
          </w:p>
        </w:tc>
        <w:tc>
          <w:tcPr>
            <w:tcW w:w="1095" w:type="dxa"/>
            <w:shd w:val="clear" w:color="auto" w:fill="FFFFFF"/>
            <w:vAlign w:val="center"/>
          </w:tcPr>
          <w:p w14:paraId="66F4E139">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只</w:t>
            </w:r>
          </w:p>
        </w:tc>
        <w:tc>
          <w:tcPr>
            <w:tcW w:w="926" w:type="pct"/>
            <w:vMerge w:val="restart"/>
            <w:shd w:val="clear" w:color="auto" w:fill="FFFFFF"/>
            <w:vAlign w:val="center"/>
          </w:tcPr>
          <w:p w14:paraId="1CFDE4B1">
            <w:pPr>
              <w:pStyle w:val="21"/>
              <w:tabs>
                <w:tab w:val="clear" w:pos="4153"/>
              </w:tabs>
              <w:bidi w:val="0"/>
              <w:ind w:firstLine="458" w:firstLineChars="0"/>
              <w:rPr>
                <w:rFonts w:hint="eastAsia"/>
                <w:sz w:val="15"/>
                <w:szCs w:val="16"/>
                <w:lang w:val="en-US" w:eastAsia="zh-CN"/>
              </w:rPr>
            </w:pPr>
            <w:r>
              <w:rPr>
                <w:rFonts w:hint="eastAsia"/>
                <w:sz w:val="20"/>
                <w:szCs w:val="21"/>
                <w:lang w:val="en-US" w:eastAsia="zh-CN"/>
              </w:rPr>
              <w:t>本项目主要完成云南开放大学双翼楼八楼A、B座多功能智慧教室升级改造，包括音频扩声系统、发言系统、无纸化交互系统、分布式音视频系统、集中控制系统、网络支撑系统等内容。中标人需完成设备供货、运输、安装、调试、系统联调、培训及验收等工作，确保各系统满足正常使用要求。</w:t>
            </w:r>
          </w:p>
        </w:tc>
      </w:tr>
      <w:tr w14:paraId="4DD7A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6DF34D1B">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7D8A7BF0">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28994670">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线性阵列超低音音箱</w:t>
            </w:r>
          </w:p>
        </w:tc>
        <w:tc>
          <w:tcPr>
            <w:tcW w:w="586" w:type="pct"/>
            <w:shd w:val="clear" w:color="auto" w:fill="FFFFFF"/>
            <w:vAlign w:val="center"/>
          </w:tcPr>
          <w:p w14:paraId="409402E1">
            <w:pPr>
              <w:jc w:val="center"/>
              <w:rPr>
                <w:rFonts w:hint="eastAsia" w:ascii="宋体" w:hAnsi="宋体" w:cs="宋体"/>
                <w:b w:val="0"/>
                <w:bCs w:val="0"/>
                <w:color w:val="000000"/>
                <w:kern w:val="0"/>
                <w:sz w:val="20"/>
                <w:szCs w:val="20"/>
                <w:highlight w:val="none"/>
                <w:lang w:val="en-US" w:eastAsia="zh-CN"/>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24539796">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2</w:t>
            </w:r>
          </w:p>
        </w:tc>
        <w:tc>
          <w:tcPr>
            <w:tcW w:w="1095" w:type="dxa"/>
            <w:shd w:val="clear" w:color="auto" w:fill="FFFFFF"/>
            <w:vAlign w:val="center"/>
          </w:tcPr>
          <w:p w14:paraId="2BD290CC">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只</w:t>
            </w:r>
          </w:p>
        </w:tc>
        <w:tc>
          <w:tcPr>
            <w:tcW w:w="926" w:type="pct"/>
            <w:vMerge w:val="continue"/>
            <w:shd w:val="clear" w:color="auto" w:fill="FFFFFF"/>
            <w:vAlign w:val="center"/>
          </w:tcPr>
          <w:p w14:paraId="4EEB1946">
            <w:pPr>
              <w:pStyle w:val="21"/>
              <w:tabs>
                <w:tab w:val="clear" w:pos="4153"/>
              </w:tabs>
              <w:bidi w:val="0"/>
              <w:ind w:firstLine="458" w:firstLineChars="0"/>
              <w:rPr>
                <w:rFonts w:hint="eastAsia"/>
                <w:sz w:val="18"/>
                <w:szCs w:val="20"/>
                <w:lang w:val="en-US" w:eastAsia="zh-CN"/>
              </w:rPr>
            </w:pPr>
          </w:p>
        </w:tc>
      </w:tr>
      <w:tr w14:paraId="2CA1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3F8AD95E">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38BFF1FA">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6CC76BB5">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线阵专业功放</w:t>
            </w:r>
          </w:p>
        </w:tc>
        <w:tc>
          <w:tcPr>
            <w:tcW w:w="586" w:type="pct"/>
            <w:shd w:val="clear" w:color="auto" w:fill="FFFFFF"/>
            <w:vAlign w:val="center"/>
          </w:tcPr>
          <w:p w14:paraId="6493BB35">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29BB73CC">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3</w:t>
            </w:r>
          </w:p>
        </w:tc>
        <w:tc>
          <w:tcPr>
            <w:tcW w:w="1095" w:type="dxa"/>
            <w:shd w:val="clear" w:color="auto" w:fill="FFFFFF"/>
            <w:vAlign w:val="center"/>
          </w:tcPr>
          <w:p w14:paraId="6A629C75">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5ABB9620">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71E75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5942FDA8">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7E0F8B08">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0EEEBE6E">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专业音箱</w:t>
            </w:r>
          </w:p>
        </w:tc>
        <w:tc>
          <w:tcPr>
            <w:tcW w:w="586" w:type="pct"/>
            <w:shd w:val="clear" w:color="auto" w:fill="FFFFFF"/>
            <w:vAlign w:val="center"/>
          </w:tcPr>
          <w:p w14:paraId="39C3DF04">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7DB2DC09">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8</w:t>
            </w:r>
          </w:p>
        </w:tc>
        <w:tc>
          <w:tcPr>
            <w:tcW w:w="1095" w:type="dxa"/>
            <w:shd w:val="clear" w:color="auto" w:fill="FFFFFF"/>
            <w:vAlign w:val="center"/>
          </w:tcPr>
          <w:p w14:paraId="4FF961A1">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只</w:t>
            </w:r>
          </w:p>
        </w:tc>
        <w:tc>
          <w:tcPr>
            <w:tcW w:w="926" w:type="pct"/>
            <w:vMerge w:val="continue"/>
            <w:shd w:val="clear" w:color="auto" w:fill="FFFFFF"/>
            <w:vAlign w:val="center"/>
          </w:tcPr>
          <w:p w14:paraId="7F086546">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3FB8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09F7AC1D">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43C7D506">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226F2BE6">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返听吸顶音箱</w:t>
            </w:r>
          </w:p>
        </w:tc>
        <w:tc>
          <w:tcPr>
            <w:tcW w:w="586" w:type="pct"/>
            <w:shd w:val="clear" w:color="auto" w:fill="FFFFFF"/>
            <w:vAlign w:val="center"/>
          </w:tcPr>
          <w:p w14:paraId="7055CB2A">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036EDE38">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6</w:t>
            </w:r>
          </w:p>
        </w:tc>
        <w:tc>
          <w:tcPr>
            <w:tcW w:w="1095" w:type="dxa"/>
            <w:shd w:val="clear" w:color="auto" w:fill="FFFFFF"/>
            <w:vAlign w:val="center"/>
          </w:tcPr>
          <w:p w14:paraId="271DED08">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只</w:t>
            </w:r>
          </w:p>
        </w:tc>
        <w:tc>
          <w:tcPr>
            <w:tcW w:w="926" w:type="pct"/>
            <w:vMerge w:val="continue"/>
            <w:shd w:val="clear" w:color="auto" w:fill="FFFFFF"/>
            <w:vAlign w:val="center"/>
          </w:tcPr>
          <w:p w14:paraId="78C697D1">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7FD12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795762DD">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7E227942">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4F86F0E4">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功放</w:t>
            </w:r>
          </w:p>
        </w:tc>
        <w:tc>
          <w:tcPr>
            <w:tcW w:w="586" w:type="pct"/>
            <w:shd w:val="clear" w:color="auto" w:fill="FFFFFF"/>
            <w:vAlign w:val="center"/>
          </w:tcPr>
          <w:p w14:paraId="511EDFC2">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0C6375A1">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5</w:t>
            </w:r>
          </w:p>
        </w:tc>
        <w:tc>
          <w:tcPr>
            <w:tcW w:w="1095" w:type="dxa"/>
            <w:shd w:val="clear" w:color="auto" w:fill="FFFFFF"/>
            <w:vAlign w:val="center"/>
          </w:tcPr>
          <w:p w14:paraId="5D044D7B">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2856A461">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3E33B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4C47FC9E">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6C4282D0">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4A121825">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电源时序器</w:t>
            </w:r>
          </w:p>
        </w:tc>
        <w:tc>
          <w:tcPr>
            <w:tcW w:w="586" w:type="pct"/>
            <w:shd w:val="clear" w:color="auto" w:fill="FFFFFF"/>
            <w:vAlign w:val="center"/>
          </w:tcPr>
          <w:p w14:paraId="4F5B7363">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26315141">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3</w:t>
            </w:r>
          </w:p>
        </w:tc>
        <w:tc>
          <w:tcPr>
            <w:tcW w:w="1095" w:type="dxa"/>
            <w:shd w:val="clear" w:color="auto" w:fill="FFFFFF"/>
            <w:vAlign w:val="center"/>
          </w:tcPr>
          <w:p w14:paraId="0AD77D43">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2AEA141E">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7F4D1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0AACA068">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759C7CCD">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63437C0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数字调音台</w:t>
            </w:r>
          </w:p>
        </w:tc>
        <w:tc>
          <w:tcPr>
            <w:tcW w:w="586" w:type="pct"/>
            <w:shd w:val="clear" w:color="auto" w:fill="FFFFFF"/>
            <w:vAlign w:val="center"/>
          </w:tcPr>
          <w:p w14:paraId="24EB047B">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7073916B">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2</w:t>
            </w:r>
          </w:p>
        </w:tc>
        <w:tc>
          <w:tcPr>
            <w:tcW w:w="1095" w:type="dxa"/>
            <w:shd w:val="clear" w:color="auto" w:fill="FFFFFF"/>
            <w:vAlign w:val="center"/>
          </w:tcPr>
          <w:p w14:paraId="6548CD37">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3450D15E">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6D72B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610C4213">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49143A84">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573F57AE">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数字音频媒体矩阵</w:t>
            </w:r>
          </w:p>
        </w:tc>
        <w:tc>
          <w:tcPr>
            <w:tcW w:w="586" w:type="pct"/>
            <w:shd w:val="clear" w:color="auto" w:fill="FFFFFF"/>
            <w:vAlign w:val="center"/>
          </w:tcPr>
          <w:p w14:paraId="15DAF398">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77544374">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1</w:t>
            </w:r>
          </w:p>
        </w:tc>
        <w:tc>
          <w:tcPr>
            <w:tcW w:w="1095" w:type="dxa"/>
            <w:shd w:val="clear" w:color="auto" w:fill="FFFFFF"/>
            <w:vAlign w:val="center"/>
          </w:tcPr>
          <w:p w14:paraId="44184871">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012F6274">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50ACB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09D846EE">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51743448">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1E321EAB">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反馈抑制器</w:t>
            </w:r>
          </w:p>
        </w:tc>
        <w:tc>
          <w:tcPr>
            <w:tcW w:w="586" w:type="pct"/>
            <w:shd w:val="clear" w:color="auto" w:fill="FFFFFF"/>
            <w:vAlign w:val="center"/>
          </w:tcPr>
          <w:p w14:paraId="7299D76B">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1E6E9391">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2</w:t>
            </w:r>
          </w:p>
        </w:tc>
        <w:tc>
          <w:tcPr>
            <w:tcW w:w="1095" w:type="dxa"/>
            <w:shd w:val="clear" w:color="auto" w:fill="FFFFFF"/>
            <w:vAlign w:val="center"/>
          </w:tcPr>
          <w:p w14:paraId="3B6A0043">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4E64CFDB">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46B3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506E1AA6">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51473D52">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5053AE0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一拖二无线手持话筒</w:t>
            </w:r>
          </w:p>
        </w:tc>
        <w:tc>
          <w:tcPr>
            <w:tcW w:w="586" w:type="pct"/>
            <w:shd w:val="clear" w:color="auto" w:fill="FFFFFF"/>
            <w:vAlign w:val="center"/>
          </w:tcPr>
          <w:p w14:paraId="7F387D53">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0B6FD9E2">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4</w:t>
            </w:r>
          </w:p>
        </w:tc>
        <w:tc>
          <w:tcPr>
            <w:tcW w:w="1095" w:type="dxa"/>
            <w:shd w:val="clear" w:color="auto" w:fill="FFFFFF"/>
            <w:vAlign w:val="center"/>
          </w:tcPr>
          <w:p w14:paraId="313F2FF5">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套</w:t>
            </w:r>
          </w:p>
        </w:tc>
        <w:tc>
          <w:tcPr>
            <w:tcW w:w="926" w:type="pct"/>
            <w:vMerge w:val="continue"/>
            <w:shd w:val="clear" w:color="auto" w:fill="FFFFFF"/>
            <w:vAlign w:val="center"/>
          </w:tcPr>
          <w:p w14:paraId="4168117C">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393F4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4619D008">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2A802179">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3B3148A5">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天线放大器</w:t>
            </w:r>
          </w:p>
        </w:tc>
        <w:tc>
          <w:tcPr>
            <w:tcW w:w="586" w:type="pct"/>
            <w:shd w:val="clear" w:color="auto" w:fill="FFFFFF"/>
            <w:vAlign w:val="center"/>
          </w:tcPr>
          <w:p w14:paraId="4912B750">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59FD8A81">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2</w:t>
            </w:r>
          </w:p>
        </w:tc>
        <w:tc>
          <w:tcPr>
            <w:tcW w:w="1095" w:type="dxa"/>
            <w:shd w:val="clear" w:color="auto" w:fill="FFFFFF"/>
            <w:vAlign w:val="center"/>
          </w:tcPr>
          <w:p w14:paraId="0920AA0B">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6A2785F2">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39E84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09C270E4">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11308C1D">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0C04883B">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交互主机</w:t>
            </w:r>
          </w:p>
        </w:tc>
        <w:tc>
          <w:tcPr>
            <w:tcW w:w="586" w:type="pct"/>
            <w:shd w:val="clear" w:color="auto" w:fill="FFFFFF"/>
            <w:vAlign w:val="center"/>
          </w:tcPr>
          <w:p w14:paraId="3347F06F">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54D89BD9">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2</w:t>
            </w:r>
          </w:p>
        </w:tc>
        <w:tc>
          <w:tcPr>
            <w:tcW w:w="1095" w:type="dxa"/>
            <w:shd w:val="clear" w:color="auto" w:fill="FFFFFF"/>
            <w:vAlign w:val="center"/>
          </w:tcPr>
          <w:p w14:paraId="3C3F347E">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1455BBC5">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431A6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 w:hRule="atLeast"/>
          <w:jc w:val="center"/>
        </w:trPr>
        <w:tc>
          <w:tcPr>
            <w:tcW w:w="475" w:type="pct"/>
            <w:vMerge w:val="continue"/>
            <w:shd w:val="clear" w:color="auto" w:fill="FFFFFF"/>
            <w:vAlign w:val="center"/>
          </w:tcPr>
          <w:p w14:paraId="292DA4B2">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40F7E67C">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133B0523">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双振膜扩声单元</w:t>
            </w:r>
          </w:p>
        </w:tc>
        <w:tc>
          <w:tcPr>
            <w:tcW w:w="586" w:type="pct"/>
            <w:shd w:val="clear" w:color="auto" w:fill="FFFFFF"/>
            <w:vAlign w:val="center"/>
          </w:tcPr>
          <w:p w14:paraId="164D4A92">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74824278">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28</w:t>
            </w:r>
          </w:p>
        </w:tc>
        <w:tc>
          <w:tcPr>
            <w:tcW w:w="1095" w:type="dxa"/>
            <w:shd w:val="clear" w:color="auto" w:fill="FFFFFF"/>
            <w:vAlign w:val="center"/>
          </w:tcPr>
          <w:p w14:paraId="42E1A937">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605A9AB5">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5E4A8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7AD3CD3E">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400B7E35">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6ECD5BEF">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电容式扩声单元</w:t>
            </w:r>
          </w:p>
        </w:tc>
        <w:tc>
          <w:tcPr>
            <w:tcW w:w="586" w:type="pct"/>
            <w:shd w:val="clear" w:color="auto" w:fill="FFFFFF"/>
            <w:vAlign w:val="center"/>
          </w:tcPr>
          <w:p w14:paraId="288C7E72">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67908D45">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1</w:t>
            </w:r>
          </w:p>
        </w:tc>
        <w:tc>
          <w:tcPr>
            <w:tcW w:w="1095" w:type="dxa"/>
            <w:shd w:val="clear" w:color="auto" w:fill="FFFFFF"/>
            <w:vAlign w:val="center"/>
          </w:tcPr>
          <w:p w14:paraId="6DD53829">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0495647B">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03C58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541E4EB3">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3BA57A21">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7BF907CB">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24口交换机</w:t>
            </w:r>
          </w:p>
        </w:tc>
        <w:tc>
          <w:tcPr>
            <w:tcW w:w="586" w:type="pct"/>
            <w:shd w:val="clear" w:color="auto" w:fill="FFFFFF"/>
            <w:vAlign w:val="center"/>
          </w:tcPr>
          <w:p w14:paraId="32E565BF">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1E63103D">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2</w:t>
            </w:r>
          </w:p>
        </w:tc>
        <w:tc>
          <w:tcPr>
            <w:tcW w:w="1095" w:type="dxa"/>
            <w:shd w:val="clear" w:color="auto" w:fill="FFFFFF"/>
            <w:vAlign w:val="center"/>
          </w:tcPr>
          <w:p w14:paraId="4A12326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45CDDD3D">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0D5BE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06EE49A8">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7B4D9A0F">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7542BD32">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4K分布式输入节点</w:t>
            </w:r>
          </w:p>
        </w:tc>
        <w:tc>
          <w:tcPr>
            <w:tcW w:w="586" w:type="pct"/>
            <w:shd w:val="clear" w:color="auto" w:fill="FFFFFF"/>
            <w:vAlign w:val="center"/>
          </w:tcPr>
          <w:p w14:paraId="22D212DA">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54B5C06E">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8</w:t>
            </w:r>
          </w:p>
        </w:tc>
        <w:tc>
          <w:tcPr>
            <w:tcW w:w="1095" w:type="dxa"/>
            <w:shd w:val="clear" w:color="auto" w:fill="FFFFFF"/>
            <w:vAlign w:val="center"/>
          </w:tcPr>
          <w:p w14:paraId="7BB81545">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3AD8DDB7">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76865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25C3C6C4">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37F6F7D4">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767E9477">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4K分布式拼接节点</w:t>
            </w:r>
          </w:p>
        </w:tc>
        <w:tc>
          <w:tcPr>
            <w:tcW w:w="586" w:type="pct"/>
            <w:shd w:val="clear" w:color="auto" w:fill="FFFFFF"/>
            <w:vAlign w:val="center"/>
          </w:tcPr>
          <w:p w14:paraId="34E8A004">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55ABA2E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6</w:t>
            </w:r>
          </w:p>
        </w:tc>
        <w:tc>
          <w:tcPr>
            <w:tcW w:w="1095" w:type="dxa"/>
            <w:shd w:val="clear" w:color="auto" w:fill="FFFFFF"/>
            <w:vAlign w:val="center"/>
          </w:tcPr>
          <w:p w14:paraId="0C5104D8">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2BC07A7D">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0BF50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7858D8B4">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039C0560">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1019DDF7">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图像综合管理平台</w:t>
            </w:r>
          </w:p>
        </w:tc>
        <w:tc>
          <w:tcPr>
            <w:tcW w:w="586" w:type="pct"/>
            <w:shd w:val="clear" w:color="auto" w:fill="FFFFFF"/>
            <w:vAlign w:val="center"/>
          </w:tcPr>
          <w:p w14:paraId="53054484">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5C6B4BBF">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1</w:t>
            </w:r>
          </w:p>
        </w:tc>
        <w:tc>
          <w:tcPr>
            <w:tcW w:w="1095" w:type="dxa"/>
            <w:shd w:val="clear" w:color="auto" w:fill="FFFFFF"/>
            <w:vAlign w:val="center"/>
          </w:tcPr>
          <w:p w14:paraId="7D34576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套</w:t>
            </w:r>
          </w:p>
        </w:tc>
        <w:tc>
          <w:tcPr>
            <w:tcW w:w="926" w:type="pct"/>
            <w:vMerge w:val="continue"/>
            <w:shd w:val="clear" w:color="auto" w:fill="FFFFFF"/>
            <w:vAlign w:val="center"/>
          </w:tcPr>
          <w:p w14:paraId="2E053D77">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440CA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7B78DCF9">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3C075AEB">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1B3ACFF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中央控制器</w:t>
            </w:r>
          </w:p>
        </w:tc>
        <w:tc>
          <w:tcPr>
            <w:tcW w:w="586" w:type="pct"/>
            <w:shd w:val="clear" w:color="auto" w:fill="FFFFFF"/>
            <w:vAlign w:val="center"/>
          </w:tcPr>
          <w:p w14:paraId="658793CB">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0DB97FAC">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2</w:t>
            </w:r>
          </w:p>
        </w:tc>
        <w:tc>
          <w:tcPr>
            <w:tcW w:w="1095" w:type="dxa"/>
            <w:shd w:val="clear" w:color="auto" w:fill="FFFFFF"/>
            <w:vAlign w:val="center"/>
          </w:tcPr>
          <w:p w14:paraId="0923D875">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6DDB8857">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2B45D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2B4B64F3">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5CA0D764">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3F88FBB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控制面板</w:t>
            </w:r>
          </w:p>
        </w:tc>
        <w:tc>
          <w:tcPr>
            <w:tcW w:w="586" w:type="pct"/>
            <w:shd w:val="clear" w:color="auto" w:fill="FFFFFF"/>
            <w:vAlign w:val="center"/>
          </w:tcPr>
          <w:p w14:paraId="53F8DC96">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62FC2A31">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2</w:t>
            </w:r>
          </w:p>
        </w:tc>
        <w:tc>
          <w:tcPr>
            <w:tcW w:w="1095" w:type="dxa"/>
            <w:shd w:val="clear" w:color="auto" w:fill="FFFFFF"/>
            <w:vAlign w:val="center"/>
          </w:tcPr>
          <w:p w14:paraId="270F62E9">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套</w:t>
            </w:r>
          </w:p>
        </w:tc>
        <w:tc>
          <w:tcPr>
            <w:tcW w:w="926" w:type="pct"/>
            <w:vMerge w:val="continue"/>
            <w:shd w:val="clear" w:color="auto" w:fill="FFFFFF"/>
            <w:vAlign w:val="center"/>
          </w:tcPr>
          <w:p w14:paraId="266C35BD">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1110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0A49B9F2">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03EE931B">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2D1BF4B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无线AP</w:t>
            </w:r>
          </w:p>
        </w:tc>
        <w:tc>
          <w:tcPr>
            <w:tcW w:w="586" w:type="pct"/>
            <w:shd w:val="clear" w:color="auto" w:fill="FFFFFF"/>
            <w:vAlign w:val="center"/>
          </w:tcPr>
          <w:p w14:paraId="048B8313">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0D3E4008">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3</w:t>
            </w:r>
          </w:p>
        </w:tc>
        <w:tc>
          <w:tcPr>
            <w:tcW w:w="1095" w:type="dxa"/>
            <w:shd w:val="clear" w:color="auto" w:fill="FFFFFF"/>
            <w:vAlign w:val="center"/>
          </w:tcPr>
          <w:p w14:paraId="2A3C207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49F82C2D">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2B578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08F8408F">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7F542F03">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5D71BD8F">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数字音频媒体矩阵</w:t>
            </w:r>
          </w:p>
        </w:tc>
        <w:tc>
          <w:tcPr>
            <w:tcW w:w="586" w:type="pct"/>
            <w:shd w:val="clear" w:color="auto" w:fill="FFFFFF"/>
            <w:vAlign w:val="center"/>
          </w:tcPr>
          <w:p w14:paraId="2E6CCD79">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78A79D4D">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1</w:t>
            </w:r>
          </w:p>
        </w:tc>
        <w:tc>
          <w:tcPr>
            <w:tcW w:w="1095" w:type="dxa"/>
            <w:shd w:val="clear" w:color="auto" w:fill="FFFFFF"/>
            <w:vAlign w:val="center"/>
          </w:tcPr>
          <w:p w14:paraId="61E588B5">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0BC76F2F">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358A6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125669C4">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03EF7837">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2AE7A361">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无纸化交互系统</w:t>
            </w:r>
          </w:p>
        </w:tc>
        <w:tc>
          <w:tcPr>
            <w:tcW w:w="586" w:type="pct"/>
            <w:shd w:val="clear" w:color="auto" w:fill="FFFFFF"/>
            <w:vAlign w:val="center"/>
          </w:tcPr>
          <w:p w14:paraId="38BD7A3B">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799F8099">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1</w:t>
            </w:r>
          </w:p>
        </w:tc>
        <w:tc>
          <w:tcPr>
            <w:tcW w:w="1095" w:type="dxa"/>
            <w:shd w:val="clear" w:color="auto" w:fill="FFFFFF"/>
            <w:vAlign w:val="center"/>
          </w:tcPr>
          <w:p w14:paraId="0760150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5C65DF57">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1A1C3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392B90BD">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04EE253E">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67096ABE">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无纸化后台管理</w:t>
            </w:r>
            <w:r>
              <w:rPr>
                <w:rFonts w:hint="eastAsia" w:ascii="宋体" w:hAnsi="宋体" w:eastAsia="宋体" w:cs="宋体"/>
                <w:color w:val="000000"/>
                <w:kern w:val="0"/>
                <w:sz w:val="20"/>
                <w:szCs w:val="20"/>
                <w:highlight w:val="none"/>
                <w:lang w:eastAsia="zh"/>
              </w:rPr>
              <w:t>系统</w:t>
            </w:r>
          </w:p>
        </w:tc>
        <w:tc>
          <w:tcPr>
            <w:tcW w:w="586" w:type="pct"/>
            <w:shd w:val="clear" w:color="auto" w:fill="FFFFFF"/>
            <w:vAlign w:val="center"/>
          </w:tcPr>
          <w:p w14:paraId="554F305D">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2AD7C3B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1</w:t>
            </w:r>
          </w:p>
        </w:tc>
        <w:tc>
          <w:tcPr>
            <w:tcW w:w="1095" w:type="dxa"/>
            <w:shd w:val="clear" w:color="auto" w:fill="FFFFFF"/>
            <w:vAlign w:val="center"/>
          </w:tcPr>
          <w:p w14:paraId="2E7DB451">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套</w:t>
            </w:r>
          </w:p>
        </w:tc>
        <w:tc>
          <w:tcPr>
            <w:tcW w:w="926" w:type="pct"/>
            <w:vMerge w:val="continue"/>
            <w:shd w:val="clear" w:color="auto" w:fill="FFFFFF"/>
            <w:vAlign w:val="center"/>
          </w:tcPr>
          <w:p w14:paraId="67819A93">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1EBA3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58320EED">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45311120">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3AC3AC5D">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无纸化编解码器</w:t>
            </w:r>
          </w:p>
        </w:tc>
        <w:tc>
          <w:tcPr>
            <w:tcW w:w="586" w:type="pct"/>
            <w:shd w:val="clear" w:color="auto" w:fill="FFFFFF"/>
            <w:vAlign w:val="center"/>
          </w:tcPr>
          <w:p w14:paraId="2688A084">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719CAE12">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1</w:t>
            </w:r>
          </w:p>
        </w:tc>
        <w:tc>
          <w:tcPr>
            <w:tcW w:w="1095" w:type="dxa"/>
            <w:shd w:val="clear" w:color="auto" w:fill="FFFFFF"/>
            <w:vAlign w:val="center"/>
          </w:tcPr>
          <w:p w14:paraId="09410105">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06CFFE00">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582F3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4340F3D5">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4265EBC7">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46B0FDE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无纸化升降一体机</w:t>
            </w:r>
          </w:p>
        </w:tc>
        <w:tc>
          <w:tcPr>
            <w:tcW w:w="586" w:type="pct"/>
            <w:shd w:val="clear" w:color="auto" w:fill="FFFFFF"/>
            <w:vAlign w:val="center"/>
          </w:tcPr>
          <w:p w14:paraId="76CB10E0">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7F077E03">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20</w:t>
            </w:r>
          </w:p>
        </w:tc>
        <w:tc>
          <w:tcPr>
            <w:tcW w:w="1095" w:type="dxa"/>
            <w:shd w:val="clear" w:color="auto" w:fill="FFFFFF"/>
            <w:vAlign w:val="center"/>
          </w:tcPr>
          <w:p w14:paraId="42EC00F6">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46C0BB63">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3FAB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5598F2F3">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1056A0DC">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5F96F4C1">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无纸化交互终端</w:t>
            </w:r>
          </w:p>
        </w:tc>
        <w:tc>
          <w:tcPr>
            <w:tcW w:w="586" w:type="pct"/>
            <w:shd w:val="clear" w:color="auto" w:fill="FFFFFF"/>
            <w:vAlign w:val="center"/>
          </w:tcPr>
          <w:p w14:paraId="40231665">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26C389AC">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20</w:t>
            </w:r>
          </w:p>
        </w:tc>
        <w:tc>
          <w:tcPr>
            <w:tcW w:w="1095" w:type="dxa"/>
            <w:shd w:val="clear" w:color="auto" w:fill="FFFFFF"/>
            <w:vAlign w:val="center"/>
          </w:tcPr>
          <w:p w14:paraId="776EB396">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492D2BB6">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69E9A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475" w:type="pct"/>
            <w:vMerge w:val="continue"/>
            <w:shd w:val="clear" w:color="auto" w:fill="FFFFFF"/>
            <w:vAlign w:val="center"/>
          </w:tcPr>
          <w:p w14:paraId="4C2FABD6">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3B43EAC2">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735C3BC3">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视频交互专用节点</w:t>
            </w:r>
          </w:p>
        </w:tc>
        <w:tc>
          <w:tcPr>
            <w:tcW w:w="586" w:type="pct"/>
            <w:shd w:val="clear" w:color="auto" w:fill="FFFFFF"/>
            <w:vAlign w:val="center"/>
          </w:tcPr>
          <w:p w14:paraId="4D098E81">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3F60E21A">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1</w:t>
            </w:r>
          </w:p>
        </w:tc>
        <w:tc>
          <w:tcPr>
            <w:tcW w:w="1095" w:type="dxa"/>
            <w:shd w:val="clear" w:color="auto" w:fill="FFFFFF"/>
            <w:vAlign w:val="center"/>
          </w:tcPr>
          <w:p w14:paraId="04B61532">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台</w:t>
            </w:r>
          </w:p>
        </w:tc>
        <w:tc>
          <w:tcPr>
            <w:tcW w:w="926" w:type="pct"/>
            <w:vMerge w:val="continue"/>
            <w:shd w:val="clear" w:color="auto" w:fill="FFFFFF"/>
            <w:vAlign w:val="center"/>
          </w:tcPr>
          <w:p w14:paraId="01D90258">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r w14:paraId="63C10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1" w:hRule="atLeast"/>
          <w:jc w:val="center"/>
        </w:trPr>
        <w:tc>
          <w:tcPr>
            <w:tcW w:w="475" w:type="pct"/>
            <w:vMerge w:val="continue"/>
            <w:shd w:val="clear" w:color="auto" w:fill="FFFFFF"/>
            <w:vAlign w:val="center"/>
          </w:tcPr>
          <w:p w14:paraId="5B4BD7EA">
            <w:pPr>
              <w:widowControl/>
              <w:jc w:val="center"/>
              <w:textAlignment w:val="center"/>
              <w:rPr>
                <w:rFonts w:hint="eastAsia" w:ascii="宋体" w:hAnsi="宋体" w:eastAsia="宋体" w:cs="宋体"/>
                <w:b w:val="0"/>
                <w:bCs w:val="0"/>
                <w:color w:val="000000"/>
                <w:kern w:val="0"/>
                <w:sz w:val="18"/>
                <w:szCs w:val="18"/>
                <w:highlight w:val="none"/>
                <w:lang w:val="en-US" w:eastAsia="zh-CN"/>
              </w:rPr>
            </w:pPr>
          </w:p>
        </w:tc>
        <w:tc>
          <w:tcPr>
            <w:tcW w:w="280" w:type="pct"/>
            <w:shd w:val="clear" w:color="auto" w:fill="FFFFFF"/>
            <w:vAlign w:val="center"/>
          </w:tcPr>
          <w:p w14:paraId="2ACF9668">
            <w:pPr>
              <w:widowControl/>
              <w:numPr>
                <w:ilvl w:val="0"/>
                <w:numId w:val="2"/>
              </w:numPr>
              <w:ind w:left="425" w:leftChars="0" w:hanging="425" w:firstLineChars="0"/>
              <w:jc w:val="center"/>
              <w:textAlignment w:val="center"/>
              <w:rPr>
                <w:rFonts w:hint="eastAsia" w:ascii="宋体" w:hAnsi="宋体" w:eastAsia="宋体" w:cs="宋体"/>
                <w:b w:val="0"/>
                <w:bCs w:val="0"/>
                <w:color w:val="000000"/>
                <w:kern w:val="0"/>
                <w:sz w:val="18"/>
                <w:szCs w:val="18"/>
                <w:highlight w:val="none"/>
              </w:rPr>
            </w:pPr>
          </w:p>
        </w:tc>
        <w:tc>
          <w:tcPr>
            <w:tcW w:w="2659" w:type="dxa"/>
            <w:shd w:val="clear" w:color="auto" w:fill="FFFFFF"/>
            <w:vAlign w:val="center"/>
          </w:tcPr>
          <w:p w14:paraId="57B3C425">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图像综合管理平台</w:t>
            </w:r>
          </w:p>
        </w:tc>
        <w:tc>
          <w:tcPr>
            <w:tcW w:w="586" w:type="pct"/>
            <w:shd w:val="clear" w:color="auto" w:fill="FFFFFF"/>
            <w:vAlign w:val="center"/>
          </w:tcPr>
          <w:p w14:paraId="1578404D">
            <w:pPr>
              <w:jc w:val="center"/>
              <w:rPr>
                <w:rFonts w:hint="eastAsia" w:ascii="宋体" w:hAnsi="宋体" w:eastAsia="宋体" w:cs="宋体"/>
                <w:b w:val="0"/>
                <w:bCs w:val="0"/>
                <w:color w:val="000000"/>
                <w:kern w:val="0"/>
                <w:sz w:val="20"/>
                <w:szCs w:val="20"/>
                <w:highlight w:val="none"/>
              </w:rPr>
            </w:pPr>
            <w:r>
              <w:rPr>
                <w:rFonts w:hint="eastAsia" w:ascii="宋体" w:hAnsi="宋体" w:eastAsia="宋体" w:cs="宋体"/>
                <w:b w:val="0"/>
                <w:bCs w:val="0"/>
                <w:color w:val="000000"/>
                <w:kern w:val="0"/>
                <w:sz w:val="20"/>
                <w:szCs w:val="20"/>
                <w:highlight w:val="none"/>
              </w:rPr>
              <w:t>否</w:t>
            </w:r>
          </w:p>
        </w:tc>
        <w:tc>
          <w:tcPr>
            <w:tcW w:w="908" w:type="dxa"/>
            <w:shd w:val="clear" w:color="auto" w:fill="FFFFFF"/>
            <w:vAlign w:val="center"/>
          </w:tcPr>
          <w:p w14:paraId="157FF821">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1</w:t>
            </w:r>
          </w:p>
        </w:tc>
        <w:tc>
          <w:tcPr>
            <w:tcW w:w="1095" w:type="dxa"/>
            <w:shd w:val="clear" w:color="auto" w:fill="FFFFFF"/>
            <w:vAlign w:val="center"/>
          </w:tcPr>
          <w:p w14:paraId="1B2D2844">
            <w:pPr>
              <w:jc w:val="center"/>
              <w:rPr>
                <w:rFonts w:hint="eastAsia" w:ascii="宋体" w:hAnsi="宋体" w:eastAsia="宋体" w:cs="宋体"/>
                <w:b w:val="0"/>
                <w:bCs w:val="0"/>
                <w:color w:val="000000"/>
                <w:kern w:val="0"/>
                <w:sz w:val="20"/>
                <w:szCs w:val="20"/>
                <w:highlight w:val="none"/>
                <w:lang w:val="en-US" w:eastAsia="zh-CN"/>
              </w:rPr>
            </w:pPr>
            <w:r>
              <w:rPr>
                <w:rFonts w:hint="eastAsia" w:ascii="宋体" w:hAnsi="宋体" w:eastAsia="宋体" w:cs="宋体"/>
                <w:color w:val="000000"/>
                <w:kern w:val="0"/>
                <w:sz w:val="20"/>
                <w:szCs w:val="20"/>
                <w:highlight w:val="none"/>
              </w:rPr>
              <w:t>套</w:t>
            </w:r>
          </w:p>
        </w:tc>
        <w:tc>
          <w:tcPr>
            <w:tcW w:w="926" w:type="pct"/>
            <w:vMerge w:val="continue"/>
            <w:shd w:val="clear" w:color="auto" w:fill="FFFFFF"/>
            <w:vAlign w:val="center"/>
          </w:tcPr>
          <w:p w14:paraId="03BBD3B7">
            <w:pPr>
              <w:keepNext w:val="0"/>
              <w:keepLines w:val="0"/>
              <w:widowControl/>
              <w:suppressLineNumbers w:val="0"/>
              <w:jc w:val="center"/>
              <w:textAlignment w:val="center"/>
              <w:rPr>
                <w:rFonts w:hint="eastAsia" w:ascii="宋体" w:hAnsi="宋体" w:eastAsia="宋体" w:cs="宋体"/>
                <w:b w:val="0"/>
                <w:bCs w:val="0"/>
                <w:color w:val="000000"/>
                <w:kern w:val="0"/>
                <w:sz w:val="18"/>
                <w:szCs w:val="18"/>
                <w:highlight w:val="none"/>
                <w:lang w:val="en-US" w:eastAsia="zh-CN"/>
              </w:rPr>
            </w:pPr>
          </w:p>
        </w:tc>
      </w:tr>
    </w:tbl>
    <w:p w14:paraId="4FC0FD5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注：1）本项目不分标段，</w:t>
      </w:r>
      <w:r>
        <w:rPr>
          <w:rFonts w:hint="eastAsia" w:ascii="宋体" w:hAnsi="宋体" w:cs="宋体"/>
          <w:szCs w:val="21"/>
          <w:highlight w:val="none"/>
          <w:lang w:eastAsia="zh-CN"/>
        </w:rPr>
        <w:t>投标人</w:t>
      </w:r>
      <w:r>
        <w:rPr>
          <w:rFonts w:hint="eastAsia" w:ascii="宋体" w:hAnsi="宋体" w:cs="宋体"/>
          <w:szCs w:val="21"/>
          <w:highlight w:val="none"/>
        </w:rPr>
        <w:t>需对所有采购内容进行整体投标，不得缺项漏项，否则其投标文件作无效投标处理。</w:t>
      </w:r>
    </w:p>
    <w:p w14:paraId="3E75862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2）本次采购</w:t>
      </w:r>
      <w:r>
        <w:rPr>
          <w:rFonts w:hint="eastAsia" w:ascii="宋体" w:hAnsi="宋体" w:cs="宋体"/>
          <w:b/>
          <w:bCs/>
          <w:szCs w:val="21"/>
          <w:highlight w:val="none"/>
        </w:rPr>
        <w:t>不接受</w:t>
      </w:r>
      <w:r>
        <w:rPr>
          <w:rFonts w:hint="eastAsia" w:ascii="宋体" w:hAnsi="宋体" w:cs="宋体"/>
          <w:szCs w:val="21"/>
          <w:highlight w:val="none"/>
        </w:rPr>
        <w:t>进口产品。若</w:t>
      </w:r>
      <w:r>
        <w:rPr>
          <w:rFonts w:hint="eastAsia" w:ascii="宋体" w:hAnsi="宋体" w:cs="宋体"/>
          <w:szCs w:val="21"/>
          <w:highlight w:val="none"/>
          <w:lang w:eastAsia="zh-CN"/>
        </w:rPr>
        <w:t>投标人</w:t>
      </w:r>
      <w:r>
        <w:rPr>
          <w:rFonts w:hint="eastAsia" w:ascii="宋体" w:hAnsi="宋体" w:cs="宋体"/>
          <w:szCs w:val="21"/>
          <w:highlight w:val="none"/>
        </w:rPr>
        <w:t>所投产品为进口产品，则投标文件作无效处理。进口产品是指通过中国海关报关验放进入中国境内且产自关境外的产品。</w:t>
      </w:r>
    </w:p>
    <w:p w14:paraId="5E8D51B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3）具体</w:t>
      </w:r>
      <w:r>
        <w:rPr>
          <w:rFonts w:hint="eastAsia" w:ascii="宋体" w:hAnsi="宋体" w:cs="宋体"/>
          <w:szCs w:val="21"/>
          <w:highlight w:val="none"/>
          <w:lang w:val="en-US" w:eastAsia="zh-CN"/>
        </w:rPr>
        <w:t>技术要求</w:t>
      </w:r>
      <w:r>
        <w:rPr>
          <w:rFonts w:hint="eastAsia" w:ascii="宋体" w:hAnsi="宋体" w:cs="宋体"/>
          <w:szCs w:val="21"/>
          <w:highlight w:val="none"/>
        </w:rPr>
        <w:t>详见</w:t>
      </w:r>
      <w:r>
        <w:rPr>
          <w:rFonts w:hint="eastAsia" w:ascii="宋体" w:hAnsi="宋体" w:cs="宋体"/>
          <w:szCs w:val="21"/>
          <w:highlight w:val="none"/>
          <w:lang w:eastAsia="zh-CN"/>
        </w:rPr>
        <w:t>采购文件</w:t>
      </w:r>
      <w:r>
        <w:rPr>
          <w:rFonts w:hint="eastAsia" w:ascii="宋体" w:hAnsi="宋体" w:cs="宋体"/>
          <w:szCs w:val="21"/>
          <w:highlight w:val="none"/>
        </w:rPr>
        <w:t>第五章“</w:t>
      </w:r>
      <w:r>
        <w:rPr>
          <w:rFonts w:hint="eastAsia" w:ascii="宋体" w:hAnsi="宋体" w:cs="宋体"/>
          <w:szCs w:val="21"/>
          <w:highlight w:val="none"/>
          <w:lang w:eastAsia="zh-CN"/>
        </w:rPr>
        <w:t>项目需求</w:t>
      </w:r>
      <w:r>
        <w:rPr>
          <w:rFonts w:hint="eastAsia" w:ascii="宋体" w:hAnsi="宋体" w:cs="宋体"/>
          <w:szCs w:val="21"/>
          <w:highlight w:val="none"/>
        </w:rPr>
        <w:t>”。</w:t>
      </w:r>
    </w:p>
    <w:p w14:paraId="79700ACA">
      <w:pPr>
        <w:spacing w:line="360" w:lineRule="auto"/>
        <w:ind w:left="420" w:leftChars="200"/>
        <w:rPr>
          <w:rFonts w:hint="eastAsia" w:ascii="宋体" w:hAnsi="宋体" w:eastAsia="宋体" w:cs="宋体"/>
          <w:szCs w:val="21"/>
          <w:highlight w:val="none"/>
          <w:lang w:eastAsia="zh-CN"/>
        </w:rPr>
      </w:pPr>
      <w:r>
        <w:rPr>
          <w:rFonts w:hint="eastAsia" w:ascii="宋体" w:hAnsi="宋体" w:cs="宋体"/>
          <w:szCs w:val="21"/>
          <w:highlight w:val="none"/>
        </w:rPr>
        <w:t>合同履行期限（交货期）：</w:t>
      </w:r>
      <w:r>
        <w:rPr>
          <w:rFonts w:hint="eastAsia" w:ascii="宋体" w:hAnsi="宋体" w:cs="宋体"/>
          <w:szCs w:val="21"/>
          <w:highlight w:val="none"/>
          <w:lang w:eastAsia="zh-CN"/>
        </w:rPr>
        <w:t>自合同签订之日起30个日历天内。</w:t>
      </w:r>
    </w:p>
    <w:p w14:paraId="39D0F273">
      <w:pPr>
        <w:spacing w:line="360" w:lineRule="auto"/>
        <w:ind w:left="420" w:leftChars="200"/>
        <w:rPr>
          <w:rFonts w:hint="eastAsia" w:ascii="宋体" w:hAnsi="宋体" w:eastAsia="宋体" w:cs="宋体"/>
          <w:szCs w:val="21"/>
          <w:highlight w:val="none"/>
          <w:u w:val="single"/>
          <w:lang w:eastAsia="zh-CN"/>
        </w:rPr>
      </w:pPr>
      <w:r>
        <w:rPr>
          <w:rFonts w:hint="eastAsia" w:ascii="宋体" w:hAnsi="宋体" w:cs="宋体"/>
          <w:szCs w:val="21"/>
          <w:highlight w:val="none"/>
          <w:lang w:eastAsia="zh-CN"/>
        </w:rPr>
        <w:t>合同履行地点</w:t>
      </w:r>
      <w:r>
        <w:rPr>
          <w:rFonts w:hint="eastAsia" w:ascii="宋体" w:hAnsi="宋体" w:cs="宋体"/>
          <w:szCs w:val="21"/>
          <w:highlight w:val="none"/>
        </w:rPr>
        <w:t>：</w:t>
      </w:r>
      <w:r>
        <w:rPr>
          <w:rFonts w:hint="eastAsia" w:ascii="宋体" w:hAnsi="宋体" w:cs="宋体"/>
          <w:szCs w:val="21"/>
          <w:highlight w:val="none"/>
          <w:lang w:eastAsia="zh-CN"/>
        </w:rPr>
        <w:t>云南开放大学呈贡校区。</w:t>
      </w:r>
    </w:p>
    <w:p w14:paraId="3683569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本项目（否）接受联合体投标。</w:t>
      </w:r>
    </w:p>
    <w:p w14:paraId="6A8B78B4">
      <w:pPr>
        <w:pStyle w:val="4"/>
        <w:numPr>
          <w:ilvl w:val="0"/>
          <w:numId w:val="0"/>
        </w:numPr>
        <w:rPr>
          <w:rFonts w:ascii="宋体" w:hAnsi="宋体" w:eastAsia="宋体" w:cs="宋体"/>
          <w:b w:val="0"/>
          <w:sz w:val="21"/>
          <w:szCs w:val="21"/>
          <w:highlight w:val="none"/>
        </w:rPr>
      </w:pPr>
      <w:bookmarkStart w:id="46" w:name="_Toc35393791"/>
      <w:bookmarkStart w:id="47" w:name="_Toc31588"/>
      <w:bookmarkStart w:id="48" w:name="_Toc28359080"/>
      <w:bookmarkStart w:id="49" w:name="_Toc35393622"/>
      <w:bookmarkStart w:id="50" w:name="_Toc2811"/>
      <w:bookmarkStart w:id="51" w:name="_Toc21693"/>
      <w:bookmarkStart w:id="52" w:name="_Toc6356"/>
      <w:bookmarkStart w:id="53" w:name="_Toc7869"/>
      <w:bookmarkStart w:id="54" w:name="_Toc4940"/>
      <w:bookmarkStart w:id="55" w:name="_Toc31047"/>
      <w:bookmarkStart w:id="56" w:name="_Toc14438"/>
      <w:bookmarkStart w:id="57" w:name="_Toc4894"/>
      <w:bookmarkStart w:id="58" w:name="_Toc4516"/>
      <w:bookmarkStart w:id="59" w:name="_Toc1658"/>
      <w:bookmarkStart w:id="60" w:name="_Toc25994"/>
      <w:bookmarkStart w:id="61" w:name="_Toc28359003"/>
      <w:bookmarkStart w:id="62" w:name="_Toc18697"/>
      <w:bookmarkStart w:id="63" w:name="_Toc14204"/>
      <w:bookmarkStart w:id="64" w:name="_Toc28610"/>
      <w:bookmarkStart w:id="65" w:name="_Toc12841"/>
      <w:bookmarkStart w:id="66" w:name="_Toc7538"/>
      <w:bookmarkStart w:id="67" w:name="_Toc45810946"/>
      <w:bookmarkStart w:id="68" w:name="_Toc31765"/>
      <w:bookmarkStart w:id="69" w:name="_Toc17573"/>
      <w:r>
        <w:rPr>
          <w:rFonts w:hint="eastAsia" w:ascii="宋体" w:hAnsi="宋体" w:eastAsia="宋体" w:cs="宋体"/>
          <w:b w:val="0"/>
          <w:sz w:val="21"/>
          <w:szCs w:val="21"/>
          <w:highlight w:val="none"/>
        </w:rPr>
        <w:t>二、申请人的资格要求：</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685A16D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1.满足《中华人民共和国政府采购法》第二十二条规定；</w:t>
      </w:r>
    </w:p>
    <w:p w14:paraId="5BB0A60F">
      <w:pPr>
        <w:spacing w:line="360" w:lineRule="auto"/>
        <w:ind w:firstLine="420" w:firstLineChars="200"/>
        <w:rPr>
          <w:rFonts w:hint="eastAsia" w:ascii="宋体" w:hAnsi="宋体" w:cs="宋体"/>
          <w:szCs w:val="21"/>
          <w:highlight w:val="none"/>
        </w:rPr>
      </w:pPr>
      <w:bookmarkStart w:id="70" w:name="_Toc28359004"/>
      <w:bookmarkStart w:id="71" w:name="_Toc28359081"/>
      <w:r>
        <w:rPr>
          <w:rFonts w:hint="eastAsia" w:ascii="宋体" w:hAnsi="宋体" w:cs="宋体"/>
          <w:szCs w:val="21"/>
          <w:highlight w:val="none"/>
        </w:rPr>
        <w:t>2.落实政府采购政策需满足的资格要求：无</w:t>
      </w:r>
    </w:p>
    <w:p w14:paraId="093C22AC">
      <w:pPr>
        <w:spacing w:line="360" w:lineRule="auto"/>
        <w:ind w:firstLine="420" w:firstLineChars="200"/>
        <w:rPr>
          <w:rFonts w:hint="eastAsia" w:ascii="宋体" w:hAnsi="宋体" w:cs="宋体"/>
          <w:i/>
          <w:iCs/>
          <w:szCs w:val="21"/>
          <w:highlight w:val="none"/>
          <w:u w:val="single"/>
        </w:rPr>
      </w:pPr>
      <w:r>
        <w:rPr>
          <w:rFonts w:hint="eastAsia" w:ascii="宋体" w:hAnsi="宋体" w:cs="宋体"/>
          <w:szCs w:val="21"/>
          <w:highlight w:val="none"/>
        </w:rPr>
        <w:t>3.本项目的特定资格要求：无。</w:t>
      </w:r>
    </w:p>
    <w:p w14:paraId="68F22EF3">
      <w:pPr>
        <w:pStyle w:val="4"/>
        <w:numPr>
          <w:ilvl w:val="0"/>
          <w:numId w:val="0"/>
        </w:numPr>
        <w:rPr>
          <w:rFonts w:hint="eastAsia" w:ascii="宋体" w:hAnsi="宋体" w:eastAsia="宋体" w:cs="宋体"/>
          <w:b w:val="0"/>
          <w:sz w:val="21"/>
          <w:szCs w:val="21"/>
          <w:highlight w:val="none"/>
          <w:lang w:eastAsia="zh-CN"/>
        </w:rPr>
      </w:pPr>
      <w:bookmarkStart w:id="72" w:name="_Toc35393792"/>
      <w:bookmarkStart w:id="73" w:name="_Toc27915"/>
      <w:bookmarkStart w:id="74" w:name="_Toc13440"/>
      <w:bookmarkStart w:id="75" w:name="_Toc24242"/>
      <w:bookmarkStart w:id="76" w:name="_Toc29868"/>
      <w:bookmarkStart w:id="77" w:name="_Toc45810947"/>
      <w:bookmarkStart w:id="78" w:name="_Toc30141"/>
      <w:bookmarkStart w:id="79" w:name="_Toc4695"/>
      <w:bookmarkStart w:id="80" w:name="_Toc28890"/>
      <w:bookmarkStart w:id="81" w:name="_Toc31040"/>
      <w:bookmarkStart w:id="82" w:name="_Toc2134"/>
      <w:bookmarkStart w:id="83" w:name="_Toc29630"/>
      <w:bookmarkStart w:id="84" w:name="_Toc15926"/>
      <w:bookmarkStart w:id="85" w:name="_Toc30075"/>
      <w:bookmarkStart w:id="86" w:name="_Toc637"/>
      <w:bookmarkStart w:id="87" w:name="_Toc20758"/>
      <w:bookmarkStart w:id="88" w:name="_Toc15454"/>
      <w:bookmarkStart w:id="89" w:name="_Toc25871"/>
      <w:bookmarkStart w:id="90" w:name="_Toc25596"/>
      <w:bookmarkStart w:id="91" w:name="_Toc4419"/>
      <w:bookmarkStart w:id="92" w:name="_Toc35393623"/>
      <w:bookmarkStart w:id="93" w:name="_Toc655"/>
      <w:r>
        <w:rPr>
          <w:rFonts w:hint="eastAsia" w:ascii="宋体" w:hAnsi="宋体" w:eastAsia="宋体" w:cs="宋体"/>
          <w:b w:val="0"/>
          <w:sz w:val="21"/>
          <w:szCs w:val="21"/>
          <w:highlight w:val="none"/>
        </w:rPr>
        <w:t>三、获取</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hint="eastAsia" w:ascii="宋体" w:hAnsi="宋体" w:eastAsia="宋体" w:cs="宋体"/>
          <w:b w:val="0"/>
          <w:sz w:val="21"/>
          <w:szCs w:val="21"/>
          <w:highlight w:val="none"/>
          <w:lang w:eastAsia="zh-CN"/>
        </w:rPr>
        <w:t>采购文件</w:t>
      </w:r>
      <w:bookmarkEnd w:id="93"/>
    </w:p>
    <w:p w14:paraId="3FF17D16">
      <w:pPr>
        <w:spacing w:line="360" w:lineRule="auto"/>
        <w:ind w:firstLine="540"/>
        <w:rPr>
          <w:rFonts w:ascii="宋体" w:hAnsi="宋体" w:cs="宋体"/>
          <w:szCs w:val="21"/>
          <w:highlight w:val="none"/>
        </w:rPr>
      </w:pPr>
      <w:r>
        <w:rPr>
          <w:rFonts w:hint="eastAsia" w:ascii="宋体" w:hAnsi="宋体" w:cs="宋体"/>
          <w:szCs w:val="21"/>
          <w:highlight w:val="none"/>
        </w:rPr>
        <w:t>时间：</w:t>
      </w:r>
      <w:r>
        <w:rPr>
          <w:rFonts w:hint="eastAsia" w:ascii="宋体" w:hAnsi="宋体" w:cs="宋体"/>
          <w:szCs w:val="21"/>
          <w:highlight w:val="none"/>
          <w:u w:val="single"/>
          <w:lang w:eastAsia="zh-CN"/>
        </w:rPr>
        <w:t>2026年7月6日至2026年7月13日</w:t>
      </w:r>
      <w:r>
        <w:rPr>
          <w:rFonts w:hint="eastAsia" w:ascii="宋体" w:hAnsi="宋体" w:cs="宋体"/>
          <w:szCs w:val="21"/>
          <w:highlight w:val="none"/>
        </w:rPr>
        <w:t>，每天上午</w:t>
      </w:r>
      <w:r>
        <w:rPr>
          <w:rFonts w:hint="eastAsia" w:ascii="宋体" w:hAnsi="宋体" w:cs="宋体"/>
          <w:szCs w:val="21"/>
          <w:highlight w:val="none"/>
          <w:u w:val="single"/>
          <w:lang w:eastAsia="zh-CN"/>
        </w:rPr>
        <w:t>0</w:t>
      </w:r>
      <w:r>
        <w:rPr>
          <w:rFonts w:hint="eastAsia" w:ascii="宋体" w:hAnsi="宋体" w:cs="宋体"/>
          <w:szCs w:val="21"/>
          <w:highlight w:val="none"/>
          <w:u w:val="single"/>
          <w:lang w:val="en-US" w:eastAsia="zh-CN"/>
        </w:rPr>
        <w:t>6</w:t>
      </w:r>
      <w:r>
        <w:rPr>
          <w:rFonts w:hint="eastAsia" w:ascii="宋体" w:hAnsi="宋体" w:cs="宋体"/>
          <w:szCs w:val="21"/>
          <w:highlight w:val="none"/>
          <w:u w:val="single"/>
        </w:rPr>
        <w:t>:00</w:t>
      </w:r>
      <w:r>
        <w:rPr>
          <w:rFonts w:hint="eastAsia" w:ascii="宋体" w:hAnsi="宋体" w:cs="宋体"/>
          <w:szCs w:val="21"/>
          <w:highlight w:val="none"/>
        </w:rPr>
        <w:t>至</w:t>
      </w:r>
      <w:r>
        <w:rPr>
          <w:rFonts w:hint="eastAsia" w:ascii="宋体" w:hAnsi="宋体" w:cs="宋体"/>
          <w:szCs w:val="21"/>
          <w:highlight w:val="none"/>
          <w:u w:val="single"/>
        </w:rPr>
        <w:t>12:00</w:t>
      </w:r>
      <w:r>
        <w:rPr>
          <w:rFonts w:hint="eastAsia" w:ascii="宋体" w:hAnsi="宋体" w:cs="宋体"/>
          <w:szCs w:val="21"/>
          <w:highlight w:val="none"/>
        </w:rPr>
        <w:t>，下午</w:t>
      </w:r>
      <w:r>
        <w:rPr>
          <w:rFonts w:hint="eastAsia" w:ascii="宋体" w:hAnsi="宋体" w:cs="宋体"/>
          <w:szCs w:val="21"/>
          <w:highlight w:val="none"/>
          <w:u w:val="single"/>
          <w:lang w:eastAsia="zh-CN"/>
        </w:rPr>
        <w:t>1</w:t>
      </w:r>
      <w:r>
        <w:rPr>
          <w:rFonts w:hint="eastAsia" w:ascii="宋体" w:hAnsi="宋体" w:cs="宋体"/>
          <w:szCs w:val="21"/>
          <w:highlight w:val="none"/>
          <w:u w:val="single"/>
          <w:lang w:val="en-US" w:eastAsia="zh-CN"/>
        </w:rPr>
        <w:t>2</w:t>
      </w:r>
      <w:r>
        <w:rPr>
          <w:rFonts w:hint="eastAsia" w:ascii="宋体" w:hAnsi="宋体" w:cs="宋体"/>
          <w:szCs w:val="21"/>
          <w:highlight w:val="none"/>
          <w:u w:val="single"/>
        </w:rPr>
        <w:t>:</w:t>
      </w:r>
      <w:r>
        <w:rPr>
          <w:rFonts w:hint="eastAsia" w:ascii="宋体" w:hAnsi="宋体" w:cs="宋体"/>
          <w:szCs w:val="21"/>
          <w:highlight w:val="none"/>
          <w:u w:val="single"/>
          <w:lang w:eastAsia="zh-CN"/>
        </w:rPr>
        <w:t>0</w:t>
      </w:r>
      <w:r>
        <w:rPr>
          <w:rFonts w:hint="eastAsia" w:ascii="宋体" w:hAnsi="宋体" w:cs="宋体"/>
          <w:szCs w:val="21"/>
          <w:highlight w:val="none"/>
          <w:u w:val="single"/>
          <w:lang w:val="en-US" w:eastAsia="zh-CN"/>
        </w:rPr>
        <w:t>0</w:t>
      </w:r>
      <w:r>
        <w:rPr>
          <w:rFonts w:hint="eastAsia" w:ascii="宋体" w:hAnsi="宋体" w:cs="宋体"/>
          <w:szCs w:val="21"/>
          <w:highlight w:val="none"/>
        </w:rPr>
        <w:t>至</w:t>
      </w:r>
      <w:r>
        <w:rPr>
          <w:rFonts w:hint="eastAsia" w:ascii="宋体" w:hAnsi="宋体" w:cs="宋体"/>
          <w:szCs w:val="21"/>
          <w:highlight w:val="none"/>
          <w:u w:val="single"/>
          <w:lang w:eastAsia="zh-CN"/>
        </w:rPr>
        <w:t>2</w:t>
      </w:r>
      <w:r>
        <w:rPr>
          <w:rFonts w:hint="eastAsia" w:ascii="宋体" w:hAnsi="宋体" w:cs="宋体"/>
          <w:szCs w:val="21"/>
          <w:highlight w:val="none"/>
          <w:u w:val="single"/>
          <w:lang w:val="en-US" w:eastAsia="zh-CN"/>
        </w:rPr>
        <w:t>3</w:t>
      </w:r>
      <w:r>
        <w:rPr>
          <w:rFonts w:hint="eastAsia" w:ascii="宋体" w:hAnsi="宋体" w:cs="宋体"/>
          <w:szCs w:val="21"/>
          <w:highlight w:val="none"/>
          <w:u w:val="single"/>
        </w:rPr>
        <w:t>:</w:t>
      </w:r>
      <w:r>
        <w:rPr>
          <w:rFonts w:hint="eastAsia" w:ascii="宋体" w:hAnsi="宋体" w:cs="宋体"/>
          <w:szCs w:val="21"/>
          <w:highlight w:val="none"/>
          <w:u w:val="single"/>
          <w:lang w:eastAsia="zh-CN"/>
        </w:rPr>
        <w:t>5</w:t>
      </w:r>
      <w:r>
        <w:rPr>
          <w:rFonts w:hint="eastAsia" w:ascii="宋体" w:hAnsi="宋体" w:cs="宋体"/>
          <w:szCs w:val="21"/>
          <w:highlight w:val="none"/>
          <w:u w:val="single"/>
          <w:lang w:val="en-US" w:eastAsia="zh-CN"/>
        </w:rPr>
        <w:t>9</w:t>
      </w:r>
      <w:r>
        <w:rPr>
          <w:rFonts w:hint="eastAsia" w:ascii="宋体" w:hAnsi="宋体" w:cs="宋体"/>
          <w:szCs w:val="21"/>
          <w:highlight w:val="none"/>
        </w:rPr>
        <w:t>（北京时间，</w:t>
      </w:r>
      <w:r>
        <w:rPr>
          <w:rFonts w:ascii="宋体" w:hAnsi="宋体" w:cs="宋体"/>
          <w:szCs w:val="21"/>
          <w:highlight w:val="none"/>
        </w:rPr>
        <w:t>法定节假日</w:t>
      </w:r>
      <w:r>
        <w:rPr>
          <w:rFonts w:hint="eastAsia" w:ascii="宋体" w:hAnsi="宋体" w:cs="宋体"/>
          <w:szCs w:val="21"/>
          <w:highlight w:val="none"/>
        </w:rPr>
        <w:t>除外）</w:t>
      </w:r>
    </w:p>
    <w:p w14:paraId="3D547407">
      <w:pPr>
        <w:spacing w:line="360" w:lineRule="auto"/>
        <w:ind w:firstLine="540"/>
        <w:rPr>
          <w:rFonts w:ascii="宋体" w:hAnsi="宋体" w:cs="宋体"/>
          <w:szCs w:val="21"/>
          <w:highlight w:val="none"/>
        </w:rPr>
      </w:pPr>
      <w:r>
        <w:rPr>
          <w:rFonts w:hint="eastAsia" w:ascii="宋体" w:hAnsi="宋体" w:cs="宋体"/>
          <w:szCs w:val="21"/>
          <w:highlight w:val="none"/>
        </w:rPr>
        <w:t>地点：</w:t>
      </w:r>
      <w:r>
        <w:rPr>
          <w:rFonts w:hint="eastAsia" w:ascii="宋体" w:hAnsi="宋体" w:cs="宋体"/>
          <w:color w:val="323232"/>
          <w:highlight w:val="none"/>
          <w:shd w:val="clear" w:color="auto" w:fill="FFFFFF"/>
        </w:rPr>
        <w:t>“政采云”平台（http：//www.zcygov.cn）（操作路径：登录“政采云”平台</w:t>
      </w:r>
      <w:r>
        <w:rPr>
          <w:rFonts w:hint="eastAsia" w:ascii="宋体" w:hAnsi="宋体" w:cs="宋体"/>
          <w:color w:val="323232"/>
          <w:highlight w:val="none"/>
          <w:shd w:val="clear" w:color="auto" w:fill="FFFFFF"/>
          <w:lang w:eastAsia="zh-CN"/>
        </w:rPr>
        <w:t>－</w:t>
      </w:r>
      <w:r>
        <w:rPr>
          <w:rFonts w:hint="eastAsia" w:ascii="宋体" w:hAnsi="宋体" w:cs="宋体"/>
          <w:color w:val="323232"/>
          <w:highlight w:val="none"/>
          <w:shd w:val="clear" w:color="auto" w:fill="FFFFFF"/>
        </w:rPr>
        <w:t>项目采购</w:t>
      </w:r>
      <w:r>
        <w:rPr>
          <w:rFonts w:hint="eastAsia" w:ascii="宋体" w:hAnsi="宋体" w:cs="宋体"/>
          <w:color w:val="323232"/>
          <w:highlight w:val="none"/>
          <w:shd w:val="clear" w:color="auto" w:fill="FFFFFF"/>
          <w:lang w:eastAsia="zh-CN"/>
        </w:rPr>
        <w:t>－</w:t>
      </w:r>
      <w:r>
        <w:rPr>
          <w:rFonts w:hint="eastAsia" w:ascii="宋体" w:hAnsi="宋体" w:cs="宋体"/>
          <w:color w:val="323232"/>
          <w:highlight w:val="none"/>
          <w:shd w:val="clear" w:color="auto" w:fill="FFFFFF"/>
        </w:rPr>
        <w:t>获取</w:t>
      </w:r>
      <w:r>
        <w:rPr>
          <w:rFonts w:hint="eastAsia" w:ascii="宋体" w:hAnsi="宋体" w:cs="宋体"/>
          <w:color w:val="323232"/>
          <w:highlight w:val="none"/>
          <w:shd w:val="clear" w:color="auto" w:fill="FFFFFF"/>
          <w:lang w:eastAsia="zh-CN"/>
        </w:rPr>
        <w:t>采购文件－</w:t>
      </w:r>
      <w:r>
        <w:rPr>
          <w:rFonts w:hint="eastAsia" w:ascii="宋体" w:hAnsi="宋体" w:cs="宋体"/>
          <w:color w:val="323232"/>
          <w:highlight w:val="none"/>
          <w:shd w:val="clear" w:color="auto" w:fill="FFFFFF"/>
        </w:rPr>
        <w:t>找到本项目</w:t>
      </w:r>
      <w:r>
        <w:rPr>
          <w:rFonts w:hint="eastAsia" w:ascii="宋体" w:hAnsi="宋体" w:cs="宋体"/>
          <w:color w:val="323232"/>
          <w:highlight w:val="none"/>
          <w:shd w:val="clear" w:color="auto" w:fill="FFFFFF"/>
          <w:lang w:eastAsia="zh-CN"/>
        </w:rPr>
        <w:t>－</w:t>
      </w:r>
      <w:r>
        <w:rPr>
          <w:rFonts w:hint="eastAsia" w:ascii="宋体" w:hAnsi="宋体" w:cs="宋体"/>
          <w:color w:val="323232"/>
          <w:highlight w:val="none"/>
          <w:shd w:val="clear" w:color="auto" w:fill="FFFFFF"/>
        </w:rPr>
        <w:t>点击“申请获取</w:t>
      </w:r>
      <w:r>
        <w:rPr>
          <w:rFonts w:hint="eastAsia" w:ascii="宋体" w:hAnsi="宋体" w:cs="宋体"/>
          <w:color w:val="323232"/>
          <w:highlight w:val="none"/>
          <w:shd w:val="clear" w:color="auto" w:fill="FFFFFF"/>
          <w:lang w:eastAsia="zh-CN"/>
        </w:rPr>
        <w:t>采购文件</w:t>
      </w:r>
      <w:r>
        <w:rPr>
          <w:rFonts w:hint="eastAsia" w:ascii="宋体" w:hAnsi="宋体" w:cs="宋体"/>
          <w:color w:val="323232"/>
          <w:highlight w:val="none"/>
          <w:shd w:val="clear" w:color="auto" w:fill="FFFFFF"/>
        </w:rPr>
        <w:t>”）</w:t>
      </w:r>
    </w:p>
    <w:p w14:paraId="790126CC">
      <w:pPr>
        <w:spacing w:line="360" w:lineRule="auto"/>
        <w:ind w:firstLine="420" w:firstLineChars="200"/>
        <w:rPr>
          <w:rFonts w:hint="eastAsia" w:ascii="宋体" w:hAnsi="宋体" w:cs="宋体"/>
          <w:color w:val="323232"/>
          <w:highlight w:val="none"/>
          <w:shd w:val="clear" w:color="auto" w:fill="FFFFFF"/>
        </w:rPr>
      </w:pPr>
      <w:r>
        <w:rPr>
          <w:rFonts w:hint="eastAsia" w:ascii="宋体" w:hAnsi="宋体" w:cs="宋体"/>
          <w:color w:val="323232"/>
          <w:highlight w:val="none"/>
          <w:shd w:val="clear" w:color="auto" w:fill="FFFFFF"/>
        </w:rPr>
        <w:t>方式：网上下载。</w:t>
      </w:r>
    </w:p>
    <w:p w14:paraId="7754AC41">
      <w:pPr>
        <w:wordWrap w:val="0"/>
        <w:spacing w:line="360" w:lineRule="auto"/>
        <w:ind w:firstLine="420" w:firstLineChars="200"/>
        <w:rPr>
          <w:rFonts w:ascii="宋体" w:hAnsi="宋体" w:cs="宋体"/>
          <w:color w:val="323232"/>
          <w:highlight w:val="none"/>
          <w:shd w:val="clear" w:color="auto" w:fill="FFFFFF"/>
        </w:rPr>
      </w:pPr>
      <w:r>
        <w:rPr>
          <w:rFonts w:hint="eastAsia" w:ascii="宋体" w:hAnsi="宋体" w:cs="宋体"/>
          <w:color w:val="323232"/>
          <w:highlight w:val="none"/>
          <w:shd w:val="clear" w:color="auto" w:fill="FFFFFF"/>
        </w:rPr>
        <w:t>①</w:t>
      </w:r>
      <w:r>
        <w:rPr>
          <w:rFonts w:hint="eastAsia" w:ascii="宋体" w:hAnsi="宋体" w:cs="宋体"/>
          <w:color w:val="323232"/>
          <w:highlight w:val="none"/>
          <w:shd w:val="clear" w:color="auto" w:fill="FFFFFF"/>
          <w:lang w:eastAsia="zh-CN"/>
        </w:rPr>
        <w:t>凡有意参加投标的投标人</w:t>
      </w:r>
      <w:r>
        <w:rPr>
          <w:rFonts w:hint="eastAsia" w:ascii="宋体" w:hAnsi="宋体" w:cs="宋体"/>
          <w:color w:val="323232"/>
          <w:highlight w:val="none"/>
          <w:shd w:val="clear" w:color="auto" w:fill="FFFFFF"/>
        </w:rPr>
        <w:t>，须在政采云平台办理数字证书（CA），CA申领链接：https://middle.zcygov.cn/ca/apply/list?_app_=zcy.sys，并在政采云绑定数字证书（CA）后在网上获取</w:t>
      </w:r>
      <w:r>
        <w:rPr>
          <w:rFonts w:hint="eastAsia" w:ascii="宋体" w:hAnsi="宋体" w:cs="宋体"/>
          <w:color w:val="323232"/>
          <w:highlight w:val="none"/>
          <w:shd w:val="clear" w:color="auto" w:fill="FFFFFF"/>
          <w:lang w:eastAsia="zh-CN"/>
        </w:rPr>
        <w:t>采购文件</w:t>
      </w:r>
      <w:r>
        <w:rPr>
          <w:rFonts w:hint="eastAsia" w:ascii="宋体" w:hAnsi="宋体" w:cs="宋体"/>
          <w:color w:val="323232"/>
          <w:highlight w:val="none"/>
          <w:shd w:val="clear" w:color="auto" w:fill="FFFFFF"/>
        </w:rPr>
        <w:t>及</w:t>
      </w:r>
      <w:r>
        <w:rPr>
          <w:rFonts w:hint="eastAsia" w:ascii="宋体" w:hAnsi="宋体" w:cs="宋体"/>
          <w:color w:val="323232"/>
          <w:highlight w:val="none"/>
          <w:shd w:val="clear" w:color="auto" w:fill="FFFFFF"/>
          <w:lang w:eastAsia="zh-CN"/>
        </w:rPr>
        <w:t>其他</w:t>
      </w:r>
      <w:r>
        <w:rPr>
          <w:rFonts w:hint="eastAsia" w:ascii="宋体" w:hAnsi="宋体" w:cs="宋体"/>
          <w:color w:val="323232"/>
          <w:highlight w:val="none"/>
          <w:shd w:val="clear" w:color="auto" w:fill="FFFFFF"/>
        </w:rPr>
        <w:t>采购资料，数字证书（CA）详见其办理流程。注：云南本地</w:t>
      </w:r>
      <w:r>
        <w:rPr>
          <w:rFonts w:hint="eastAsia" w:ascii="宋体" w:hAnsi="宋体" w:cs="宋体"/>
          <w:color w:val="323232"/>
          <w:highlight w:val="none"/>
          <w:shd w:val="clear" w:color="auto" w:fill="FFFFFF"/>
          <w:lang w:eastAsia="zh-CN"/>
        </w:rPr>
        <w:t>投标人</w:t>
      </w:r>
      <w:r>
        <w:rPr>
          <w:rFonts w:hint="eastAsia" w:ascii="宋体" w:hAnsi="宋体" w:cs="宋体"/>
          <w:color w:val="323232"/>
          <w:highlight w:val="none"/>
          <w:shd w:val="clear" w:color="auto" w:fill="FFFFFF"/>
        </w:rPr>
        <w:t>如之前已在云南CA在线数字证书办理网进行过注册并办理过企业数字证书（CA），直接绑定即可，无需重复办理（2022年1月1日前办理的云南CA需到云南CA办理处进行升级）。外省</w:t>
      </w:r>
      <w:r>
        <w:rPr>
          <w:rFonts w:hint="eastAsia" w:ascii="宋体" w:hAnsi="宋体" w:cs="宋体"/>
          <w:color w:val="323232"/>
          <w:highlight w:val="none"/>
          <w:shd w:val="clear" w:color="auto" w:fill="FFFFFF"/>
          <w:lang w:eastAsia="zh-CN"/>
        </w:rPr>
        <w:t>投标人</w:t>
      </w:r>
      <w:r>
        <w:rPr>
          <w:rFonts w:hint="eastAsia" w:ascii="宋体" w:hAnsi="宋体" w:cs="宋体"/>
          <w:color w:val="323232"/>
          <w:highlight w:val="none"/>
          <w:shd w:val="clear" w:color="auto" w:fill="FFFFFF"/>
        </w:rPr>
        <w:t>在政采云平台办理的其他CA可直接使用，无需重复办理。</w:t>
      </w:r>
    </w:p>
    <w:p w14:paraId="57DA3160">
      <w:pPr>
        <w:spacing w:line="360" w:lineRule="auto"/>
        <w:ind w:firstLine="420" w:firstLineChars="200"/>
        <w:rPr>
          <w:rFonts w:ascii="宋体" w:hAnsi="宋体" w:cs="宋体"/>
          <w:color w:val="323232"/>
          <w:highlight w:val="none"/>
          <w:shd w:val="clear" w:color="auto" w:fill="FFFFFF"/>
        </w:rPr>
      </w:pPr>
      <w:r>
        <w:rPr>
          <w:rFonts w:hint="eastAsia" w:ascii="宋体" w:hAnsi="宋体" w:cs="宋体"/>
          <w:color w:val="323232"/>
          <w:highlight w:val="none"/>
          <w:shd w:val="clear" w:color="auto" w:fill="FFFFFF"/>
        </w:rPr>
        <w:t>②按上述要求获取文件的</w:t>
      </w:r>
      <w:r>
        <w:rPr>
          <w:rFonts w:hint="eastAsia" w:ascii="宋体" w:hAnsi="宋体" w:cs="宋体"/>
          <w:color w:val="323232"/>
          <w:highlight w:val="none"/>
          <w:shd w:val="clear" w:color="auto" w:fill="FFFFFF"/>
          <w:lang w:eastAsia="zh-CN"/>
        </w:rPr>
        <w:t>投标人</w:t>
      </w:r>
      <w:r>
        <w:rPr>
          <w:rFonts w:hint="eastAsia" w:ascii="宋体" w:hAnsi="宋体" w:cs="宋体"/>
          <w:color w:val="323232"/>
          <w:highlight w:val="none"/>
          <w:shd w:val="clear" w:color="auto" w:fill="FFFFFF"/>
        </w:rPr>
        <w:t>视为合法获取了本项目</w:t>
      </w:r>
      <w:r>
        <w:rPr>
          <w:rFonts w:hint="eastAsia" w:ascii="宋体" w:hAnsi="宋体" w:cs="宋体"/>
          <w:color w:val="323232"/>
          <w:highlight w:val="none"/>
          <w:shd w:val="clear" w:color="auto" w:fill="FFFFFF"/>
          <w:lang w:eastAsia="zh-CN"/>
        </w:rPr>
        <w:t>采购文件</w:t>
      </w:r>
      <w:r>
        <w:rPr>
          <w:rFonts w:hint="eastAsia" w:ascii="宋体" w:hAnsi="宋体" w:cs="宋体"/>
          <w:color w:val="323232"/>
          <w:highlight w:val="none"/>
          <w:shd w:val="clear" w:color="auto" w:fill="FFFFFF"/>
        </w:rPr>
        <w:t>，具备本项目的投标资格。</w:t>
      </w:r>
    </w:p>
    <w:p w14:paraId="7E4D8417">
      <w:pPr>
        <w:spacing w:line="360" w:lineRule="auto"/>
        <w:ind w:firstLine="420" w:firstLineChars="200"/>
        <w:rPr>
          <w:rFonts w:ascii="宋体" w:hAnsi="宋体" w:cs="宋体"/>
          <w:color w:val="323232"/>
          <w:highlight w:val="none"/>
          <w:shd w:val="clear" w:color="auto" w:fill="FFFFFF"/>
        </w:rPr>
      </w:pPr>
      <w:r>
        <w:rPr>
          <w:rFonts w:hint="eastAsia" w:ascii="宋体" w:hAnsi="宋体" w:cs="宋体"/>
          <w:color w:val="323232"/>
          <w:highlight w:val="none"/>
          <w:shd w:val="clear" w:color="auto" w:fill="FFFFFF"/>
          <w:lang w:eastAsia="zh-CN"/>
        </w:rPr>
        <w:t>采购文件</w:t>
      </w:r>
      <w:r>
        <w:rPr>
          <w:rFonts w:hint="eastAsia" w:ascii="宋体" w:hAnsi="宋体" w:cs="宋体"/>
          <w:color w:val="323232"/>
          <w:highlight w:val="none"/>
          <w:shd w:val="clear" w:color="auto" w:fill="FFFFFF"/>
        </w:rPr>
        <w:t>售价</w:t>
      </w:r>
      <w:r>
        <w:rPr>
          <w:rFonts w:hint="eastAsia" w:ascii="宋体" w:hAnsi="宋体" w:cs="宋体"/>
          <w:color w:val="323232"/>
          <w:highlight w:val="none"/>
          <w:shd w:val="clear" w:color="auto" w:fill="FFFFFF"/>
          <w:lang w:eastAsia="zh-CN"/>
        </w:rPr>
        <w:t>：</w:t>
      </w:r>
      <w:r>
        <w:rPr>
          <w:rFonts w:hint="eastAsia" w:ascii="宋体" w:hAnsi="宋体" w:cs="宋体"/>
          <w:color w:val="323232"/>
          <w:highlight w:val="none"/>
          <w:shd w:val="clear" w:color="auto" w:fill="FFFFFF"/>
        </w:rPr>
        <w:t>0元</w:t>
      </w:r>
    </w:p>
    <w:p w14:paraId="7A823881">
      <w:pPr>
        <w:spacing w:line="360" w:lineRule="auto"/>
        <w:ind w:firstLine="420" w:firstLineChars="200"/>
        <w:rPr>
          <w:rFonts w:ascii="宋体" w:hAnsi="宋体" w:cs="宋体"/>
          <w:szCs w:val="21"/>
          <w:highlight w:val="none"/>
          <w:u w:val="single"/>
        </w:rPr>
      </w:pPr>
      <w:r>
        <w:rPr>
          <w:rFonts w:hint="eastAsia" w:ascii="宋体" w:hAnsi="宋体" w:cs="宋体"/>
          <w:color w:val="323232"/>
          <w:highlight w:val="none"/>
          <w:shd w:val="clear" w:color="auto" w:fill="FFFFFF"/>
        </w:rPr>
        <w:t>联系电话：0871-63333561     E-mail：</w:t>
      </w:r>
      <w:r>
        <w:rPr>
          <w:rFonts w:hint="eastAsia" w:ascii="宋体" w:hAnsi="宋体" w:cs="宋体"/>
          <w:highlight w:val="none"/>
        </w:rPr>
        <w:fldChar w:fldCharType="begin"/>
      </w:r>
      <w:r>
        <w:rPr>
          <w:rFonts w:hint="eastAsia" w:ascii="宋体" w:hAnsi="宋体" w:cs="宋体"/>
          <w:highlight w:val="none"/>
        </w:rPr>
        <w:instrText xml:space="preserve"> HYPERLINK "mailto:2130383470@qq.com" </w:instrText>
      </w:r>
      <w:r>
        <w:rPr>
          <w:rFonts w:hint="eastAsia" w:ascii="宋体" w:hAnsi="宋体" w:cs="宋体"/>
          <w:highlight w:val="none"/>
        </w:rPr>
        <w:fldChar w:fldCharType="separate"/>
      </w:r>
      <w:r>
        <w:rPr>
          <w:rStyle w:val="44"/>
          <w:rFonts w:hint="eastAsia" w:ascii="宋体" w:hAnsi="宋体" w:cs="宋体"/>
          <w:color w:val="323232"/>
          <w:highlight w:val="none"/>
          <w:shd w:val="clear" w:color="auto" w:fill="FFFFFF"/>
        </w:rPr>
        <w:t>2130383470@qq.com</w:t>
      </w:r>
      <w:r>
        <w:rPr>
          <w:rStyle w:val="44"/>
          <w:rFonts w:hint="eastAsia" w:ascii="宋体" w:hAnsi="宋体" w:cs="宋体"/>
          <w:color w:val="323232"/>
          <w:highlight w:val="none"/>
          <w:shd w:val="clear" w:color="auto" w:fill="FFFFFF"/>
        </w:rPr>
        <w:fldChar w:fldCharType="end"/>
      </w:r>
    </w:p>
    <w:p w14:paraId="7B097DAA">
      <w:pPr>
        <w:pStyle w:val="4"/>
        <w:numPr>
          <w:ilvl w:val="0"/>
          <w:numId w:val="0"/>
        </w:numPr>
        <w:rPr>
          <w:rFonts w:ascii="宋体" w:hAnsi="宋体" w:eastAsia="宋体" w:cs="宋体"/>
          <w:b w:val="0"/>
          <w:sz w:val="21"/>
          <w:szCs w:val="21"/>
          <w:highlight w:val="none"/>
        </w:rPr>
      </w:pPr>
      <w:bookmarkStart w:id="94" w:name="_Toc28359005"/>
      <w:bookmarkStart w:id="95" w:name="_Toc28359082"/>
      <w:bookmarkStart w:id="96" w:name="_Toc29405"/>
      <w:bookmarkStart w:id="97" w:name="_Toc18013"/>
      <w:bookmarkStart w:id="98" w:name="_Toc26473"/>
      <w:bookmarkStart w:id="99" w:name="_Toc6854"/>
      <w:bookmarkStart w:id="100" w:name="_Toc24912"/>
      <w:bookmarkStart w:id="101" w:name="_Toc3244"/>
      <w:bookmarkStart w:id="102" w:name="_Toc35393793"/>
      <w:bookmarkStart w:id="103" w:name="_Toc8354"/>
      <w:bookmarkStart w:id="104" w:name="_Toc2336"/>
      <w:bookmarkStart w:id="105" w:name="_Toc7042"/>
      <w:bookmarkStart w:id="106" w:name="_Toc21238"/>
      <w:bookmarkStart w:id="107" w:name="_Toc12688"/>
      <w:bookmarkStart w:id="108" w:name="_Toc35393624"/>
      <w:bookmarkStart w:id="109" w:name="_Toc7952"/>
      <w:bookmarkStart w:id="110" w:name="_Toc15485"/>
      <w:bookmarkStart w:id="111" w:name="_Toc3827"/>
      <w:bookmarkStart w:id="112" w:name="_Toc45810948"/>
      <w:bookmarkStart w:id="113" w:name="_Toc9384"/>
      <w:bookmarkStart w:id="114" w:name="_Toc17165"/>
      <w:bookmarkStart w:id="115" w:name="_Toc20059"/>
      <w:bookmarkStart w:id="116" w:name="_Toc7352"/>
      <w:bookmarkStart w:id="117" w:name="_Toc16421"/>
      <w:r>
        <w:rPr>
          <w:rFonts w:hint="eastAsia" w:ascii="宋体" w:hAnsi="宋体" w:eastAsia="宋体" w:cs="宋体"/>
          <w:b w:val="0"/>
          <w:sz w:val="21"/>
          <w:szCs w:val="21"/>
          <w:highlight w:val="none"/>
        </w:rPr>
        <w:t>四、提交投标文件</w:t>
      </w:r>
      <w:bookmarkEnd w:id="94"/>
      <w:bookmarkEnd w:id="95"/>
      <w:r>
        <w:rPr>
          <w:rFonts w:hint="eastAsia" w:ascii="宋体" w:hAnsi="宋体" w:eastAsia="宋体" w:cs="宋体"/>
          <w:b w:val="0"/>
          <w:sz w:val="21"/>
          <w:szCs w:val="21"/>
          <w:highlight w:val="none"/>
        </w:rPr>
        <w:t>截止时间、开标时间和地点</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2147643B">
      <w:pPr>
        <w:spacing w:line="360" w:lineRule="auto"/>
        <w:ind w:firstLine="420" w:firstLineChars="200"/>
        <w:rPr>
          <w:rFonts w:hint="eastAsia" w:ascii="宋体" w:hAnsi="宋体" w:cs="宋体"/>
          <w:bCs/>
          <w:szCs w:val="21"/>
          <w:highlight w:val="none"/>
        </w:rPr>
      </w:pPr>
      <w:r>
        <w:rPr>
          <w:rFonts w:hint="eastAsia" w:ascii="宋体" w:hAnsi="宋体" w:cs="宋体"/>
          <w:szCs w:val="21"/>
          <w:highlight w:val="none"/>
        </w:rPr>
        <w:t>截止时间：</w:t>
      </w:r>
      <w:r>
        <w:rPr>
          <w:rFonts w:hint="eastAsia" w:ascii="宋体" w:hAnsi="宋体" w:cs="宋体"/>
          <w:szCs w:val="21"/>
          <w:highlight w:val="none"/>
          <w:lang w:val="en-US" w:eastAsia="zh-CN"/>
        </w:rPr>
        <w:t>2026年7月27日14时00分</w:t>
      </w:r>
      <w:r>
        <w:rPr>
          <w:rFonts w:hint="eastAsia" w:ascii="宋体" w:hAnsi="宋体" w:cs="宋体"/>
          <w:bCs/>
          <w:szCs w:val="21"/>
          <w:highlight w:val="none"/>
        </w:rPr>
        <w:t>（北京时间）</w:t>
      </w:r>
    </w:p>
    <w:p w14:paraId="507ADC86">
      <w:pPr>
        <w:spacing w:line="360" w:lineRule="auto"/>
        <w:ind w:firstLine="420" w:firstLineChars="200"/>
        <w:rPr>
          <w:rFonts w:hint="eastAsia" w:ascii="宋体" w:hAnsi="宋体" w:cs="宋体"/>
          <w:bCs/>
          <w:szCs w:val="21"/>
          <w:highlight w:val="none"/>
        </w:rPr>
      </w:pPr>
      <w:r>
        <w:rPr>
          <w:rFonts w:hint="eastAsia" w:ascii="宋体" w:hAnsi="宋体" w:cs="宋体"/>
          <w:szCs w:val="21"/>
          <w:highlight w:val="none"/>
        </w:rPr>
        <w:t>地点：</w:t>
      </w:r>
      <w:r>
        <w:rPr>
          <w:rFonts w:hint="eastAsia" w:ascii="宋体" w:hAnsi="宋体" w:cs="宋体"/>
          <w:bCs/>
          <w:szCs w:val="21"/>
          <w:highlight w:val="none"/>
          <w:lang w:eastAsia="zh-CN"/>
        </w:rPr>
        <w:t>投标人</w:t>
      </w:r>
      <w:r>
        <w:rPr>
          <w:rFonts w:hint="eastAsia" w:ascii="宋体" w:hAnsi="宋体" w:cs="宋体"/>
          <w:bCs/>
          <w:szCs w:val="21"/>
          <w:highlight w:val="none"/>
        </w:rPr>
        <w:t>应按照本项目采购文件和"政采云"平台的要求编制、加密后在投标文件提交截止时间前上传至"政采云"平台，投标文件提交截止时间前未完成投标文件上传的，视为撤回投标文件。</w:t>
      </w:r>
      <w:r>
        <w:rPr>
          <w:rFonts w:hint="eastAsia" w:ascii="宋体" w:hAnsi="宋体" w:cs="宋体"/>
          <w:bCs/>
          <w:szCs w:val="21"/>
          <w:highlight w:val="none"/>
          <w:lang w:eastAsia="zh-CN"/>
        </w:rPr>
        <w:t>投标人</w:t>
      </w:r>
      <w:r>
        <w:rPr>
          <w:rFonts w:hint="eastAsia" w:ascii="宋体" w:hAnsi="宋体" w:cs="宋体"/>
          <w:bCs/>
          <w:szCs w:val="21"/>
          <w:highlight w:val="none"/>
        </w:rPr>
        <w:t>在"政采云"平台提交电子版投标文件时，请填写参加远程采购活动经办人联系方式。</w:t>
      </w:r>
    </w:p>
    <w:p w14:paraId="4D01AB77">
      <w:pPr>
        <w:spacing w:line="360" w:lineRule="auto"/>
        <w:ind w:firstLine="420" w:firstLineChars="200"/>
        <w:rPr>
          <w:rFonts w:hint="eastAsia" w:ascii="宋体" w:hAnsi="宋体" w:cs="宋体"/>
          <w:bCs/>
          <w:szCs w:val="21"/>
          <w:highlight w:val="none"/>
          <w:u w:val="single"/>
        </w:rPr>
      </w:pPr>
      <w:r>
        <w:rPr>
          <w:rFonts w:hint="eastAsia" w:ascii="宋体" w:hAnsi="宋体" w:cs="宋体"/>
          <w:color w:val="323232"/>
          <w:highlight w:val="none"/>
          <w:shd w:val="clear" w:color="auto" w:fill="FFFFFF"/>
          <w:lang w:eastAsia="zh-CN"/>
        </w:rPr>
        <w:t>投标人</w:t>
      </w:r>
      <w:r>
        <w:rPr>
          <w:rFonts w:hint="eastAsia" w:ascii="宋体" w:hAnsi="宋体" w:cs="宋体"/>
          <w:color w:val="323232"/>
          <w:highlight w:val="none"/>
          <w:shd w:val="clear" w:color="auto" w:fill="FFFFFF"/>
        </w:rPr>
        <w:t>需要在具备摄像头及语音功能且互联网网络状况良好的电脑登录“政采云”平台远程开标大厅参与本次开标，否则后果自负。</w:t>
      </w:r>
    </w:p>
    <w:p w14:paraId="73B5AA70">
      <w:pPr>
        <w:pStyle w:val="4"/>
        <w:numPr>
          <w:ilvl w:val="0"/>
          <w:numId w:val="0"/>
        </w:numPr>
        <w:rPr>
          <w:rFonts w:ascii="宋体" w:hAnsi="宋体" w:eastAsia="宋体" w:cs="宋体"/>
          <w:b w:val="0"/>
          <w:sz w:val="21"/>
          <w:szCs w:val="21"/>
          <w:highlight w:val="none"/>
        </w:rPr>
      </w:pPr>
      <w:bookmarkStart w:id="118" w:name="_Toc23370"/>
      <w:bookmarkStart w:id="119" w:name="_Toc13411"/>
      <w:bookmarkStart w:id="120" w:name="_Toc4559"/>
      <w:bookmarkStart w:id="121" w:name="_Toc6857"/>
      <w:bookmarkStart w:id="122" w:name="_Toc35393625"/>
      <w:bookmarkStart w:id="123" w:name="_Toc21618"/>
      <w:bookmarkStart w:id="124" w:name="_Toc22713"/>
      <w:bookmarkStart w:id="125" w:name="_Toc29574"/>
      <w:bookmarkStart w:id="126" w:name="_Toc31483"/>
      <w:bookmarkStart w:id="127" w:name="_Toc23165"/>
      <w:bookmarkStart w:id="128" w:name="_Toc6112"/>
      <w:bookmarkStart w:id="129" w:name="_Toc7856"/>
      <w:bookmarkStart w:id="130" w:name="_Toc28359007"/>
      <w:bookmarkStart w:id="131" w:name="_Toc35393794"/>
      <w:bookmarkStart w:id="132" w:name="_Toc25239"/>
      <w:bookmarkStart w:id="133" w:name="_Toc13913"/>
      <w:bookmarkStart w:id="134" w:name="_Toc13938"/>
      <w:bookmarkStart w:id="135" w:name="_Toc45810949"/>
      <w:bookmarkStart w:id="136" w:name="_Toc25324"/>
      <w:bookmarkStart w:id="137" w:name="_Toc24230"/>
      <w:bookmarkStart w:id="138" w:name="_Toc8509"/>
      <w:bookmarkStart w:id="139" w:name="_Toc28359084"/>
      <w:bookmarkStart w:id="140" w:name="_Toc8553"/>
      <w:bookmarkStart w:id="141" w:name="_Toc14866"/>
      <w:r>
        <w:rPr>
          <w:rFonts w:hint="eastAsia" w:ascii="宋体" w:hAnsi="宋体" w:eastAsia="宋体" w:cs="宋体"/>
          <w:b w:val="0"/>
          <w:sz w:val="21"/>
          <w:szCs w:val="21"/>
          <w:highlight w:val="none"/>
        </w:rPr>
        <w:t>五、公告期限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6F51615E">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自本公告发布之日起5个工作日。</w:t>
      </w:r>
    </w:p>
    <w:p w14:paraId="5A5B6499">
      <w:pPr>
        <w:pStyle w:val="4"/>
        <w:numPr>
          <w:ilvl w:val="0"/>
          <w:numId w:val="0"/>
        </w:numPr>
        <w:rPr>
          <w:rFonts w:ascii="宋体" w:hAnsi="宋体" w:eastAsia="宋体" w:cs="宋体"/>
          <w:b w:val="0"/>
          <w:sz w:val="21"/>
          <w:szCs w:val="21"/>
          <w:highlight w:val="none"/>
        </w:rPr>
      </w:pPr>
      <w:bookmarkStart w:id="142" w:name="_Toc6767"/>
      <w:bookmarkStart w:id="143" w:name="_Toc30423"/>
      <w:bookmarkStart w:id="144" w:name="_Toc19752"/>
      <w:bookmarkStart w:id="145" w:name="_Toc18567"/>
      <w:bookmarkStart w:id="146" w:name="_Toc7791"/>
      <w:bookmarkStart w:id="147" w:name="_Toc35393626"/>
      <w:bookmarkStart w:id="148" w:name="_Toc14578"/>
      <w:bookmarkStart w:id="149" w:name="_Toc32624"/>
      <w:bookmarkStart w:id="150" w:name="_Toc45810950"/>
      <w:bookmarkStart w:id="151" w:name="_Toc31832"/>
      <w:bookmarkStart w:id="152" w:name="_Toc9772"/>
      <w:bookmarkStart w:id="153" w:name="_Toc2068"/>
      <w:bookmarkStart w:id="154" w:name="_Toc23288"/>
      <w:bookmarkStart w:id="155" w:name="_Toc1892"/>
      <w:bookmarkStart w:id="156" w:name="_Toc16711"/>
      <w:bookmarkStart w:id="157" w:name="_Toc17554"/>
      <w:bookmarkStart w:id="158" w:name="_Toc9811"/>
      <w:bookmarkStart w:id="159" w:name="_Toc4038"/>
      <w:bookmarkStart w:id="160" w:name="_Toc17689"/>
      <w:bookmarkStart w:id="161" w:name="_Toc35393795"/>
      <w:bookmarkStart w:id="162" w:name="_Toc20087"/>
      <w:bookmarkStart w:id="163" w:name="_Toc19997"/>
      <w:r>
        <w:rPr>
          <w:rFonts w:hint="eastAsia" w:ascii="宋体" w:hAnsi="宋体" w:eastAsia="宋体" w:cs="宋体"/>
          <w:b w:val="0"/>
          <w:sz w:val="21"/>
          <w:szCs w:val="21"/>
          <w:highlight w:val="none"/>
        </w:rPr>
        <w:t>六、其他补充事宜</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02CAF91">
      <w:pPr>
        <w:spacing w:line="360" w:lineRule="auto"/>
        <w:ind w:firstLine="420" w:firstLineChars="200"/>
        <w:rPr>
          <w:rFonts w:hint="eastAsia" w:ascii="宋体" w:hAnsi="宋体" w:cs="宋体"/>
          <w:bCs/>
          <w:szCs w:val="21"/>
          <w:highlight w:val="none"/>
        </w:rPr>
      </w:pPr>
      <w:bookmarkStart w:id="164" w:name="_Toc28359008"/>
      <w:bookmarkStart w:id="165" w:name="_Toc28359085"/>
      <w:bookmarkStart w:id="166" w:name="_Toc45810951"/>
      <w:bookmarkStart w:id="167" w:name="_Toc35393796"/>
      <w:bookmarkStart w:id="168" w:name="_Toc35393627"/>
      <w:r>
        <w:rPr>
          <w:rFonts w:hint="eastAsia" w:ascii="宋体" w:hAnsi="宋体" w:cs="宋体"/>
          <w:highlight w:val="none"/>
        </w:rPr>
        <w:t>1.</w:t>
      </w:r>
      <w:r>
        <w:rPr>
          <w:rFonts w:hint="eastAsia" w:ascii="宋体" w:hAnsi="宋体" w:cs="宋体"/>
          <w:bCs/>
          <w:szCs w:val="21"/>
          <w:highlight w:val="none"/>
        </w:rPr>
        <w:t>发布公告的媒介：本次招标公告在《云南省政府采购网</w:t>
      </w:r>
      <w:r>
        <w:rPr>
          <w:rFonts w:hint="eastAsia" w:ascii="宋体" w:hAnsi="宋体" w:cs="宋体"/>
          <w:bCs/>
          <w:szCs w:val="21"/>
          <w:highlight w:val="none"/>
          <w:lang w:eastAsia="zh-CN"/>
        </w:rPr>
        <w:t>》《</w:t>
      </w:r>
      <w:r>
        <w:rPr>
          <w:rFonts w:hint="eastAsia" w:ascii="宋体" w:hAnsi="宋体" w:cs="宋体"/>
          <w:bCs/>
          <w:szCs w:val="21"/>
          <w:highlight w:val="none"/>
        </w:rPr>
        <w:t>政府采购云平台》上发布，采购人及采购代理机构对其他网站发布或转载的公告内容不承担任何责任。</w:t>
      </w:r>
    </w:p>
    <w:p w14:paraId="442DF1E6">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2.本项目实行网上投标，采用电子投标文件；</w:t>
      </w:r>
    </w:p>
    <w:p w14:paraId="7AF7C2F9">
      <w:pPr>
        <w:spacing w:line="360" w:lineRule="auto"/>
        <w:ind w:firstLine="420" w:firstLineChars="200"/>
        <w:jc w:val="left"/>
        <w:rPr>
          <w:rFonts w:ascii="宋体" w:hAnsi="宋体" w:cs="宋体"/>
          <w:bCs/>
          <w:szCs w:val="21"/>
          <w:highlight w:val="none"/>
        </w:rPr>
      </w:pPr>
      <w:r>
        <w:rPr>
          <w:rFonts w:hint="eastAsia" w:ascii="宋体" w:hAnsi="宋体" w:cs="宋体"/>
          <w:szCs w:val="21"/>
          <w:highlight w:val="none"/>
        </w:rPr>
        <w:t>3.</w:t>
      </w:r>
      <w:r>
        <w:rPr>
          <w:rFonts w:hint="eastAsia" w:ascii="宋体" w:hAnsi="宋体" w:cs="宋体"/>
          <w:bCs/>
          <w:szCs w:val="21"/>
          <w:highlight w:val="none"/>
        </w:rPr>
        <w:t>各</w:t>
      </w:r>
      <w:r>
        <w:rPr>
          <w:rFonts w:hint="eastAsia" w:ascii="宋体" w:hAnsi="宋体" w:cs="宋体"/>
          <w:bCs/>
          <w:szCs w:val="21"/>
          <w:highlight w:val="none"/>
          <w:lang w:eastAsia="zh-CN"/>
        </w:rPr>
        <w:t>投标人应在开标前确保</w:t>
      </w:r>
      <w:r>
        <w:rPr>
          <w:rFonts w:hint="eastAsia" w:ascii="宋体" w:hAnsi="宋体" w:cs="宋体"/>
          <w:bCs/>
          <w:szCs w:val="21"/>
          <w:highlight w:val="none"/>
        </w:rPr>
        <w:t>成为</w:t>
      </w:r>
      <w:r>
        <w:rPr>
          <w:rFonts w:hint="eastAsia" w:ascii="宋体" w:hAnsi="宋体" w:cs="宋体"/>
          <w:color w:val="323232"/>
          <w:highlight w:val="none"/>
          <w:shd w:val="clear" w:color="auto" w:fill="FFFFFF"/>
        </w:rPr>
        <w:t>“政采云”平台</w:t>
      </w:r>
      <w:r>
        <w:rPr>
          <w:rFonts w:hint="eastAsia" w:ascii="宋体" w:hAnsi="宋体" w:cs="宋体"/>
          <w:bCs/>
          <w:szCs w:val="21"/>
          <w:highlight w:val="none"/>
          <w:lang w:eastAsia="zh-CN"/>
        </w:rPr>
        <w:t>投标人</w:t>
      </w:r>
      <w:r>
        <w:rPr>
          <w:rFonts w:hint="eastAsia" w:ascii="宋体" w:hAnsi="宋体" w:cs="宋体"/>
          <w:bCs/>
          <w:szCs w:val="21"/>
          <w:highlight w:val="none"/>
        </w:rPr>
        <w:t>，并完成CA数字证书申领。因未注册入库、未办理CA数字证书等原因造成无法投标或投标失败等后果由</w:t>
      </w:r>
      <w:r>
        <w:rPr>
          <w:rFonts w:hint="eastAsia" w:ascii="宋体" w:hAnsi="宋体" w:cs="宋体"/>
          <w:bCs/>
          <w:szCs w:val="21"/>
          <w:highlight w:val="none"/>
          <w:lang w:eastAsia="zh-CN"/>
        </w:rPr>
        <w:t>投标人</w:t>
      </w:r>
      <w:r>
        <w:rPr>
          <w:rFonts w:hint="eastAsia" w:ascii="宋体" w:hAnsi="宋体" w:cs="宋体"/>
          <w:bCs/>
          <w:szCs w:val="21"/>
          <w:highlight w:val="none"/>
        </w:rPr>
        <w:t>自行承担。凡有意参加投标的</w:t>
      </w:r>
      <w:r>
        <w:rPr>
          <w:rFonts w:hint="eastAsia" w:ascii="宋体" w:hAnsi="宋体" w:cs="宋体"/>
          <w:bCs/>
          <w:szCs w:val="21"/>
          <w:highlight w:val="none"/>
          <w:lang w:eastAsia="zh-CN"/>
        </w:rPr>
        <w:t>投标人</w:t>
      </w:r>
      <w:r>
        <w:rPr>
          <w:rFonts w:hint="eastAsia" w:ascii="宋体" w:hAnsi="宋体" w:cs="宋体"/>
          <w:bCs/>
          <w:szCs w:val="21"/>
          <w:highlight w:val="none"/>
        </w:rPr>
        <w:t>，须在</w:t>
      </w:r>
      <w:r>
        <w:rPr>
          <w:rFonts w:hint="eastAsia" w:ascii="宋体" w:hAnsi="宋体" w:cs="宋体"/>
          <w:color w:val="323232"/>
          <w:highlight w:val="none"/>
          <w:shd w:val="clear" w:color="auto" w:fill="FFFFFF"/>
        </w:rPr>
        <w:t>“政采云”平台</w:t>
      </w:r>
      <w:r>
        <w:rPr>
          <w:rFonts w:hint="eastAsia" w:ascii="宋体" w:hAnsi="宋体" w:cs="宋体"/>
          <w:bCs/>
          <w:szCs w:val="21"/>
          <w:highlight w:val="none"/>
        </w:rPr>
        <w:t>办理数字证书（CA）CA申领链接：https://middle.zcygov.cn/ca/apply/list?_app_=zcy.sys，并通过政采云绑定数字证书（CA）后在网上获取采购文件及</w:t>
      </w:r>
      <w:r>
        <w:rPr>
          <w:rFonts w:hint="eastAsia" w:ascii="宋体" w:hAnsi="宋体" w:cs="宋体"/>
          <w:bCs/>
          <w:szCs w:val="21"/>
          <w:highlight w:val="none"/>
          <w:lang w:eastAsia="zh-CN"/>
        </w:rPr>
        <w:t>其他</w:t>
      </w:r>
      <w:r>
        <w:rPr>
          <w:rFonts w:hint="eastAsia" w:ascii="宋体" w:hAnsi="宋体" w:cs="宋体"/>
          <w:bCs/>
          <w:szCs w:val="21"/>
          <w:highlight w:val="none"/>
        </w:rPr>
        <w:t>采购资料，数字证书（CA）详见其办理流程；</w:t>
      </w:r>
    </w:p>
    <w:p w14:paraId="77D422DF">
      <w:pPr>
        <w:spacing w:line="360" w:lineRule="auto"/>
        <w:ind w:firstLine="420" w:firstLineChars="200"/>
        <w:rPr>
          <w:rFonts w:ascii="宋体" w:hAnsi="宋体" w:cs="宋体"/>
          <w:highlight w:val="none"/>
        </w:rPr>
      </w:pPr>
      <w:r>
        <w:rPr>
          <w:rFonts w:hint="eastAsia" w:ascii="宋体" w:hAnsi="宋体" w:cs="宋体"/>
          <w:bCs/>
          <w:szCs w:val="21"/>
          <w:highlight w:val="none"/>
        </w:rPr>
        <w:t>4.</w:t>
      </w:r>
      <w:r>
        <w:rPr>
          <w:rFonts w:hint="eastAsia" w:ascii="宋体" w:hAnsi="宋体" w:cs="宋体"/>
          <w:bCs/>
          <w:szCs w:val="21"/>
          <w:highlight w:val="none"/>
          <w:lang w:eastAsia="zh-CN"/>
        </w:rPr>
        <w:t>投标人</w:t>
      </w:r>
      <w:r>
        <w:rPr>
          <w:rFonts w:hint="eastAsia" w:ascii="宋体" w:hAnsi="宋体" w:cs="宋体"/>
          <w:bCs/>
          <w:szCs w:val="21"/>
          <w:highlight w:val="none"/>
        </w:rPr>
        <w:t>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w:t>
      </w:r>
      <w:r>
        <w:rPr>
          <w:rFonts w:hint="eastAsia" w:ascii="宋体" w:hAnsi="宋体" w:cs="宋体"/>
          <w:bCs/>
          <w:szCs w:val="21"/>
          <w:highlight w:val="none"/>
          <w:lang w:eastAsia="zh-CN"/>
        </w:rPr>
        <w:t>投标人</w:t>
      </w:r>
      <w:r>
        <w:rPr>
          <w:rFonts w:hint="eastAsia" w:ascii="宋体" w:hAnsi="宋体" w:cs="宋体"/>
          <w:bCs/>
          <w:szCs w:val="21"/>
          <w:highlight w:val="none"/>
        </w:rPr>
        <w:t>自身原因导致在规定时间内无法正常解密的（如：浏览器故障、未安装相关驱动、网络故障、加密CA与解密CA不一致等），代理机构不予异常处理，视为</w:t>
      </w:r>
      <w:r>
        <w:rPr>
          <w:rFonts w:hint="eastAsia" w:ascii="宋体" w:hAnsi="宋体" w:cs="宋体"/>
          <w:bCs/>
          <w:szCs w:val="21"/>
          <w:highlight w:val="none"/>
          <w:lang w:eastAsia="zh-CN"/>
        </w:rPr>
        <w:t>投标人</w:t>
      </w:r>
      <w:r>
        <w:rPr>
          <w:rFonts w:hint="eastAsia" w:ascii="宋体" w:hAnsi="宋体" w:cs="宋体"/>
          <w:bCs/>
          <w:szCs w:val="21"/>
          <w:highlight w:val="none"/>
        </w:rPr>
        <w:t>自动弃标。</w:t>
      </w:r>
    </w:p>
    <w:p w14:paraId="4EA6A30B">
      <w:pPr>
        <w:spacing w:line="360" w:lineRule="auto"/>
        <w:ind w:firstLine="420" w:firstLineChars="200"/>
        <w:rPr>
          <w:rFonts w:ascii="宋体" w:hAnsi="宋体" w:cs="宋体"/>
          <w:highlight w:val="none"/>
        </w:rPr>
      </w:pPr>
      <w:r>
        <w:rPr>
          <w:rFonts w:hint="eastAsia" w:ascii="宋体" w:hAnsi="宋体" w:cs="宋体"/>
          <w:highlight w:val="none"/>
        </w:rPr>
        <w:t>5.招标代理服务费收款信息如下：</w:t>
      </w:r>
    </w:p>
    <w:p w14:paraId="0FC9113C">
      <w:pPr>
        <w:spacing w:line="360" w:lineRule="auto"/>
        <w:ind w:firstLine="420" w:firstLineChars="200"/>
        <w:jc w:val="left"/>
        <w:rPr>
          <w:rFonts w:ascii="宋体" w:hAnsi="宋体" w:cs="宋体"/>
          <w:highlight w:val="none"/>
        </w:rPr>
      </w:pPr>
      <w:r>
        <w:rPr>
          <w:rFonts w:hint="eastAsia" w:ascii="宋体" w:hAnsi="宋体" w:cs="宋体"/>
          <w:highlight w:val="none"/>
        </w:rPr>
        <w:t>账户：云南谦和工程咨询有限公司</w:t>
      </w:r>
    </w:p>
    <w:p w14:paraId="69BE458F">
      <w:pPr>
        <w:spacing w:line="360" w:lineRule="auto"/>
        <w:ind w:firstLine="420" w:firstLineChars="200"/>
        <w:jc w:val="left"/>
        <w:rPr>
          <w:rFonts w:ascii="宋体" w:hAnsi="宋体" w:cs="宋体"/>
          <w:highlight w:val="none"/>
        </w:rPr>
      </w:pPr>
      <w:r>
        <w:rPr>
          <w:rFonts w:hint="eastAsia" w:ascii="宋体" w:hAnsi="宋体" w:cs="宋体"/>
          <w:highlight w:val="none"/>
        </w:rPr>
        <w:t>账号：8719 1054 7310 201</w:t>
      </w:r>
    </w:p>
    <w:p w14:paraId="6B0859DB">
      <w:pPr>
        <w:spacing w:line="360" w:lineRule="auto"/>
        <w:ind w:firstLine="420" w:firstLineChars="200"/>
        <w:jc w:val="left"/>
        <w:rPr>
          <w:rFonts w:ascii="宋体" w:hAnsi="宋体" w:cs="宋体"/>
          <w:highlight w:val="none"/>
        </w:rPr>
      </w:pPr>
      <w:r>
        <w:rPr>
          <w:rFonts w:hint="eastAsia" w:ascii="宋体" w:hAnsi="宋体" w:cs="宋体"/>
          <w:highlight w:val="none"/>
        </w:rPr>
        <w:t>开户行：招商银行昆明分行营业部</w:t>
      </w:r>
    </w:p>
    <w:p w14:paraId="51815338">
      <w:pPr>
        <w:spacing w:line="360" w:lineRule="auto"/>
        <w:ind w:firstLine="420" w:firstLineChars="200"/>
        <w:jc w:val="left"/>
        <w:rPr>
          <w:rFonts w:ascii="宋体" w:hAnsi="宋体" w:cs="宋体"/>
          <w:highlight w:val="none"/>
        </w:rPr>
      </w:pPr>
      <w:r>
        <w:rPr>
          <w:rFonts w:hint="eastAsia" w:ascii="宋体" w:hAnsi="宋体" w:cs="宋体"/>
          <w:highlight w:val="none"/>
        </w:rPr>
        <w:t>6.保证金收款信息如下：</w:t>
      </w:r>
    </w:p>
    <w:p w14:paraId="10AB1090">
      <w:pPr>
        <w:spacing w:line="360" w:lineRule="auto"/>
        <w:ind w:firstLine="420" w:firstLineChars="200"/>
        <w:jc w:val="left"/>
        <w:rPr>
          <w:rFonts w:ascii="宋体" w:hAnsi="宋体" w:cs="宋体"/>
          <w:highlight w:val="none"/>
        </w:rPr>
      </w:pPr>
      <w:r>
        <w:rPr>
          <w:rFonts w:hint="eastAsia" w:ascii="宋体" w:hAnsi="宋体" w:cs="宋体"/>
          <w:highlight w:val="none"/>
        </w:rPr>
        <w:t xml:space="preserve">账户：云南谦和工程咨询有限公司 </w:t>
      </w:r>
    </w:p>
    <w:p w14:paraId="0B11F41E">
      <w:pPr>
        <w:spacing w:line="360" w:lineRule="auto"/>
        <w:ind w:firstLine="420" w:firstLineChars="200"/>
        <w:jc w:val="left"/>
        <w:rPr>
          <w:rFonts w:ascii="宋体" w:hAnsi="宋体" w:cs="宋体"/>
          <w:highlight w:val="none"/>
        </w:rPr>
      </w:pPr>
      <w:r>
        <w:rPr>
          <w:rFonts w:hint="eastAsia" w:ascii="宋体" w:hAnsi="宋体" w:cs="宋体"/>
          <w:highlight w:val="none"/>
        </w:rPr>
        <w:t>账号：8719 1054 7310 903</w:t>
      </w:r>
    </w:p>
    <w:p w14:paraId="12EA9089">
      <w:pPr>
        <w:spacing w:line="360" w:lineRule="auto"/>
        <w:ind w:firstLine="420" w:firstLineChars="200"/>
        <w:jc w:val="left"/>
        <w:rPr>
          <w:rFonts w:ascii="宋体" w:hAnsi="宋体" w:cs="宋体"/>
          <w:highlight w:val="none"/>
        </w:rPr>
      </w:pPr>
      <w:r>
        <w:rPr>
          <w:rFonts w:hint="eastAsia" w:ascii="宋体" w:hAnsi="宋体" w:cs="宋体"/>
          <w:highlight w:val="none"/>
        </w:rPr>
        <w:t>开户行：招商银行昆明分行铂金大道支行</w:t>
      </w:r>
    </w:p>
    <w:p w14:paraId="494DE6B9">
      <w:pPr>
        <w:numPr>
          <w:ilvl w:val="-1"/>
          <w:numId w:val="0"/>
        </w:numPr>
        <w:spacing w:line="360" w:lineRule="auto"/>
        <w:ind w:firstLine="420" w:firstLineChars="200"/>
        <w:rPr>
          <w:rFonts w:hint="eastAsia" w:ascii="宋体" w:hAnsi="宋体" w:cs="宋体"/>
          <w:highlight w:val="none"/>
          <w:lang w:val="en-US" w:eastAsia="zh-CN"/>
        </w:rPr>
      </w:pPr>
      <w:bookmarkStart w:id="169" w:name="_Toc32546"/>
      <w:bookmarkStart w:id="170" w:name="_Toc8846"/>
      <w:bookmarkStart w:id="171" w:name="_Toc17933"/>
      <w:bookmarkStart w:id="172" w:name="_Toc1440"/>
      <w:bookmarkStart w:id="173" w:name="_Toc27639"/>
      <w:bookmarkStart w:id="174" w:name="_Toc5599"/>
      <w:bookmarkStart w:id="175" w:name="_Toc28954"/>
      <w:bookmarkStart w:id="176" w:name="_Toc6691"/>
      <w:bookmarkStart w:id="177" w:name="_Toc1695"/>
      <w:bookmarkStart w:id="178" w:name="_Toc27591"/>
      <w:bookmarkStart w:id="179" w:name="_Toc31376"/>
      <w:bookmarkStart w:id="180" w:name="_Toc9009"/>
      <w:bookmarkStart w:id="181" w:name="_Toc16103"/>
      <w:bookmarkStart w:id="182" w:name="_Toc16392"/>
      <w:bookmarkStart w:id="183" w:name="_Toc20246"/>
      <w:r>
        <w:rPr>
          <w:rFonts w:hint="eastAsia" w:ascii="宋体" w:hAnsi="宋体" w:cs="宋体"/>
          <w:highlight w:val="none"/>
          <w:lang w:val="en-US" w:eastAsia="zh-CN"/>
        </w:rPr>
        <w:t>7.为支持和促进中小企业发展，进一步发挥政府采购政策功能，鼓励投标人使用电子保险/保函替代投标、履约保证金，支持中标人基于成交项目进行合同融资。申请人可登录【云南省政府采购金融服务支撑平台】进行了解办理或致电95763，如您有紧急需求的可联系13732226998（谢工）。直达链接：</w:t>
      </w:r>
      <w:r>
        <w:rPr>
          <w:rFonts w:hint="eastAsia" w:ascii="宋体" w:hAnsi="宋体" w:cs="宋体"/>
          <w:highlight w:val="none"/>
          <w:lang w:val="en-US" w:eastAsia="zh-CN"/>
        </w:rPr>
        <w:fldChar w:fldCharType="begin"/>
      </w:r>
      <w:r>
        <w:rPr>
          <w:rFonts w:hint="eastAsia" w:ascii="宋体" w:hAnsi="宋体" w:cs="宋体"/>
          <w:highlight w:val="none"/>
          <w:lang w:val="en-US" w:eastAsia="zh-CN"/>
        </w:rPr>
        <w:instrText xml:space="preserve"> HYPERLINK "https://jinrong.zcygov.cn/luban/finance/yunnan" </w:instrText>
      </w:r>
      <w:r>
        <w:rPr>
          <w:rFonts w:hint="eastAsia" w:ascii="宋体" w:hAnsi="宋体" w:cs="宋体"/>
          <w:highlight w:val="none"/>
          <w:lang w:val="en-US" w:eastAsia="zh-CN"/>
        </w:rPr>
        <w:fldChar w:fldCharType="separate"/>
      </w:r>
      <w:r>
        <w:rPr>
          <w:rStyle w:val="44"/>
          <w:rFonts w:hint="eastAsia" w:ascii="宋体" w:hAnsi="宋体" w:cs="宋体"/>
          <w:highlight w:val="none"/>
          <w:lang w:val="en-US" w:eastAsia="zh-CN"/>
        </w:rPr>
        <w:t>https://jinrong.zcygov.cn/luban/finance/yunnan</w:t>
      </w:r>
      <w:r>
        <w:rPr>
          <w:rFonts w:hint="eastAsia" w:ascii="宋体" w:hAnsi="宋体" w:cs="宋体"/>
          <w:highlight w:val="none"/>
          <w:lang w:val="en-US" w:eastAsia="zh-CN"/>
        </w:rPr>
        <w:fldChar w:fldCharType="end"/>
      </w:r>
    </w:p>
    <w:p w14:paraId="3C1BAFC2">
      <w:pPr>
        <w:numPr>
          <w:ilvl w:val="-1"/>
          <w:numId w:val="0"/>
        </w:numPr>
        <w:spacing w:line="360" w:lineRule="auto"/>
        <w:ind w:firstLine="420" w:firstLineChars="200"/>
        <w:rPr>
          <w:rFonts w:hint="default" w:ascii="宋体" w:hAnsi="宋体" w:cs="宋体"/>
          <w:highlight w:val="none"/>
          <w:lang w:val="en-US" w:eastAsia="zh-CN"/>
        </w:rPr>
      </w:pPr>
      <w:r>
        <w:rPr>
          <w:rFonts w:hint="eastAsia" w:ascii="宋体" w:hAnsi="宋体" w:cs="宋体"/>
          <w:highlight w:val="none"/>
          <w:lang w:val="en-US" w:eastAsia="zh-CN"/>
        </w:rPr>
        <w:t>8.</w:t>
      </w:r>
      <w:r>
        <w:rPr>
          <w:rFonts w:hint="default" w:ascii="宋体" w:hAnsi="宋体" w:cs="宋体"/>
          <w:highlight w:val="none"/>
          <w:lang w:val="en-US" w:eastAsia="zh-CN"/>
        </w:rPr>
        <w:t>本次采购公告在云南省政府采购网上发布。请各位供应商在递交投标（响应）文件前随时查看，以获取最新的消息。</w:t>
      </w:r>
    </w:p>
    <w:p w14:paraId="1F95632D">
      <w:pPr>
        <w:numPr>
          <w:ilvl w:val="-1"/>
          <w:numId w:val="0"/>
        </w:numPr>
        <w:spacing w:line="360" w:lineRule="auto"/>
        <w:ind w:firstLine="420" w:firstLineChars="200"/>
        <w:rPr>
          <w:rFonts w:hint="default" w:ascii="宋体" w:hAnsi="宋体" w:cs="宋体"/>
          <w:highlight w:val="none"/>
          <w:lang w:val="en-US" w:eastAsia="zh-CN"/>
        </w:rPr>
      </w:pPr>
      <w:r>
        <w:rPr>
          <w:rFonts w:hint="eastAsia" w:ascii="宋体" w:hAnsi="宋体" w:cs="宋体"/>
          <w:highlight w:val="none"/>
          <w:lang w:val="en-US" w:eastAsia="zh-CN"/>
        </w:rPr>
        <w:t>9</w:t>
      </w:r>
      <w:r>
        <w:rPr>
          <w:rFonts w:hint="default" w:ascii="宋体" w:hAnsi="宋体" w:cs="宋体"/>
          <w:highlight w:val="none"/>
          <w:lang w:val="en-US" w:eastAsia="zh-CN"/>
        </w:rPr>
        <w:t>.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67629BCA">
      <w:pPr>
        <w:pStyle w:val="4"/>
        <w:numPr>
          <w:ilvl w:val="0"/>
          <w:numId w:val="0"/>
        </w:numPr>
        <w:rPr>
          <w:rFonts w:ascii="宋体" w:hAnsi="宋体" w:eastAsia="宋体" w:cs="宋体"/>
          <w:b w:val="0"/>
          <w:sz w:val="21"/>
          <w:szCs w:val="21"/>
          <w:highlight w:val="none"/>
        </w:rPr>
      </w:pPr>
      <w:bookmarkStart w:id="184" w:name="_Toc16892"/>
      <w:bookmarkStart w:id="185" w:name="_Toc7015"/>
      <w:bookmarkStart w:id="186" w:name="_Toc11472"/>
      <w:bookmarkStart w:id="187" w:name="_Toc9544"/>
      <w:r>
        <w:rPr>
          <w:rFonts w:hint="eastAsia" w:ascii="宋体" w:hAnsi="宋体" w:eastAsia="宋体" w:cs="宋体"/>
          <w:b w:val="0"/>
          <w:sz w:val="21"/>
          <w:szCs w:val="21"/>
          <w:highlight w:val="none"/>
        </w:rPr>
        <w:t>七、对本次招标提出询问，请按</w:t>
      </w:r>
      <w:r>
        <w:rPr>
          <w:rFonts w:ascii="宋体" w:hAnsi="宋体" w:eastAsia="宋体" w:cs="宋体"/>
          <w:b w:val="0"/>
          <w:sz w:val="21"/>
          <w:szCs w:val="21"/>
          <w:highlight w:val="none"/>
        </w:rPr>
        <w:t>以下方式</w:t>
      </w:r>
      <w:r>
        <w:rPr>
          <w:rFonts w:hint="eastAsia" w:ascii="宋体" w:hAnsi="宋体" w:eastAsia="宋体" w:cs="宋体"/>
          <w:b w:val="0"/>
          <w:sz w:val="21"/>
          <w:szCs w:val="21"/>
          <w:highlight w:val="none"/>
        </w:rPr>
        <w:t>联系。</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0BF9EEA6">
      <w:pPr>
        <w:widowControl/>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1.采购人信息</w:t>
      </w:r>
    </w:p>
    <w:p w14:paraId="31AA3118">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名 称：</w:t>
      </w:r>
      <w:r>
        <w:rPr>
          <w:rFonts w:hint="eastAsia" w:ascii="宋体" w:hAnsi="宋体" w:cs="宋体"/>
          <w:szCs w:val="21"/>
          <w:highlight w:val="none"/>
          <w:u w:val="none"/>
        </w:rPr>
        <w:t>云南开放大学（云南国防工业职业技术学院）</w:t>
      </w:r>
    </w:p>
    <w:p w14:paraId="1A9BFBDE">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地址：</w:t>
      </w:r>
      <w:r>
        <w:rPr>
          <w:rFonts w:hint="eastAsia" w:ascii="宋体" w:hAnsi="宋体" w:cs="宋体"/>
          <w:szCs w:val="21"/>
          <w:highlight w:val="none"/>
          <w:u w:val="none"/>
        </w:rPr>
        <w:t>云南省昆明市呈贡区启秀</w:t>
      </w:r>
      <w:r>
        <w:rPr>
          <w:rFonts w:hint="eastAsia" w:ascii="宋体" w:hAnsi="宋体" w:cs="宋体"/>
          <w:szCs w:val="21"/>
          <w:highlight w:val="none"/>
          <w:u w:val="none"/>
          <w:lang w:val="en-US" w:eastAsia="zh-CN"/>
        </w:rPr>
        <w:t>街</w:t>
      </w:r>
      <w:r>
        <w:rPr>
          <w:rFonts w:hint="eastAsia" w:ascii="宋体" w:hAnsi="宋体" w:cs="宋体"/>
          <w:szCs w:val="21"/>
          <w:highlight w:val="none"/>
          <w:u w:val="none"/>
        </w:rPr>
        <w:t>318号</w:t>
      </w:r>
    </w:p>
    <w:p w14:paraId="5804F3B7">
      <w:pPr>
        <w:spacing w:line="360" w:lineRule="auto"/>
        <w:ind w:firstLine="420" w:firstLineChars="200"/>
        <w:jc w:val="left"/>
        <w:rPr>
          <w:rFonts w:hint="eastAsia" w:ascii="宋体" w:hAnsi="宋体" w:cs="宋体"/>
          <w:szCs w:val="21"/>
          <w:highlight w:val="none"/>
          <w:u w:val="none"/>
        </w:rPr>
      </w:pPr>
      <w:r>
        <w:rPr>
          <w:rFonts w:hint="eastAsia" w:ascii="宋体" w:hAnsi="宋体" w:cs="宋体"/>
          <w:szCs w:val="21"/>
          <w:highlight w:val="none"/>
        </w:rPr>
        <w:t>联系方式：</w:t>
      </w:r>
      <w:bookmarkStart w:id="188" w:name="_Toc28359086"/>
      <w:bookmarkStart w:id="189" w:name="_Toc28359009"/>
      <w:r>
        <w:rPr>
          <w:rFonts w:hint="eastAsia" w:ascii="宋体" w:hAnsi="宋体" w:cs="宋体"/>
          <w:szCs w:val="21"/>
          <w:highlight w:val="none"/>
          <w:u w:val="none"/>
          <w:lang w:val="en-US" w:eastAsia="zh-CN"/>
        </w:rPr>
        <w:t>任</w:t>
      </w:r>
      <w:r>
        <w:rPr>
          <w:rFonts w:hint="eastAsia" w:ascii="宋体" w:hAnsi="宋体" w:cs="宋体"/>
          <w:szCs w:val="21"/>
          <w:highlight w:val="none"/>
          <w:u w:val="none"/>
        </w:rPr>
        <w:t>老师 0871-65196605</w:t>
      </w:r>
    </w:p>
    <w:p w14:paraId="54B123F1">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2.采购代理机构信息</w:t>
      </w:r>
      <w:bookmarkEnd w:id="188"/>
      <w:bookmarkEnd w:id="189"/>
    </w:p>
    <w:p w14:paraId="0970CB2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名 称：</w:t>
      </w:r>
      <w:r>
        <w:rPr>
          <w:rFonts w:hint="eastAsia" w:ascii="宋体" w:hAnsi="宋体" w:cs="宋体"/>
          <w:szCs w:val="21"/>
          <w:highlight w:val="none"/>
          <w:u w:val="none"/>
        </w:rPr>
        <w:t>云南谦和工程咨询有限公司</w:t>
      </w:r>
    </w:p>
    <w:p w14:paraId="64A01BF5">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地　址：</w:t>
      </w:r>
      <w:r>
        <w:rPr>
          <w:rFonts w:hint="eastAsia" w:ascii="宋体" w:hAnsi="宋体" w:cs="宋体"/>
          <w:szCs w:val="21"/>
          <w:highlight w:val="none"/>
          <w:u w:val="none"/>
        </w:rPr>
        <w:t>昆明市盘龙区世博生态城低碳中心B座1单元11层</w:t>
      </w:r>
    </w:p>
    <w:p w14:paraId="3ECA5D13">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联系方式：</w:t>
      </w:r>
      <w:bookmarkStart w:id="190" w:name="_Toc28359010"/>
      <w:bookmarkStart w:id="191" w:name="_Toc28359087"/>
      <w:r>
        <w:rPr>
          <w:rFonts w:hint="eastAsia" w:ascii="宋体" w:hAnsi="宋体" w:cs="宋体"/>
          <w:szCs w:val="21"/>
          <w:highlight w:val="none"/>
          <w:u w:val="none"/>
        </w:rPr>
        <w:t>0871-63333561</w:t>
      </w:r>
    </w:p>
    <w:p w14:paraId="57A0AA22">
      <w:pPr>
        <w:spacing w:line="360" w:lineRule="auto"/>
        <w:ind w:firstLine="420" w:firstLineChars="200"/>
        <w:rPr>
          <w:rFonts w:hint="eastAsia" w:ascii="宋体" w:hAnsi="宋体" w:cs="宋体"/>
          <w:szCs w:val="21"/>
          <w:highlight w:val="none"/>
          <w:u w:val="none"/>
        </w:rPr>
      </w:pPr>
      <w:r>
        <w:rPr>
          <w:rFonts w:hint="eastAsia" w:ascii="宋体" w:hAnsi="宋体" w:cs="宋体"/>
          <w:szCs w:val="21"/>
          <w:highlight w:val="none"/>
        </w:rPr>
        <w:t>3.项目</w:t>
      </w:r>
      <w:r>
        <w:rPr>
          <w:rFonts w:ascii="宋体" w:hAnsi="宋体" w:cs="宋体"/>
          <w:szCs w:val="21"/>
          <w:highlight w:val="none"/>
        </w:rPr>
        <w:t>联系方式</w:t>
      </w:r>
      <w:bookmarkEnd w:id="190"/>
      <w:bookmarkEnd w:id="191"/>
    </w:p>
    <w:p w14:paraId="3F244352">
      <w:pPr>
        <w:pStyle w:val="16"/>
        <w:spacing w:line="360" w:lineRule="auto"/>
        <w:ind w:firstLine="420" w:firstLineChars="200"/>
        <w:rPr>
          <w:rFonts w:hint="eastAsia" w:hAnsi="宋体" w:cs="宋体"/>
          <w:szCs w:val="21"/>
          <w:highlight w:val="none"/>
          <w:u w:val="none"/>
        </w:rPr>
      </w:pPr>
      <w:r>
        <w:rPr>
          <w:rFonts w:hint="eastAsia" w:hAnsi="宋体" w:cs="宋体"/>
          <w:szCs w:val="21"/>
          <w:highlight w:val="none"/>
        </w:rPr>
        <w:t>项目联系人：</w:t>
      </w:r>
      <w:r>
        <w:rPr>
          <w:rFonts w:hint="eastAsia" w:hAnsi="宋体" w:cs="宋体"/>
          <w:szCs w:val="21"/>
          <w:highlight w:val="none"/>
          <w:u w:val="none"/>
        </w:rPr>
        <w:t>刘莉、</w:t>
      </w:r>
      <w:r>
        <w:rPr>
          <w:rFonts w:hint="eastAsia" w:hAnsi="宋体" w:cs="宋体"/>
          <w:szCs w:val="21"/>
          <w:highlight w:val="none"/>
          <w:u w:val="none"/>
          <w:lang w:val="en-US" w:eastAsia="zh-CN"/>
        </w:rPr>
        <w:t>饶鹏兰</w:t>
      </w:r>
      <w:r>
        <w:rPr>
          <w:rFonts w:hint="eastAsia" w:hAnsi="宋体" w:cs="宋体"/>
          <w:szCs w:val="21"/>
          <w:highlight w:val="none"/>
          <w:u w:val="none"/>
        </w:rPr>
        <w:t>、王丽君</w:t>
      </w:r>
    </w:p>
    <w:p w14:paraId="7D19DA4C">
      <w:pPr>
        <w:pStyle w:val="16"/>
        <w:spacing w:line="360" w:lineRule="auto"/>
        <w:ind w:firstLine="420" w:firstLineChars="200"/>
        <w:rPr>
          <w:rFonts w:hint="eastAsia" w:ascii="宋体" w:hAnsi="宋体" w:cs="宋体"/>
          <w:szCs w:val="21"/>
          <w:highlight w:val="none"/>
          <w:u w:val="none"/>
        </w:rPr>
      </w:pPr>
      <w:r>
        <w:rPr>
          <w:rFonts w:hint="eastAsia" w:ascii="宋体" w:hAnsi="宋体" w:cs="宋体"/>
          <w:szCs w:val="21"/>
          <w:highlight w:val="none"/>
        </w:rPr>
        <w:t>电　话：</w:t>
      </w:r>
      <w:r>
        <w:rPr>
          <w:rFonts w:hint="eastAsia" w:ascii="宋体" w:hAnsi="宋体" w:cs="宋体"/>
          <w:szCs w:val="21"/>
          <w:highlight w:val="none"/>
          <w:u w:val="none"/>
        </w:rPr>
        <w:t>0871-63333561</w:t>
      </w:r>
    </w:p>
    <w:p w14:paraId="398FCAC0">
      <w:pPr>
        <w:jc w:val="left"/>
        <w:rPr>
          <w:rFonts w:hint="eastAsia" w:ascii="宋体" w:hAnsi="宋体" w:cs="宋体"/>
          <w:szCs w:val="21"/>
          <w:highlight w:val="none"/>
          <w:u w:val="single"/>
        </w:rPr>
      </w:pPr>
    </w:p>
    <w:p w14:paraId="115553ED">
      <w:pPr>
        <w:adjustRightInd w:val="0"/>
        <w:snapToGrid w:val="0"/>
        <w:spacing w:line="480" w:lineRule="auto"/>
        <w:jc w:val="center"/>
        <w:rPr>
          <w:rFonts w:hint="eastAsia" w:ascii="宋体" w:hAnsi="宋体" w:cs="宋体"/>
          <w:sz w:val="36"/>
          <w:szCs w:val="36"/>
          <w:highlight w:val="none"/>
        </w:rPr>
      </w:pPr>
      <w:r>
        <w:rPr>
          <w:rFonts w:hint="eastAsia" w:ascii="宋体" w:hAnsi="宋体" w:cs="宋体"/>
          <w:sz w:val="36"/>
          <w:szCs w:val="36"/>
          <w:highlight w:val="none"/>
        </w:rPr>
        <w:t>温馨提示</w:t>
      </w:r>
    </w:p>
    <w:p w14:paraId="74F4DD9F">
      <w:pPr>
        <w:adjustRightInd w:val="0"/>
        <w:snapToGrid w:val="0"/>
        <w:spacing w:line="480" w:lineRule="auto"/>
        <w:ind w:firstLine="424" w:firstLineChars="177"/>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w:t>
      </w:r>
      <w:r>
        <w:rPr>
          <w:rFonts w:hint="eastAsia" w:ascii="宋体" w:hAnsi="宋体" w:cs="宋体"/>
          <w:sz w:val="24"/>
          <w:highlight w:val="none"/>
        </w:rPr>
        <w:t>本项目为全流程电子化的政府采购项目，</w:t>
      </w:r>
      <w:r>
        <w:rPr>
          <w:rFonts w:hint="eastAsia" w:ascii="宋体" w:hAnsi="宋体" w:cs="宋体"/>
          <w:sz w:val="24"/>
          <w:highlight w:val="none"/>
          <w:lang w:eastAsia="zh-CN"/>
        </w:rPr>
        <w:t>投标人</w:t>
      </w:r>
      <w:r>
        <w:rPr>
          <w:rFonts w:hint="eastAsia" w:ascii="宋体" w:hAnsi="宋体" w:cs="宋体"/>
          <w:sz w:val="24"/>
          <w:highlight w:val="none"/>
        </w:rPr>
        <w:t>应提前熟悉“政采云”相关投标程序，提前在自有场地配置可音视频通话（带摄像头及话筒的计算机）的稳定网络环境，并按“政采云”开标大厅中的提示完成采购活动。</w:t>
      </w:r>
    </w:p>
    <w:p w14:paraId="7EA8DB53">
      <w:pPr>
        <w:adjustRightInd w:val="0"/>
        <w:snapToGrid w:val="0"/>
        <w:spacing w:line="480" w:lineRule="auto"/>
        <w:ind w:firstLine="424" w:firstLineChars="177"/>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w:t>
      </w:r>
      <w:r>
        <w:rPr>
          <w:rFonts w:hint="eastAsia" w:ascii="宋体" w:hAnsi="宋体" w:cs="宋体"/>
          <w:sz w:val="24"/>
          <w:highlight w:val="none"/>
        </w:rPr>
        <w:t>请各</w:t>
      </w:r>
      <w:r>
        <w:rPr>
          <w:rFonts w:hint="eastAsia" w:ascii="宋体" w:hAnsi="宋体" w:cs="宋体"/>
          <w:sz w:val="24"/>
          <w:highlight w:val="none"/>
          <w:lang w:eastAsia="zh-CN"/>
        </w:rPr>
        <w:t>投标人</w:t>
      </w:r>
      <w:r>
        <w:rPr>
          <w:rFonts w:hint="eastAsia" w:ascii="宋体" w:hAnsi="宋体" w:cs="宋体"/>
          <w:sz w:val="24"/>
          <w:highlight w:val="none"/>
        </w:rPr>
        <w:t>认真阅读本项目提供的关于“政采云”及“云南CA”的相关办理及操作流程，以免影响投标。</w:t>
      </w:r>
    </w:p>
    <w:p w14:paraId="6B7384C3">
      <w:pPr>
        <w:adjustRightInd w:val="0"/>
        <w:snapToGrid w:val="0"/>
        <w:spacing w:line="480" w:lineRule="auto"/>
        <w:ind w:firstLine="424" w:firstLineChars="177"/>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lang w:val="en-US" w:eastAsia="zh-CN"/>
        </w:rPr>
        <w:t>.</w:t>
      </w:r>
      <w:r>
        <w:rPr>
          <w:rFonts w:hint="eastAsia" w:ascii="宋体" w:hAnsi="宋体" w:cs="宋体"/>
          <w:sz w:val="24"/>
          <w:highlight w:val="none"/>
        </w:rPr>
        <w:t>投标期间，如有技术问题可致电“政采云”及“云南CA”进行咨询。</w:t>
      </w:r>
    </w:p>
    <w:p w14:paraId="4A7E38BF">
      <w:pPr>
        <w:adjustRightInd w:val="0"/>
        <w:snapToGrid w:val="0"/>
        <w:spacing w:line="480" w:lineRule="auto"/>
        <w:ind w:firstLine="424" w:firstLineChars="177"/>
        <w:rPr>
          <w:rFonts w:hint="eastAsia" w:ascii="宋体" w:hAnsi="宋体" w:cs="宋体"/>
          <w:sz w:val="24"/>
          <w:highlight w:val="none"/>
        </w:rPr>
      </w:pPr>
      <w:r>
        <w:rPr>
          <w:rFonts w:hint="eastAsia" w:ascii="宋体" w:hAnsi="宋体" w:cs="宋体"/>
          <w:sz w:val="24"/>
          <w:highlight w:val="none"/>
        </w:rPr>
        <w:t>政采云技术支持电话：</w:t>
      </w:r>
      <w:r>
        <w:rPr>
          <w:rFonts w:hint="eastAsia" w:ascii="宋体" w:hAnsi="宋体" w:cs="宋体"/>
          <w:sz w:val="24"/>
          <w:highlight w:val="none"/>
          <w:lang w:val="en-US" w:eastAsia="zh-CN"/>
        </w:rPr>
        <w:t>95763</w:t>
      </w:r>
      <w:r>
        <w:rPr>
          <w:rFonts w:hint="eastAsia" w:ascii="宋体" w:hAnsi="宋体" w:cs="宋体"/>
          <w:sz w:val="24"/>
          <w:highlight w:val="none"/>
        </w:rPr>
        <w:t>（客服热线）；</w:t>
      </w:r>
    </w:p>
    <w:p w14:paraId="66B88C76">
      <w:pPr>
        <w:adjustRightInd w:val="0"/>
        <w:snapToGrid w:val="0"/>
        <w:spacing w:line="480" w:lineRule="auto"/>
        <w:ind w:firstLine="424" w:firstLineChars="177"/>
        <w:rPr>
          <w:rFonts w:hint="eastAsia" w:ascii="宋体" w:hAnsi="宋体" w:cs="宋体"/>
          <w:sz w:val="24"/>
          <w:highlight w:val="none"/>
        </w:rPr>
      </w:pPr>
      <w:r>
        <w:rPr>
          <w:rFonts w:hint="eastAsia" w:ascii="宋体" w:hAnsi="宋体" w:cs="宋体"/>
          <w:sz w:val="24"/>
          <w:highlight w:val="none"/>
        </w:rPr>
        <w:t>云南CA技术支持电话：4006727666；</w:t>
      </w:r>
    </w:p>
    <w:p w14:paraId="09D40F81">
      <w:pPr>
        <w:adjustRightInd w:val="0"/>
        <w:snapToGrid w:val="0"/>
        <w:spacing w:line="480" w:lineRule="auto"/>
        <w:ind w:firstLine="424" w:firstLineChars="177"/>
        <w:rPr>
          <w:rFonts w:ascii="宋体" w:hAnsi="宋体" w:cs="宋体"/>
          <w:sz w:val="24"/>
          <w:highlight w:val="none"/>
          <w:u w:val="single"/>
        </w:rPr>
      </w:pPr>
      <w:r>
        <w:rPr>
          <w:rFonts w:hint="eastAsia" w:ascii="宋体" w:hAnsi="宋体" w:cs="宋体"/>
          <w:sz w:val="24"/>
          <w:highlight w:val="none"/>
        </w:rPr>
        <w:t>云南CA紧急联系电话：15288315056。</w:t>
      </w:r>
    </w:p>
    <w:p w14:paraId="615657AC">
      <w:pPr>
        <w:pStyle w:val="2"/>
        <w:rPr>
          <w:rFonts w:hint="eastAsia" w:ascii="宋体" w:hAnsi="宋体" w:eastAsia="宋体" w:cs="宋体"/>
          <w:highlight w:val="none"/>
        </w:rPr>
      </w:pPr>
    </w:p>
    <w:p w14:paraId="45A5C804">
      <w:pPr>
        <w:rPr>
          <w:rFonts w:hint="eastAsia" w:ascii="宋体" w:hAnsi="宋体" w:cs="宋体"/>
          <w:highlight w:val="none"/>
        </w:rPr>
      </w:pPr>
    </w:p>
    <w:p w14:paraId="435BDB65">
      <w:pPr>
        <w:pStyle w:val="2"/>
        <w:rPr>
          <w:rFonts w:hint="eastAsia" w:ascii="宋体" w:hAnsi="宋体" w:eastAsia="宋体" w:cs="宋体"/>
          <w:highlight w:val="none"/>
        </w:rPr>
      </w:pPr>
    </w:p>
    <w:p w14:paraId="2BB48F17">
      <w:pPr>
        <w:rPr>
          <w:rFonts w:hint="eastAsia" w:ascii="宋体" w:hAnsi="宋体" w:cs="宋体"/>
          <w:highlight w:val="none"/>
        </w:rPr>
      </w:pPr>
    </w:p>
    <w:p w14:paraId="7BF772EB">
      <w:pPr>
        <w:pStyle w:val="2"/>
        <w:rPr>
          <w:rFonts w:hint="eastAsia" w:ascii="宋体" w:hAnsi="宋体" w:eastAsia="宋体" w:cs="宋体"/>
          <w:highlight w:val="none"/>
        </w:rPr>
      </w:pPr>
    </w:p>
    <w:p w14:paraId="1EA3640C">
      <w:pPr>
        <w:rPr>
          <w:rFonts w:hint="eastAsia" w:ascii="宋体" w:hAnsi="宋体" w:cs="宋体"/>
          <w:highlight w:val="none"/>
        </w:rPr>
      </w:pPr>
    </w:p>
    <w:p w14:paraId="2B9FC81F">
      <w:pPr>
        <w:pStyle w:val="2"/>
        <w:rPr>
          <w:rFonts w:hint="eastAsia" w:ascii="宋体" w:hAnsi="宋体" w:eastAsia="宋体" w:cs="宋体"/>
          <w:highlight w:val="none"/>
        </w:rPr>
      </w:pPr>
    </w:p>
    <w:p w14:paraId="4BC57FE2">
      <w:pPr>
        <w:rPr>
          <w:rFonts w:hint="eastAsia" w:ascii="宋体" w:hAnsi="宋体" w:cs="宋体"/>
          <w:highlight w:val="none"/>
        </w:rPr>
      </w:pPr>
    </w:p>
    <w:p w14:paraId="190CCB22">
      <w:pPr>
        <w:pStyle w:val="2"/>
        <w:rPr>
          <w:rFonts w:hint="eastAsia" w:ascii="宋体" w:hAnsi="宋体" w:eastAsia="宋体" w:cs="宋体"/>
          <w:highlight w:val="none"/>
        </w:rPr>
      </w:pPr>
    </w:p>
    <w:p w14:paraId="5D12D8A2">
      <w:pPr>
        <w:rPr>
          <w:rFonts w:hint="eastAsia" w:ascii="宋体" w:hAnsi="宋体" w:cs="宋体"/>
          <w:highlight w:val="none"/>
        </w:rPr>
      </w:pPr>
    </w:p>
    <w:p w14:paraId="33C790AB">
      <w:pPr>
        <w:pStyle w:val="2"/>
        <w:rPr>
          <w:rFonts w:hint="eastAsia" w:ascii="宋体" w:hAnsi="宋体" w:eastAsia="宋体" w:cs="宋体"/>
          <w:highlight w:val="none"/>
        </w:rPr>
      </w:pPr>
    </w:p>
    <w:p w14:paraId="3A204053">
      <w:pPr>
        <w:rPr>
          <w:rFonts w:hint="eastAsia" w:ascii="宋体" w:hAnsi="宋体" w:cs="宋体"/>
          <w:highlight w:val="none"/>
        </w:rPr>
      </w:pPr>
    </w:p>
    <w:p w14:paraId="6CE3A32E">
      <w:pPr>
        <w:pStyle w:val="16"/>
        <w:rPr>
          <w:rFonts w:hint="eastAsia" w:ascii="宋体" w:hAnsi="宋体" w:eastAsia="宋体" w:cs="宋体"/>
          <w:szCs w:val="21"/>
          <w:highlight w:val="none"/>
        </w:rPr>
      </w:pPr>
    </w:p>
    <w:p w14:paraId="304A9F9F">
      <w:pPr>
        <w:pStyle w:val="16"/>
        <w:rPr>
          <w:rFonts w:hint="eastAsia" w:ascii="宋体" w:hAnsi="宋体" w:eastAsia="宋体" w:cs="宋体"/>
          <w:szCs w:val="21"/>
          <w:highlight w:val="none"/>
        </w:rPr>
      </w:pPr>
    </w:p>
    <w:bookmarkEnd w:id="19"/>
    <w:bookmarkEnd w:id="20"/>
    <w:p w14:paraId="12CCC1EE">
      <w:pPr>
        <w:pStyle w:val="16"/>
        <w:rPr>
          <w:rFonts w:hint="eastAsia" w:ascii="宋体" w:hAnsi="宋体" w:eastAsia="宋体" w:cs="宋体"/>
          <w:szCs w:val="21"/>
          <w:highlight w:val="none"/>
        </w:rPr>
      </w:pPr>
      <w:bookmarkStart w:id="192" w:name="_Toc10151"/>
      <w:bookmarkStart w:id="193" w:name="_Toc27854"/>
      <w:bookmarkStart w:id="194" w:name="_Toc30508"/>
      <w:bookmarkStart w:id="195" w:name="_Toc28385"/>
      <w:bookmarkStart w:id="196" w:name="_Toc11796"/>
      <w:bookmarkStart w:id="197" w:name="_Toc23400"/>
      <w:bookmarkStart w:id="198" w:name="_Toc6426"/>
      <w:bookmarkStart w:id="199" w:name="_Toc22093"/>
    </w:p>
    <w:p w14:paraId="2FA9AEEE">
      <w:pPr>
        <w:pStyle w:val="16"/>
        <w:rPr>
          <w:rFonts w:hint="eastAsia" w:ascii="宋体" w:hAnsi="宋体" w:eastAsia="宋体" w:cs="宋体"/>
          <w:szCs w:val="21"/>
          <w:highlight w:val="none"/>
        </w:rPr>
      </w:pPr>
    </w:p>
    <w:p w14:paraId="5B87B8E3">
      <w:pPr>
        <w:spacing w:line="360" w:lineRule="auto"/>
        <w:jc w:val="center"/>
        <w:outlineLvl w:val="0"/>
        <w:rPr>
          <w:rFonts w:hint="eastAsia" w:ascii="宋体" w:hAnsi="宋体" w:eastAsia="宋体" w:cs="宋体"/>
          <w:b/>
          <w:kern w:val="44"/>
          <w:sz w:val="36"/>
          <w:szCs w:val="20"/>
          <w:highlight w:val="none"/>
        </w:rPr>
      </w:pPr>
      <w:bookmarkStart w:id="200" w:name="_Toc4526"/>
      <w:bookmarkStart w:id="201" w:name="_Toc3060"/>
      <w:bookmarkStart w:id="202" w:name="_Toc8744"/>
      <w:bookmarkStart w:id="203" w:name="_Toc22498"/>
      <w:bookmarkStart w:id="204" w:name="_Toc10950"/>
      <w:bookmarkStart w:id="205" w:name="_Toc3883"/>
      <w:bookmarkStart w:id="206" w:name="_Toc17676"/>
      <w:bookmarkStart w:id="207" w:name="_Toc17981"/>
      <w:bookmarkStart w:id="208" w:name="_Toc28272"/>
      <w:bookmarkStart w:id="209" w:name="_Toc15097"/>
      <w:bookmarkStart w:id="210" w:name="_Toc4031"/>
      <w:r>
        <w:rPr>
          <w:rFonts w:hint="eastAsia" w:ascii="宋体" w:hAnsi="宋体" w:eastAsia="宋体" w:cs="宋体"/>
          <w:b/>
          <w:kern w:val="44"/>
          <w:sz w:val="36"/>
          <w:szCs w:val="20"/>
          <w:highlight w:val="none"/>
        </w:rPr>
        <w:t>第二章</w:t>
      </w:r>
      <w:r>
        <w:rPr>
          <w:rFonts w:hint="eastAsia" w:ascii="宋体" w:hAnsi="宋体" w:cs="宋体"/>
          <w:b/>
          <w:kern w:val="44"/>
          <w:sz w:val="36"/>
          <w:szCs w:val="20"/>
          <w:highlight w:val="none"/>
          <w:lang w:val="en-US" w:eastAsia="zh-CN"/>
        </w:rPr>
        <w:t xml:space="preserve"> </w:t>
      </w:r>
      <w:r>
        <w:rPr>
          <w:rFonts w:hint="eastAsia" w:ascii="宋体" w:hAnsi="宋体" w:cs="宋体"/>
          <w:b/>
          <w:kern w:val="44"/>
          <w:sz w:val="36"/>
          <w:szCs w:val="20"/>
          <w:highlight w:val="none"/>
          <w:lang w:eastAsia="zh-CN"/>
        </w:rPr>
        <w:t>投标人</w:t>
      </w:r>
      <w:r>
        <w:rPr>
          <w:rFonts w:hint="eastAsia" w:ascii="宋体" w:hAnsi="宋体" w:eastAsia="宋体" w:cs="宋体"/>
          <w:b/>
          <w:kern w:val="44"/>
          <w:sz w:val="36"/>
          <w:szCs w:val="20"/>
          <w:highlight w:val="none"/>
        </w:rPr>
        <w:t>须知</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6DB0EDF7">
      <w:pPr>
        <w:pStyle w:val="4"/>
        <w:numPr>
          <w:ilvl w:val="0"/>
          <w:numId w:val="0"/>
        </w:numPr>
        <w:ind w:left="425"/>
        <w:jc w:val="center"/>
        <w:rPr>
          <w:rFonts w:hint="eastAsia" w:ascii="宋体" w:hAnsi="宋体" w:eastAsia="宋体" w:cs="宋体"/>
          <w:sz w:val="32"/>
          <w:szCs w:val="32"/>
          <w:highlight w:val="none"/>
        </w:rPr>
      </w:pPr>
      <w:bookmarkStart w:id="211" w:name="_Toc31064"/>
      <w:bookmarkStart w:id="212" w:name="_Toc16596"/>
      <w:bookmarkStart w:id="213" w:name="_Toc2199"/>
      <w:bookmarkStart w:id="214" w:name="_Toc20158"/>
      <w:bookmarkStart w:id="215" w:name="_Toc20010"/>
      <w:bookmarkStart w:id="216" w:name="_Toc32649"/>
      <w:bookmarkStart w:id="217" w:name="_Toc19382"/>
      <w:bookmarkStart w:id="218" w:name="_Toc9281"/>
      <w:bookmarkStart w:id="219" w:name="_Toc21196"/>
      <w:bookmarkStart w:id="220" w:name="_Toc32596"/>
      <w:bookmarkStart w:id="221" w:name="_Toc11119"/>
      <w:bookmarkStart w:id="222" w:name="_Toc6756"/>
      <w:bookmarkStart w:id="223" w:name="_Toc19431"/>
      <w:bookmarkStart w:id="224" w:name="_Toc14809"/>
      <w:bookmarkStart w:id="225" w:name="_Toc28102"/>
      <w:bookmarkStart w:id="226" w:name="_Toc5102"/>
      <w:bookmarkStart w:id="227" w:name="_Toc20124"/>
      <w:bookmarkStart w:id="228" w:name="_Toc18901"/>
      <w:bookmarkStart w:id="229" w:name="_Toc24439"/>
      <w:r>
        <w:rPr>
          <w:rFonts w:hint="eastAsia" w:ascii="宋体" w:hAnsi="宋体" w:eastAsia="宋体" w:cs="宋体"/>
          <w:sz w:val="32"/>
          <w:szCs w:val="32"/>
          <w:highlight w:val="none"/>
          <w:lang w:eastAsia="zh-CN"/>
        </w:rPr>
        <w:t>投标人</w:t>
      </w:r>
      <w:r>
        <w:rPr>
          <w:rFonts w:hint="eastAsia" w:ascii="宋体" w:hAnsi="宋体" w:eastAsia="宋体" w:cs="宋体"/>
          <w:sz w:val="32"/>
          <w:szCs w:val="32"/>
          <w:highlight w:val="none"/>
        </w:rPr>
        <w:t>须知前附表</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tbl>
      <w:tblPr>
        <w:tblStyle w:val="37"/>
        <w:tblW w:w="94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85"/>
        <w:gridCol w:w="1731"/>
        <w:gridCol w:w="6623"/>
      </w:tblGrid>
      <w:tr w14:paraId="0ED8A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7" w:hRule="atLeast"/>
          <w:tblHeader/>
          <w:jc w:val="center"/>
        </w:trPr>
        <w:tc>
          <w:tcPr>
            <w:tcW w:w="1085" w:type="dxa"/>
            <w:vAlign w:val="center"/>
          </w:tcPr>
          <w:p w14:paraId="255E70A8">
            <w:pPr>
              <w:pStyle w:val="16"/>
              <w:jc w:val="center"/>
              <w:rPr>
                <w:rFonts w:hint="eastAsia" w:ascii="宋体" w:hAnsi="宋体" w:cs="宋体"/>
                <w:b/>
                <w:sz w:val="24"/>
                <w:szCs w:val="24"/>
                <w:highlight w:val="none"/>
              </w:rPr>
            </w:pPr>
            <w:r>
              <w:rPr>
                <w:rFonts w:hint="eastAsia" w:ascii="宋体" w:hAnsi="宋体" w:cs="宋体"/>
                <w:b/>
                <w:sz w:val="24"/>
                <w:szCs w:val="24"/>
                <w:highlight w:val="none"/>
              </w:rPr>
              <w:t>条款号</w:t>
            </w:r>
          </w:p>
        </w:tc>
        <w:tc>
          <w:tcPr>
            <w:tcW w:w="1731" w:type="dxa"/>
            <w:vAlign w:val="center"/>
          </w:tcPr>
          <w:p w14:paraId="7C3EF5B9">
            <w:pPr>
              <w:pStyle w:val="16"/>
              <w:jc w:val="center"/>
              <w:rPr>
                <w:rFonts w:hint="eastAsia" w:ascii="宋体" w:hAnsi="宋体" w:cs="宋体"/>
                <w:b/>
                <w:sz w:val="24"/>
                <w:szCs w:val="24"/>
                <w:highlight w:val="none"/>
              </w:rPr>
            </w:pPr>
            <w:r>
              <w:rPr>
                <w:rFonts w:hint="eastAsia" w:ascii="宋体" w:hAnsi="宋体" w:cs="宋体"/>
                <w:b/>
                <w:sz w:val="24"/>
                <w:szCs w:val="24"/>
                <w:highlight w:val="none"/>
              </w:rPr>
              <w:t>条款名称</w:t>
            </w:r>
          </w:p>
        </w:tc>
        <w:tc>
          <w:tcPr>
            <w:tcW w:w="6623" w:type="dxa"/>
            <w:vAlign w:val="center"/>
          </w:tcPr>
          <w:p w14:paraId="7D98A532">
            <w:pPr>
              <w:pStyle w:val="16"/>
              <w:jc w:val="center"/>
              <w:rPr>
                <w:rFonts w:hint="eastAsia" w:ascii="宋体" w:hAnsi="宋体" w:cs="宋体"/>
                <w:b/>
                <w:sz w:val="24"/>
                <w:szCs w:val="24"/>
                <w:highlight w:val="none"/>
              </w:rPr>
            </w:pPr>
            <w:r>
              <w:rPr>
                <w:rFonts w:hint="eastAsia" w:ascii="宋体" w:hAnsi="宋体" w:cs="宋体"/>
                <w:b/>
                <w:sz w:val="24"/>
                <w:szCs w:val="24"/>
                <w:highlight w:val="none"/>
              </w:rPr>
              <w:t>编列内容</w:t>
            </w:r>
          </w:p>
        </w:tc>
      </w:tr>
      <w:tr w14:paraId="7F33A0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1085" w:type="dxa"/>
            <w:vMerge w:val="restart"/>
            <w:vAlign w:val="center"/>
          </w:tcPr>
          <w:p w14:paraId="499F224A">
            <w:pPr>
              <w:pStyle w:val="16"/>
              <w:jc w:val="center"/>
              <w:rPr>
                <w:rFonts w:hint="eastAsia" w:ascii="宋体" w:hAnsi="宋体" w:cs="宋体"/>
                <w:szCs w:val="21"/>
                <w:highlight w:val="none"/>
              </w:rPr>
            </w:pPr>
            <w:r>
              <w:rPr>
                <w:rFonts w:hint="eastAsia" w:ascii="宋体" w:hAnsi="宋体" w:cs="宋体"/>
                <w:szCs w:val="21"/>
                <w:highlight w:val="none"/>
              </w:rPr>
              <w:t>1</w:t>
            </w:r>
          </w:p>
        </w:tc>
        <w:tc>
          <w:tcPr>
            <w:tcW w:w="1731" w:type="dxa"/>
            <w:vAlign w:val="center"/>
          </w:tcPr>
          <w:p w14:paraId="4EF1576E">
            <w:pPr>
              <w:pStyle w:val="16"/>
              <w:jc w:val="center"/>
              <w:rPr>
                <w:rFonts w:hint="eastAsia" w:ascii="宋体" w:hAnsi="宋体" w:cs="宋体"/>
                <w:szCs w:val="21"/>
                <w:highlight w:val="none"/>
                <w:u w:val="single"/>
              </w:rPr>
            </w:pPr>
            <w:r>
              <w:rPr>
                <w:rFonts w:hint="eastAsia" w:ascii="宋体" w:hAnsi="宋体" w:cs="宋体"/>
                <w:bCs/>
                <w:szCs w:val="21"/>
                <w:highlight w:val="none"/>
              </w:rPr>
              <w:t>采购人</w:t>
            </w:r>
          </w:p>
        </w:tc>
        <w:tc>
          <w:tcPr>
            <w:tcW w:w="6623" w:type="dxa"/>
            <w:vAlign w:val="center"/>
          </w:tcPr>
          <w:p w14:paraId="5F94366E">
            <w:pPr>
              <w:pStyle w:val="16"/>
              <w:rPr>
                <w:rFonts w:hint="eastAsia" w:ascii="宋体" w:hAnsi="宋体" w:cs="宋体"/>
                <w:szCs w:val="21"/>
                <w:highlight w:val="none"/>
              </w:rPr>
            </w:pPr>
            <w:r>
              <w:rPr>
                <w:rFonts w:hint="eastAsia" w:ascii="宋体" w:hAnsi="宋体" w:cs="宋体"/>
                <w:szCs w:val="21"/>
                <w:highlight w:val="none"/>
              </w:rPr>
              <w:t>云南开放大学（云南国防工业职业技术学院）</w:t>
            </w:r>
          </w:p>
        </w:tc>
      </w:tr>
      <w:tr w14:paraId="6F6099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1" w:hRule="atLeast"/>
          <w:jc w:val="center"/>
        </w:trPr>
        <w:tc>
          <w:tcPr>
            <w:tcW w:w="1085" w:type="dxa"/>
            <w:vMerge w:val="continue"/>
            <w:vAlign w:val="center"/>
          </w:tcPr>
          <w:p w14:paraId="77574A4D">
            <w:pPr>
              <w:rPr>
                <w:rFonts w:hint="eastAsia" w:ascii="宋体" w:hAnsi="宋体" w:cs="宋体"/>
                <w:szCs w:val="21"/>
                <w:highlight w:val="none"/>
              </w:rPr>
            </w:pPr>
          </w:p>
        </w:tc>
        <w:tc>
          <w:tcPr>
            <w:tcW w:w="1731" w:type="dxa"/>
            <w:vAlign w:val="center"/>
          </w:tcPr>
          <w:p w14:paraId="027C443A">
            <w:pPr>
              <w:pStyle w:val="16"/>
              <w:jc w:val="center"/>
              <w:rPr>
                <w:rFonts w:hint="eastAsia" w:ascii="宋体" w:hAnsi="宋体" w:cs="宋体"/>
                <w:bCs/>
                <w:szCs w:val="21"/>
                <w:highlight w:val="none"/>
              </w:rPr>
            </w:pPr>
            <w:r>
              <w:rPr>
                <w:rFonts w:hint="eastAsia" w:ascii="宋体" w:hAnsi="宋体" w:cs="宋体"/>
                <w:bCs/>
                <w:szCs w:val="21"/>
                <w:highlight w:val="none"/>
              </w:rPr>
              <w:t>采购代理机构</w:t>
            </w:r>
          </w:p>
        </w:tc>
        <w:tc>
          <w:tcPr>
            <w:tcW w:w="6623" w:type="dxa"/>
            <w:vAlign w:val="center"/>
          </w:tcPr>
          <w:p w14:paraId="7ABFCF72">
            <w:pPr>
              <w:pStyle w:val="16"/>
              <w:rPr>
                <w:rFonts w:hint="eastAsia" w:ascii="宋体" w:hAnsi="宋体" w:cs="宋体"/>
                <w:szCs w:val="21"/>
                <w:highlight w:val="none"/>
              </w:rPr>
            </w:pPr>
            <w:r>
              <w:rPr>
                <w:rFonts w:hint="eastAsia" w:ascii="宋体" w:hAnsi="宋体" w:cs="宋体"/>
                <w:szCs w:val="21"/>
                <w:highlight w:val="none"/>
              </w:rPr>
              <w:t>云南谦和工程咨询有限公司</w:t>
            </w:r>
          </w:p>
        </w:tc>
      </w:tr>
      <w:tr w14:paraId="5FB332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1085" w:type="dxa"/>
            <w:vMerge w:val="continue"/>
            <w:vAlign w:val="center"/>
          </w:tcPr>
          <w:p w14:paraId="650F66E8">
            <w:pPr>
              <w:rPr>
                <w:rFonts w:hint="eastAsia" w:ascii="宋体" w:hAnsi="宋体" w:cs="宋体"/>
                <w:szCs w:val="21"/>
                <w:highlight w:val="none"/>
              </w:rPr>
            </w:pPr>
          </w:p>
        </w:tc>
        <w:tc>
          <w:tcPr>
            <w:tcW w:w="1731" w:type="dxa"/>
            <w:vAlign w:val="center"/>
          </w:tcPr>
          <w:p w14:paraId="51DA1FF5">
            <w:pPr>
              <w:pStyle w:val="16"/>
              <w:spacing w:line="440" w:lineRule="exact"/>
              <w:jc w:val="center"/>
              <w:rPr>
                <w:rFonts w:hint="eastAsia" w:ascii="宋体" w:hAnsi="宋体" w:cs="宋体"/>
                <w:szCs w:val="21"/>
                <w:highlight w:val="none"/>
              </w:rPr>
            </w:pPr>
            <w:r>
              <w:rPr>
                <w:rFonts w:hint="eastAsia" w:ascii="宋体" w:hAnsi="宋体" w:cs="宋体"/>
                <w:szCs w:val="21"/>
                <w:highlight w:val="none"/>
              </w:rPr>
              <w:t>项目名称及项目编号</w:t>
            </w:r>
          </w:p>
        </w:tc>
        <w:tc>
          <w:tcPr>
            <w:tcW w:w="6623" w:type="dxa"/>
            <w:vAlign w:val="center"/>
          </w:tcPr>
          <w:p w14:paraId="7B3FFB6A">
            <w:pPr>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项目名称：</w:t>
            </w:r>
            <w:r>
              <w:rPr>
                <w:rFonts w:hint="eastAsia" w:ascii="宋体" w:hAnsi="宋体" w:cs="宋体"/>
                <w:szCs w:val="21"/>
                <w:highlight w:val="none"/>
                <w:lang w:eastAsia="zh-CN"/>
              </w:rPr>
              <w:t>云南开放大学呈贡校区双翼楼八楼A、B座多功能智慧教室改造项目一信息化设备采购项目</w:t>
            </w:r>
          </w:p>
          <w:p w14:paraId="42DE3E65">
            <w:pPr>
              <w:pStyle w:val="16"/>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项目编号：</w:t>
            </w:r>
            <w:r>
              <w:rPr>
                <w:rFonts w:hint="eastAsia" w:hAnsi="宋体" w:cs="宋体"/>
                <w:szCs w:val="21"/>
                <w:highlight w:val="none"/>
                <w:lang w:eastAsia="zh-CN"/>
              </w:rPr>
              <w:t xml:space="preserve"> YNZC2026-G1-03868-QHZX-0034</w:t>
            </w:r>
          </w:p>
        </w:tc>
      </w:tr>
      <w:tr w14:paraId="67CC7E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jc w:val="center"/>
        </w:trPr>
        <w:tc>
          <w:tcPr>
            <w:tcW w:w="1085" w:type="dxa"/>
            <w:vAlign w:val="center"/>
          </w:tcPr>
          <w:p w14:paraId="301D1366">
            <w:pPr>
              <w:jc w:val="center"/>
              <w:rPr>
                <w:rFonts w:hint="eastAsia" w:ascii="宋体" w:hAnsi="宋体" w:cs="宋体"/>
                <w:szCs w:val="21"/>
                <w:highlight w:val="none"/>
              </w:rPr>
            </w:pPr>
            <w:r>
              <w:rPr>
                <w:rFonts w:hint="eastAsia" w:ascii="宋体" w:hAnsi="宋体" w:cs="宋体"/>
                <w:szCs w:val="21"/>
                <w:highlight w:val="none"/>
              </w:rPr>
              <w:t>2.1</w:t>
            </w:r>
          </w:p>
        </w:tc>
        <w:tc>
          <w:tcPr>
            <w:tcW w:w="1731" w:type="dxa"/>
            <w:vAlign w:val="center"/>
          </w:tcPr>
          <w:p w14:paraId="534E3E50">
            <w:pPr>
              <w:pStyle w:val="16"/>
              <w:jc w:val="center"/>
              <w:rPr>
                <w:rFonts w:hint="eastAsia" w:ascii="宋体" w:hAnsi="宋体" w:cs="宋体"/>
                <w:szCs w:val="21"/>
                <w:highlight w:val="none"/>
              </w:rPr>
            </w:pPr>
            <w:r>
              <w:rPr>
                <w:rFonts w:hint="eastAsia" w:hAnsi="宋体" w:cs="宋体"/>
                <w:szCs w:val="21"/>
                <w:highlight w:val="none"/>
              </w:rPr>
              <w:t>资金来源</w:t>
            </w:r>
          </w:p>
        </w:tc>
        <w:tc>
          <w:tcPr>
            <w:tcW w:w="6623" w:type="dxa"/>
            <w:vAlign w:val="center"/>
          </w:tcPr>
          <w:p w14:paraId="394608B8">
            <w:pPr>
              <w:rPr>
                <w:rFonts w:hint="eastAsia" w:ascii="宋体" w:hAnsi="宋体" w:cs="宋体"/>
                <w:szCs w:val="21"/>
                <w:highlight w:val="none"/>
              </w:rPr>
            </w:pPr>
            <w:r>
              <w:rPr>
                <w:rFonts w:hint="eastAsia" w:ascii="宋体" w:hAnsi="宋体" w:cs="宋体"/>
                <w:szCs w:val="21"/>
                <w:highlight w:val="none"/>
              </w:rPr>
              <w:t>财政资金</w:t>
            </w:r>
          </w:p>
        </w:tc>
      </w:tr>
      <w:tr w14:paraId="615708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jc w:val="center"/>
        </w:trPr>
        <w:tc>
          <w:tcPr>
            <w:tcW w:w="1085" w:type="dxa"/>
            <w:vAlign w:val="center"/>
          </w:tcPr>
          <w:p w14:paraId="02F12B49">
            <w:pPr>
              <w:jc w:val="center"/>
              <w:rPr>
                <w:rFonts w:hint="eastAsia" w:ascii="宋体" w:hAnsi="宋体" w:cs="宋体"/>
                <w:szCs w:val="21"/>
                <w:highlight w:val="none"/>
              </w:rPr>
            </w:pPr>
            <w:r>
              <w:rPr>
                <w:rFonts w:hint="eastAsia" w:ascii="宋体" w:hAnsi="宋体" w:cs="宋体"/>
                <w:szCs w:val="21"/>
                <w:highlight w:val="none"/>
              </w:rPr>
              <w:t>2.2</w:t>
            </w:r>
          </w:p>
        </w:tc>
        <w:tc>
          <w:tcPr>
            <w:tcW w:w="1731" w:type="dxa"/>
            <w:vAlign w:val="center"/>
          </w:tcPr>
          <w:p w14:paraId="1268D24F">
            <w:pPr>
              <w:pStyle w:val="16"/>
              <w:jc w:val="center"/>
              <w:rPr>
                <w:rFonts w:hint="eastAsia" w:hAnsi="宋体" w:cs="宋体"/>
                <w:szCs w:val="21"/>
                <w:highlight w:val="none"/>
              </w:rPr>
            </w:pPr>
            <w:r>
              <w:rPr>
                <w:rFonts w:hint="eastAsia" w:hAnsi="宋体" w:cs="宋体"/>
                <w:szCs w:val="21"/>
                <w:highlight w:val="none"/>
              </w:rPr>
              <w:t>资金落实情况</w:t>
            </w:r>
          </w:p>
        </w:tc>
        <w:tc>
          <w:tcPr>
            <w:tcW w:w="6623" w:type="dxa"/>
            <w:vAlign w:val="center"/>
          </w:tcPr>
          <w:p w14:paraId="1D4DEB8B">
            <w:pPr>
              <w:rPr>
                <w:rFonts w:hint="eastAsia" w:ascii="宋体" w:hAnsi="宋体" w:cs="宋体"/>
                <w:szCs w:val="21"/>
                <w:highlight w:val="none"/>
              </w:rPr>
            </w:pPr>
            <w:r>
              <w:rPr>
                <w:rFonts w:hint="eastAsia" w:ascii="宋体" w:hAnsi="宋体" w:cs="宋体"/>
                <w:szCs w:val="21"/>
                <w:highlight w:val="none"/>
              </w:rPr>
              <w:t>已落实</w:t>
            </w:r>
          </w:p>
        </w:tc>
      </w:tr>
      <w:tr w14:paraId="6BBA96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jc w:val="center"/>
        </w:trPr>
        <w:tc>
          <w:tcPr>
            <w:tcW w:w="1085" w:type="dxa"/>
            <w:vAlign w:val="center"/>
          </w:tcPr>
          <w:p w14:paraId="48522D55">
            <w:pPr>
              <w:pStyle w:val="16"/>
              <w:jc w:val="center"/>
              <w:rPr>
                <w:rFonts w:hint="eastAsia" w:ascii="宋体" w:hAnsi="宋体" w:cs="宋体"/>
                <w:szCs w:val="21"/>
                <w:highlight w:val="none"/>
              </w:rPr>
            </w:pPr>
            <w:r>
              <w:rPr>
                <w:rFonts w:hint="eastAsia" w:ascii="宋体" w:hAnsi="宋体" w:cs="宋体"/>
                <w:szCs w:val="21"/>
                <w:highlight w:val="none"/>
              </w:rPr>
              <w:t>3.1</w:t>
            </w:r>
          </w:p>
        </w:tc>
        <w:tc>
          <w:tcPr>
            <w:tcW w:w="1731" w:type="dxa"/>
            <w:vAlign w:val="center"/>
          </w:tcPr>
          <w:p w14:paraId="63905A43">
            <w:pPr>
              <w:pStyle w:val="16"/>
              <w:jc w:val="center"/>
              <w:rPr>
                <w:rFonts w:hint="eastAsia" w:ascii="宋体" w:hAnsi="宋体" w:cs="宋体"/>
                <w:szCs w:val="21"/>
                <w:highlight w:val="none"/>
              </w:rPr>
            </w:pPr>
            <w:r>
              <w:rPr>
                <w:rFonts w:hint="eastAsia" w:ascii="宋体" w:hAnsi="宋体" w:cs="宋体"/>
                <w:szCs w:val="21"/>
                <w:highlight w:val="none"/>
              </w:rPr>
              <w:t>招标范围</w:t>
            </w:r>
          </w:p>
        </w:tc>
        <w:tc>
          <w:tcPr>
            <w:tcW w:w="6623" w:type="dxa"/>
            <w:vAlign w:val="center"/>
          </w:tcPr>
          <w:p w14:paraId="2B834DD0">
            <w:pPr>
              <w:rPr>
                <w:rFonts w:hint="eastAsia" w:ascii="宋体" w:hAnsi="宋体" w:cs="宋体"/>
                <w:b/>
                <w:szCs w:val="21"/>
                <w:highlight w:val="none"/>
              </w:rPr>
            </w:pPr>
            <w:r>
              <w:rPr>
                <w:rFonts w:hint="eastAsia" w:ascii="宋体" w:hAnsi="宋体" w:cs="宋体"/>
                <w:szCs w:val="21"/>
                <w:highlight w:val="none"/>
              </w:rPr>
              <w:t>具体详见</w:t>
            </w:r>
            <w:r>
              <w:rPr>
                <w:rFonts w:hint="eastAsia" w:ascii="宋体" w:hAnsi="宋体" w:cs="宋体"/>
                <w:szCs w:val="21"/>
                <w:highlight w:val="none"/>
                <w:lang w:eastAsia="zh-CN"/>
              </w:rPr>
              <w:t>采购文件</w:t>
            </w:r>
            <w:r>
              <w:rPr>
                <w:rFonts w:hint="eastAsia" w:ascii="宋体" w:hAnsi="宋体" w:cs="宋体"/>
                <w:szCs w:val="21"/>
                <w:highlight w:val="none"/>
              </w:rPr>
              <w:t>第五章“</w:t>
            </w:r>
            <w:r>
              <w:rPr>
                <w:rFonts w:hint="eastAsia" w:ascii="宋体" w:hAnsi="宋体" w:cs="宋体"/>
                <w:szCs w:val="21"/>
                <w:highlight w:val="none"/>
                <w:lang w:eastAsia="zh-CN"/>
              </w:rPr>
              <w:t>项目需求</w:t>
            </w:r>
            <w:r>
              <w:rPr>
                <w:rFonts w:hint="eastAsia" w:ascii="宋体" w:hAnsi="宋体" w:cs="宋体"/>
                <w:szCs w:val="21"/>
                <w:highlight w:val="none"/>
              </w:rPr>
              <w:t>”</w:t>
            </w:r>
          </w:p>
        </w:tc>
      </w:tr>
      <w:tr w14:paraId="6CDC34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9" w:hRule="atLeast"/>
          <w:jc w:val="center"/>
        </w:trPr>
        <w:tc>
          <w:tcPr>
            <w:tcW w:w="1085" w:type="dxa"/>
            <w:vAlign w:val="center"/>
          </w:tcPr>
          <w:p w14:paraId="24FFC896">
            <w:pPr>
              <w:pStyle w:val="16"/>
              <w:jc w:val="center"/>
              <w:rPr>
                <w:rFonts w:hint="eastAsia" w:ascii="宋体" w:hAnsi="宋体" w:cs="宋体"/>
                <w:szCs w:val="21"/>
                <w:highlight w:val="none"/>
              </w:rPr>
            </w:pPr>
            <w:r>
              <w:rPr>
                <w:rFonts w:hint="eastAsia" w:ascii="宋体" w:hAnsi="宋体" w:cs="宋体"/>
                <w:szCs w:val="21"/>
                <w:highlight w:val="none"/>
              </w:rPr>
              <w:t>3.2</w:t>
            </w:r>
          </w:p>
        </w:tc>
        <w:tc>
          <w:tcPr>
            <w:tcW w:w="1731" w:type="dxa"/>
            <w:vAlign w:val="center"/>
          </w:tcPr>
          <w:p w14:paraId="458874B0">
            <w:pPr>
              <w:pStyle w:val="16"/>
              <w:spacing w:line="440" w:lineRule="exact"/>
              <w:jc w:val="center"/>
              <w:rPr>
                <w:rFonts w:hint="eastAsia" w:ascii="宋体" w:hAnsi="宋体" w:eastAsia="宋体" w:cs="宋体"/>
                <w:szCs w:val="21"/>
                <w:highlight w:val="none"/>
                <w:lang w:eastAsia="zh-CN"/>
              </w:rPr>
            </w:pPr>
            <w:r>
              <w:rPr>
                <w:rFonts w:hint="eastAsia" w:hAnsi="宋体" w:cs="宋体"/>
                <w:szCs w:val="21"/>
                <w:highlight w:val="none"/>
              </w:rPr>
              <w:t>合同履行期限（交货期）</w:t>
            </w:r>
            <w:r>
              <w:rPr>
                <w:rFonts w:hint="eastAsia" w:ascii="宋体" w:hAnsi="宋体" w:cs="宋体"/>
                <w:szCs w:val="21"/>
                <w:highlight w:val="none"/>
              </w:rPr>
              <w:t>、</w:t>
            </w:r>
            <w:r>
              <w:rPr>
                <w:rFonts w:hint="eastAsia" w:hAnsi="宋体" w:cs="宋体"/>
                <w:szCs w:val="21"/>
                <w:highlight w:val="none"/>
                <w:lang w:eastAsia="zh-CN"/>
              </w:rPr>
              <w:t>合同履行地点</w:t>
            </w:r>
          </w:p>
        </w:tc>
        <w:tc>
          <w:tcPr>
            <w:tcW w:w="6623" w:type="dxa"/>
            <w:vAlign w:val="center"/>
          </w:tcPr>
          <w:p w14:paraId="6CAFEA5D">
            <w:pPr>
              <w:spacing w:line="276" w:lineRule="auto"/>
              <w:rPr>
                <w:rFonts w:hint="eastAsia" w:ascii="宋体" w:hAnsi="宋体" w:cs="宋体"/>
                <w:szCs w:val="21"/>
                <w:highlight w:val="none"/>
                <w:u w:val="single"/>
              </w:rPr>
            </w:pPr>
            <w:r>
              <w:rPr>
                <w:rFonts w:hint="eastAsia" w:ascii="宋体" w:hAnsi="宋体" w:cs="宋体"/>
                <w:szCs w:val="21"/>
                <w:highlight w:val="none"/>
              </w:rPr>
              <w:t>合同履行期限（交货期）：详见招标公告。</w:t>
            </w:r>
          </w:p>
          <w:p w14:paraId="1F0B46C4">
            <w:pPr>
              <w:spacing w:line="276" w:lineRule="auto"/>
              <w:rPr>
                <w:rFonts w:hint="eastAsia" w:ascii="宋体" w:hAnsi="宋体" w:cs="宋体"/>
                <w:szCs w:val="21"/>
                <w:highlight w:val="none"/>
              </w:rPr>
            </w:pPr>
            <w:r>
              <w:rPr>
                <w:rFonts w:hint="eastAsia" w:ascii="宋体" w:hAnsi="宋体" w:cs="宋体"/>
                <w:szCs w:val="21"/>
                <w:highlight w:val="none"/>
                <w:lang w:eastAsia="zh-CN"/>
              </w:rPr>
              <w:t>合同履行地点</w:t>
            </w:r>
            <w:r>
              <w:rPr>
                <w:rFonts w:hint="eastAsia" w:ascii="宋体" w:hAnsi="宋体" w:cs="宋体"/>
                <w:szCs w:val="21"/>
                <w:highlight w:val="none"/>
              </w:rPr>
              <w:t>：详见招标公告。</w:t>
            </w:r>
          </w:p>
        </w:tc>
      </w:tr>
      <w:tr w14:paraId="1D46F4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7" w:hRule="atLeast"/>
          <w:jc w:val="center"/>
        </w:trPr>
        <w:tc>
          <w:tcPr>
            <w:tcW w:w="1085" w:type="dxa"/>
            <w:vAlign w:val="center"/>
          </w:tcPr>
          <w:p w14:paraId="4724F0E4">
            <w:pPr>
              <w:pStyle w:val="16"/>
              <w:jc w:val="center"/>
              <w:rPr>
                <w:rFonts w:hint="eastAsia" w:ascii="宋体" w:hAnsi="宋体" w:cs="宋体"/>
                <w:szCs w:val="21"/>
                <w:highlight w:val="none"/>
              </w:rPr>
            </w:pPr>
            <w:r>
              <w:rPr>
                <w:rFonts w:hint="eastAsia" w:ascii="宋体" w:hAnsi="宋体" w:cs="宋体"/>
                <w:szCs w:val="21"/>
                <w:highlight w:val="none"/>
              </w:rPr>
              <w:t>4.1</w:t>
            </w:r>
          </w:p>
        </w:tc>
        <w:tc>
          <w:tcPr>
            <w:tcW w:w="1731" w:type="dxa"/>
            <w:vAlign w:val="center"/>
          </w:tcPr>
          <w:p w14:paraId="3C377DFB">
            <w:pPr>
              <w:pStyle w:val="16"/>
              <w:jc w:val="center"/>
              <w:rPr>
                <w:rFonts w:hint="eastAsia" w:ascii="宋体" w:hAnsi="宋体" w:cs="宋体"/>
                <w:szCs w:val="21"/>
                <w:highlight w:val="none"/>
              </w:rPr>
            </w:pPr>
            <w:r>
              <w:rPr>
                <w:rFonts w:hint="eastAsia" w:hAnsi="宋体" w:cs="宋体"/>
                <w:szCs w:val="21"/>
                <w:highlight w:val="none"/>
              </w:rPr>
              <w:t>申请人的资格要求</w:t>
            </w:r>
          </w:p>
        </w:tc>
        <w:tc>
          <w:tcPr>
            <w:tcW w:w="6623" w:type="dxa"/>
            <w:vAlign w:val="center"/>
          </w:tcPr>
          <w:p w14:paraId="6CA89B07">
            <w:pPr>
              <w:spacing w:line="360" w:lineRule="auto"/>
              <w:rPr>
                <w:rFonts w:hint="eastAsia" w:ascii="宋体" w:hAnsi="宋体" w:cs="宋体"/>
                <w:szCs w:val="21"/>
                <w:highlight w:val="none"/>
              </w:rPr>
            </w:pPr>
            <w:r>
              <w:rPr>
                <w:rFonts w:hint="eastAsia" w:ascii="宋体" w:hAnsi="宋体" w:cs="宋体"/>
                <w:szCs w:val="21"/>
                <w:highlight w:val="none"/>
              </w:rPr>
              <w:t>详见第一章招标公告“二、申请人的资格要求”</w:t>
            </w:r>
          </w:p>
        </w:tc>
      </w:tr>
      <w:tr w14:paraId="3E22BA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jc w:val="center"/>
        </w:trPr>
        <w:tc>
          <w:tcPr>
            <w:tcW w:w="1085" w:type="dxa"/>
            <w:vAlign w:val="center"/>
          </w:tcPr>
          <w:p w14:paraId="6E68ED1F">
            <w:pPr>
              <w:pStyle w:val="16"/>
              <w:jc w:val="center"/>
              <w:rPr>
                <w:rFonts w:hint="eastAsia" w:ascii="宋体" w:hAnsi="宋体" w:cs="宋体"/>
                <w:szCs w:val="21"/>
                <w:highlight w:val="none"/>
              </w:rPr>
            </w:pPr>
            <w:r>
              <w:rPr>
                <w:rFonts w:hint="eastAsia" w:ascii="宋体" w:hAnsi="宋体" w:cs="宋体"/>
                <w:szCs w:val="21"/>
                <w:highlight w:val="none"/>
              </w:rPr>
              <w:t>4.5</w:t>
            </w:r>
          </w:p>
        </w:tc>
        <w:tc>
          <w:tcPr>
            <w:tcW w:w="1731" w:type="dxa"/>
            <w:vAlign w:val="center"/>
          </w:tcPr>
          <w:p w14:paraId="493E7F15">
            <w:pPr>
              <w:pStyle w:val="16"/>
              <w:jc w:val="center"/>
              <w:rPr>
                <w:rFonts w:hint="eastAsia" w:ascii="宋体" w:hAnsi="宋体" w:cs="宋体"/>
                <w:szCs w:val="21"/>
                <w:highlight w:val="none"/>
              </w:rPr>
            </w:pPr>
            <w:r>
              <w:rPr>
                <w:rFonts w:hint="eastAsia" w:ascii="宋体" w:hAnsi="宋体" w:cs="宋体"/>
                <w:szCs w:val="21"/>
                <w:highlight w:val="none"/>
              </w:rPr>
              <w:t>联合体投标</w:t>
            </w:r>
          </w:p>
        </w:tc>
        <w:tc>
          <w:tcPr>
            <w:tcW w:w="6623" w:type="dxa"/>
            <w:vAlign w:val="center"/>
          </w:tcPr>
          <w:p w14:paraId="50C7ABBC">
            <w:pPr>
              <w:pStyle w:val="16"/>
              <w:jc w:val="left"/>
              <w:rPr>
                <w:rFonts w:hint="eastAsia" w:ascii="宋体" w:hAnsi="宋体" w:cs="宋体"/>
                <w:szCs w:val="21"/>
                <w:highlight w:val="none"/>
              </w:rPr>
            </w:pPr>
            <w:r>
              <w:rPr>
                <w:rFonts w:hint="eastAsia" w:ascii="宋体" w:hAnsi="宋体" w:cs="宋体"/>
                <w:szCs w:val="21"/>
                <w:highlight w:val="none"/>
              </w:rPr>
              <w:t>不接受</w:t>
            </w:r>
          </w:p>
        </w:tc>
      </w:tr>
      <w:tr w14:paraId="11C127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9" w:hRule="atLeast"/>
          <w:jc w:val="center"/>
        </w:trPr>
        <w:tc>
          <w:tcPr>
            <w:tcW w:w="1085" w:type="dxa"/>
            <w:vAlign w:val="center"/>
          </w:tcPr>
          <w:p w14:paraId="048B2D42">
            <w:pPr>
              <w:pStyle w:val="16"/>
              <w:jc w:val="center"/>
              <w:rPr>
                <w:rFonts w:hint="eastAsia" w:ascii="宋体" w:hAnsi="宋体" w:cs="宋体"/>
                <w:szCs w:val="21"/>
                <w:highlight w:val="none"/>
              </w:rPr>
            </w:pPr>
            <w:r>
              <w:rPr>
                <w:rFonts w:hint="eastAsia" w:ascii="宋体" w:hAnsi="宋体" w:cs="宋体"/>
                <w:szCs w:val="21"/>
                <w:highlight w:val="none"/>
              </w:rPr>
              <w:t>12.2</w:t>
            </w:r>
          </w:p>
        </w:tc>
        <w:tc>
          <w:tcPr>
            <w:tcW w:w="1731" w:type="dxa"/>
            <w:vAlign w:val="center"/>
          </w:tcPr>
          <w:p w14:paraId="6301E5D1">
            <w:pPr>
              <w:pStyle w:val="16"/>
              <w:jc w:val="center"/>
              <w:rPr>
                <w:rFonts w:hint="eastAsia" w:ascii="宋体" w:hAnsi="宋体" w:cs="宋体"/>
                <w:szCs w:val="21"/>
                <w:highlight w:val="none"/>
              </w:rPr>
            </w:pPr>
            <w:r>
              <w:rPr>
                <w:rFonts w:hint="eastAsia" w:ascii="宋体" w:hAnsi="宋体" w:cs="宋体"/>
                <w:szCs w:val="21"/>
                <w:highlight w:val="none"/>
              </w:rPr>
              <w:t>备选方案</w:t>
            </w:r>
          </w:p>
        </w:tc>
        <w:tc>
          <w:tcPr>
            <w:tcW w:w="6623" w:type="dxa"/>
            <w:vAlign w:val="center"/>
          </w:tcPr>
          <w:p w14:paraId="68A4BA42">
            <w:pPr>
              <w:pStyle w:val="16"/>
              <w:rPr>
                <w:rFonts w:hint="eastAsia" w:ascii="宋体" w:hAnsi="宋体" w:cs="宋体"/>
                <w:szCs w:val="21"/>
                <w:highlight w:val="none"/>
              </w:rPr>
            </w:pPr>
            <w:r>
              <w:rPr>
                <w:rFonts w:hint="eastAsia" w:ascii="宋体" w:hAnsi="宋体" w:cs="宋体"/>
                <w:szCs w:val="21"/>
                <w:highlight w:val="none"/>
              </w:rPr>
              <w:t>不接受</w:t>
            </w:r>
          </w:p>
        </w:tc>
      </w:tr>
      <w:tr w14:paraId="5D2865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1" w:hRule="atLeast"/>
          <w:jc w:val="center"/>
        </w:trPr>
        <w:tc>
          <w:tcPr>
            <w:tcW w:w="1085" w:type="dxa"/>
            <w:vAlign w:val="center"/>
          </w:tcPr>
          <w:p w14:paraId="4B288550">
            <w:pPr>
              <w:pStyle w:val="16"/>
              <w:jc w:val="center"/>
              <w:rPr>
                <w:rFonts w:hint="eastAsia" w:ascii="宋体" w:hAnsi="宋体" w:cs="宋体"/>
                <w:szCs w:val="21"/>
                <w:highlight w:val="none"/>
              </w:rPr>
            </w:pPr>
            <w:r>
              <w:rPr>
                <w:rFonts w:hint="eastAsia" w:ascii="宋体" w:hAnsi="宋体" w:cs="宋体"/>
                <w:szCs w:val="21"/>
                <w:highlight w:val="none"/>
              </w:rPr>
              <w:t>14.1</w:t>
            </w:r>
          </w:p>
        </w:tc>
        <w:tc>
          <w:tcPr>
            <w:tcW w:w="1731" w:type="dxa"/>
            <w:vAlign w:val="center"/>
          </w:tcPr>
          <w:p w14:paraId="0DDDB408">
            <w:pPr>
              <w:pStyle w:val="16"/>
              <w:jc w:val="center"/>
              <w:rPr>
                <w:rFonts w:hint="eastAsia" w:ascii="宋体" w:hAnsi="宋体" w:cs="宋体"/>
                <w:szCs w:val="21"/>
                <w:highlight w:val="none"/>
              </w:rPr>
            </w:pPr>
            <w:r>
              <w:rPr>
                <w:rFonts w:hint="eastAsia" w:ascii="宋体" w:hAnsi="宋体" w:cs="宋体"/>
                <w:szCs w:val="21"/>
                <w:highlight w:val="none"/>
              </w:rPr>
              <w:t>投标有效期</w:t>
            </w:r>
          </w:p>
        </w:tc>
        <w:tc>
          <w:tcPr>
            <w:tcW w:w="6623" w:type="dxa"/>
            <w:vAlign w:val="center"/>
          </w:tcPr>
          <w:p w14:paraId="48F5F639">
            <w:pPr>
              <w:pStyle w:val="16"/>
              <w:rPr>
                <w:rFonts w:hint="eastAsia" w:ascii="宋体" w:hAnsi="宋体" w:cs="宋体"/>
                <w:szCs w:val="21"/>
                <w:highlight w:val="none"/>
              </w:rPr>
            </w:pPr>
            <w:r>
              <w:rPr>
                <w:rFonts w:hint="eastAsia" w:ascii="宋体" w:hAnsi="宋体" w:cs="宋体"/>
                <w:szCs w:val="21"/>
                <w:highlight w:val="none"/>
                <w:u w:val="single"/>
              </w:rPr>
              <w:t>90</w:t>
            </w:r>
            <w:r>
              <w:rPr>
                <w:rFonts w:hint="eastAsia" w:ascii="宋体" w:hAnsi="宋体" w:cs="宋体"/>
                <w:szCs w:val="21"/>
                <w:highlight w:val="none"/>
              </w:rPr>
              <w:t>日历天</w:t>
            </w:r>
          </w:p>
        </w:tc>
      </w:tr>
      <w:tr w14:paraId="066DEE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1" w:hRule="atLeast"/>
          <w:jc w:val="center"/>
        </w:trPr>
        <w:tc>
          <w:tcPr>
            <w:tcW w:w="1085" w:type="dxa"/>
            <w:vAlign w:val="center"/>
          </w:tcPr>
          <w:p w14:paraId="479195EE">
            <w:pPr>
              <w:pStyle w:val="20"/>
              <w:jc w:val="center"/>
              <w:rPr>
                <w:rFonts w:hint="eastAsia" w:ascii="宋体" w:hAnsi="宋体" w:cs="宋体"/>
                <w:sz w:val="21"/>
                <w:szCs w:val="21"/>
                <w:highlight w:val="none"/>
              </w:rPr>
            </w:pPr>
            <w:r>
              <w:rPr>
                <w:rFonts w:hint="eastAsia" w:ascii="宋体" w:hAnsi="宋体" w:cs="宋体"/>
                <w:sz w:val="21"/>
                <w:szCs w:val="21"/>
                <w:highlight w:val="none"/>
              </w:rPr>
              <w:t>15</w:t>
            </w:r>
          </w:p>
        </w:tc>
        <w:tc>
          <w:tcPr>
            <w:tcW w:w="1731" w:type="dxa"/>
            <w:vAlign w:val="center"/>
          </w:tcPr>
          <w:p w14:paraId="1919B6B0">
            <w:pPr>
              <w:autoSpaceDE w:val="0"/>
              <w:autoSpaceDN w:val="0"/>
              <w:snapToGrid w:val="0"/>
              <w:spacing w:line="440" w:lineRule="exact"/>
              <w:jc w:val="center"/>
              <w:textAlignment w:val="bottom"/>
              <w:rPr>
                <w:rFonts w:hint="eastAsia" w:ascii="宋体" w:hAnsi="宋体" w:cs="宋体"/>
                <w:szCs w:val="21"/>
                <w:highlight w:val="none"/>
              </w:rPr>
            </w:pPr>
            <w:r>
              <w:rPr>
                <w:rFonts w:hint="eastAsia" w:ascii="宋体" w:hAnsi="宋体" w:cs="宋体"/>
                <w:color w:val="000000"/>
                <w:kern w:val="0"/>
                <w:szCs w:val="21"/>
                <w:highlight w:val="none"/>
              </w:rPr>
              <w:t>投标文件编制</w:t>
            </w:r>
          </w:p>
        </w:tc>
        <w:tc>
          <w:tcPr>
            <w:tcW w:w="6623" w:type="dxa"/>
            <w:vAlign w:val="center"/>
          </w:tcPr>
          <w:p w14:paraId="00D18E75">
            <w:pPr>
              <w:pStyle w:val="20"/>
              <w:spacing w:line="440" w:lineRule="exact"/>
              <w:rPr>
                <w:rFonts w:hint="eastAsia" w:ascii="宋体" w:hAnsi="宋体" w:cs="宋体"/>
                <w:sz w:val="21"/>
                <w:szCs w:val="21"/>
                <w:highlight w:val="none"/>
              </w:rPr>
            </w:pPr>
            <w:r>
              <w:rPr>
                <w:rFonts w:hint="eastAsia" w:ascii="宋体" w:hAnsi="宋体" w:cs="宋体"/>
                <w:sz w:val="21"/>
                <w:szCs w:val="21"/>
                <w:highlight w:val="none"/>
              </w:rPr>
              <w:t>（1）电子投标（响应）文件应使用“政采云”平台（http：//www.zcygov.cn）中下载的政采云电子投标客户端制作，并进行电子签章及加密后上传至政采云平台。编制要求见附件《电子投标文件编制要求》。</w:t>
            </w:r>
          </w:p>
          <w:p w14:paraId="6E424555">
            <w:pPr>
              <w:pStyle w:val="20"/>
              <w:spacing w:line="440" w:lineRule="exact"/>
              <w:rPr>
                <w:rFonts w:hint="eastAsia" w:ascii="宋体" w:hAnsi="宋体" w:cs="宋体"/>
                <w:sz w:val="21"/>
                <w:szCs w:val="21"/>
                <w:highlight w:val="none"/>
              </w:rPr>
            </w:pPr>
            <w:r>
              <w:rPr>
                <w:rFonts w:hint="eastAsia" w:ascii="宋体" w:hAnsi="宋体" w:cs="宋体"/>
                <w:sz w:val="21"/>
                <w:szCs w:val="21"/>
                <w:highlight w:val="none"/>
              </w:rPr>
              <w:t>（2）如</w:t>
            </w:r>
            <w:r>
              <w:rPr>
                <w:rFonts w:hint="eastAsia" w:ascii="宋体" w:hAnsi="宋体" w:cs="宋体"/>
                <w:sz w:val="21"/>
                <w:szCs w:val="21"/>
                <w:highlight w:val="none"/>
                <w:lang w:eastAsia="zh-CN"/>
              </w:rPr>
              <w:t>投标人</w:t>
            </w:r>
            <w:r>
              <w:rPr>
                <w:rFonts w:hint="eastAsia" w:ascii="宋体" w:hAnsi="宋体" w:cs="宋体"/>
                <w:sz w:val="21"/>
                <w:szCs w:val="21"/>
                <w:highlight w:val="none"/>
              </w:rPr>
              <w:t>提交的电子标书不符合（1）要求或开标时无法读取导入或解密，其投标（响应）文件将不予受理。</w:t>
            </w:r>
          </w:p>
          <w:p w14:paraId="1FF056EC">
            <w:pPr>
              <w:pStyle w:val="20"/>
              <w:spacing w:line="440" w:lineRule="exact"/>
              <w:rPr>
                <w:rFonts w:hint="eastAsia" w:ascii="宋体" w:hAnsi="宋体" w:cs="宋体"/>
                <w:sz w:val="21"/>
                <w:szCs w:val="21"/>
                <w:highlight w:val="none"/>
              </w:rPr>
            </w:pPr>
            <w:r>
              <w:rPr>
                <w:rFonts w:hint="eastAsia" w:ascii="宋体" w:hAnsi="宋体" w:cs="宋体"/>
                <w:sz w:val="21"/>
                <w:szCs w:val="21"/>
                <w:highlight w:val="none"/>
              </w:rPr>
              <w:t>（3）本项目为全流程电子化项目，通过“政采云”平台（http：//www.zcygov.cn）实行在线电子响应，</w:t>
            </w:r>
            <w:r>
              <w:rPr>
                <w:rFonts w:hint="eastAsia" w:ascii="宋体" w:hAnsi="宋体" w:cs="宋体"/>
                <w:sz w:val="21"/>
                <w:szCs w:val="21"/>
                <w:highlight w:val="none"/>
                <w:lang w:eastAsia="zh-CN"/>
              </w:rPr>
              <w:t>投标人</w:t>
            </w:r>
            <w:r>
              <w:rPr>
                <w:rFonts w:hint="eastAsia" w:ascii="宋体" w:hAnsi="宋体" w:cs="宋体"/>
                <w:sz w:val="21"/>
                <w:szCs w:val="21"/>
                <w:highlight w:val="none"/>
              </w:rPr>
              <w:t>应先安装“政采云电子交易客户端”（请自行前往“政采云”平台进行下载），并按照本项目</w:t>
            </w:r>
            <w:r>
              <w:rPr>
                <w:rFonts w:hint="eastAsia" w:ascii="宋体" w:hAnsi="宋体" w:cs="宋体"/>
                <w:sz w:val="21"/>
                <w:szCs w:val="21"/>
                <w:highlight w:val="none"/>
                <w:lang w:eastAsia="zh-CN"/>
              </w:rPr>
              <w:t>采购文件</w:t>
            </w:r>
            <w:r>
              <w:rPr>
                <w:rFonts w:hint="eastAsia" w:ascii="宋体" w:hAnsi="宋体" w:cs="宋体"/>
                <w:sz w:val="21"/>
                <w:szCs w:val="21"/>
                <w:highlight w:val="none"/>
              </w:rPr>
              <w:t>和“政采云”平台的要求编制、加密后在投标截止时间前通过网络上传至“政采云”平台，</w:t>
            </w:r>
            <w:r>
              <w:rPr>
                <w:rFonts w:hint="eastAsia" w:ascii="宋体" w:hAnsi="宋体" w:cs="宋体"/>
                <w:sz w:val="21"/>
                <w:szCs w:val="21"/>
                <w:highlight w:val="none"/>
                <w:lang w:eastAsia="zh-CN"/>
              </w:rPr>
              <w:t>投标人</w:t>
            </w:r>
            <w:r>
              <w:rPr>
                <w:rFonts w:hint="eastAsia" w:ascii="宋体" w:hAnsi="宋体" w:cs="宋体"/>
                <w:sz w:val="21"/>
                <w:szCs w:val="21"/>
                <w:highlight w:val="none"/>
              </w:rPr>
              <w:t>在“政采云”平台提交电子版投标文件时，请填写参加远程采购活动经办人联系方式。</w:t>
            </w:r>
          </w:p>
          <w:p w14:paraId="6A5D96AD">
            <w:pPr>
              <w:pStyle w:val="20"/>
              <w:spacing w:line="440" w:lineRule="exact"/>
              <w:rPr>
                <w:rFonts w:hint="eastAsia" w:ascii="宋体" w:hAnsi="宋体" w:cs="宋体"/>
                <w:sz w:val="21"/>
                <w:szCs w:val="21"/>
                <w:highlight w:val="none"/>
              </w:rPr>
            </w:pPr>
            <w:r>
              <w:rPr>
                <w:rFonts w:hint="eastAsia" w:ascii="宋体" w:hAnsi="宋体" w:cs="宋体"/>
                <w:sz w:val="21"/>
                <w:szCs w:val="21"/>
                <w:highlight w:val="none"/>
              </w:rPr>
              <w:t>（4）</w:t>
            </w:r>
            <w:r>
              <w:rPr>
                <w:rFonts w:hint="eastAsia" w:ascii="宋体" w:hAnsi="宋体" w:cs="宋体"/>
                <w:sz w:val="21"/>
                <w:szCs w:val="21"/>
                <w:highlight w:val="none"/>
                <w:lang w:eastAsia="zh-CN"/>
              </w:rPr>
              <w:t>投标人</w:t>
            </w:r>
            <w:r>
              <w:rPr>
                <w:rFonts w:hint="eastAsia" w:ascii="宋体" w:hAnsi="宋体" w:cs="宋体"/>
                <w:sz w:val="21"/>
                <w:szCs w:val="21"/>
                <w:highlight w:val="none"/>
              </w:rPr>
              <w:t>对网上递交的投标文件必须加密，如果</w:t>
            </w:r>
            <w:r>
              <w:rPr>
                <w:rFonts w:hint="eastAsia" w:ascii="宋体" w:hAnsi="宋体" w:cs="宋体"/>
                <w:sz w:val="21"/>
                <w:szCs w:val="21"/>
                <w:highlight w:val="none"/>
                <w:lang w:eastAsia="zh-CN"/>
              </w:rPr>
              <w:t>投标人</w:t>
            </w:r>
            <w:r>
              <w:rPr>
                <w:rFonts w:hint="eastAsia" w:ascii="宋体" w:hAnsi="宋体" w:cs="宋体"/>
                <w:sz w:val="21"/>
                <w:szCs w:val="21"/>
                <w:highlight w:val="none"/>
              </w:rPr>
              <w:t>使用某个数字证书（CA）对投标文件进行了数字证书（CA）加密，需要在开标过程中使用该数字证书（CA）进行解密，才能读取或导入投标文件，因</w:t>
            </w:r>
            <w:r>
              <w:rPr>
                <w:rFonts w:hint="eastAsia" w:ascii="宋体" w:hAnsi="宋体" w:cs="宋体"/>
                <w:sz w:val="21"/>
                <w:szCs w:val="21"/>
                <w:highlight w:val="none"/>
                <w:lang w:eastAsia="zh-CN"/>
              </w:rPr>
              <w:t>投标人</w:t>
            </w:r>
            <w:r>
              <w:rPr>
                <w:rFonts w:hint="eastAsia" w:ascii="宋体" w:hAnsi="宋体" w:cs="宋体"/>
                <w:sz w:val="21"/>
                <w:szCs w:val="21"/>
                <w:highlight w:val="none"/>
              </w:rPr>
              <w:t>原因造成投标文件未解密的，视为撤回其投标文件。</w:t>
            </w:r>
          </w:p>
          <w:p w14:paraId="4734CBD8">
            <w:pPr>
              <w:pStyle w:val="20"/>
              <w:spacing w:line="440" w:lineRule="exact"/>
              <w:rPr>
                <w:rFonts w:hint="eastAsia" w:ascii="宋体" w:hAnsi="宋体" w:cs="宋体"/>
                <w:sz w:val="21"/>
                <w:szCs w:val="21"/>
                <w:highlight w:val="none"/>
              </w:rPr>
            </w:pPr>
            <w:r>
              <w:rPr>
                <w:rFonts w:hint="eastAsia" w:ascii="宋体" w:hAnsi="宋体" w:cs="宋体"/>
                <w:sz w:val="21"/>
                <w:szCs w:val="21"/>
                <w:highlight w:val="none"/>
              </w:rPr>
              <w:t>注：</w:t>
            </w:r>
            <w:r>
              <w:rPr>
                <w:rFonts w:hint="eastAsia" w:ascii="宋体" w:hAnsi="宋体" w:cs="宋体"/>
                <w:sz w:val="21"/>
                <w:szCs w:val="21"/>
                <w:highlight w:val="none"/>
                <w:lang w:eastAsia="zh-CN"/>
              </w:rPr>
              <w:t>投标人</w:t>
            </w:r>
            <w:r>
              <w:rPr>
                <w:rFonts w:hint="eastAsia" w:ascii="宋体" w:hAnsi="宋体" w:cs="宋体"/>
                <w:sz w:val="21"/>
                <w:szCs w:val="21"/>
                <w:highlight w:val="none"/>
              </w:rPr>
              <w:t>应当在首次投标文件提交截止时间前完成电子投标文件的上传、递交，投标文件提交截止时间前可以补充、修改或者撤回投标文件。补充或者修改投标文件的，应当先行撤回原文件，补充、修改后重新上传、递交。响应截止时间前未完成上传、递交的，视为撤回投标文件。投标文件提交截止时间以后上传递交的投标文件的，“政采云”平台将予以拒收。</w:t>
            </w:r>
          </w:p>
          <w:p w14:paraId="19AB9CA8">
            <w:pPr>
              <w:pStyle w:val="20"/>
              <w:spacing w:line="440" w:lineRule="exact"/>
              <w:rPr>
                <w:rFonts w:hint="eastAsia" w:ascii="宋体" w:hAnsi="宋体" w:cs="宋体"/>
                <w:sz w:val="21"/>
                <w:szCs w:val="21"/>
                <w:highlight w:val="none"/>
              </w:rPr>
            </w:pPr>
            <w:r>
              <w:rPr>
                <w:rFonts w:hint="eastAsia" w:ascii="宋体" w:hAnsi="宋体" w:cs="宋体"/>
                <w:sz w:val="21"/>
                <w:szCs w:val="21"/>
                <w:highlight w:val="none"/>
              </w:rPr>
              <w:t>CA 证书在线解密：首次投标文件开启时，需要</w:t>
            </w:r>
            <w:r>
              <w:rPr>
                <w:rFonts w:hint="eastAsia" w:ascii="宋体" w:hAnsi="宋体" w:cs="宋体"/>
                <w:sz w:val="21"/>
                <w:szCs w:val="21"/>
                <w:highlight w:val="none"/>
                <w:lang w:eastAsia="zh-CN"/>
              </w:rPr>
              <w:t>投标人</w:t>
            </w:r>
            <w:r>
              <w:rPr>
                <w:rFonts w:hint="eastAsia" w:ascii="宋体" w:hAnsi="宋体" w:cs="宋体"/>
                <w:sz w:val="21"/>
                <w:szCs w:val="21"/>
                <w:highlight w:val="none"/>
              </w:rPr>
              <w:t>登录“政采云”平台电子开标大厅按规定时间对加密的投标文件进行解密，否则后果自负。</w:t>
            </w:r>
          </w:p>
          <w:p w14:paraId="23E684EA">
            <w:pPr>
              <w:pStyle w:val="20"/>
              <w:spacing w:line="440" w:lineRule="exact"/>
              <w:rPr>
                <w:rFonts w:hint="eastAsia" w:ascii="宋体" w:hAnsi="宋体" w:cs="宋体"/>
                <w:sz w:val="21"/>
                <w:szCs w:val="21"/>
                <w:highlight w:val="none"/>
              </w:rPr>
            </w:pPr>
            <w:r>
              <w:rPr>
                <w:rFonts w:hint="eastAsia" w:ascii="宋体" w:hAnsi="宋体" w:cs="宋体"/>
                <w:sz w:val="21"/>
                <w:szCs w:val="21"/>
                <w:highlight w:val="none"/>
                <w:lang w:eastAsia="zh-CN"/>
              </w:rPr>
              <w:t>投标人</w:t>
            </w:r>
            <w:r>
              <w:rPr>
                <w:rFonts w:hint="eastAsia" w:ascii="宋体" w:hAnsi="宋体" w:cs="宋体"/>
                <w:sz w:val="21"/>
                <w:szCs w:val="21"/>
                <w:highlight w:val="none"/>
              </w:rPr>
              <w:t>需要在具备摄像头及语音功能且互联网网络状况良好的电脑登录“政采云”平台远程开标大厅参与本次投标否则后果自负。</w:t>
            </w:r>
          </w:p>
        </w:tc>
      </w:tr>
      <w:tr w14:paraId="14ABB2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9" w:hRule="atLeast"/>
          <w:jc w:val="center"/>
        </w:trPr>
        <w:tc>
          <w:tcPr>
            <w:tcW w:w="1085" w:type="dxa"/>
            <w:vAlign w:val="center"/>
          </w:tcPr>
          <w:p w14:paraId="08D2C690">
            <w:pPr>
              <w:pStyle w:val="20"/>
              <w:jc w:val="center"/>
              <w:rPr>
                <w:rFonts w:hint="eastAsia" w:ascii="宋体" w:hAnsi="宋体" w:cs="宋体"/>
                <w:sz w:val="21"/>
                <w:szCs w:val="21"/>
                <w:highlight w:val="none"/>
              </w:rPr>
            </w:pPr>
            <w:r>
              <w:rPr>
                <w:rFonts w:hint="eastAsia" w:ascii="宋体" w:hAnsi="宋体" w:cs="宋体"/>
                <w:sz w:val="21"/>
                <w:szCs w:val="21"/>
                <w:highlight w:val="none"/>
              </w:rPr>
              <w:t>16.1</w:t>
            </w:r>
          </w:p>
        </w:tc>
        <w:tc>
          <w:tcPr>
            <w:tcW w:w="1731" w:type="dxa"/>
            <w:vAlign w:val="center"/>
          </w:tcPr>
          <w:p w14:paraId="57D86C02">
            <w:pPr>
              <w:pStyle w:val="16"/>
              <w:spacing w:line="440" w:lineRule="exact"/>
              <w:jc w:val="center"/>
              <w:rPr>
                <w:rFonts w:hint="eastAsia" w:ascii="宋体" w:hAnsi="宋体" w:cs="宋体"/>
                <w:szCs w:val="21"/>
                <w:highlight w:val="none"/>
              </w:rPr>
            </w:pPr>
            <w:r>
              <w:rPr>
                <w:rFonts w:hint="eastAsia" w:ascii="宋体" w:hAnsi="宋体" w:cs="宋体"/>
                <w:spacing w:val="-8"/>
                <w:szCs w:val="21"/>
                <w:highlight w:val="none"/>
              </w:rPr>
              <w:t>投标保证金</w:t>
            </w:r>
          </w:p>
        </w:tc>
        <w:tc>
          <w:tcPr>
            <w:tcW w:w="6623" w:type="dxa"/>
            <w:vAlign w:val="center"/>
          </w:tcPr>
          <w:p w14:paraId="120F41D6">
            <w:pPr>
              <w:pStyle w:val="16"/>
              <w:spacing w:line="360" w:lineRule="auto"/>
              <w:rPr>
                <w:rFonts w:hAnsi="宋体" w:cs="宋体"/>
                <w:b/>
                <w:szCs w:val="21"/>
                <w:highlight w:val="none"/>
              </w:rPr>
            </w:pPr>
            <w:r>
              <w:rPr>
                <w:rFonts w:hint="eastAsia" w:hAnsi="宋体" w:cs="宋体"/>
                <w:b/>
                <w:szCs w:val="21"/>
                <w:highlight w:val="none"/>
              </w:rPr>
              <w:t>投标保证金金额：</w:t>
            </w:r>
          </w:p>
          <w:p w14:paraId="1B255EDD">
            <w:pPr>
              <w:pStyle w:val="16"/>
              <w:spacing w:line="360" w:lineRule="auto"/>
              <w:rPr>
                <w:rFonts w:hAnsi="宋体" w:cs="宋体"/>
                <w:b/>
                <w:szCs w:val="21"/>
                <w:highlight w:val="none"/>
              </w:rPr>
            </w:pPr>
            <w:r>
              <w:rPr>
                <w:rFonts w:hint="eastAsia" w:hAnsi="宋体" w:cs="宋体"/>
                <w:b/>
                <w:szCs w:val="21"/>
                <w:highlight w:val="none"/>
              </w:rPr>
              <w:t>人民币：</w:t>
            </w:r>
            <w:r>
              <w:rPr>
                <w:rFonts w:hint="eastAsia" w:hAnsi="宋体" w:cs="宋体"/>
                <w:b/>
                <w:szCs w:val="21"/>
                <w:highlight w:val="none"/>
                <w:lang w:val="en-US" w:eastAsia="zh-CN"/>
              </w:rPr>
              <w:t>9000.00</w:t>
            </w:r>
            <w:r>
              <w:rPr>
                <w:rFonts w:hint="eastAsia" w:hAnsi="宋体" w:cs="宋体"/>
                <w:b/>
                <w:szCs w:val="21"/>
                <w:highlight w:val="none"/>
              </w:rPr>
              <w:t>元（大写：人民币</w:t>
            </w:r>
            <w:r>
              <w:rPr>
                <w:rFonts w:hint="eastAsia" w:hAnsi="宋体" w:cs="宋体"/>
                <w:b/>
                <w:szCs w:val="21"/>
                <w:highlight w:val="none"/>
                <w:lang w:val="en-US" w:eastAsia="zh-CN"/>
              </w:rPr>
              <w:t>玖仟元整</w:t>
            </w:r>
            <w:r>
              <w:rPr>
                <w:rFonts w:hint="eastAsia" w:hAnsi="宋体" w:cs="宋体"/>
                <w:b/>
                <w:szCs w:val="21"/>
                <w:highlight w:val="none"/>
              </w:rPr>
              <w:t>）</w:t>
            </w:r>
          </w:p>
          <w:p w14:paraId="52E092A0">
            <w:pPr>
              <w:pStyle w:val="16"/>
              <w:spacing w:line="360" w:lineRule="auto"/>
              <w:rPr>
                <w:rFonts w:hAnsi="宋体" w:cs="宋体"/>
                <w:spacing w:val="-8"/>
                <w:szCs w:val="21"/>
                <w:highlight w:val="none"/>
              </w:rPr>
            </w:pPr>
            <w:r>
              <w:rPr>
                <w:rFonts w:hint="eastAsia" w:hAnsi="宋体" w:cs="宋体"/>
                <w:b/>
                <w:spacing w:val="-8"/>
                <w:szCs w:val="21"/>
                <w:highlight w:val="none"/>
              </w:rPr>
              <w:t>提交方式：支票、汇票、本票或者金融机构、担保机构出具的保函</w:t>
            </w:r>
            <w:r>
              <w:rPr>
                <w:rFonts w:hint="eastAsia" w:hAnsi="宋体" w:cs="宋体"/>
                <w:b/>
                <w:spacing w:val="-8"/>
                <w:szCs w:val="21"/>
                <w:highlight w:val="none"/>
                <w:lang w:eastAsia="zh-CN"/>
              </w:rPr>
              <w:t>、</w:t>
            </w:r>
            <w:r>
              <w:rPr>
                <w:rFonts w:hint="eastAsia" w:hAnsi="宋体" w:cs="宋体"/>
                <w:b/>
                <w:spacing w:val="-8"/>
                <w:szCs w:val="21"/>
                <w:highlight w:val="none"/>
                <w:lang w:val="en-US" w:eastAsia="zh-CN"/>
              </w:rPr>
              <w:t>银行转账</w:t>
            </w:r>
            <w:r>
              <w:rPr>
                <w:rFonts w:hint="eastAsia" w:hAnsi="宋体" w:cs="宋体"/>
                <w:b/>
                <w:spacing w:val="-8"/>
                <w:szCs w:val="21"/>
                <w:highlight w:val="none"/>
              </w:rPr>
              <w:t>等非现金形式</w:t>
            </w:r>
            <w:r>
              <w:rPr>
                <w:rFonts w:hint="eastAsia" w:hAnsi="宋体" w:cs="宋体"/>
                <w:spacing w:val="-8"/>
                <w:szCs w:val="21"/>
                <w:highlight w:val="none"/>
              </w:rPr>
              <w:t>。</w:t>
            </w:r>
          </w:p>
          <w:p w14:paraId="1EA73340">
            <w:pPr>
              <w:pStyle w:val="16"/>
              <w:spacing w:line="360" w:lineRule="auto"/>
              <w:rPr>
                <w:rFonts w:hAnsi="宋体" w:cs="宋体"/>
                <w:szCs w:val="21"/>
                <w:highlight w:val="none"/>
              </w:rPr>
            </w:pPr>
            <w:r>
              <w:rPr>
                <w:rFonts w:hint="eastAsia" w:hAnsi="宋体" w:cs="宋体"/>
                <w:spacing w:val="-8"/>
                <w:szCs w:val="21"/>
                <w:highlight w:val="none"/>
              </w:rPr>
              <w:t>投标保证金应当从其基本账户转出</w:t>
            </w:r>
            <w:r>
              <w:rPr>
                <w:rFonts w:hint="eastAsia" w:hAnsi="宋体" w:cs="宋体"/>
                <w:szCs w:val="21"/>
                <w:highlight w:val="none"/>
              </w:rPr>
              <w:t>。</w:t>
            </w:r>
          </w:p>
          <w:p w14:paraId="14821B3D">
            <w:pPr>
              <w:pStyle w:val="16"/>
              <w:spacing w:line="360" w:lineRule="auto"/>
              <w:rPr>
                <w:rFonts w:hAnsi="宋体" w:cs="宋体"/>
                <w:szCs w:val="21"/>
                <w:highlight w:val="none"/>
              </w:rPr>
            </w:pPr>
            <w:r>
              <w:rPr>
                <w:rFonts w:hint="eastAsia" w:hAnsi="宋体" w:cs="宋体"/>
                <w:b/>
                <w:highlight w:val="none"/>
              </w:rPr>
              <w:t>提交时间：</w:t>
            </w:r>
            <w:r>
              <w:rPr>
                <w:rFonts w:hint="eastAsia" w:hAnsi="宋体" w:cs="宋体"/>
                <w:highlight w:val="none"/>
              </w:rPr>
              <w:t>以投标保证金实际到账时间为准，到账截止时间为投标文件递交截止时间，未按时到账的保证金视为未提交。</w:t>
            </w:r>
          </w:p>
          <w:p w14:paraId="2E219A8F">
            <w:pPr>
              <w:spacing w:line="360" w:lineRule="auto"/>
              <w:rPr>
                <w:rFonts w:ascii="宋体" w:hAnsi="宋体" w:cs="宋体"/>
                <w:b/>
                <w:highlight w:val="none"/>
              </w:rPr>
            </w:pPr>
            <w:r>
              <w:rPr>
                <w:rFonts w:hint="eastAsia" w:ascii="宋体" w:hAnsi="宋体" w:cs="宋体"/>
                <w:b/>
                <w:highlight w:val="none"/>
              </w:rPr>
              <w:t>账户信息：</w:t>
            </w:r>
          </w:p>
          <w:p w14:paraId="30657651">
            <w:pPr>
              <w:spacing w:line="360" w:lineRule="auto"/>
              <w:rPr>
                <w:rFonts w:ascii="宋体" w:hAnsi="宋体" w:cs="宋体"/>
                <w:b/>
                <w:highlight w:val="none"/>
              </w:rPr>
            </w:pPr>
            <w:r>
              <w:rPr>
                <w:rFonts w:hint="eastAsia" w:ascii="宋体" w:hAnsi="宋体" w:cs="宋体"/>
                <w:b/>
                <w:highlight w:val="none"/>
              </w:rPr>
              <w:t>账户：云南谦和工程咨询有限公司</w:t>
            </w:r>
          </w:p>
          <w:p w14:paraId="78BE89DA">
            <w:pPr>
              <w:spacing w:line="360" w:lineRule="auto"/>
              <w:rPr>
                <w:rFonts w:ascii="宋体" w:hAnsi="宋体" w:cs="宋体"/>
                <w:b/>
                <w:highlight w:val="none"/>
              </w:rPr>
            </w:pPr>
            <w:r>
              <w:rPr>
                <w:rFonts w:hint="eastAsia" w:ascii="宋体" w:hAnsi="宋体" w:cs="宋体"/>
                <w:b/>
                <w:highlight w:val="none"/>
              </w:rPr>
              <w:t>账号：8719 1054 7310 903</w:t>
            </w:r>
          </w:p>
          <w:p w14:paraId="4E5EFE7E">
            <w:pPr>
              <w:snapToGrid/>
              <w:spacing w:line="360" w:lineRule="auto"/>
              <w:rPr>
                <w:rFonts w:ascii="宋体" w:hAnsi="宋体" w:cs="宋体"/>
                <w:b/>
                <w:szCs w:val="21"/>
                <w:highlight w:val="none"/>
                <w:lang w:bidi="en-US"/>
              </w:rPr>
            </w:pPr>
            <w:r>
              <w:rPr>
                <w:rFonts w:hint="eastAsia" w:ascii="宋体" w:hAnsi="宋体" w:cs="宋体"/>
                <w:b/>
                <w:highlight w:val="none"/>
              </w:rPr>
              <w:t>开户行：招商银行昆明分行铂金大道支行</w:t>
            </w:r>
            <w:r>
              <w:rPr>
                <w:rFonts w:hint="eastAsia" w:ascii="宋体" w:hAnsi="宋体" w:cs="宋体"/>
                <w:b/>
                <w:szCs w:val="21"/>
                <w:highlight w:val="none"/>
                <w:lang w:bidi="en-US"/>
              </w:rPr>
              <w:br w:type="textWrapping"/>
            </w:r>
            <w:r>
              <w:rPr>
                <w:rFonts w:hint="eastAsia" w:ascii="宋体" w:hAnsi="宋体" w:cs="宋体"/>
                <w:b/>
                <w:szCs w:val="21"/>
                <w:highlight w:val="none"/>
                <w:lang w:bidi="en-US"/>
              </w:rPr>
              <w:t>保证金退还：</w:t>
            </w:r>
          </w:p>
          <w:p w14:paraId="5100EEB5">
            <w:pPr>
              <w:snapToGrid/>
              <w:spacing w:line="360" w:lineRule="auto"/>
              <w:rPr>
                <w:rFonts w:ascii="宋体" w:hAnsi="宋体" w:cs="宋体"/>
                <w:highlight w:val="none"/>
              </w:rPr>
            </w:pPr>
            <w:r>
              <w:rPr>
                <w:rFonts w:hint="eastAsia" w:ascii="宋体" w:hAnsi="宋体" w:cs="宋体"/>
                <w:b/>
                <w:szCs w:val="21"/>
                <w:highlight w:val="none"/>
                <w:lang w:bidi="en-US"/>
              </w:rPr>
              <w:t>保证金退还时，不退现金。</w:t>
            </w:r>
            <w:r>
              <w:rPr>
                <w:rFonts w:hint="eastAsia" w:ascii="宋体" w:hAnsi="宋体" w:cs="宋体"/>
                <w:szCs w:val="21"/>
                <w:highlight w:val="none"/>
                <w:lang w:bidi="en-US"/>
              </w:rPr>
              <w:t>招标公司以网上银行的方式将投标保证金退还至</w:t>
            </w:r>
            <w:r>
              <w:rPr>
                <w:rFonts w:hint="eastAsia" w:ascii="宋体" w:hAnsi="宋体" w:cs="宋体"/>
                <w:szCs w:val="21"/>
                <w:highlight w:val="none"/>
                <w:lang w:eastAsia="zh-CN" w:bidi="en-US"/>
              </w:rPr>
              <w:t>投标人</w:t>
            </w:r>
            <w:r>
              <w:rPr>
                <w:rFonts w:hint="eastAsia" w:ascii="宋体" w:hAnsi="宋体" w:cs="宋体"/>
                <w:szCs w:val="21"/>
                <w:highlight w:val="none"/>
                <w:lang w:bidi="en-US"/>
              </w:rPr>
              <w:t>公司账户，请</w:t>
            </w:r>
            <w:r>
              <w:rPr>
                <w:rFonts w:hint="eastAsia" w:ascii="宋体" w:hAnsi="宋体" w:cs="宋体"/>
                <w:szCs w:val="21"/>
                <w:highlight w:val="none"/>
                <w:lang w:eastAsia="zh-CN" w:bidi="en-US"/>
              </w:rPr>
              <w:t>投标人</w:t>
            </w:r>
            <w:r>
              <w:rPr>
                <w:rFonts w:hint="eastAsia" w:ascii="宋体" w:hAnsi="宋体" w:cs="宋体"/>
                <w:szCs w:val="21"/>
                <w:highlight w:val="none"/>
                <w:lang w:bidi="en-US"/>
              </w:rPr>
              <w:t>准确提供公司账户信息。</w:t>
            </w:r>
          </w:p>
          <w:p w14:paraId="18C4F309">
            <w:pPr>
              <w:spacing w:line="360" w:lineRule="auto"/>
              <w:rPr>
                <w:rFonts w:ascii="宋体" w:hAnsi="宋体" w:cs="宋体"/>
                <w:highlight w:val="none"/>
              </w:rPr>
            </w:pPr>
            <w:r>
              <w:rPr>
                <w:rFonts w:hint="eastAsia" w:ascii="宋体" w:hAnsi="宋体" w:cs="宋体"/>
                <w:highlight w:val="none"/>
              </w:rPr>
              <w:t>投标保证金有效期与投标有效期一致。</w:t>
            </w:r>
          </w:p>
          <w:p w14:paraId="219E5AFA">
            <w:pPr>
              <w:rPr>
                <w:rFonts w:hint="eastAsia" w:ascii="宋体" w:hAnsi="宋体" w:cs="宋体"/>
                <w:b/>
                <w:bCs/>
                <w:highlight w:val="none"/>
              </w:rPr>
            </w:pPr>
            <w:r>
              <w:rPr>
                <w:rFonts w:hint="eastAsia" w:ascii="宋体" w:hAnsi="宋体" w:cs="宋体"/>
                <w:b/>
                <w:bCs/>
                <w:highlight w:val="none"/>
              </w:rPr>
              <w:t>备注：汇款时请在用途上注明项目编号。</w:t>
            </w:r>
          </w:p>
        </w:tc>
      </w:tr>
      <w:tr w14:paraId="5D66FF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3" w:hRule="atLeast"/>
          <w:jc w:val="center"/>
        </w:trPr>
        <w:tc>
          <w:tcPr>
            <w:tcW w:w="1085" w:type="dxa"/>
            <w:vAlign w:val="center"/>
          </w:tcPr>
          <w:p w14:paraId="1574A0FC">
            <w:pPr>
              <w:pStyle w:val="20"/>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rPr>
              <w:t>18</w:t>
            </w:r>
            <w:r>
              <w:rPr>
                <w:rFonts w:hint="eastAsia" w:ascii="宋体" w:hAnsi="宋体" w:cs="宋体"/>
                <w:sz w:val="21"/>
                <w:szCs w:val="21"/>
                <w:highlight w:val="none"/>
                <w:lang w:val="en-US" w:eastAsia="zh-CN"/>
              </w:rPr>
              <w:t>.1（2）</w:t>
            </w:r>
          </w:p>
        </w:tc>
        <w:tc>
          <w:tcPr>
            <w:tcW w:w="1731" w:type="dxa"/>
            <w:vAlign w:val="center"/>
          </w:tcPr>
          <w:p w14:paraId="4DFE2291">
            <w:pPr>
              <w:pStyle w:val="16"/>
              <w:spacing w:line="440" w:lineRule="exact"/>
              <w:jc w:val="center"/>
              <w:rPr>
                <w:rFonts w:hint="eastAsia" w:ascii="宋体" w:hAnsi="宋体" w:cs="宋体"/>
                <w:szCs w:val="21"/>
                <w:highlight w:val="none"/>
              </w:rPr>
            </w:pPr>
            <w:r>
              <w:rPr>
                <w:rFonts w:hint="eastAsia" w:ascii="宋体" w:hAnsi="宋体" w:cs="宋体"/>
                <w:szCs w:val="21"/>
                <w:highlight w:val="none"/>
              </w:rPr>
              <w:t>投标文件递交的截止时间和地点</w:t>
            </w:r>
          </w:p>
        </w:tc>
        <w:tc>
          <w:tcPr>
            <w:tcW w:w="6623" w:type="dxa"/>
            <w:vAlign w:val="center"/>
          </w:tcPr>
          <w:p w14:paraId="43450064">
            <w:pPr>
              <w:pStyle w:val="16"/>
              <w:spacing w:line="440" w:lineRule="exact"/>
              <w:rPr>
                <w:rFonts w:hint="eastAsia" w:ascii="宋体" w:hAnsi="宋体" w:cs="宋体"/>
                <w:szCs w:val="21"/>
                <w:highlight w:val="none"/>
              </w:rPr>
            </w:pPr>
            <w:r>
              <w:rPr>
                <w:rFonts w:hint="eastAsia" w:ascii="宋体" w:hAnsi="宋体" w:cs="宋体"/>
                <w:b/>
                <w:szCs w:val="21"/>
                <w:highlight w:val="none"/>
              </w:rPr>
              <w:t>时间：</w:t>
            </w:r>
            <w:r>
              <w:rPr>
                <w:rFonts w:hint="eastAsia" w:ascii="宋体" w:hAnsi="宋体" w:cs="宋体"/>
                <w:szCs w:val="21"/>
                <w:highlight w:val="none"/>
              </w:rPr>
              <w:t>详见招标公告；</w:t>
            </w:r>
          </w:p>
          <w:p w14:paraId="2B9DF9B4">
            <w:pPr>
              <w:pStyle w:val="16"/>
              <w:spacing w:line="440" w:lineRule="exact"/>
              <w:rPr>
                <w:rFonts w:hint="eastAsia" w:ascii="宋体" w:hAnsi="宋体" w:cs="宋体"/>
                <w:szCs w:val="21"/>
                <w:highlight w:val="none"/>
                <w:u w:val="single"/>
              </w:rPr>
            </w:pPr>
            <w:r>
              <w:rPr>
                <w:rFonts w:hint="eastAsia" w:ascii="宋体" w:hAnsi="宋体" w:cs="宋体"/>
                <w:b/>
                <w:szCs w:val="21"/>
                <w:highlight w:val="none"/>
              </w:rPr>
              <w:t>地点：</w:t>
            </w:r>
            <w:r>
              <w:rPr>
                <w:rFonts w:hint="eastAsia" w:ascii="宋体" w:hAnsi="宋体" w:cs="宋体"/>
                <w:szCs w:val="21"/>
                <w:highlight w:val="none"/>
              </w:rPr>
              <w:t>详见招标公告。</w:t>
            </w:r>
          </w:p>
        </w:tc>
      </w:tr>
      <w:tr w14:paraId="007B0B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jc w:val="center"/>
        </w:trPr>
        <w:tc>
          <w:tcPr>
            <w:tcW w:w="1085" w:type="dxa"/>
            <w:vAlign w:val="center"/>
          </w:tcPr>
          <w:p w14:paraId="12F7C995">
            <w:pPr>
              <w:pStyle w:val="16"/>
              <w:jc w:val="center"/>
              <w:rPr>
                <w:rFonts w:hint="eastAsia" w:ascii="宋体" w:hAnsi="宋体" w:cs="宋体"/>
                <w:szCs w:val="21"/>
                <w:highlight w:val="none"/>
              </w:rPr>
            </w:pPr>
            <w:r>
              <w:rPr>
                <w:rFonts w:hint="eastAsia" w:ascii="宋体" w:hAnsi="宋体" w:cs="宋体"/>
                <w:szCs w:val="21"/>
                <w:highlight w:val="none"/>
              </w:rPr>
              <w:t>19.1</w:t>
            </w:r>
          </w:p>
        </w:tc>
        <w:tc>
          <w:tcPr>
            <w:tcW w:w="1731" w:type="dxa"/>
            <w:vAlign w:val="center"/>
          </w:tcPr>
          <w:p w14:paraId="29D3A71C">
            <w:pPr>
              <w:pStyle w:val="16"/>
              <w:spacing w:line="440" w:lineRule="exact"/>
              <w:jc w:val="center"/>
              <w:rPr>
                <w:rFonts w:hint="eastAsia" w:ascii="宋体" w:hAnsi="宋体" w:cs="宋体"/>
                <w:szCs w:val="21"/>
                <w:highlight w:val="none"/>
              </w:rPr>
            </w:pPr>
            <w:r>
              <w:rPr>
                <w:rFonts w:hint="eastAsia" w:ascii="宋体" w:hAnsi="宋体" w:cs="宋体"/>
                <w:szCs w:val="21"/>
                <w:highlight w:val="none"/>
              </w:rPr>
              <w:t>开标时间和地点</w:t>
            </w:r>
          </w:p>
        </w:tc>
        <w:tc>
          <w:tcPr>
            <w:tcW w:w="6623" w:type="dxa"/>
            <w:vAlign w:val="center"/>
          </w:tcPr>
          <w:p w14:paraId="3299AC36">
            <w:pPr>
              <w:pStyle w:val="16"/>
              <w:spacing w:line="440" w:lineRule="exact"/>
              <w:rPr>
                <w:rFonts w:hint="eastAsia" w:ascii="宋体" w:hAnsi="宋体" w:cs="宋体"/>
                <w:szCs w:val="21"/>
                <w:highlight w:val="none"/>
              </w:rPr>
            </w:pPr>
            <w:r>
              <w:rPr>
                <w:rFonts w:hint="eastAsia" w:ascii="宋体" w:hAnsi="宋体" w:cs="宋体"/>
                <w:b/>
                <w:szCs w:val="21"/>
                <w:highlight w:val="none"/>
              </w:rPr>
              <w:t>开标时间：</w:t>
            </w:r>
            <w:r>
              <w:rPr>
                <w:rFonts w:hint="eastAsia" w:ascii="宋体" w:hAnsi="宋体" w:cs="宋体"/>
                <w:szCs w:val="21"/>
                <w:highlight w:val="none"/>
              </w:rPr>
              <w:t>投标文件递交的截止时间；</w:t>
            </w:r>
          </w:p>
          <w:p w14:paraId="5463D060">
            <w:pPr>
              <w:pStyle w:val="16"/>
              <w:spacing w:line="440" w:lineRule="exact"/>
              <w:rPr>
                <w:rFonts w:hint="eastAsia" w:ascii="宋体" w:hAnsi="宋体" w:cs="宋体"/>
                <w:szCs w:val="21"/>
                <w:highlight w:val="none"/>
              </w:rPr>
            </w:pPr>
            <w:r>
              <w:rPr>
                <w:rFonts w:hint="eastAsia" w:ascii="宋体" w:hAnsi="宋体" w:cs="宋体"/>
                <w:b/>
                <w:szCs w:val="21"/>
                <w:highlight w:val="none"/>
              </w:rPr>
              <w:t>开标地点：</w:t>
            </w:r>
            <w:r>
              <w:rPr>
                <w:rFonts w:hint="eastAsia" w:ascii="宋体" w:hAnsi="宋体" w:cs="宋体"/>
                <w:szCs w:val="21"/>
                <w:highlight w:val="none"/>
              </w:rPr>
              <w:t>投标文件递交的地点。</w:t>
            </w:r>
          </w:p>
        </w:tc>
      </w:tr>
      <w:tr w14:paraId="1DAE8D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jc w:val="center"/>
        </w:trPr>
        <w:tc>
          <w:tcPr>
            <w:tcW w:w="1085" w:type="dxa"/>
            <w:vAlign w:val="center"/>
          </w:tcPr>
          <w:p w14:paraId="1365876B">
            <w:pPr>
              <w:pStyle w:val="16"/>
              <w:jc w:val="center"/>
              <w:rPr>
                <w:rFonts w:hint="eastAsia" w:ascii="宋体" w:hAnsi="宋体" w:cs="宋体"/>
                <w:szCs w:val="21"/>
                <w:highlight w:val="none"/>
              </w:rPr>
            </w:pPr>
            <w:r>
              <w:rPr>
                <w:rFonts w:hint="eastAsia" w:ascii="宋体" w:hAnsi="宋体" w:cs="宋体"/>
                <w:szCs w:val="21"/>
                <w:highlight w:val="none"/>
              </w:rPr>
              <w:t>20</w:t>
            </w:r>
          </w:p>
        </w:tc>
        <w:tc>
          <w:tcPr>
            <w:tcW w:w="1731" w:type="dxa"/>
            <w:vAlign w:val="center"/>
          </w:tcPr>
          <w:p w14:paraId="6B350C6B">
            <w:pPr>
              <w:pStyle w:val="16"/>
              <w:jc w:val="center"/>
              <w:rPr>
                <w:rFonts w:hint="eastAsia" w:ascii="宋体" w:hAnsi="宋体" w:cs="宋体"/>
                <w:szCs w:val="21"/>
                <w:highlight w:val="none"/>
              </w:rPr>
            </w:pPr>
            <w:r>
              <w:rPr>
                <w:rFonts w:hint="eastAsia" w:hAnsi="宋体" w:cs="宋体"/>
                <w:szCs w:val="21"/>
                <w:highlight w:val="none"/>
              </w:rPr>
              <w:t>投标文件解密</w:t>
            </w:r>
          </w:p>
        </w:tc>
        <w:tc>
          <w:tcPr>
            <w:tcW w:w="6623" w:type="dxa"/>
            <w:vAlign w:val="center"/>
          </w:tcPr>
          <w:p w14:paraId="7EC0894F">
            <w:pPr>
              <w:pStyle w:val="16"/>
              <w:spacing w:line="276" w:lineRule="auto"/>
              <w:rPr>
                <w:rFonts w:hint="eastAsia" w:ascii="宋体" w:hAnsi="宋体" w:cs="宋体"/>
                <w:b/>
                <w:szCs w:val="21"/>
                <w:highlight w:val="none"/>
              </w:rPr>
            </w:pPr>
            <w:r>
              <w:rPr>
                <w:rFonts w:hint="eastAsia" w:hAnsi="宋体" w:cs="宋体"/>
                <w:highlight w:val="none"/>
              </w:rPr>
              <w:t>采购代理机构将依托电子交易平台发起开始解密指令，</w:t>
            </w:r>
            <w:r>
              <w:rPr>
                <w:rFonts w:hint="eastAsia" w:hAnsi="宋体" w:cs="宋体"/>
                <w:highlight w:val="none"/>
                <w:lang w:eastAsia="zh-CN"/>
              </w:rPr>
              <w:t>投标人</w:t>
            </w:r>
            <w:r>
              <w:rPr>
                <w:rFonts w:hint="eastAsia" w:hAnsi="宋体" w:cs="宋体"/>
                <w:highlight w:val="none"/>
              </w:rPr>
              <w:t>的法定代表人或其委托代理人须携带加密时所用的CA锁按平台提示和</w:t>
            </w:r>
            <w:r>
              <w:rPr>
                <w:rFonts w:hint="eastAsia" w:hAnsi="宋体" w:cs="宋体"/>
                <w:highlight w:val="none"/>
                <w:lang w:eastAsia="zh-CN"/>
              </w:rPr>
              <w:t>采购文件</w:t>
            </w:r>
            <w:r>
              <w:rPr>
                <w:rFonts w:hint="eastAsia" w:hAnsi="宋体" w:cs="宋体"/>
                <w:highlight w:val="none"/>
              </w:rPr>
              <w:t>的规定登录到“政采云”平台电子开标大厅签到并在发起解密指令之时起</w:t>
            </w:r>
            <w:r>
              <w:rPr>
                <w:rFonts w:hint="eastAsia" w:hAnsi="宋体" w:cs="宋体"/>
                <w:b/>
                <w:bCs/>
                <w:highlight w:val="none"/>
                <w:lang w:val="en-US" w:eastAsia="zh-CN"/>
              </w:rPr>
              <w:t>30</w:t>
            </w:r>
            <w:r>
              <w:rPr>
                <w:rFonts w:hint="eastAsia" w:hAnsi="宋体" w:cs="宋体"/>
                <w:b/>
                <w:bCs/>
                <w:highlight w:val="none"/>
              </w:rPr>
              <w:t>分钟内</w:t>
            </w:r>
            <w:r>
              <w:rPr>
                <w:rFonts w:hint="eastAsia" w:hAnsi="宋体" w:cs="宋体"/>
                <w:highlight w:val="none"/>
              </w:rPr>
              <w:t>完成对电子投标文件在线解密。投标文件未按时解密的，视为投标文件无效。</w:t>
            </w:r>
          </w:p>
        </w:tc>
      </w:tr>
      <w:tr w14:paraId="29FA23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8" w:hRule="atLeast"/>
          <w:jc w:val="center"/>
        </w:trPr>
        <w:tc>
          <w:tcPr>
            <w:tcW w:w="1085" w:type="dxa"/>
            <w:vAlign w:val="center"/>
          </w:tcPr>
          <w:p w14:paraId="3A8285C6">
            <w:pPr>
              <w:pStyle w:val="16"/>
              <w:jc w:val="center"/>
              <w:rPr>
                <w:rFonts w:hint="eastAsia" w:ascii="宋体" w:hAnsi="宋体" w:cs="宋体"/>
                <w:szCs w:val="21"/>
                <w:highlight w:val="none"/>
              </w:rPr>
            </w:pPr>
            <w:r>
              <w:rPr>
                <w:rFonts w:hint="eastAsia" w:ascii="宋体" w:hAnsi="宋体" w:cs="宋体"/>
                <w:szCs w:val="21"/>
                <w:highlight w:val="none"/>
              </w:rPr>
              <w:t>24</w:t>
            </w:r>
          </w:p>
        </w:tc>
        <w:tc>
          <w:tcPr>
            <w:tcW w:w="1731" w:type="dxa"/>
            <w:vAlign w:val="center"/>
          </w:tcPr>
          <w:p w14:paraId="439BC35C">
            <w:pPr>
              <w:pStyle w:val="16"/>
              <w:jc w:val="center"/>
              <w:rPr>
                <w:rFonts w:hint="eastAsia" w:ascii="宋体" w:hAnsi="宋体" w:cs="宋体"/>
                <w:szCs w:val="21"/>
                <w:highlight w:val="none"/>
              </w:rPr>
            </w:pPr>
            <w:r>
              <w:rPr>
                <w:rFonts w:hint="eastAsia" w:ascii="宋体" w:hAnsi="宋体" w:cs="宋体"/>
                <w:szCs w:val="21"/>
                <w:highlight w:val="none"/>
              </w:rPr>
              <w:t>评标方法</w:t>
            </w:r>
          </w:p>
        </w:tc>
        <w:tc>
          <w:tcPr>
            <w:tcW w:w="6623" w:type="dxa"/>
            <w:vAlign w:val="center"/>
          </w:tcPr>
          <w:p w14:paraId="2B58D558">
            <w:pPr>
              <w:pStyle w:val="16"/>
              <w:rPr>
                <w:rFonts w:hint="eastAsia" w:ascii="宋体" w:hAnsi="宋体" w:cs="宋体"/>
                <w:szCs w:val="21"/>
                <w:highlight w:val="none"/>
              </w:rPr>
            </w:pPr>
            <w:r>
              <w:rPr>
                <w:rFonts w:hint="eastAsia" w:ascii="宋体" w:hAnsi="宋体" w:cs="宋体"/>
                <w:szCs w:val="21"/>
                <w:highlight w:val="none"/>
              </w:rPr>
              <w:t>综合评分法</w:t>
            </w:r>
          </w:p>
        </w:tc>
      </w:tr>
      <w:tr w14:paraId="04C267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6" w:hRule="atLeast"/>
          <w:jc w:val="center"/>
        </w:trPr>
        <w:tc>
          <w:tcPr>
            <w:tcW w:w="1085" w:type="dxa"/>
            <w:vAlign w:val="center"/>
          </w:tcPr>
          <w:p w14:paraId="3723C4C5">
            <w:pPr>
              <w:pStyle w:val="20"/>
              <w:jc w:val="center"/>
              <w:rPr>
                <w:rFonts w:hint="eastAsia" w:ascii="宋体" w:hAnsi="宋体" w:cs="宋体"/>
                <w:sz w:val="21"/>
                <w:szCs w:val="21"/>
                <w:highlight w:val="none"/>
              </w:rPr>
            </w:pPr>
            <w:r>
              <w:rPr>
                <w:rFonts w:hint="eastAsia" w:ascii="宋体" w:hAnsi="宋体" w:cs="宋体"/>
                <w:sz w:val="21"/>
                <w:szCs w:val="21"/>
                <w:highlight w:val="none"/>
              </w:rPr>
              <w:t>28</w:t>
            </w:r>
          </w:p>
        </w:tc>
        <w:tc>
          <w:tcPr>
            <w:tcW w:w="1731" w:type="dxa"/>
            <w:vAlign w:val="center"/>
          </w:tcPr>
          <w:p w14:paraId="6AD4F196">
            <w:pPr>
              <w:pStyle w:val="20"/>
              <w:jc w:val="center"/>
              <w:rPr>
                <w:rFonts w:hint="eastAsia" w:ascii="宋体" w:hAnsi="宋体" w:eastAsia="宋体" w:cs="宋体"/>
                <w:sz w:val="21"/>
                <w:szCs w:val="21"/>
                <w:highlight w:val="none"/>
                <w:lang w:val="en-US" w:eastAsia="zh-CN"/>
              </w:rPr>
            </w:pPr>
            <w:r>
              <w:rPr>
                <w:rFonts w:hint="eastAsia" w:ascii="宋体" w:hAnsi="宋体" w:cs="宋体"/>
                <w:bCs/>
                <w:sz w:val="21"/>
                <w:szCs w:val="21"/>
                <w:highlight w:val="none"/>
              </w:rPr>
              <w:t>履约保证金</w:t>
            </w:r>
          </w:p>
        </w:tc>
        <w:tc>
          <w:tcPr>
            <w:tcW w:w="6623" w:type="dxa"/>
            <w:vAlign w:val="center"/>
          </w:tcPr>
          <w:p w14:paraId="6FCBB7F4">
            <w:pPr>
              <w:rPr>
                <w:rFonts w:hint="eastAsia"/>
                <w:highlight w:val="none"/>
                <w:lang w:eastAsia="zh-CN"/>
              </w:rPr>
            </w:pPr>
            <w:r>
              <w:rPr>
                <w:rFonts w:hint="eastAsia"/>
                <w:highlight w:val="none"/>
                <w:lang w:eastAsia="zh-CN"/>
              </w:rPr>
              <w:t>合同总价的10%；</w:t>
            </w:r>
          </w:p>
          <w:p w14:paraId="5CCA8755">
            <w:pPr>
              <w:rPr>
                <w:rFonts w:hint="eastAsia"/>
                <w:highlight w:val="none"/>
                <w:lang w:eastAsia="zh-CN"/>
              </w:rPr>
            </w:pPr>
            <w:r>
              <w:rPr>
                <w:rFonts w:hint="eastAsia"/>
                <w:highlight w:val="none"/>
                <w:lang w:val="en-US" w:eastAsia="zh-CN"/>
              </w:rPr>
              <w:t>中标人</w:t>
            </w:r>
            <w:r>
              <w:rPr>
                <w:rFonts w:hint="eastAsia"/>
                <w:highlight w:val="none"/>
                <w:lang w:eastAsia="zh-CN"/>
              </w:rPr>
              <w:t>中标通知书收到之日起</w:t>
            </w:r>
            <w:r>
              <w:rPr>
                <w:rFonts w:hint="eastAsia"/>
                <w:highlight w:val="none"/>
                <w:lang w:val="en-US" w:eastAsia="zh-CN"/>
              </w:rPr>
              <w:t>30个</w:t>
            </w:r>
            <w:r>
              <w:rPr>
                <w:rFonts w:hint="eastAsia"/>
                <w:highlight w:val="none"/>
                <w:lang w:eastAsia="zh-CN"/>
              </w:rPr>
              <w:t>自然日内需向</w:t>
            </w:r>
            <w:r>
              <w:rPr>
                <w:rFonts w:hint="eastAsia"/>
                <w:highlight w:val="none"/>
                <w:lang w:val="en-US" w:eastAsia="zh-CN"/>
              </w:rPr>
              <w:t>采购人</w:t>
            </w:r>
            <w:r>
              <w:rPr>
                <w:rFonts w:hint="eastAsia"/>
                <w:highlight w:val="none"/>
                <w:lang w:eastAsia="zh-CN"/>
              </w:rPr>
              <w:t>缴纳合同总金额10%的履约保证金。</w:t>
            </w:r>
          </w:p>
          <w:p w14:paraId="38A10048">
            <w:pPr>
              <w:rPr>
                <w:rFonts w:hint="eastAsia"/>
                <w:highlight w:val="none"/>
                <w:lang w:eastAsia="zh-CN"/>
              </w:rPr>
            </w:pPr>
            <w:r>
              <w:rPr>
                <w:rFonts w:hint="eastAsia"/>
                <w:color w:val="auto"/>
                <w:highlight w:val="none"/>
              </w:rPr>
              <w:t>履约保证金形式：</w:t>
            </w:r>
            <w:r>
              <w:rPr>
                <w:rFonts w:hint="eastAsia"/>
                <w:color w:val="auto"/>
                <w:highlight w:val="none"/>
                <w:lang w:val="en-US" w:eastAsia="zh-CN"/>
              </w:rPr>
              <w:t>中标人</w:t>
            </w:r>
            <w:r>
              <w:rPr>
                <w:rFonts w:hint="eastAsia"/>
                <w:color w:val="auto"/>
                <w:highlight w:val="none"/>
              </w:rPr>
              <w:t>应当以银行转账、支票、汇票、本票或者金融机构、担保机构出具的保函等非现金形式提交。</w:t>
            </w:r>
          </w:p>
          <w:p w14:paraId="06D58B5B">
            <w:pPr>
              <w:rPr>
                <w:rFonts w:hint="eastAsia"/>
                <w:highlight w:val="none"/>
                <w:lang w:eastAsia="zh-CN"/>
              </w:rPr>
            </w:pPr>
            <w:r>
              <w:rPr>
                <w:rFonts w:hint="eastAsia"/>
                <w:highlight w:val="none"/>
                <w:lang w:eastAsia="zh-CN"/>
              </w:rPr>
              <w:t>10%的履约保证金自验收合格后，即履约完成后，</w:t>
            </w:r>
            <w:r>
              <w:rPr>
                <w:rFonts w:hint="eastAsia"/>
                <w:highlight w:val="none"/>
                <w:lang w:val="en-US" w:eastAsia="zh-CN"/>
              </w:rPr>
              <w:t>采购人</w:t>
            </w:r>
            <w:r>
              <w:rPr>
                <w:rFonts w:hint="eastAsia"/>
                <w:highlight w:val="none"/>
                <w:lang w:eastAsia="zh-CN"/>
              </w:rPr>
              <w:t>无息退还</w:t>
            </w:r>
            <w:r>
              <w:rPr>
                <w:rFonts w:hint="eastAsia"/>
                <w:highlight w:val="none"/>
                <w:lang w:val="en-US" w:eastAsia="zh-CN"/>
              </w:rPr>
              <w:t>中标人</w:t>
            </w:r>
            <w:r>
              <w:rPr>
                <w:rFonts w:hint="eastAsia"/>
                <w:highlight w:val="none"/>
                <w:lang w:eastAsia="zh-CN"/>
              </w:rPr>
              <w:t>。</w:t>
            </w:r>
          </w:p>
        </w:tc>
      </w:tr>
      <w:tr w14:paraId="41B696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085" w:type="dxa"/>
            <w:vAlign w:val="center"/>
          </w:tcPr>
          <w:p w14:paraId="4BE4A7C2">
            <w:pPr>
              <w:pStyle w:val="16"/>
              <w:jc w:val="center"/>
              <w:rPr>
                <w:rFonts w:hint="eastAsia" w:ascii="宋体" w:hAnsi="宋体" w:cs="宋体"/>
                <w:szCs w:val="21"/>
                <w:highlight w:val="none"/>
              </w:rPr>
            </w:pPr>
            <w:r>
              <w:rPr>
                <w:rFonts w:hint="eastAsia" w:ascii="宋体" w:hAnsi="宋体" w:cs="宋体"/>
                <w:szCs w:val="21"/>
                <w:highlight w:val="none"/>
              </w:rPr>
              <w:t>29.1</w:t>
            </w:r>
          </w:p>
        </w:tc>
        <w:tc>
          <w:tcPr>
            <w:tcW w:w="1731" w:type="dxa"/>
            <w:vAlign w:val="center"/>
          </w:tcPr>
          <w:p w14:paraId="06D2F50D">
            <w:pPr>
              <w:pStyle w:val="16"/>
              <w:spacing w:line="440" w:lineRule="exact"/>
              <w:jc w:val="center"/>
              <w:rPr>
                <w:rFonts w:hint="eastAsia" w:ascii="宋体" w:hAnsi="宋体" w:cs="宋体"/>
                <w:szCs w:val="21"/>
                <w:highlight w:val="none"/>
              </w:rPr>
            </w:pPr>
            <w:r>
              <w:rPr>
                <w:rFonts w:hint="eastAsia" w:hAnsi="宋体" w:cs="宋体"/>
                <w:szCs w:val="21"/>
                <w:highlight w:val="none"/>
              </w:rPr>
              <w:t>招标代理服务费</w:t>
            </w:r>
          </w:p>
        </w:tc>
        <w:tc>
          <w:tcPr>
            <w:tcW w:w="6623" w:type="dxa"/>
            <w:vAlign w:val="center"/>
          </w:tcPr>
          <w:p w14:paraId="5134EDE7">
            <w:pPr>
              <w:adjustRightInd w:val="0"/>
              <w:snapToGrid w:val="0"/>
              <w:rPr>
                <w:rFonts w:hint="eastAsia" w:ascii="宋体" w:hAnsi="宋体" w:cs="宋体"/>
                <w:szCs w:val="21"/>
                <w:highlight w:val="none"/>
              </w:rPr>
            </w:pPr>
            <w:r>
              <w:rPr>
                <w:rFonts w:hint="eastAsia" w:ascii="宋体" w:hAnsi="宋体" w:cs="宋体"/>
                <w:b/>
                <w:bCs/>
                <w:szCs w:val="21"/>
                <w:highlight w:val="none"/>
              </w:rPr>
              <w:t>采购代理服务费按照采购人与采购代理机构约定的收费标准下浮20%向中标人收取，此费用包含在中标人报价中（计算基准为中标金额）。</w:t>
            </w:r>
          </w:p>
        </w:tc>
      </w:tr>
      <w:tr w14:paraId="36706D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1085" w:type="dxa"/>
            <w:vAlign w:val="center"/>
          </w:tcPr>
          <w:p w14:paraId="571591DB">
            <w:pPr>
              <w:pStyle w:val="16"/>
              <w:jc w:val="center"/>
              <w:rPr>
                <w:rFonts w:hint="eastAsia" w:ascii="宋体" w:hAnsi="宋体" w:cs="宋体"/>
                <w:szCs w:val="21"/>
                <w:highlight w:val="none"/>
              </w:rPr>
            </w:pPr>
            <w:r>
              <w:rPr>
                <w:rFonts w:hint="eastAsia" w:ascii="宋体" w:hAnsi="宋体" w:cs="宋体"/>
                <w:szCs w:val="21"/>
                <w:highlight w:val="none"/>
              </w:rPr>
              <w:t>31.4</w:t>
            </w:r>
          </w:p>
        </w:tc>
        <w:tc>
          <w:tcPr>
            <w:tcW w:w="8354" w:type="dxa"/>
            <w:gridSpan w:val="2"/>
            <w:vAlign w:val="center"/>
          </w:tcPr>
          <w:p w14:paraId="2AA623B9">
            <w:pPr>
              <w:pStyle w:val="16"/>
              <w:jc w:val="center"/>
              <w:rPr>
                <w:rFonts w:hint="eastAsia" w:ascii="宋体" w:hAnsi="宋体" w:cs="宋体"/>
                <w:b/>
                <w:bCs/>
                <w:szCs w:val="21"/>
                <w:highlight w:val="none"/>
              </w:rPr>
            </w:pPr>
            <w:r>
              <w:rPr>
                <w:rFonts w:hint="eastAsia" w:ascii="宋体" w:hAnsi="宋体" w:cs="宋体"/>
                <w:b/>
                <w:bCs/>
                <w:szCs w:val="21"/>
                <w:highlight w:val="none"/>
              </w:rPr>
              <w:t>需要补充的其他内容</w:t>
            </w:r>
          </w:p>
        </w:tc>
      </w:tr>
      <w:tr w14:paraId="1727B6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439" w:type="dxa"/>
            <w:gridSpan w:val="3"/>
            <w:vAlign w:val="center"/>
          </w:tcPr>
          <w:p w14:paraId="332C6C89">
            <w:pPr>
              <w:pStyle w:val="16"/>
              <w:jc w:val="center"/>
              <w:rPr>
                <w:rFonts w:hint="eastAsia" w:ascii="宋体" w:hAnsi="宋体" w:cs="宋体"/>
                <w:b/>
                <w:bCs/>
                <w:szCs w:val="21"/>
                <w:highlight w:val="none"/>
              </w:rPr>
            </w:pPr>
            <w:r>
              <w:rPr>
                <w:rFonts w:hint="eastAsia" w:hAnsi="宋体" w:cs="宋体"/>
                <w:szCs w:val="21"/>
                <w:highlight w:val="none"/>
                <w:lang w:val="en-US" w:eastAsia="zh-CN"/>
              </w:rPr>
              <w:t>无</w:t>
            </w:r>
          </w:p>
          <w:p w14:paraId="52D163B5">
            <w:pPr>
              <w:pStyle w:val="16"/>
              <w:jc w:val="left"/>
              <w:rPr>
                <w:rFonts w:hint="eastAsia" w:ascii="宋体" w:hAnsi="宋体" w:cs="宋体"/>
                <w:b/>
                <w:bCs/>
                <w:szCs w:val="21"/>
                <w:highlight w:val="none"/>
              </w:rPr>
            </w:pPr>
          </w:p>
        </w:tc>
      </w:tr>
    </w:tbl>
    <w:p w14:paraId="722AE957">
      <w:pPr>
        <w:pStyle w:val="4"/>
        <w:numPr>
          <w:ilvl w:val="0"/>
          <w:numId w:val="0"/>
        </w:numPr>
        <w:tabs>
          <w:tab w:val="left" w:pos="420"/>
          <w:tab w:val="left" w:pos="6090"/>
        </w:tabs>
        <w:ind w:left="-2" w:leftChars="-1"/>
        <w:jc w:val="center"/>
        <w:rPr>
          <w:rFonts w:hint="eastAsia" w:ascii="宋体" w:hAnsi="宋体" w:eastAsia="宋体" w:cs="宋体"/>
          <w:sz w:val="30"/>
          <w:szCs w:val="30"/>
          <w:highlight w:val="none"/>
        </w:rPr>
      </w:pPr>
      <w:r>
        <w:rPr>
          <w:rFonts w:hint="eastAsia" w:ascii="宋体" w:hAnsi="宋体" w:eastAsia="宋体" w:cs="宋体"/>
          <w:highlight w:val="none"/>
        </w:rPr>
        <w:br w:type="page"/>
      </w:r>
      <w:bookmarkStart w:id="230" w:name="_Toc19128"/>
      <w:bookmarkStart w:id="231" w:name="_Toc23971"/>
      <w:bookmarkStart w:id="232" w:name="_Toc25586"/>
      <w:bookmarkStart w:id="233" w:name="_Toc21084"/>
      <w:bookmarkStart w:id="234" w:name="_Toc17538"/>
      <w:bookmarkStart w:id="235" w:name="_Toc15353"/>
      <w:bookmarkStart w:id="236" w:name="_Toc13677"/>
      <w:bookmarkStart w:id="237" w:name="_Toc25226"/>
      <w:bookmarkStart w:id="238" w:name="_Toc30344"/>
      <w:bookmarkStart w:id="239" w:name="_Toc4059"/>
      <w:bookmarkStart w:id="240" w:name="_Toc32747"/>
      <w:bookmarkStart w:id="241" w:name="_Toc21711"/>
      <w:bookmarkStart w:id="242" w:name="_Toc23344"/>
      <w:bookmarkStart w:id="243" w:name="_Toc1948"/>
      <w:bookmarkStart w:id="244" w:name="_Toc20103"/>
      <w:bookmarkStart w:id="245" w:name="_Toc536"/>
      <w:bookmarkStart w:id="246" w:name="_Toc7238"/>
      <w:bookmarkStart w:id="247" w:name="_Toc6327"/>
      <w:bookmarkStart w:id="248" w:name="_Toc26893"/>
      <w:r>
        <w:rPr>
          <w:rFonts w:hint="eastAsia" w:ascii="宋体" w:hAnsi="宋体" w:eastAsia="宋体" w:cs="宋体"/>
          <w:szCs w:val="30"/>
          <w:highlight w:val="none"/>
        </w:rPr>
        <w:t>一、总  则</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5E6DA926">
      <w:pPr>
        <w:pStyle w:val="16"/>
        <w:spacing w:line="360" w:lineRule="auto"/>
        <w:ind w:left="212" w:hanging="212" w:hangingChars="101"/>
        <w:jc w:val="left"/>
        <w:rPr>
          <w:rFonts w:hint="eastAsia" w:ascii="宋体" w:hAnsi="宋体" w:eastAsia="宋体" w:cs="宋体"/>
          <w:spacing w:val="16"/>
          <w:szCs w:val="21"/>
          <w:highlight w:val="none"/>
        </w:rPr>
      </w:pPr>
      <w:r>
        <w:rPr>
          <w:rFonts w:hint="eastAsia" w:ascii="宋体" w:hAnsi="宋体" w:cs="宋体"/>
          <w:bCs/>
          <w:szCs w:val="21"/>
          <w:highlight w:val="none"/>
        </w:rPr>
        <w:t>1. 采购人、采购代理机构、</w:t>
      </w:r>
      <w:r>
        <w:rPr>
          <w:rFonts w:hint="eastAsia" w:ascii="宋体" w:hAnsi="宋体" w:eastAsia="宋体" w:cs="宋体"/>
          <w:spacing w:val="16"/>
          <w:szCs w:val="21"/>
          <w:highlight w:val="none"/>
        </w:rPr>
        <w:t>项目名称及项目编号，</w:t>
      </w:r>
      <w:r>
        <w:rPr>
          <w:rFonts w:hint="eastAsia" w:ascii="宋体" w:hAnsi="宋体" w:cs="宋体"/>
          <w:szCs w:val="21"/>
          <w:highlight w:val="none"/>
        </w:rPr>
        <w:t>详见</w:t>
      </w:r>
      <w:r>
        <w:rPr>
          <w:rFonts w:hint="eastAsia" w:hAnsi="宋体" w:cs="宋体"/>
          <w:szCs w:val="21"/>
          <w:highlight w:val="none"/>
          <w:lang w:eastAsia="zh-CN"/>
        </w:rPr>
        <w:t>采购文件</w:t>
      </w:r>
      <w:r>
        <w:rPr>
          <w:rFonts w:hint="eastAsia" w:ascii="宋体" w:hAnsi="宋体" w:cs="宋体"/>
          <w:szCs w:val="21"/>
          <w:highlight w:val="none"/>
        </w:rPr>
        <w:t>“</w:t>
      </w:r>
      <w:r>
        <w:rPr>
          <w:rFonts w:hint="eastAsia" w:hAnsi="宋体" w:cs="宋体"/>
          <w:b/>
          <w:szCs w:val="21"/>
          <w:highlight w:val="none"/>
          <w:lang w:eastAsia="zh-CN"/>
        </w:rPr>
        <w:t>投标人</w:t>
      </w:r>
      <w:r>
        <w:rPr>
          <w:rFonts w:hint="eastAsia" w:ascii="宋体" w:hAnsi="宋体" w:cs="宋体"/>
          <w:b/>
          <w:szCs w:val="21"/>
          <w:highlight w:val="none"/>
        </w:rPr>
        <w:t>须知前附表</w:t>
      </w:r>
      <w:r>
        <w:rPr>
          <w:rFonts w:hint="eastAsia" w:ascii="宋体" w:hAnsi="宋体" w:cs="宋体"/>
          <w:szCs w:val="21"/>
          <w:highlight w:val="none"/>
        </w:rPr>
        <w:t>”。</w:t>
      </w:r>
    </w:p>
    <w:p w14:paraId="3C8BA383">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 资金来源及落实情况</w:t>
      </w:r>
    </w:p>
    <w:p w14:paraId="7A2E3D61">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2.1 本项目的资金来源：</w:t>
      </w:r>
      <w:r>
        <w:rPr>
          <w:rFonts w:hint="eastAsia" w:ascii="宋体" w:hAnsi="宋体" w:cs="宋体"/>
          <w:szCs w:val="20"/>
          <w:highlight w:val="none"/>
        </w:rPr>
        <w:t>见</w:t>
      </w:r>
      <w:r>
        <w:rPr>
          <w:rFonts w:hint="eastAsia" w:ascii="宋体" w:hAnsi="宋体" w:cs="宋体"/>
          <w:highlight w:val="none"/>
        </w:rPr>
        <w:t>“</w:t>
      </w:r>
      <w:r>
        <w:rPr>
          <w:rFonts w:hint="eastAsia" w:ascii="宋体" w:hAnsi="宋体" w:cs="宋体"/>
          <w:b/>
          <w:szCs w:val="20"/>
          <w:highlight w:val="none"/>
          <w:lang w:eastAsia="zh-CN"/>
        </w:rPr>
        <w:t>投标人</w:t>
      </w:r>
      <w:r>
        <w:rPr>
          <w:rFonts w:hint="eastAsia" w:ascii="宋体" w:hAnsi="宋体" w:cs="宋体"/>
          <w:b/>
          <w:szCs w:val="20"/>
          <w:highlight w:val="none"/>
        </w:rPr>
        <w:t>须知前附表</w:t>
      </w:r>
      <w:r>
        <w:rPr>
          <w:rFonts w:hint="eastAsia" w:ascii="宋体" w:hAnsi="宋体" w:cs="宋体"/>
          <w:highlight w:val="none"/>
        </w:rPr>
        <w:t>”</w:t>
      </w:r>
      <w:r>
        <w:rPr>
          <w:rFonts w:hint="eastAsia" w:ascii="宋体" w:hAnsi="宋体" w:cs="宋体"/>
          <w:szCs w:val="21"/>
          <w:highlight w:val="none"/>
        </w:rPr>
        <w:t>。</w:t>
      </w:r>
    </w:p>
    <w:p w14:paraId="160A727A">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2.2 本项目的资金落实情况：</w:t>
      </w:r>
      <w:r>
        <w:rPr>
          <w:rFonts w:hint="eastAsia" w:ascii="宋体" w:hAnsi="宋体" w:cs="宋体"/>
          <w:szCs w:val="20"/>
          <w:highlight w:val="none"/>
        </w:rPr>
        <w:t>见</w:t>
      </w:r>
      <w:r>
        <w:rPr>
          <w:rFonts w:hint="eastAsia" w:ascii="宋体" w:hAnsi="宋体" w:cs="宋体"/>
          <w:highlight w:val="none"/>
        </w:rPr>
        <w:t>“</w:t>
      </w:r>
      <w:r>
        <w:rPr>
          <w:rFonts w:hint="eastAsia" w:ascii="宋体" w:hAnsi="宋体" w:cs="宋体"/>
          <w:b/>
          <w:szCs w:val="20"/>
          <w:highlight w:val="none"/>
          <w:lang w:eastAsia="zh-CN"/>
        </w:rPr>
        <w:t>投标人</w:t>
      </w:r>
      <w:r>
        <w:rPr>
          <w:rFonts w:hint="eastAsia" w:ascii="宋体" w:hAnsi="宋体" w:cs="宋体"/>
          <w:b/>
          <w:szCs w:val="20"/>
          <w:highlight w:val="none"/>
        </w:rPr>
        <w:t>须知前附表</w:t>
      </w:r>
      <w:r>
        <w:rPr>
          <w:rFonts w:hint="eastAsia" w:ascii="宋体" w:hAnsi="宋体" w:cs="宋体"/>
          <w:highlight w:val="none"/>
        </w:rPr>
        <w:t>”</w:t>
      </w:r>
      <w:r>
        <w:rPr>
          <w:rFonts w:hint="eastAsia" w:ascii="宋体" w:hAnsi="宋体" w:cs="宋体"/>
          <w:szCs w:val="21"/>
          <w:highlight w:val="none"/>
        </w:rPr>
        <w:t>。</w:t>
      </w:r>
    </w:p>
    <w:p w14:paraId="7C9B3213">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3. 招标范围</w:t>
      </w:r>
    </w:p>
    <w:p w14:paraId="515F9897">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3.1 本项目招标范围：见“</w:t>
      </w:r>
      <w:r>
        <w:rPr>
          <w:rFonts w:hint="eastAsia" w:ascii="宋体" w:hAnsi="宋体" w:cs="宋体"/>
          <w:b/>
          <w:szCs w:val="21"/>
          <w:highlight w:val="none"/>
          <w:lang w:eastAsia="zh-CN"/>
        </w:rPr>
        <w:t>投标人</w:t>
      </w:r>
      <w:r>
        <w:rPr>
          <w:rFonts w:hint="eastAsia" w:ascii="宋体" w:hAnsi="宋体" w:cs="宋体"/>
          <w:b/>
          <w:szCs w:val="21"/>
          <w:highlight w:val="none"/>
        </w:rPr>
        <w:t>须知前附表</w:t>
      </w:r>
      <w:r>
        <w:rPr>
          <w:rFonts w:hint="eastAsia" w:ascii="宋体" w:hAnsi="宋体" w:cs="宋体"/>
          <w:szCs w:val="21"/>
          <w:highlight w:val="none"/>
        </w:rPr>
        <w:t>”。</w:t>
      </w:r>
    </w:p>
    <w:p w14:paraId="2168DA5E">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3.2 本项目合同履行期限（交货期）、</w:t>
      </w:r>
      <w:r>
        <w:rPr>
          <w:rFonts w:hint="eastAsia" w:ascii="宋体" w:hAnsi="宋体" w:cs="宋体"/>
          <w:szCs w:val="21"/>
          <w:highlight w:val="none"/>
          <w:lang w:eastAsia="zh-CN"/>
        </w:rPr>
        <w:t>合同履行地点</w:t>
      </w:r>
      <w:r>
        <w:rPr>
          <w:rFonts w:hint="eastAsia" w:ascii="宋体" w:hAnsi="宋体" w:cs="宋体"/>
          <w:szCs w:val="21"/>
          <w:highlight w:val="none"/>
        </w:rPr>
        <w:t>：见“</w:t>
      </w:r>
      <w:r>
        <w:rPr>
          <w:rFonts w:hint="eastAsia" w:ascii="宋体" w:hAnsi="宋体" w:cs="宋体"/>
          <w:b/>
          <w:szCs w:val="21"/>
          <w:highlight w:val="none"/>
          <w:lang w:eastAsia="zh-CN"/>
        </w:rPr>
        <w:t>投标人</w:t>
      </w:r>
      <w:r>
        <w:rPr>
          <w:rFonts w:hint="eastAsia" w:ascii="宋体" w:hAnsi="宋体" w:cs="宋体"/>
          <w:b/>
          <w:szCs w:val="21"/>
          <w:highlight w:val="none"/>
        </w:rPr>
        <w:t>须知前附表</w:t>
      </w:r>
      <w:r>
        <w:rPr>
          <w:rFonts w:hint="eastAsia" w:ascii="宋体" w:hAnsi="宋体" w:cs="宋体"/>
          <w:szCs w:val="21"/>
          <w:highlight w:val="none"/>
        </w:rPr>
        <w:t>”。</w:t>
      </w:r>
    </w:p>
    <w:p w14:paraId="080B2CA2">
      <w:pPr>
        <w:spacing w:line="360" w:lineRule="auto"/>
        <w:jc w:val="left"/>
        <w:rPr>
          <w:rFonts w:hint="eastAsia" w:ascii="宋体" w:hAnsi="宋体" w:eastAsia="宋体" w:cs="宋体"/>
          <w:sz w:val="24"/>
          <w:highlight w:val="none"/>
          <w:lang w:eastAsia="zh-CN"/>
        </w:rPr>
      </w:pPr>
      <w:r>
        <w:rPr>
          <w:rFonts w:hint="eastAsia" w:ascii="宋体" w:hAnsi="宋体" w:eastAsia="宋体" w:cs="宋体"/>
          <w:sz w:val="24"/>
          <w:highlight w:val="none"/>
        </w:rPr>
        <w:t>4. 合格的</w:t>
      </w:r>
      <w:r>
        <w:rPr>
          <w:rFonts w:hint="eastAsia" w:ascii="宋体" w:hAnsi="宋体" w:cs="宋体"/>
          <w:sz w:val="24"/>
          <w:highlight w:val="none"/>
          <w:lang w:eastAsia="zh-CN"/>
        </w:rPr>
        <w:t>投标人</w:t>
      </w:r>
    </w:p>
    <w:p w14:paraId="405A15B7">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4.1</w:t>
      </w:r>
      <w:r>
        <w:rPr>
          <w:rFonts w:hint="eastAsia" w:ascii="宋体" w:hAnsi="宋体" w:cs="宋体"/>
          <w:szCs w:val="21"/>
          <w:highlight w:val="none"/>
          <w:lang w:eastAsia="zh-CN"/>
        </w:rPr>
        <w:t>投标人</w:t>
      </w:r>
      <w:r>
        <w:rPr>
          <w:rFonts w:hint="eastAsia" w:ascii="宋体" w:hAnsi="宋体" w:cs="宋体"/>
          <w:szCs w:val="21"/>
          <w:highlight w:val="none"/>
        </w:rPr>
        <w:t>应符合</w:t>
      </w:r>
      <w:r>
        <w:rPr>
          <w:rFonts w:hint="eastAsia" w:ascii="宋体" w:hAnsi="宋体" w:cs="宋体"/>
          <w:szCs w:val="21"/>
          <w:highlight w:val="none"/>
          <w:lang w:eastAsia="zh-CN"/>
        </w:rPr>
        <w:t>采购文件</w:t>
      </w:r>
      <w:r>
        <w:rPr>
          <w:rFonts w:hint="eastAsia" w:ascii="宋体" w:hAnsi="宋体" w:cs="宋体"/>
          <w:szCs w:val="21"/>
          <w:highlight w:val="none"/>
        </w:rPr>
        <w:t>“</w:t>
      </w:r>
      <w:r>
        <w:rPr>
          <w:rFonts w:hint="eastAsia" w:ascii="宋体" w:hAnsi="宋体" w:cs="宋体"/>
          <w:b/>
          <w:szCs w:val="21"/>
          <w:highlight w:val="none"/>
          <w:lang w:eastAsia="zh-CN"/>
        </w:rPr>
        <w:t>投标人</w:t>
      </w:r>
      <w:r>
        <w:rPr>
          <w:rFonts w:hint="eastAsia" w:ascii="宋体" w:hAnsi="宋体" w:cs="宋体"/>
          <w:b/>
          <w:szCs w:val="21"/>
          <w:highlight w:val="none"/>
        </w:rPr>
        <w:t>须知前附表</w:t>
      </w:r>
      <w:r>
        <w:rPr>
          <w:rFonts w:hint="eastAsia" w:ascii="宋体" w:hAnsi="宋体" w:cs="宋体"/>
          <w:szCs w:val="21"/>
          <w:highlight w:val="none"/>
        </w:rPr>
        <w:t>”中规定的条件。</w:t>
      </w:r>
    </w:p>
    <w:p w14:paraId="48AE8675">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4.2单位负责人为同一人或者存在直接控股、管理关系的不同</w:t>
      </w:r>
      <w:r>
        <w:rPr>
          <w:rFonts w:hint="eastAsia" w:ascii="宋体" w:hAnsi="宋体" w:cs="宋体"/>
          <w:szCs w:val="21"/>
          <w:highlight w:val="none"/>
          <w:lang w:eastAsia="zh-CN"/>
        </w:rPr>
        <w:t>投标人</w:t>
      </w:r>
      <w:r>
        <w:rPr>
          <w:rFonts w:hint="eastAsia" w:ascii="宋体" w:hAnsi="宋体" w:cs="宋体"/>
          <w:szCs w:val="21"/>
          <w:highlight w:val="none"/>
        </w:rPr>
        <w:t>，不得参加同一合同项下的政府采购活动。</w:t>
      </w:r>
    </w:p>
    <w:p w14:paraId="47532E1E">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4.3与采购人存在利害关系可能影响采购公正性的法人、其他组织或者个人，不得参加投标。</w:t>
      </w:r>
    </w:p>
    <w:p w14:paraId="195C9FB0">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4.4根据《中华人民共和国政府采购法实施条例》第十八条的规定，除单一来源采购项目外，为采购项目提供整体设计、规范编制或者项目管理、监理、检测等服务的</w:t>
      </w:r>
      <w:r>
        <w:rPr>
          <w:rFonts w:hint="eastAsia" w:ascii="宋体" w:hAnsi="宋体" w:cs="宋体"/>
          <w:szCs w:val="21"/>
          <w:highlight w:val="none"/>
          <w:lang w:eastAsia="zh-CN"/>
        </w:rPr>
        <w:t>投标人</w:t>
      </w:r>
      <w:r>
        <w:rPr>
          <w:rFonts w:hint="eastAsia" w:ascii="宋体" w:hAnsi="宋体" w:cs="宋体"/>
          <w:szCs w:val="21"/>
          <w:highlight w:val="none"/>
        </w:rPr>
        <w:t>，不得再参加该采购项目的其他采购活动。</w:t>
      </w:r>
    </w:p>
    <w:p w14:paraId="5BE1672C">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4.5联合体投标：详见</w:t>
      </w:r>
      <w:r>
        <w:rPr>
          <w:rFonts w:hint="eastAsia" w:ascii="宋体" w:hAnsi="宋体" w:cs="宋体"/>
          <w:b/>
          <w:bCs/>
          <w:szCs w:val="21"/>
          <w:highlight w:val="none"/>
        </w:rPr>
        <w:t>“</w:t>
      </w:r>
      <w:r>
        <w:rPr>
          <w:rFonts w:hint="eastAsia" w:ascii="宋体" w:hAnsi="宋体" w:cs="宋体"/>
          <w:b/>
          <w:bCs/>
          <w:szCs w:val="21"/>
          <w:highlight w:val="none"/>
          <w:lang w:eastAsia="zh-CN"/>
        </w:rPr>
        <w:t>投标人</w:t>
      </w:r>
      <w:r>
        <w:rPr>
          <w:rFonts w:hint="eastAsia" w:ascii="宋体" w:hAnsi="宋体" w:cs="宋体"/>
          <w:b/>
          <w:bCs/>
          <w:szCs w:val="21"/>
          <w:highlight w:val="none"/>
        </w:rPr>
        <w:t>须知前附表”</w:t>
      </w:r>
      <w:r>
        <w:rPr>
          <w:rFonts w:hint="eastAsia" w:ascii="宋体" w:hAnsi="宋体" w:cs="宋体"/>
          <w:szCs w:val="21"/>
          <w:highlight w:val="none"/>
        </w:rPr>
        <w:t>规定。</w:t>
      </w:r>
    </w:p>
    <w:p w14:paraId="247D710C">
      <w:pPr>
        <w:spacing w:line="360" w:lineRule="auto"/>
        <w:ind w:firstLine="420" w:firstLineChars="200"/>
        <w:jc w:val="left"/>
        <w:rPr>
          <w:rFonts w:hint="eastAsia" w:ascii="宋体" w:hAnsi="宋体" w:cs="宋体"/>
          <w:b/>
          <w:szCs w:val="21"/>
          <w:highlight w:val="none"/>
        </w:rPr>
      </w:pPr>
      <w:r>
        <w:rPr>
          <w:rFonts w:hint="eastAsia" w:ascii="宋体" w:hAnsi="宋体" w:cs="宋体"/>
          <w:szCs w:val="21"/>
          <w:highlight w:val="none"/>
        </w:rPr>
        <w:t>4.6符合上述条件的</w:t>
      </w:r>
      <w:r>
        <w:rPr>
          <w:rFonts w:hint="eastAsia" w:ascii="宋体" w:hAnsi="宋体" w:cs="宋体"/>
          <w:szCs w:val="21"/>
          <w:highlight w:val="none"/>
          <w:lang w:eastAsia="zh-CN"/>
        </w:rPr>
        <w:t>投标人</w:t>
      </w:r>
      <w:r>
        <w:rPr>
          <w:rFonts w:hint="eastAsia" w:ascii="宋体" w:hAnsi="宋体" w:cs="宋体"/>
          <w:szCs w:val="21"/>
          <w:highlight w:val="none"/>
        </w:rPr>
        <w:t>应承担投标及履约中应承担的全部责任与义务。</w:t>
      </w:r>
      <w:r>
        <w:rPr>
          <w:rFonts w:hint="eastAsia" w:ascii="宋体" w:hAnsi="宋体" w:cs="宋体"/>
          <w:szCs w:val="21"/>
          <w:highlight w:val="none"/>
        </w:rPr>
        <w:cr/>
      </w:r>
      <w:r>
        <w:rPr>
          <w:rFonts w:hint="eastAsia" w:ascii="宋体" w:hAnsi="宋体" w:cs="宋体"/>
          <w:szCs w:val="21"/>
          <w:highlight w:val="none"/>
        </w:rPr>
        <w:cr/>
      </w:r>
      <w:r>
        <w:rPr>
          <w:rFonts w:hint="eastAsia" w:ascii="宋体" w:hAnsi="宋体" w:eastAsia="宋体" w:cs="宋体"/>
          <w:sz w:val="24"/>
          <w:highlight w:val="none"/>
        </w:rPr>
        <w:t>5. 投标费用</w:t>
      </w:r>
    </w:p>
    <w:p w14:paraId="50A07A7A">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5.1不论投标结果如何，</w:t>
      </w:r>
      <w:r>
        <w:rPr>
          <w:rFonts w:hint="eastAsia" w:hAnsi="宋体" w:cs="宋体"/>
          <w:szCs w:val="21"/>
          <w:highlight w:val="none"/>
          <w:lang w:eastAsia="zh-CN"/>
        </w:rPr>
        <w:t>投标人</w:t>
      </w:r>
      <w:r>
        <w:rPr>
          <w:rFonts w:hint="eastAsia" w:ascii="宋体" w:hAnsi="宋体" w:cs="宋体"/>
          <w:szCs w:val="21"/>
          <w:highlight w:val="none"/>
        </w:rPr>
        <w:t>均应自行承担所有与编写和提交投标文件有关的全部费用。</w:t>
      </w:r>
    </w:p>
    <w:p w14:paraId="2D4421C0">
      <w:pPr>
        <w:pStyle w:val="4"/>
        <w:numPr>
          <w:ilvl w:val="0"/>
          <w:numId w:val="0"/>
        </w:numPr>
        <w:tabs>
          <w:tab w:val="left" w:pos="420"/>
          <w:tab w:val="left" w:pos="6090"/>
        </w:tabs>
        <w:ind w:left="-2" w:leftChars="-1"/>
        <w:jc w:val="center"/>
        <w:rPr>
          <w:rFonts w:hint="eastAsia" w:ascii="宋体" w:hAnsi="宋体" w:eastAsia="宋体" w:cs="宋体"/>
          <w:szCs w:val="30"/>
          <w:highlight w:val="none"/>
          <w:lang w:eastAsia="zh-CN"/>
        </w:rPr>
      </w:pPr>
      <w:bookmarkStart w:id="249" w:name="_Toc7385"/>
      <w:bookmarkStart w:id="250" w:name="_Toc4617"/>
      <w:bookmarkStart w:id="251" w:name="_Toc5219"/>
      <w:bookmarkStart w:id="252" w:name="_Toc14110"/>
      <w:bookmarkStart w:id="253" w:name="_Toc10210"/>
      <w:bookmarkStart w:id="254" w:name="_Toc11497"/>
      <w:bookmarkStart w:id="255" w:name="_Toc3897"/>
      <w:bookmarkStart w:id="256" w:name="_Toc18234"/>
      <w:bookmarkStart w:id="257" w:name="_Toc6537"/>
      <w:bookmarkStart w:id="258" w:name="_Toc20823"/>
      <w:bookmarkStart w:id="259" w:name="_Toc30320"/>
      <w:bookmarkStart w:id="260" w:name="_Toc8048"/>
      <w:bookmarkStart w:id="261" w:name="_Toc30251"/>
      <w:bookmarkStart w:id="262" w:name="_Toc21334"/>
      <w:bookmarkStart w:id="263" w:name="_Toc14738"/>
      <w:bookmarkStart w:id="264" w:name="_Toc17976"/>
      <w:bookmarkStart w:id="265" w:name="_Toc26940"/>
      <w:bookmarkStart w:id="266" w:name="_Toc23375"/>
      <w:bookmarkStart w:id="267" w:name="_Toc5210"/>
      <w:r>
        <w:rPr>
          <w:rFonts w:hint="eastAsia" w:ascii="宋体" w:hAnsi="宋体" w:eastAsia="宋体" w:cs="宋体"/>
          <w:szCs w:val="30"/>
          <w:highlight w:val="none"/>
        </w:rPr>
        <w:t>二、</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r>
        <w:rPr>
          <w:rFonts w:hint="eastAsia" w:ascii="宋体" w:hAnsi="宋体" w:eastAsia="宋体" w:cs="宋体"/>
          <w:szCs w:val="30"/>
          <w:highlight w:val="none"/>
          <w:lang w:eastAsia="zh-CN"/>
        </w:rPr>
        <w:t>采购文件</w:t>
      </w:r>
      <w:bookmarkEnd w:id="267"/>
    </w:p>
    <w:p w14:paraId="7FBE04B8">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 xml:space="preserve">6. </w:t>
      </w:r>
      <w:r>
        <w:rPr>
          <w:rFonts w:hint="eastAsia" w:ascii="宋体" w:hAnsi="宋体" w:cs="宋体"/>
          <w:sz w:val="24"/>
          <w:highlight w:val="none"/>
          <w:lang w:eastAsia="zh-CN"/>
        </w:rPr>
        <w:t>采购文件</w:t>
      </w:r>
      <w:r>
        <w:rPr>
          <w:rFonts w:hint="eastAsia" w:ascii="宋体" w:hAnsi="宋体" w:eastAsia="宋体" w:cs="宋体"/>
          <w:sz w:val="24"/>
          <w:highlight w:val="none"/>
        </w:rPr>
        <w:t>构成</w:t>
      </w:r>
    </w:p>
    <w:p w14:paraId="0CFB88A5">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6.1本项目</w:t>
      </w:r>
      <w:r>
        <w:rPr>
          <w:rFonts w:hint="eastAsia" w:ascii="宋体" w:hAnsi="宋体" w:cs="宋体"/>
          <w:szCs w:val="21"/>
          <w:highlight w:val="none"/>
          <w:lang w:eastAsia="zh-CN"/>
        </w:rPr>
        <w:t>采购文件</w:t>
      </w:r>
      <w:r>
        <w:rPr>
          <w:rFonts w:hint="eastAsia" w:ascii="宋体" w:hAnsi="宋体" w:cs="宋体"/>
          <w:szCs w:val="21"/>
          <w:highlight w:val="none"/>
        </w:rPr>
        <w:t>由目录所列内容组成，</w:t>
      </w:r>
      <w:r>
        <w:rPr>
          <w:rFonts w:hint="eastAsia" w:ascii="宋体" w:hAnsi="宋体" w:cs="宋体"/>
          <w:szCs w:val="21"/>
          <w:highlight w:val="none"/>
          <w:lang w:eastAsia="zh-CN"/>
        </w:rPr>
        <w:t>采购文件</w:t>
      </w:r>
      <w:r>
        <w:rPr>
          <w:rFonts w:hint="eastAsia" w:ascii="宋体" w:hAnsi="宋体" w:cs="宋体"/>
          <w:szCs w:val="21"/>
          <w:highlight w:val="none"/>
        </w:rPr>
        <w:t>共六章，各章的内容如下：</w:t>
      </w:r>
    </w:p>
    <w:p w14:paraId="031B0C5D">
      <w:pPr>
        <w:spacing w:line="360" w:lineRule="auto"/>
        <w:ind w:firstLine="630" w:firstLineChars="300"/>
        <w:jc w:val="left"/>
        <w:rPr>
          <w:rFonts w:hint="eastAsia" w:ascii="宋体" w:hAnsi="宋体" w:cs="宋体"/>
          <w:szCs w:val="21"/>
          <w:highlight w:val="none"/>
        </w:rPr>
      </w:pPr>
      <w:r>
        <w:rPr>
          <w:rFonts w:hint="eastAsia" w:ascii="宋体" w:hAnsi="宋体" w:cs="宋体"/>
          <w:szCs w:val="21"/>
          <w:highlight w:val="none"/>
        </w:rPr>
        <w:t>第一章招标公告</w:t>
      </w:r>
    </w:p>
    <w:p w14:paraId="76198E72">
      <w:pPr>
        <w:pStyle w:val="16"/>
        <w:spacing w:line="360" w:lineRule="auto"/>
        <w:ind w:firstLine="630" w:firstLineChars="300"/>
        <w:rPr>
          <w:rFonts w:hint="eastAsia" w:ascii="宋体" w:hAnsi="宋体" w:cs="宋体"/>
          <w:szCs w:val="21"/>
          <w:highlight w:val="none"/>
        </w:rPr>
      </w:pPr>
      <w:r>
        <w:rPr>
          <w:rFonts w:hint="eastAsia" w:ascii="宋体" w:hAnsi="宋体" w:cs="宋体"/>
          <w:szCs w:val="21"/>
          <w:highlight w:val="none"/>
        </w:rPr>
        <w:t>第二章</w:t>
      </w:r>
      <w:r>
        <w:rPr>
          <w:rFonts w:hint="eastAsia" w:hAnsi="宋体" w:cs="宋体"/>
          <w:szCs w:val="21"/>
          <w:highlight w:val="none"/>
          <w:lang w:eastAsia="zh-CN"/>
        </w:rPr>
        <w:t>投标人</w:t>
      </w:r>
      <w:r>
        <w:rPr>
          <w:rFonts w:hint="eastAsia" w:ascii="宋体" w:hAnsi="宋体" w:cs="宋体"/>
          <w:szCs w:val="21"/>
          <w:highlight w:val="none"/>
        </w:rPr>
        <w:t>须知</w:t>
      </w:r>
    </w:p>
    <w:p w14:paraId="68BAF5FD">
      <w:pPr>
        <w:pStyle w:val="16"/>
        <w:spacing w:line="360" w:lineRule="auto"/>
        <w:ind w:firstLine="630" w:firstLineChars="300"/>
        <w:rPr>
          <w:rFonts w:hint="eastAsia" w:ascii="宋体" w:hAnsi="宋体" w:cs="宋体"/>
          <w:szCs w:val="21"/>
          <w:highlight w:val="none"/>
        </w:rPr>
      </w:pPr>
      <w:r>
        <w:rPr>
          <w:rFonts w:hint="eastAsia" w:ascii="宋体" w:hAnsi="宋体" w:cs="宋体"/>
          <w:szCs w:val="21"/>
          <w:highlight w:val="none"/>
        </w:rPr>
        <w:t>第三章评标办法</w:t>
      </w:r>
    </w:p>
    <w:p w14:paraId="590FF54A">
      <w:pPr>
        <w:pStyle w:val="16"/>
        <w:spacing w:line="360" w:lineRule="auto"/>
        <w:ind w:firstLine="630" w:firstLineChars="300"/>
        <w:rPr>
          <w:rFonts w:hint="eastAsia" w:ascii="宋体" w:hAnsi="宋体" w:cs="宋体"/>
          <w:szCs w:val="21"/>
          <w:highlight w:val="none"/>
        </w:rPr>
      </w:pPr>
      <w:r>
        <w:rPr>
          <w:rFonts w:hint="eastAsia" w:ascii="宋体" w:hAnsi="宋体" w:cs="宋体"/>
          <w:szCs w:val="21"/>
          <w:highlight w:val="none"/>
        </w:rPr>
        <w:t>第四章合同书样式及主要条款</w:t>
      </w:r>
    </w:p>
    <w:p w14:paraId="152541A6">
      <w:pPr>
        <w:pStyle w:val="16"/>
        <w:spacing w:line="360" w:lineRule="auto"/>
        <w:ind w:firstLine="630" w:firstLineChars="300"/>
        <w:rPr>
          <w:rFonts w:hint="eastAsia" w:ascii="宋体" w:hAnsi="宋体" w:eastAsia="宋体" w:cs="宋体"/>
          <w:szCs w:val="21"/>
          <w:highlight w:val="none"/>
          <w:lang w:eastAsia="zh-CN"/>
        </w:rPr>
      </w:pPr>
      <w:r>
        <w:rPr>
          <w:rFonts w:hint="eastAsia" w:ascii="宋体" w:hAnsi="宋体" w:cs="宋体"/>
          <w:szCs w:val="21"/>
          <w:highlight w:val="none"/>
        </w:rPr>
        <w:t>第五章</w:t>
      </w:r>
      <w:r>
        <w:rPr>
          <w:rFonts w:hint="eastAsia" w:hAnsi="宋体" w:cs="宋体"/>
          <w:szCs w:val="21"/>
          <w:highlight w:val="none"/>
          <w:lang w:eastAsia="zh-CN"/>
        </w:rPr>
        <w:t>项目需求</w:t>
      </w:r>
    </w:p>
    <w:p w14:paraId="1B45202F">
      <w:pPr>
        <w:pStyle w:val="16"/>
        <w:spacing w:line="360" w:lineRule="auto"/>
        <w:ind w:firstLine="630" w:firstLineChars="300"/>
        <w:rPr>
          <w:rFonts w:hint="eastAsia" w:ascii="宋体" w:hAnsi="宋体" w:cs="宋体"/>
          <w:szCs w:val="21"/>
          <w:highlight w:val="none"/>
        </w:rPr>
      </w:pPr>
      <w:r>
        <w:rPr>
          <w:rFonts w:hint="eastAsia" w:ascii="宋体" w:hAnsi="宋体" w:cs="宋体"/>
          <w:szCs w:val="21"/>
          <w:highlight w:val="none"/>
        </w:rPr>
        <w:t>第六章投标文件格式</w:t>
      </w:r>
    </w:p>
    <w:p w14:paraId="31EC14F3">
      <w:pPr>
        <w:pStyle w:val="16"/>
        <w:spacing w:line="360" w:lineRule="auto"/>
        <w:ind w:firstLine="630" w:firstLineChars="300"/>
        <w:rPr>
          <w:rFonts w:hint="eastAsia" w:ascii="宋体" w:hAnsi="宋体" w:cs="宋体"/>
          <w:szCs w:val="21"/>
          <w:highlight w:val="none"/>
        </w:rPr>
      </w:pPr>
      <w:r>
        <w:rPr>
          <w:rFonts w:hint="eastAsia" w:hAnsi="宋体" w:cs="宋体"/>
          <w:szCs w:val="21"/>
          <w:highlight w:val="none"/>
        </w:rPr>
        <w:t>6.2根据本章第7.1款和第8.1款对</w:t>
      </w:r>
      <w:r>
        <w:rPr>
          <w:rFonts w:hint="eastAsia" w:hAnsi="宋体" w:cs="宋体"/>
          <w:szCs w:val="21"/>
          <w:highlight w:val="none"/>
          <w:lang w:eastAsia="zh-CN"/>
        </w:rPr>
        <w:t>采购文件</w:t>
      </w:r>
      <w:r>
        <w:rPr>
          <w:rFonts w:hint="eastAsia" w:hAnsi="宋体" w:cs="宋体"/>
          <w:szCs w:val="21"/>
          <w:highlight w:val="none"/>
        </w:rPr>
        <w:t>所</w:t>
      </w:r>
      <w:r>
        <w:rPr>
          <w:rFonts w:hint="eastAsia" w:hAnsi="宋体" w:cs="宋体"/>
          <w:szCs w:val="21"/>
          <w:highlight w:val="none"/>
          <w:lang w:eastAsia="zh-CN"/>
        </w:rPr>
        <w:t>做</w:t>
      </w:r>
      <w:r>
        <w:rPr>
          <w:rFonts w:hint="eastAsia" w:hAnsi="宋体" w:cs="宋体"/>
          <w:szCs w:val="21"/>
          <w:highlight w:val="none"/>
        </w:rPr>
        <w:t>的澄清、修改，构成</w:t>
      </w:r>
      <w:r>
        <w:rPr>
          <w:rFonts w:hint="eastAsia" w:hAnsi="宋体" w:cs="宋体"/>
          <w:szCs w:val="21"/>
          <w:highlight w:val="none"/>
          <w:lang w:eastAsia="zh-CN"/>
        </w:rPr>
        <w:t>采购文件</w:t>
      </w:r>
      <w:r>
        <w:rPr>
          <w:rFonts w:hint="eastAsia" w:hAnsi="宋体" w:cs="宋体"/>
          <w:szCs w:val="21"/>
          <w:highlight w:val="none"/>
        </w:rPr>
        <w:t>的组成部分。</w:t>
      </w:r>
    </w:p>
    <w:p w14:paraId="2B7D4486">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 xml:space="preserve">7. </w:t>
      </w:r>
      <w:r>
        <w:rPr>
          <w:rFonts w:hint="eastAsia" w:ascii="宋体" w:hAnsi="宋体" w:cs="宋体"/>
          <w:sz w:val="24"/>
          <w:highlight w:val="none"/>
          <w:lang w:eastAsia="zh-CN"/>
        </w:rPr>
        <w:t>采购文件</w:t>
      </w:r>
      <w:r>
        <w:rPr>
          <w:rFonts w:hint="eastAsia" w:ascii="宋体" w:hAnsi="宋体" w:eastAsia="宋体" w:cs="宋体"/>
          <w:sz w:val="24"/>
          <w:highlight w:val="none"/>
        </w:rPr>
        <w:t>的澄清</w:t>
      </w:r>
    </w:p>
    <w:p w14:paraId="17DF634F">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7.1</w:t>
      </w:r>
      <w:r>
        <w:rPr>
          <w:rFonts w:hint="eastAsia" w:ascii="宋体" w:hAnsi="宋体" w:cs="宋体"/>
          <w:szCs w:val="21"/>
          <w:highlight w:val="none"/>
          <w:lang w:eastAsia="zh-CN"/>
        </w:rPr>
        <w:t>投标人</w:t>
      </w:r>
      <w:r>
        <w:rPr>
          <w:rFonts w:hint="eastAsia" w:ascii="宋体" w:hAnsi="宋体" w:cs="宋体"/>
          <w:szCs w:val="21"/>
          <w:highlight w:val="none"/>
        </w:rPr>
        <w:t>应仔细阅读和检查</w:t>
      </w:r>
      <w:r>
        <w:rPr>
          <w:rFonts w:hint="eastAsia" w:ascii="宋体" w:hAnsi="宋体" w:cs="宋体"/>
          <w:szCs w:val="21"/>
          <w:highlight w:val="none"/>
          <w:lang w:eastAsia="zh-CN"/>
        </w:rPr>
        <w:t>采购文件</w:t>
      </w:r>
      <w:r>
        <w:rPr>
          <w:rFonts w:hint="eastAsia" w:ascii="宋体" w:hAnsi="宋体" w:cs="宋体"/>
          <w:szCs w:val="21"/>
          <w:highlight w:val="none"/>
        </w:rPr>
        <w:t>的全部内容。如发现缺页或附件不全，应及时向</w:t>
      </w:r>
      <w:r>
        <w:rPr>
          <w:rFonts w:hint="eastAsia" w:ascii="宋体" w:hAnsi="宋体" w:cs="宋体"/>
          <w:szCs w:val="21"/>
          <w:highlight w:val="none"/>
          <w:lang w:eastAsia="zh-CN"/>
        </w:rPr>
        <w:t>采购人</w:t>
      </w:r>
      <w:r>
        <w:rPr>
          <w:rFonts w:hint="eastAsia" w:ascii="宋体" w:hAnsi="宋体" w:cs="宋体"/>
          <w:szCs w:val="21"/>
          <w:highlight w:val="none"/>
        </w:rPr>
        <w:t>提出，以便补齐。</w:t>
      </w:r>
      <w:r>
        <w:rPr>
          <w:rFonts w:hint="eastAsia" w:ascii="宋体" w:hAnsi="宋体" w:cs="宋体"/>
          <w:szCs w:val="21"/>
          <w:highlight w:val="none"/>
          <w:lang w:eastAsia="zh-CN"/>
        </w:rPr>
        <w:t>投标人</w:t>
      </w:r>
      <w:r>
        <w:rPr>
          <w:rFonts w:hint="eastAsia" w:ascii="宋体" w:hAnsi="宋体" w:cs="宋体"/>
          <w:szCs w:val="21"/>
          <w:highlight w:val="none"/>
        </w:rPr>
        <w:t>还应认真审核</w:t>
      </w:r>
      <w:r>
        <w:rPr>
          <w:rFonts w:hint="eastAsia" w:ascii="宋体" w:hAnsi="宋体" w:cs="宋体"/>
          <w:szCs w:val="21"/>
          <w:highlight w:val="none"/>
          <w:lang w:eastAsia="zh-CN"/>
        </w:rPr>
        <w:t>采购文件</w:t>
      </w:r>
      <w:r>
        <w:rPr>
          <w:rFonts w:hint="eastAsia" w:ascii="宋体" w:hAnsi="宋体" w:cs="宋体"/>
          <w:szCs w:val="21"/>
          <w:highlight w:val="none"/>
        </w:rPr>
        <w:t>中的</w:t>
      </w:r>
      <w:r>
        <w:rPr>
          <w:rFonts w:hint="eastAsia" w:ascii="宋体" w:hAnsi="宋体" w:cs="宋体"/>
          <w:szCs w:val="21"/>
          <w:highlight w:val="none"/>
          <w:lang w:eastAsia="zh-CN"/>
        </w:rPr>
        <w:t>项目需求</w:t>
      </w:r>
      <w:r>
        <w:rPr>
          <w:rFonts w:hint="eastAsia" w:ascii="宋体" w:hAnsi="宋体" w:cs="宋体"/>
          <w:szCs w:val="21"/>
          <w:highlight w:val="none"/>
        </w:rPr>
        <w:t>，如发现表中技术有误或不合理的，</w:t>
      </w:r>
      <w:r>
        <w:rPr>
          <w:rFonts w:hint="eastAsia" w:ascii="宋体" w:hAnsi="宋体" w:cs="宋体"/>
          <w:szCs w:val="21"/>
          <w:highlight w:val="none"/>
          <w:lang w:eastAsia="zh-CN"/>
        </w:rPr>
        <w:t>投标人</w:t>
      </w:r>
      <w:r>
        <w:rPr>
          <w:rFonts w:hint="eastAsia" w:ascii="宋体" w:hAnsi="宋体" w:cs="宋体"/>
          <w:szCs w:val="21"/>
          <w:highlight w:val="none"/>
        </w:rPr>
        <w:t>必须在收到</w:t>
      </w:r>
      <w:r>
        <w:rPr>
          <w:rFonts w:hint="eastAsia" w:ascii="宋体" w:hAnsi="宋体" w:cs="宋体"/>
          <w:szCs w:val="21"/>
          <w:highlight w:val="none"/>
          <w:lang w:eastAsia="zh-CN"/>
        </w:rPr>
        <w:t>采购文件</w:t>
      </w:r>
      <w:r>
        <w:rPr>
          <w:rFonts w:hint="eastAsia" w:ascii="宋体" w:hAnsi="宋体" w:cs="宋体"/>
          <w:szCs w:val="21"/>
          <w:highlight w:val="none"/>
        </w:rPr>
        <w:t>后在开标前</w:t>
      </w:r>
      <w:r>
        <w:rPr>
          <w:rFonts w:hint="eastAsia" w:ascii="宋体" w:hAnsi="宋体" w:cs="宋体"/>
          <w:color w:val="000000"/>
          <w:szCs w:val="21"/>
          <w:highlight w:val="none"/>
        </w:rPr>
        <w:t>以在线不署名形式要求采购代理机构澄清，截止时间后送达的澄清要求概不接受</w:t>
      </w:r>
      <w:r>
        <w:rPr>
          <w:rFonts w:hint="eastAsia" w:ascii="宋体" w:hAnsi="宋体" w:cs="宋体"/>
          <w:szCs w:val="21"/>
          <w:highlight w:val="none"/>
        </w:rPr>
        <w:t>，否则，由此产生的后果由</w:t>
      </w:r>
      <w:r>
        <w:rPr>
          <w:rFonts w:hint="eastAsia" w:ascii="宋体" w:hAnsi="宋体" w:cs="宋体"/>
          <w:szCs w:val="21"/>
          <w:highlight w:val="none"/>
          <w:lang w:eastAsia="zh-CN"/>
        </w:rPr>
        <w:t>投标人</w:t>
      </w:r>
      <w:r>
        <w:rPr>
          <w:rFonts w:hint="eastAsia" w:ascii="宋体" w:hAnsi="宋体" w:cs="宋体"/>
          <w:szCs w:val="21"/>
          <w:highlight w:val="none"/>
        </w:rPr>
        <w:t>负责。</w:t>
      </w:r>
      <w:r>
        <w:rPr>
          <w:rFonts w:hint="eastAsia" w:ascii="宋体" w:hAnsi="宋体" w:cs="宋体"/>
          <w:color w:val="000000"/>
          <w:szCs w:val="21"/>
          <w:highlight w:val="none"/>
        </w:rPr>
        <w:t>所有获取了</w:t>
      </w:r>
      <w:r>
        <w:rPr>
          <w:rFonts w:hint="eastAsia" w:ascii="宋体" w:hAnsi="宋体" w:cs="宋体"/>
          <w:color w:val="000000"/>
          <w:szCs w:val="21"/>
          <w:highlight w:val="none"/>
          <w:lang w:eastAsia="zh-CN"/>
        </w:rPr>
        <w:t>采购文件</w:t>
      </w:r>
      <w:r>
        <w:rPr>
          <w:rFonts w:hint="eastAsia" w:ascii="宋体" w:hAnsi="宋体" w:cs="宋体"/>
          <w:color w:val="000000"/>
          <w:szCs w:val="21"/>
          <w:highlight w:val="none"/>
        </w:rPr>
        <w:t>的潜在</w:t>
      </w:r>
      <w:r>
        <w:rPr>
          <w:rFonts w:hint="eastAsia" w:ascii="宋体" w:hAnsi="宋体" w:cs="宋体"/>
          <w:color w:val="000000"/>
          <w:szCs w:val="21"/>
          <w:highlight w:val="none"/>
          <w:lang w:eastAsia="zh-CN"/>
        </w:rPr>
        <w:t>投标人</w:t>
      </w:r>
      <w:r>
        <w:rPr>
          <w:rFonts w:hint="eastAsia" w:ascii="宋体" w:hAnsi="宋体" w:cs="宋体"/>
          <w:color w:val="000000"/>
          <w:szCs w:val="21"/>
          <w:highlight w:val="none"/>
        </w:rPr>
        <w:t>凭企业数字证书（CA）登录“政采云”平台，通过在线方式进行不署名提问。</w:t>
      </w:r>
    </w:p>
    <w:p w14:paraId="7D57098E">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7.2</w:t>
      </w:r>
      <w:r>
        <w:rPr>
          <w:rFonts w:hint="eastAsia" w:ascii="宋体" w:hAnsi="宋体" w:cs="宋体"/>
          <w:highlight w:val="none"/>
          <w:lang w:eastAsia="zh-CN"/>
        </w:rPr>
        <w:t>采购文件</w:t>
      </w:r>
      <w:r>
        <w:rPr>
          <w:rFonts w:hint="eastAsia" w:ascii="宋体" w:hAnsi="宋体" w:cs="宋体"/>
          <w:highlight w:val="none"/>
        </w:rPr>
        <w:t>的澄清将以书面形式发给所有购买</w:t>
      </w:r>
      <w:r>
        <w:rPr>
          <w:rFonts w:hint="eastAsia" w:ascii="宋体" w:hAnsi="宋体" w:cs="宋体"/>
          <w:highlight w:val="none"/>
          <w:lang w:eastAsia="zh-CN"/>
        </w:rPr>
        <w:t>采购文件</w:t>
      </w:r>
      <w:r>
        <w:rPr>
          <w:rFonts w:hint="eastAsia" w:ascii="宋体" w:hAnsi="宋体" w:cs="宋体"/>
          <w:highlight w:val="none"/>
        </w:rPr>
        <w:t>的</w:t>
      </w:r>
      <w:r>
        <w:rPr>
          <w:rFonts w:hint="eastAsia" w:ascii="宋体" w:hAnsi="宋体" w:cs="宋体"/>
          <w:highlight w:val="none"/>
          <w:lang w:eastAsia="zh-CN"/>
        </w:rPr>
        <w:t>投标人</w:t>
      </w:r>
      <w:r>
        <w:rPr>
          <w:rFonts w:hint="eastAsia" w:ascii="宋体" w:hAnsi="宋体" w:cs="宋体"/>
          <w:highlight w:val="none"/>
        </w:rPr>
        <w:t>，但不指明澄清问题的来源。</w:t>
      </w:r>
      <w:r>
        <w:rPr>
          <w:rFonts w:hint="eastAsia" w:ascii="宋体" w:hAnsi="宋体" w:cs="宋体"/>
          <w:szCs w:val="21"/>
          <w:highlight w:val="none"/>
        </w:rPr>
        <w:t>采购人、采购代理机构应当主要以“政采云”平台（http：//www.zcygov.cn）、云南省政府采购网（http://www.yngp.com/）上以发布公告的形式通知。敬请所有获得</w:t>
      </w:r>
      <w:r>
        <w:rPr>
          <w:rFonts w:hint="eastAsia" w:ascii="宋体" w:hAnsi="宋体" w:cs="宋体"/>
          <w:szCs w:val="21"/>
          <w:highlight w:val="none"/>
          <w:lang w:eastAsia="zh-CN"/>
        </w:rPr>
        <w:t>采购文件</w:t>
      </w:r>
      <w:r>
        <w:rPr>
          <w:rFonts w:hint="eastAsia" w:ascii="宋体" w:hAnsi="宋体" w:cs="宋体"/>
          <w:szCs w:val="21"/>
          <w:highlight w:val="none"/>
        </w:rPr>
        <w:t>的</w:t>
      </w:r>
      <w:r>
        <w:rPr>
          <w:rFonts w:hint="eastAsia" w:ascii="宋体" w:hAnsi="宋体" w:cs="宋体"/>
          <w:szCs w:val="21"/>
          <w:highlight w:val="none"/>
          <w:lang w:eastAsia="zh-CN"/>
        </w:rPr>
        <w:t>投标人</w:t>
      </w:r>
      <w:r>
        <w:rPr>
          <w:rFonts w:hint="eastAsia" w:ascii="宋体" w:hAnsi="宋体" w:cs="宋体"/>
          <w:szCs w:val="21"/>
          <w:highlight w:val="none"/>
        </w:rPr>
        <w:t>密切关注，作为</w:t>
      </w:r>
      <w:r>
        <w:rPr>
          <w:rFonts w:hint="eastAsia" w:ascii="宋体" w:hAnsi="宋体" w:cs="宋体"/>
          <w:szCs w:val="21"/>
          <w:highlight w:val="none"/>
          <w:lang w:eastAsia="zh-CN"/>
        </w:rPr>
        <w:t>采购文件</w:t>
      </w:r>
      <w:r>
        <w:rPr>
          <w:rFonts w:hint="eastAsia" w:ascii="宋体" w:hAnsi="宋体" w:cs="宋体"/>
          <w:szCs w:val="21"/>
          <w:highlight w:val="none"/>
        </w:rPr>
        <w:t>的完整组成部分。</w:t>
      </w:r>
      <w:r>
        <w:rPr>
          <w:rFonts w:hint="eastAsia" w:ascii="宋体" w:hAnsi="宋体" w:cs="宋体"/>
          <w:highlight w:val="none"/>
        </w:rPr>
        <w:t>如果澄清发出的时间距“</w:t>
      </w:r>
      <w:r>
        <w:rPr>
          <w:rFonts w:hint="eastAsia" w:ascii="宋体" w:hAnsi="宋体" w:cs="宋体"/>
          <w:b/>
          <w:highlight w:val="none"/>
          <w:lang w:eastAsia="zh-CN"/>
        </w:rPr>
        <w:t>投标人</w:t>
      </w:r>
      <w:r>
        <w:rPr>
          <w:rFonts w:hint="eastAsia" w:ascii="宋体" w:hAnsi="宋体" w:cs="宋体"/>
          <w:b/>
          <w:highlight w:val="none"/>
        </w:rPr>
        <w:t>须知前附表”</w:t>
      </w:r>
      <w:r>
        <w:rPr>
          <w:rFonts w:hint="eastAsia" w:ascii="宋体" w:hAnsi="宋体" w:cs="宋体"/>
          <w:highlight w:val="none"/>
        </w:rPr>
        <w:t>规定的投标截止时间不足15天，并且澄清内容影响投标文件编制的，将相应延长投标截止时间</w:t>
      </w:r>
      <w:r>
        <w:rPr>
          <w:rFonts w:hint="eastAsia" w:ascii="宋体" w:hAnsi="宋体" w:cs="宋体"/>
          <w:szCs w:val="21"/>
          <w:highlight w:val="none"/>
        </w:rPr>
        <w:t>。</w:t>
      </w:r>
    </w:p>
    <w:p w14:paraId="519766E1">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7.3</w:t>
      </w:r>
      <w:r>
        <w:rPr>
          <w:rFonts w:hint="eastAsia" w:ascii="宋体" w:hAnsi="宋体" w:cs="宋体"/>
          <w:szCs w:val="21"/>
          <w:highlight w:val="none"/>
          <w:lang w:eastAsia="zh-CN"/>
        </w:rPr>
        <w:t>采购文件</w:t>
      </w:r>
      <w:r>
        <w:rPr>
          <w:rFonts w:hint="eastAsia" w:ascii="宋体" w:hAnsi="宋体" w:cs="宋体"/>
          <w:szCs w:val="21"/>
          <w:highlight w:val="none"/>
        </w:rPr>
        <w:t>的澄清或修改同时还将在“政采云”平台（http：//www.zcygov.cn）、云南省政府采购网（http://www.yngp.com/）上以发布公告的形式通知</w:t>
      </w:r>
      <w:r>
        <w:rPr>
          <w:rFonts w:hint="eastAsia" w:ascii="宋体" w:hAnsi="宋体" w:cs="宋体"/>
          <w:szCs w:val="21"/>
          <w:highlight w:val="none"/>
          <w:lang w:eastAsia="zh-CN"/>
        </w:rPr>
        <w:t>投标人</w:t>
      </w:r>
      <w:r>
        <w:rPr>
          <w:rFonts w:hint="eastAsia" w:ascii="宋体" w:hAnsi="宋体" w:cs="宋体"/>
          <w:szCs w:val="21"/>
          <w:highlight w:val="none"/>
        </w:rPr>
        <w:t>。</w:t>
      </w:r>
    </w:p>
    <w:p w14:paraId="2A29640D">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7.4采购代理机构和采购人可以视采购具体情况，推迟递交投标文件截止时间，将变更时间通知所有购买</w:t>
      </w:r>
      <w:r>
        <w:rPr>
          <w:rFonts w:hint="eastAsia" w:ascii="宋体" w:hAnsi="宋体" w:cs="宋体"/>
          <w:szCs w:val="21"/>
          <w:highlight w:val="none"/>
          <w:lang w:eastAsia="zh-CN"/>
        </w:rPr>
        <w:t>采购文件</w:t>
      </w:r>
      <w:r>
        <w:rPr>
          <w:rFonts w:hint="eastAsia" w:ascii="宋体" w:hAnsi="宋体" w:cs="宋体"/>
          <w:szCs w:val="21"/>
          <w:highlight w:val="none"/>
        </w:rPr>
        <w:t>的</w:t>
      </w:r>
      <w:r>
        <w:rPr>
          <w:rFonts w:hint="eastAsia" w:ascii="宋体" w:hAnsi="宋体" w:cs="宋体"/>
          <w:szCs w:val="21"/>
          <w:highlight w:val="none"/>
          <w:lang w:eastAsia="zh-CN"/>
        </w:rPr>
        <w:t>投标人</w:t>
      </w:r>
      <w:r>
        <w:rPr>
          <w:rFonts w:hint="eastAsia" w:ascii="宋体" w:hAnsi="宋体" w:cs="宋体"/>
          <w:szCs w:val="21"/>
          <w:highlight w:val="none"/>
        </w:rPr>
        <w:t>，并在财政部门指定的政府采购信息发布媒体上发布变更公告。</w:t>
      </w:r>
    </w:p>
    <w:p w14:paraId="356E557D">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7.5</w:t>
      </w:r>
      <w:r>
        <w:rPr>
          <w:rFonts w:hint="eastAsia" w:ascii="宋体" w:hAnsi="宋体" w:cs="宋体"/>
          <w:szCs w:val="21"/>
          <w:highlight w:val="none"/>
          <w:lang w:eastAsia="zh-CN"/>
        </w:rPr>
        <w:t>投标人</w:t>
      </w:r>
      <w:r>
        <w:rPr>
          <w:rFonts w:hint="eastAsia" w:ascii="宋体" w:hAnsi="宋体" w:cs="宋体"/>
          <w:szCs w:val="21"/>
          <w:highlight w:val="none"/>
        </w:rPr>
        <w:t>在收到澄清后，应在规定的时间内以书面形式通知采购人，确认已收到该澄清。</w:t>
      </w:r>
    </w:p>
    <w:p w14:paraId="78AFC37B">
      <w:pPr>
        <w:spacing w:line="360" w:lineRule="auto"/>
        <w:ind w:firstLine="420" w:firstLineChars="200"/>
        <w:jc w:val="left"/>
        <w:rPr>
          <w:rFonts w:hint="eastAsia" w:ascii="宋体" w:hAnsi="宋体" w:eastAsia="宋体" w:cs="宋体"/>
          <w:sz w:val="24"/>
          <w:highlight w:val="none"/>
        </w:rPr>
      </w:pPr>
      <w:r>
        <w:rPr>
          <w:rFonts w:hint="eastAsia" w:ascii="宋体" w:hAnsi="宋体" w:cs="宋体"/>
          <w:szCs w:val="21"/>
          <w:highlight w:val="none"/>
        </w:rPr>
        <w:t>7.6</w:t>
      </w:r>
      <w:r>
        <w:rPr>
          <w:rFonts w:hint="eastAsia" w:ascii="宋体" w:hAnsi="宋体" w:cs="宋体"/>
          <w:szCs w:val="21"/>
          <w:highlight w:val="none"/>
          <w:lang w:eastAsia="zh-CN"/>
        </w:rPr>
        <w:t>采购文件</w:t>
      </w:r>
      <w:r>
        <w:rPr>
          <w:rFonts w:hint="eastAsia" w:ascii="宋体" w:hAnsi="宋体" w:cs="宋体"/>
          <w:szCs w:val="21"/>
          <w:highlight w:val="none"/>
        </w:rPr>
        <w:t>澄清、</w:t>
      </w:r>
      <w:r>
        <w:rPr>
          <w:rFonts w:hint="eastAsia" w:ascii="宋体" w:hAnsi="宋体" w:cs="宋体"/>
          <w:szCs w:val="21"/>
          <w:highlight w:val="none"/>
          <w:lang w:eastAsia="zh-CN"/>
        </w:rPr>
        <w:t>采购文件</w:t>
      </w:r>
      <w:r>
        <w:rPr>
          <w:rFonts w:hint="eastAsia" w:ascii="宋体" w:hAnsi="宋体" w:cs="宋体"/>
          <w:szCs w:val="21"/>
          <w:highlight w:val="none"/>
        </w:rPr>
        <w:t>修改文件内容均以网上电子文件为准，当</w:t>
      </w:r>
      <w:r>
        <w:rPr>
          <w:rFonts w:hint="eastAsia" w:ascii="宋体" w:hAnsi="宋体" w:cs="宋体"/>
          <w:szCs w:val="21"/>
          <w:highlight w:val="none"/>
          <w:lang w:eastAsia="zh-CN"/>
        </w:rPr>
        <w:t>采购文件</w:t>
      </w:r>
      <w:r>
        <w:rPr>
          <w:rFonts w:hint="eastAsia" w:ascii="宋体" w:hAnsi="宋体" w:cs="宋体"/>
          <w:szCs w:val="21"/>
          <w:highlight w:val="none"/>
        </w:rPr>
        <w:t>、</w:t>
      </w:r>
      <w:r>
        <w:rPr>
          <w:rFonts w:hint="eastAsia" w:ascii="宋体" w:hAnsi="宋体" w:cs="宋体"/>
          <w:szCs w:val="21"/>
          <w:highlight w:val="none"/>
          <w:lang w:eastAsia="zh-CN"/>
        </w:rPr>
        <w:t>采购文件</w:t>
      </w:r>
      <w:r>
        <w:rPr>
          <w:rFonts w:hint="eastAsia" w:ascii="宋体" w:hAnsi="宋体" w:cs="宋体"/>
          <w:szCs w:val="21"/>
          <w:highlight w:val="none"/>
        </w:rPr>
        <w:t>澄清、</w:t>
      </w:r>
      <w:r>
        <w:rPr>
          <w:rFonts w:hint="eastAsia" w:ascii="宋体" w:hAnsi="宋体" w:cs="宋体"/>
          <w:szCs w:val="21"/>
          <w:highlight w:val="none"/>
          <w:lang w:eastAsia="zh-CN"/>
        </w:rPr>
        <w:t>采购文件</w:t>
      </w:r>
      <w:r>
        <w:rPr>
          <w:rFonts w:hint="eastAsia" w:ascii="宋体" w:hAnsi="宋体" w:cs="宋体"/>
          <w:szCs w:val="21"/>
          <w:highlight w:val="none"/>
        </w:rPr>
        <w:t>修改文件内容</w:t>
      </w:r>
      <w:r>
        <w:rPr>
          <w:rFonts w:hint="eastAsia" w:ascii="宋体" w:hAnsi="宋体" w:cs="宋体"/>
          <w:szCs w:val="21"/>
          <w:highlight w:val="none"/>
          <w:lang w:val="en-US" w:eastAsia="zh-CN"/>
        </w:rPr>
        <w:t>前后</w:t>
      </w:r>
      <w:r>
        <w:rPr>
          <w:rFonts w:hint="eastAsia" w:ascii="宋体" w:hAnsi="宋体" w:cs="宋体"/>
          <w:szCs w:val="21"/>
          <w:highlight w:val="none"/>
        </w:rPr>
        <w:t>相互矛盾时，以最后发出的为准。</w:t>
      </w:r>
    </w:p>
    <w:p w14:paraId="32973831">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7.7</w:t>
      </w:r>
      <w:r>
        <w:rPr>
          <w:rFonts w:hint="eastAsia" w:ascii="宋体" w:hAnsi="宋体" w:cs="宋体"/>
          <w:szCs w:val="21"/>
          <w:highlight w:val="none"/>
          <w:lang w:eastAsia="zh-CN"/>
        </w:rPr>
        <w:t>投标人</w:t>
      </w:r>
      <w:r>
        <w:rPr>
          <w:rFonts w:hint="eastAsia" w:ascii="宋体" w:hAnsi="宋体" w:cs="宋体"/>
          <w:szCs w:val="21"/>
          <w:highlight w:val="none"/>
        </w:rPr>
        <w:t>要求对</w:t>
      </w:r>
      <w:r>
        <w:rPr>
          <w:rFonts w:hint="eastAsia" w:ascii="宋体" w:hAnsi="宋体" w:cs="宋体"/>
          <w:szCs w:val="21"/>
          <w:highlight w:val="none"/>
          <w:lang w:eastAsia="zh-CN"/>
        </w:rPr>
        <w:t>采购文件</w:t>
      </w:r>
      <w:r>
        <w:rPr>
          <w:rFonts w:hint="eastAsia" w:ascii="宋体" w:hAnsi="宋体" w:cs="宋体"/>
          <w:szCs w:val="21"/>
          <w:highlight w:val="none"/>
        </w:rPr>
        <w:t>进行澄清的，应以书面形式送达采购代理机构。采购代理机构对收到的澄清要求通过书面形式答疑。若涉及文件实质性内容的须以补遗书方式按程序报有关主管部门备案后，提交“政采云”平台（http：//www.zcygov.cn）上以发布公告的形式，统一通过网络向潜在</w:t>
      </w:r>
      <w:r>
        <w:rPr>
          <w:rFonts w:hint="eastAsia" w:ascii="宋体" w:hAnsi="宋体" w:cs="宋体"/>
          <w:szCs w:val="21"/>
          <w:highlight w:val="none"/>
          <w:lang w:eastAsia="zh-CN"/>
        </w:rPr>
        <w:t>投标人</w:t>
      </w:r>
      <w:r>
        <w:rPr>
          <w:rFonts w:hint="eastAsia" w:ascii="宋体" w:hAnsi="宋体" w:cs="宋体"/>
          <w:szCs w:val="21"/>
          <w:highlight w:val="none"/>
        </w:rPr>
        <w:t>发布，且</w:t>
      </w:r>
      <w:r>
        <w:rPr>
          <w:rFonts w:hint="eastAsia" w:ascii="宋体" w:hAnsi="宋体" w:cs="宋体"/>
          <w:szCs w:val="21"/>
          <w:highlight w:val="none"/>
          <w:lang w:eastAsia="zh-CN"/>
        </w:rPr>
        <w:t>投标人</w:t>
      </w:r>
      <w:r>
        <w:rPr>
          <w:rFonts w:hint="eastAsia" w:ascii="宋体" w:hAnsi="宋体" w:cs="宋体"/>
          <w:szCs w:val="21"/>
          <w:highlight w:val="none"/>
        </w:rPr>
        <w:t>不须回函确认，所有获取了</w:t>
      </w:r>
      <w:r>
        <w:rPr>
          <w:rFonts w:hint="eastAsia" w:ascii="宋体" w:hAnsi="宋体" w:cs="宋体"/>
          <w:szCs w:val="21"/>
          <w:highlight w:val="none"/>
          <w:lang w:eastAsia="zh-CN"/>
        </w:rPr>
        <w:t>采购文件</w:t>
      </w:r>
      <w:r>
        <w:rPr>
          <w:rFonts w:hint="eastAsia" w:ascii="宋体" w:hAnsi="宋体" w:cs="宋体"/>
          <w:szCs w:val="21"/>
          <w:highlight w:val="none"/>
        </w:rPr>
        <w:t>的潜在</w:t>
      </w:r>
      <w:r>
        <w:rPr>
          <w:rFonts w:hint="eastAsia" w:ascii="宋体" w:hAnsi="宋体" w:cs="宋体"/>
          <w:szCs w:val="21"/>
          <w:highlight w:val="none"/>
          <w:lang w:eastAsia="zh-CN"/>
        </w:rPr>
        <w:t>投标人</w:t>
      </w:r>
      <w:r>
        <w:rPr>
          <w:rFonts w:hint="eastAsia" w:ascii="宋体" w:hAnsi="宋体" w:cs="宋体"/>
          <w:szCs w:val="21"/>
          <w:highlight w:val="none"/>
        </w:rPr>
        <w:t>登录“政采云”平台（http：//www.zcygov.cn）凭企业身份认证数字证书（CA）查看内容。澄清内容还将在云南省政府采购网（http://www.yngp.com/）同时发布。</w:t>
      </w:r>
    </w:p>
    <w:p w14:paraId="62B29A1D">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 xml:space="preserve">8. </w:t>
      </w:r>
      <w:r>
        <w:rPr>
          <w:rFonts w:hint="eastAsia" w:ascii="宋体" w:hAnsi="宋体" w:cs="宋体"/>
          <w:sz w:val="24"/>
          <w:highlight w:val="none"/>
          <w:lang w:eastAsia="zh-CN"/>
        </w:rPr>
        <w:t>采购文件</w:t>
      </w:r>
      <w:r>
        <w:rPr>
          <w:rFonts w:hint="eastAsia" w:ascii="宋体" w:hAnsi="宋体" w:eastAsia="宋体" w:cs="宋体"/>
          <w:sz w:val="24"/>
          <w:highlight w:val="none"/>
        </w:rPr>
        <w:t>的修改</w:t>
      </w:r>
    </w:p>
    <w:p w14:paraId="1BF62468">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8.1采购代理机构对已发出的</w:t>
      </w:r>
      <w:r>
        <w:rPr>
          <w:rFonts w:hint="eastAsia" w:ascii="宋体" w:hAnsi="宋体" w:cs="宋体"/>
          <w:szCs w:val="21"/>
          <w:highlight w:val="none"/>
          <w:lang w:eastAsia="zh-CN"/>
        </w:rPr>
        <w:t>采购文件</w:t>
      </w:r>
      <w:r>
        <w:rPr>
          <w:rFonts w:hint="eastAsia" w:ascii="宋体" w:hAnsi="宋体" w:cs="宋体"/>
          <w:szCs w:val="21"/>
          <w:highlight w:val="none"/>
        </w:rPr>
        <w:t>进行必要澄清或者修改的，于</w:t>
      </w:r>
      <w:r>
        <w:rPr>
          <w:rFonts w:hint="eastAsia" w:ascii="宋体" w:hAnsi="宋体" w:cs="宋体"/>
          <w:szCs w:val="21"/>
          <w:highlight w:val="none"/>
          <w:lang w:eastAsia="zh-CN"/>
        </w:rPr>
        <w:t>采购文件</w:t>
      </w:r>
      <w:r>
        <w:rPr>
          <w:rFonts w:hint="eastAsia" w:ascii="宋体" w:hAnsi="宋体" w:cs="宋体"/>
          <w:szCs w:val="21"/>
          <w:highlight w:val="none"/>
        </w:rPr>
        <w:t>要求提交投标文件截止时间</w:t>
      </w:r>
      <w:r>
        <w:rPr>
          <w:rFonts w:hint="eastAsia" w:ascii="宋体" w:hAnsi="宋体" w:cs="宋体"/>
          <w:b/>
          <w:szCs w:val="21"/>
          <w:highlight w:val="none"/>
          <w:u w:val="single"/>
        </w:rPr>
        <w:t>15</w:t>
      </w:r>
      <w:r>
        <w:rPr>
          <w:rFonts w:hint="eastAsia" w:ascii="宋体" w:hAnsi="宋体" w:cs="宋体"/>
          <w:szCs w:val="21"/>
          <w:highlight w:val="none"/>
        </w:rPr>
        <w:t>日前，在财政部门指定的政府采购信息发布媒体（</w:t>
      </w:r>
      <w:r>
        <w:rPr>
          <w:rFonts w:hint="eastAsia" w:ascii="宋体" w:hAnsi="宋体" w:cs="宋体"/>
          <w:highlight w:val="none"/>
        </w:rPr>
        <w:fldChar w:fldCharType="begin"/>
      </w:r>
      <w:r>
        <w:rPr>
          <w:rFonts w:hint="eastAsia" w:ascii="宋体" w:hAnsi="宋体" w:cs="宋体"/>
          <w:highlight w:val="none"/>
        </w:rPr>
        <w:instrText xml:space="preserve"> HYPERLINK "http://www.yngp.com" </w:instrText>
      </w:r>
      <w:r>
        <w:rPr>
          <w:rFonts w:hint="eastAsia" w:ascii="宋体" w:hAnsi="宋体" w:cs="宋体"/>
          <w:highlight w:val="none"/>
        </w:rPr>
        <w:fldChar w:fldCharType="separate"/>
      </w:r>
      <w:r>
        <w:rPr>
          <w:rStyle w:val="44"/>
          <w:rFonts w:hint="eastAsia" w:ascii="宋体" w:hAnsi="宋体" w:cs="宋体"/>
          <w:color w:val="auto"/>
          <w:szCs w:val="21"/>
          <w:highlight w:val="none"/>
        </w:rPr>
        <w:t>www.yngp.com</w:t>
      </w:r>
      <w:r>
        <w:rPr>
          <w:rStyle w:val="44"/>
          <w:rFonts w:hint="eastAsia" w:ascii="宋体" w:hAnsi="宋体" w:cs="宋体"/>
          <w:color w:val="auto"/>
          <w:szCs w:val="21"/>
          <w:highlight w:val="none"/>
        </w:rPr>
        <w:fldChar w:fldCharType="end"/>
      </w:r>
      <w:r>
        <w:rPr>
          <w:rFonts w:hint="eastAsia" w:ascii="宋体" w:hAnsi="宋体" w:cs="宋体"/>
          <w:szCs w:val="21"/>
          <w:highlight w:val="none"/>
        </w:rPr>
        <w:t>）上发布澄清公告或以书面形式通知所有</w:t>
      </w:r>
      <w:r>
        <w:rPr>
          <w:rFonts w:hint="eastAsia" w:ascii="宋体" w:hAnsi="宋体" w:cs="宋体"/>
          <w:szCs w:val="21"/>
          <w:highlight w:val="none"/>
          <w:lang w:eastAsia="zh-CN"/>
        </w:rPr>
        <w:t>采购文件</w:t>
      </w:r>
      <w:r>
        <w:rPr>
          <w:rFonts w:hint="eastAsia" w:ascii="宋体" w:hAnsi="宋体" w:cs="宋体"/>
          <w:szCs w:val="21"/>
          <w:highlight w:val="none"/>
        </w:rPr>
        <w:t>收受人。</w:t>
      </w:r>
      <w:r>
        <w:rPr>
          <w:rFonts w:hint="eastAsia" w:ascii="宋体" w:hAnsi="宋体" w:cs="宋体"/>
          <w:highlight w:val="none"/>
        </w:rPr>
        <w:t>但如果修改</w:t>
      </w:r>
      <w:r>
        <w:rPr>
          <w:rFonts w:hint="eastAsia" w:ascii="宋体" w:hAnsi="宋体" w:cs="宋体"/>
          <w:highlight w:val="none"/>
          <w:lang w:eastAsia="zh-CN"/>
        </w:rPr>
        <w:t>采购文件</w:t>
      </w:r>
      <w:r>
        <w:rPr>
          <w:rFonts w:hint="eastAsia" w:ascii="宋体" w:hAnsi="宋体" w:cs="宋体"/>
          <w:highlight w:val="none"/>
        </w:rPr>
        <w:t>的时间距投标截止时间不足15天，并且修改内容影响投标文件编制的，将相应延长投标截止时间。</w:t>
      </w:r>
      <w:r>
        <w:rPr>
          <w:rFonts w:hint="eastAsia" w:ascii="宋体" w:hAnsi="宋体" w:cs="宋体"/>
          <w:szCs w:val="21"/>
          <w:highlight w:val="none"/>
        </w:rPr>
        <w:t>该澄清或者修改的内容为</w:t>
      </w:r>
      <w:r>
        <w:rPr>
          <w:rFonts w:hint="eastAsia" w:ascii="宋体" w:hAnsi="宋体" w:cs="宋体"/>
          <w:szCs w:val="21"/>
          <w:highlight w:val="none"/>
          <w:lang w:eastAsia="zh-CN"/>
        </w:rPr>
        <w:t>采购文件</w:t>
      </w:r>
      <w:r>
        <w:rPr>
          <w:rFonts w:hint="eastAsia" w:ascii="宋体" w:hAnsi="宋体" w:cs="宋体"/>
          <w:szCs w:val="21"/>
          <w:highlight w:val="none"/>
        </w:rPr>
        <w:t>的组成部分。</w:t>
      </w:r>
    </w:p>
    <w:p w14:paraId="1E0B411C">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8.2</w:t>
      </w:r>
      <w:r>
        <w:rPr>
          <w:rFonts w:hint="eastAsia" w:ascii="宋体" w:hAnsi="宋体" w:cs="宋体"/>
          <w:highlight w:val="none"/>
          <w:lang w:eastAsia="zh-CN"/>
        </w:rPr>
        <w:t>投标人</w:t>
      </w:r>
      <w:r>
        <w:rPr>
          <w:rFonts w:hint="eastAsia" w:ascii="宋体" w:hAnsi="宋体" w:cs="宋体"/>
          <w:highlight w:val="none"/>
        </w:rPr>
        <w:t>收到修改内容后，应在规定的时间内以书面形式通知</w:t>
      </w:r>
      <w:r>
        <w:rPr>
          <w:rFonts w:hint="eastAsia" w:ascii="宋体" w:hAnsi="宋体" w:cs="宋体"/>
          <w:highlight w:val="none"/>
          <w:lang w:eastAsia="zh-CN"/>
        </w:rPr>
        <w:t>采购人</w:t>
      </w:r>
      <w:r>
        <w:rPr>
          <w:rFonts w:hint="eastAsia" w:ascii="宋体" w:hAnsi="宋体" w:cs="宋体"/>
          <w:highlight w:val="none"/>
        </w:rPr>
        <w:t>，确认已收到该修改。</w:t>
      </w:r>
    </w:p>
    <w:p w14:paraId="3608EF8B">
      <w:pPr>
        <w:pStyle w:val="4"/>
        <w:numPr>
          <w:ilvl w:val="0"/>
          <w:numId w:val="0"/>
        </w:numPr>
        <w:tabs>
          <w:tab w:val="left" w:pos="420"/>
          <w:tab w:val="left" w:pos="6090"/>
        </w:tabs>
        <w:ind w:left="-2" w:leftChars="-1"/>
        <w:jc w:val="center"/>
        <w:rPr>
          <w:rFonts w:hint="eastAsia" w:ascii="宋体" w:hAnsi="宋体" w:eastAsia="宋体" w:cs="宋体"/>
          <w:szCs w:val="30"/>
          <w:highlight w:val="none"/>
        </w:rPr>
      </w:pPr>
      <w:bookmarkStart w:id="268" w:name="_Toc4560"/>
      <w:bookmarkStart w:id="269" w:name="_Toc5651"/>
      <w:bookmarkStart w:id="270" w:name="_Toc12963"/>
      <w:bookmarkStart w:id="271" w:name="_Toc21738"/>
      <w:bookmarkStart w:id="272" w:name="_Toc20709"/>
      <w:bookmarkStart w:id="273" w:name="_Toc5841"/>
      <w:bookmarkStart w:id="274" w:name="_Toc2669"/>
      <w:bookmarkStart w:id="275" w:name="_Toc9863"/>
      <w:bookmarkStart w:id="276" w:name="_Toc18638"/>
      <w:bookmarkStart w:id="277" w:name="_Toc185"/>
      <w:bookmarkStart w:id="278" w:name="_Toc16071"/>
      <w:bookmarkStart w:id="279" w:name="_Toc4725"/>
      <w:bookmarkStart w:id="280" w:name="_Toc13298"/>
      <w:bookmarkStart w:id="281" w:name="_Toc13462"/>
      <w:bookmarkStart w:id="282" w:name="_Toc9069"/>
      <w:bookmarkStart w:id="283" w:name="_Toc19043"/>
      <w:bookmarkStart w:id="284" w:name="_Toc10491"/>
      <w:bookmarkStart w:id="285" w:name="_Toc29453"/>
      <w:bookmarkStart w:id="286" w:name="_Toc26895"/>
      <w:r>
        <w:rPr>
          <w:rFonts w:hint="eastAsia" w:ascii="宋体" w:hAnsi="宋体" w:eastAsia="宋体" w:cs="宋体"/>
          <w:szCs w:val="30"/>
          <w:highlight w:val="none"/>
        </w:rPr>
        <w:t>三、投标文件的编制</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7DB58BD9">
      <w:pPr>
        <w:spacing w:line="360" w:lineRule="auto"/>
        <w:jc w:val="left"/>
        <w:rPr>
          <w:rFonts w:hint="eastAsia" w:ascii="宋体" w:hAnsi="宋体" w:cs="宋体"/>
          <w:b/>
          <w:sz w:val="24"/>
          <w:highlight w:val="none"/>
        </w:rPr>
      </w:pPr>
      <w:r>
        <w:rPr>
          <w:rFonts w:hint="eastAsia" w:ascii="宋体" w:hAnsi="宋体" w:eastAsia="宋体" w:cs="宋体"/>
          <w:sz w:val="24"/>
          <w:highlight w:val="none"/>
        </w:rPr>
        <w:t>9. 投标文件编写注意事项</w:t>
      </w:r>
    </w:p>
    <w:p w14:paraId="0FB4B6E3">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9.1</w:t>
      </w:r>
      <w:r>
        <w:rPr>
          <w:rFonts w:hint="eastAsia" w:ascii="宋体" w:hAnsi="宋体" w:cs="宋体"/>
          <w:szCs w:val="21"/>
          <w:highlight w:val="none"/>
          <w:lang w:eastAsia="zh-CN"/>
        </w:rPr>
        <w:t>投标人</w:t>
      </w:r>
      <w:r>
        <w:rPr>
          <w:rFonts w:hint="eastAsia" w:ascii="宋体" w:hAnsi="宋体" w:cs="宋体"/>
          <w:szCs w:val="21"/>
          <w:highlight w:val="none"/>
        </w:rPr>
        <w:t>应仔细阅读</w:t>
      </w:r>
      <w:r>
        <w:rPr>
          <w:rFonts w:hint="eastAsia" w:ascii="宋体" w:hAnsi="宋体" w:cs="宋体"/>
          <w:szCs w:val="21"/>
          <w:highlight w:val="none"/>
          <w:lang w:eastAsia="zh-CN"/>
        </w:rPr>
        <w:t>采购文件</w:t>
      </w:r>
      <w:r>
        <w:rPr>
          <w:rFonts w:hint="eastAsia" w:ascii="宋体" w:hAnsi="宋体" w:cs="宋体"/>
          <w:szCs w:val="21"/>
          <w:highlight w:val="none"/>
        </w:rPr>
        <w:t>，在完全了解采购的内容、</w:t>
      </w:r>
      <w:r>
        <w:rPr>
          <w:rFonts w:hint="eastAsia" w:ascii="宋体" w:hAnsi="宋体" w:cs="宋体"/>
          <w:szCs w:val="21"/>
          <w:highlight w:val="none"/>
          <w:lang w:eastAsia="zh-CN"/>
        </w:rPr>
        <w:t>项目需求</w:t>
      </w:r>
      <w:r>
        <w:rPr>
          <w:rFonts w:hint="eastAsia" w:ascii="宋体" w:hAnsi="宋体" w:cs="宋体"/>
          <w:szCs w:val="21"/>
          <w:highlight w:val="none"/>
        </w:rPr>
        <w:t>和商务条件后，编写投标文件。如果没有对</w:t>
      </w:r>
      <w:r>
        <w:rPr>
          <w:rFonts w:hint="eastAsia" w:ascii="宋体" w:hAnsi="宋体" w:cs="宋体"/>
          <w:szCs w:val="21"/>
          <w:highlight w:val="none"/>
          <w:lang w:eastAsia="zh-CN"/>
        </w:rPr>
        <w:t>采购文件</w:t>
      </w:r>
      <w:r>
        <w:rPr>
          <w:rFonts w:hint="eastAsia" w:ascii="宋体" w:hAnsi="宋体" w:cs="宋体"/>
          <w:szCs w:val="21"/>
          <w:highlight w:val="none"/>
        </w:rPr>
        <w:t>的实质性要求和条件作出响应是</w:t>
      </w:r>
      <w:r>
        <w:rPr>
          <w:rFonts w:hint="eastAsia" w:ascii="宋体" w:hAnsi="宋体" w:cs="宋体"/>
          <w:szCs w:val="21"/>
          <w:highlight w:val="none"/>
          <w:lang w:eastAsia="zh-CN"/>
        </w:rPr>
        <w:t>投标人</w:t>
      </w:r>
      <w:r>
        <w:rPr>
          <w:rFonts w:hint="eastAsia" w:ascii="宋体" w:hAnsi="宋体" w:cs="宋体"/>
          <w:szCs w:val="21"/>
          <w:highlight w:val="none"/>
        </w:rPr>
        <w:t>的风险，并可能导致该投标被拒绝，其一切风险由</w:t>
      </w:r>
      <w:r>
        <w:rPr>
          <w:rFonts w:hint="eastAsia" w:ascii="宋体" w:hAnsi="宋体" w:cs="宋体"/>
          <w:szCs w:val="21"/>
          <w:highlight w:val="none"/>
          <w:lang w:eastAsia="zh-CN"/>
        </w:rPr>
        <w:t>投标人</w:t>
      </w:r>
      <w:r>
        <w:rPr>
          <w:rFonts w:hint="eastAsia" w:ascii="宋体" w:hAnsi="宋体" w:cs="宋体"/>
          <w:szCs w:val="21"/>
          <w:highlight w:val="none"/>
        </w:rPr>
        <w:t>承担。</w:t>
      </w:r>
    </w:p>
    <w:p w14:paraId="1AB818F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9.2 对</w:t>
      </w:r>
      <w:r>
        <w:rPr>
          <w:rFonts w:hint="eastAsia" w:ascii="宋体" w:hAnsi="宋体" w:cs="宋体"/>
          <w:szCs w:val="21"/>
          <w:highlight w:val="none"/>
          <w:lang w:eastAsia="zh-CN"/>
        </w:rPr>
        <w:t>采购文件</w:t>
      </w:r>
      <w:r>
        <w:rPr>
          <w:rFonts w:hint="eastAsia" w:ascii="宋体" w:hAnsi="宋体" w:cs="宋体"/>
          <w:szCs w:val="21"/>
          <w:highlight w:val="none"/>
        </w:rPr>
        <w:t>提出的实质性要求和条件作出响应是指</w:t>
      </w:r>
      <w:r>
        <w:rPr>
          <w:rFonts w:hint="eastAsia" w:ascii="宋体" w:hAnsi="宋体" w:cs="宋体"/>
          <w:szCs w:val="21"/>
          <w:highlight w:val="none"/>
          <w:lang w:eastAsia="zh-CN"/>
        </w:rPr>
        <w:t>投标人</w:t>
      </w:r>
      <w:r>
        <w:rPr>
          <w:rFonts w:hint="eastAsia" w:ascii="宋体" w:hAnsi="宋体" w:cs="宋体"/>
          <w:szCs w:val="21"/>
          <w:highlight w:val="none"/>
        </w:rPr>
        <w:t>必须对</w:t>
      </w:r>
      <w:r>
        <w:rPr>
          <w:rFonts w:hint="eastAsia" w:ascii="宋体" w:hAnsi="宋体" w:cs="宋体"/>
          <w:szCs w:val="21"/>
          <w:highlight w:val="none"/>
          <w:lang w:eastAsia="zh-CN"/>
        </w:rPr>
        <w:t>采购文件</w:t>
      </w:r>
      <w:r>
        <w:rPr>
          <w:rFonts w:hint="eastAsia" w:ascii="宋体" w:hAnsi="宋体" w:cs="宋体"/>
          <w:szCs w:val="21"/>
          <w:highlight w:val="none"/>
        </w:rPr>
        <w:t>中标明实质性要求和条件的技术、服务、合同主要条款</w:t>
      </w:r>
      <w:r>
        <w:rPr>
          <w:rFonts w:hint="eastAsia" w:ascii="宋体" w:hAnsi="宋体" w:cs="宋体"/>
          <w:szCs w:val="21"/>
          <w:highlight w:val="none"/>
          <w:lang w:eastAsia="zh-CN"/>
        </w:rPr>
        <w:t>及其他</w:t>
      </w:r>
      <w:r>
        <w:rPr>
          <w:rFonts w:hint="eastAsia" w:ascii="宋体" w:hAnsi="宋体" w:cs="宋体"/>
          <w:szCs w:val="21"/>
          <w:highlight w:val="none"/>
        </w:rPr>
        <w:t>要求等内容作出满足或者优于原要求和条件的承诺。</w:t>
      </w:r>
    </w:p>
    <w:p w14:paraId="06CC8E92">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10. 投标的语言及计量单位</w:t>
      </w:r>
    </w:p>
    <w:p w14:paraId="2D438872">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10.1</w:t>
      </w:r>
      <w:r>
        <w:rPr>
          <w:rFonts w:hint="eastAsia" w:ascii="宋体" w:hAnsi="宋体" w:cs="宋体"/>
          <w:szCs w:val="21"/>
          <w:highlight w:val="none"/>
          <w:lang w:eastAsia="zh-CN"/>
        </w:rPr>
        <w:t>投标人</w:t>
      </w:r>
      <w:r>
        <w:rPr>
          <w:rFonts w:hint="eastAsia" w:ascii="宋体" w:hAnsi="宋体" w:cs="宋体"/>
          <w:szCs w:val="21"/>
          <w:highlight w:val="none"/>
        </w:rPr>
        <w:t>的投标文件以及</w:t>
      </w:r>
      <w:r>
        <w:rPr>
          <w:rFonts w:hint="eastAsia" w:ascii="宋体" w:hAnsi="宋体" w:cs="宋体"/>
          <w:szCs w:val="21"/>
          <w:highlight w:val="none"/>
          <w:lang w:eastAsia="zh-CN"/>
        </w:rPr>
        <w:t>投标人</w:t>
      </w:r>
      <w:r>
        <w:rPr>
          <w:rFonts w:hint="eastAsia" w:ascii="宋体" w:hAnsi="宋体" w:cs="宋体"/>
          <w:szCs w:val="21"/>
          <w:highlight w:val="none"/>
        </w:rPr>
        <w:t>与采购代理机构就有关投标的所有来往函电统一使用中文（特别规定除外）。</w:t>
      </w:r>
    </w:p>
    <w:p w14:paraId="25044CB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10.2投标文件中使用的计量单位除</w:t>
      </w:r>
      <w:r>
        <w:rPr>
          <w:rFonts w:hint="eastAsia" w:ascii="宋体" w:hAnsi="宋体" w:cs="宋体"/>
          <w:szCs w:val="21"/>
          <w:highlight w:val="none"/>
          <w:lang w:eastAsia="zh-CN"/>
        </w:rPr>
        <w:t>采购文件</w:t>
      </w:r>
      <w:r>
        <w:rPr>
          <w:rFonts w:hint="eastAsia" w:ascii="宋体" w:hAnsi="宋体" w:cs="宋体"/>
          <w:szCs w:val="21"/>
          <w:highlight w:val="none"/>
        </w:rPr>
        <w:t>中有特殊规定外，一律使用中国法定计量单位。</w:t>
      </w:r>
    </w:p>
    <w:p w14:paraId="5778F85C">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11. 投标文件构成</w:t>
      </w:r>
    </w:p>
    <w:p w14:paraId="3DE7E68C">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11.1</w:t>
      </w:r>
      <w:r>
        <w:rPr>
          <w:rFonts w:hint="eastAsia" w:ascii="宋体" w:hAnsi="宋体" w:cs="宋体"/>
          <w:szCs w:val="21"/>
          <w:highlight w:val="none"/>
          <w:lang w:eastAsia="zh-CN"/>
        </w:rPr>
        <w:t>投标人</w:t>
      </w:r>
      <w:r>
        <w:rPr>
          <w:rFonts w:hint="eastAsia" w:ascii="宋体" w:hAnsi="宋体" w:cs="宋体"/>
          <w:szCs w:val="21"/>
          <w:highlight w:val="none"/>
        </w:rPr>
        <w:t>编写的投标文件应由下列部分构成，并按第六章“投标文件格式”要求填写。有关文件的提交如未特别注明需提供原件的，可提供复印件。</w:t>
      </w:r>
    </w:p>
    <w:p w14:paraId="39D0391B">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开标（唱标）一览表</w:t>
      </w:r>
    </w:p>
    <w:p w14:paraId="6D76A8D4">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（1）投标文件资格证明部分</w:t>
      </w:r>
    </w:p>
    <w:p w14:paraId="4F3CF019">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（2）投标文件商务部分</w:t>
      </w:r>
    </w:p>
    <w:p w14:paraId="296FAA69">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（3）投标文件技术部分</w:t>
      </w:r>
    </w:p>
    <w:p w14:paraId="16EB9F20">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（4）其他资料：详见“</w:t>
      </w:r>
      <w:r>
        <w:rPr>
          <w:rFonts w:hint="eastAsia" w:ascii="宋体" w:hAnsi="宋体" w:cs="宋体"/>
          <w:b/>
          <w:bCs/>
          <w:szCs w:val="21"/>
          <w:highlight w:val="none"/>
          <w:lang w:eastAsia="zh-CN"/>
        </w:rPr>
        <w:t>投标人</w:t>
      </w:r>
      <w:r>
        <w:rPr>
          <w:rFonts w:hint="eastAsia" w:ascii="宋体" w:hAnsi="宋体" w:cs="宋体"/>
          <w:b/>
          <w:bCs/>
          <w:szCs w:val="21"/>
          <w:highlight w:val="none"/>
        </w:rPr>
        <w:t>须知前附表</w:t>
      </w:r>
      <w:r>
        <w:rPr>
          <w:rFonts w:hint="eastAsia" w:ascii="宋体" w:hAnsi="宋体" w:cs="宋体"/>
          <w:szCs w:val="21"/>
          <w:highlight w:val="none"/>
        </w:rPr>
        <w:t>”要求。</w:t>
      </w:r>
    </w:p>
    <w:p w14:paraId="30CEEEE3">
      <w:pPr>
        <w:pStyle w:val="16"/>
        <w:spacing w:line="360" w:lineRule="auto"/>
        <w:ind w:firstLine="412" w:firstLineChars="200"/>
        <w:rPr>
          <w:rFonts w:hint="eastAsia" w:ascii="宋体" w:hAnsi="宋体" w:cs="宋体"/>
          <w:szCs w:val="21"/>
          <w:highlight w:val="none"/>
        </w:rPr>
      </w:pPr>
      <w:r>
        <w:rPr>
          <w:rFonts w:hint="eastAsia" w:ascii="宋体" w:hAnsi="宋体" w:cs="宋体"/>
          <w:spacing w:val="-2"/>
          <w:szCs w:val="21"/>
          <w:highlight w:val="none"/>
        </w:rPr>
        <w:t>11.2</w:t>
      </w:r>
      <w:r>
        <w:rPr>
          <w:rFonts w:hint="eastAsia" w:hAnsi="宋体" w:cs="宋体"/>
          <w:spacing w:val="-2"/>
          <w:szCs w:val="21"/>
          <w:highlight w:val="none"/>
          <w:lang w:eastAsia="zh-CN"/>
        </w:rPr>
        <w:t>投标人</w:t>
      </w:r>
      <w:r>
        <w:rPr>
          <w:rFonts w:hint="eastAsia" w:ascii="宋体" w:hAnsi="宋体" w:cs="宋体"/>
          <w:spacing w:val="-2"/>
          <w:szCs w:val="21"/>
          <w:highlight w:val="none"/>
        </w:rPr>
        <w:t>在投标截止时间前，可以对所递交的投标文件进行补充、修改或者撤回，并书面通知采购人或者采购代理机构。补充、修改的内容应当按照</w:t>
      </w:r>
      <w:r>
        <w:rPr>
          <w:rFonts w:hint="eastAsia" w:hAnsi="宋体" w:cs="宋体"/>
          <w:spacing w:val="-2"/>
          <w:szCs w:val="21"/>
          <w:highlight w:val="none"/>
          <w:lang w:eastAsia="zh-CN"/>
        </w:rPr>
        <w:t>采购文件</w:t>
      </w:r>
      <w:r>
        <w:rPr>
          <w:rFonts w:hint="eastAsia" w:ascii="宋体" w:hAnsi="宋体" w:cs="宋体"/>
          <w:spacing w:val="-2"/>
          <w:szCs w:val="21"/>
          <w:highlight w:val="none"/>
        </w:rPr>
        <w:t>要求签署、盖章、密封后，作为投标文件的组成部分。</w:t>
      </w:r>
    </w:p>
    <w:p w14:paraId="37608115">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12. 投标文件的格式要求</w:t>
      </w:r>
    </w:p>
    <w:p w14:paraId="04D47271">
      <w:pPr>
        <w:pStyle w:val="16"/>
        <w:tabs>
          <w:tab w:val="left" w:pos="3030"/>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12.1</w:t>
      </w:r>
      <w:r>
        <w:rPr>
          <w:rFonts w:hint="eastAsia" w:hAnsi="宋体" w:cs="宋体"/>
          <w:szCs w:val="21"/>
          <w:highlight w:val="none"/>
          <w:lang w:eastAsia="zh-CN"/>
        </w:rPr>
        <w:t>投标人</w:t>
      </w:r>
      <w:r>
        <w:rPr>
          <w:rFonts w:hint="eastAsia" w:ascii="宋体" w:hAnsi="宋体" w:cs="宋体"/>
          <w:szCs w:val="21"/>
          <w:highlight w:val="none"/>
        </w:rPr>
        <w:t>应按第六章“</w:t>
      </w:r>
      <w:r>
        <w:rPr>
          <w:rFonts w:hint="eastAsia" w:ascii="宋体" w:hAnsi="宋体" w:cs="宋体"/>
          <w:b/>
          <w:szCs w:val="21"/>
          <w:highlight w:val="none"/>
        </w:rPr>
        <w:t>投标文件格式</w:t>
      </w:r>
      <w:r>
        <w:rPr>
          <w:rFonts w:hint="eastAsia" w:ascii="宋体" w:hAnsi="宋体" w:cs="宋体"/>
          <w:szCs w:val="21"/>
          <w:highlight w:val="none"/>
        </w:rPr>
        <w:t>”提供的格式完整地填写，未提供格式的各</w:t>
      </w:r>
      <w:r>
        <w:rPr>
          <w:rFonts w:hint="eastAsia" w:hAnsi="宋体" w:cs="宋体"/>
          <w:szCs w:val="21"/>
          <w:highlight w:val="none"/>
          <w:lang w:eastAsia="zh-CN"/>
        </w:rPr>
        <w:t>投标人</w:t>
      </w:r>
      <w:r>
        <w:rPr>
          <w:rFonts w:hint="eastAsia" w:ascii="宋体" w:hAnsi="宋体" w:cs="宋体"/>
          <w:szCs w:val="21"/>
          <w:highlight w:val="none"/>
        </w:rPr>
        <w:t>自拟。</w:t>
      </w:r>
    </w:p>
    <w:p w14:paraId="114C9FE6">
      <w:pPr>
        <w:pStyle w:val="16"/>
        <w:tabs>
          <w:tab w:val="left" w:pos="3030"/>
        </w:tabs>
        <w:spacing w:line="360" w:lineRule="auto"/>
        <w:ind w:firstLine="420" w:firstLineChars="200"/>
        <w:rPr>
          <w:rFonts w:hint="eastAsia" w:ascii="宋体" w:hAnsi="宋体" w:cs="宋体"/>
          <w:bCs/>
          <w:szCs w:val="21"/>
          <w:highlight w:val="none"/>
        </w:rPr>
      </w:pPr>
      <w:r>
        <w:rPr>
          <w:rFonts w:hint="eastAsia" w:ascii="宋体" w:hAnsi="宋体" w:cs="宋体"/>
          <w:szCs w:val="21"/>
          <w:highlight w:val="none"/>
        </w:rPr>
        <w:t>12.2 备选方案：不接受。</w:t>
      </w:r>
    </w:p>
    <w:p w14:paraId="7C90563C">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13. 投标报价</w:t>
      </w:r>
    </w:p>
    <w:p w14:paraId="569848AF">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13.1所有投标均以人民币报价。</w:t>
      </w:r>
    </w:p>
    <w:p w14:paraId="5BAACA39">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13.2 </w:t>
      </w:r>
      <w:r>
        <w:rPr>
          <w:rFonts w:hint="eastAsia" w:hAnsi="宋体" w:cs="宋体"/>
          <w:szCs w:val="21"/>
          <w:highlight w:val="none"/>
          <w:lang w:eastAsia="zh-CN"/>
        </w:rPr>
        <w:t>投标人</w:t>
      </w:r>
      <w:r>
        <w:rPr>
          <w:rFonts w:hint="eastAsia" w:ascii="宋体" w:hAnsi="宋体" w:cs="宋体"/>
          <w:szCs w:val="21"/>
          <w:highlight w:val="none"/>
        </w:rPr>
        <w:t>应就本次招标所需采购的</w:t>
      </w:r>
      <w:r>
        <w:rPr>
          <w:rFonts w:hint="eastAsia" w:ascii="宋体" w:hAnsi="宋体" w:cs="宋体"/>
          <w:b/>
          <w:bCs/>
          <w:szCs w:val="21"/>
          <w:highlight w:val="none"/>
        </w:rPr>
        <w:t>货物及相关服务内容作完整唯一报价</w:t>
      </w:r>
      <w:r>
        <w:rPr>
          <w:rFonts w:hint="eastAsia" w:ascii="宋体" w:hAnsi="宋体" w:cs="宋体"/>
          <w:szCs w:val="21"/>
          <w:highlight w:val="none"/>
        </w:rPr>
        <w:t>。</w:t>
      </w:r>
    </w:p>
    <w:p w14:paraId="79F0E498">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13.3</w:t>
      </w:r>
      <w:r>
        <w:rPr>
          <w:rFonts w:hint="eastAsia" w:hAnsi="宋体" w:cs="宋体"/>
          <w:szCs w:val="21"/>
          <w:highlight w:val="none"/>
          <w:lang w:eastAsia="zh-CN"/>
        </w:rPr>
        <w:t>投标人</w:t>
      </w:r>
      <w:r>
        <w:rPr>
          <w:rFonts w:hint="eastAsia" w:ascii="宋体" w:hAnsi="宋体" w:cs="宋体"/>
          <w:szCs w:val="21"/>
          <w:highlight w:val="none"/>
        </w:rPr>
        <w:t>应依据采购文件的要求及有关资料，按国家或行业现行技术经济标准、定额及规范，自行测算出满足招标要求的投标货物的竞争性报价。</w:t>
      </w:r>
      <w:r>
        <w:rPr>
          <w:rFonts w:hint="eastAsia" w:ascii="宋体" w:hAnsi="宋体" w:cs="宋体"/>
          <w:b/>
          <w:bCs/>
          <w:szCs w:val="21"/>
          <w:highlight w:val="none"/>
        </w:rPr>
        <w:t>投标报价</w:t>
      </w:r>
      <w:r>
        <w:rPr>
          <w:rFonts w:hint="eastAsia" w:ascii="宋体" w:hAnsi="宋体" w:cs="宋体"/>
          <w:szCs w:val="21"/>
          <w:highlight w:val="none"/>
        </w:rPr>
        <w:t>包括但不仅限于货物（设备）的出厂价、</w:t>
      </w:r>
      <w:bookmarkStart w:id="287" w:name="OLE_LINK1"/>
      <w:r>
        <w:rPr>
          <w:rFonts w:hint="eastAsia" w:ascii="宋体" w:hAnsi="宋体" w:cs="宋体"/>
          <w:szCs w:val="21"/>
          <w:highlight w:val="none"/>
        </w:rPr>
        <w:t>运杂费用</w:t>
      </w:r>
      <w:bookmarkEnd w:id="287"/>
      <w:r>
        <w:rPr>
          <w:rFonts w:hint="eastAsia" w:ascii="宋体" w:hAnsi="宋体" w:cs="宋体"/>
          <w:szCs w:val="21"/>
          <w:highlight w:val="none"/>
        </w:rPr>
        <w:t>、技术服务费、</w:t>
      </w:r>
      <w:r>
        <w:rPr>
          <w:rFonts w:hint="default" w:ascii="宋体" w:hAnsi="宋体" w:eastAsia="宋体" w:cs="宋体"/>
          <w:szCs w:val="21"/>
          <w:highlight w:val="none"/>
          <w:lang w:val="en-US" w:eastAsia="zh-CN"/>
        </w:rPr>
        <w:t>项目特别要求的备品备件</w:t>
      </w:r>
      <w:r>
        <w:rPr>
          <w:rFonts w:hint="eastAsia" w:hAnsi="宋体" w:cs="宋体"/>
          <w:szCs w:val="21"/>
          <w:highlight w:val="none"/>
          <w:lang w:val="en-US" w:eastAsia="zh-CN"/>
        </w:rPr>
        <w:t>、</w:t>
      </w:r>
      <w:r>
        <w:rPr>
          <w:rFonts w:hint="eastAsia" w:ascii="宋体" w:hAnsi="宋体" w:cs="宋体"/>
          <w:szCs w:val="21"/>
          <w:highlight w:val="none"/>
        </w:rPr>
        <w:t>保证期内缺陷的修复补救费用，市场价格变化的风险费用、利润、税金等的总和。该报价应符合市场行情并能保证</w:t>
      </w:r>
      <w:r>
        <w:rPr>
          <w:rFonts w:hint="eastAsia" w:hAnsi="宋体" w:cs="宋体"/>
          <w:szCs w:val="21"/>
          <w:highlight w:val="none"/>
          <w:lang w:eastAsia="zh-CN"/>
        </w:rPr>
        <w:t>投标人</w:t>
      </w:r>
      <w:r>
        <w:rPr>
          <w:rFonts w:hint="eastAsia" w:ascii="宋体" w:hAnsi="宋体" w:cs="宋体"/>
          <w:szCs w:val="21"/>
          <w:highlight w:val="none"/>
        </w:rPr>
        <w:t>完成履行合同所需的一切工作。合同一旦签订，此价格在合同实施期间将不因市场价格等的变化而调整。</w:t>
      </w:r>
    </w:p>
    <w:p w14:paraId="441558E7">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13.4</w:t>
      </w:r>
      <w:r>
        <w:rPr>
          <w:rFonts w:hint="eastAsia" w:ascii="宋体" w:hAnsi="宋体" w:cs="宋体"/>
          <w:b/>
          <w:szCs w:val="21"/>
          <w:highlight w:val="none"/>
        </w:rPr>
        <w:t>货物（设备）的出厂价</w:t>
      </w:r>
      <w:r>
        <w:rPr>
          <w:rFonts w:hint="eastAsia" w:ascii="宋体" w:hAnsi="宋体" w:cs="宋体"/>
          <w:szCs w:val="21"/>
          <w:highlight w:val="none"/>
        </w:rPr>
        <w:t>指制造厂生产的，满足招标要求及符合国家质量检测标准的货物的价格。包括但不仅限于产品的设计费、</w:t>
      </w:r>
      <w:r>
        <w:rPr>
          <w:rFonts w:hint="eastAsia" w:hAnsi="宋体" w:cs="宋体"/>
          <w:szCs w:val="21"/>
          <w:highlight w:val="none"/>
          <w:lang w:eastAsia="zh-CN"/>
        </w:rPr>
        <w:t>投标人</w:t>
      </w:r>
      <w:r>
        <w:rPr>
          <w:rFonts w:hint="eastAsia" w:ascii="宋体" w:hAnsi="宋体" w:cs="宋体"/>
          <w:szCs w:val="21"/>
          <w:highlight w:val="none"/>
        </w:rPr>
        <w:t>为取得生产制造投标货物所需的图纸或为</w:t>
      </w:r>
      <w:r>
        <w:rPr>
          <w:rFonts w:hint="eastAsia" w:hAnsi="宋体" w:cs="宋体"/>
          <w:szCs w:val="21"/>
          <w:highlight w:val="none"/>
          <w:lang w:eastAsia="zh-CN"/>
        </w:rPr>
        <w:t>采购人</w:t>
      </w:r>
      <w:r>
        <w:rPr>
          <w:rFonts w:hint="eastAsia" w:ascii="宋体" w:hAnsi="宋体" w:cs="宋体"/>
          <w:szCs w:val="21"/>
          <w:highlight w:val="none"/>
        </w:rPr>
        <w:t>提供所生产货物的图纸和技术资料的费用、生产所需的材料费、加工费、辅助材料费、专用工具费、废品损失费、外购配套件费、包装费、利润和税金等费用。还包括必不可少的专用工具</w:t>
      </w:r>
      <w:r>
        <w:rPr>
          <w:rFonts w:hint="eastAsia" w:ascii="宋体" w:hAnsi="宋体" w:cs="宋体"/>
          <w:bCs/>
          <w:szCs w:val="21"/>
          <w:highlight w:val="none"/>
        </w:rPr>
        <w:t>的价格</w:t>
      </w:r>
      <w:r>
        <w:rPr>
          <w:rFonts w:hint="eastAsia" w:ascii="宋体" w:hAnsi="宋体" w:cs="宋体"/>
          <w:szCs w:val="21"/>
          <w:highlight w:val="none"/>
        </w:rPr>
        <w:t>。</w:t>
      </w:r>
    </w:p>
    <w:p w14:paraId="51483D87">
      <w:pPr>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13.5 </w:t>
      </w:r>
      <w:r>
        <w:rPr>
          <w:rFonts w:hint="eastAsia" w:ascii="宋体" w:hAnsi="宋体" w:cs="宋体"/>
          <w:szCs w:val="21"/>
          <w:highlight w:val="none"/>
        </w:rPr>
        <w:t>运杂费用</w:t>
      </w:r>
      <w:r>
        <w:rPr>
          <w:rFonts w:hint="eastAsia" w:ascii="宋体" w:hAnsi="宋体" w:cs="宋体"/>
          <w:szCs w:val="21"/>
          <w:highlight w:val="none"/>
          <w:lang w:val="en-US" w:eastAsia="zh-CN"/>
        </w:rPr>
        <w:t>指投标货物到指定项目交货（安装）地点。按规定的交货方式交货前的所有费用，包括铁路或公路运费、提货及转运费用、短途运费、包装费、装卸费用、特别要求的保险费等。</w:t>
      </w:r>
    </w:p>
    <w:p w14:paraId="0EFB6C24">
      <w:pPr>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13.6 技术服务费用包括：现场服务（包括指导安装和调试费用）和人员培训费用以及技术咨询协调费用等。</w:t>
      </w:r>
    </w:p>
    <w:p w14:paraId="5AB13D0D">
      <w:pPr>
        <w:spacing w:line="360" w:lineRule="auto"/>
        <w:ind w:firstLine="420" w:firstLineChars="200"/>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13.</w:t>
      </w:r>
      <w:r>
        <w:rPr>
          <w:rFonts w:hint="eastAsia" w:ascii="宋体" w:hAnsi="宋体" w:cs="宋体"/>
          <w:szCs w:val="21"/>
          <w:highlight w:val="none"/>
          <w:lang w:val="en-US" w:eastAsia="zh-CN"/>
        </w:rPr>
        <w:t xml:space="preserve">7 </w:t>
      </w:r>
      <w:r>
        <w:rPr>
          <w:rFonts w:hint="default" w:ascii="宋体" w:hAnsi="宋体" w:eastAsia="宋体" w:cs="宋体"/>
          <w:szCs w:val="21"/>
          <w:highlight w:val="none"/>
          <w:lang w:val="en-US" w:eastAsia="zh-CN"/>
        </w:rPr>
        <w:t>项目特别要求的备品备件，指质保期内及质保期满后所需的备品备件清单和报价。</w:t>
      </w:r>
    </w:p>
    <w:p w14:paraId="5F25FCAB">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13.</w:t>
      </w:r>
      <w:r>
        <w:rPr>
          <w:rFonts w:hint="eastAsia" w:hAnsi="宋体" w:cs="宋体"/>
          <w:szCs w:val="21"/>
          <w:highlight w:val="none"/>
          <w:lang w:val="en-US" w:eastAsia="zh-CN"/>
        </w:rPr>
        <w:t>8</w:t>
      </w:r>
      <w:r>
        <w:rPr>
          <w:rFonts w:hint="eastAsia" w:hAnsi="宋体" w:cs="宋体"/>
          <w:szCs w:val="21"/>
          <w:highlight w:val="none"/>
          <w:lang w:eastAsia="zh-CN"/>
        </w:rPr>
        <w:t>采购人</w:t>
      </w:r>
      <w:r>
        <w:rPr>
          <w:rFonts w:hint="eastAsia" w:ascii="宋体" w:hAnsi="宋体" w:cs="宋体"/>
          <w:szCs w:val="21"/>
          <w:highlight w:val="none"/>
        </w:rPr>
        <w:t>不承诺最低报价一定中标。</w:t>
      </w:r>
    </w:p>
    <w:p w14:paraId="0D83EDCF">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13.</w:t>
      </w:r>
      <w:r>
        <w:rPr>
          <w:rFonts w:hint="eastAsia" w:hAnsi="宋体" w:cs="宋体"/>
          <w:szCs w:val="21"/>
          <w:highlight w:val="none"/>
          <w:lang w:val="en-US" w:eastAsia="zh-CN"/>
        </w:rPr>
        <w:t>9</w:t>
      </w:r>
      <w:r>
        <w:rPr>
          <w:rFonts w:hint="eastAsia" w:hAnsi="宋体" w:cs="宋体"/>
          <w:szCs w:val="21"/>
          <w:highlight w:val="none"/>
          <w:lang w:eastAsia="zh-CN"/>
        </w:rPr>
        <w:t>投标人</w:t>
      </w:r>
      <w:r>
        <w:rPr>
          <w:rFonts w:hint="eastAsia" w:ascii="宋体" w:hAnsi="宋体" w:cs="宋体"/>
          <w:szCs w:val="21"/>
          <w:highlight w:val="none"/>
        </w:rPr>
        <w:t>不得哄抬报价，也不应低于成本价（或进价）报价，否则一经查实，其投标将可能被拒绝或被宣布为无效投标。</w:t>
      </w:r>
    </w:p>
    <w:p w14:paraId="364FBA1E">
      <w:pPr>
        <w:spacing w:line="360" w:lineRule="auto"/>
        <w:ind w:firstLine="420" w:firstLineChars="20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13.10</w:t>
      </w:r>
      <w:r>
        <w:rPr>
          <w:rFonts w:hint="eastAsia" w:ascii="宋体" w:hAnsi="宋体" w:eastAsia="宋体" w:cs="宋体"/>
          <w:b/>
          <w:bCs/>
          <w:sz w:val="21"/>
          <w:szCs w:val="21"/>
          <w:highlight w:val="none"/>
        </w:rPr>
        <w:t>异常低价审查</w:t>
      </w:r>
    </w:p>
    <w:p w14:paraId="33ED0A7E">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（1）评审中出现下列情形之一的，评审委员会应当启动异常低价投标审查程序：</w:t>
      </w:r>
    </w:p>
    <w:p w14:paraId="597A6C3C">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①投标报价低于全部通过符合性审查</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投标报价平均值50%的，即投标报价&lt;全部通过符合性审查</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投标报价平均值×50%；</w:t>
      </w:r>
    </w:p>
    <w:p w14:paraId="234A03C5">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②投标报价低于通过符合性审查的次低报价</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投标报价50%的，即投标报价&lt;通过符合性审查的次低报价</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投标报价×50%；</w:t>
      </w:r>
    </w:p>
    <w:p w14:paraId="14B5EB22">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③投标报价低于采购项目最高限价45%的，即投标报价&lt;采购项目最高限价×45%；</w:t>
      </w:r>
    </w:p>
    <w:p w14:paraId="3CC49C94">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④评审委员会基于专业判断，认为</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报价过低，有可能影响产品质量或者不能诚信履约的其他情形。</w:t>
      </w:r>
    </w:p>
    <w:p w14:paraId="13FCE3BB">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相关法律法规对</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报价有规定的，从其规定。</w:t>
      </w:r>
    </w:p>
    <w:p w14:paraId="51DF49B4">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（2）评审委员会启动异常低价投标审查后，属于前述第①项至第④项情形的，应当要求相关</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的合理时间一般不少于30分钟。其中，属于第③项情形，</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已随投标文件一并提交相关书面说明及必要的证明材料的，在评审现场可不再重复提交。</w:t>
      </w:r>
    </w:p>
    <w:p w14:paraId="5DEB6F83">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（3）评审委员会依据专业经验，参考同类项目中标价格、类似产品市场价格水平、行业人工费用标准、国家有关部门指导行业协会发布的行业平均成本等情况，对报价合理性进行判断。</w:t>
      </w:r>
      <w:r>
        <w:rPr>
          <w:rFonts w:hint="eastAsia" w:ascii="宋体" w:hAnsi="宋体" w:cs="宋体"/>
          <w:sz w:val="21"/>
          <w:szCs w:val="21"/>
          <w:highlight w:val="none"/>
          <w:lang w:eastAsia="zh-CN"/>
        </w:rPr>
        <w:t>投标人</w:t>
      </w:r>
      <w:r>
        <w:rPr>
          <w:rFonts w:hint="eastAsia" w:ascii="宋体" w:hAnsi="宋体" w:eastAsia="宋体" w:cs="宋体"/>
          <w:sz w:val="21"/>
          <w:szCs w:val="21"/>
          <w:highlight w:val="none"/>
        </w:rPr>
        <w:t>不能提供书面说明、证明材料，或者提供的书面说明、证明材料不能证明其报价合理性的，评审委员会应当将其作为无效投标处理。</w:t>
      </w:r>
    </w:p>
    <w:p w14:paraId="31B9A069">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（4）异常低价投标（响应）审查的启动原因、审查意见和审查结果应当在评审报告中记录，并随</w:t>
      </w:r>
      <w:r>
        <w:rPr>
          <w:rFonts w:hint="eastAsia" w:ascii="宋体" w:hAnsi="宋体" w:eastAsia="宋体" w:cs="宋体"/>
          <w:sz w:val="21"/>
          <w:szCs w:val="21"/>
          <w:highlight w:val="none"/>
          <w:lang w:eastAsia="zh-CN"/>
        </w:rPr>
        <w:t>投标人</w:t>
      </w:r>
      <w:r>
        <w:rPr>
          <w:rFonts w:hint="eastAsia" w:ascii="宋体" w:hAnsi="宋体" w:eastAsia="宋体" w:cs="宋体"/>
          <w:sz w:val="21"/>
          <w:szCs w:val="21"/>
          <w:highlight w:val="none"/>
        </w:rPr>
        <w:t>提供的相关书面说明及证明材料，以及评审委员会有关互联网浏览、查询历史一并归档。</w:t>
      </w:r>
    </w:p>
    <w:p w14:paraId="61BC2FC1">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14. 投标文件有效期</w:t>
      </w:r>
    </w:p>
    <w:p w14:paraId="6006C373">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14.1投标文件有效期必须按“</w:t>
      </w:r>
      <w:r>
        <w:rPr>
          <w:rFonts w:hint="eastAsia" w:hAnsi="宋体" w:cs="宋体"/>
          <w:b/>
          <w:szCs w:val="21"/>
          <w:highlight w:val="none"/>
          <w:lang w:eastAsia="zh-CN"/>
        </w:rPr>
        <w:t>投标人</w:t>
      </w:r>
      <w:r>
        <w:rPr>
          <w:rFonts w:hint="eastAsia" w:ascii="宋体" w:hAnsi="宋体" w:cs="宋体"/>
          <w:b/>
          <w:szCs w:val="21"/>
          <w:highlight w:val="none"/>
        </w:rPr>
        <w:t>须知前附表</w:t>
      </w:r>
      <w:r>
        <w:rPr>
          <w:rFonts w:hint="eastAsia" w:ascii="宋体" w:hAnsi="宋体" w:cs="宋体"/>
          <w:szCs w:val="21"/>
          <w:highlight w:val="none"/>
        </w:rPr>
        <w:t>”规定的时间保持有效。</w:t>
      </w:r>
    </w:p>
    <w:p w14:paraId="24A2A103">
      <w:pPr>
        <w:pStyle w:val="16"/>
        <w:spacing w:line="360" w:lineRule="auto"/>
        <w:ind w:firstLine="420" w:firstLineChars="200"/>
        <w:rPr>
          <w:rFonts w:hint="eastAsia" w:ascii="宋体" w:hAnsi="宋体" w:cs="宋体"/>
          <w:b/>
          <w:szCs w:val="21"/>
          <w:highlight w:val="none"/>
        </w:rPr>
      </w:pPr>
      <w:r>
        <w:rPr>
          <w:rFonts w:hint="eastAsia" w:ascii="宋体" w:hAnsi="宋体" w:cs="宋体"/>
          <w:szCs w:val="21"/>
          <w:highlight w:val="none"/>
        </w:rPr>
        <w:t>14.2</w:t>
      </w:r>
      <w:r>
        <w:rPr>
          <w:rFonts w:hint="eastAsia" w:hAnsi="宋体" w:cs="宋体"/>
          <w:szCs w:val="21"/>
          <w:highlight w:val="none"/>
        </w:rPr>
        <w:t>因特殊情况需要延长投标有效期的，</w:t>
      </w:r>
      <w:r>
        <w:rPr>
          <w:rFonts w:hint="eastAsia" w:hAnsi="宋体" w:cs="宋体"/>
          <w:szCs w:val="21"/>
          <w:highlight w:val="none"/>
          <w:lang w:eastAsia="zh-CN"/>
        </w:rPr>
        <w:t>采购人</w:t>
      </w:r>
      <w:r>
        <w:rPr>
          <w:rFonts w:hint="eastAsia" w:hAnsi="宋体" w:cs="宋体"/>
          <w:szCs w:val="21"/>
          <w:highlight w:val="none"/>
        </w:rPr>
        <w:t>以书面形式通知所有</w:t>
      </w:r>
      <w:r>
        <w:rPr>
          <w:rFonts w:hint="eastAsia" w:hAnsi="宋体" w:cs="宋体"/>
          <w:szCs w:val="21"/>
          <w:highlight w:val="none"/>
          <w:lang w:eastAsia="zh-CN"/>
        </w:rPr>
        <w:t>投标人</w:t>
      </w:r>
      <w:r>
        <w:rPr>
          <w:rFonts w:hint="eastAsia" w:hAnsi="宋体" w:cs="宋体"/>
          <w:szCs w:val="21"/>
          <w:highlight w:val="none"/>
        </w:rPr>
        <w:t>延长投标有效期。</w:t>
      </w:r>
      <w:r>
        <w:rPr>
          <w:rFonts w:hint="eastAsia" w:hAnsi="宋体" w:cs="宋体"/>
          <w:szCs w:val="21"/>
          <w:highlight w:val="none"/>
          <w:lang w:eastAsia="zh-CN"/>
        </w:rPr>
        <w:t>投标人</w:t>
      </w:r>
      <w:r>
        <w:rPr>
          <w:rFonts w:hint="eastAsia" w:hAnsi="宋体" w:cs="宋体"/>
          <w:szCs w:val="21"/>
          <w:highlight w:val="none"/>
        </w:rPr>
        <w:t>同意延长的，应相应延长其投标保证金的有效期，但不得要求或被允许修改或撤销其投标文件；</w:t>
      </w:r>
      <w:r>
        <w:rPr>
          <w:rFonts w:hint="eastAsia" w:hAnsi="宋体" w:cs="宋体"/>
          <w:szCs w:val="21"/>
          <w:highlight w:val="none"/>
          <w:lang w:eastAsia="zh-CN"/>
        </w:rPr>
        <w:t>投标人</w:t>
      </w:r>
      <w:r>
        <w:rPr>
          <w:rFonts w:hint="eastAsia" w:hAnsi="宋体" w:cs="宋体"/>
          <w:szCs w:val="21"/>
          <w:highlight w:val="none"/>
        </w:rPr>
        <w:t>拒绝延长的，其投标失效，但</w:t>
      </w:r>
      <w:r>
        <w:rPr>
          <w:rFonts w:hint="eastAsia" w:hAnsi="宋体" w:cs="宋体"/>
          <w:szCs w:val="21"/>
          <w:highlight w:val="none"/>
          <w:lang w:eastAsia="zh-CN"/>
        </w:rPr>
        <w:t>投标人</w:t>
      </w:r>
      <w:r>
        <w:rPr>
          <w:rFonts w:hint="eastAsia" w:hAnsi="宋体" w:cs="宋体"/>
          <w:szCs w:val="21"/>
          <w:highlight w:val="none"/>
        </w:rPr>
        <w:t>有权收回其投标保证金</w:t>
      </w:r>
      <w:r>
        <w:rPr>
          <w:rFonts w:hint="eastAsia" w:ascii="宋体" w:hAnsi="宋体" w:cs="宋体"/>
          <w:szCs w:val="21"/>
          <w:highlight w:val="none"/>
        </w:rPr>
        <w:t>。</w:t>
      </w:r>
    </w:p>
    <w:p w14:paraId="7CDD731D">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15. 投标文件的编制</w:t>
      </w:r>
    </w:p>
    <w:p w14:paraId="327CD0F0">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15.1</w:t>
      </w:r>
      <w:r>
        <w:rPr>
          <w:rFonts w:hint="eastAsia" w:hAnsi="宋体" w:cs="宋体"/>
          <w:szCs w:val="21"/>
          <w:highlight w:val="none"/>
        </w:rPr>
        <w:t>投标文件全部采用电子文档，</w:t>
      </w:r>
      <w:r>
        <w:rPr>
          <w:rFonts w:hint="eastAsia" w:hAnsi="宋体" w:cs="宋体"/>
          <w:szCs w:val="21"/>
          <w:highlight w:val="none"/>
          <w:lang w:eastAsia="zh-CN"/>
        </w:rPr>
        <w:t>投标人</w:t>
      </w:r>
      <w:r>
        <w:rPr>
          <w:rFonts w:hint="eastAsia" w:hAnsi="宋体" w:cs="宋体"/>
          <w:szCs w:val="21"/>
          <w:highlight w:val="none"/>
        </w:rPr>
        <w:t>应安装客户端软件—“政采云电子交易客户端”，并按照</w:t>
      </w:r>
      <w:r>
        <w:rPr>
          <w:rFonts w:hint="eastAsia" w:hAnsi="宋体" w:cs="宋体"/>
          <w:szCs w:val="21"/>
          <w:highlight w:val="none"/>
          <w:lang w:eastAsia="zh-CN"/>
        </w:rPr>
        <w:t>采购文件</w:t>
      </w:r>
      <w:r>
        <w:rPr>
          <w:rFonts w:hint="eastAsia" w:hAnsi="宋体" w:cs="宋体"/>
          <w:szCs w:val="21"/>
          <w:highlight w:val="none"/>
        </w:rPr>
        <w:t>和政采云电子交易平台的要求编制，编制后应进行电子签名及加密。</w:t>
      </w:r>
    </w:p>
    <w:p w14:paraId="4997D71F">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15.2</w:t>
      </w:r>
      <w:r>
        <w:rPr>
          <w:rFonts w:hint="eastAsia" w:hAnsi="宋体" w:cs="宋体"/>
          <w:szCs w:val="21"/>
          <w:highlight w:val="none"/>
        </w:rPr>
        <w:t>如</w:t>
      </w:r>
      <w:r>
        <w:rPr>
          <w:rFonts w:hint="eastAsia" w:hAnsi="宋体" w:cs="宋体"/>
          <w:szCs w:val="21"/>
          <w:highlight w:val="none"/>
          <w:lang w:eastAsia="zh-CN"/>
        </w:rPr>
        <w:t>投标人</w:t>
      </w:r>
      <w:r>
        <w:rPr>
          <w:rFonts w:hint="eastAsia" w:hAnsi="宋体" w:cs="宋体"/>
          <w:szCs w:val="21"/>
          <w:highlight w:val="none"/>
        </w:rPr>
        <w:t>提交的电子标书投标文件要求或开标时无法读取导入或解密，其投标文件将不予受理。</w:t>
      </w:r>
    </w:p>
    <w:p w14:paraId="53BB3F18">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15.3</w:t>
      </w:r>
      <w:r>
        <w:rPr>
          <w:rFonts w:hint="eastAsia" w:hAnsi="宋体" w:cs="宋体"/>
          <w:szCs w:val="21"/>
          <w:highlight w:val="none"/>
        </w:rPr>
        <w:t>投标文件应尽量避免涂改、行间插字或删除。如果出现上述情况，改动之处应加盖单位电子章或由</w:t>
      </w:r>
      <w:r>
        <w:rPr>
          <w:rFonts w:hint="eastAsia" w:hAnsi="宋体" w:cs="宋体"/>
          <w:szCs w:val="21"/>
          <w:highlight w:val="none"/>
          <w:lang w:eastAsia="zh-CN"/>
        </w:rPr>
        <w:t>投标人</w:t>
      </w:r>
      <w:r>
        <w:rPr>
          <w:rFonts w:hint="eastAsia" w:hAnsi="宋体" w:cs="宋体"/>
          <w:szCs w:val="21"/>
          <w:highlight w:val="none"/>
        </w:rPr>
        <w:t>的</w:t>
      </w:r>
      <w:r>
        <w:rPr>
          <w:rFonts w:hint="eastAsia" w:ascii="宋体" w:hAnsi="宋体" w:cs="宋体"/>
          <w:szCs w:val="21"/>
          <w:highlight w:val="none"/>
        </w:rPr>
        <w:t>法定代表人或其委托代理人</w:t>
      </w:r>
      <w:r>
        <w:rPr>
          <w:rFonts w:hint="eastAsia" w:hAnsi="宋体" w:cs="宋体"/>
          <w:szCs w:val="21"/>
          <w:highlight w:val="none"/>
        </w:rPr>
        <w:t>（电子签名或电子盖章）确认。</w:t>
      </w:r>
    </w:p>
    <w:p w14:paraId="08110EA7">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15.4投标文件应由法定代表人或其委托代理人</w:t>
      </w:r>
      <w:r>
        <w:rPr>
          <w:rFonts w:hint="eastAsia" w:hAnsi="宋体" w:cs="宋体"/>
          <w:szCs w:val="21"/>
          <w:highlight w:val="none"/>
          <w:lang w:eastAsia="zh-CN"/>
        </w:rPr>
        <w:t>在</w:t>
      </w:r>
      <w:r>
        <w:rPr>
          <w:rFonts w:hint="eastAsia" w:ascii="宋体" w:hAnsi="宋体" w:cs="宋体"/>
          <w:b/>
          <w:bCs/>
          <w:szCs w:val="21"/>
          <w:highlight w:val="none"/>
        </w:rPr>
        <w:t>规定签字处逐一电子签名或盖电子签字章；要求盖电子公章处应盖单位的电子公章，若以投标专用章或合同专用章代替的，须出具</w:t>
      </w:r>
      <w:r>
        <w:rPr>
          <w:rFonts w:hint="eastAsia" w:hAnsi="宋体" w:cs="宋体"/>
          <w:b/>
          <w:bCs/>
          <w:szCs w:val="21"/>
          <w:highlight w:val="none"/>
          <w:lang w:eastAsia="zh-CN"/>
        </w:rPr>
        <w:t>投标人</w:t>
      </w:r>
      <w:r>
        <w:rPr>
          <w:rFonts w:hint="eastAsia" w:ascii="宋体" w:hAnsi="宋体" w:cs="宋体"/>
          <w:b/>
          <w:bCs/>
          <w:szCs w:val="21"/>
          <w:highlight w:val="none"/>
        </w:rPr>
        <w:t>单位公章对投标专用章或合同专用章的授权函原件。</w:t>
      </w:r>
    </w:p>
    <w:p w14:paraId="57F1DF13">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16. 投标保证金</w:t>
      </w:r>
    </w:p>
    <w:p w14:paraId="5EF9DA8A">
      <w:pPr>
        <w:pStyle w:val="16"/>
        <w:tabs>
          <w:tab w:val="left" w:pos="710"/>
        </w:tabs>
        <w:spacing w:line="360" w:lineRule="auto"/>
        <w:ind w:firstLine="388" w:firstLineChars="200"/>
        <w:rPr>
          <w:rFonts w:hint="eastAsia" w:ascii="宋体" w:hAnsi="宋体" w:cs="宋体"/>
          <w:b/>
          <w:spacing w:val="-8"/>
          <w:szCs w:val="21"/>
          <w:highlight w:val="none"/>
        </w:rPr>
      </w:pPr>
      <w:r>
        <w:rPr>
          <w:rFonts w:hint="eastAsia" w:ascii="宋体" w:hAnsi="宋体" w:cs="宋体"/>
          <w:spacing w:val="-8"/>
          <w:szCs w:val="21"/>
          <w:highlight w:val="none"/>
        </w:rPr>
        <w:t>16.1投标保证金为人民币。</w:t>
      </w:r>
      <w:r>
        <w:rPr>
          <w:rFonts w:hint="eastAsia" w:hAnsi="宋体" w:cs="宋体"/>
          <w:spacing w:val="-8"/>
          <w:szCs w:val="21"/>
          <w:highlight w:val="none"/>
          <w:lang w:eastAsia="zh-CN"/>
        </w:rPr>
        <w:t>投标人</w:t>
      </w:r>
      <w:r>
        <w:rPr>
          <w:rFonts w:hint="eastAsia" w:ascii="宋体" w:hAnsi="宋体" w:cs="宋体"/>
          <w:spacing w:val="-8"/>
          <w:szCs w:val="21"/>
          <w:highlight w:val="none"/>
        </w:rPr>
        <w:t>应在提交投标文件截止时间以前按“</w:t>
      </w:r>
      <w:r>
        <w:rPr>
          <w:rFonts w:hint="eastAsia" w:hAnsi="宋体" w:cs="宋体"/>
          <w:b/>
          <w:spacing w:val="-8"/>
          <w:szCs w:val="21"/>
          <w:highlight w:val="none"/>
          <w:lang w:eastAsia="zh-CN"/>
        </w:rPr>
        <w:t>投标人</w:t>
      </w:r>
      <w:r>
        <w:rPr>
          <w:rFonts w:hint="eastAsia" w:ascii="宋体" w:hAnsi="宋体" w:cs="宋体"/>
          <w:b/>
          <w:spacing w:val="-8"/>
          <w:szCs w:val="21"/>
          <w:highlight w:val="none"/>
        </w:rPr>
        <w:t>须知前附表</w:t>
      </w:r>
      <w:r>
        <w:rPr>
          <w:rFonts w:hint="eastAsia" w:ascii="宋体" w:hAnsi="宋体" w:cs="宋体"/>
          <w:spacing w:val="-8"/>
          <w:szCs w:val="21"/>
          <w:highlight w:val="none"/>
        </w:rPr>
        <w:t>”规定缴纳保证金</w:t>
      </w:r>
      <w:r>
        <w:rPr>
          <w:rFonts w:hint="eastAsia" w:ascii="宋体" w:hAnsi="宋体" w:cs="宋体"/>
          <w:b/>
          <w:szCs w:val="21"/>
          <w:highlight w:val="none"/>
        </w:rPr>
        <w:t>。</w:t>
      </w:r>
    </w:p>
    <w:p w14:paraId="6C11212C">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16.2 </w:t>
      </w:r>
      <w:r>
        <w:rPr>
          <w:rFonts w:hint="eastAsia" w:hAnsi="宋体" w:cs="宋体"/>
          <w:szCs w:val="21"/>
          <w:highlight w:val="none"/>
          <w:lang w:eastAsia="zh-CN"/>
        </w:rPr>
        <w:t>投标人</w:t>
      </w:r>
      <w:r>
        <w:rPr>
          <w:rFonts w:hint="eastAsia" w:ascii="宋体" w:hAnsi="宋体" w:cs="宋体"/>
          <w:szCs w:val="21"/>
          <w:highlight w:val="none"/>
        </w:rPr>
        <w:t>在投标截止时间前撤回已提交的投标文件的，采购人或者采购代理机构自收到</w:t>
      </w:r>
      <w:r>
        <w:rPr>
          <w:rFonts w:hint="eastAsia" w:hAnsi="宋体" w:cs="宋体"/>
          <w:szCs w:val="21"/>
          <w:highlight w:val="none"/>
          <w:lang w:eastAsia="zh-CN"/>
        </w:rPr>
        <w:t>投标人</w:t>
      </w:r>
      <w:r>
        <w:rPr>
          <w:rFonts w:hint="eastAsia" w:ascii="宋体" w:hAnsi="宋体" w:cs="宋体"/>
          <w:szCs w:val="21"/>
          <w:highlight w:val="none"/>
        </w:rPr>
        <w:t>书面撤回通知之日起</w:t>
      </w:r>
      <w:r>
        <w:rPr>
          <w:rFonts w:hint="eastAsia" w:hAnsi="宋体" w:cs="宋体"/>
          <w:szCs w:val="21"/>
          <w:highlight w:val="none"/>
          <w:lang w:val="en-US" w:eastAsia="zh-CN"/>
        </w:rPr>
        <w:t>5</w:t>
      </w:r>
      <w:r>
        <w:rPr>
          <w:rFonts w:hint="eastAsia" w:ascii="宋体" w:hAnsi="宋体" w:cs="宋体"/>
          <w:szCs w:val="21"/>
          <w:highlight w:val="none"/>
        </w:rPr>
        <w:t>个工作日内，退还已收取的投标保证金，但因</w:t>
      </w:r>
      <w:r>
        <w:rPr>
          <w:rFonts w:hint="eastAsia" w:hAnsi="宋体" w:cs="宋体"/>
          <w:szCs w:val="21"/>
          <w:highlight w:val="none"/>
          <w:lang w:eastAsia="zh-CN"/>
        </w:rPr>
        <w:t>投标人</w:t>
      </w:r>
      <w:r>
        <w:rPr>
          <w:rFonts w:hint="eastAsia" w:ascii="宋体" w:hAnsi="宋体" w:cs="宋体"/>
          <w:szCs w:val="21"/>
          <w:highlight w:val="none"/>
        </w:rPr>
        <w:t>自身原因导致无法及时退还的除外。采购人或者采购代理机构自中标通知书发出之日起5个工作日内退还未中标人的投标保证金，自采购合同签订之日起5个工作日内退还中标人的投标保证金。</w:t>
      </w:r>
      <w:r>
        <w:rPr>
          <w:rFonts w:hint="eastAsia" w:hAnsi="宋体" w:cs="宋体"/>
          <w:szCs w:val="21"/>
          <w:highlight w:val="none"/>
        </w:rPr>
        <w:t>逾期退还投标保证金</w:t>
      </w:r>
      <w:r>
        <w:rPr>
          <w:rFonts w:hint="eastAsia" w:hAnsi="宋体" w:cs="宋体"/>
          <w:szCs w:val="21"/>
          <w:highlight w:val="none"/>
          <w:lang w:eastAsia="zh-CN"/>
        </w:rPr>
        <w:t>的</w:t>
      </w:r>
      <w:r>
        <w:rPr>
          <w:rFonts w:hint="eastAsia" w:hAnsi="宋体" w:cs="宋体"/>
          <w:szCs w:val="21"/>
          <w:highlight w:val="none"/>
        </w:rPr>
        <w:t>，将按中国人民银行同期贷款基准利率上浮20％后的利率向</w:t>
      </w:r>
      <w:r>
        <w:rPr>
          <w:rFonts w:hint="eastAsia" w:hAnsi="宋体" w:cs="宋体"/>
          <w:szCs w:val="21"/>
          <w:highlight w:val="none"/>
          <w:lang w:eastAsia="zh-CN"/>
        </w:rPr>
        <w:t>投标人</w:t>
      </w:r>
      <w:r>
        <w:rPr>
          <w:rFonts w:hint="eastAsia" w:hAnsi="宋体" w:cs="宋体"/>
          <w:szCs w:val="21"/>
          <w:highlight w:val="none"/>
        </w:rPr>
        <w:t>支付超期资金占用费，但因</w:t>
      </w:r>
      <w:r>
        <w:rPr>
          <w:rFonts w:hint="eastAsia" w:hAnsi="宋体" w:cs="宋体"/>
          <w:szCs w:val="21"/>
          <w:highlight w:val="none"/>
          <w:lang w:eastAsia="zh-CN"/>
        </w:rPr>
        <w:t>投标人</w:t>
      </w:r>
      <w:r>
        <w:rPr>
          <w:rFonts w:hint="eastAsia" w:hAnsi="宋体" w:cs="宋体"/>
          <w:szCs w:val="21"/>
          <w:highlight w:val="none"/>
        </w:rPr>
        <w:t>自身原因导致无法及时退还的除外。</w:t>
      </w:r>
    </w:p>
    <w:p w14:paraId="0F467CA6">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16.3 下列情况发生时，投标</w:t>
      </w:r>
      <w:r>
        <w:rPr>
          <w:rFonts w:hint="eastAsia" w:hAnsi="宋体" w:cs="宋体"/>
          <w:szCs w:val="21"/>
          <w:highlight w:val="none"/>
        </w:rPr>
        <w:t>保证金将不予退还</w:t>
      </w:r>
      <w:r>
        <w:rPr>
          <w:rFonts w:hint="eastAsia" w:ascii="宋体" w:hAnsi="宋体" w:cs="宋体"/>
          <w:szCs w:val="21"/>
          <w:highlight w:val="none"/>
        </w:rPr>
        <w:t>：</w:t>
      </w:r>
    </w:p>
    <w:p w14:paraId="36311018">
      <w:pPr>
        <w:pStyle w:val="16"/>
        <w:spacing w:line="360" w:lineRule="auto"/>
        <w:ind w:left="359" w:leftChars="171"/>
        <w:rPr>
          <w:rFonts w:hAnsi="宋体" w:cs="宋体"/>
          <w:bCs/>
          <w:kern w:val="0"/>
          <w:szCs w:val="21"/>
          <w:highlight w:val="none"/>
        </w:rPr>
      </w:pPr>
      <w:r>
        <w:rPr>
          <w:rFonts w:hAnsi="宋体" w:cs="宋体"/>
          <w:bCs/>
          <w:kern w:val="0"/>
          <w:szCs w:val="21"/>
          <w:highlight w:val="none"/>
        </w:rPr>
        <w:t>（1）</w:t>
      </w:r>
      <w:r>
        <w:rPr>
          <w:rFonts w:hint="eastAsia" w:hAnsi="宋体" w:cs="宋体"/>
          <w:bCs/>
          <w:kern w:val="0"/>
          <w:szCs w:val="21"/>
          <w:highlight w:val="none"/>
          <w:lang w:eastAsia="zh-CN"/>
        </w:rPr>
        <w:t>投标人</w:t>
      </w:r>
      <w:r>
        <w:rPr>
          <w:rFonts w:hAnsi="宋体" w:cs="宋体"/>
          <w:bCs/>
          <w:kern w:val="0"/>
          <w:szCs w:val="21"/>
          <w:highlight w:val="none"/>
        </w:rPr>
        <w:t>在提交投标文件截止时间后撤回投标文件的；</w:t>
      </w:r>
    </w:p>
    <w:p w14:paraId="0F5CC06A">
      <w:pPr>
        <w:pStyle w:val="16"/>
        <w:spacing w:line="360" w:lineRule="auto"/>
        <w:ind w:left="359" w:leftChars="171"/>
        <w:rPr>
          <w:rFonts w:hAnsi="宋体" w:cs="宋体"/>
          <w:bCs/>
          <w:kern w:val="0"/>
          <w:szCs w:val="21"/>
          <w:highlight w:val="none"/>
        </w:rPr>
      </w:pPr>
      <w:r>
        <w:rPr>
          <w:rFonts w:hAnsi="宋体" w:cs="宋体"/>
          <w:bCs/>
          <w:kern w:val="0"/>
          <w:szCs w:val="21"/>
          <w:highlight w:val="none"/>
        </w:rPr>
        <w:t>（2）</w:t>
      </w:r>
      <w:r>
        <w:rPr>
          <w:rFonts w:hint="eastAsia" w:hAnsi="宋体" w:cs="宋体"/>
          <w:bCs/>
          <w:kern w:val="0"/>
          <w:szCs w:val="21"/>
          <w:highlight w:val="none"/>
          <w:lang w:eastAsia="zh-CN"/>
        </w:rPr>
        <w:t>投标人</w:t>
      </w:r>
      <w:r>
        <w:rPr>
          <w:rFonts w:hAnsi="宋体" w:cs="宋体"/>
          <w:bCs/>
          <w:kern w:val="0"/>
          <w:szCs w:val="21"/>
          <w:highlight w:val="none"/>
        </w:rPr>
        <w:t>在投标文件中提供虚假材料的；</w:t>
      </w:r>
    </w:p>
    <w:p w14:paraId="681DFA18">
      <w:pPr>
        <w:pStyle w:val="16"/>
        <w:spacing w:line="360" w:lineRule="auto"/>
        <w:ind w:left="359" w:leftChars="171"/>
        <w:rPr>
          <w:rFonts w:hAnsi="宋体" w:cs="宋体"/>
          <w:bCs/>
          <w:kern w:val="0"/>
          <w:szCs w:val="21"/>
          <w:highlight w:val="none"/>
        </w:rPr>
      </w:pPr>
      <w:r>
        <w:rPr>
          <w:rFonts w:hAnsi="宋体" w:cs="宋体"/>
          <w:bCs/>
          <w:kern w:val="0"/>
          <w:szCs w:val="21"/>
          <w:highlight w:val="none"/>
        </w:rPr>
        <w:t>（3）除因不可抗力或</w:t>
      </w:r>
      <w:r>
        <w:rPr>
          <w:rFonts w:hint="eastAsia" w:hAnsi="宋体" w:cs="宋体"/>
          <w:bCs/>
          <w:kern w:val="0"/>
          <w:szCs w:val="21"/>
          <w:highlight w:val="none"/>
          <w:lang w:eastAsia="zh-CN"/>
        </w:rPr>
        <w:t>采购文件</w:t>
      </w:r>
      <w:r>
        <w:rPr>
          <w:rFonts w:hAnsi="宋体" w:cs="宋体"/>
          <w:bCs/>
          <w:kern w:val="0"/>
          <w:szCs w:val="21"/>
          <w:highlight w:val="none"/>
        </w:rPr>
        <w:t>认可的情形以外，中标</w:t>
      </w:r>
      <w:r>
        <w:rPr>
          <w:rFonts w:hint="eastAsia" w:hAnsi="宋体" w:cs="宋体"/>
          <w:bCs/>
          <w:kern w:val="0"/>
          <w:szCs w:val="21"/>
          <w:highlight w:val="none"/>
        </w:rPr>
        <w:t>人</w:t>
      </w:r>
      <w:r>
        <w:rPr>
          <w:rFonts w:hAnsi="宋体" w:cs="宋体"/>
          <w:bCs/>
          <w:kern w:val="0"/>
          <w:szCs w:val="21"/>
          <w:highlight w:val="none"/>
        </w:rPr>
        <w:t>不与采购人签订合同的；</w:t>
      </w:r>
    </w:p>
    <w:p w14:paraId="79E96555">
      <w:pPr>
        <w:pStyle w:val="16"/>
        <w:spacing w:line="360" w:lineRule="auto"/>
        <w:ind w:left="359" w:leftChars="171"/>
        <w:rPr>
          <w:rFonts w:hAnsi="宋体" w:cs="宋体"/>
          <w:bCs/>
          <w:kern w:val="0"/>
          <w:szCs w:val="21"/>
          <w:highlight w:val="none"/>
        </w:rPr>
      </w:pPr>
      <w:r>
        <w:rPr>
          <w:rFonts w:hAnsi="宋体" w:cs="宋体"/>
          <w:bCs/>
          <w:kern w:val="0"/>
          <w:szCs w:val="21"/>
          <w:highlight w:val="none"/>
        </w:rPr>
        <w:t>（4）</w:t>
      </w:r>
      <w:r>
        <w:rPr>
          <w:rFonts w:hint="eastAsia" w:hAnsi="宋体" w:cs="宋体"/>
          <w:bCs/>
          <w:kern w:val="0"/>
          <w:szCs w:val="21"/>
          <w:highlight w:val="none"/>
          <w:lang w:eastAsia="zh-CN"/>
        </w:rPr>
        <w:t>投标人</w:t>
      </w:r>
      <w:r>
        <w:rPr>
          <w:rFonts w:hAnsi="宋体" w:cs="宋体"/>
          <w:bCs/>
          <w:kern w:val="0"/>
          <w:szCs w:val="21"/>
          <w:highlight w:val="none"/>
        </w:rPr>
        <w:t>与采购人、其他</w:t>
      </w:r>
      <w:r>
        <w:rPr>
          <w:rFonts w:hint="eastAsia" w:hAnsi="宋体" w:cs="宋体"/>
          <w:bCs/>
          <w:kern w:val="0"/>
          <w:szCs w:val="21"/>
          <w:highlight w:val="none"/>
          <w:lang w:eastAsia="zh-CN"/>
        </w:rPr>
        <w:t>投标人</w:t>
      </w:r>
      <w:r>
        <w:rPr>
          <w:rFonts w:hAnsi="宋体" w:cs="宋体"/>
          <w:bCs/>
          <w:kern w:val="0"/>
          <w:szCs w:val="21"/>
          <w:highlight w:val="none"/>
        </w:rPr>
        <w:t>或者采购代理机构恶意串通的；</w:t>
      </w:r>
    </w:p>
    <w:p w14:paraId="78FD8A53">
      <w:pPr>
        <w:pStyle w:val="16"/>
        <w:spacing w:line="360" w:lineRule="auto"/>
        <w:ind w:left="359" w:leftChars="171"/>
        <w:rPr>
          <w:rFonts w:hint="eastAsia" w:ascii="宋体" w:hAnsi="宋体" w:cs="宋体"/>
          <w:szCs w:val="21"/>
          <w:highlight w:val="none"/>
        </w:rPr>
      </w:pPr>
      <w:r>
        <w:rPr>
          <w:rFonts w:hAnsi="宋体" w:cs="宋体"/>
          <w:bCs/>
          <w:kern w:val="0"/>
          <w:szCs w:val="21"/>
          <w:highlight w:val="none"/>
        </w:rPr>
        <w:t>（5）</w:t>
      </w:r>
      <w:r>
        <w:rPr>
          <w:rFonts w:hint="eastAsia" w:hAnsi="宋体" w:cs="宋体"/>
          <w:bCs/>
          <w:kern w:val="0"/>
          <w:szCs w:val="21"/>
          <w:highlight w:val="none"/>
          <w:lang w:eastAsia="zh-CN"/>
        </w:rPr>
        <w:t>采购文件</w:t>
      </w:r>
      <w:r>
        <w:rPr>
          <w:rFonts w:hAnsi="宋体" w:cs="宋体"/>
          <w:bCs/>
          <w:kern w:val="0"/>
          <w:szCs w:val="21"/>
          <w:highlight w:val="none"/>
        </w:rPr>
        <w:t>规定的其他情形</w:t>
      </w:r>
      <w:r>
        <w:rPr>
          <w:rFonts w:hint="eastAsia" w:ascii="宋体" w:hAnsi="宋体" w:cs="宋体"/>
          <w:szCs w:val="21"/>
          <w:highlight w:val="none"/>
        </w:rPr>
        <w:t>。</w:t>
      </w:r>
    </w:p>
    <w:p w14:paraId="1FC6F8EA">
      <w:pPr>
        <w:pStyle w:val="4"/>
        <w:numPr>
          <w:ilvl w:val="0"/>
          <w:numId w:val="0"/>
        </w:numPr>
        <w:tabs>
          <w:tab w:val="left" w:pos="420"/>
          <w:tab w:val="left" w:pos="6090"/>
        </w:tabs>
        <w:ind w:left="-2" w:leftChars="-1"/>
        <w:jc w:val="center"/>
        <w:rPr>
          <w:rFonts w:hint="eastAsia" w:ascii="宋体" w:hAnsi="宋体" w:eastAsia="宋体" w:cs="宋体"/>
          <w:szCs w:val="30"/>
          <w:highlight w:val="none"/>
        </w:rPr>
      </w:pPr>
      <w:bookmarkStart w:id="288" w:name="_Toc9197"/>
      <w:bookmarkStart w:id="289" w:name="_Toc21109"/>
      <w:bookmarkStart w:id="290" w:name="_Toc30448"/>
      <w:bookmarkStart w:id="291" w:name="_Toc11280"/>
      <w:bookmarkStart w:id="292" w:name="_Toc23683"/>
      <w:bookmarkStart w:id="293" w:name="_Toc12566"/>
      <w:bookmarkStart w:id="294" w:name="_Toc7300"/>
      <w:bookmarkStart w:id="295" w:name="_Toc5116"/>
      <w:bookmarkStart w:id="296" w:name="_Toc11510"/>
      <w:bookmarkStart w:id="297" w:name="_Toc15332"/>
      <w:bookmarkStart w:id="298" w:name="_Toc3644"/>
      <w:bookmarkStart w:id="299" w:name="_Toc26495"/>
      <w:bookmarkStart w:id="300" w:name="_Toc4231"/>
      <w:bookmarkStart w:id="301" w:name="_Toc5305"/>
      <w:bookmarkStart w:id="302" w:name="_Toc14416"/>
      <w:bookmarkStart w:id="303" w:name="_Toc510"/>
      <w:bookmarkStart w:id="304" w:name="_Toc18445"/>
      <w:bookmarkStart w:id="305" w:name="_Toc3882"/>
      <w:bookmarkStart w:id="306" w:name="_Toc20864"/>
      <w:r>
        <w:rPr>
          <w:rFonts w:hint="eastAsia" w:ascii="宋体" w:hAnsi="宋体" w:eastAsia="宋体" w:cs="宋体"/>
          <w:szCs w:val="30"/>
          <w:highlight w:val="none"/>
        </w:rPr>
        <w:t>四、投标文件的提交</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484E01B5">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17. 投标文件的密封与标记</w:t>
      </w:r>
    </w:p>
    <w:p w14:paraId="1EE3C0AC">
      <w:pPr>
        <w:pStyle w:val="16"/>
        <w:spacing w:line="360" w:lineRule="auto"/>
        <w:ind w:firstLine="420" w:firstLineChars="200"/>
        <w:rPr>
          <w:rFonts w:hint="eastAsia" w:ascii="宋体" w:hAnsi="宋体" w:cs="宋体"/>
          <w:b/>
          <w:bCs/>
          <w:szCs w:val="21"/>
          <w:highlight w:val="none"/>
          <w:u w:val="single"/>
        </w:rPr>
      </w:pPr>
      <w:r>
        <w:rPr>
          <w:rFonts w:hint="eastAsia" w:ascii="宋体" w:hAnsi="宋体" w:cs="宋体"/>
          <w:szCs w:val="21"/>
          <w:highlight w:val="none"/>
        </w:rPr>
        <w:t>17.1</w:t>
      </w:r>
      <w:r>
        <w:rPr>
          <w:rFonts w:hint="eastAsia" w:hAnsi="宋体" w:cs="宋体"/>
          <w:szCs w:val="21"/>
          <w:highlight w:val="none"/>
          <w:lang w:eastAsia="zh-CN"/>
        </w:rPr>
        <w:t>投标人</w:t>
      </w:r>
      <w:r>
        <w:rPr>
          <w:rFonts w:hint="eastAsia" w:ascii="宋体" w:hAnsi="宋体" w:cs="宋体"/>
          <w:szCs w:val="21"/>
          <w:highlight w:val="none"/>
        </w:rPr>
        <w:t>应</w:t>
      </w:r>
      <w:r>
        <w:rPr>
          <w:rFonts w:hint="eastAsia" w:ascii="宋体" w:hAnsi="宋体" w:cs="宋体"/>
          <w:spacing w:val="-8"/>
          <w:szCs w:val="21"/>
          <w:highlight w:val="none"/>
        </w:rPr>
        <w:t>按本须知15.条中规定编制上传</w:t>
      </w:r>
      <w:r>
        <w:rPr>
          <w:rFonts w:hint="eastAsia" w:ascii="宋体" w:hAnsi="宋体" w:cs="宋体"/>
          <w:szCs w:val="21"/>
          <w:highlight w:val="none"/>
        </w:rPr>
        <w:t>投标文件。</w:t>
      </w:r>
    </w:p>
    <w:p w14:paraId="192D3B96">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17.2</w:t>
      </w:r>
      <w:r>
        <w:rPr>
          <w:rFonts w:hint="eastAsia" w:hAnsi="宋体" w:cs="宋体"/>
          <w:szCs w:val="21"/>
          <w:highlight w:val="none"/>
          <w:lang w:eastAsia="zh-CN"/>
        </w:rPr>
        <w:t>投标人</w:t>
      </w:r>
      <w:r>
        <w:rPr>
          <w:rFonts w:hint="eastAsia" w:hAnsi="宋体" w:cs="宋体"/>
          <w:szCs w:val="21"/>
          <w:highlight w:val="none"/>
        </w:rPr>
        <w:t>进行电子交易应安装客户端软件—“政采云电子交易客户端”，并按照</w:t>
      </w:r>
      <w:r>
        <w:rPr>
          <w:rFonts w:hint="eastAsia" w:hAnsi="宋体" w:cs="宋体"/>
          <w:szCs w:val="21"/>
          <w:highlight w:val="none"/>
          <w:lang w:eastAsia="zh-CN"/>
        </w:rPr>
        <w:t>采购文件</w:t>
      </w:r>
      <w:r>
        <w:rPr>
          <w:rFonts w:hint="eastAsia" w:hAnsi="宋体" w:cs="宋体"/>
          <w:szCs w:val="21"/>
          <w:highlight w:val="none"/>
        </w:rPr>
        <w:t>和电子交易平台的要求编制并加密投标文件。</w:t>
      </w:r>
      <w:r>
        <w:rPr>
          <w:rFonts w:hint="eastAsia" w:hAnsi="宋体" w:cs="宋体"/>
          <w:szCs w:val="21"/>
          <w:highlight w:val="none"/>
          <w:lang w:eastAsia="zh-CN"/>
        </w:rPr>
        <w:t>投标人</w:t>
      </w:r>
      <w:r>
        <w:rPr>
          <w:rFonts w:hint="eastAsia" w:hAnsi="宋体" w:cs="宋体"/>
          <w:szCs w:val="21"/>
          <w:highlight w:val="none"/>
        </w:rPr>
        <w:t>未按规定加密的投标文件，电子交易平台将拒收并提示</w:t>
      </w:r>
      <w:r>
        <w:rPr>
          <w:rFonts w:hint="eastAsia" w:ascii="宋体" w:hAnsi="宋体" w:cs="宋体"/>
          <w:szCs w:val="21"/>
          <w:highlight w:val="none"/>
        </w:rPr>
        <w:t>。</w:t>
      </w:r>
    </w:p>
    <w:p w14:paraId="2B56D110">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17.3</w:t>
      </w:r>
      <w:r>
        <w:rPr>
          <w:rFonts w:hint="eastAsia" w:hAnsi="宋体" w:cs="宋体"/>
          <w:szCs w:val="21"/>
          <w:highlight w:val="none"/>
        </w:rPr>
        <w:t>使用“政采云电子交易客户端”需要提前申领 CA 数字证书，申领流程见该项目采购公告附件</w:t>
      </w:r>
      <w:r>
        <w:rPr>
          <w:rFonts w:hint="eastAsia" w:ascii="宋体" w:hAnsi="宋体" w:cs="宋体"/>
          <w:spacing w:val="-4"/>
          <w:szCs w:val="21"/>
          <w:highlight w:val="none"/>
        </w:rPr>
        <w:t>。</w:t>
      </w:r>
    </w:p>
    <w:p w14:paraId="608B7953">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17.4</w:t>
      </w:r>
      <w:r>
        <w:rPr>
          <w:rFonts w:hint="eastAsia" w:hAnsi="宋体" w:cs="宋体"/>
          <w:szCs w:val="21"/>
          <w:highlight w:val="none"/>
        </w:rPr>
        <w:t>为确保网上操作合法、有效和安全，</w:t>
      </w:r>
      <w:r>
        <w:rPr>
          <w:rFonts w:hint="eastAsia" w:hAnsi="宋体" w:cs="宋体"/>
          <w:szCs w:val="21"/>
          <w:highlight w:val="none"/>
          <w:lang w:eastAsia="zh-CN"/>
        </w:rPr>
        <w:t>投标人</w:t>
      </w:r>
      <w:r>
        <w:rPr>
          <w:rFonts w:hint="eastAsia" w:hAnsi="宋体" w:cs="宋体"/>
          <w:szCs w:val="21"/>
          <w:highlight w:val="none"/>
        </w:rPr>
        <w:t>应当在投标文件提交截止时间前完成在 “政府采购云平台”的身份认证，确保在电子交易过程中能够对相关数据电文进行加密和使用电子签名</w:t>
      </w:r>
      <w:r>
        <w:rPr>
          <w:rFonts w:hint="eastAsia" w:ascii="宋体" w:hAnsi="宋体" w:cs="宋体"/>
          <w:szCs w:val="21"/>
          <w:highlight w:val="none"/>
        </w:rPr>
        <w:t>。</w:t>
      </w:r>
    </w:p>
    <w:p w14:paraId="2BE83338">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18. 提交投标文件截止时间和地点</w:t>
      </w:r>
    </w:p>
    <w:p w14:paraId="2ACE7BC1">
      <w:pPr>
        <w:pStyle w:val="16"/>
        <w:spacing w:line="360" w:lineRule="auto"/>
        <w:ind w:firstLine="420" w:firstLineChars="200"/>
        <w:rPr>
          <w:rFonts w:hint="eastAsia" w:ascii="宋体" w:hAnsi="宋体" w:cs="宋体"/>
          <w:spacing w:val="-2"/>
          <w:szCs w:val="21"/>
          <w:highlight w:val="none"/>
        </w:rPr>
      </w:pPr>
      <w:r>
        <w:rPr>
          <w:rFonts w:hint="eastAsia" w:ascii="宋体" w:hAnsi="宋体" w:cs="宋体"/>
          <w:szCs w:val="21"/>
          <w:highlight w:val="none"/>
        </w:rPr>
        <w:t>18.1</w:t>
      </w:r>
      <w:r>
        <w:rPr>
          <w:rFonts w:hint="eastAsia" w:ascii="宋体" w:hAnsi="宋体" w:cs="宋体"/>
          <w:spacing w:val="-2"/>
          <w:szCs w:val="21"/>
          <w:highlight w:val="none"/>
        </w:rPr>
        <w:t>投标文件的</w:t>
      </w:r>
      <w:r>
        <w:rPr>
          <w:rFonts w:hint="eastAsia" w:hAnsi="宋体" w:cs="宋体"/>
          <w:color w:val="000000"/>
          <w:szCs w:val="21"/>
          <w:highlight w:val="none"/>
        </w:rPr>
        <w:t>上传</w:t>
      </w:r>
      <w:r>
        <w:rPr>
          <w:rFonts w:hint="eastAsia" w:ascii="宋体" w:hAnsi="宋体" w:cs="宋体"/>
          <w:spacing w:val="-2"/>
          <w:szCs w:val="21"/>
          <w:highlight w:val="none"/>
        </w:rPr>
        <w:t>不得迟于“</w:t>
      </w:r>
      <w:r>
        <w:rPr>
          <w:rFonts w:hint="eastAsia" w:hAnsi="宋体" w:cs="宋体"/>
          <w:b/>
          <w:bCs/>
          <w:spacing w:val="-2"/>
          <w:szCs w:val="21"/>
          <w:highlight w:val="none"/>
          <w:lang w:eastAsia="zh-CN"/>
        </w:rPr>
        <w:t>投标人</w:t>
      </w:r>
      <w:r>
        <w:rPr>
          <w:rFonts w:hint="eastAsia" w:ascii="宋体" w:hAnsi="宋体" w:cs="宋体"/>
          <w:b/>
          <w:bCs/>
          <w:spacing w:val="-2"/>
          <w:szCs w:val="21"/>
          <w:highlight w:val="none"/>
        </w:rPr>
        <w:t>须知前附表</w:t>
      </w:r>
      <w:r>
        <w:rPr>
          <w:rFonts w:hint="eastAsia" w:ascii="宋体" w:hAnsi="宋体" w:cs="宋体"/>
          <w:spacing w:val="-2"/>
          <w:szCs w:val="21"/>
          <w:highlight w:val="none"/>
        </w:rPr>
        <w:t>”规定的截止时间。</w:t>
      </w:r>
      <w:r>
        <w:rPr>
          <w:rFonts w:hint="eastAsia" w:hAnsi="宋体" w:cs="宋体"/>
          <w:b/>
          <w:szCs w:val="21"/>
          <w:highlight w:val="none"/>
        </w:rPr>
        <w:t>逾期</w:t>
      </w:r>
      <w:r>
        <w:rPr>
          <w:rFonts w:hint="eastAsia" w:hAnsi="宋体" w:cs="宋体"/>
          <w:b/>
          <w:bCs/>
          <w:color w:val="000000"/>
          <w:szCs w:val="21"/>
          <w:highlight w:val="none"/>
        </w:rPr>
        <w:t>上传</w:t>
      </w:r>
      <w:r>
        <w:rPr>
          <w:rFonts w:hint="eastAsia" w:hAnsi="宋体" w:cs="宋体"/>
          <w:b/>
          <w:szCs w:val="21"/>
          <w:highlight w:val="none"/>
        </w:rPr>
        <w:t>的投标文件，采购人不予接收。</w:t>
      </w:r>
    </w:p>
    <w:p w14:paraId="44CA0262">
      <w:pPr>
        <w:pStyle w:val="16"/>
        <w:spacing w:line="360" w:lineRule="auto"/>
        <w:ind w:firstLine="420" w:firstLineChars="200"/>
        <w:rPr>
          <w:rFonts w:hint="eastAsia" w:ascii="宋体" w:hAnsi="宋体" w:cs="宋体"/>
          <w:spacing w:val="-2"/>
          <w:szCs w:val="21"/>
          <w:highlight w:val="none"/>
        </w:rPr>
      </w:pPr>
      <w:r>
        <w:rPr>
          <w:rFonts w:hint="eastAsia" w:ascii="宋体" w:hAnsi="宋体" w:cs="宋体"/>
          <w:szCs w:val="21"/>
          <w:highlight w:val="none"/>
        </w:rPr>
        <w:t>18.2</w:t>
      </w:r>
      <w:r>
        <w:rPr>
          <w:rFonts w:hint="eastAsia" w:hAnsi="宋体" w:cs="宋体"/>
          <w:szCs w:val="21"/>
          <w:highlight w:val="none"/>
          <w:lang w:eastAsia="zh-CN"/>
        </w:rPr>
        <w:t>投标人</w:t>
      </w:r>
      <w:r>
        <w:rPr>
          <w:rFonts w:hint="eastAsia" w:ascii="宋体" w:hAnsi="宋体" w:cs="宋体"/>
          <w:szCs w:val="21"/>
          <w:highlight w:val="none"/>
        </w:rPr>
        <w:t>必须在规定时间内将投标文件上传到“</w:t>
      </w:r>
      <w:r>
        <w:rPr>
          <w:rFonts w:hint="eastAsia" w:hAnsi="宋体" w:cs="宋体"/>
          <w:b/>
          <w:bCs/>
          <w:spacing w:val="-2"/>
          <w:szCs w:val="21"/>
          <w:highlight w:val="none"/>
          <w:lang w:eastAsia="zh-CN"/>
        </w:rPr>
        <w:t>投标人</w:t>
      </w:r>
      <w:r>
        <w:rPr>
          <w:rFonts w:hint="eastAsia" w:ascii="宋体" w:hAnsi="宋体" w:cs="宋体"/>
          <w:b/>
          <w:bCs/>
          <w:spacing w:val="-2"/>
          <w:szCs w:val="21"/>
          <w:highlight w:val="none"/>
        </w:rPr>
        <w:t>须知前附表</w:t>
      </w:r>
      <w:r>
        <w:rPr>
          <w:rFonts w:hint="eastAsia" w:ascii="宋体" w:hAnsi="宋体" w:cs="宋体"/>
          <w:szCs w:val="21"/>
          <w:highlight w:val="none"/>
        </w:rPr>
        <w:t>”规定的地点</w:t>
      </w:r>
      <w:r>
        <w:rPr>
          <w:rFonts w:hint="eastAsia" w:ascii="宋体" w:hAnsi="宋体" w:cs="宋体"/>
          <w:spacing w:val="-2"/>
          <w:szCs w:val="21"/>
          <w:highlight w:val="none"/>
        </w:rPr>
        <w:t>。</w:t>
      </w:r>
    </w:p>
    <w:p w14:paraId="3DAEB9FE">
      <w:pPr>
        <w:pStyle w:val="4"/>
        <w:numPr>
          <w:ilvl w:val="0"/>
          <w:numId w:val="0"/>
        </w:numPr>
        <w:tabs>
          <w:tab w:val="left" w:pos="420"/>
          <w:tab w:val="left" w:pos="6090"/>
        </w:tabs>
        <w:ind w:left="-2" w:leftChars="-1"/>
        <w:jc w:val="center"/>
        <w:rPr>
          <w:rFonts w:hint="eastAsia" w:ascii="宋体" w:hAnsi="宋体" w:eastAsia="宋体" w:cs="宋体"/>
          <w:szCs w:val="30"/>
          <w:highlight w:val="none"/>
        </w:rPr>
      </w:pPr>
      <w:bookmarkStart w:id="307" w:name="_Toc32380"/>
      <w:bookmarkStart w:id="308" w:name="_Toc29621"/>
      <w:bookmarkStart w:id="309" w:name="_Toc7292"/>
      <w:bookmarkStart w:id="310" w:name="_Toc24173"/>
      <w:bookmarkStart w:id="311" w:name="_Toc31610"/>
      <w:bookmarkStart w:id="312" w:name="_Toc14900"/>
      <w:bookmarkStart w:id="313" w:name="_Toc23296"/>
      <w:bookmarkStart w:id="314" w:name="_Toc21511"/>
      <w:bookmarkStart w:id="315" w:name="_Toc8649"/>
      <w:bookmarkStart w:id="316" w:name="_Toc14357"/>
      <w:bookmarkStart w:id="317" w:name="_Toc27304"/>
      <w:bookmarkStart w:id="318" w:name="_Toc10627"/>
      <w:bookmarkStart w:id="319" w:name="_Toc4273"/>
      <w:bookmarkStart w:id="320" w:name="_Toc23969"/>
      <w:bookmarkStart w:id="321" w:name="_Toc29128"/>
      <w:bookmarkStart w:id="322" w:name="_Toc16317"/>
      <w:bookmarkStart w:id="323" w:name="_Toc1116"/>
      <w:bookmarkStart w:id="324" w:name="_Toc26950"/>
      <w:bookmarkStart w:id="325" w:name="_Toc27396"/>
      <w:r>
        <w:rPr>
          <w:rFonts w:hint="eastAsia" w:ascii="宋体" w:hAnsi="宋体" w:eastAsia="宋体" w:cs="宋体"/>
          <w:szCs w:val="30"/>
          <w:highlight w:val="none"/>
        </w:rPr>
        <w:t>五、开标与评标</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5BEA6E6F">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19. 开标</w:t>
      </w:r>
    </w:p>
    <w:p w14:paraId="2017F360">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19.1采购代理机构将在“</w:t>
      </w:r>
      <w:r>
        <w:rPr>
          <w:rFonts w:hint="eastAsia" w:hAnsi="宋体" w:cs="宋体"/>
          <w:b/>
          <w:bCs/>
          <w:spacing w:val="-2"/>
          <w:szCs w:val="21"/>
          <w:highlight w:val="none"/>
          <w:lang w:eastAsia="zh-CN"/>
        </w:rPr>
        <w:t>投标人</w:t>
      </w:r>
      <w:r>
        <w:rPr>
          <w:rFonts w:hint="eastAsia" w:ascii="宋体" w:hAnsi="宋体" w:cs="宋体"/>
          <w:b/>
          <w:bCs/>
          <w:spacing w:val="-2"/>
          <w:szCs w:val="21"/>
          <w:highlight w:val="none"/>
        </w:rPr>
        <w:t>须知前附表</w:t>
      </w:r>
      <w:r>
        <w:rPr>
          <w:rFonts w:hint="eastAsia" w:ascii="宋体" w:hAnsi="宋体" w:cs="宋体"/>
          <w:szCs w:val="21"/>
          <w:highlight w:val="none"/>
        </w:rPr>
        <w:t>”规定的时间和地点进行开标，邀请</w:t>
      </w:r>
      <w:r>
        <w:rPr>
          <w:rFonts w:hint="eastAsia" w:hAnsi="宋体" w:cs="宋体"/>
          <w:szCs w:val="21"/>
          <w:highlight w:val="none"/>
          <w:lang w:eastAsia="zh-CN"/>
        </w:rPr>
        <w:t>投标人</w:t>
      </w:r>
      <w:r>
        <w:rPr>
          <w:rFonts w:hint="eastAsia" w:ascii="宋体" w:hAnsi="宋体" w:cs="宋体"/>
          <w:szCs w:val="21"/>
          <w:highlight w:val="none"/>
        </w:rPr>
        <w:t>的法定代表人或其委托代理人应参加开标会，</w:t>
      </w:r>
      <w:r>
        <w:rPr>
          <w:rFonts w:hint="eastAsia" w:hAnsi="宋体" w:cs="宋体"/>
          <w:b/>
          <w:bCs/>
          <w:szCs w:val="21"/>
          <w:highlight w:val="none"/>
          <w:lang w:eastAsia="zh-CN"/>
        </w:rPr>
        <w:t>投标人</w:t>
      </w:r>
      <w:r>
        <w:rPr>
          <w:rFonts w:hint="eastAsia" w:ascii="宋体" w:hAnsi="宋体" w:cs="宋体"/>
          <w:b/>
          <w:bCs/>
          <w:szCs w:val="21"/>
          <w:highlight w:val="none"/>
        </w:rPr>
        <w:t>未参加开标的，视同认可开标结果</w:t>
      </w:r>
      <w:r>
        <w:rPr>
          <w:rFonts w:hint="eastAsia" w:hAnsi="宋体" w:cs="宋体"/>
          <w:b/>
          <w:szCs w:val="21"/>
          <w:highlight w:val="none"/>
        </w:rPr>
        <w:t>，由此产生的后果由</w:t>
      </w:r>
      <w:r>
        <w:rPr>
          <w:rFonts w:hint="eastAsia" w:hAnsi="宋体" w:cs="宋体"/>
          <w:b/>
          <w:szCs w:val="21"/>
          <w:highlight w:val="none"/>
          <w:lang w:eastAsia="zh-CN"/>
        </w:rPr>
        <w:t>投标人</w:t>
      </w:r>
      <w:r>
        <w:rPr>
          <w:rFonts w:hint="eastAsia" w:hAnsi="宋体" w:cs="宋体"/>
          <w:b/>
          <w:szCs w:val="21"/>
          <w:highlight w:val="none"/>
        </w:rPr>
        <w:t>自行负责</w:t>
      </w:r>
      <w:r>
        <w:rPr>
          <w:rFonts w:hint="eastAsia" w:ascii="宋体" w:hAnsi="宋体" w:cs="宋体"/>
          <w:b/>
          <w:bCs/>
          <w:szCs w:val="21"/>
          <w:highlight w:val="none"/>
        </w:rPr>
        <w:t>。</w:t>
      </w:r>
    </w:p>
    <w:p w14:paraId="06A3A0CD">
      <w:pPr>
        <w:pStyle w:val="16"/>
        <w:spacing w:line="360" w:lineRule="auto"/>
        <w:ind w:firstLine="420" w:firstLineChars="200"/>
        <w:rPr>
          <w:rFonts w:hint="eastAsia" w:ascii="宋体" w:hAnsi="宋体" w:cs="宋体"/>
          <w:b/>
          <w:bCs/>
          <w:szCs w:val="21"/>
          <w:highlight w:val="none"/>
        </w:rPr>
      </w:pPr>
      <w:r>
        <w:rPr>
          <w:rFonts w:hint="eastAsia" w:ascii="宋体" w:hAnsi="宋体" w:cs="宋体"/>
          <w:szCs w:val="21"/>
          <w:highlight w:val="none"/>
        </w:rPr>
        <w:t>19.2开标时将解密投标文件，采购代理机构宣读</w:t>
      </w:r>
      <w:r>
        <w:rPr>
          <w:rFonts w:hint="eastAsia" w:hAnsi="宋体" w:cs="宋体"/>
          <w:szCs w:val="21"/>
          <w:highlight w:val="none"/>
          <w:lang w:eastAsia="zh-CN"/>
        </w:rPr>
        <w:t>投标人</w:t>
      </w:r>
      <w:r>
        <w:rPr>
          <w:rFonts w:hint="eastAsia" w:ascii="宋体" w:hAnsi="宋体" w:cs="宋体"/>
          <w:szCs w:val="21"/>
          <w:highlight w:val="none"/>
        </w:rPr>
        <w:t>名称、投标价格和</w:t>
      </w:r>
      <w:r>
        <w:rPr>
          <w:rFonts w:hint="eastAsia" w:hAnsi="宋体" w:cs="宋体"/>
          <w:szCs w:val="21"/>
          <w:highlight w:val="none"/>
          <w:lang w:eastAsia="zh-CN"/>
        </w:rPr>
        <w:t>采购文件</w:t>
      </w:r>
      <w:r>
        <w:rPr>
          <w:rFonts w:hint="eastAsia" w:ascii="宋体" w:hAnsi="宋体" w:cs="宋体"/>
          <w:szCs w:val="21"/>
          <w:highlight w:val="none"/>
        </w:rPr>
        <w:t>规定的需要宣布的其他内容。</w:t>
      </w:r>
    </w:p>
    <w:p w14:paraId="23448EA1">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19.3开标程序：</w:t>
      </w:r>
    </w:p>
    <w:p w14:paraId="0F2C8C3C">
      <w:pPr>
        <w:pStyle w:val="16"/>
        <w:spacing w:line="360" w:lineRule="auto"/>
        <w:ind w:firstLine="360"/>
        <w:rPr>
          <w:rFonts w:hint="eastAsia" w:ascii="宋体" w:hAnsi="宋体" w:cs="宋体"/>
          <w:szCs w:val="21"/>
          <w:highlight w:val="none"/>
        </w:rPr>
      </w:pPr>
      <w:r>
        <w:rPr>
          <w:rFonts w:hint="eastAsia" w:ascii="宋体" w:hAnsi="宋体" w:cs="宋体"/>
          <w:szCs w:val="21"/>
          <w:highlight w:val="none"/>
        </w:rPr>
        <w:t>（1）开标会由采购代理机构主持，主持人宣布开标会议开始；</w:t>
      </w:r>
    </w:p>
    <w:p w14:paraId="5DA469B9">
      <w:pPr>
        <w:pStyle w:val="16"/>
        <w:spacing w:line="360" w:lineRule="auto"/>
        <w:ind w:firstLine="360"/>
        <w:rPr>
          <w:rFonts w:hint="eastAsia" w:ascii="宋体" w:hAnsi="宋体" w:cs="宋体"/>
          <w:szCs w:val="21"/>
          <w:highlight w:val="none"/>
        </w:rPr>
      </w:pPr>
      <w:r>
        <w:rPr>
          <w:rFonts w:hint="eastAsia" w:ascii="宋体" w:hAnsi="宋体" w:cs="宋体"/>
          <w:szCs w:val="21"/>
          <w:highlight w:val="none"/>
        </w:rPr>
        <w:t>（2）介绍参加开标会的人员名单；</w:t>
      </w:r>
    </w:p>
    <w:p w14:paraId="4133B6F0">
      <w:pPr>
        <w:pStyle w:val="16"/>
        <w:spacing w:line="360" w:lineRule="auto"/>
        <w:ind w:firstLine="360"/>
        <w:rPr>
          <w:rFonts w:hint="eastAsia" w:ascii="宋体" w:hAnsi="宋体" w:cs="宋体"/>
          <w:szCs w:val="21"/>
          <w:highlight w:val="none"/>
          <w:u w:val="single"/>
        </w:rPr>
      </w:pPr>
      <w:r>
        <w:rPr>
          <w:rFonts w:hint="eastAsia" w:ascii="宋体" w:hAnsi="宋体" w:cs="宋体"/>
          <w:szCs w:val="21"/>
          <w:highlight w:val="none"/>
        </w:rPr>
        <w:t>（3）宣布监标和记录人员名单；</w:t>
      </w:r>
    </w:p>
    <w:p w14:paraId="30C19297">
      <w:pPr>
        <w:pStyle w:val="16"/>
        <w:spacing w:line="360" w:lineRule="auto"/>
        <w:ind w:firstLine="360"/>
        <w:rPr>
          <w:rFonts w:hint="eastAsia" w:ascii="宋体" w:hAnsi="宋体" w:cs="宋体"/>
          <w:szCs w:val="21"/>
          <w:highlight w:val="none"/>
        </w:rPr>
      </w:pPr>
      <w:r>
        <w:rPr>
          <w:rFonts w:hint="eastAsia" w:ascii="宋体" w:hAnsi="宋体" w:cs="宋体"/>
          <w:szCs w:val="21"/>
          <w:highlight w:val="none"/>
        </w:rPr>
        <w:t>（4）唱标：唱标顺序根据政采云系统的签到顺序进行随机唱标；</w:t>
      </w:r>
    </w:p>
    <w:p w14:paraId="4D7F0E9A">
      <w:pPr>
        <w:pStyle w:val="16"/>
        <w:spacing w:line="360" w:lineRule="auto"/>
        <w:ind w:firstLine="360"/>
        <w:rPr>
          <w:rFonts w:hint="eastAsia" w:ascii="宋体" w:hAnsi="宋体" w:cs="宋体"/>
          <w:szCs w:val="21"/>
          <w:highlight w:val="none"/>
        </w:rPr>
      </w:pPr>
      <w:r>
        <w:rPr>
          <w:rFonts w:hint="eastAsia" w:ascii="宋体" w:hAnsi="宋体" w:cs="宋体"/>
          <w:szCs w:val="21"/>
          <w:highlight w:val="none"/>
        </w:rPr>
        <w:t>（5）宣布评标期间的有关事项；</w:t>
      </w:r>
    </w:p>
    <w:p w14:paraId="52CF78A7">
      <w:pPr>
        <w:pStyle w:val="16"/>
        <w:spacing w:line="360" w:lineRule="auto"/>
        <w:ind w:firstLine="360"/>
        <w:rPr>
          <w:rFonts w:hint="eastAsia" w:ascii="宋体" w:hAnsi="宋体" w:cs="宋体"/>
          <w:szCs w:val="21"/>
          <w:highlight w:val="none"/>
        </w:rPr>
      </w:pPr>
      <w:r>
        <w:rPr>
          <w:rFonts w:hint="eastAsia" w:ascii="宋体" w:hAnsi="宋体" w:cs="宋体"/>
          <w:szCs w:val="21"/>
          <w:highlight w:val="none"/>
        </w:rPr>
        <w:t>（6）开标会议结束。</w:t>
      </w:r>
    </w:p>
    <w:p w14:paraId="52FF2ACB">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19.4采购代理机构将做开标记录，</w:t>
      </w:r>
      <w:r>
        <w:rPr>
          <w:rFonts w:hint="eastAsia" w:hAnsi="宋体" w:cs="宋体"/>
          <w:szCs w:val="21"/>
          <w:highlight w:val="none"/>
          <w:lang w:eastAsia="zh-CN"/>
        </w:rPr>
        <w:t>投标人</w:t>
      </w:r>
      <w:r>
        <w:rPr>
          <w:rFonts w:hint="eastAsia" w:ascii="宋体" w:hAnsi="宋体" w:cs="宋体"/>
          <w:szCs w:val="21"/>
          <w:highlight w:val="none"/>
        </w:rPr>
        <w:t>对唱标结果电子签名/章确认。</w:t>
      </w:r>
    </w:p>
    <w:p w14:paraId="051F365E">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19.5 </w:t>
      </w:r>
      <w:r>
        <w:rPr>
          <w:rFonts w:hint="eastAsia" w:hAnsi="宋体" w:cs="宋体"/>
          <w:szCs w:val="21"/>
          <w:highlight w:val="none"/>
          <w:lang w:eastAsia="zh-CN"/>
        </w:rPr>
        <w:t>投标人</w:t>
      </w:r>
      <w:r>
        <w:rPr>
          <w:rFonts w:hint="eastAsia" w:ascii="宋体" w:hAnsi="宋体" w:cs="宋体"/>
          <w:szCs w:val="21"/>
          <w:highlight w:val="none"/>
        </w:rPr>
        <w:t>代表对开标过程和开标记录有疑义，以及认为采购人、采购代理机构相关工作人员有需要回避的情形的，应当场提出询问或者回避申请。</w:t>
      </w:r>
    </w:p>
    <w:p w14:paraId="1D05038D">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20.投标文件解密</w:t>
      </w:r>
    </w:p>
    <w:p w14:paraId="2C139A81">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20.1采购代理机构将在“</w:t>
      </w:r>
      <w:r>
        <w:rPr>
          <w:rFonts w:hint="eastAsia" w:ascii="宋体" w:hAnsi="宋体" w:cs="宋体"/>
          <w:szCs w:val="21"/>
          <w:highlight w:val="none"/>
          <w:lang w:eastAsia="zh-CN"/>
        </w:rPr>
        <w:t>投标人</w:t>
      </w:r>
      <w:r>
        <w:rPr>
          <w:rFonts w:hint="eastAsia" w:ascii="宋体" w:hAnsi="宋体" w:cs="宋体"/>
          <w:szCs w:val="21"/>
          <w:highlight w:val="none"/>
        </w:rPr>
        <w:t>须知前附表”规定的开标时间通过电子交易平台组织投标文件开启，采购代理机构依托电子交易平台发起开始解密指令，</w:t>
      </w:r>
      <w:r>
        <w:rPr>
          <w:rFonts w:hint="eastAsia" w:ascii="宋体" w:hAnsi="宋体" w:cs="宋体"/>
          <w:szCs w:val="21"/>
          <w:highlight w:val="none"/>
          <w:lang w:eastAsia="zh-CN"/>
        </w:rPr>
        <w:t>投标人</w:t>
      </w:r>
      <w:r>
        <w:rPr>
          <w:rFonts w:hint="eastAsia" w:ascii="宋体" w:hAnsi="宋体" w:cs="宋体"/>
          <w:szCs w:val="21"/>
          <w:highlight w:val="none"/>
        </w:rPr>
        <w:t>的法定代表人或其委托代理人须携带加密时所用的 CA 锁按平台提示和</w:t>
      </w:r>
      <w:r>
        <w:rPr>
          <w:rFonts w:hint="eastAsia" w:ascii="宋体" w:hAnsi="宋体" w:cs="宋体"/>
          <w:szCs w:val="21"/>
          <w:highlight w:val="none"/>
          <w:lang w:eastAsia="zh-CN"/>
        </w:rPr>
        <w:t>采购文件</w:t>
      </w:r>
      <w:r>
        <w:rPr>
          <w:rFonts w:hint="eastAsia" w:ascii="宋体" w:hAnsi="宋体" w:cs="宋体"/>
          <w:szCs w:val="21"/>
          <w:highlight w:val="none"/>
        </w:rPr>
        <w:t>的规定登录到“政采云”平台电子开标大厅签到，并在发起解密指令之时起</w:t>
      </w:r>
      <w:r>
        <w:rPr>
          <w:rFonts w:hint="eastAsia" w:ascii="宋体" w:hAnsi="宋体" w:cs="宋体"/>
          <w:b/>
          <w:bCs/>
          <w:szCs w:val="21"/>
          <w:highlight w:val="none"/>
          <w:lang w:val="en-US" w:eastAsia="zh-CN"/>
        </w:rPr>
        <w:t>30</w:t>
      </w:r>
      <w:r>
        <w:rPr>
          <w:rFonts w:hint="eastAsia" w:ascii="宋体" w:hAnsi="宋体" w:cs="宋体"/>
          <w:b/>
          <w:bCs/>
          <w:szCs w:val="21"/>
          <w:highlight w:val="none"/>
        </w:rPr>
        <w:t>分钟内</w:t>
      </w:r>
      <w:r>
        <w:rPr>
          <w:rFonts w:hint="eastAsia" w:ascii="宋体" w:hAnsi="宋体" w:cs="宋体"/>
          <w:szCs w:val="21"/>
          <w:highlight w:val="none"/>
        </w:rPr>
        <w:t>完成对电子投标文件在线解密。发起解密指令之时起 5 分钟内</w:t>
      </w:r>
      <w:r>
        <w:rPr>
          <w:rFonts w:hint="eastAsia" w:ascii="宋体" w:hAnsi="宋体" w:cs="宋体"/>
          <w:szCs w:val="21"/>
          <w:highlight w:val="none"/>
          <w:lang w:eastAsia="zh-CN"/>
        </w:rPr>
        <w:t>投标人</w:t>
      </w:r>
      <w:r>
        <w:rPr>
          <w:rFonts w:hint="eastAsia" w:ascii="宋体" w:hAnsi="宋体" w:cs="宋体"/>
          <w:szCs w:val="21"/>
          <w:highlight w:val="none"/>
        </w:rPr>
        <w:t>还未进行解密的，代理机构可通知</w:t>
      </w:r>
      <w:r>
        <w:rPr>
          <w:rFonts w:hint="eastAsia" w:ascii="宋体" w:hAnsi="宋体" w:cs="宋体"/>
          <w:szCs w:val="21"/>
          <w:highlight w:val="none"/>
          <w:lang w:eastAsia="zh-CN"/>
        </w:rPr>
        <w:t>投标人</w:t>
      </w:r>
      <w:r>
        <w:rPr>
          <w:rFonts w:hint="eastAsia" w:ascii="宋体" w:hAnsi="宋体" w:cs="宋体"/>
          <w:szCs w:val="21"/>
          <w:highlight w:val="none"/>
        </w:rPr>
        <w:t>，</w:t>
      </w:r>
      <w:r>
        <w:rPr>
          <w:rFonts w:hint="eastAsia" w:ascii="宋体" w:hAnsi="宋体" w:cs="宋体"/>
          <w:szCs w:val="21"/>
          <w:highlight w:val="none"/>
          <w:lang w:eastAsia="zh-CN"/>
        </w:rPr>
        <w:t>投标人</w:t>
      </w:r>
      <w:r>
        <w:rPr>
          <w:rFonts w:hint="eastAsia" w:ascii="宋体" w:hAnsi="宋体" w:cs="宋体"/>
          <w:szCs w:val="21"/>
          <w:highlight w:val="none"/>
        </w:rPr>
        <w:t>没预留联系方式或预留联系方式无效，导致采购代理机构无法联系到</w:t>
      </w:r>
      <w:r>
        <w:rPr>
          <w:rFonts w:hint="eastAsia" w:ascii="宋体" w:hAnsi="宋体" w:cs="宋体"/>
          <w:szCs w:val="21"/>
          <w:highlight w:val="none"/>
          <w:lang w:eastAsia="zh-CN"/>
        </w:rPr>
        <w:t>投标人</w:t>
      </w:r>
      <w:r>
        <w:rPr>
          <w:rFonts w:hint="eastAsia" w:ascii="宋体" w:hAnsi="宋体" w:cs="宋体"/>
          <w:szCs w:val="21"/>
          <w:highlight w:val="none"/>
        </w:rPr>
        <w:t>进行解密的，视为撤回投标文件。（解密异常情况处理：详见本章20.2电子交易活动的中止。） 由此产生的后果由</w:t>
      </w:r>
      <w:r>
        <w:rPr>
          <w:rFonts w:hint="eastAsia" w:ascii="宋体" w:hAnsi="宋体" w:cs="宋体"/>
          <w:szCs w:val="21"/>
          <w:highlight w:val="none"/>
          <w:lang w:eastAsia="zh-CN"/>
        </w:rPr>
        <w:t>投标人</w:t>
      </w:r>
      <w:r>
        <w:rPr>
          <w:rFonts w:hint="eastAsia" w:ascii="宋体" w:hAnsi="宋体" w:cs="宋体"/>
          <w:szCs w:val="21"/>
          <w:highlight w:val="none"/>
        </w:rPr>
        <w:t>自行负责。</w:t>
      </w:r>
    </w:p>
    <w:p w14:paraId="62E1D88E">
      <w:pPr>
        <w:spacing w:line="360" w:lineRule="auto"/>
        <w:ind w:firstLine="420" w:firstLineChars="200"/>
        <w:jc w:val="left"/>
        <w:rPr>
          <w:rFonts w:hint="eastAsia" w:ascii="宋体" w:hAnsi="宋体" w:cs="宋体"/>
          <w:szCs w:val="21"/>
          <w:highlight w:val="none"/>
        </w:rPr>
      </w:pPr>
      <w:r>
        <w:rPr>
          <w:rFonts w:hint="eastAsia" w:ascii="宋体" w:hAnsi="宋体" w:cs="宋体"/>
          <w:bCs/>
          <w:szCs w:val="21"/>
          <w:highlight w:val="none"/>
        </w:rPr>
        <w:t>20.2</w:t>
      </w:r>
      <w:r>
        <w:rPr>
          <w:rFonts w:hint="eastAsia" w:ascii="宋体" w:hAnsi="宋体" w:cs="宋体"/>
          <w:szCs w:val="21"/>
          <w:highlight w:val="none"/>
        </w:rPr>
        <w:t>电子交易活动的中止。采购过程中出现以下情形，导致电子交易平台无法正常运行，或者无法保证电子交易的公平、公正和安全时，采购机构可中止电子交易活动：</w:t>
      </w:r>
    </w:p>
    <w:p w14:paraId="01885A53">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（1）电子交易平台发生故障而无法登录访问的；</w:t>
      </w:r>
    </w:p>
    <w:p w14:paraId="3BB23EEA">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（2）电子交易平台应用或数据库出现错误，不能进行正常操作的；</w:t>
      </w:r>
    </w:p>
    <w:p w14:paraId="5FFF39D4">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（3）电子交易平台发现严重安全漏洞，有潜在泄密危险的；</w:t>
      </w:r>
    </w:p>
    <w:p w14:paraId="07B2B293">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（4）病毒发作导致不能进行正常操作的；</w:t>
      </w:r>
    </w:p>
    <w:p w14:paraId="164A0F51">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（5）其他无法保证电子交易的公平、公正和安全的情况。</w:t>
      </w:r>
    </w:p>
    <w:p w14:paraId="698E8D73">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20.3出现以上情形，不影响采购公平、公正性的，采购组织机构可以待上述情形消除后继续组织电子交易活动；影响或可能影响采购公平、公正性的，经采购代理机构确认后，应当重新采购。采购代理机构必须对原有的资料及信息</w:t>
      </w:r>
      <w:r>
        <w:rPr>
          <w:rFonts w:hint="eastAsia" w:ascii="宋体" w:hAnsi="宋体" w:cs="宋体"/>
          <w:szCs w:val="21"/>
          <w:highlight w:val="none"/>
          <w:lang w:eastAsia="zh-CN"/>
        </w:rPr>
        <w:t>做出</w:t>
      </w:r>
      <w:r>
        <w:rPr>
          <w:rFonts w:hint="eastAsia" w:ascii="宋体" w:hAnsi="宋体" w:cs="宋体"/>
          <w:szCs w:val="21"/>
          <w:highlight w:val="none"/>
        </w:rPr>
        <w:t>妥善保密处理，并报财政部门备案。</w:t>
      </w:r>
    </w:p>
    <w:p w14:paraId="4A7A2DFE">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21. 评标</w:t>
      </w:r>
    </w:p>
    <w:p w14:paraId="63A45B55">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21.1评标由采购人依法组建的评标委员会负责。评标委员会由采购人代表和评审专家组成，成员人数应当为5人以上单数，其中评审专家不得少于成员总数的三分之二。</w:t>
      </w:r>
    </w:p>
    <w:p w14:paraId="392193D3">
      <w:pPr>
        <w:pStyle w:val="16"/>
        <w:spacing w:line="360" w:lineRule="auto"/>
        <w:ind w:firstLine="420" w:firstLineChars="200"/>
        <w:rPr>
          <w:rFonts w:hint="eastAsia" w:ascii="宋体" w:hAnsi="宋体" w:cs="宋体"/>
          <w:bCs/>
          <w:szCs w:val="21"/>
          <w:highlight w:val="none"/>
        </w:rPr>
      </w:pPr>
      <w:bookmarkStart w:id="326" w:name="_Toc191374422"/>
      <w:r>
        <w:rPr>
          <w:rFonts w:hint="eastAsia" w:ascii="宋体" w:hAnsi="宋体" w:cs="宋体"/>
          <w:bCs/>
          <w:szCs w:val="21"/>
          <w:highlight w:val="none"/>
        </w:rPr>
        <w:t>21.2评标原则</w:t>
      </w:r>
      <w:bookmarkEnd w:id="326"/>
    </w:p>
    <w:p w14:paraId="27F681ED">
      <w:pPr>
        <w:spacing w:line="360" w:lineRule="auto"/>
        <w:ind w:firstLine="435"/>
        <w:jc w:val="left"/>
        <w:rPr>
          <w:rFonts w:hint="eastAsia" w:ascii="宋体" w:hAnsi="宋体" w:cs="宋体"/>
          <w:szCs w:val="21"/>
          <w:highlight w:val="none"/>
        </w:rPr>
      </w:pPr>
      <w:r>
        <w:rPr>
          <w:rFonts w:hint="eastAsia" w:ascii="宋体" w:hAnsi="宋体" w:cs="宋体"/>
          <w:szCs w:val="21"/>
          <w:highlight w:val="none"/>
        </w:rPr>
        <w:t>评标活动遵循公平、公正、科学和择优的原则。</w:t>
      </w:r>
    </w:p>
    <w:p w14:paraId="56F70FCD">
      <w:pPr>
        <w:pStyle w:val="16"/>
        <w:spacing w:line="360" w:lineRule="auto"/>
        <w:ind w:firstLine="420" w:firstLineChars="200"/>
        <w:rPr>
          <w:rFonts w:hint="eastAsia" w:ascii="宋体" w:hAnsi="宋体" w:cs="宋体"/>
          <w:bCs/>
          <w:szCs w:val="21"/>
          <w:highlight w:val="none"/>
        </w:rPr>
      </w:pPr>
      <w:r>
        <w:rPr>
          <w:rFonts w:hint="eastAsia" w:ascii="宋体" w:hAnsi="宋体" w:cs="宋体"/>
          <w:szCs w:val="21"/>
          <w:highlight w:val="none"/>
        </w:rPr>
        <w:t>21.3</w:t>
      </w:r>
      <w:r>
        <w:rPr>
          <w:rFonts w:hint="eastAsia" w:ascii="宋体" w:hAnsi="宋体" w:cs="宋体"/>
          <w:bCs/>
          <w:szCs w:val="21"/>
          <w:highlight w:val="none"/>
        </w:rPr>
        <w:t>评标工作程序</w:t>
      </w:r>
    </w:p>
    <w:p w14:paraId="4DF1CAA8">
      <w:pPr>
        <w:spacing w:line="360" w:lineRule="auto"/>
        <w:ind w:firstLine="472" w:firstLineChars="225"/>
        <w:jc w:val="left"/>
        <w:rPr>
          <w:rFonts w:hint="eastAsia" w:ascii="宋体" w:hAnsi="宋体" w:cs="宋体"/>
          <w:szCs w:val="21"/>
          <w:highlight w:val="none"/>
        </w:rPr>
      </w:pPr>
      <w:r>
        <w:rPr>
          <w:rFonts w:hint="eastAsia" w:ascii="宋体" w:hAnsi="宋体" w:cs="宋体"/>
          <w:szCs w:val="21"/>
          <w:highlight w:val="none"/>
        </w:rPr>
        <w:t>评标委员会按照“</w:t>
      </w:r>
      <w:r>
        <w:rPr>
          <w:rFonts w:hint="eastAsia" w:ascii="宋体" w:hAnsi="宋体" w:cs="宋体"/>
          <w:b/>
          <w:bCs/>
          <w:szCs w:val="21"/>
          <w:highlight w:val="none"/>
        </w:rPr>
        <w:t>第三章</w:t>
      </w:r>
      <w:r>
        <w:rPr>
          <w:rFonts w:hint="eastAsia" w:ascii="宋体" w:hAnsi="宋体" w:cs="宋体"/>
          <w:b/>
          <w:szCs w:val="21"/>
          <w:highlight w:val="none"/>
        </w:rPr>
        <w:t>评标办法</w:t>
      </w:r>
      <w:r>
        <w:rPr>
          <w:rFonts w:hint="eastAsia" w:ascii="宋体" w:hAnsi="宋体" w:cs="宋体"/>
          <w:szCs w:val="21"/>
          <w:highlight w:val="none"/>
        </w:rPr>
        <w:t>”规定的方法、评审因素、标准和程序对投标文件进行评审。评标办法没有规定的方法、评审因素和标准，不作为评标依据。</w:t>
      </w:r>
    </w:p>
    <w:p w14:paraId="437D8A65">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21.4评标过程的保密。开标后，直到授予</w:t>
      </w:r>
      <w:r>
        <w:rPr>
          <w:rFonts w:hint="eastAsia" w:hAnsi="宋体" w:cs="宋体"/>
          <w:szCs w:val="21"/>
          <w:highlight w:val="none"/>
          <w:lang w:eastAsia="zh-CN"/>
        </w:rPr>
        <w:t>投标人</w:t>
      </w:r>
      <w:r>
        <w:rPr>
          <w:rFonts w:hint="eastAsia" w:ascii="宋体" w:hAnsi="宋体" w:cs="宋体"/>
          <w:szCs w:val="21"/>
          <w:highlight w:val="none"/>
        </w:rPr>
        <w:t>合同止，凡是属于审查、澄清、评审和比较的有关资料以及授标建议等均不得向</w:t>
      </w:r>
      <w:r>
        <w:rPr>
          <w:rFonts w:hint="eastAsia" w:hAnsi="宋体" w:cs="宋体"/>
          <w:szCs w:val="21"/>
          <w:highlight w:val="none"/>
          <w:lang w:eastAsia="zh-CN"/>
        </w:rPr>
        <w:t>投标人</w:t>
      </w:r>
      <w:r>
        <w:rPr>
          <w:rFonts w:hint="eastAsia" w:ascii="宋体" w:hAnsi="宋体" w:cs="宋体"/>
          <w:szCs w:val="21"/>
          <w:highlight w:val="none"/>
        </w:rPr>
        <w:t>或其他无关的人员透露。</w:t>
      </w:r>
    </w:p>
    <w:p w14:paraId="0FCDF503">
      <w:pPr>
        <w:pStyle w:val="16"/>
        <w:spacing w:line="360" w:lineRule="auto"/>
        <w:rPr>
          <w:rFonts w:hint="eastAsia" w:ascii="宋体" w:hAnsi="宋体" w:cs="宋体"/>
          <w:sz w:val="16"/>
          <w:szCs w:val="16"/>
          <w:highlight w:val="none"/>
        </w:rPr>
      </w:pPr>
      <w:r>
        <w:rPr>
          <w:rFonts w:hint="eastAsia" w:ascii="宋体" w:hAnsi="宋体" w:eastAsia="宋体" w:cs="宋体"/>
          <w:sz w:val="20"/>
          <w:szCs w:val="20"/>
          <w:highlight w:val="none"/>
        </w:rPr>
        <w:t>22. 投标文件如果出现计算或表达上的错误，修正错误的原则详见“第三章评标办法”。</w:t>
      </w:r>
    </w:p>
    <w:p w14:paraId="156C7B4E">
      <w:pPr>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23. 在招标采购中，出现下列情形之一的，应予废标：</w:t>
      </w:r>
    </w:p>
    <w:p w14:paraId="623067B9">
      <w:pPr>
        <w:pStyle w:val="16"/>
        <w:spacing w:line="360" w:lineRule="auto"/>
        <w:ind w:firstLine="630" w:firstLineChars="300"/>
        <w:rPr>
          <w:rFonts w:hint="eastAsia" w:ascii="宋体" w:hAnsi="宋体" w:cs="宋体"/>
          <w:b/>
          <w:szCs w:val="21"/>
          <w:highlight w:val="none"/>
        </w:rPr>
      </w:pPr>
      <w:r>
        <w:rPr>
          <w:rFonts w:hint="eastAsia" w:ascii="宋体" w:hAnsi="宋体" w:cs="宋体"/>
          <w:b/>
          <w:szCs w:val="21"/>
          <w:highlight w:val="none"/>
        </w:rPr>
        <w:t>（1）符合专业条件的</w:t>
      </w:r>
      <w:r>
        <w:rPr>
          <w:rFonts w:hint="eastAsia" w:hAnsi="宋体" w:cs="宋体"/>
          <w:b/>
          <w:szCs w:val="21"/>
          <w:highlight w:val="none"/>
          <w:lang w:eastAsia="zh-CN"/>
        </w:rPr>
        <w:t>投标人</w:t>
      </w:r>
      <w:r>
        <w:rPr>
          <w:rFonts w:hint="eastAsia" w:ascii="宋体" w:hAnsi="宋体" w:cs="宋体"/>
          <w:b/>
          <w:szCs w:val="21"/>
          <w:highlight w:val="none"/>
        </w:rPr>
        <w:t>或者对</w:t>
      </w:r>
      <w:r>
        <w:rPr>
          <w:rFonts w:hint="eastAsia" w:hAnsi="宋体" w:cs="宋体"/>
          <w:b/>
          <w:szCs w:val="21"/>
          <w:highlight w:val="none"/>
          <w:lang w:eastAsia="zh-CN"/>
        </w:rPr>
        <w:t>采购文件做</w:t>
      </w:r>
      <w:r>
        <w:rPr>
          <w:rFonts w:hint="eastAsia" w:ascii="宋体" w:hAnsi="宋体" w:cs="宋体"/>
          <w:b/>
          <w:szCs w:val="21"/>
          <w:highlight w:val="none"/>
        </w:rPr>
        <w:t>实质响应的</w:t>
      </w:r>
      <w:r>
        <w:rPr>
          <w:rFonts w:hint="eastAsia" w:hAnsi="宋体" w:cs="宋体"/>
          <w:b/>
          <w:szCs w:val="21"/>
          <w:highlight w:val="none"/>
          <w:lang w:eastAsia="zh-CN"/>
        </w:rPr>
        <w:t>投标人</w:t>
      </w:r>
      <w:r>
        <w:rPr>
          <w:rFonts w:hint="eastAsia" w:ascii="宋体" w:hAnsi="宋体" w:cs="宋体"/>
          <w:b/>
          <w:szCs w:val="21"/>
          <w:highlight w:val="none"/>
        </w:rPr>
        <w:t>不足3家的；</w:t>
      </w:r>
    </w:p>
    <w:p w14:paraId="5477C825">
      <w:pPr>
        <w:pStyle w:val="16"/>
        <w:spacing w:line="360" w:lineRule="auto"/>
        <w:ind w:firstLine="630" w:firstLineChars="300"/>
        <w:rPr>
          <w:rFonts w:hint="eastAsia" w:ascii="宋体" w:hAnsi="宋体" w:cs="宋体"/>
          <w:b/>
          <w:szCs w:val="21"/>
          <w:highlight w:val="none"/>
        </w:rPr>
      </w:pPr>
      <w:r>
        <w:rPr>
          <w:rFonts w:hint="eastAsia" w:ascii="宋体" w:hAnsi="宋体" w:cs="宋体"/>
          <w:b/>
          <w:szCs w:val="21"/>
          <w:highlight w:val="none"/>
        </w:rPr>
        <w:t>（2）出现影响采购公正的违法、违规行为的；</w:t>
      </w:r>
    </w:p>
    <w:p w14:paraId="36FE8E58">
      <w:pPr>
        <w:pStyle w:val="16"/>
        <w:spacing w:line="360" w:lineRule="auto"/>
        <w:ind w:firstLine="630" w:firstLineChars="300"/>
        <w:rPr>
          <w:rFonts w:hint="eastAsia" w:ascii="宋体" w:hAnsi="宋体" w:cs="宋体"/>
          <w:b/>
          <w:szCs w:val="21"/>
          <w:highlight w:val="none"/>
        </w:rPr>
      </w:pPr>
      <w:r>
        <w:rPr>
          <w:rFonts w:hint="eastAsia" w:ascii="宋体" w:hAnsi="宋体" w:cs="宋体"/>
          <w:b/>
          <w:szCs w:val="21"/>
          <w:highlight w:val="none"/>
        </w:rPr>
        <w:t>（3）</w:t>
      </w:r>
      <w:r>
        <w:rPr>
          <w:rFonts w:hint="eastAsia" w:hAnsi="宋体" w:cs="宋体"/>
          <w:b/>
          <w:szCs w:val="21"/>
          <w:highlight w:val="none"/>
          <w:lang w:eastAsia="zh-CN"/>
        </w:rPr>
        <w:t>投标人</w:t>
      </w:r>
      <w:r>
        <w:rPr>
          <w:rFonts w:hint="eastAsia" w:ascii="宋体" w:hAnsi="宋体" w:cs="宋体"/>
          <w:b/>
          <w:szCs w:val="21"/>
          <w:highlight w:val="none"/>
        </w:rPr>
        <w:t>的报价均超过了采购预算，采购人不能支付的；</w:t>
      </w:r>
    </w:p>
    <w:p w14:paraId="115DF265">
      <w:pPr>
        <w:pStyle w:val="16"/>
        <w:spacing w:line="360" w:lineRule="auto"/>
        <w:ind w:firstLine="630" w:firstLineChars="300"/>
        <w:rPr>
          <w:rFonts w:hint="eastAsia" w:ascii="宋体" w:hAnsi="宋体" w:cs="宋体"/>
          <w:b/>
          <w:szCs w:val="21"/>
          <w:highlight w:val="none"/>
        </w:rPr>
      </w:pPr>
      <w:r>
        <w:rPr>
          <w:rFonts w:hint="eastAsia" w:ascii="宋体" w:hAnsi="宋体" w:cs="宋体"/>
          <w:b/>
          <w:szCs w:val="21"/>
          <w:highlight w:val="none"/>
        </w:rPr>
        <w:t>（4）因重大变故，采购任务取消的。</w:t>
      </w:r>
    </w:p>
    <w:p w14:paraId="4EE67B4B">
      <w:pPr>
        <w:pStyle w:val="16"/>
        <w:spacing w:line="360" w:lineRule="auto"/>
        <w:ind w:left="719" w:leftChars="342" w:hanging="1"/>
        <w:rPr>
          <w:rFonts w:hint="eastAsia" w:ascii="宋体" w:hAnsi="宋体" w:cs="宋体"/>
          <w:b/>
          <w:szCs w:val="21"/>
          <w:highlight w:val="none"/>
        </w:rPr>
      </w:pPr>
      <w:r>
        <w:rPr>
          <w:rFonts w:hint="eastAsia" w:ascii="宋体" w:hAnsi="宋体" w:cs="宋体"/>
          <w:b/>
          <w:szCs w:val="21"/>
          <w:highlight w:val="none"/>
        </w:rPr>
        <w:t>废标后，采购人将废标理由以书面形式通知所有</w:t>
      </w:r>
      <w:r>
        <w:rPr>
          <w:rFonts w:hint="eastAsia" w:hAnsi="宋体" w:cs="宋体"/>
          <w:b/>
          <w:szCs w:val="21"/>
          <w:highlight w:val="none"/>
          <w:lang w:eastAsia="zh-CN"/>
        </w:rPr>
        <w:t>投标人</w:t>
      </w:r>
      <w:r>
        <w:rPr>
          <w:rFonts w:hint="eastAsia" w:ascii="宋体" w:hAnsi="宋体" w:cs="宋体"/>
          <w:b/>
          <w:szCs w:val="21"/>
          <w:highlight w:val="none"/>
        </w:rPr>
        <w:t>。</w:t>
      </w:r>
    </w:p>
    <w:p w14:paraId="2FEDF968">
      <w:pPr>
        <w:pStyle w:val="16"/>
        <w:spacing w:line="360" w:lineRule="auto"/>
        <w:rPr>
          <w:rFonts w:hint="eastAsia" w:ascii="宋体" w:hAnsi="宋体" w:cs="宋体"/>
          <w:b/>
          <w:sz w:val="24"/>
          <w:szCs w:val="24"/>
          <w:highlight w:val="none"/>
        </w:rPr>
      </w:pPr>
      <w:r>
        <w:rPr>
          <w:rFonts w:hint="eastAsia" w:ascii="宋体" w:hAnsi="宋体" w:eastAsia="宋体" w:cs="宋体"/>
          <w:sz w:val="24"/>
          <w:szCs w:val="24"/>
          <w:highlight w:val="none"/>
        </w:rPr>
        <w:t xml:space="preserve">24. </w:t>
      </w:r>
      <w:r>
        <w:rPr>
          <w:rFonts w:hint="eastAsia" w:ascii="宋体" w:hAnsi="宋体" w:cs="宋体"/>
          <w:b/>
          <w:sz w:val="24"/>
          <w:szCs w:val="24"/>
          <w:highlight w:val="none"/>
        </w:rPr>
        <w:t>评标办法</w:t>
      </w:r>
    </w:p>
    <w:p w14:paraId="04F7146A">
      <w:pPr>
        <w:pStyle w:val="16"/>
        <w:spacing w:line="360" w:lineRule="auto"/>
        <w:ind w:firstLine="420" w:firstLineChars="200"/>
        <w:rPr>
          <w:rFonts w:hint="eastAsia" w:ascii="宋体" w:hAnsi="宋体" w:cs="宋体"/>
          <w:b/>
          <w:szCs w:val="21"/>
          <w:highlight w:val="none"/>
        </w:rPr>
      </w:pPr>
      <w:r>
        <w:rPr>
          <w:rFonts w:hint="eastAsia" w:ascii="宋体" w:hAnsi="宋体" w:cs="宋体"/>
          <w:szCs w:val="21"/>
          <w:highlight w:val="none"/>
        </w:rPr>
        <w:t>评标办法：本项目的具体评标办法详见第三章：</w:t>
      </w:r>
      <w:r>
        <w:rPr>
          <w:rFonts w:hint="eastAsia" w:ascii="宋体" w:hAnsi="宋体" w:cs="宋体"/>
          <w:b/>
          <w:szCs w:val="21"/>
          <w:highlight w:val="none"/>
        </w:rPr>
        <w:t>评标办法</w:t>
      </w:r>
      <w:r>
        <w:rPr>
          <w:rFonts w:hint="eastAsia" w:ascii="宋体" w:hAnsi="宋体" w:cs="宋体"/>
          <w:szCs w:val="21"/>
          <w:highlight w:val="none"/>
        </w:rPr>
        <w:t>。</w:t>
      </w:r>
    </w:p>
    <w:p w14:paraId="177D72AB">
      <w:pPr>
        <w:pStyle w:val="4"/>
        <w:numPr>
          <w:ilvl w:val="0"/>
          <w:numId w:val="0"/>
        </w:numPr>
        <w:tabs>
          <w:tab w:val="left" w:pos="420"/>
          <w:tab w:val="left" w:pos="6090"/>
        </w:tabs>
        <w:ind w:left="-2" w:leftChars="-1"/>
        <w:jc w:val="center"/>
        <w:rPr>
          <w:rFonts w:hint="eastAsia" w:ascii="宋体" w:hAnsi="宋体" w:eastAsia="宋体" w:cs="宋体"/>
          <w:szCs w:val="30"/>
          <w:highlight w:val="none"/>
        </w:rPr>
      </w:pPr>
      <w:bookmarkStart w:id="327" w:name="_Toc19827"/>
      <w:bookmarkStart w:id="328" w:name="_Toc31030"/>
      <w:bookmarkStart w:id="329" w:name="_Toc4074"/>
      <w:bookmarkStart w:id="330" w:name="_Toc8172"/>
      <w:bookmarkStart w:id="331" w:name="_Toc6991"/>
      <w:bookmarkStart w:id="332" w:name="_Toc28265"/>
      <w:bookmarkStart w:id="333" w:name="_Toc12256"/>
      <w:bookmarkStart w:id="334" w:name="_Toc15260"/>
      <w:bookmarkStart w:id="335" w:name="_Toc30975"/>
      <w:bookmarkStart w:id="336" w:name="_Toc26681"/>
      <w:bookmarkStart w:id="337" w:name="_Toc12937"/>
      <w:bookmarkStart w:id="338" w:name="_Toc17100"/>
      <w:bookmarkStart w:id="339" w:name="_Toc1700"/>
      <w:bookmarkStart w:id="340" w:name="_Toc20745"/>
      <w:bookmarkStart w:id="341" w:name="_Toc15237"/>
      <w:bookmarkStart w:id="342" w:name="_Toc31559"/>
      <w:bookmarkStart w:id="343" w:name="_Toc30537"/>
      <w:bookmarkStart w:id="344" w:name="_Toc16456"/>
      <w:bookmarkStart w:id="345" w:name="_Toc24153"/>
      <w:r>
        <w:rPr>
          <w:rFonts w:hint="eastAsia" w:ascii="宋体" w:hAnsi="宋体" w:eastAsia="宋体" w:cs="宋体"/>
          <w:szCs w:val="30"/>
          <w:highlight w:val="none"/>
        </w:rPr>
        <w:t>六、中标结果</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B3387C6">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25. 中标人的确定</w:t>
      </w:r>
    </w:p>
    <w:p w14:paraId="432A05E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25.1采购代理机构应当在评标结束后2个工作日内将评标报告送采购人确认。</w:t>
      </w:r>
    </w:p>
    <w:p w14:paraId="54B098DB">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25.2采购人应当在收到评标报告后5个工作日内，按照评标报告中推荐的中标人顺序确定中标人。</w:t>
      </w:r>
    </w:p>
    <w:p w14:paraId="78C519E0">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26. 中标通知书</w:t>
      </w:r>
    </w:p>
    <w:p w14:paraId="4A28B647">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26.1中标人确定后，中标结果由采购代理机构在云南省政府采购网（</w:t>
      </w:r>
      <w:r>
        <w:rPr>
          <w:rFonts w:hint="eastAsia" w:hAnsi="宋体" w:cs="宋体"/>
          <w:highlight w:val="none"/>
        </w:rPr>
        <w:fldChar w:fldCharType="begin"/>
      </w:r>
      <w:r>
        <w:rPr>
          <w:rFonts w:hint="eastAsia" w:hAnsi="宋体" w:cs="宋体"/>
          <w:highlight w:val="none"/>
        </w:rPr>
        <w:instrText xml:space="preserve"> HYPERLINK "http://www.purchase.gov.cn/" </w:instrText>
      </w:r>
      <w:r>
        <w:rPr>
          <w:rFonts w:hint="eastAsia" w:hAnsi="宋体" w:cs="宋体"/>
          <w:highlight w:val="none"/>
        </w:rPr>
        <w:fldChar w:fldCharType="separate"/>
      </w:r>
      <w:r>
        <w:rPr>
          <w:rStyle w:val="44"/>
          <w:rFonts w:hint="eastAsia" w:ascii="宋体" w:hAnsi="宋体" w:cs="宋体"/>
          <w:bCs/>
          <w:color w:val="auto"/>
          <w:szCs w:val="21"/>
          <w:highlight w:val="none"/>
        </w:rPr>
        <w:t>www.yngp.</w:t>
      </w:r>
      <w:r>
        <w:rPr>
          <w:rStyle w:val="44"/>
          <w:rFonts w:hint="eastAsia" w:ascii="宋体" w:hAnsi="宋体" w:cs="宋体"/>
          <w:bCs/>
          <w:color w:val="auto"/>
          <w:szCs w:val="21"/>
          <w:highlight w:val="none"/>
        </w:rPr>
        <w:fldChar w:fldCharType="end"/>
      </w:r>
      <w:r>
        <w:rPr>
          <w:rFonts w:hint="eastAsia" w:ascii="宋体" w:hAnsi="宋体" w:cs="宋体"/>
          <w:bCs/>
          <w:szCs w:val="21"/>
          <w:highlight w:val="none"/>
          <w:u w:val="single"/>
        </w:rPr>
        <w:t>com</w:t>
      </w:r>
      <w:r>
        <w:rPr>
          <w:rFonts w:hint="eastAsia" w:ascii="宋体" w:hAnsi="宋体" w:cs="宋体"/>
          <w:szCs w:val="21"/>
          <w:highlight w:val="none"/>
        </w:rPr>
        <w:t>）和政采云上公告，同时向中标人发出中标通知书，向未中标人发出招标结果通知书。</w:t>
      </w:r>
    </w:p>
    <w:p w14:paraId="2DEC099E">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26.2中标通知书是合同的一个组成部分。</w:t>
      </w:r>
    </w:p>
    <w:p w14:paraId="492687FC">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26.3采购代理机构无义务向未中标</w:t>
      </w:r>
      <w:r>
        <w:rPr>
          <w:rFonts w:hint="eastAsia" w:hAnsi="宋体" w:cs="宋体"/>
          <w:szCs w:val="21"/>
          <w:highlight w:val="none"/>
          <w:lang w:eastAsia="zh-CN"/>
        </w:rPr>
        <w:t>投标人</w:t>
      </w:r>
      <w:r>
        <w:rPr>
          <w:rFonts w:hint="eastAsia" w:ascii="宋体" w:hAnsi="宋体" w:cs="宋体"/>
          <w:szCs w:val="21"/>
          <w:highlight w:val="none"/>
        </w:rPr>
        <w:t>解释落标原因和退回投标文件。</w:t>
      </w:r>
    </w:p>
    <w:p w14:paraId="41621700">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27. 签订合同</w:t>
      </w:r>
    </w:p>
    <w:p w14:paraId="3B75A004">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27.1中标人收到中标通知书后，按</w:t>
      </w:r>
      <w:r>
        <w:rPr>
          <w:rFonts w:hint="eastAsia" w:hAnsi="宋体" w:cs="宋体"/>
          <w:szCs w:val="21"/>
          <w:highlight w:val="none"/>
          <w:lang w:eastAsia="zh-CN"/>
        </w:rPr>
        <w:t>采购文件</w:t>
      </w:r>
      <w:r>
        <w:rPr>
          <w:rFonts w:hint="eastAsia" w:ascii="宋体" w:hAnsi="宋体" w:cs="宋体"/>
          <w:szCs w:val="21"/>
          <w:highlight w:val="none"/>
        </w:rPr>
        <w:t>、投标文件及有关澄清承诺书的要求与采购人签订合同。</w:t>
      </w:r>
    </w:p>
    <w:p w14:paraId="42D38660">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27.2中标人因不可抗力或者自身原因不能履行政府采购合同的，采购人可以与排位在中标人之后第一位的中标候选</w:t>
      </w:r>
      <w:r>
        <w:rPr>
          <w:rFonts w:hint="eastAsia" w:hAnsi="宋体" w:cs="宋体"/>
          <w:szCs w:val="21"/>
          <w:highlight w:val="none"/>
          <w:lang w:eastAsia="zh-CN"/>
        </w:rPr>
        <w:t>投标人</w:t>
      </w:r>
      <w:r>
        <w:rPr>
          <w:rFonts w:hint="eastAsia" w:ascii="宋体" w:hAnsi="宋体" w:cs="宋体"/>
          <w:szCs w:val="21"/>
          <w:highlight w:val="none"/>
        </w:rPr>
        <w:t>签订政府采购合同，以此类推。</w:t>
      </w:r>
    </w:p>
    <w:p w14:paraId="30CD5CC5">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28. 履约保证金</w:t>
      </w:r>
    </w:p>
    <w:p w14:paraId="417C79C7">
      <w:pPr>
        <w:spacing w:line="360" w:lineRule="auto"/>
        <w:ind w:firstLine="420" w:firstLineChars="200"/>
        <w:rPr>
          <w:rFonts w:hint="eastAsia" w:ascii="宋体" w:hAnsi="宋体" w:cs="宋体"/>
          <w:szCs w:val="21"/>
          <w:highlight w:val="none"/>
          <w:lang w:val="en-US" w:eastAsia="zh-CN"/>
        </w:rPr>
      </w:pPr>
      <w:bookmarkStart w:id="346" w:name="_Toc12495"/>
      <w:bookmarkStart w:id="347" w:name="_Toc11689"/>
      <w:bookmarkStart w:id="348" w:name="_Toc19529"/>
      <w:bookmarkStart w:id="349" w:name="_Toc4754"/>
      <w:bookmarkStart w:id="350" w:name="_Toc16007"/>
      <w:bookmarkStart w:id="351" w:name="_Toc15355"/>
      <w:bookmarkStart w:id="352" w:name="_Toc13491"/>
      <w:bookmarkStart w:id="353" w:name="_Toc28818"/>
      <w:bookmarkStart w:id="354" w:name="_Toc21896"/>
      <w:bookmarkStart w:id="355" w:name="_Toc14381"/>
      <w:bookmarkStart w:id="356" w:name="_Toc11375"/>
      <w:bookmarkStart w:id="357" w:name="_Toc15310"/>
      <w:bookmarkStart w:id="358" w:name="_Toc17199"/>
      <w:bookmarkStart w:id="359" w:name="_Toc7610"/>
      <w:bookmarkStart w:id="360" w:name="_Toc13768"/>
      <w:r>
        <w:rPr>
          <w:rFonts w:hint="eastAsia" w:ascii="宋体" w:hAnsi="宋体" w:cs="宋体"/>
          <w:szCs w:val="21"/>
          <w:highlight w:val="none"/>
          <w:lang w:eastAsia="zh-CN"/>
        </w:rPr>
        <w:t>（</w:t>
      </w:r>
      <w:r>
        <w:rPr>
          <w:rFonts w:hint="eastAsia" w:ascii="宋体" w:hAnsi="宋体" w:cs="宋体"/>
          <w:szCs w:val="21"/>
          <w:highlight w:val="none"/>
          <w:lang w:val="en-US" w:eastAsia="zh-CN"/>
        </w:rPr>
        <w:t>详见“投标人须知前附表”</w:t>
      </w:r>
      <w:r>
        <w:rPr>
          <w:rFonts w:hint="eastAsia" w:ascii="宋体" w:hAnsi="宋体" w:cs="宋体"/>
          <w:szCs w:val="21"/>
          <w:highlight w:val="none"/>
          <w:lang w:eastAsia="zh-CN"/>
        </w:rPr>
        <w:t>）</w:t>
      </w:r>
    </w:p>
    <w:p w14:paraId="6693DF71">
      <w:pPr>
        <w:pStyle w:val="4"/>
        <w:numPr>
          <w:ilvl w:val="0"/>
          <w:numId w:val="0"/>
        </w:numPr>
        <w:tabs>
          <w:tab w:val="left" w:pos="420"/>
          <w:tab w:val="left" w:pos="6090"/>
        </w:tabs>
        <w:ind w:left="-2" w:leftChars="-1"/>
        <w:jc w:val="center"/>
        <w:rPr>
          <w:rFonts w:hint="eastAsia" w:ascii="宋体" w:hAnsi="宋体" w:eastAsia="宋体" w:cs="宋体"/>
          <w:szCs w:val="30"/>
          <w:highlight w:val="none"/>
        </w:rPr>
      </w:pPr>
      <w:bookmarkStart w:id="361" w:name="_Toc22344"/>
      <w:bookmarkStart w:id="362" w:name="_Toc22279"/>
      <w:bookmarkStart w:id="363" w:name="_Toc19539"/>
      <w:bookmarkStart w:id="364" w:name="_Toc5110"/>
      <w:r>
        <w:rPr>
          <w:rFonts w:hint="eastAsia" w:ascii="宋体" w:hAnsi="宋体" w:eastAsia="宋体" w:cs="宋体"/>
          <w:szCs w:val="30"/>
          <w:highlight w:val="none"/>
        </w:rPr>
        <w:t>七、其他事项</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125F0E2C">
      <w:pPr>
        <w:pStyle w:val="1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29. 招标代理服务费</w:t>
      </w:r>
    </w:p>
    <w:p w14:paraId="47A6D213">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29.1招标代理服务费向中标人收取，收取标准详见“</w:t>
      </w:r>
      <w:r>
        <w:rPr>
          <w:rFonts w:hint="eastAsia" w:hAnsi="宋体" w:cs="宋体"/>
          <w:b/>
          <w:szCs w:val="21"/>
          <w:highlight w:val="none"/>
          <w:lang w:eastAsia="zh-CN"/>
        </w:rPr>
        <w:t>投标人</w:t>
      </w:r>
      <w:r>
        <w:rPr>
          <w:rFonts w:hint="eastAsia" w:ascii="宋体" w:hAnsi="宋体" w:cs="宋体"/>
          <w:b/>
          <w:szCs w:val="21"/>
          <w:highlight w:val="none"/>
        </w:rPr>
        <w:t>须知前附表</w:t>
      </w:r>
      <w:r>
        <w:rPr>
          <w:rFonts w:hint="eastAsia" w:ascii="宋体" w:hAnsi="宋体" w:cs="宋体"/>
          <w:szCs w:val="21"/>
          <w:highlight w:val="none"/>
        </w:rPr>
        <w:t>”。</w:t>
      </w:r>
    </w:p>
    <w:p w14:paraId="7A9F7DC0">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29.2中标人应在接受“</w:t>
      </w:r>
      <w:r>
        <w:rPr>
          <w:rFonts w:hint="eastAsia" w:ascii="宋体" w:hAnsi="宋体" w:cs="宋体"/>
          <w:b/>
          <w:szCs w:val="21"/>
          <w:highlight w:val="none"/>
        </w:rPr>
        <w:t>中标通知书</w:t>
      </w:r>
      <w:r>
        <w:rPr>
          <w:rFonts w:hint="eastAsia" w:ascii="宋体" w:hAnsi="宋体" w:cs="宋体"/>
          <w:szCs w:val="21"/>
          <w:highlight w:val="none"/>
        </w:rPr>
        <w:t>”前向采购代理机构一次付清代理服务费。</w:t>
      </w:r>
    </w:p>
    <w:p w14:paraId="2D79E2E4">
      <w:pPr>
        <w:pStyle w:val="1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30. 解释权</w:t>
      </w:r>
    </w:p>
    <w:p w14:paraId="2C166BCB">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本</w:t>
      </w:r>
      <w:r>
        <w:rPr>
          <w:rFonts w:hint="eastAsia" w:hAnsi="宋体" w:cs="宋体"/>
          <w:szCs w:val="21"/>
          <w:highlight w:val="none"/>
          <w:lang w:eastAsia="zh-CN"/>
        </w:rPr>
        <w:t>采购文件</w:t>
      </w:r>
      <w:r>
        <w:rPr>
          <w:rFonts w:hint="eastAsia" w:ascii="宋体" w:hAnsi="宋体" w:cs="宋体"/>
          <w:szCs w:val="21"/>
          <w:highlight w:val="none"/>
        </w:rPr>
        <w:t>是根据《中华人民共和国政府采购法》及相关法律法规编制，解释权属采购代理机构</w:t>
      </w:r>
      <w:r>
        <w:rPr>
          <w:rFonts w:hint="eastAsia" w:hAnsi="宋体" w:cs="宋体"/>
          <w:szCs w:val="21"/>
          <w:highlight w:val="none"/>
          <w:lang w:val="en-US" w:eastAsia="zh-CN"/>
        </w:rPr>
        <w:t>和采购人</w:t>
      </w:r>
      <w:r>
        <w:rPr>
          <w:rFonts w:hint="eastAsia" w:ascii="宋体" w:hAnsi="宋体" w:cs="宋体"/>
          <w:szCs w:val="21"/>
          <w:highlight w:val="none"/>
        </w:rPr>
        <w:t>。</w:t>
      </w:r>
    </w:p>
    <w:p w14:paraId="339CA54F">
      <w:pPr>
        <w:pStyle w:val="1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31.需要补充的其他内容</w:t>
      </w:r>
    </w:p>
    <w:p w14:paraId="12464A09">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31.1</w:t>
      </w:r>
      <w:r>
        <w:rPr>
          <w:rFonts w:hint="eastAsia" w:ascii="宋体" w:hAnsi="宋体" w:cs="宋体"/>
          <w:szCs w:val="21"/>
          <w:highlight w:val="none"/>
          <w:lang w:eastAsia="zh-CN"/>
        </w:rPr>
        <w:t>投标人</w:t>
      </w:r>
      <w:r>
        <w:rPr>
          <w:rFonts w:hint="eastAsia" w:ascii="宋体" w:hAnsi="宋体" w:cs="宋体"/>
          <w:szCs w:val="21"/>
          <w:highlight w:val="none"/>
        </w:rPr>
        <w:t>瑕疵滞后的处理</w:t>
      </w:r>
    </w:p>
    <w:p w14:paraId="68A9C268">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31.1.1无论基于何种原因，各项本应作拒绝处理的情形即便未被及时发现而使该</w:t>
      </w:r>
      <w:r>
        <w:rPr>
          <w:rFonts w:hint="eastAsia" w:ascii="宋体" w:hAnsi="宋体" w:cs="宋体"/>
          <w:szCs w:val="21"/>
          <w:highlight w:val="none"/>
          <w:lang w:eastAsia="zh-CN"/>
        </w:rPr>
        <w:t>投标人</w:t>
      </w:r>
      <w:r>
        <w:rPr>
          <w:rFonts w:hint="eastAsia" w:ascii="宋体" w:hAnsi="宋体" w:cs="宋体"/>
          <w:szCs w:val="21"/>
          <w:highlight w:val="none"/>
        </w:rPr>
        <w:t>进入初审、综合评标</w:t>
      </w:r>
      <w:r>
        <w:rPr>
          <w:rFonts w:hint="eastAsia" w:ascii="宋体" w:hAnsi="宋体" w:cs="宋体"/>
          <w:szCs w:val="21"/>
          <w:highlight w:val="none"/>
          <w:lang w:eastAsia="zh-CN"/>
        </w:rPr>
        <w:t>或其他</w:t>
      </w:r>
      <w:r>
        <w:rPr>
          <w:rFonts w:hint="eastAsia" w:ascii="宋体" w:hAnsi="宋体" w:cs="宋体"/>
          <w:szCs w:val="21"/>
          <w:highlight w:val="none"/>
        </w:rPr>
        <w:t>后续程序，包括已经签订合同的情形，一旦在任何时间被发现存在上述情形，则政府采购代理机构将此情况报政府采购主管部门，政府采购主管部门均有权视情形决定是否取消该</w:t>
      </w:r>
      <w:r>
        <w:rPr>
          <w:rFonts w:hint="eastAsia" w:ascii="宋体" w:hAnsi="宋体" w:cs="宋体"/>
          <w:szCs w:val="21"/>
          <w:highlight w:val="none"/>
          <w:lang w:eastAsia="zh-CN"/>
        </w:rPr>
        <w:t>投标人</w:t>
      </w:r>
      <w:r>
        <w:rPr>
          <w:rFonts w:hint="eastAsia" w:ascii="宋体" w:hAnsi="宋体" w:cs="宋体"/>
          <w:szCs w:val="21"/>
          <w:highlight w:val="none"/>
        </w:rPr>
        <w:t>的此前评议结果，或视情形决定是否对该投标予以拒绝，并有权决定采取相应的补救或纠正措施。一旦该</w:t>
      </w:r>
      <w:r>
        <w:rPr>
          <w:rFonts w:hint="eastAsia" w:ascii="宋体" w:hAnsi="宋体" w:cs="宋体"/>
          <w:szCs w:val="21"/>
          <w:highlight w:val="none"/>
          <w:lang w:eastAsia="zh-CN"/>
        </w:rPr>
        <w:t>投标人</w:t>
      </w:r>
      <w:r>
        <w:rPr>
          <w:rFonts w:hint="eastAsia" w:ascii="宋体" w:hAnsi="宋体" w:cs="宋体"/>
          <w:szCs w:val="21"/>
          <w:highlight w:val="none"/>
        </w:rPr>
        <w:t>被拒绝或被取消该</w:t>
      </w:r>
      <w:r>
        <w:rPr>
          <w:rFonts w:hint="eastAsia" w:ascii="宋体" w:hAnsi="宋体" w:cs="宋体"/>
          <w:szCs w:val="21"/>
          <w:highlight w:val="none"/>
          <w:lang w:eastAsia="zh-CN"/>
        </w:rPr>
        <w:t>投标人</w:t>
      </w:r>
      <w:r>
        <w:rPr>
          <w:rFonts w:hint="eastAsia" w:ascii="宋体" w:hAnsi="宋体" w:cs="宋体"/>
          <w:szCs w:val="21"/>
          <w:highlight w:val="none"/>
        </w:rPr>
        <w:t>的此前评议结果，其现有的位置将被其他</w:t>
      </w:r>
      <w:r>
        <w:rPr>
          <w:rFonts w:hint="eastAsia" w:ascii="宋体" w:hAnsi="宋体" w:cs="宋体"/>
          <w:szCs w:val="21"/>
          <w:highlight w:val="none"/>
          <w:lang w:eastAsia="zh-CN"/>
        </w:rPr>
        <w:t>投标人</w:t>
      </w:r>
      <w:r>
        <w:rPr>
          <w:rFonts w:hint="eastAsia" w:ascii="宋体" w:hAnsi="宋体" w:cs="宋体"/>
          <w:szCs w:val="21"/>
          <w:highlight w:val="none"/>
        </w:rPr>
        <w:t>依序替代，相关的一切损失均由该</w:t>
      </w:r>
      <w:r>
        <w:rPr>
          <w:rFonts w:hint="eastAsia" w:ascii="宋体" w:hAnsi="宋体" w:cs="宋体"/>
          <w:szCs w:val="21"/>
          <w:highlight w:val="none"/>
          <w:lang w:eastAsia="zh-CN"/>
        </w:rPr>
        <w:t>投标人</w:t>
      </w:r>
      <w:r>
        <w:rPr>
          <w:rFonts w:hint="eastAsia" w:ascii="宋体" w:hAnsi="宋体" w:cs="宋体"/>
          <w:szCs w:val="21"/>
          <w:highlight w:val="none"/>
        </w:rPr>
        <w:t>承担。</w:t>
      </w:r>
    </w:p>
    <w:p w14:paraId="31F736AE">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31.1.2若已经超过质疑期限而没有被发现且已经签订了相关的合同，之后才发现存在上述情形，经评标（复审）委员会再行审查认为其在技术、必要资质等方面并不存在问题而仅属于商务方面存在瑕疵的问题，且若一旦取消该</w:t>
      </w:r>
      <w:r>
        <w:rPr>
          <w:rFonts w:hint="eastAsia" w:hAnsi="宋体" w:cs="宋体"/>
          <w:szCs w:val="21"/>
          <w:highlight w:val="none"/>
          <w:lang w:eastAsia="zh-CN"/>
        </w:rPr>
        <w:t>投标人</w:t>
      </w:r>
      <w:r>
        <w:rPr>
          <w:rFonts w:hint="eastAsia" w:ascii="宋体" w:hAnsi="宋体" w:cs="宋体"/>
          <w:szCs w:val="21"/>
          <w:highlight w:val="none"/>
        </w:rPr>
        <w:t>的此前评议结果或采取类似效果的处理措施将对本次采购更为不利，在此情形下准备考虑维持结果，采购主管部门有权要求该存在瑕疵的</w:t>
      </w:r>
      <w:r>
        <w:rPr>
          <w:rFonts w:hint="eastAsia" w:hAnsi="宋体" w:cs="宋体"/>
          <w:szCs w:val="21"/>
          <w:highlight w:val="none"/>
          <w:lang w:eastAsia="zh-CN"/>
        </w:rPr>
        <w:t>投标人</w:t>
      </w:r>
      <w:r>
        <w:rPr>
          <w:rFonts w:hint="eastAsia" w:ascii="宋体" w:hAnsi="宋体" w:cs="宋体"/>
          <w:szCs w:val="21"/>
          <w:highlight w:val="none"/>
        </w:rPr>
        <w:t>提供特别担保金用以承担可能产生的赔偿责任，若其拒绝提供该等担保或所实际提供的担保金额不足要求金额，采购主管部门有权并且应当决定取消</w:t>
      </w:r>
      <w:r>
        <w:rPr>
          <w:rFonts w:hint="eastAsia" w:hAnsi="宋体" w:cs="宋体"/>
          <w:szCs w:val="21"/>
          <w:highlight w:val="none"/>
          <w:lang w:eastAsia="zh-CN"/>
        </w:rPr>
        <w:t>投标人</w:t>
      </w:r>
      <w:r>
        <w:rPr>
          <w:rFonts w:hint="eastAsia" w:ascii="宋体" w:hAnsi="宋体" w:cs="宋体"/>
          <w:szCs w:val="21"/>
          <w:highlight w:val="none"/>
        </w:rPr>
        <w:t>的此前评议结果或采取类似效果的措施。</w:t>
      </w:r>
    </w:p>
    <w:p w14:paraId="607A436D">
      <w:pPr>
        <w:spacing w:line="360" w:lineRule="auto"/>
        <w:ind w:firstLine="420" w:firstLineChars="200"/>
        <w:rPr>
          <w:rFonts w:hint="eastAsia" w:ascii="宋体" w:hAnsi="宋体" w:cs="宋体"/>
          <w:highlight w:val="none"/>
        </w:rPr>
      </w:pPr>
      <w:r>
        <w:rPr>
          <w:rFonts w:hint="eastAsia" w:ascii="宋体" w:hAnsi="宋体" w:cs="宋体"/>
          <w:highlight w:val="none"/>
        </w:rPr>
        <w:t>31.2质疑</w:t>
      </w:r>
    </w:p>
    <w:p w14:paraId="36CD1A44">
      <w:pPr>
        <w:spacing w:line="360" w:lineRule="auto"/>
        <w:ind w:firstLine="420" w:firstLineChars="200"/>
        <w:rPr>
          <w:rFonts w:hint="eastAsia" w:ascii="宋体" w:hAnsi="宋体" w:cs="宋体"/>
          <w:highlight w:val="none"/>
        </w:rPr>
      </w:pPr>
      <w:r>
        <w:rPr>
          <w:rFonts w:hint="eastAsia" w:ascii="宋体" w:hAnsi="宋体" w:cs="宋体"/>
          <w:highlight w:val="none"/>
        </w:rPr>
        <w:t xml:space="preserve">31.2.1 </w:t>
      </w:r>
      <w:r>
        <w:rPr>
          <w:rFonts w:hint="eastAsia" w:ascii="宋体" w:hAnsi="宋体" w:cs="宋体"/>
          <w:highlight w:val="none"/>
          <w:lang w:eastAsia="zh-CN"/>
        </w:rPr>
        <w:t>投标人</w:t>
      </w:r>
      <w:r>
        <w:rPr>
          <w:rFonts w:hint="eastAsia" w:ascii="宋体" w:hAnsi="宋体" w:cs="宋体"/>
          <w:highlight w:val="none"/>
        </w:rPr>
        <w:t>认为采购文件、采购过程、中标或者成交结果使自己的权益受到损害的，可以在知道或者应知其权益受到损害之日起7个工作日内，以书面形式向采购人、采购代理机构提出质疑。</w:t>
      </w:r>
      <w:r>
        <w:rPr>
          <w:rFonts w:hint="eastAsia" w:ascii="宋体" w:hAnsi="宋体" w:cs="宋体"/>
          <w:highlight w:val="none"/>
          <w:lang w:eastAsia="zh-CN"/>
        </w:rPr>
        <w:t>投标人</w:t>
      </w:r>
      <w:r>
        <w:rPr>
          <w:rFonts w:hint="eastAsia" w:ascii="宋体" w:hAnsi="宋体" w:cs="宋体"/>
          <w:highlight w:val="none"/>
        </w:rPr>
        <w:t>在法定质疑期内一次性提出针对同一采购程序环节的质疑。质疑内容不得含有虚假、恶意成分。当事人对自己提出的主张，有责任提供证据，提出质疑时应同时提交相关证据材料和注明事实的确切来源且证据合法、真实、有效。采购人或采购代理机构应当在7个工作日内对</w:t>
      </w:r>
      <w:r>
        <w:rPr>
          <w:rFonts w:hint="eastAsia" w:ascii="宋体" w:hAnsi="宋体" w:cs="宋体"/>
          <w:highlight w:val="none"/>
          <w:lang w:eastAsia="zh-CN"/>
        </w:rPr>
        <w:t>投标人</w:t>
      </w:r>
      <w:r>
        <w:rPr>
          <w:rFonts w:hint="eastAsia" w:ascii="宋体" w:hAnsi="宋体" w:cs="宋体"/>
          <w:highlight w:val="none"/>
        </w:rPr>
        <w:t>依法提出的质疑作出书面答复，但答复的内容不得涉及商业秘密。</w:t>
      </w:r>
    </w:p>
    <w:p w14:paraId="3E5B5D94">
      <w:pPr>
        <w:spacing w:line="360" w:lineRule="auto"/>
        <w:ind w:firstLine="420" w:firstLineChars="200"/>
        <w:rPr>
          <w:rFonts w:hint="eastAsia" w:ascii="宋体" w:hAnsi="宋体" w:cs="宋体"/>
          <w:highlight w:val="none"/>
        </w:rPr>
      </w:pPr>
      <w:r>
        <w:rPr>
          <w:rFonts w:hint="eastAsia" w:ascii="宋体" w:hAnsi="宋体" w:cs="宋体"/>
          <w:highlight w:val="none"/>
          <w:lang w:eastAsia="zh-CN"/>
        </w:rPr>
        <w:t>投标人</w:t>
      </w:r>
      <w:r>
        <w:rPr>
          <w:rFonts w:hint="eastAsia" w:ascii="宋体" w:hAnsi="宋体" w:cs="宋体"/>
          <w:highlight w:val="none"/>
        </w:rPr>
        <w:t>知其权益受到损害之日，是指：</w:t>
      </w:r>
    </w:p>
    <w:p w14:paraId="3BB1E5C6">
      <w:pPr>
        <w:spacing w:line="360" w:lineRule="auto"/>
        <w:ind w:firstLine="420" w:firstLineChars="200"/>
        <w:rPr>
          <w:rFonts w:hint="eastAsia" w:ascii="宋体" w:hAnsi="宋体" w:cs="宋体"/>
          <w:highlight w:val="none"/>
        </w:rPr>
      </w:pPr>
      <w:r>
        <w:rPr>
          <w:rFonts w:hint="eastAsia" w:ascii="宋体" w:hAnsi="宋体" w:cs="宋体"/>
          <w:highlight w:val="none"/>
        </w:rPr>
        <w:t>（一）对可以质疑的采购文件提出质疑的，为收到采购文件之日或者采购文件公告期限届满之日起7个工作日内；</w:t>
      </w:r>
    </w:p>
    <w:p w14:paraId="632C4190">
      <w:pPr>
        <w:spacing w:line="360" w:lineRule="auto"/>
        <w:ind w:firstLine="420" w:firstLineChars="200"/>
        <w:rPr>
          <w:rFonts w:hint="eastAsia" w:ascii="宋体" w:hAnsi="宋体" w:cs="宋体"/>
          <w:highlight w:val="none"/>
        </w:rPr>
      </w:pPr>
      <w:r>
        <w:rPr>
          <w:rFonts w:hint="eastAsia" w:ascii="宋体" w:hAnsi="宋体" w:cs="宋体"/>
          <w:highlight w:val="none"/>
        </w:rPr>
        <w:t>（二）对采购过程提出质疑的，为各采购程序环节结束之日；</w:t>
      </w:r>
    </w:p>
    <w:p w14:paraId="16759DA5">
      <w:pPr>
        <w:spacing w:line="480" w:lineRule="exact"/>
        <w:ind w:firstLine="420" w:firstLineChars="200"/>
        <w:rPr>
          <w:rFonts w:hint="eastAsia" w:ascii="宋体" w:hAnsi="宋体" w:cs="宋体"/>
          <w:highlight w:val="none"/>
        </w:rPr>
      </w:pPr>
      <w:r>
        <w:rPr>
          <w:rFonts w:hint="eastAsia" w:ascii="宋体" w:hAnsi="宋体" w:cs="宋体"/>
          <w:highlight w:val="none"/>
        </w:rPr>
        <w:t>（三）对中标（成交）结果提出质疑的，为中标（成交）结果公告期限届满之日。（中标公告发布之日起七个工作日内）</w:t>
      </w:r>
    </w:p>
    <w:p w14:paraId="6A19BEEE">
      <w:pPr>
        <w:spacing w:line="480" w:lineRule="exact"/>
        <w:ind w:firstLine="420" w:firstLineChars="200"/>
        <w:rPr>
          <w:rFonts w:hint="eastAsia" w:ascii="宋体" w:hAnsi="宋体" w:cs="宋体"/>
          <w:highlight w:val="none"/>
        </w:rPr>
      </w:pPr>
      <w:r>
        <w:rPr>
          <w:rFonts w:hint="eastAsia" w:ascii="宋体" w:hAnsi="宋体" w:cs="宋体"/>
          <w:highlight w:val="none"/>
        </w:rPr>
        <w:t>31.2.2</w:t>
      </w:r>
      <w:r>
        <w:rPr>
          <w:rFonts w:hint="eastAsia" w:ascii="宋体" w:hAnsi="宋体" w:cs="宋体"/>
          <w:highlight w:val="none"/>
          <w:lang w:eastAsia="zh-CN"/>
        </w:rPr>
        <w:t>投标人</w:t>
      </w:r>
      <w:r>
        <w:rPr>
          <w:rFonts w:hint="eastAsia" w:ascii="宋体" w:hAnsi="宋体" w:cs="宋体"/>
          <w:highlight w:val="none"/>
        </w:rPr>
        <w:t>提供的质疑书（如材料中有外文资料应同时附上中文译本）应当包括以下主要内容：</w:t>
      </w:r>
    </w:p>
    <w:p w14:paraId="50C222DB">
      <w:pPr>
        <w:spacing w:line="480" w:lineRule="exact"/>
        <w:ind w:firstLine="420" w:firstLineChars="200"/>
        <w:rPr>
          <w:rFonts w:hint="eastAsia" w:ascii="宋体" w:hAnsi="宋体" w:cs="宋体"/>
          <w:highlight w:val="none"/>
        </w:rPr>
      </w:pPr>
      <w:r>
        <w:rPr>
          <w:rFonts w:hint="eastAsia" w:ascii="宋体" w:hAnsi="宋体" w:cs="宋体"/>
          <w:highlight w:val="none"/>
        </w:rPr>
        <w:t>（一）</w:t>
      </w:r>
      <w:r>
        <w:rPr>
          <w:rFonts w:hint="eastAsia" w:ascii="宋体" w:hAnsi="宋体" w:cs="宋体"/>
          <w:highlight w:val="none"/>
          <w:lang w:eastAsia="zh-CN"/>
        </w:rPr>
        <w:t>投标人</w:t>
      </w:r>
      <w:r>
        <w:rPr>
          <w:rFonts w:hint="eastAsia" w:ascii="宋体" w:hAnsi="宋体" w:cs="宋体"/>
          <w:highlight w:val="none"/>
        </w:rPr>
        <w:t>的姓名或者名称、地址、邮编、联系人及联系电话；</w:t>
      </w:r>
    </w:p>
    <w:p w14:paraId="58A4BBFA">
      <w:pPr>
        <w:spacing w:line="480" w:lineRule="exact"/>
        <w:ind w:firstLine="420" w:firstLineChars="200"/>
        <w:rPr>
          <w:rFonts w:hint="eastAsia" w:ascii="宋体" w:hAnsi="宋体" w:cs="宋体"/>
          <w:highlight w:val="none"/>
        </w:rPr>
      </w:pPr>
      <w:r>
        <w:rPr>
          <w:rFonts w:hint="eastAsia" w:ascii="宋体" w:hAnsi="宋体" w:cs="宋体"/>
          <w:highlight w:val="none"/>
        </w:rPr>
        <w:t>（二）质疑项目的名称、编号；</w:t>
      </w:r>
    </w:p>
    <w:p w14:paraId="4EF81FDA">
      <w:pPr>
        <w:spacing w:line="480" w:lineRule="exact"/>
        <w:ind w:firstLine="420" w:firstLineChars="200"/>
        <w:rPr>
          <w:rFonts w:hint="eastAsia" w:ascii="宋体" w:hAnsi="宋体" w:cs="宋体"/>
          <w:highlight w:val="none"/>
        </w:rPr>
      </w:pPr>
      <w:r>
        <w:rPr>
          <w:rFonts w:hint="eastAsia" w:ascii="宋体" w:hAnsi="宋体" w:cs="宋体"/>
          <w:highlight w:val="none"/>
        </w:rPr>
        <w:t>（三）具体、明确的质疑事项和与质疑事项相关的请求；</w:t>
      </w:r>
    </w:p>
    <w:p w14:paraId="355CBA29">
      <w:pPr>
        <w:spacing w:line="480" w:lineRule="exact"/>
        <w:ind w:firstLine="420" w:firstLineChars="200"/>
        <w:rPr>
          <w:rFonts w:hint="eastAsia" w:ascii="宋体" w:hAnsi="宋体" w:cs="宋体"/>
          <w:highlight w:val="none"/>
        </w:rPr>
      </w:pPr>
      <w:r>
        <w:rPr>
          <w:rFonts w:hint="eastAsia" w:ascii="宋体" w:hAnsi="宋体" w:cs="宋体"/>
          <w:highlight w:val="none"/>
        </w:rPr>
        <w:t>（四）事实依据；</w:t>
      </w:r>
    </w:p>
    <w:p w14:paraId="3784A976">
      <w:pPr>
        <w:spacing w:line="480" w:lineRule="exact"/>
        <w:ind w:firstLine="420" w:firstLineChars="200"/>
        <w:rPr>
          <w:rFonts w:hint="eastAsia" w:ascii="宋体" w:hAnsi="宋体" w:cs="宋体"/>
          <w:highlight w:val="none"/>
        </w:rPr>
      </w:pPr>
      <w:r>
        <w:rPr>
          <w:rFonts w:hint="eastAsia" w:ascii="宋体" w:hAnsi="宋体" w:cs="宋体"/>
          <w:highlight w:val="none"/>
        </w:rPr>
        <w:t>（五）必要的法律依据；</w:t>
      </w:r>
    </w:p>
    <w:p w14:paraId="2ABC9D94">
      <w:pPr>
        <w:spacing w:line="480" w:lineRule="exact"/>
        <w:ind w:firstLine="420" w:firstLineChars="200"/>
        <w:rPr>
          <w:rFonts w:hint="eastAsia" w:ascii="宋体" w:hAnsi="宋体" w:cs="宋体"/>
          <w:highlight w:val="none"/>
        </w:rPr>
      </w:pPr>
      <w:r>
        <w:rPr>
          <w:rFonts w:hint="eastAsia" w:ascii="宋体" w:hAnsi="宋体" w:cs="宋体"/>
          <w:highlight w:val="none"/>
        </w:rPr>
        <w:t>（六）提出质疑的日期。</w:t>
      </w:r>
    </w:p>
    <w:p w14:paraId="4E75B0C0">
      <w:pPr>
        <w:spacing w:line="480" w:lineRule="exact"/>
        <w:ind w:firstLine="420" w:firstLineChars="200"/>
        <w:rPr>
          <w:rFonts w:hint="eastAsia" w:ascii="宋体" w:hAnsi="宋体" w:cs="宋体"/>
          <w:highlight w:val="none"/>
        </w:rPr>
      </w:pPr>
      <w:r>
        <w:rPr>
          <w:rFonts w:hint="eastAsia" w:ascii="宋体" w:hAnsi="宋体" w:cs="宋体"/>
          <w:highlight w:val="none"/>
        </w:rPr>
        <w:t>受理质疑部门：</w:t>
      </w:r>
    </w:p>
    <w:p w14:paraId="7C56167D">
      <w:pPr>
        <w:spacing w:line="480" w:lineRule="exact"/>
        <w:ind w:firstLine="420" w:firstLineChars="200"/>
        <w:rPr>
          <w:rFonts w:hint="eastAsia" w:ascii="宋体" w:hAnsi="宋体" w:cs="宋体"/>
          <w:highlight w:val="none"/>
        </w:rPr>
      </w:pPr>
      <w:r>
        <w:rPr>
          <w:rFonts w:hint="eastAsia" w:ascii="宋体" w:hAnsi="宋体" w:cs="宋体"/>
          <w:highlight w:val="none"/>
        </w:rPr>
        <w:t>云南谦和工程咨询有限公司综合办公室，电话：0871-63333561。</w:t>
      </w:r>
    </w:p>
    <w:p w14:paraId="0DE84C2D">
      <w:pPr>
        <w:spacing w:line="480" w:lineRule="exact"/>
        <w:ind w:firstLine="420" w:firstLineChars="200"/>
        <w:rPr>
          <w:rFonts w:hint="eastAsia" w:ascii="宋体" w:hAnsi="宋体" w:cs="宋体"/>
          <w:highlight w:val="none"/>
        </w:rPr>
      </w:pPr>
      <w:r>
        <w:rPr>
          <w:rFonts w:hint="eastAsia" w:ascii="宋体" w:hAnsi="宋体" w:cs="宋体"/>
          <w:highlight w:val="none"/>
          <w:lang w:eastAsia="zh-CN"/>
        </w:rPr>
        <w:t>投标人</w:t>
      </w:r>
      <w:r>
        <w:rPr>
          <w:rFonts w:hint="eastAsia" w:ascii="宋体" w:hAnsi="宋体" w:cs="宋体"/>
          <w:highlight w:val="none"/>
        </w:rPr>
        <w:t>为自然人的，应当由本人签字；</w:t>
      </w:r>
      <w:r>
        <w:rPr>
          <w:rFonts w:hint="eastAsia" w:ascii="宋体" w:hAnsi="宋体" w:cs="宋体"/>
          <w:highlight w:val="none"/>
          <w:lang w:eastAsia="zh-CN"/>
        </w:rPr>
        <w:t>投标人</w:t>
      </w:r>
      <w:r>
        <w:rPr>
          <w:rFonts w:hint="eastAsia" w:ascii="宋体" w:hAnsi="宋体" w:cs="宋体"/>
          <w:highlight w:val="none"/>
        </w:rPr>
        <w:t>为法人或者其他组织的，应当由法定代表人、主要负责人，或者其授权代表签字或者盖章，并加盖公章。其授权委托书应当载明代理人的姓名或者名称、代理事项、具体权限、期限和相关事项。以联合体形式参加政府采购活动的，其投诉应当由组成联合体的所有</w:t>
      </w:r>
      <w:r>
        <w:rPr>
          <w:rFonts w:hint="eastAsia" w:ascii="宋体" w:hAnsi="宋体" w:cs="宋体"/>
          <w:highlight w:val="none"/>
          <w:lang w:eastAsia="zh-CN"/>
        </w:rPr>
        <w:t>投标人</w:t>
      </w:r>
      <w:r>
        <w:rPr>
          <w:rFonts w:hint="eastAsia" w:ascii="宋体" w:hAnsi="宋体" w:cs="宋体"/>
          <w:highlight w:val="none"/>
        </w:rPr>
        <w:t>共同提出。</w:t>
      </w:r>
    </w:p>
    <w:p w14:paraId="5C60AE2B">
      <w:pPr>
        <w:spacing w:line="480" w:lineRule="exact"/>
        <w:ind w:firstLine="420" w:firstLineChars="200"/>
        <w:jc w:val="left"/>
        <w:rPr>
          <w:rFonts w:ascii="宋体" w:hAnsi="宋体" w:cs="宋体"/>
          <w:b/>
          <w:bCs/>
          <w:szCs w:val="21"/>
          <w:highlight w:val="none"/>
        </w:rPr>
      </w:pPr>
      <w:r>
        <w:rPr>
          <w:rFonts w:hint="eastAsia" w:ascii="宋体" w:hAnsi="宋体" w:cs="宋体"/>
          <w:b/>
          <w:bCs/>
          <w:szCs w:val="21"/>
          <w:highlight w:val="none"/>
        </w:rPr>
        <w:t>31.2.3采购人、采购代理机构将在收到</w:t>
      </w:r>
      <w:r>
        <w:rPr>
          <w:rFonts w:hint="eastAsia" w:ascii="宋体" w:hAnsi="宋体" w:cs="宋体"/>
          <w:b/>
          <w:bCs/>
          <w:szCs w:val="21"/>
          <w:highlight w:val="none"/>
          <w:lang w:eastAsia="zh-CN"/>
        </w:rPr>
        <w:t>投标人</w:t>
      </w:r>
      <w:r>
        <w:rPr>
          <w:rFonts w:hint="eastAsia" w:ascii="宋体" w:hAnsi="宋体" w:cs="宋体"/>
          <w:b/>
          <w:bCs/>
          <w:szCs w:val="21"/>
          <w:highlight w:val="none"/>
        </w:rPr>
        <w:t>的书面质疑后七个工作日内作出书面答复，但答复的内容不涉及商业秘密。</w:t>
      </w:r>
    </w:p>
    <w:p w14:paraId="75B953F4">
      <w:pPr>
        <w:spacing w:line="480" w:lineRule="exact"/>
        <w:ind w:firstLine="420" w:firstLineChars="200"/>
        <w:jc w:val="left"/>
        <w:rPr>
          <w:rFonts w:ascii="宋体" w:hAnsi="宋体" w:cs="宋体"/>
          <w:szCs w:val="21"/>
          <w:highlight w:val="none"/>
        </w:rPr>
      </w:pPr>
      <w:r>
        <w:rPr>
          <w:rFonts w:hint="eastAsia" w:ascii="宋体" w:hAnsi="宋体" w:cs="宋体"/>
          <w:szCs w:val="21"/>
          <w:highlight w:val="none"/>
        </w:rPr>
        <w:t>31.2.4参与政府采购活动的</w:t>
      </w:r>
      <w:r>
        <w:rPr>
          <w:rFonts w:hint="eastAsia" w:ascii="宋体" w:hAnsi="宋体" w:cs="宋体"/>
          <w:szCs w:val="21"/>
          <w:highlight w:val="none"/>
          <w:lang w:eastAsia="zh-CN"/>
        </w:rPr>
        <w:t>投标人</w:t>
      </w:r>
      <w:r>
        <w:rPr>
          <w:rFonts w:hint="eastAsia" w:ascii="宋体" w:hAnsi="宋体" w:cs="宋体"/>
          <w:szCs w:val="21"/>
          <w:highlight w:val="none"/>
        </w:rPr>
        <w:t>对评审过程或者结果提出质疑的，采购人或采购代理机构可以组织原评标委员会协助处理质疑事项，并依据评标委员会出具的意见进行答复。质疑答复导致中标结果改变的，采购人或采购代理机构应当将相关情况报财政部门备案。</w:t>
      </w:r>
    </w:p>
    <w:p w14:paraId="6A2B0C7C">
      <w:pPr>
        <w:spacing w:line="480" w:lineRule="exact"/>
        <w:ind w:firstLine="420" w:firstLineChars="200"/>
        <w:rPr>
          <w:rFonts w:hint="eastAsia" w:ascii="宋体" w:hAnsi="宋体" w:cs="宋体"/>
          <w:highlight w:val="none"/>
        </w:rPr>
      </w:pPr>
      <w:r>
        <w:rPr>
          <w:rFonts w:hint="eastAsia" w:ascii="宋体" w:hAnsi="宋体" w:cs="宋体"/>
          <w:highlight w:val="none"/>
        </w:rPr>
        <w:t>31.3投诉</w:t>
      </w:r>
    </w:p>
    <w:p w14:paraId="7E6825AA">
      <w:pPr>
        <w:spacing w:line="480" w:lineRule="exact"/>
        <w:ind w:firstLine="420" w:firstLineChars="200"/>
        <w:rPr>
          <w:rFonts w:hint="eastAsia" w:ascii="宋体" w:hAnsi="宋体" w:cs="宋体"/>
          <w:highlight w:val="none"/>
        </w:rPr>
      </w:pPr>
      <w:r>
        <w:rPr>
          <w:rFonts w:hint="eastAsia" w:ascii="宋体" w:hAnsi="宋体" w:cs="宋体"/>
          <w:highlight w:val="none"/>
        </w:rPr>
        <w:t>当事人提出的投诉事项必须首先经过质疑程序。质疑人对采购人、采购代理机构的答复不满意，或者采购人、采购代理机构未在规定的时间内作出答复的，可以在答复期满后十五个工作日内书面向同级财政部门提出投诉。</w:t>
      </w:r>
    </w:p>
    <w:p w14:paraId="000D9BF6">
      <w:pPr>
        <w:spacing w:line="480" w:lineRule="exact"/>
        <w:ind w:firstLine="420" w:firstLineChars="200"/>
        <w:rPr>
          <w:rFonts w:hint="eastAsia" w:ascii="宋体" w:hAnsi="宋体" w:cs="宋体"/>
          <w:highlight w:val="none"/>
        </w:rPr>
      </w:pPr>
      <w:r>
        <w:rPr>
          <w:rFonts w:hint="eastAsia" w:ascii="宋体" w:hAnsi="宋体" w:cs="宋体"/>
          <w:highlight w:val="none"/>
          <w:lang w:eastAsia="zh-CN"/>
        </w:rPr>
        <w:t>投标人</w:t>
      </w:r>
      <w:r>
        <w:rPr>
          <w:rFonts w:hint="eastAsia" w:ascii="宋体" w:hAnsi="宋体" w:cs="宋体"/>
          <w:highlight w:val="none"/>
        </w:rPr>
        <w:t>对采购人、采购代理机构的答复不满意或者采购人、采购代理机构未在规定的时间内作出答复的，可以在答复期满后十五个工作日内书面向同级政府采购监督管理部门投诉</w:t>
      </w:r>
    </w:p>
    <w:p w14:paraId="373C5057">
      <w:pPr>
        <w:pStyle w:val="16"/>
        <w:spacing w:line="480" w:lineRule="exact"/>
        <w:ind w:left="630" w:leftChars="200" w:hanging="210" w:hangingChars="100"/>
        <w:rPr>
          <w:rFonts w:hint="eastAsia" w:ascii="宋体" w:hAnsi="宋体" w:cs="宋体"/>
          <w:szCs w:val="21"/>
          <w:highlight w:val="none"/>
        </w:rPr>
      </w:pPr>
      <w:r>
        <w:rPr>
          <w:rFonts w:hint="eastAsia" w:ascii="宋体" w:hAnsi="宋体" w:cs="宋体"/>
          <w:szCs w:val="21"/>
          <w:highlight w:val="none"/>
        </w:rPr>
        <w:t>31.4需要补充的其他内容：见“</w:t>
      </w:r>
      <w:r>
        <w:rPr>
          <w:rFonts w:hint="eastAsia" w:hAnsi="宋体" w:cs="宋体"/>
          <w:b/>
          <w:szCs w:val="21"/>
          <w:highlight w:val="none"/>
          <w:lang w:eastAsia="zh-CN"/>
        </w:rPr>
        <w:t>投标人</w:t>
      </w:r>
      <w:r>
        <w:rPr>
          <w:rFonts w:hint="eastAsia" w:ascii="宋体" w:hAnsi="宋体" w:cs="宋体"/>
          <w:b/>
          <w:szCs w:val="21"/>
          <w:highlight w:val="none"/>
        </w:rPr>
        <w:t>须知前附表</w:t>
      </w:r>
      <w:r>
        <w:rPr>
          <w:rFonts w:hint="eastAsia" w:ascii="宋体" w:hAnsi="宋体" w:cs="宋体"/>
          <w:szCs w:val="21"/>
          <w:highlight w:val="none"/>
        </w:rPr>
        <w:t>”。</w:t>
      </w:r>
      <w:r>
        <w:rPr>
          <w:rFonts w:hint="eastAsia" w:ascii="宋体" w:hAnsi="宋体" w:cs="宋体"/>
          <w:szCs w:val="21"/>
          <w:highlight w:val="none"/>
        </w:rPr>
        <w:br w:type="textWrapping"/>
      </w:r>
      <w:r>
        <w:rPr>
          <w:rFonts w:hint="eastAsia" w:ascii="宋体" w:hAnsi="宋体" w:cs="宋体"/>
          <w:szCs w:val="21"/>
          <w:highlight w:val="none"/>
        </w:rPr>
        <w:br w:type="page"/>
      </w:r>
    </w:p>
    <w:p w14:paraId="55DE19C9">
      <w:pPr>
        <w:pStyle w:val="3"/>
        <w:numPr>
          <w:ilvl w:val="0"/>
          <w:numId w:val="0"/>
        </w:numPr>
        <w:spacing w:line="240" w:lineRule="auto"/>
        <w:jc w:val="center"/>
        <w:rPr>
          <w:rFonts w:hint="eastAsia" w:ascii="宋体" w:hAnsi="宋体" w:eastAsia="宋体" w:cs="宋体"/>
          <w:sz w:val="36"/>
          <w:highlight w:val="none"/>
        </w:rPr>
      </w:pPr>
      <w:bookmarkStart w:id="365" w:name="_Toc23397"/>
      <w:bookmarkStart w:id="366" w:name="_Toc2347"/>
      <w:bookmarkStart w:id="367" w:name="_Toc23112"/>
      <w:bookmarkStart w:id="368" w:name="_Toc24557"/>
      <w:bookmarkStart w:id="369" w:name="_Toc30511"/>
      <w:bookmarkStart w:id="370" w:name="_Toc29115"/>
      <w:bookmarkStart w:id="371" w:name="_Toc213141118"/>
      <w:bookmarkStart w:id="372" w:name="_Toc5768"/>
      <w:bookmarkStart w:id="373" w:name="_Toc10340"/>
      <w:bookmarkStart w:id="374" w:name="_Toc26375"/>
      <w:bookmarkStart w:id="375" w:name="_Toc11482"/>
      <w:bookmarkStart w:id="376" w:name="_Toc27951"/>
      <w:bookmarkStart w:id="377" w:name="_Toc14879"/>
      <w:bookmarkStart w:id="378" w:name="_Toc4121"/>
      <w:bookmarkStart w:id="379" w:name="_Toc27009"/>
      <w:bookmarkStart w:id="380" w:name="_Toc31923"/>
      <w:bookmarkStart w:id="381" w:name="_Toc14094"/>
      <w:bookmarkStart w:id="382" w:name="_Toc1043"/>
      <w:bookmarkStart w:id="383" w:name="_Toc9053"/>
      <w:bookmarkStart w:id="384" w:name="_Toc528"/>
      <w:bookmarkStart w:id="385" w:name="_Toc213141090"/>
      <w:r>
        <w:rPr>
          <w:rFonts w:hint="eastAsia" w:ascii="宋体" w:hAnsi="宋体" w:eastAsia="宋体" w:cs="宋体"/>
          <w:sz w:val="36"/>
          <w:highlight w:val="none"/>
        </w:rPr>
        <w:t>第三章</w:t>
      </w:r>
      <w:r>
        <w:rPr>
          <w:rFonts w:hint="eastAsia" w:ascii="宋体" w:hAnsi="宋体" w:eastAsia="宋体" w:cs="宋体"/>
          <w:sz w:val="36"/>
          <w:highlight w:val="none"/>
          <w:lang w:val="en-US" w:eastAsia="zh-CN"/>
        </w:rPr>
        <w:t xml:space="preserve"> </w:t>
      </w:r>
      <w:r>
        <w:rPr>
          <w:rFonts w:hint="eastAsia" w:ascii="宋体" w:hAnsi="宋体" w:eastAsia="宋体" w:cs="宋体"/>
          <w:sz w:val="36"/>
          <w:highlight w:val="none"/>
        </w:rPr>
        <w:t>评标办法</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3D027397">
      <w:pPr>
        <w:pStyle w:val="4"/>
        <w:numPr>
          <w:ilvl w:val="0"/>
          <w:numId w:val="0"/>
        </w:numPr>
        <w:spacing w:line="240" w:lineRule="auto"/>
        <w:jc w:val="center"/>
        <w:rPr>
          <w:rFonts w:hint="eastAsia" w:ascii="宋体" w:hAnsi="宋体" w:eastAsia="宋体" w:cs="宋体"/>
          <w:highlight w:val="none"/>
        </w:rPr>
      </w:pPr>
      <w:bookmarkStart w:id="386" w:name="_Toc3522"/>
      <w:bookmarkStart w:id="387" w:name="_Toc27922"/>
      <w:bookmarkStart w:id="388" w:name="_Toc3503"/>
      <w:bookmarkStart w:id="389" w:name="_Toc1572"/>
      <w:bookmarkStart w:id="390" w:name="_Toc326218110"/>
      <w:bookmarkStart w:id="391" w:name="_Toc21639"/>
      <w:bookmarkStart w:id="392" w:name="_Toc17021"/>
      <w:bookmarkStart w:id="393" w:name="_Toc12923"/>
      <w:bookmarkStart w:id="394" w:name="_Toc8330"/>
      <w:bookmarkStart w:id="395" w:name="_Toc4281"/>
      <w:bookmarkStart w:id="396" w:name="_Toc11933"/>
      <w:bookmarkStart w:id="397" w:name="_Toc17061"/>
      <w:bookmarkStart w:id="398" w:name="_Toc10085"/>
      <w:bookmarkStart w:id="399" w:name="_Toc3118"/>
      <w:bookmarkStart w:id="400" w:name="_Toc3376"/>
      <w:bookmarkStart w:id="401" w:name="_Toc4106"/>
      <w:bookmarkStart w:id="402" w:name="_Toc3033"/>
      <w:bookmarkStart w:id="403" w:name="_Toc24608"/>
      <w:bookmarkStart w:id="404" w:name="_Toc21423"/>
      <w:bookmarkStart w:id="405" w:name="_Toc30616"/>
      <w:r>
        <w:rPr>
          <w:rFonts w:hint="eastAsia" w:ascii="宋体" w:hAnsi="宋体" w:eastAsia="宋体" w:cs="宋体"/>
          <w:highlight w:val="none"/>
        </w:rPr>
        <w:t>评标办法前附表</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tbl>
      <w:tblPr>
        <w:tblStyle w:val="37"/>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598"/>
        <w:gridCol w:w="6064"/>
      </w:tblGrid>
      <w:tr w14:paraId="1E40704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vAlign w:val="center"/>
          </w:tcPr>
          <w:p w14:paraId="41841854">
            <w:pPr>
              <w:jc w:val="center"/>
              <w:rPr>
                <w:rFonts w:ascii="宋体" w:hAnsi="宋体" w:cs="宋体"/>
                <w:b/>
                <w:szCs w:val="21"/>
                <w:highlight w:val="none"/>
              </w:rPr>
            </w:pPr>
            <w:r>
              <w:rPr>
                <w:rFonts w:hint="eastAsia" w:ascii="宋体" w:hAnsi="宋体" w:cs="宋体"/>
                <w:b/>
                <w:szCs w:val="21"/>
                <w:highlight w:val="none"/>
              </w:rPr>
              <w:t>条款号</w:t>
            </w:r>
          </w:p>
        </w:tc>
        <w:tc>
          <w:tcPr>
            <w:tcW w:w="1598" w:type="dxa"/>
            <w:vAlign w:val="center"/>
          </w:tcPr>
          <w:p w14:paraId="37C50B20">
            <w:pPr>
              <w:jc w:val="center"/>
              <w:rPr>
                <w:rFonts w:ascii="宋体" w:hAnsi="宋体" w:cs="宋体"/>
                <w:b/>
                <w:szCs w:val="21"/>
                <w:highlight w:val="none"/>
              </w:rPr>
            </w:pPr>
            <w:r>
              <w:rPr>
                <w:rFonts w:hint="eastAsia" w:ascii="宋体" w:hAnsi="宋体" w:cs="宋体"/>
                <w:b/>
                <w:szCs w:val="21"/>
                <w:highlight w:val="none"/>
              </w:rPr>
              <w:t>评审因素</w:t>
            </w:r>
          </w:p>
        </w:tc>
        <w:tc>
          <w:tcPr>
            <w:tcW w:w="6064" w:type="dxa"/>
            <w:vAlign w:val="center"/>
          </w:tcPr>
          <w:p w14:paraId="6511C5A5">
            <w:pPr>
              <w:jc w:val="center"/>
              <w:rPr>
                <w:rFonts w:ascii="宋体" w:hAnsi="宋体" w:cs="宋体"/>
                <w:b/>
                <w:szCs w:val="21"/>
                <w:highlight w:val="none"/>
              </w:rPr>
            </w:pPr>
            <w:r>
              <w:rPr>
                <w:rFonts w:hint="eastAsia" w:ascii="宋体" w:hAnsi="宋体" w:cs="宋体"/>
                <w:b/>
                <w:szCs w:val="21"/>
                <w:highlight w:val="none"/>
              </w:rPr>
              <w:t>评审标准</w:t>
            </w:r>
          </w:p>
        </w:tc>
      </w:tr>
      <w:tr w14:paraId="30857DC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03" w:hRule="atLeast"/>
          <w:jc w:val="center"/>
        </w:trPr>
        <w:tc>
          <w:tcPr>
            <w:tcW w:w="817" w:type="dxa"/>
            <w:vAlign w:val="center"/>
          </w:tcPr>
          <w:p w14:paraId="1D87D605">
            <w:pPr>
              <w:jc w:val="center"/>
              <w:rPr>
                <w:rFonts w:ascii="宋体" w:hAnsi="宋体" w:cs="宋体"/>
                <w:szCs w:val="21"/>
                <w:highlight w:val="none"/>
              </w:rPr>
            </w:pPr>
            <w:r>
              <w:rPr>
                <w:rFonts w:ascii="宋体" w:hAnsi="宋体" w:cs="宋体"/>
                <w:szCs w:val="21"/>
                <w:highlight w:val="none"/>
              </w:rPr>
              <w:t>1.1</w:t>
            </w:r>
          </w:p>
        </w:tc>
        <w:tc>
          <w:tcPr>
            <w:tcW w:w="817" w:type="dxa"/>
            <w:vAlign w:val="center"/>
          </w:tcPr>
          <w:p w14:paraId="396E6DF5">
            <w:pPr>
              <w:jc w:val="center"/>
              <w:rPr>
                <w:rFonts w:ascii="宋体" w:hAnsi="宋体" w:cs="宋体"/>
                <w:szCs w:val="21"/>
                <w:highlight w:val="none"/>
              </w:rPr>
            </w:pPr>
            <w:r>
              <w:rPr>
                <w:rFonts w:hint="eastAsia" w:ascii="宋体" w:hAnsi="宋体" w:cs="宋体"/>
                <w:szCs w:val="21"/>
                <w:highlight w:val="none"/>
              </w:rPr>
              <w:t>资格</w:t>
            </w:r>
          </w:p>
          <w:p w14:paraId="7C5A31D5">
            <w:pPr>
              <w:jc w:val="center"/>
              <w:rPr>
                <w:rFonts w:ascii="宋体" w:hAnsi="宋体" w:cs="宋体"/>
                <w:szCs w:val="21"/>
                <w:highlight w:val="none"/>
              </w:rPr>
            </w:pPr>
            <w:r>
              <w:rPr>
                <w:rFonts w:hint="eastAsia" w:ascii="宋体" w:hAnsi="宋体" w:cs="宋体"/>
                <w:szCs w:val="21"/>
                <w:highlight w:val="none"/>
              </w:rPr>
              <w:t>评审</w:t>
            </w:r>
          </w:p>
          <w:p w14:paraId="45E768ED">
            <w:pPr>
              <w:jc w:val="center"/>
              <w:rPr>
                <w:rFonts w:ascii="宋体" w:hAnsi="宋体" w:cs="宋体"/>
                <w:szCs w:val="21"/>
                <w:highlight w:val="none"/>
              </w:rPr>
            </w:pPr>
            <w:r>
              <w:rPr>
                <w:rFonts w:hint="eastAsia" w:ascii="宋体" w:hAnsi="宋体" w:cs="宋体"/>
                <w:szCs w:val="21"/>
                <w:highlight w:val="none"/>
              </w:rPr>
              <w:t>标准</w:t>
            </w:r>
          </w:p>
        </w:tc>
        <w:tc>
          <w:tcPr>
            <w:tcW w:w="1598" w:type="dxa"/>
            <w:vAlign w:val="center"/>
          </w:tcPr>
          <w:p w14:paraId="6CF027AA">
            <w:pPr>
              <w:jc w:val="center"/>
              <w:rPr>
                <w:rFonts w:ascii="宋体" w:hAnsi="宋体" w:cs="宋体"/>
                <w:szCs w:val="21"/>
                <w:highlight w:val="none"/>
              </w:rPr>
            </w:pPr>
            <w:r>
              <w:rPr>
                <w:rFonts w:hint="eastAsia" w:ascii="宋体" w:hAnsi="宋体" w:cs="宋体"/>
                <w:szCs w:val="21"/>
                <w:highlight w:val="none"/>
              </w:rPr>
              <w:t>资格条件</w:t>
            </w:r>
          </w:p>
        </w:tc>
        <w:tc>
          <w:tcPr>
            <w:tcW w:w="6064" w:type="dxa"/>
            <w:vAlign w:val="center"/>
          </w:tcPr>
          <w:p w14:paraId="3D5C2258">
            <w:pPr>
              <w:rPr>
                <w:rFonts w:ascii="宋体" w:hAnsi="宋体" w:cs="宋体"/>
                <w:szCs w:val="21"/>
                <w:highlight w:val="none"/>
              </w:rPr>
            </w:pPr>
            <w:r>
              <w:rPr>
                <w:rFonts w:hint="eastAsia" w:ascii="宋体" w:hAnsi="宋体" w:cs="宋体"/>
                <w:szCs w:val="21"/>
                <w:highlight w:val="none"/>
              </w:rPr>
              <w:t>符合第二章“</w:t>
            </w:r>
            <w:r>
              <w:rPr>
                <w:rFonts w:hint="eastAsia" w:ascii="宋体" w:hAnsi="宋体" w:cs="宋体"/>
                <w:szCs w:val="21"/>
                <w:highlight w:val="none"/>
                <w:lang w:eastAsia="zh-CN"/>
              </w:rPr>
              <w:t>投标人</w:t>
            </w:r>
            <w:r>
              <w:rPr>
                <w:rFonts w:hint="eastAsia" w:ascii="宋体" w:hAnsi="宋体" w:cs="宋体"/>
                <w:szCs w:val="21"/>
                <w:highlight w:val="none"/>
              </w:rPr>
              <w:t>须知”第</w:t>
            </w:r>
            <w:r>
              <w:rPr>
                <w:rFonts w:ascii="宋体" w:hAnsi="宋体" w:cs="宋体"/>
                <w:szCs w:val="21"/>
                <w:highlight w:val="none"/>
              </w:rPr>
              <w:t>4项规定，且提供了</w:t>
            </w:r>
            <w:r>
              <w:rPr>
                <w:rFonts w:hint="eastAsia" w:ascii="宋体" w:hAnsi="宋体" w:cs="宋体"/>
                <w:szCs w:val="21"/>
                <w:highlight w:val="none"/>
                <w:lang w:eastAsia="zh-CN"/>
              </w:rPr>
              <w:t>采购文件</w:t>
            </w:r>
            <w:r>
              <w:rPr>
                <w:rFonts w:ascii="宋体" w:hAnsi="宋体" w:cs="宋体"/>
                <w:szCs w:val="21"/>
                <w:highlight w:val="none"/>
              </w:rPr>
              <w:t>要求提供的证明材料。</w:t>
            </w:r>
          </w:p>
        </w:tc>
      </w:tr>
      <w:tr w14:paraId="0FE1203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146" w:hRule="atLeast"/>
          <w:jc w:val="center"/>
        </w:trPr>
        <w:tc>
          <w:tcPr>
            <w:tcW w:w="817" w:type="dxa"/>
            <w:vMerge w:val="restart"/>
            <w:vAlign w:val="center"/>
          </w:tcPr>
          <w:p w14:paraId="0A344A8D">
            <w:pPr>
              <w:jc w:val="center"/>
              <w:rPr>
                <w:rFonts w:ascii="宋体" w:hAnsi="宋体" w:cs="宋体"/>
                <w:szCs w:val="21"/>
                <w:highlight w:val="none"/>
              </w:rPr>
            </w:pPr>
            <w:r>
              <w:rPr>
                <w:rFonts w:ascii="宋体" w:hAnsi="宋体" w:cs="宋体"/>
                <w:szCs w:val="21"/>
                <w:highlight w:val="none"/>
              </w:rPr>
              <w:t>1.2</w:t>
            </w:r>
          </w:p>
        </w:tc>
        <w:tc>
          <w:tcPr>
            <w:tcW w:w="817" w:type="dxa"/>
            <w:vMerge w:val="restart"/>
            <w:vAlign w:val="center"/>
          </w:tcPr>
          <w:p w14:paraId="2BD829D0">
            <w:pPr>
              <w:jc w:val="center"/>
              <w:rPr>
                <w:rFonts w:ascii="宋体" w:hAnsi="宋体" w:cs="宋体"/>
                <w:szCs w:val="21"/>
                <w:highlight w:val="none"/>
              </w:rPr>
            </w:pPr>
            <w:r>
              <w:rPr>
                <w:rFonts w:hint="eastAsia" w:ascii="宋体" w:hAnsi="宋体" w:cs="宋体"/>
                <w:szCs w:val="21"/>
                <w:highlight w:val="none"/>
              </w:rPr>
              <w:t>符合</w:t>
            </w:r>
          </w:p>
          <w:p w14:paraId="30815AFF">
            <w:pPr>
              <w:jc w:val="center"/>
              <w:rPr>
                <w:rFonts w:ascii="宋体" w:hAnsi="宋体" w:cs="宋体"/>
                <w:szCs w:val="21"/>
                <w:highlight w:val="none"/>
              </w:rPr>
            </w:pPr>
            <w:r>
              <w:rPr>
                <w:rFonts w:hint="eastAsia" w:ascii="宋体" w:hAnsi="宋体" w:cs="宋体"/>
                <w:szCs w:val="21"/>
                <w:highlight w:val="none"/>
              </w:rPr>
              <w:t>性评</w:t>
            </w:r>
          </w:p>
          <w:p w14:paraId="3CEE60BA">
            <w:pPr>
              <w:jc w:val="center"/>
              <w:rPr>
                <w:rFonts w:ascii="宋体" w:hAnsi="宋体" w:cs="宋体"/>
                <w:szCs w:val="21"/>
                <w:highlight w:val="none"/>
              </w:rPr>
            </w:pPr>
            <w:r>
              <w:rPr>
                <w:rFonts w:hint="eastAsia" w:ascii="宋体" w:hAnsi="宋体" w:cs="宋体"/>
                <w:szCs w:val="21"/>
                <w:highlight w:val="none"/>
              </w:rPr>
              <w:t>审标</w:t>
            </w:r>
          </w:p>
          <w:p w14:paraId="73DD2690">
            <w:pPr>
              <w:jc w:val="center"/>
              <w:rPr>
                <w:rFonts w:ascii="宋体" w:hAnsi="宋体" w:cs="宋体"/>
                <w:szCs w:val="21"/>
                <w:highlight w:val="none"/>
              </w:rPr>
            </w:pPr>
            <w:r>
              <w:rPr>
                <w:rFonts w:hint="eastAsia" w:ascii="宋体" w:hAnsi="宋体" w:cs="宋体"/>
                <w:szCs w:val="21"/>
                <w:highlight w:val="none"/>
              </w:rPr>
              <w:t>准</w:t>
            </w:r>
          </w:p>
        </w:tc>
        <w:tc>
          <w:tcPr>
            <w:tcW w:w="1598" w:type="dxa"/>
            <w:vAlign w:val="center"/>
          </w:tcPr>
          <w:p w14:paraId="4B6984BF">
            <w:pPr>
              <w:jc w:val="center"/>
              <w:rPr>
                <w:rFonts w:ascii="宋体" w:hAnsi="宋体" w:cs="宋体"/>
                <w:szCs w:val="21"/>
                <w:highlight w:val="none"/>
              </w:rPr>
            </w:pPr>
            <w:r>
              <w:rPr>
                <w:rFonts w:hint="eastAsia" w:ascii="宋体" w:hAnsi="宋体" w:cs="宋体"/>
                <w:szCs w:val="21"/>
                <w:highlight w:val="none"/>
                <w:lang w:eastAsia="zh-CN"/>
              </w:rPr>
              <w:t>采购文件</w:t>
            </w:r>
            <w:r>
              <w:rPr>
                <w:rFonts w:hint="eastAsia" w:ascii="宋体" w:hAnsi="宋体" w:cs="宋体"/>
                <w:szCs w:val="21"/>
                <w:highlight w:val="none"/>
              </w:rPr>
              <w:t>签字盖单位公章</w:t>
            </w:r>
          </w:p>
        </w:tc>
        <w:tc>
          <w:tcPr>
            <w:tcW w:w="6064" w:type="dxa"/>
            <w:vAlign w:val="center"/>
          </w:tcPr>
          <w:p w14:paraId="45D5E658">
            <w:pPr>
              <w:rPr>
                <w:rFonts w:ascii="宋体" w:hAnsi="宋体" w:cs="宋体"/>
                <w:szCs w:val="21"/>
                <w:highlight w:val="none"/>
              </w:rPr>
            </w:pPr>
            <w:r>
              <w:rPr>
                <w:rFonts w:hint="eastAsia" w:ascii="宋体" w:hAnsi="宋体" w:cs="宋体"/>
                <w:szCs w:val="21"/>
                <w:highlight w:val="none"/>
              </w:rPr>
              <w:t>有法定代表人或其委托代理人电子签名/章、盖企业电子公章（仅对第六章“投标文件格式”打★</w:t>
            </w:r>
            <w:r>
              <w:rPr>
                <w:rFonts w:hint="eastAsia" w:ascii="宋体" w:hAnsi="宋体" w:cs="宋体"/>
                <w:highlight w:val="none"/>
              </w:rPr>
              <w:t>部分要求）</w:t>
            </w:r>
          </w:p>
        </w:tc>
      </w:tr>
      <w:tr w14:paraId="74520FC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46" w:hRule="atLeast"/>
          <w:jc w:val="center"/>
        </w:trPr>
        <w:tc>
          <w:tcPr>
            <w:tcW w:w="817" w:type="dxa"/>
            <w:vMerge w:val="continue"/>
            <w:vAlign w:val="center"/>
          </w:tcPr>
          <w:p w14:paraId="0146F66F">
            <w:pPr>
              <w:rPr>
                <w:rFonts w:ascii="宋体" w:hAnsi="宋体" w:cs="宋体"/>
                <w:highlight w:val="none"/>
              </w:rPr>
            </w:pPr>
          </w:p>
        </w:tc>
        <w:tc>
          <w:tcPr>
            <w:tcW w:w="817" w:type="dxa"/>
            <w:vMerge w:val="continue"/>
            <w:vAlign w:val="center"/>
          </w:tcPr>
          <w:p w14:paraId="7BAAE65F">
            <w:pPr>
              <w:rPr>
                <w:rFonts w:ascii="宋体" w:hAnsi="宋体" w:cs="宋体"/>
                <w:highlight w:val="none"/>
              </w:rPr>
            </w:pPr>
          </w:p>
        </w:tc>
        <w:tc>
          <w:tcPr>
            <w:tcW w:w="1598" w:type="dxa"/>
            <w:vAlign w:val="center"/>
          </w:tcPr>
          <w:p w14:paraId="7F6DDAE0">
            <w:pPr>
              <w:jc w:val="center"/>
              <w:rPr>
                <w:rFonts w:ascii="宋体" w:hAnsi="宋体" w:cs="宋体"/>
                <w:szCs w:val="21"/>
                <w:highlight w:val="none"/>
              </w:rPr>
            </w:pPr>
            <w:r>
              <w:rPr>
                <w:rFonts w:hint="eastAsia" w:ascii="宋体" w:hAnsi="宋体" w:cs="宋体"/>
                <w:szCs w:val="21"/>
                <w:highlight w:val="none"/>
              </w:rPr>
              <w:t>投标文件格式</w:t>
            </w:r>
          </w:p>
        </w:tc>
        <w:tc>
          <w:tcPr>
            <w:tcW w:w="6064" w:type="dxa"/>
            <w:vAlign w:val="center"/>
          </w:tcPr>
          <w:p w14:paraId="324860DD">
            <w:pPr>
              <w:jc w:val="center"/>
              <w:rPr>
                <w:rFonts w:ascii="宋体" w:hAnsi="宋体" w:cs="宋体"/>
                <w:szCs w:val="21"/>
                <w:highlight w:val="none"/>
              </w:rPr>
            </w:pPr>
            <w:r>
              <w:rPr>
                <w:rFonts w:hint="eastAsia" w:ascii="宋体" w:hAnsi="宋体" w:cs="宋体"/>
                <w:szCs w:val="21"/>
                <w:highlight w:val="none"/>
              </w:rPr>
              <w:t>按第六章“投标文件格式”的要求填写，内容齐全、关键字迹清晰（可辨）的；（仅对第六章“投标文件格式”打</w:t>
            </w:r>
            <w:r>
              <w:rPr>
                <w:rFonts w:hint="eastAsia" w:ascii="宋体" w:hAnsi="宋体" w:eastAsia="宋体" w:cs="宋体"/>
                <w:highlight w:val="none"/>
              </w:rPr>
              <w:t>★</w:t>
            </w:r>
            <w:r>
              <w:rPr>
                <w:rFonts w:hint="eastAsia" w:ascii="宋体" w:hAnsi="宋体" w:cs="宋体"/>
                <w:highlight w:val="none"/>
              </w:rPr>
              <w:t>部分要求）</w:t>
            </w:r>
          </w:p>
        </w:tc>
      </w:tr>
      <w:tr w14:paraId="3601F95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64" w:hRule="atLeast"/>
          <w:jc w:val="center"/>
        </w:trPr>
        <w:tc>
          <w:tcPr>
            <w:tcW w:w="817" w:type="dxa"/>
            <w:vMerge w:val="continue"/>
            <w:vAlign w:val="center"/>
          </w:tcPr>
          <w:p w14:paraId="6F356144">
            <w:pPr>
              <w:rPr>
                <w:rFonts w:ascii="宋体" w:hAnsi="宋体" w:cs="宋体"/>
                <w:highlight w:val="none"/>
              </w:rPr>
            </w:pPr>
          </w:p>
        </w:tc>
        <w:tc>
          <w:tcPr>
            <w:tcW w:w="817" w:type="dxa"/>
            <w:vMerge w:val="continue"/>
            <w:vAlign w:val="center"/>
          </w:tcPr>
          <w:p w14:paraId="55710961">
            <w:pPr>
              <w:rPr>
                <w:rFonts w:ascii="宋体" w:hAnsi="宋体" w:cs="宋体"/>
                <w:highlight w:val="none"/>
              </w:rPr>
            </w:pPr>
          </w:p>
        </w:tc>
        <w:tc>
          <w:tcPr>
            <w:tcW w:w="1598" w:type="dxa"/>
            <w:vAlign w:val="center"/>
          </w:tcPr>
          <w:p w14:paraId="7F7C3E21">
            <w:pPr>
              <w:jc w:val="center"/>
              <w:rPr>
                <w:rFonts w:ascii="宋体" w:hAnsi="宋体" w:cs="宋体"/>
                <w:highlight w:val="none"/>
              </w:rPr>
            </w:pPr>
            <w:r>
              <w:rPr>
                <w:rFonts w:hint="eastAsia" w:ascii="宋体" w:hAnsi="宋体" w:cs="宋体"/>
                <w:szCs w:val="21"/>
                <w:highlight w:val="none"/>
              </w:rPr>
              <w:t>投标报价</w:t>
            </w:r>
          </w:p>
        </w:tc>
        <w:tc>
          <w:tcPr>
            <w:tcW w:w="6064" w:type="dxa"/>
            <w:vAlign w:val="center"/>
          </w:tcPr>
          <w:p w14:paraId="151B7883">
            <w:pPr>
              <w:rPr>
                <w:rFonts w:ascii="宋体" w:hAnsi="宋体" w:cs="宋体"/>
                <w:highlight w:val="none"/>
              </w:rPr>
            </w:pPr>
            <w:r>
              <w:rPr>
                <w:rFonts w:hint="eastAsia" w:ascii="宋体" w:hAnsi="宋体" w:cs="宋体"/>
                <w:b/>
                <w:bCs/>
                <w:highlight w:val="none"/>
              </w:rPr>
              <w:t>完整，只有一个有效报价且投标总报价未超过采购文件中规定的最高限价</w:t>
            </w:r>
            <w:r>
              <w:rPr>
                <w:rFonts w:hint="eastAsia" w:ascii="宋体" w:hAnsi="宋体" w:cs="宋体"/>
                <w:b/>
                <w:bCs/>
                <w:highlight w:val="none"/>
                <w:lang w:eastAsia="zh-CN"/>
              </w:rPr>
              <w:t>；</w:t>
            </w:r>
            <w:r>
              <w:rPr>
                <w:rFonts w:hint="default" w:ascii="Times New Roman" w:hAnsi="Times New Roman"/>
                <w:b/>
                <w:bCs/>
                <w:szCs w:val="21"/>
                <w:highlight w:val="none"/>
              </w:rPr>
              <w:t>所投单价</w:t>
            </w:r>
            <w:r>
              <w:rPr>
                <w:rFonts w:hint="default" w:ascii="Times New Roman" w:hAnsi="Times New Roman"/>
                <w:b/>
                <w:bCs/>
                <w:szCs w:val="21"/>
                <w:highlight w:val="none"/>
                <w:lang w:val="en-US" w:eastAsia="zh-CN"/>
              </w:rPr>
              <w:t>未</w:t>
            </w:r>
            <w:r>
              <w:rPr>
                <w:rFonts w:hint="default" w:ascii="Times New Roman" w:hAnsi="Times New Roman"/>
                <w:b/>
                <w:bCs/>
                <w:szCs w:val="21"/>
                <w:highlight w:val="none"/>
              </w:rPr>
              <w:t>超过单价限价</w:t>
            </w:r>
            <w:r>
              <w:rPr>
                <w:rFonts w:hint="default" w:ascii="Times New Roman" w:hAnsi="Times New Roman"/>
                <w:b/>
                <w:bCs/>
                <w:szCs w:val="21"/>
                <w:highlight w:val="none"/>
                <w:lang w:eastAsia="zh-CN"/>
              </w:rPr>
              <w:t>。</w:t>
            </w:r>
          </w:p>
        </w:tc>
      </w:tr>
      <w:tr w14:paraId="5EFBF1A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14:paraId="246285D9">
            <w:pPr>
              <w:rPr>
                <w:rFonts w:ascii="宋体" w:hAnsi="宋体" w:cs="宋体"/>
                <w:highlight w:val="none"/>
              </w:rPr>
            </w:pPr>
          </w:p>
        </w:tc>
        <w:tc>
          <w:tcPr>
            <w:tcW w:w="817" w:type="dxa"/>
            <w:vMerge w:val="continue"/>
            <w:vAlign w:val="center"/>
          </w:tcPr>
          <w:p w14:paraId="5C82C4B5">
            <w:pPr>
              <w:rPr>
                <w:rFonts w:ascii="宋体" w:hAnsi="宋体" w:cs="宋体"/>
                <w:highlight w:val="none"/>
              </w:rPr>
            </w:pPr>
          </w:p>
        </w:tc>
        <w:tc>
          <w:tcPr>
            <w:tcW w:w="1598" w:type="dxa"/>
            <w:vAlign w:val="center"/>
          </w:tcPr>
          <w:p w14:paraId="0215D943">
            <w:pPr>
              <w:jc w:val="center"/>
              <w:rPr>
                <w:rFonts w:ascii="宋体" w:hAnsi="宋体" w:cs="宋体"/>
                <w:szCs w:val="21"/>
                <w:highlight w:val="none"/>
              </w:rPr>
            </w:pPr>
            <w:r>
              <w:rPr>
                <w:rFonts w:hint="eastAsia" w:ascii="宋体" w:hAnsi="宋体" w:cs="宋体"/>
                <w:szCs w:val="21"/>
                <w:highlight w:val="none"/>
              </w:rPr>
              <w:t>投标有效期</w:t>
            </w:r>
          </w:p>
        </w:tc>
        <w:tc>
          <w:tcPr>
            <w:tcW w:w="6064" w:type="dxa"/>
            <w:vAlign w:val="center"/>
          </w:tcPr>
          <w:p w14:paraId="7118350C">
            <w:pPr>
              <w:rPr>
                <w:rFonts w:ascii="宋体" w:hAnsi="宋体" w:cs="宋体"/>
                <w:szCs w:val="21"/>
                <w:highlight w:val="none"/>
              </w:rPr>
            </w:pPr>
            <w:r>
              <w:rPr>
                <w:rFonts w:hint="eastAsia" w:ascii="宋体" w:hAnsi="宋体" w:cs="宋体"/>
                <w:szCs w:val="21"/>
                <w:highlight w:val="none"/>
              </w:rPr>
              <w:t>符合第二章“</w:t>
            </w:r>
            <w:r>
              <w:rPr>
                <w:rFonts w:hint="eastAsia" w:ascii="宋体" w:hAnsi="宋体" w:cs="宋体"/>
                <w:szCs w:val="21"/>
                <w:highlight w:val="none"/>
                <w:lang w:eastAsia="zh-CN"/>
              </w:rPr>
              <w:t>投标人</w:t>
            </w:r>
            <w:r>
              <w:rPr>
                <w:rFonts w:hint="eastAsia" w:ascii="宋体" w:hAnsi="宋体" w:cs="宋体"/>
                <w:szCs w:val="21"/>
                <w:highlight w:val="none"/>
              </w:rPr>
              <w:t>须知”第</w:t>
            </w:r>
            <w:r>
              <w:rPr>
                <w:rFonts w:ascii="宋体" w:hAnsi="宋体" w:cs="宋体"/>
                <w:szCs w:val="21"/>
                <w:highlight w:val="none"/>
              </w:rPr>
              <w:t>14.1项规定</w:t>
            </w:r>
          </w:p>
        </w:tc>
      </w:tr>
      <w:tr w14:paraId="73FC13C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0" w:hRule="atLeast"/>
          <w:jc w:val="center"/>
        </w:trPr>
        <w:tc>
          <w:tcPr>
            <w:tcW w:w="817" w:type="dxa"/>
            <w:vMerge w:val="continue"/>
            <w:vAlign w:val="center"/>
          </w:tcPr>
          <w:p w14:paraId="34657B1D">
            <w:pPr>
              <w:rPr>
                <w:rFonts w:ascii="宋体" w:hAnsi="宋体" w:cs="宋体"/>
                <w:highlight w:val="none"/>
              </w:rPr>
            </w:pPr>
          </w:p>
        </w:tc>
        <w:tc>
          <w:tcPr>
            <w:tcW w:w="817" w:type="dxa"/>
            <w:vMerge w:val="continue"/>
            <w:vAlign w:val="center"/>
          </w:tcPr>
          <w:p w14:paraId="7BFAC1F2">
            <w:pPr>
              <w:rPr>
                <w:rFonts w:ascii="宋体" w:hAnsi="宋体" w:cs="宋体"/>
                <w:highlight w:val="none"/>
              </w:rPr>
            </w:pPr>
          </w:p>
        </w:tc>
        <w:tc>
          <w:tcPr>
            <w:tcW w:w="1598" w:type="dxa"/>
            <w:vAlign w:val="center"/>
          </w:tcPr>
          <w:p w14:paraId="6F14C4B8">
            <w:pPr>
              <w:jc w:val="center"/>
              <w:rPr>
                <w:rFonts w:ascii="宋体" w:hAnsi="宋体" w:cs="宋体"/>
                <w:szCs w:val="21"/>
                <w:highlight w:val="none"/>
              </w:rPr>
            </w:pPr>
            <w:r>
              <w:rPr>
                <w:rFonts w:hint="eastAsia" w:ascii="宋体" w:hAnsi="宋体" w:cs="宋体"/>
                <w:szCs w:val="21"/>
                <w:highlight w:val="none"/>
              </w:rPr>
              <w:t>投标保证金</w:t>
            </w:r>
          </w:p>
        </w:tc>
        <w:tc>
          <w:tcPr>
            <w:tcW w:w="6064" w:type="dxa"/>
            <w:vAlign w:val="center"/>
          </w:tcPr>
          <w:p w14:paraId="4B7FBEF0">
            <w:pPr>
              <w:rPr>
                <w:rFonts w:ascii="宋体" w:hAnsi="宋体" w:cs="宋体"/>
                <w:szCs w:val="21"/>
                <w:highlight w:val="none"/>
              </w:rPr>
            </w:pPr>
            <w:r>
              <w:rPr>
                <w:rFonts w:hint="eastAsia" w:ascii="宋体" w:hAnsi="宋体" w:cs="宋体"/>
                <w:szCs w:val="21"/>
                <w:highlight w:val="none"/>
              </w:rPr>
              <w:t>符合第二章“</w:t>
            </w:r>
            <w:r>
              <w:rPr>
                <w:rFonts w:hint="eastAsia" w:ascii="宋体" w:hAnsi="宋体" w:cs="宋体"/>
                <w:bCs/>
                <w:szCs w:val="21"/>
                <w:highlight w:val="none"/>
                <w:lang w:eastAsia="zh-CN"/>
              </w:rPr>
              <w:t>投标人</w:t>
            </w:r>
            <w:r>
              <w:rPr>
                <w:rFonts w:hint="eastAsia" w:ascii="宋体" w:hAnsi="宋体" w:cs="宋体"/>
                <w:bCs/>
                <w:szCs w:val="21"/>
                <w:highlight w:val="none"/>
              </w:rPr>
              <w:t>须知</w:t>
            </w:r>
            <w:r>
              <w:rPr>
                <w:rFonts w:hint="eastAsia" w:ascii="宋体" w:hAnsi="宋体" w:cs="宋体"/>
                <w:szCs w:val="21"/>
                <w:highlight w:val="none"/>
              </w:rPr>
              <w:t>”第</w:t>
            </w:r>
            <w:r>
              <w:rPr>
                <w:rFonts w:ascii="宋体" w:hAnsi="宋体" w:cs="宋体"/>
                <w:szCs w:val="21"/>
                <w:highlight w:val="none"/>
              </w:rPr>
              <w:t>16.1项规定</w:t>
            </w:r>
          </w:p>
        </w:tc>
      </w:tr>
      <w:tr w14:paraId="3D4EB13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0" w:hRule="atLeast"/>
          <w:jc w:val="center"/>
        </w:trPr>
        <w:tc>
          <w:tcPr>
            <w:tcW w:w="817" w:type="dxa"/>
            <w:vMerge w:val="continue"/>
            <w:vAlign w:val="center"/>
          </w:tcPr>
          <w:p w14:paraId="24E95AD0">
            <w:pPr>
              <w:rPr>
                <w:rFonts w:ascii="宋体" w:hAnsi="宋体" w:cs="宋体"/>
                <w:highlight w:val="none"/>
              </w:rPr>
            </w:pPr>
          </w:p>
        </w:tc>
        <w:tc>
          <w:tcPr>
            <w:tcW w:w="817" w:type="dxa"/>
            <w:vMerge w:val="continue"/>
            <w:vAlign w:val="center"/>
          </w:tcPr>
          <w:p w14:paraId="638C9368">
            <w:pPr>
              <w:rPr>
                <w:rFonts w:ascii="宋体" w:hAnsi="宋体" w:cs="宋体"/>
                <w:highlight w:val="none"/>
              </w:rPr>
            </w:pPr>
          </w:p>
        </w:tc>
        <w:tc>
          <w:tcPr>
            <w:tcW w:w="1598" w:type="dxa"/>
            <w:vAlign w:val="center"/>
          </w:tcPr>
          <w:p w14:paraId="1C947932">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实质性响应条款</w:t>
            </w:r>
          </w:p>
        </w:tc>
        <w:tc>
          <w:tcPr>
            <w:tcW w:w="6064" w:type="dxa"/>
            <w:vAlign w:val="center"/>
          </w:tcPr>
          <w:p w14:paraId="3189C114">
            <w:pP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按照</w:t>
            </w:r>
            <w:r>
              <w:rPr>
                <w:rFonts w:hint="default" w:ascii="宋体" w:hAnsi="宋体" w:eastAsia="宋体" w:cs="宋体"/>
                <w:szCs w:val="21"/>
                <w:highlight w:val="none"/>
                <w:lang w:val="en-US" w:eastAsia="zh-CN"/>
              </w:rPr>
              <w:t>第五章中</w:t>
            </w:r>
            <w:r>
              <w:rPr>
                <w:rFonts w:hint="eastAsia" w:ascii="宋体" w:hAnsi="宋体" w:cs="宋体"/>
                <w:szCs w:val="21"/>
                <w:highlight w:val="none"/>
                <w:lang w:val="en-US" w:eastAsia="zh-CN"/>
              </w:rPr>
              <w:t>“</w:t>
            </w:r>
            <w:r>
              <w:rPr>
                <w:rFonts w:hint="default" w:ascii="宋体" w:hAnsi="宋体" w:eastAsia="宋体" w:cs="宋体"/>
                <w:szCs w:val="21"/>
                <w:highlight w:val="none"/>
                <w:lang w:val="en-US" w:eastAsia="zh-CN"/>
              </w:rPr>
              <w:t>★</w:t>
            </w:r>
            <w:r>
              <w:rPr>
                <w:rFonts w:hint="eastAsia" w:ascii="宋体" w:hAnsi="宋体" w:cs="宋体"/>
                <w:szCs w:val="21"/>
                <w:highlight w:val="none"/>
                <w:lang w:val="en-US" w:eastAsia="zh-CN"/>
              </w:rPr>
              <w:t>”</w:t>
            </w:r>
            <w:r>
              <w:rPr>
                <w:rFonts w:hint="default" w:ascii="宋体" w:hAnsi="宋体" w:eastAsia="宋体" w:cs="宋体"/>
                <w:szCs w:val="21"/>
                <w:highlight w:val="none"/>
                <w:lang w:val="en-US" w:eastAsia="zh-CN"/>
              </w:rPr>
              <w:t>项</w:t>
            </w:r>
            <w:r>
              <w:rPr>
                <w:rFonts w:hint="eastAsia" w:ascii="宋体" w:hAnsi="宋体" w:cs="宋体"/>
                <w:szCs w:val="21"/>
                <w:highlight w:val="none"/>
                <w:lang w:val="en-US" w:eastAsia="zh-CN"/>
              </w:rPr>
              <w:t>，</w:t>
            </w:r>
            <w:r>
              <w:rPr>
                <w:rFonts w:hint="default" w:ascii="宋体" w:hAnsi="宋体" w:eastAsia="宋体" w:cs="宋体"/>
                <w:szCs w:val="21"/>
                <w:highlight w:val="none"/>
                <w:lang w:val="en-US" w:eastAsia="zh-CN"/>
              </w:rPr>
              <w:t>提供中国国家强制性产品认证证书</w:t>
            </w:r>
            <w:r>
              <w:rPr>
                <w:rFonts w:hint="eastAsia" w:ascii="宋体" w:hAnsi="宋体" w:cs="宋体"/>
                <w:szCs w:val="21"/>
                <w:highlight w:val="none"/>
                <w:lang w:val="en-US" w:eastAsia="zh-CN"/>
              </w:rPr>
              <w:t>。</w:t>
            </w:r>
          </w:p>
        </w:tc>
      </w:tr>
      <w:tr w14:paraId="2FEAC84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14:paraId="5CAB8B37">
            <w:pPr>
              <w:rPr>
                <w:rFonts w:ascii="宋体" w:hAnsi="宋体" w:cs="宋体"/>
                <w:highlight w:val="none"/>
              </w:rPr>
            </w:pPr>
          </w:p>
        </w:tc>
        <w:tc>
          <w:tcPr>
            <w:tcW w:w="817" w:type="dxa"/>
            <w:vMerge w:val="continue"/>
            <w:vAlign w:val="center"/>
          </w:tcPr>
          <w:p w14:paraId="702964C0">
            <w:pPr>
              <w:rPr>
                <w:rFonts w:ascii="宋体" w:hAnsi="宋体" w:cs="宋体"/>
                <w:highlight w:val="none"/>
              </w:rPr>
            </w:pPr>
          </w:p>
        </w:tc>
        <w:tc>
          <w:tcPr>
            <w:tcW w:w="1598" w:type="dxa"/>
            <w:vAlign w:val="center"/>
          </w:tcPr>
          <w:p w14:paraId="72584EB9">
            <w:pPr>
              <w:jc w:val="center"/>
              <w:rPr>
                <w:rFonts w:ascii="宋体" w:hAnsi="宋体" w:cs="宋体"/>
                <w:szCs w:val="21"/>
                <w:highlight w:val="none"/>
              </w:rPr>
            </w:pPr>
            <w:r>
              <w:rPr>
                <w:rFonts w:hint="eastAsia" w:ascii="宋体" w:hAnsi="宋体" w:cs="宋体"/>
                <w:szCs w:val="21"/>
                <w:highlight w:val="none"/>
                <w:lang w:eastAsia="zh-CN"/>
              </w:rPr>
              <w:t>其他</w:t>
            </w:r>
            <w:r>
              <w:rPr>
                <w:rFonts w:hint="eastAsia" w:ascii="宋体" w:hAnsi="宋体" w:cs="宋体"/>
                <w:szCs w:val="21"/>
                <w:highlight w:val="none"/>
              </w:rPr>
              <w:t>投标无效</w:t>
            </w:r>
          </w:p>
        </w:tc>
        <w:tc>
          <w:tcPr>
            <w:tcW w:w="6064" w:type="dxa"/>
            <w:vAlign w:val="center"/>
          </w:tcPr>
          <w:p w14:paraId="33C01C0B">
            <w:pPr>
              <w:rPr>
                <w:rFonts w:hint="eastAsia" w:ascii="宋体" w:hAnsi="宋体" w:cs="宋体"/>
                <w:highlight w:val="none"/>
              </w:rPr>
            </w:pPr>
            <w:r>
              <w:rPr>
                <w:rFonts w:hint="eastAsia" w:ascii="宋体" w:hAnsi="宋体" w:cs="宋体"/>
                <w:highlight w:val="none"/>
                <w:lang w:val="en-US" w:eastAsia="zh-CN"/>
              </w:rPr>
              <w:t>1）</w:t>
            </w:r>
            <w:r>
              <w:rPr>
                <w:rFonts w:hint="eastAsia" w:ascii="宋体" w:hAnsi="宋体" w:cs="宋体"/>
                <w:highlight w:val="none"/>
                <w:lang w:eastAsia="zh-CN"/>
              </w:rPr>
              <w:t>采购文件</w:t>
            </w:r>
            <w:r>
              <w:rPr>
                <w:rFonts w:ascii="宋体" w:hAnsi="宋体" w:cs="宋体"/>
                <w:highlight w:val="none"/>
              </w:rPr>
              <w:t>中规定的：</w:t>
            </w:r>
            <w:r>
              <w:rPr>
                <w:rFonts w:hint="eastAsia" w:ascii="宋体" w:hAnsi="宋体" w:cs="宋体"/>
                <w:b/>
                <w:bCs/>
                <w:highlight w:val="none"/>
                <w:u w:val="single"/>
              </w:rPr>
              <w:t>合同履行期限（交货期）、付款方式</w:t>
            </w:r>
            <w:r>
              <w:rPr>
                <w:rFonts w:hint="eastAsia" w:ascii="宋体" w:hAnsi="宋体" w:cs="宋体"/>
                <w:highlight w:val="none"/>
              </w:rPr>
              <w:t>不允许负偏离，否则其投标文件按无效投标处理；</w:t>
            </w:r>
          </w:p>
          <w:p w14:paraId="547F0A24">
            <w:pPr>
              <w:rPr>
                <w:rFonts w:ascii="宋体" w:hAnsi="宋体" w:cs="宋体"/>
                <w:szCs w:val="21"/>
                <w:highlight w:val="none"/>
              </w:rPr>
            </w:pPr>
            <w:r>
              <w:rPr>
                <w:rFonts w:hint="eastAsia" w:ascii="宋体" w:hAnsi="宋体" w:cs="宋体"/>
                <w:szCs w:val="21"/>
                <w:highlight w:val="none"/>
                <w:lang w:val="en-US" w:eastAsia="zh-CN"/>
              </w:rPr>
              <w:t>2</w:t>
            </w:r>
            <w:r>
              <w:rPr>
                <w:rFonts w:ascii="宋体" w:hAnsi="宋体" w:cs="宋体"/>
                <w:szCs w:val="21"/>
                <w:highlight w:val="none"/>
              </w:rPr>
              <w:t>）投标文件含有采购人不能接受的附加条件的；</w:t>
            </w:r>
          </w:p>
          <w:p w14:paraId="01459EEF">
            <w:pP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3）</w:t>
            </w:r>
            <w:r>
              <w:rPr>
                <w:rFonts w:ascii="宋体" w:hAnsi="宋体" w:cs="宋体"/>
                <w:szCs w:val="21"/>
                <w:highlight w:val="none"/>
              </w:rPr>
              <w:t>法律、法规和</w:t>
            </w:r>
            <w:r>
              <w:rPr>
                <w:rFonts w:hint="eastAsia" w:ascii="宋体" w:hAnsi="宋体" w:cs="宋体"/>
                <w:szCs w:val="21"/>
                <w:highlight w:val="none"/>
                <w:lang w:eastAsia="zh-CN"/>
              </w:rPr>
              <w:t>采购文件</w:t>
            </w:r>
            <w:r>
              <w:rPr>
                <w:rFonts w:ascii="宋体" w:hAnsi="宋体" w:cs="宋体"/>
                <w:szCs w:val="21"/>
                <w:highlight w:val="none"/>
              </w:rPr>
              <w:t>明确规定的其他无效情形。</w:t>
            </w:r>
          </w:p>
        </w:tc>
      </w:tr>
      <w:tr w14:paraId="7ECC594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vAlign w:val="center"/>
          </w:tcPr>
          <w:p w14:paraId="5A47BADD">
            <w:pPr>
              <w:jc w:val="center"/>
              <w:rPr>
                <w:rFonts w:ascii="宋体" w:hAnsi="宋体" w:cs="宋体"/>
                <w:szCs w:val="21"/>
                <w:highlight w:val="none"/>
              </w:rPr>
            </w:pPr>
            <w:r>
              <w:rPr>
                <w:rFonts w:hint="eastAsia" w:ascii="宋体" w:hAnsi="宋体" w:cs="宋体"/>
                <w:b/>
                <w:szCs w:val="21"/>
                <w:highlight w:val="none"/>
              </w:rPr>
              <w:t>条款号</w:t>
            </w:r>
          </w:p>
        </w:tc>
        <w:tc>
          <w:tcPr>
            <w:tcW w:w="1598" w:type="dxa"/>
            <w:vAlign w:val="center"/>
          </w:tcPr>
          <w:p w14:paraId="651695E2">
            <w:pPr>
              <w:jc w:val="center"/>
              <w:rPr>
                <w:rFonts w:ascii="宋体" w:hAnsi="宋体" w:cs="宋体"/>
                <w:b/>
                <w:szCs w:val="21"/>
                <w:highlight w:val="none"/>
              </w:rPr>
            </w:pPr>
            <w:r>
              <w:rPr>
                <w:rFonts w:hint="eastAsia" w:ascii="宋体" w:hAnsi="宋体" w:cs="宋体"/>
                <w:b/>
                <w:szCs w:val="21"/>
                <w:highlight w:val="none"/>
              </w:rPr>
              <w:t>条款内容</w:t>
            </w:r>
          </w:p>
        </w:tc>
        <w:tc>
          <w:tcPr>
            <w:tcW w:w="6064" w:type="dxa"/>
            <w:vAlign w:val="center"/>
          </w:tcPr>
          <w:p w14:paraId="14552A86">
            <w:pPr>
              <w:jc w:val="center"/>
              <w:rPr>
                <w:rFonts w:ascii="宋体" w:hAnsi="宋体" w:cs="宋体"/>
                <w:b/>
                <w:szCs w:val="21"/>
                <w:highlight w:val="none"/>
              </w:rPr>
            </w:pPr>
            <w:r>
              <w:rPr>
                <w:rFonts w:hint="eastAsia" w:ascii="宋体" w:hAnsi="宋体" w:cs="宋体"/>
                <w:b/>
                <w:szCs w:val="21"/>
                <w:highlight w:val="none"/>
              </w:rPr>
              <w:t>编列内容</w:t>
            </w:r>
          </w:p>
        </w:tc>
      </w:tr>
      <w:tr w14:paraId="41C8FAB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397" w:hRule="atLeast"/>
          <w:jc w:val="center"/>
        </w:trPr>
        <w:tc>
          <w:tcPr>
            <w:tcW w:w="1634" w:type="dxa"/>
            <w:gridSpan w:val="2"/>
            <w:vAlign w:val="center"/>
          </w:tcPr>
          <w:p w14:paraId="5E850F94">
            <w:pPr>
              <w:jc w:val="center"/>
              <w:rPr>
                <w:rFonts w:ascii="宋体" w:hAnsi="宋体" w:cs="宋体"/>
                <w:szCs w:val="21"/>
                <w:highlight w:val="none"/>
              </w:rPr>
            </w:pPr>
            <w:r>
              <w:rPr>
                <w:rFonts w:ascii="宋体" w:hAnsi="宋体" w:cs="宋体"/>
                <w:szCs w:val="21"/>
                <w:highlight w:val="none"/>
              </w:rPr>
              <w:t>2.1</w:t>
            </w:r>
          </w:p>
        </w:tc>
        <w:tc>
          <w:tcPr>
            <w:tcW w:w="1598" w:type="dxa"/>
            <w:vAlign w:val="center"/>
          </w:tcPr>
          <w:p w14:paraId="735DFC7F">
            <w:pPr>
              <w:jc w:val="center"/>
              <w:rPr>
                <w:rFonts w:ascii="宋体" w:hAnsi="宋体" w:cs="宋体"/>
                <w:szCs w:val="21"/>
                <w:highlight w:val="none"/>
              </w:rPr>
            </w:pPr>
            <w:r>
              <w:rPr>
                <w:rFonts w:hint="eastAsia" w:ascii="宋体" w:hAnsi="宋体" w:cs="宋体"/>
                <w:szCs w:val="21"/>
                <w:highlight w:val="none"/>
              </w:rPr>
              <w:t>分值构成</w:t>
            </w:r>
          </w:p>
          <w:p w14:paraId="2B54D499">
            <w:pPr>
              <w:jc w:val="center"/>
              <w:rPr>
                <w:rFonts w:ascii="宋体" w:hAnsi="宋体" w:cs="宋体"/>
                <w:szCs w:val="21"/>
                <w:highlight w:val="none"/>
              </w:rPr>
            </w:pPr>
            <w:r>
              <w:rPr>
                <w:rFonts w:hint="eastAsia" w:ascii="宋体" w:hAnsi="宋体" w:cs="宋体"/>
                <w:szCs w:val="21"/>
                <w:highlight w:val="none"/>
              </w:rPr>
              <w:t>（满分</w:t>
            </w:r>
            <w:r>
              <w:rPr>
                <w:rFonts w:ascii="宋体" w:hAnsi="宋体" w:cs="宋体"/>
                <w:szCs w:val="21"/>
                <w:highlight w:val="none"/>
              </w:rPr>
              <w:t>100分）</w:t>
            </w:r>
          </w:p>
        </w:tc>
        <w:tc>
          <w:tcPr>
            <w:tcW w:w="6064" w:type="dxa"/>
            <w:vAlign w:val="center"/>
          </w:tcPr>
          <w:p w14:paraId="6F156352">
            <w:pPr>
              <w:rPr>
                <w:rFonts w:hint="default" w:ascii="宋体" w:hAnsi="宋体" w:eastAsia="宋体" w:cs="宋体"/>
                <w:szCs w:val="21"/>
                <w:highlight w:val="none"/>
                <w:lang w:val="en-US" w:eastAsia="zh-CN"/>
              </w:rPr>
            </w:pPr>
            <w:r>
              <w:rPr>
                <w:rFonts w:hint="eastAsia" w:ascii="宋体" w:hAnsi="宋体" w:cs="宋体"/>
                <w:szCs w:val="21"/>
                <w:highlight w:val="none"/>
                <w:lang w:eastAsia="zh-CN"/>
              </w:rPr>
              <w:t>投标人</w:t>
            </w:r>
            <w:r>
              <w:rPr>
                <w:rFonts w:hint="eastAsia" w:ascii="宋体" w:hAnsi="宋体" w:cs="宋体"/>
                <w:szCs w:val="21"/>
                <w:highlight w:val="none"/>
              </w:rPr>
              <w:t>的评标总得分＝</w:t>
            </w:r>
            <w:r>
              <w:rPr>
                <w:rFonts w:ascii="宋体" w:hAnsi="宋体" w:cs="宋体"/>
                <w:szCs w:val="21"/>
                <w:highlight w:val="none"/>
              </w:rPr>
              <w:t>F1＋F2＋F3</w:t>
            </w:r>
            <w:r>
              <w:rPr>
                <w:rFonts w:hint="eastAsia" w:ascii="宋体" w:hAnsi="宋体" w:cs="宋体"/>
                <w:szCs w:val="21"/>
                <w:highlight w:val="none"/>
                <w:lang w:val="en-US" w:eastAsia="zh-CN"/>
              </w:rPr>
              <w:t>+F4</w:t>
            </w:r>
          </w:p>
          <w:p w14:paraId="23213504">
            <w:pPr>
              <w:rPr>
                <w:rFonts w:ascii="宋体" w:hAnsi="宋体" w:cs="宋体"/>
                <w:szCs w:val="21"/>
                <w:highlight w:val="none"/>
              </w:rPr>
            </w:pPr>
            <w:r>
              <w:rPr>
                <w:rFonts w:hint="eastAsia" w:ascii="宋体" w:hAnsi="宋体" w:cs="宋体"/>
                <w:szCs w:val="21"/>
                <w:highlight w:val="none"/>
              </w:rPr>
              <w:t>其中：</w:t>
            </w:r>
          </w:p>
          <w:p w14:paraId="16FE8D96">
            <w:pPr>
              <w:rPr>
                <w:rFonts w:ascii="宋体" w:hAnsi="宋体" w:cs="宋体"/>
                <w:szCs w:val="21"/>
                <w:highlight w:val="none"/>
              </w:rPr>
            </w:pPr>
            <w:r>
              <w:rPr>
                <w:rFonts w:ascii="宋体" w:hAnsi="宋体" w:cs="宋体"/>
                <w:szCs w:val="21"/>
                <w:highlight w:val="none"/>
              </w:rPr>
              <w:t>F1、F2、F3分别为投标报价、技术部分、商务部分</w:t>
            </w:r>
            <w:r>
              <w:rPr>
                <w:rFonts w:hint="eastAsia" w:ascii="宋体" w:hAnsi="宋体" w:cs="宋体"/>
                <w:szCs w:val="21"/>
                <w:highlight w:val="none"/>
                <w:lang w:val="en-US" w:eastAsia="zh-CN"/>
              </w:rPr>
              <w:t>3</w:t>
            </w:r>
            <w:r>
              <w:rPr>
                <w:rFonts w:ascii="宋体" w:hAnsi="宋体" w:cs="宋体"/>
                <w:szCs w:val="21"/>
                <w:highlight w:val="none"/>
              </w:rPr>
              <w:t>项评分因素的汇总得分；</w:t>
            </w:r>
          </w:p>
          <w:p w14:paraId="3FA9C0F6">
            <w:pPr>
              <w:rPr>
                <w:rFonts w:ascii="宋体" w:hAnsi="宋体" w:cs="宋体"/>
                <w:szCs w:val="21"/>
                <w:highlight w:val="none"/>
              </w:rPr>
            </w:pPr>
            <w:r>
              <w:rPr>
                <w:rFonts w:ascii="宋体" w:hAnsi="宋体" w:eastAsia="宋体" w:cs="宋体"/>
                <w:kern w:val="2"/>
                <w:sz w:val="21"/>
                <w:szCs w:val="21"/>
                <w:highlight w:val="none"/>
                <w:lang w:val="en-US" w:eastAsia="zh-CN"/>
              </w:rPr>
              <w:t>报价部分：</w:t>
            </w:r>
            <w:r>
              <w:rPr>
                <w:rFonts w:hint="eastAsia" w:ascii="宋体" w:hAnsi="宋体" w:cs="宋体"/>
                <w:kern w:val="2"/>
                <w:sz w:val="21"/>
                <w:szCs w:val="21"/>
                <w:highlight w:val="none"/>
                <w:lang w:val="en-US" w:eastAsia="zh-CN"/>
              </w:rPr>
              <w:t>30</w:t>
            </w:r>
            <w:r>
              <w:rPr>
                <w:rFonts w:ascii="宋体" w:hAnsi="宋体" w:eastAsia="宋体" w:cs="宋体"/>
                <w:kern w:val="2"/>
                <w:sz w:val="21"/>
                <w:szCs w:val="21"/>
                <w:highlight w:val="none"/>
                <w:lang w:val="en-US" w:eastAsia="zh-CN"/>
              </w:rPr>
              <w:t>分</w:t>
            </w:r>
            <w:r>
              <w:rPr>
                <w:rFonts w:ascii="宋体" w:hAnsi="宋体" w:eastAsia="宋体" w:cs="宋体"/>
                <w:kern w:val="2"/>
                <w:sz w:val="21"/>
                <w:szCs w:val="21"/>
                <w:highlight w:val="none"/>
                <w:lang w:val="en-US" w:eastAsia="zh-CN"/>
              </w:rPr>
              <w:br w:type="textWrapping"/>
            </w:r>
            <w:r>
              <w:rPr>
                <w:rFonts w:ascii="宋体" w:hAnsi="宋体" w:eastAsia="宋体" w:cs="宋体"/>
                <w:kern w:val="2"/>
                <w:sz w:val="21"/>
                <w:szCs w:val="21"/>
                <w:highlight w:val="none"/>
                <w:lang w:val="en-US" w:eastAsia="zh-CN"/>
              </w:rPr>
              <w:t>技术部分：</w:t>
            </w:r>
            <w:r>
              <w:rPr>
                <w:rFonts w:hint="eastAsia" w:ascii="宋体" w:hAnsi="宋体" w:cs="宋体"/>
                <w:kern w:val="2"/>
                <w:sz w:val="21"/>
                <w:szCs w:val="21"/>
                <w:highlight w:val="none"/>
                <w:lang w:val="en-US" w:eastAsia="zh-CN"/>
              </w:rPr>
              <w:t>52</w:t>
            </w:r>
            <w:r>
              <w:rPr>
                <w:rFonts w:ascii="宋体" w:hAnsi="宋体" w:eastAsia="宋体" w:cs="宋体"/>
                <w:kern w:val="2"/>
                <w:sz w:val="21"/>
                <w:szCs w:val="21"/>
                <w:highlight w:val="none"/>
                <w:lang w:val="en-US" w:eastAsia="zh-CN"/>
              </w:rPr>
              <w:t>分</w:t>
            </w:r>
            <w:r>
              <w:rPr>
                <w:rFonts w:ascii="宋体" w:hAnsi="宋体" w:eastAsia="宋体" w:cs="宋体"/>
                <w:kern w:val="2"/>
                <w:sz w:val="21"/>
                <w:szCs w:val="21"/>
                <w:highlight w:val="none"/>
                <w:lang w:val="en-US" w:eastAsia="zh-CN"/>
              </w:rPr>
              <w:br w:type="textWrapping"/>
            </w:r>
            <w:r>
              <w:rPr>
                <w:rFonts w:ascii="宋体" w:hAnsi="宋体" w:eastAsia="宋体" w:cs="宋体"/>
                <w:kern w:val="2"/>
                <w:sz w:val="21"/>
                <w:szCs w:val="21"/>
                <w:highlight w:val="none"/>
                <w:lang w:val="en-US" w:eastAsia="zh-CN"/>
              </w:rPr>
              <w:t>商务部分：</w:t>
            </w:r>
            <w:r>
              <w:rPr>
                <w:rFonts w:hint="eastAsia" w:ascii="宋体" w:hAnsi="宋体" w:cs="宋体"/>
                <w:kern w:val="2"/>
                <w:sz w:val="21"/>
                <w:szCs w:val="21"/>
                <w:highlight w:val="none"/>
                <w:lang w:val="en-US" w:eastAsia="zh-CN"/>
              </w:rPr>
              <w:t>18</w:t>
            </w:r>
            <w:r>
              <w:rPr>
                <w:rFonts w:ascii="宋体" w:hAnsi="宋体" w:eastAsia="宋体" w:cs="宋体"/>
                <w:kern w:val="2"/>
                <w:sz w:val="21"/>
                <w:szCs w:val="21"/>
                <w:highlight w:val="none"/>
                <w:lang w:val="en-US" w:eastAsia="zh-CN"/>
              </w:rPr>
              <w:t>分</w:t>
            </w:r>
          </w:p>
        </w:tc>
      </w:tr>
      <w:tr w14:paraId="6B65C76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vAlign w:val="center"/>
          </w:tcPr>
          <w:p w14:paraId="7D6D309D">
            <w:pPr>
              <w:jc w:val="center"/>
              <w:rPr>
                <w:rFonts w:ascii="宋体" w:hAnsi="宋体" w:cs="宋体"/>
                <w:szCs w:val="21"/>
                <w:highlight w:val="none"/>
              </w:rPr>
            </w:pPr>
            <w:r>
              <w:rPr>
                <w:rFonts w:ascii="宋体" w:hAnsi="宋体" w:cs="宋体"/>
                <w:szCs w:val="21"/>
                <w:highlight w:val="none"/>
              </w:rPr>
              <w:t>2.2</w:t>
            </w:r>
          </w:p>
        </w:tc>
        <w:tc>
          <w:tcPr>
            <w:tcW w:w="1598" w:type="dxa"/>
            <w:vAlign w:val="center"/>
          </w:tcPr>
          <w:p w14:paraId="3EC8D880">
            <w:pPr>
              <w:jc w:val="center"/>
              <w:rPr>
                <w:rFonts w:ascii="宋体" w:hAnsi="宋体" w:cs="宋体"/>
                <w:b/>
                <w:szCs w:val="21"/>
                <w:highlight w:val="none"/>
              </w:rPr>
            </w:pPr>
            <w:r>
              <w:rPr>
                <w:rFonts w:hint="eastAsia" w:ascii="宋体" w:hAnsi="宋体" w:cs="宋体"/>
                <w:kern w:val="0"/>
                <w:szCs w:val="21"/>
                <w:highlight w:val="none"/>
              </w:rPr>
              <w:t>评标基准价计算方法</w:t>
            </w:r>
          </w:p>
        </w:tc>
        <w:tc>
          <w:tcPr>
            <w:tcW w:w="6064" w:type="dxa"/>
            <w:vAlign w:val="center"/>
          </w:tcPr>
          <w:p w14:paraId="4E43E6B0">
            <w:pPr>
              <w:rPr>
                <w:rFonts w:ascii="宋体" w:hAnsi="宋体" w:cs="宋体"/>
                <w:b/>
                <w:szCs w:val="21"/>
                <w:highlight w:val="none"/>
              </w:rPr>
            </w:pPr>
            <w:r>
              <w:rPr>
                <w:rFonts w:hint="eastAsia" w:ascii="宋体" w:hAnsi="宋体" w:cs="宋体"/>
                <w:kern w:val="0"/>
                <w:szCs w:val="21"/>
                <w:highlight w:val="none"/>
              </w:rPr>
              <w:t>满足</w:t>
            </w:r>
            <w:r>
              <w:rPr>
                <w:rFonts w:hint="eastAsia" w:ascii="宋体" w:hAnsi="宋体" w:cs="宋体"/>
                <w:kern w:val="0"/>
                <w:szCs w:val="21"/>
                <w:highlight w:val="none"/>
                <w:lang w:eastAsia="zh-CN"/>
              </w:rPr>
              <w:t>采购文件</w:t>
            </w:r>
            <w:r>
              <w:rPr>
                <w:rFonts w:hint="eastAsia" w:ascii="宋体" w:hAnsi="宋体" w:cs="宋体"/>
                <w:kern w:val="0"/>
                <w:szCs w:val="21"/>
                <w:highlight w:val="none"/>
              </w:rPr>
              <w:t>要求且投标价格最低的投标总报价为评标基准价。</w:t>
            </w:r>
          </w:p>
        </w:tc>
      </w:tr>
    </w:tbl>
    <w:p w14:paraId="6DBCE14E">
      <w:pPr>
        <w:tabs>
          <w:tab w:val="left" w:pos="1634"/>
          <w:tab w:val="left" w:pos="3373"/>
        </w:tabs>
        <w:jc w:val="right"/>
        <w:rPr>
          <w:rFonts w:hint="eastAsia" w:ascii="宋体" w:hAnsi="宋体" w:cs="宋体"/>
          <w:szCs w:val="21"/>
          <w:highlight w:val="none"/>
        </w:rPr>
      </w:pPr>
      <w:r>
        <w:rPr>
          <w:rFonts w:hint="eastAsia" w:ascii="宋体" w:hAnsi="宋体" w:cs="宋体"/>
          <w:szCs w:val="21"/>
          <w:highlight w:val="none"/>
        </w:rPr>
        <w:br w:type="page"/>
      </w:r>
      <w:r>
        <w:rPr>
          <w:rFonts w:hint="eastAsia" w:ascii="宋体" w:hAnsi="宋体" w:cs="宋体"/>
          <w:szCs w:val="21"/>
          <w:highlight w:val="none"/>
        </w:rPr>
        <w:t>续表1</w:t>
      </w:r>
    </w:p>
    <w:tbl>
      <w:tblPr>
        <w:tblStyle w:val="38"/>
        <w:tblW w:w="49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8"/>
        <w:gridCol w:w="942"/>
        <w:gridCol w:w="880"/>
        <w:gridCol w:w="5696"/>
      </w:tblGrid>
      <w:tr w14:paraId="2086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pct"/>
            <w:gridSpan w:val="2"/>
            <w:vAlign w:val="center"/>
          </w:tcPr>
          <w:p w14:paraId="1401BBDD">
            <w:pPr>
              <w:pStyle w:val="13"/>
              <w:ind w:left="361" w:leftChars="172"/>
              <w:jc w:val="center"/>
              <w:rPr>
                <w:rFonts w:hint="eastAsia" w:ascii="宋体" w:hAnsi="宋体" w:cs="宋体"/>
                <w:b/>
                <w:bCs/>
                <w:highlight w:val="none"/>
              </w:rPr>
            </w:pPr>
            <w:r>
              <w:rPr>
                <w:rFonts w:hint="eastAsia" w:ascii="宋体" w:hAnsi="宋体" w:cs="宋体"/>
                <w:b/>
                <w:bCs/>
                <w:highlight w:val="none"/>
              </w:rPr>
              <w:t>条款号</w:t>
            </w:r>
          </w:p>
        </w:tc>
        <w:tc>
          <w:tcPr>
            <w:tcW w:w="476" w:type="pct"/>
            <w:vAlign w:val="center"/>
          </w:tcPr>
          <w:p w14:paraId="6322EA68">
            <w:pPr>
              <w:pStyle w:val="13"/>
              <w:ind w:left="0" w:leftChars="0"/>
              <w:jc w:val="both"/>
              <w:rPr>
                <w:rFonts w:hint="eastAsia" w:ascii="宋体" w:hAnsi="宋体" w:cs="宋体"/>
                <w:b/>
                <w:bCs/>
                <w:highlight w:val="none"/>
              </w:rPr>
            </w:pPr>
            <w:r>
              <w:rPr>
                <w:rFonts w:hint="eastAsia" w:ascii="宋体" w:hAnsi="宋体" w:cs="宋体"/>
                <w:b/>
                <w:bCs/>
                <w:highlight w:val="none"/>
                <w:lang w:val="en-US" w:eastAsia="zh-CN"/>
              </w:rPr>
              <w:t>评分因素</w:t>
            </w:r>
          </w:p>
        </w:tc>
        <w:tc>
          <w:tcPr>
            <w:tcW w:w="3083" w:type="pct"/>
            <w:vAlign w:val="center"/>
          </w:tcPr>
          <w:p w14:paraId="4E3068A8">
            <w:pPr>
              <w:pStyle w:val="13"/>
              <w:ind w:left="361" w:leftChars="172"/>
              <w:jc w:val="center"/>
              <w:rPr>
                <w:rFonts w:hint="eastAsia" w:ascii="宋体" w:hAnsi="宋体" w:cs="宋体"/>
                <w:b/>
                <w:bCs/>
                <w:highlight w:val="none"/>
              </w:rPr>
            </w:pPr>
            <w:r>
              <w:rPr>
                <w:rFonts w:hint="eastAsia" w:ascii="宋体" w:hAnsi="宋体" w:cs="宋体"/>
                <w:b/>
                <w:bCs/>
                <w:highlight w:val="none"/>
              </w:rPr>
              <w:t>评分标准</w:t>
            </w:r>
          </w:p>
        </w:tc>
      </w:tr>
      <w:tr w14:paraId="50D5A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6" w:hRule="atLeast"/>
        </w:trPr>
        <w:tc>
          <w:tcPr>
            <w:tcW w:w="930" w:type="pct"/>
            <w:vAlign w:val="center"/>
          </w:tcPr>
          <w:p w14:paraId="1265DF8B">
            <w:pPr>
              <w:pStyle w:val="13"/>
              <w:ind w:left="361" w:leftChars="172"/>
              <w:jc w:val="center"/>
              <w:rPr>
                <w:rFonts w:hint="eastAsia" w:ascii="宋体" w:hAnsi="宋体" w:cs="宋体"/>
                <w:b/>
                <w:bCs/>
                <w:highlight w:val="none"/>
              </w:rPr>
            </w:pPr>
            <w:r>
              <w:rPr>
                <w:rFonts w:hint="eastAsia" w:ascii="宋体" w:hAnsi="宋体" w:cs="宋体"/>
                <w:b/>
                <w:bCs/>
                <w:szCs w:val="21"/>
                <w:highlight w:val="none"/>
              </w:rPr>
              <w:t>2.3（1）</w:t>
            </w:r>
          </w:p>
        </w:tc>
        <w:tc>
          <w:tcPr>
            <w:tcW w:w="509" w:type="pct"/>
            <w:vAlign w:val="center"/>
          </w:tcPr>
          <w:p w14:paraId="5F408226">
            <w:pPr>
              <w:ind w:left="0" w:leftChars="0"/>
              <w:jc w:val="center"/>
              <w:rPr>
                <w:rFonts w:hint="eastAsia" w:ascii="宋体" w:hAnsi="宋体" w:cs="宋体"/>
                <w:b/>
                <w:bCs/>
                <w:szCs w:val="21"/>
                <w:highlight w:val="none"/>
              </w:rPr>
            </w:pPr>
            <w:r>
              <w:rPr>
                <w:rFonts w:hint="eastAsia" w:ascii="宋体" w:hAnsi="宋体" w:cs="宋体"/>
                <w:b/>
                <w:bCs/>
                <w:szCs w:val="21"/>
                <w:highlight w:val="none"/>
              </w:rPr>
              <w:t>投标报价</w:t>
            </w:r>
          </w:p>
          <w:p w14:paraId="2CE22137">
            <w:pPr>
              <w:ind w:left="0" w:leftChars="0"/>
              <w:jc w:val="center"/>
              <w:rPr>
                <w:rFonts w:hint="eastAsia" w:ascii="宋体" w:hAnsi="宋体" w:cs="宋体"/>
                <w:b/>
                <w:bCs/>
                <w:szCs w:val="21"/>
                <w:highlight w:val="none"/>
              </w:rPr>
            </w:pPr>
            <w:r>
              <w:rPr>
                <w:rFonts w:hint="eastAsia" w:ascii="宋体" w:hAnsi="宋体" w:cs="宋体"/>
                <w:b/>
                <w:bCs/>
                <w:szCs w:val="21"/>
                <w:highlight w:val="none"/>
              </w:rPr>
              <w:t>F1</w:t>
            </w:r>
          </w:p>
          <w:p w14:paraId="2E654723">
            <w:pPr>
              <w:pStyle w:val="13"/>
              <w:ind w:left="0" w:leftChars="0"/>
              <w:jc w:val="center"/>
              <w:rPr>
                <w:rFonts w:hint="eastAsia" w:ascii="宋体" w:hAnsi="宋体" w:cs="宋体"/>
                <w:b/>
                <w:bCs/>
                <w:highlight w:val="none"/>
              </w:rPr>
            </w:pPr>
            <w:r>
              <w:rPr>
                <w:rFonts w:hint="eastAsia" w:ascii="宋体" w:hAnsi="宋体" w:cs="宋体"/>
                <w:b/>
                <w:bCs/>
                <w:szCs w:val="21"/>
                <w:highlight w:val="none"/>
              </w:rPr>
              <w:t>评分标准（满分</w:t>
            </w:r>
            <w:r>
              <w:rPr>
                <w:rFonts w:hint="eastAsia" w:ascii="宋体" w:hAnsi="宋体" w:cs="宋体"/>
                <w:b/>
                <w:bCs/>
                <w:szCs w:val="21"/>
                <w:highlight w:val="none"/>
                <w:lang w:val="en-US" w:eastAsia="zh-CN"/>
              </w:rPr>
              <w:t>30</w:t>
            </w:r>
            <w:r>
              <w:rPr>
                <w:rFonts w:hint="eastAsia" w:ascii="宋体" w:hAnsi="宋体" w:cs="宋体"/>
                <w:b/>
                <w:bCs/>
                <w:szCs w:val="21"/>
                <w:highlight w:val="none"/>
              </w:rPr>
              <w:t>分）</w:t>
            </w:r>
          </w:p>
        </w:tc>
        <w:tc>
          <w:tcPr>
            <w:tcW w:w="476" w:type="pct"/>
            <w:vAlign w:val="center"/>
          </w:tcPr>
          <w:p w14:paraId="6DDA9AF4">
            <w:pPr>
              <w:pStyle w:val="13"/>
              <w:ind w:left="0" w:leftChars="0"/>
              <w:jc w:val="center"/>
              <w:rPr>
                <w:rFonts w:hint="eastAsia" w:ascii="宋体" w:hAnsi="宋体" w:cs="宋体"/>
                <w:b/>
                <w:bCs/>
                <w:highlight w:val="none"/>
              </w:rPr>
            </w:pPr>
            <w:r>
              <w:rPr>
                <w:rFonts w:hint="eastAsia" w:ascii="宋体" w:hAnsi="宋体" w:cs="宋体"/>
                <w:b/>
                <w:bCs/>
                <w:szCs w:val="21"/>
                <w:highlight w:val="none"/>
              </w:rPr>
              <w:t>投标报价评分计算公式</w:t>
            </w:r>
          </w:p>
        </w:tc>
        <w:tc>
          <w:tcPr>
            <w:tcW w:w="3083" w:type="pct"/>
            <w:vAlign w:val="center"/>
          </w:tcPr>
          <w:p w14:paraId="5A9ECE0B">
            <w:pPr>
              <w:rPr>
                <w:rFonts w:hint="eastAsia"/>
                <w:highlight w:val="none"/>
                <w:lang w:val="en-US" w:eastAsia="zh-CN"/>
              </w:rPr>
            </w:pPr>
            <w:r>
              <w:rPr>
                <w:rFonts w:hint="eastAsia"/>
                <w:highlight w:val="none"/>
                <w:lang w:val="en-US" w:eastAsia="zh-CN"/>
              </w:rPr>
              <w:t>投标报价得分=(评标基准价／投标总报价)×30</w:t>
            </w:r>
          </w:p>
          <w:p w14:paraId="1DD0154A">
            <w:pPr>
              <w:rPr>
                <w:rFonts w:hint="eastAsia"/>
                <w:highlight w:val="none"/>
                <w:lang w:val="en-US" w:eastAsia="zh-CN"/>
              </w:rPr>
            </w:pPr>
            <w:r>
              <w:rPr>
                <w:rFonts w:hint="eastAsia"/>
                <w:highlight w:val="none"/>
                <w:lang w:val="en-US" w:eastAsia="zh-CN"/>
              </w:rPr>
              <w:t>节能、环保产品和小微企业应考虑的优先条件和价格折扣</w:t>
            </w:r>
          </w:p>
          <w:p w14:paraId="18615AF3">
            <w:pPr>
              <w:rPr>
                <w:rFonts w:hint="eastAsia"/>
                <w:highlight w:val="none"/>
                <w:lang w:val="en-US" w:eastAsia="zh-CN"/>
              </w:rPr>
            </w:pPr>
            <w:r>
              <w:rPr>
                <w:rFonts w:hint="eastAsia"/>
                <w:highlight w:val="none"/>
                <w:lang w:val="en-US" w:eastAsia="zh-CN"/>
              </w:rPr>
              <w:t>审查标准：</w:t>
            </w:r>
          </w:p>
          <w:p w14:paraId="689DCCEE">
            <w:pPr>
              <w:rPr>
                <w:rFonts w:hint="eastAsia"/>
                <w:highlight w:val="none"/>
                <w:lang w:val="en-US" w:eastAsia="zh-CN"/>
              </w:rPr>
            </w:pPr>
            <w:r>
              <w:rPr>
                <w:rFonts w:hint="eastAsia"/>
                <w:highlight w:val="none"/>
                <w:lang w:val="en-US" w:eastAsia="zh-CN"/>
              </w:rPr>
              <w:t>1.对小型和微型企业产品的价格给予10%的扣除，用扣除后的价格参与评审。（监狱企业、残疾人福利企业视同小型、微型企业）.</w:t>
            </w:r>
          </w:p>
          <w:p w14:paraId="5D4A6057">
            <w:pPr>
              <w:rPr>
                <w:rFonts w:hint="eastAsia"/>
                <w:highlight w:val="none"/>
                <w:lang w:val="en-US" w:eastAsia="zh-CN"/>
              </w:rPr>
            </w:pPr>
            <w:r>
              <w:rPr>
                <w:rFonts w:hint="eastAsia"/>
                <w:highlight w:val="none"/>
                <w:lang w:val="en-US" w:eastAsia="zh-CN"/>
              </w:rPr>
              <w:t>2.根据《国务院办公厅关于在政府采购中实施本国产品标准及相关政策的通知》 （国办发〔2025〕34号），既有本国产品又有非本国产品参与竞争的，依法对本国产品给予价格评审优惠，对本国产品的报价给予20%的价格扣除，用扣除后的价格参与评审；当采购项目或者采购包中含有多种产品，投标人为本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投标人应按第六章投标文件格式规定提供并填写“关于符合本国产品标准的声明函”和“本国产品支持政策价格评审优惠声明函”否则不考虑价格扣除。</w:t>
            </w:r>
          </w:p>
        </w:tc>
      </w:tr>
      <w:tr w14:paraId="64D1A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0" w:hRule="atLeast"/>
        </w:trPr>
        <w:tc>
          <w:tcPr>
            <w:tcW w:w="930" w:type="pct"/>
            <w:vMerge w:val="restart"/>
            <w:vAlign w:val="center"/>
          </w:tcPr>
          <w:p w14:paraId="2878D0F2">
            <w:pPr>
              <w:pStyle w:val="13"/>
              <w:ind w:left="361" w:leftChars="172"/>
              <w:jc w:val="center"/>
              <w:rPr>
                <w:rFonts w:hint="eastAsia" w:ascii="宋体" w:hAnsi="宋体" w:cs="宋体"/>
                <w:b/>
                <w:bCs/>
                <w:highlight w:val="none"/>
              </w:rPr>
            </w:pPr>
            <w:r>
              <w:rPr>
                <w:rFonts w:hint="eastAsia" w:ascii="宋体" w:hAnsi="宋体" w:cs="宋体"/>
                <w:b/>
                <w:bCs/>
                <w:szCs w:val="21"/>
                <w:highlight w:val="none"/>
              </w:rPr>
              <w:t>2.3（2）</w:t>
            </w:r>
          </w:p>
        </w:tc>
        <w:tc>
          <w:tcPr>
            <w:tcW w:w="509" w:type="pct"/>
            <w:vMerge w:val="restart"/>
            <w:vAlign w:val="center"/>
          </w:tcPr>
          <w:p w14:paraId="708E9936">
            <w:pPr>
              <w:ind w:left="0" w:leftChars="0"/>
              <w:jc w:val="center"/>
              <w:rPr>
                <w:rFonts w:hint="eastAsia" w:ascii="宋体" w:hAnsi="宋体" w:cs="宋体"/>
                <w:b/>
                <w:bCs/>
                <w:szCs w:val="21"/>
                <w:highlight w:val="none"/>
              </w:rPr>
            </w:pPr>
            <w:r>
              <w:rPr>
                <w:rFonts w:hint="eastAsia" w:ascii="宋体" w:hAnsi="宋体" w:cs="宋体"/>
                <w:b/>
                <w:bCs/>
                <w:szCs w:val="21"/>
                <w:highlight w:val="none"/>
              </w:rPr>
              <w:t>技术部分</w:t>
            </w:r>
          </w:p>
          <w:p w14:paraId="50E270F0">
            <w:pPr>
              <w:ind w:left="0" w:leftChars="0"/>
              <w:jc w:val="center"/>
              <w:rPr>
                <w:rFonts w:hint="eastAsia" w:ascii="宋体" w:hAnsi="宋体" w:cs="宋体"/>
                <w:b/>
                <w:bCs/>
                <w:szCs w:val="21"/>
                <w:highlight w:val="none"/>
              </w:rPr>
            </w:pPr>
            <w:r>
              <w:rPr>
                <w:rFonts w:hint="eastAsia" w:ascii="宋体" w:hAnsi="宋体" w:cs="宋体"/>
                <w:b/>
                <w:bCs/>
                <w:szCs w:val="21"/>
                <w:highlight w:val="none"/>
              </w:rPr>
              <w:t>F2</w:t>
            </w:r>
          </w:p>
          <w:p w14:paraId="11C60FD5">
            <w:pPr>
              <w:pStyle w:val="13"/>
              <w:ind w:left="0" w:leftChars="0"/>
              <w:jc w:val="center"/>
              <w:rPr>
                <w:rFonts w:hint="eastAsia" w:ascii="宋体" w:hAnsi="宋体" w:cs="宋体"/>
                <w:b/>
                <w:bCs/>
                <w:szCs w:val="21"/>
                <w:highlight w:val="none"/>
              </w:rPr>
            </w:pPr>
            <w:r>
              <w:rPr>
                <w:rFonts w:hint="eastAsia" w:ascii="宋体" w:hAnsi="宋体" w:cs="宋体"/>
                <w:b/>
                <w:bCs/>
                <w:szCs w:val="21"/>
                <w:highlight w:val="none"/>
              </w:rPr>
              <w:t>评分标准（满分</w:t>
            </w:r>
            <w:r>
              <w:rPr>
                <w:rFonts w:hint="eastAsia" w:ascii="宋体" w:hAnsi="宋体" w:cs="宋体"/>
                <w:b/>
                <w:bCs/>
                <w:szCs w:val="21"/>
                <w:highlight w:val="none"/>
                <w:lang w:val="en-US" w:eastAsia="zh-CN"/>
              </w:rPr>
              <w:t>52</w:t>
            </w:r>
            <w:r>
              <w:rPr>
                <w:rFonts w:hint="eastAsia" w:ascii="宋体" w:hAnsi="宋体" w:cs="宋体"/>
                <w:b/>
                <w:bCs/>
                <w:szCs w:val="21"/>
                <w:highlight w:val="none"/>
              </w:rPr>
              <w:t>分）</w:t>
            </w:r>
          </w:p>
          <w:p w14:paraId="7259372C">
            <w:pPr>
              <w:rPr>
                <w:rFonts w:hint="eastAsia" w:ascii="宋体" w:hAnsi="宋体" w:cs="宋体"/>
                <w:b/>
                <w:bCs/>
                <w:szCs w:val="21"/>
                <w:highlight w:val="none"/>
              </w:rPr>
            </w:pPr>
          </w:p>
        </w:tc>
        <w:tc>
          <w:tcPr>
            <w:tcW w:w="476" w:type="pct"/>
            <w:vAlign w:val="center"/>
          </w:tcPr>
          <w:p w14:paraId="01E730AD">
            <w:pPr>
              <w:jc w:val="center"/>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技术参数响应（满分40分）</w:t>
            </w:r>
          </w:p>
        </w:tc>
        <w:tc>
          <w:tcPr>
            <w:tcW w:w="3083" w:type="pct"/>
          </w:tcPr>
          <w:p w14:paraId="663CA7D1">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采购文件 “第五章 项目需求 八、技术参数及性能要求”各项技术参数要求做逐条点对点应答，并根据技术参数响应情况进行评分：</w:t>
            </w:r>
          </w:p>
          <w:p w14:paraId="51F15CED">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1.标注“▲”的为重要参数，每有一项负偏离或不响应的扣2</w:t>
            </w:r>
            <w:r>
              <w:rPr>
                <w:rFonts w:hint="eastAsia" w:ascii="宋体" w:hAnsi="宋体" w:cs="宋体"/>
                <w:szCs w:val="21"/>
                <w:highlight w:val="none"/>
                <w:lang w:val="en-US" w:eastAsia="zh-CN"/>
              </w:rPr>
              <w:t>分</w:t>
            </w:r>
            <w:r>
              <w:rPr>
                <w:rFonts w:hint="eastAsia" w:ascii="宋体" w:hAnsi="宋体" w:cs="宋体"/>
                <w:color w:val="auto"/>
                <w:szCs w:val="21"/>
                <w:highlight w:val="none"/>
                <w:lang w:val="en-US" w:eastAsia="zh-CN"/>
              </w:rPr>
              <w:t>；（共15条，满分30分）</w:t>
            </w:r>
          </w:p>
          <w:p w14:paraId="6129F728">
            <w:pPr>
              <w:rPr>
                <w:rFonts w:hint="eastAsia" w:ascii="宋体" w:hAnsi="宋体" w:cs="宋体"/>
                <w:color w:val="auto"/>
                <w:szCs w:val="21"/>
                <w:highlight w:val="none"/>
                <w:lang w:val="en-US" w:eastAsia="zh-CN"/>
              </w:rPr>
            </w:pPr>
          </w:p>
          <w:p w14:paraId="12CC50B5">
            <w:pPr>
              <w:rPr>
                <w:rFonts w:hint="default" w:ascii="宋体" w:hAnsi="宋体" w:cs="宋体"/>
                <w:szCs w:val="21"/>
                <w:highlight w:val="none"/>
                <w:lang w:val="en-US" w:eastAsia="zh-CN"/>
              </w:rPr>
            </w:pPr>
            <w:r>
              <w:rPr>
                <w:rFonts w:hint="eastAsia" w:ascii="宋体" w:hAnsi="宋体" w:cs="宋体"/>
                <w:color w:val="auto"/>
                <w:szCs w:val="21"/>
                <w:highlight w:val="none"/>
                <w:lang w:val="en-US" w:eastAsia="zh-CN"/>
              </w:rPr>
              <w:t>2.其他未标注“▲”、</w:t>
            </w:r>
            <w:r>
              <w:rPr>
                <w:rFonts w:hint="eastAsia" w:ascii="宋体" w:hAnsi="宋体" w:cs="仿宋"/>
                <w:sz w:val="24"/>
                <w:highlight w:val="none"/>
              </w:rPr>
              <w:t>“★”</w:t>
            </w:r>
            <w:r>
              <w:rPr>
                <w:rFonts w:hint="eastAsia" w:ascii="宋体" w:hAnsi="宋体" w:cs="宋体"/>
                <w:color w:val="auto"/>
                <w:szCs w:val="21"/>
                <w:highlight w:val="none"/>
                <w:lang w:val="en-US" w:eastAsia="zh-CN"/>
              </w:rPr>
              <w:t>的为一般参数，每有一项负偏离或不响应的一次性扣0.04</w:t>
            </w:r>
            <w:r>
              <w:rPr>
                <w:rFonts w:hint="eastAsia" w:ascii="宋体" w:hAnsi="宋体" w:cs="宋体"/>
                <w:szCs w:val="21"/>
                <w:highlight w:val="none"/>
                <w:lang w:val="en-US" w:eastAsia="zh-CN"/>
              </w:rPr>
              <w:t>分。（共233条，满分10分）</w:t>
            </w:r>
          </w:p>
          <w:p w14:paraId="69694521">
            <w:pPr>
              <w:rPr>
                <w:rFonts w:hint="eastAsia" w:ascii="宋体" w:hAnsi="宋体" w:cs="宋体"/>
                <w:szCs w:val="21"/>
                <w:highlight w:val="none"/>
                <w:lang w:val="en-US" w:eastAsia="zh-CN"/>
              </w:rPr>
            </w:pPr>
            <w:r>
              <w:rPr>
                <w:rFonts w:hint="eastAsia" w:ascii="宋体" w:hAnsi="宋体" w:cs="宋体"/>
                <w:szCs w:val="21"/>
                <w:highlight w:val="none"/>
                <w:lang w:val="en-US" w:eastAsia="zh-CN"/>
              </w:rPr>
              <w:t>备注：投标产品的偏离情况请投标人如实填写，出现以下现象按无效投标处理并追究投标人相应的法律责任。</w:t>
            </w:r>
          </w:p>
          <w:p w14:paraId="3D063F45">
            <w:pPr>
              <w:ind w:firstLine="0" w:firstLineChars="0"/>
              <w:rPr>
                <w:rFonts w:hint="default" w:ascii="宋体" w:hAnsi="宋体" w:cs="宋体"/>
                <w:szCs w:val="21"/>
                <w:highlight w:val="none"/>
                <w:lang w:val="en-US" w:eastAsia="zh-CN"/>
              </w:rPr>
            </w:pPr>
            <w:r>
              <w:rPr>
                <w:rFonts w:hint="eastAsia" w:ascii="宋体" w:hAnsi="宋体" w:cs="宋体"/>
                <w:szCs w:val="21"/>
                <w:highlight w:val="none"/>
                <w:lang w:val="en-US" w:eastAsia="zh-CN"/>
              </w:rPr>
              <w:t>明知技术指标有偏离或负偏差，为规避扣分，随意填写，以致投标响应设备的技术规格实际是“负偏离”，但却填报为“无偏离”。</w:t>
            </w:r>
          </w:p>
        </w:tc>
      </w:tr>
      <w:tr w14:paraId="14639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8" w:hRule="atLeast"/>
        </w:trPr>
        <w:tc>
          <w:tcPr>
            <w:tcW w:w="930" w:type="pct"/>
            <w:vMerge w:val="continue"/>
            <w:vAlign w:val="center"/>
          </w:tcPr>
          <w:p w14:paraId="381AD0F4">
            <w:pPr>
              <w:rPr>
                <w:rFonts w:hint="eastAsia" w:ascii="宋体" w:hAnsi="宋体" w:cs="宋体"/>
                <w:szCs w:val="21"/>
                <w:highlight w:val="none"/>
                <w:lang w:val="en-US" w:eastAsia="zh-CN"/>
              </w:rPr>
            </w:pPr>
          </w:p>
        </w:tc>
        <w:tc>
          <w:tcPr>
            <w:tcW w:w="509" w:type="pct"/>
            <w:vMerge w:val="continue"/>
            <w:vAlign w:val="center"/>
          </w:tcPr>
          <w:p w14:paraId="0699DC4D">
            <w:pPr>
              <w:rPr>
                <w:rFonts w:hint="eastAsia" w:ascii="宋体" w:hAnsi="宋体" w:cs="宋体"/>
                <w:szCs w:val="21"/>
                <w:highlight w:val="none"/>
                <w:lang w:val="en-US" w:eastAsia="zh-CN"/>
              </w:rPr>
            </w:pPr>
          </w:p>
        </w:tc>
        <w:tc>
          <w:tcPr>
            <w:tcW w:w="476" w:type="pct"/>
            <w:vAlign w:val="center"/>
          </w:tcPr>
          <w:p w14:paraId="38BAB824">
            <w:pPr>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项目实施方案评审（满分12分）</w:t>
            </w:r>
          </w:p>
        </w:tc>
        <w:tc>
          <w:tcPr>
            <w:tcW w:w="3083" w:type="pct"/>
            <w:vAlign w:val="center"/>
          </w:tcPr>
          <w:p w14:paraId="1F1AB275">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针对投标人响应的项目实施方案（包括但不限于：1、项目需求分析、项目重难点分析；2、项目整体实施方案；3、实施进度计划安排；4、安装方案、调试及试运行方案；</w:t>
            </w:r>
            <w:r>
              <w:rPr>
                <w:rFonts w:hint="eastAsia"/>
                <w:highlight w:val="none"/>
                <w:lang w:val="en-US" w:eastAsia="zh-CN"/>
              </w:rPr>
              <w:t>5</w:t>
            </w:r>
            <w:r>
              <w:rPr>
                <w:rFonts w:hint="eastAsia" w:ascii="宋体" w:hAnsi="宋体" w:cs="宋体"/>
                <w:color w:val="auto"/>
                <w:szCs w:val="21"/>
                <w:highlight w:val="none"/>
                <w:lang w:val="en-US" w:eastAsia="zh-CN"/>
              </w:rPr>
              <w:t>、培训方案；6.项目实施人员安排方案进行评审：</w:t>
            </w:r>
          </w:p>
          <w:p w14:paraId="0B2A02B5">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以上6个方面，经评定方案内容详尽、明确、清晰，阐述细致、条理清楚，对项目实际情况、建设目标、实施条件和关键难点把握充分；能够结合采购人建设需求，对采购内容进行统筹设计；方案合理有效，具有针对性、可行性和可操作性，没有不足的得12分，每缺少一个方面或某一内容不满足采购需求的扣2分，每个方面有内容存在不足的扣1分，扣完为止。</w:t>
            </w:r>
          </w:p>
          <w:p w14:paraId="38F2D366">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18BEECD7">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不足是指：相关内容生搬硬套，阐述存在逻辑错误、前后矛盾；内容无重点，未能体现本项目多功能智慧教室改造特点，或与采购人实际需求不完全相符；需求分析未结合空间条件、使用场景、设备系统组成及投标产品适配性进行合理分析；未对各系统之间的协同关系进行说明；语言错误或存在歧义；对相关方案内容不具体或不明确；内容过于简略针对性和可行性欠缺；需求分析未针对项目采购需求及投标产品关联性合理性分析；设备来源渠道及供货计划不明确；安装调试实施方案不明确或不合理；整体进度控制方案不明确或不合理，明显违反实际情况且未有说明；培训方案过于简略，针对性和可行性欠缺；项目实施人员安排方案不合理；安全实施管理方案不合理或不可行；验收方案不具体或不科学等任意1项缺陷或瑕疵。</w:t>
            </w:r>
          </w:p>
        </w:tc>
      </w:tr>
      <w:tr w14:paraId="3E2FF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930" w:type="pct"/>
            <w:vMerge w:val="restart"/>
            <w:vAlign w:val="center"/>
          </w:tcPr>
          <w:p w14:paraId="5B71F122">
            <w:pPr>
              <w:pStyle w:val="13"/>
              <w:ind w:left="361" w:leftChars="172"/>
              <w:jc w:val="center"/>
              <w:rPr>
                <w:rFonts w:hint="eastAsia" w:ascii="宋体" w:hAnsi="宋体" w:cs="宋体"/>
                <w:b/>
                <w:bCs/>
                <w:color w:val="auto"/>
                <w:highlight w:val="none"/>
              </w:rPr>
            </w:pPr>
            <w:r>
              <w:rPr>
                <w:rFonts w:hint="eastAsia" w:ascii="宋体" w:hAnsi="宋体" w:cs="宋体"/>
                <w:b/>
                <w:bCs/>
                <w:color w:val="auto"/>
                <w:szCs w:val="21"/>
                <w:highlight w:val="none"/>
              </w:rPr>
              <w:t>2.3（3）</w:t>
            </w:r>
          </w:p>
        </w:tc>
        <w:tc>
          <w:tcPr>
            <w:tcW w:w="509" w:type="pct"/>
            <w:vMerge w:val="restart"/>
            <w:vAlign w:val="center"/>
          </w:tcPr>
          <w:p w14:paraId="1B2874F2">
            <w:pPr>
              <w:ind w:left="0" w:leftChars="0"/>
              <w:jc w:val="center"/>
              <w:rPr>
                <w:rFonts w:hint="eastAsia" w:ascii="宋体" w:hAnsi="宋体" w:cs="宋体"/>
                <w:b/>
                <w:bCs/>
                <w:color w:val="auto"/>
                <w:szCs w:val="21"/>
                <w:highlight w:val="none"/>
              </w:rPr>
            </w:pPr>
            <w:r>
              <w:rPr>
                <w:rFonts w:hint="eastAsia" w:ascii="宋体" w:hAnsi="宋体" w:cs="宋体"/>
                <w:b/>
                <w:bCs/>
                <w:color w:val="auto"/>
                <w:szCs w:val="21"/>
                <w:highlight w:val="none"/>
              </w:rPr>
              <w:t>商务部分</w:t>
            </w:r>
          </w:p>
          <w:p w14:paraId="1262BAA2">
            <w:pPr>
              <w:ind w:left="0" w:leftChars="0"/>
              <w:jc w:val="center"/>
              <w:rPr>
                <w:rFonts w:hint="eastAsia" w:ascii="宋体" w:hAnsi="宋体" w:cs="宋体"/>
                <w:b/>
                <w:bCs/>
                <w:color w:val="auto"/>
                <w:szCs w:val="21"/>
                <w:highlight w:val="none"/>
              </w:rPr>
            </w:pPr>
            <w:r>
              <w:rPr>
                <w:rFonts w:hint="eastAsia" w:ascii="宋体" w:hAnsi="宋体" w:cs="宋体"/>
                <w:b/>
                <w:bCs/>
                <w:color w:val="auto"/>
                <w:szCs w:val="21"/>
                <w:highlight w:val="none"/>
              </w:rPr>
              <w:t>F3</w:t>
            </w:r>
          </w:p>
          <w:p w14:paraId="33F3B848">
            <w:pPr>
              <w:pStyle w:val="13"/>
              <w:ind w:left="0" w:leftChars="0"/>
              <w:jc w:val="center"/>
              <w:rPr>
                <w:rFonts w:hint="eastAsia" w:ascii="宋体" w:hAnsi="宋体" w:cs="宋体"/>
                <w:b/>
                <w:bCs/>
                <w:color w:val="auto"/>
                <w:highlight w:val="none"/>
              </w:rPr>
            </w:pPr>
            <w:r>
              <w:rPr>
                <w:rFonts w:hint="eastAsia" w:ascii="宋体" w:hAnsi="宋体" w:cs="宋体"/>
                <w:b/>
                <w:bCs/>
                <w:color w:val="auto"/>
                <w:szCs w:val="21"/>
                <w:highlight w:val="none"/>
              </w:rPr>
              <w:t>评分标准满分</w:t>
            </w:r>
            <w:r>
              <w:rPr>
                <w:rFonts w:hint="eastAsia" w:ascii="宋体" w:hAnsi="宋体" w:cs="宋体"/>
                <w:b/>
                <w:bCs/>
                <w:color w:val="auto"/>
                <w:szCs w:val="21"/>
                <w:highlight w:val="none"/>
                <w:lang w:val="en-US" w:eastAsia="zh-CN"/>
              </w:rPr>
              <w:t>18</w:t>
            </w:r>
            <w:r>
              <w:rPr>
                <w:rFonts w:hint="eastAsia" w:ascii="宋体" w:hAnsi="宋体" w:cs="宋体"/>
                <w:b/>
                <w:bCs/>
                <w:color w:val="auto"/>
                <w:szCs w:val="21"/>
                <w:highlight w:val="none"/>
              </w:rPr>
              <w:t>分</w:t>
            </w:r>
          </w:p>
        </w:tc>
        <w:tc>
          <w:tcPr>
            <w:tcW w:w="476" w:type="pct"/>
            <w:vAlign w:val="center"/>
          </w:tcPr>
          <w:p w14:paraId="02D1509F">
            <w:pPr>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售后服务方案及保证措施（满分10分）</w:t>
            </w:r>
          </w:p>
        </w:tc>
        <w:tc>
          <w:tcPr>
            <w:tcW w:w="3083" w:type="pct"/>
            <w:vAlign w:val="center"/>
          </w:tcPr>
          <w:p w14:paraId="3E134BFA">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根据投标人提供的售后服务方案，包括但不限于：1、售后服务能力；2、售后服务体系；3、运维服务能力；4、质保期及响应时间；</w:t>
            </w:r>
          </w:p>
          <w:p w14:paraId="21022B0B">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以上4个方面，经评定相关方案内容详尽、明确、清晰，阐述细致、透彻、条理清楚、思路清晰，对项目实际情况和关键难点把握充分，方案合理有效、有针对性、可行性和可操作性，没有不足的得10分，每缺少一个方面或某一方面内容不满足采购需求的扣2.5分，每个方面有内容存在不足的扣1.25分，扣完为止。</w:t>
            </w:r>
          </w:p>
          <w:p w14:paraId="240F1696">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327BC343">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不足是指：相关内容生搬硬造，阐述存在逻辑错误，前后矛盾；涉及内容无重点，未能体现出本项目的特点或与实际需求不完全相符；语言错误或存在歧义；售后服务组织架构、服务流程、服务方式及保障措施不具体或不明确；售后服务内容不完整，故障响应时间、到场时间、修复时限或升级维护安排不明确；质保期及响应时间不满足招标文件要求的、相关响应及解决故障时间不明确或时间较长等任意1项缺陷或瑕疵。</w:t>
            </w:r>
          </w:p>
        </w:tc>
      </w:tr>
      <w:tr w14:paraId="4D8A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8" w:hRule="atLeast"/>
        </w:trPr>
        <w:tc>
          <w:tcPr>
            <w:tcW w:w="930" w:type="pct"/>
            <w:vMerge w:val="continue"/>
            <w:vAlign w:val="center"/>
          </w:tcPr>
          <w:p w14:paraId="3A9983B3">
            <w:pPr>
              <w:rPr>
                <w:rFonts w:hint="eastAsia" w:ascii="宋体" w:hAnsi="宋体" w:cs="宋体"/>
                <w:szCs w:val="21"/>
                <w:highlight w:val="none"/>
                <w:lang w:val="en-US" w:eastAsia="zh-CN"/>
              </w:rPr>
            </w:pPr>
          </w:p>
        </w:tc>
        <w:tc>
          <w:tcPr>
            <w:tcW w:w="509" w:type="pct"/>
            <w:vMerge w:val="continue"/>
            <w:vAlign w:val="center"/>
          </w:tcPr>
          <w:p w14:paraId="50407663">
            <w:pPr>
              <w:pStyle w:val="13"/>
              <w:ind w:left="0" w:leftChars="0"/>
              <w:jc w:val="center"/>
              <w:rPr>
                <w:rFonts w:hint="eastAsia" w:ascii="宋体" w:hAnsi="宋体" w:cs="宋体"/>
                <w:b/>
                <w:bCs/>
                <w:color w:val="auto"/>
                <w:szCs w:val="21"/>
                <w:highlight w:val="none"/>
              </w:rPr>
            </w:pPr>
          </w:p>
        </w:tc>
        <w:tc>
          <w:tcPr>
            <w:tcW w:w="476" w:type="pct"/>
            <w:vAlign w:val="center"/>
          </w:tcPr>
          <w:p w14:paraId="070E2475">
            <w:pPr>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质量保障措施及违约责任承诺（满分6分）</w:t>
            </w:r>
          </w:p>
        </w:tc>
        <w:tc>
          <w:tcPr>
            <w:tcW w:w="3083" w:type="pct"/>
            <w:vAlign w:val="center"/>
          </w:tcPr>
          <w:p w14:paraId="68DEE32A">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根据投标人提供的质量保障措施及违约责任承诺，包括但不限于：1、质量保障措施方案及承诺；2、违约责任承诺及处罚措施。</w:t>
            </w:r>
          </w:p>
          <w:p w14:paraId="3FF8F22D">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以上2个方面，经评定相关方案内容详尽、明确、清晰，阐述细致、透彻、条理清楚、思路清晰，对项目实际情况和关键难点把握充分，对本项目各环节制定有效质量保障措施，违约责任承诺明确、处罚措施具体，方案合理有效、有针对性、可行性和可操作性，没有不足的得6分，每缺少一个方面或某一方面内容不满足采购需求的扣3分，每个方面有内容存在不足的扣1.5分。</w:t>
            </w:r>
          </w:p>
          <w:p w14:paraId="4117CC4A">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注：不足是指：相关内容生搬硬造，阐述存在逻辑错误，前后矛盾；涉及内容无重点，未能体现出本项目的特点或与实际需求不完全相符；语言错误或存在歧义；违约责任承诺处罚措施内容不具体或不明确或无具体罚款金额；内容过于简略针对性和可行性欠缺；任意1项缺陷或瑕疵。</w:t>
            </w:r>
          </w:p>
        </w:tc>
      </w:tr>
      <w:tr w14:paraId="0FE57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930" w:type="pct"/>
            <w:vMerge w:val="continue"/>
            <w:vAlign w:val="center"/>
          </w:tcPr>
          <w:p w14:paraId="483D9F28">
            <w:pPr>
              <w:pStyle w:val="13"/>
              <w:ind w:left="361" w:leftChars="172"/>
              <w:jc w:val="center"/>
              <w:rPr>
                <w:rFonts w:hint="eastAsia" w:ascii="宋体" w:hAnsi="宋体" w:cs="宋体"/>
                <w:b/>
                <w:bCs/>
                <w:color w:val="auto"/>
                <w:highlight w:val="none"/>
              </w:rPr>
            </w:pPr>
          </w:p>
        </w:tc>
        <w:tc>
          <w:tcPr>
            <w:tcW w:w="509" w:type="pct"/>
            <w:vMerge w:val="continue"/>
            <w:vAlign w:val="center"/>
          </w:tcPr>
          <w:p w14:paraId="0061A4CE">
            <w:pPr>
              <w:pStyle w:val="13"/>
              <w:ind w:left="0" w:leftChars="0"/>
              <w:jc w:val="center"/>
              <w:rPr>
                <w:rFonts w:hint="eastAsia" w:ascii="宋体" w:hAnsi="宋体" w:cs="宋体"/>
                <w:b/>
                <w:bCs/>
                <w:color w:val="auto"/>
                <w:highlight w:val="none"/>
              </w:rPr>
            </w:pPr>
          </w:p>
        </w:tc>
        <w:tc>
          <w:tcPr>
            <w:tcW w:w="880" w:type="dxa"/>
            <w:vAlign w:val="center"/>
          </w:tcPr>
          <w:p w14:paraId="130F5497">
            <w:pPr>
              <w:ind w:firstLine="0" w:firstLineChars="0"/>
              <w:rPr>
                <w:rFonts w:ascii="Times New Roman" w:hAnsi="Times New Roman" w:cs="Times New Roman"/>
                <w:b/>
                <w:bCs/>
                <w:color w:val="auto"/>
                <w:szCs w:val="21"/>
                <w:highlight w:val="none"/>
              </w:rPr>
            </w:pPr>
            <w:r>
              <w:rPr>
                <w:rFonts w:hint="eastAsia" w:ascii="Times New Roman" w:hAnsi="Times New Roman" w:cs="Times New Roman"/>
                <w:b/>
                <w:bCs/>
                <w:color w:val="auto"/>
                <w:szCs w:val="21"/>
                <w:highlight w:val="none"/>
              </w:rPr>
              <w:t>节能、环保产品评审评分（满分</w:t>
            </w:r>
            <w:r>
              <w:rPr>
                <w:rFonts w:hint="eastAsia" w:ascii="Times New Roman" w:hAnsi="Times New Roman" w:cs="Times New Roman"/>
                <w:b/>
                <w:bCs/>
                <w:color w:val="auto"/>
                <w:szCs w:val="21"/>
                <w:highlight w:val="none"/>
                <w:lang w:val="en-US" w:eastAsia="zh-CN"/>
              </w:rPr>
              <w:t>1</w:t>
            </w:r>
            <w:r>
              <w:rPr>
                <w:rFonts w:hint="eastAsia" w:ascii="Times New Roman" w:hAnsi="Times New Roman" w:cs="Times New Roman"/>
                <w:b/>
                <w:bCs/>
                <w:color w:val="auto"/>
                <w:szCs w:val="21"/>
                <w:highlight w:val="none"/>
              </w:rPr>
              <w:t>分）</w:t>
            </w:r>
          </w:p>
          <w:p w14:paraId="783758F4">
            <w:pPr>
              <w:ind w:left="0" w:leftChars="0"/>
              <w:jc w:val="center"/>
              <w:rPr>
                <w:rFonts w:hint="eastAsia" w:ascii="宋体" w:hAnsi="宋体" w:cs="宋体"/>
                <w:b/>
                <w:bCs/>
                <w:szCs w:val="21"/>
                <w:highlight w:val="none"/>
                <w:lang w:val="en-US" w:eastAsia="zh-CN"/>
              </w:rPr>
            </w:pPr>
          </w:p>
        </w:tc>
        <w:tc>
          <w:tcPr>
            <w:tcW w:w="5696" w:type="dxa"/>
            <w:vAlign w:val="center"/>
          </w:tcPr>
          <w:p w14:paraId="15E6E3EF">
            <w:pPr>
              <w:spacing w:line="360" w:lineRule="auto"/>
              <w:rPr>
                <w:rFonts w:hint="eastAsia" w:ascii="宋体" w:hAnsi="宋体" w:cs="宋体"/>
                <w:bCs/>
                <w:color w:val="auto"/>
                <w:szCs w:val="21"/>
                <w:lang w:val="en-US" w:eastAsia="zh-CN"/>
              </w:rPr>
            </w:pPr>
            <w:r>
              <w:rPr>
                <w:rFonts w:hint="eastAsia" w:ascii="宋体" w:hAnsi="宋体" w:cs="宋体"/>
                <w:bCs/>
                <w:color w:val="auto"/>
                <w:szCs w:val="21"/>
                <w:lang w:val="en-US" w:eastAsia="zh-CN"/>
              </w:rPr>
              <w:t>投标产品有一项认定为优先采购的节能产品的得0.5分；</w:t>
            </w:r>
          </w:p>
          <w:p w14:paraId="33D8EA89">
            <w:pPr>
              <w:spacing w:line="360" w:lineRule="auto"/>
              <w:rPr>
                <w:rFonts w:hint="eastAsia" w:ascii="宋体" w:hAnsi="宋体" w:cs="宋体"/>
                <w:bCs/>
                <w:color w:val="auto"/>
                <w:szCs w:val="21"/>
                <w:lang w:val="en-US" w:eastAsia="zh-CN"/>
              </w:rPr>
            </w:pPr>
            <w:r>
              <w:rPr>
                <w:rFonts w:hint="eastAsia" w:ascii="宋体" w:hAnsi="宋体" w:cs="宋体"/>
                <w:bCs/>
                <w:color w:val="auto"/>
                <w:szCs w:val="21"/>
                <w:lang w:val="en-US" w:eastAsia="zh-CN"/>
              </w:rPr>
              <w:t>投标产品有一项认定为环境标志产品的得0.5分。</w:t>
            </w:r>
          </w:p>
          <w:p w14:paraId="3F43155E">
            <w:pPr>
              <w:spacing w:line="360" w:lineRule="auto"/>
              <w:rPr>
                <w:rFonts w:hint="eastAsia" w:ascii="宋体" w:hAnsi="宋体" w:cs="宋体"/>
                <w:szCs w:val="21"/>
                <w:highlight w:val="none"/>
                <w:lang w:val="en-US" w:eastAsia="zh-CN"/>
              </w:rPr>
            </w:pPr>
            <w:r>
              <w:rPr>
                <w:rFonts w:hint="eastAsia" w:ascii="宋体" w:hAnsi="宋体" w:cs="宋体"/>
                <w:bCs/>
                <w:color w:val="auto"/>
                <w:szCs w:val="21"/>
                <w:lang w:val="en-US" w:eastAsia="zh-CN"/>
              </w:rPr>
              <w:t>注：若所投货物为除强制节能产品以外的经国家认定的优先采购的节能产品或环境标志产品，提供有效期内的节能产品认证证书或环境标志产品认证证书，未提供的不得分。</w:t>
            </w:r>
          </w:p>
        </w:tc>
      </w:tr>
      <w:tr w14:paraId="268BA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9" w:hRule="atLeast"/>
        </w:trPr>
        <w:tc>
          <w:tcPr>
            <w:tcW w:w="930" w:type="pct"/>
            <w:vMerge w:val="continue"/>
            <w:vAlign w:val="center"/>
          </w:tcPr>
          <w:p w14:paraId="099BFED7">
            <w:pPr>
              <w:pStyle w:val="13"/>
              <w:ind w:left="361" w:leftChars="172"/>
              <w:jc w:val="center"/>
              <w:rPr>
                <w:rFonts w:hint="eastAsia" w:ascii="宋体" w:hAnsi="宋体" w:cs="宋体"/>
                <w:b/>
                <w:bCs/>
                <w:color w:val="auto"/>
                <w:highlight w:val="none"/>
              </w:rPr>
            </w:pPr>
          </w:p>
        </w:tc>
        <w:tc>
          <w:tcPr>
            <w:tcW w:w="509" w:type="pct"/>
            <w:vMerge w:val="continue"/>
            <w:vAlign w:val="center"/>
          </w:tcPr>
          <w:p w14:paraId="2EB494BA">
            <w:pPr>
              <w:pStyle w:val="13"/>
              <w:ind w:left="361" w:leftChars="172"/>
              <w:jc w:val="center"/>
              <w:rPr>
                <w:rFonts w:hint="eastAsia" w:ascii="宋体" w:hAnsi="宋体" w:cs="宋体"/>
                <w:b/>
                <w:bCs/>
                <w:color w:val="auto"/>
                <w:highlight w:val="none"/>
              </w:rPr>
            </w:pPr>
          </w:p>
        </w:tc>
        <w:tc>
          <w:tcPr>
            <w:tcW w:w="476" w:type="pct"/>
          </w:tcPr>
          <w:p w14:paraId="06201829">
            <w:pPr>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类似业绩评审（满分1分）</w:t>
            </w:r>
          </w:p>
        </w:tc>
        <w:tc>
          <w:tcPr>
            <w:tcW w:w="3083" w:type="pct"/>
          </w:tcPr>
          <w:p w14:paraId="18ADE90B">
            <w:pPr>
              <w:rPr>
                <w:rFonts w:hint="eastAsia" w:ascii="宋体" w:hAnsi="宋体" w:cs="宋体"/>
                <w:szCs w:val="21"/>
                <w:highlight w:val="none"/>
                <w:lang w:val="en-US" w:eastAsia="zh-CN"/>
              </w:rPr>
            </w:pPr>
            <w:r>
              <w:rPr>
                <w:rFonts w:hint="eastAsia" w:ascii="宋体" w:hAnsi="宋体" w:cs="宋体"/>
                <w:szCs w:val="21"/>
                <w:highlight w:val="none"/>
                <w:lang w:val="en-US" w:eastAsia="zh-CN"/>
              </w:rPr>
              <w:t>2022年1月1日至今签订合同的类似项目，每提供一个得0.5分，满分1分，未提供不得分。</w:t>
            </w:r>
          </w:p>
          <w:p w14:paraId="3EE8129F">
            <w:pPr>
              <w:rPr>
                <w:rFonts w:hint="eastAsia" w:ascii="宋体" w:hAnsi="宋体" w:cs="宋体"/>
                <w:szCs w:val="21"/>
                <w:highlight w:val="none"/>
                <w:lang w:val="en-US" w:eastAsia="zh-CN"/>
              </w:rPr>
            </w:pPr>
            <w:r>
              <w:rPr>
                <w:rFonts w:hint="eastAsia" w:ascii="宋体" w:hAnsi="宋体" w:cs="宋体"/>
                <w:szCs w:val="21"/>
                <w:highlight w:val="none"/>
                <w:lang w:val="en-US" w:eastAsia="zh-CN"/>
              </w:rPr>
              <w:t>注：以投标人提供的加盖公章的业绩证明材料扫描件为评审依据，业绩证明材料为合同相关信息页（合同首页、标的或服务内容及金额所在页及合同签字盖章页）；</w:t>
            </w:r>
          </w:p>
          <w:p w14:paraId="52EBD7C5">
            <w:pPr>
              <w:rPr>
                <w:rFonts w:hint="eastAsia" w:ascii="宋体" w:hAnsi="宋体" w:cs="宋体"/>
                <w:szCs w:val="21"/>
                <w:highlight w:val="none"/>
              </w:rPr>
            </w:pPr>
            <w:r>
              <w:rPr>
                <w:rFonts w:hint="eastAsia" w:ascii="宋体" w:hAnsi="宋体" w:cs="宋体"/>
                <w:szCs w:val="21"/>
                <w:highlight w:val="none"/>
                <w:lang w:val="en-US" w:eastAsia="zh-CN"/>
              </w:rPr>
              <w:t>无证明材料或未按要求提供证明材料或证明材料不明确、无法体现业绩内容，或提供材料不符合“类似业绩”要求的，不予认可。</w:t>
            </w:r>
          </w:p>
        </w:tc>
      </w:tr>
      <w:tr w14:paraId="4F97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7246E9F2">
            <w:pPr>
              <w:pStyle w:val="83"/>
              <w:spacing w:line="360" w:lineRule="auto"/>
              <w:ind w:left="34" w:firstLine="0" w:firstLineChars="0"/>
              <w:rPr>
                <w:rFonts w:hint="eastAsia" w:ascii="宋体" w:hAnsi="宋体" w:cs="宋体"/>
                <w:b/>
                <w:bCs/>
                <w:color w:val="auto"/>
                <w:highlight w:val="none"/>
              </w:rPr>
            </w:pPr>
            <w:r>
              <w:rPr>
                <w:rFonts w:hint="eastAsia" w:ascii="宋体" w:hAnsi="宋体" w:cs="宋体"/>
                <w:b/>
                <w:color w:val="auto"/>
                <w:highlight w:val="none"/>
              </w:rPr>
              <w:t>备注：对各</w:t>
            </w:r>
            <w:r>
              <w:rPr>
                <w:rFonts w:hint="eastAsia" w:ascii="宋体" w:hAnsi="宋体" w:cs="宋体"/>
                <w:b/>
                <w:color w:val="auto"/>
                <w:highlight w:val="none"/>
                <w:lang w:eastAsia="zh-CN"/>
              </w:rPr>
              <w:t>投标人</w:t>
            </w:r>
            <w:r>
              <w:rPr>
                <w:rFonts w:hint="eastAsia" w:ascii="宋体" w:hAnsi="宋体" w:cs="宋体"/>
                <w:b/>
                <w:color w:val="auto"/>
                <w:highlight w:val="none"/>
              </w:rPr>
              <w:t>的投标文件技术部分及商务部分独立进行评分，多个</w:t>
            </w:r>
            <w:r>
              <w:rPr>
                <w:rFonts w:hint="eastAsia" w:ascii="宋体" w:hAnsi="宋体" w:cs="宋体"/>
                <w:b/>
                <w:color w:val="auto"/>
                <w:highlight w:val="none"/>
                <w:lang w:eastAsia="zh-CN"/>
              </w:rPr>
              <w:t>投标人</w:t>
            </w:r>
            <w:r>
              <w:rPr>
                <w:rFonts w:hint="eastAsia" w:ascii="宋体" w:hAnsi="宋体" w:cs="宋体"/>
                <w:b/>
                <w:color w:val="auto"/>
                <w:highlight w:val="none"/>
              </w:rPr>
              <w:t>响应情况基本一致时，可以按同一档次打分。</w:t>
            </w:r>
          </w:p>
        </w:tc>
      </w:tr>
    </w:tbl>
    <w:p w14:paraId="330847A1">
      <w:pPr>
        <w:tabs>
          <w:tab w:val="left" w:pos="817"/>
          <w:tab w:val="left" w:pos="1634"/>
          <w:tab w:val="left" w:pos="4073"/>
        </w:tabs>
        <w:jc w:val="both"/>
        <w:rPr>
          <w:rFonts w:hint="eastAsia" w:ascii="宋体" w:hAnsi="宋体" w:cs="宋体"/>
          <w:szCs w:val="21"/>
          <w:highlight w:val="none"/>
        </w:rPr>
      </w:pPr>
      <w:r>
        <w:rPr>
          <w:rFonts w:hint="eastAsia" w:ascii="宋体" w:hAnsi="宋体" w:cs="宋体"/>
          <w:highlight w:val="none"/>
        </w:rPr>
        <w:br w:type="page"/>
      </w:r>
    </w:p>
    <w:p w14:paraId="77775509">
      <w:pPr>
        <w:pStyle w:val="4"/>
        <w:numPr>
          <w:ilvl w:val="0"/>
          <w:numId w:val="0"/>
        </w:numPr>
        <w:spacing w:before="0"/>
        <w:rPr>
          <w:rFonts w:hint="eastAsia" w:ascii="宋体" w:hAnsi="宋体" w:eastAsia="宋体" w:cs="宋体"/>
          <w:szCs w:val="28"/>
          <w:highlight w:val="none"/>
        </w:rPr>
      </w:pPr>
      <w:bookmarkStart w:id="406" w:name="_Toc326218111"/>
      <w:bookmarkStart w:id="407" w:name="_Toc21564"/>
      <w:bookmarkStart w:id="408" w:name="_Toc9289"/>
      <w:bookmarkStart w:id="409" w:name="_Toc7758"/>
      <w:bookmarkStart w:id="410" w:name="_Toc8244"/>
      <w:bookmarkStart w:id="411" w:name="_Toc3241"/>
      <w:bookmarkStart w:id="412" w:name="_Toc30512"/>
      <w:bookmarkStart w:id="413" w:name="_Toc5731"/>
      <w:bookmarkStart w:id="414" w:name="_Toc24993"/>
      <w:bookmarkStart w:id="415" w:name="_Toc23428"/>
      <w:bookmarkStart w:id="416" w:name="_Toc1025"/>
      <w:bookmarkStart w:id="417" w:name="_Toc24040"/>
      <w:bookmarkStart w:id="418" w:name="_Toc2312"/>
      <w:bookmarkStart w:id="419" w:name="_Toc17142"/>
      <w:bookmarkStart w:id="420" w:name="_Toc11230"/>
      <w:bookmarkStart w:id="421" w:name="_Toc11890"/>
      <w:bookmarkStart w:id="422" w:name="_Toc31561"/>
      <w:bookmarkStart w:id="423" w:name="_Toc30339"/>
      <w:bookmarkStart w:id="424" w:name="_Toc19726"/>
      <w:bookmarkStart w:id="425" w:name="_Toc2387"/>
      <w:r>
        <w:rPr>
          <w:rFonts w:hint="eastAsia" w:ascii="宋体" w:hAnsi="宋体" w:eastAsia="宋体" w:cs="宋体"/>
          <w:b w:val="0"/>
          <w:bCs/>
          <w:sz w:val="24"/>
          <w:highlight w:val="none"/>
        </w:rPr>
        <w:t>一、</w:t>
      </w:r>
      <w:r>
        <w:rPr>
          <w:rFonts w:hint="eastAsia" w:ascii="宋体" w:hAnsi="宋体" w:eastAsia="宋体" w:cs="宋体"/>
          <w:szCs w:val="28"/>
          <w:highlight w:val="none"/>
        </w:rPr>
        <w:t>评标方法</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4470E10F">
      <w:pPr>
        <w:adjustRightIn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根据《中华人民共和国政府采购法》《中华人民共和国政府采购法实施条例》《政府采购货物和服务招标投标管理办法（财政部87号令）》《财政部关于加强政府采购货物和服务项目价格评审工作的通知》（财政部财库[2007]2 号）、《财政部关于进一步规范政府采购评审工作有关问题的通知》（财政部财库[2012]69号）等有关法律规定，结合本采购实际情况制定本办法。</w:t>
      </w:r>
    </w:p>
    <w:p w14:paraId="091BBB90">
      <w:pPr>
        <w:adjustRightIn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评标委员会对满足</w:t>
      </w:r>
      <w:r>
        <w:rPr>
          <w:rFonts w:hint="eastAsia" w:ascii="宋体" w:hAnsi="宋体" w:cs="宋体"/>
          <w:szCs w:val="21"/>
          <w:highlight w:val="none"/>
          <w:lang w:eastAsia="zh-CN"/>
        </w:rPr>
        <w:t>采购文件</w:t>
      </w:r>
      <w:r>
        <w:rPr>
          <w:rFonts w:hint="eastAsia" w:ascii="宋体" w:hAnsi="宋体" w:cs="宋体"/>
          <w:szCs w:val="21"/>
          <w:highlight w:val="none"/>
        </w:rPr>
        <w:t>实质性要求的投标文件，按照本章第2.2 款规定的评分标准进行打分，并按得分由高到低顺序推荐中标候选人；评标总得分相等时，按投标报价由低到高顺序排列；评标总得分相等且投标报价相同的并列。</w:t>
      </w:r>
    </w:p>
    <w:p w14:paraId="0E5DC1C5">
      <w:pPr>
        <w:pStyle w:val="4"/>
        <w:numPr>
          <w:ilvl w:val="0"/>
          <w:numId w:val="0"/>
        </w:numPr>
        <w:spacing w:before="0"/>
        <w:rPr>
          <w:rFonts w:hint="eastAsia" w:ascii="宋体" w:hAnsi="宋体" w:eastAsia="宋体" w:cs="宋体"/>
          <w:szCs w:val="28"/>
          <w:highlight w:val="none"/>
        </w:rPr>
      </w:pPr>
      <w:bookmarkStart w:id="426" w:name="_Toc335"/>
      <w:bookmarkStart w:id="427" w:name="_Toc10215"/>
      <w:bookmarkStart w:id="428" w:name="_Toc16926"/>
      <w:bookmarkStart w:id="429" w:name="_Toc25595"/>
      <w:bookmarkStart w:id="430" w:name="_Toc23612"/>
      <w:bookmarkStart w:id="431" w:name="_Toc30814"/>
      <w:bookmarkStart w:id="432" w:name="_Toc1124"/>
      <w:bookmarkStart w:id="433" w:name="_Toc11869"/>
      <w:bookmarkStart w:id="434" w:name="_Toc31244"/>
      <w:bookmarkStart w:id="435" w:name="_Toc14917"/>
      <w:bookmarkStart w:id="436" w:name="_Toc326218112"/>
      <w:bookmarkStart w:id="437" w:name="_Toc28350"/>
      <w:bookmarkStart w:id="438" w:name="_Toc2467"/>
      <w:bookmarkStart w:id="439" w:name="_Toc11413"/>
      <w:bookmarkStart w:id="440" w:name="_Toc28549"/>
      <w:bookmarkStart w:id="441" w:name="_Toc783"/>
      <w:bookmarkStart w:id="442" w:name="_Toc25164"/>
      <w:bookmarkStart w:id="443" w:name="_Toc29950"/>
      <w:bookmarkStart w:id="444" w:name="_Toc27751"/>
      <w:bookmarkStart w:id="445" w:name="_Toc18944"/>
      <w:bookmarkStart w:id="446" w:name="_Toc314817934"/>
      <w:r>
        <w:rPr>
          <w:rFonts w:hint="eastAsia" w:ascii="宋体" w:hAnsi="宋体" w:eastAsia="宋体" w:cs="宋体"/>
          <w:szCs w:val="28"/>
          <w:highlight w:val="none"/>
        </w:rPr>
        <w:t>二、评审标准</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1BDEAA55">
      <w:pPr>
        <w:pStyle w:val="5"/>
        <w:numPr>
          <w:ilvl w:val="0"/>
          <w:numId w:val="0"/>
        </w:numPr>
        <w:spacing w:before="0"/>
        <w:rPr>
          <w:rFonts w:hint="eastAsia" w:ascii="宋体" w:hAnsi="宋体" w:eastAsia="宋体" w:cs="宋体"/>
          <w:sz w:val="24"/>
          <w:szCs w:val="24"/>
          <w:highlight w:val="none"/>
        </w:rPr>
      </w:pPr>
      <w:bookmarkStart w:id="447" w:name="_Toc23955"/>
      <w:bookmarkStart w:id="448" w:name="_Toc348"/>
      <w:bookmarkStart w:id="449" w:name="_Toc2906"/>
      <w:bookmarkStart w:id="450" w:name="_Toc16005"/>
      <w:bookmarkStart w:id="451" w:name="_Toc19287"/>
      <w:bookmarkStart w:id="452" w:name="_Toc29247"/>
      <w:bookmarkStart w:id="453" w:name="_Toc326218113"/>
      <w:bookmarkStart w:id="454" w:name="_Toc12625"/>
      <w:bookmarkStart w:id="455" w:name="_Toc3929"/>
      <w:bookmarkStart w:id="456" w:name="_Toc3773"/>
      <w:bookmarkStart w:id="457" w:name="_Toc314817935"/>
      <w:bookmarkStart w:id="458" w:name="_Toc22020"/>
      <w:bookmarkStart w:id="459" w:name="_Toc17661"/>
      <w:bookmarkStart w:id="460" w:name="_Toc9369"/>
      <w:bookmarkStart w:id="461" w:name="_Toc23441"/>
      <w:bookmarkStart w:id="462" w:name="_Toc13032"/>
      <w:bookmarkStart w:id="463" w:name="_Toc10995"/>
      <w:bookmarkStart w:id="464" w:name="_Toc25448"/>
      <w:bookmarkStart w:id="465" w:name="_Toc26766"/>
      <w:bookmarkStart w:id="466" w:name="_Toc383"/>
      <w:bookmarkStart w:id="467" w:name="_Toc1568"/>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初步评审标准</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14:paraId="6A08ED47">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1.1 资格评审标准：采购人或采购代理机构依据法律法规和</w:t>
      </w:r>
      <w:r>
        <w:rPr>
          <w:rFonts w:hint="eastAsia" w:ascii="宋体" w:hAnsi="宋体" w:cs="宋体"/>
          <w:szCs w:val="21"/>
          <w:highlight w:val="none"/>
          <w:lang w:eastAsia="zh-CN"/>
        </w:rPr>
        <w:t>采购文件</w:t>
      </w:r>
      <w:r>
        <w:rPr>
          <w:rFonts w:hint="eastAsia" w:ascii="宋体" w:hAnsi="宋体" w:cs="宋体"/>
          <w:szCs w:val="21"/>
          <w:highlight w:val="none"/>
        </w:rPr>
        <w:t>的规定，对投标文件中的资格证明、投标保证金等进行审查，以确定</w:t>
      </w:r>
      <w:r>
        <w:rPr>
          <w:rFonts w:hint="eastAsia" w:ascii="宋体" w:hAnsi="宋体" w:cs="宋体"/>
          <w:szCs w:val="21"/>
          <w:highlight w:val="none"/>
          <w:lang w:eastAsia="zh-CN"/>
        </w:rPr>
        <w:t>投标人</w:t>
      </w:r>
      <w:r>
        <w:rPr>
          <w:rFonts w:hint="eastAsia" w:ascii="宋体" w:hAnsi="宋体" w:cs="宋体"/>
          <w:szCs w:val="21"/>
          <w:highlight w:val="none"/>
        </w:rPr>
        <w:t>是否具备投标资格；见评标办法前附表。</w:t>
      </w:r>
    </w:p>
    <w:p w14:paraId="69EC3245">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1.2 符合性评审标准：评标委员会依据</w:t>
      </w:r>
      <w:r>
        <w:rPr>
          <w:rFonts w:hint="eastAsia" w:hAnsi="宋体" w:cs="宋体"/>
          <w:szCs w:val="21"/>
          <w:highlight w:val="none"/>
          <w:lang w:eastAsia="zh-CN"/>
        </w:rPr>
        <w:t>采购文件</w:t>
      </w:r>
      <w:r>
        <w:rPr>
          <w:rFonts w:hint="eastAsia" w:ascii="宋体" w:hAnsi="宋体" w:cs="宋体"/>
          <w:szCs w:val="21"/>
          <w:highlight w:val="none"/>
        </w:rPr>
        <w:t>的规定，从投标文件的有效性、完整性和对</w:t>
      </w:r>
      <w:r>
        <w:rPr>
          <w:rFonts w:hint="eastAsia" w:hAnsi="宋体" w:cs="宋体"/>
          <w:szCs w:val="21"/>
          <w:highlight w:val="none"/>
          <w:lang w:eastAsia="zh-CN"/>
        </w:rPr>
        <w:t>采购文件</w:t>
      </w:r>
      <w:r>
        <w:rPr>
          <w:rFonts w:hint="eastAsia" w:ascii="宋体" w:hAnsi="宋体" w:cs="宋体"/>
          <w:szCs w:val="21"/>
          <w:highlight w:val="none"/>
        </w:rPr>
        <w:t>的响应程度进行审查，以确定是否对</w:t>
      </w:r>
      <w:r>
        <w:rPr>
          <w:rFonts w:hint="eastAsia" w:hAnsi="宋体" w:cs="宋体"/>
          <w:szCs w:val="21"/>
          <w:highlight w:val="none"/>
          <w:lang w:eastAsia="zh-CN"/>
        </w:rPr>
        <w:t>采购文件</w:t>
      </w:r>
      <w:r>
        <w:rPr>
          <w:rFonts w:hint="eastAsia" w:ascii="宋体" w:hAnsi="宋体" w:cs="宋体"/>
          <w:szCs w:val="21"/>
          <w:highlight w:val="none"/>
        </w:rPr>
        <w:t>的实质性要求作出响应；见评标办法前附表。</w:t>
      </w:r>
    </w:p>
    <w:p w14:paraId="053C6212">
      <w:pPr>
        <w:pStyle w:val="5"/>
        <w:numPr>
          <w:ilvl w:val="0"/>
          <w:numId w:val="0"/>
        </w:numPr>
        <w:spacing w:before="0"/>
        <w:rPr>
          <w:rFonts w:hint="eastAsia" w:ascii="宋体" w:hAnsi="宋体" w:eastAsia="宋体" w:cs="宋体"/>
          <w:sz w:val="24"/>
          <w:szCs w:val="24"/>
          <w:highlight w:val="none"/>
        </w:rPr>
      </w:pPr>
      <w:bookmarkStart w:id="468" w:name="_Toc14214"/>
      <w:bookmarkStart w:id="469" w:name="_Toc21823"/>
      <w:bookmarkStart w:id="470" w:name="_Toc21747"/>
      <w:bookmarkStart w:id="471" w:name="_Toc18140"/>
      <w:bookmarkStart w:id="472" w:name="_Toc326218114"/>
      <w:bookmarkStart w:id="473" w:name="_Toc314817936"/>
      <w:bookmarkStart w:id="474" w:name="_Toc12428"/>
      <w:bookmarkStart w:id="475" w:name="_Toc6682"/>
      <w:bookmarkStart w:id="476" w:name="_Toc7625"/>
      <w:bookmarkStart w:id="477" w:name="_Toc15303"/>
      <w:bookmarkStart w:id="478" w:name="_Toc31872"/>
      <w:bookmarkStart w:id="479" w:name="_Toc5289"/>
      <w:bookmarkStart w:id="480" w:name="_Toc29135"/>
      <w:bookmarkStart w:id="481" w:name="_Toc12519"/>
      <w:bookmarkStart w:id="482" w:name="_Toc8541"/>
      <w:bookmarkStart w:id="483" w:name="_Toc19038"/>
      <w:bookmarkStart w:id="484" w:name="_Toc23153"/>
      <w:bookmarkStart w:id="485" w:name="_Toc29057"/>
      <w:bookmarkStart w:id="486" w:name="_Toc3282"/>
      <w:bookmarkStart w:id="487" w:name="_Toc3532"/>
      <w:bookmarkStart w:id="488" w:name="_Toc6302"/>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分值构成与评分标准</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7CD6EB33">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2.1 分值构成</w:t>
      </w:r>
    </w:p>
    <w:p w14:paraId="61453514">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（1）投标报价：见评标办法前附表；</w:t>
      </w:r>
    </w:p>
    <w:p w14:paraId="1788C82D">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（2）技术部分：见评标办法前附表；</w:t>
      </w:r>
    </w:p>
    <w:p w14:paraId="464C1B7F">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（3）商务部分：见评标办法前附表。</w:t>
      </w:r>
    </w:p>
    <w:p w14:paraId="7D4D4103">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2.2 评标基准价计算方法：见评标办法前附表。</w:t>
      </w:r>
    </w:p>
    <w:p w14:paraId="7BFD1628">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2.3 评分标准</w:t>
      </w:r>
    </w:p>
    <w:p w14:paraId="6391997D">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按</w:t>
      </w:r>
      <w:r>
        <w:rPr>
          <w:rFonts w:hint="eastAsia" w:hAnsi="宋体" w:cs="宋体"/>
          <w:szCs w:val="21"/>
          <w:highlight w:val="none"/>
          <w:lang w:eastAsia="zh-CN"/>
        </w:rPr>
        <w:t>采购文件</w:t>
      </w:r>
      <w:r>
        <w:rPr>
          <w:rFonts w:hint="eastAsia" w:ascii="宋体" w:hAnsi="宋体" w:cs="宋体"/>
          <w:szCs w:val="21"/>
          <w:highlight w:val="none"/>
        </w:rPr>
        <w:t>中规定的评标方法和标准，对资格评审和符合性评审合格的投标文件进行商务和技术评估，综合比较与评价。</w:t>
      </w:r>
    </w:p>
    <w:p w14:paraId="743A076F">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（1）投标报价评分标准：见评标办法前附表；</w:t>
      </w:r>
    </w:p>
    <w:p w14:paraId="4DA551B3">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（2）技术部分评分标准：见评标办法前附表；</w:t>
      </w:r>
    </w:p>
    <w:p w14:paraId="25F8F4DC">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（3）商务部分评分标准：见评标办法前附表。</w:t>
      </w:r>
    </w:p>
    <w:p w14:paraId="66536059">
      <w:pPr>
        <w:pStyle w:val="4"/>
        <w:numPr>
          <w:ilvl w:val="0"/>
          <w:numId w:val="0"/>
        </w:numPr>
        <w:spacing w:before="0"/>
        <w:rPr>
          <w:rFonts w:hint="eastAsia" w:ascii="宋体" w:hAnsi="宋体" w:eastAsia="宋体" w:cs="宋体"/>
          <w:szCs w:val="28"/>
          <w:highlight w:val="none"/>
        </w:rPr>
      </w:pPr>
      <w:bookmarkStart w:id="489" w:name="_Toc18113"/>
      <w:bookmarkStart w:id="490" w:name="_Toc2260"/>
      <w:bookmarkStart w:id="491" w:name="_Toc21347"/>
      <w:bookmarkStart w:id="492" w:name="_Toc4612"/>
      <w:bookmarkStart w:id="493" w:name="_Toc4250"/>
      <w:bookmarkStart w:id="494" w:name="_Toc7901"/>
      <w:bookmarkStart w:id="495" w:name="_Toc20374"/>
      <w:bookmarkStart w:id="496" w:name="_Toc7645"/>
      <w:bookmarkStart w:id="497" w:name="_Toc27064"/>
      <w:bookmarkStart w:id="498" w:name="_Toc3825"/>
      <w:bookmarkStart w:id="499" w:name="_Toc29884"/>
      <w:bookmarkStart w:id="500" w:name="_Toc28769"/>
      <w:bookmarkStart w:id="501" w:name="_Toc314817937"/>
      <w:bookmarkStart w:id="502" w:name="_Toc10105"/>
      <w:bookmarkStart w:id="503" w:name="_Toc14595"/>
      <w:bookmarkStart w:id="504" w:name="_Toc18171"/>
      <w:bookmarkStart w:id="505" w:name="_Toc22034"/>
      <w:bookmarkStart w:id="506" w:name="_Toc16803"/>
      <w:bookmarkStart w:id="507" w:name="_Toc27814"/>
      <w:bookmarkStart w:id="508" w:name="_Toc326218115"/>
      <w:bookmarkStart w:id="509" w:name="_Toc28572"/>
      <w:r>
        <w:rPr>
          <w:rFonts w:hint="eastAsia" w:ascii="宋体" w:hAnsi="宋体" w:eastAsia="宋体" w:cs="宋体"/>
          <w:szCs w:val="28"/>
          <w:highlight w:val="none"/>
        </w:rPr>
        <w:t>三、评标程序</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2259F187">
      <w:pPr>
        <w:pStyle w:val="5"/>
        <w:numPr>
          <w:ilvl w:val="0"/>
          <w:numId w:val="0"/>
        </w:numPr>
        <w:spacing w:before="0"/>
        <w:rPr>
          <w:rFonts w:hint="eastAsia" w:ascii="宋体" w:hAnsi="宋体" w:eastAsia="宋体" w:cs="宋体"/>
          <w:sz w:val="24"/>
          <w:szCs w:val="24"/>
          <w:highlight w:val="none"/>
        </w:rPr>
      </w:pPr>
      <w:bookmarkStart w:id="510" w:name="_Toc20612"/>
      <w:bookmarkStart w:id="511" w:name="_Toc10716"/>
      <w:bookmarkStart w:id="512" w:name="_Toc744"/>
      <w:bookmarkStart w:id="513" w:name="_Toc26980"/>
      <w:bookmarkStart w:id="514" w:name="_Toc25661"/>
      <w:bookmarkStart w:id="515" w:name="_Toc15679"/>
      <w:bookmarkStart w:id="516" w:name="_Toc32052"/>
      <w:bookmarkStart w:id="517" w:name="_Toc14259"/>
      <w:bookmarkStart w:id="518" w:name="_Toc21034"/>
      <w:bookmarkStart w:id="519" w:name="_Toc1287"/>
      <w:bookmarkStart w:id="520" w:name="_Toc23635"/>
      <w:bookmarkStart w:id="521" w:name="_Toc23003"/>
      <w:bookmarkStart w:id="522" w:name="_Toc30407"/>
      <w:bookmarkStart w:id="523" w:name="_Toc12941"/>
      <w:bookmarkStart w:id="524" w:name="_Toc314817938"/>
      <w:bookmarkStart w:id="525" w:name="_Toc8725"/>
      <w:bookmarkStart w:id="526" w:name="_Toc326218116"/>
      <w:bookmarkStart w:id="527" w:name="_Toc30708"/>
      <w:bookmarkStart w:id="528" w:name="_Toc11262"/>
      <w:bookmarkStart w:id="529" w:name="_Toc16746"/>
      <w:bookmarkStart w:id="530" w:name="_Toc8067"/>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初步评审</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48C454F7">
      <w:pPr>
        <w:pStyle w:val="16"/>
        <w:tabs>
          <w:tab w:val="left" w:pos="2472"/>
        </w:tabs>
        <w:spacing w:line="360" w:lineRule="auto"/>
        <w:ind w:firstLine="420" w:firstLineChars="200"/>
        <w:rPr>
          <w:rFonts w:hint="eastAsia" w:hAnsi="宋体" w:cs="宋体"/>
          <w:szCs w:val="21"/>
          <w:highlight w:val="none"/>
        </w:rPr>
      </w:pPr>
      <w:r>
        <w:rPr>
          <w:rFonts w:hint="eastAsia" w:ascii="宋体" w:hAnsi="宋体" w:cs="宋体"/>
          <w:szCs w:val="21"/>
          <w:highlight w:val="none"/>
        </w:rPr>
        <w:t xml:space="preserve">1.1 </w:t>
      </w:r>
      <w:r>
        <w:rPr>
          <w:rFonts w:hint="eastAsia" w:hAnsi="宋体" w:cs="宋体"/>
          <w:szCs w:val="21"/>
          <w:highlight w:val="none"/>
        </w:rPr>
        <w:t>采购人或采购代理机构</w:t>
      </w:r>
      <w:r>
        <w:rPr>
          <w:rFonts w:hint="eastAsia" w:ascii="宋体" w:hAnsi="宋体" w:cs="宋体"/>
          <w:szCs w:val="21"/>
          <w:highlight w:val="none"/>
        </w:rPr>
        <w:t>依据本章第1.1项规定的标准对投标文件进行资格审查，评标委员会依据本章第1.2项规定的标准对投标文件进行符合性评审。有一项不符合评审标准的，作无效投标处理。</w:t>
      </w:r>
    </w:p>
    <w:p w14:paraId="2DACB588">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1.2 </w:t>
      </w:r>
      <w:r>
        <w:rPr>
          <w:rFonts w:hint="eastAsia" w:hAnsi="宋体" w:cs="宋体"/>
          <w:szCs w:val="21"/>
          <w:highlight w:val="none"/>
          <w:lang w:eastAsia="zh-CN"/>
        </w:rPr>
        <w:t>投标人</w:t>
      </w:r>
      <w:r>
        <w:rPr>
          <w:rFonts w:hint="eastAsia" w:ascii="宋体" w:hAnsi="宋体" w:cs="宋体"/>
          <w:szCs w:val="21"/>
          <w:highlight w:val="none"/>
        </w:rPr>
        <w:t>有以下情形之一的，其投标作无效投标处理：</w:t>
      </w:r>
    </w:p>
    <w:p w14:paraId="7B74FC1E">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（1）串通投标或弄虚作假或有其他违法行为的；</w:t>
      </w:r>
    </w:p>
    <w:p w14:paraId="3D51479D">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（2）不按评标委员会要求澄清、说明或补正的；</w:t>
      </w:r>
    </w:p>
    <w:p w14:paraId="30FF035D">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启动异常低价投标审查程序后，评审委员会依据专业经验，参考同类项目中标价格、类似产品市场价格水平、行业人工费用标准、国家有关部门指导行业协会发布的行业平均成本等情况，对报价合理性进行判断。</w:t>
      </w:r>
      <w:r>
        <w:rPr>
          <w:rFonts w:hint="eastAsia" w:hAnsi="宋体" w:cs="宋体"/>
          <w:szCs w:val="21"/>
          <w:highlight w:val="none"/>
          <w:lang w:eastAsia="zh-CN"/>
        </w:rPr>
        <w:t>投标人</w:t>
      </w:r>
      <w:r>
        <w:rPr>
          <w:rFonts w:hint="eastAsia" w:ascii="宋体" w:hAnsi="宋体" w:cs="宋体"/>
          <w:szCs w:val="21"/>
          <w:highlight w:val="none"/>
        </w:rPr>
        <w:t>不能提供书面说明、证明材料，或者提供的书面说明、证明材料不能证明其报价合理性的，评审委员会应当将其作为无效投标处理。</w:t>
      </w:r>
    </w:p>
    <w:p w14:paraId="0C351997">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1.3 投标文件如果出现计算或表达上的错误，修正错误的原则如下：</w:t>
      </w:r>
    </w:p>
    <w:p w14:paraId="20764664">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w:t>
      </w:r>
      <w:r>
        <w:rPr>
          <w:rFonts w:hint="eastAsia" w:hAnsi="宋体" w:cs="宋体"/>
          <w:szCs w:val="21"/>
          <w:highlight w:val="none"/>
        </w:rPr>
        <w:t>投标文件中开标一览表（报价表）内容与投标文件中相应内容不一致的，以开标一览表（报价表）为准</w:t>
      </w:r>
      <w:r>
        <w:rPr>
          <w:rFonts w:hint="eastAsia" w:ascii="宋体" w:hAnsi="宋体" w:cs="宋体"/>
          <w:szCs w:val="21"/>
          <w:highlight w:val="none"/>
        </w:rPr>
        <w:t>。</w:t>
      </w:r>
    </w:p>
    <w:p w14:paraId="442BC7E9">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（2）投标文件的大写金额和小写金额不一致的，以大写金额为准；</w:t>
      </w:r>
    </w:p>
    <w:p w14:paraId="01B2FC02">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（3）单价金额小数点或者百分比有明显错位的，以开标一览表的总价为准，并修改单价；</w:t>
      </w:r>
    </w:p>
    <w:p w14:paraId="4298BDA7">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（4）总价金额与按单价汇总金额不一致的，以单价金额计算结果为准；</w:t>
      </w:r>
    </w:p>
    <w:p w14:paraId="4F1BAB28">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（5）对不同文字文本投标文件的解释发生异议的，以中文文本为准。</w:t>
      </w:r>
    </w:p>
    <w:p w14:paraId="7D1874F3">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同时出现两种以上不一致的，按照前款规定的顺序修正，</w:t>
      </w:r>
      <w:r>
        <w:rPr>
          <w:rFonts w:hint="eastAsia" w:hAnsi="宋体" w:cs="宋体"/>
          <w:szCs w:val="21"/>
          <w:highlight w:val="none"/>
          <w:lang w:eastAsia="zh-CN"/>
        </w:rPr>
        <w:t>投标人</w:t>
      </w:r>
      <w:r>
        <w:rPr>
          <w:rFonts w:hint="eastAsia" w:ascii="宋体" w:hAnsi="宋体" w:cs="宋体"/>
          <w:szCs w:val="21"/>
          <w:highlight w:val="none"/>
        </w:rPr>
        <w:t>同意后，调整后的投标报价对</w:t>
      </w:r>
      <w:r>
        <w:rPr>
          <w:rFonts w:hint="eastAsia" w:hAnsi="宋体" w:cs="宋体"/>
          <w:szCs w:val="21"/>
          <w:highlight w:val="none"/>
          <w:lang w:eastAsia="zh-CN"/>
        </w:rPr>
        <w:t>投标人</w:t>
      </w:r>
      <w:r>
        <w:rPr>
          <w:rFonts w:hint="eastAsia" w:ascii="宋体" w:hAnsi="宋体" w:cs="宋体"/>
          <w:szCs w:val="21"/>
          <w:highlight w:val="none"/>
        </w:rPr>
        <w:t>起约束作用。</w:t>
      </w:r>
      <w:r>
        <w:rPr>
          <w:rFonts w:hint="eastAsia" w:hAnsi="宋体" w:cs="宋体"/>
          <w:szCs w:val="21"/>
          <w:highlight w:val="none"/>
          <w:lang w:eastAsia="zh-CN"/>
        </w:rPr>
        <w:t>投标人</w:t>
      </w:r>
      <w:r>
        <w:rPr>
          <w:rFonts w:hint="eastAsia" w:ascii="宋体" w:hAnsi="宋体" w:cs="宋体"/>
          <w:szCs w:val="21"/>
          <w:highlight w:val="none"/>
        </w:rPr>
        <w:t>不确认的，其投标无效。</w:t>
      </w:r>
    </w:p>
    <w:p w14:paraId="1CCB32D3">
      <w:pPr>
        <w:pStyle w:val="5"/>
        <w:numPr>
          <w:ilvl w:val="0"/>
          <w:numId w:val="0"/>
        </w:numPr>
        <w:spacing w:before="0"/>
        <w:rPr>
          <w:rFonts w:hint="eastAsia" w:ascii="宋体" w:hAnsi="宋体" w:eastAsia="宋体" w:cs="宋体"/>
          <w:sz w:val="24"/>
          <w:szCs w:val="24"/>
          <w:highlight w:val="none"/>
        </w:rPr>
      </w:pPr>
      <w:bookmarkStart w:id="531" w:name="_Toc13084"/>
      <w:bookmarkStart w:id="532" w:name="_Toc31523"/>
      <w:bookmarkStart w:id="533" w:name="_Toc326218117"/>
      <w:bookmarkStart w:id="534" w:name="_Toc31276"/>
      <w:bookmarkStart w:id="535" w:name="_Toc4889"/>
      <w:bookmarkStart w:id="536" w:name="_Toc11420"/>
      <w:bookmarkStart w:id="537" w:name="_Toc12177"/>
      <w:bookmarkStart w:id="538" w:name="_Toc3076"/>
      <w:bookmarkStart w:id="539" w:name="_Toc14269"/>
      <w:bookmarkStart w:id="540" w:name="_Toc15780"/>
      <w:bookmarkStart w:id="541" w:name="_Toc18600"/>
      <w:bookmarkStart w:id="542" w:name="_Toc9512"/>
      <w:bookmarkStart w:id="543" w:name="_Toc22454"/>
      <w:bookmarkStart w:id="544" w:name="_Toc3922"/>
      <w:bookmarkStart w:id="545" w:name="_Toc27797"/>
      <w:bookmarkStart w:id="546" w:name="_Toc19532"/>
      <w:bookmarkStart w:id="547" w:name="_Toc2814"/>
      <w:bookmarkStart w:id="548" w:name="_Toc314817939"/>
      <w:bookmarkStart w:id="549" w:name="_Toc8183"/>
      <w:bookmarkStart w:id="550" w:name="_Toc7526"/>
      <w:bookmarkStart w:id="551" w:name="_Toc15500"/>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详细评审</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43712FC1">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2.1 评标委员会按本章</w:t>
      </w:r>
      <w:bookmarkStart w:id="552" w:name="_Hlk478979552"/>
      <w:r>
        <w:rPr>
          <w:rFonts w:hint="eastAsia" w:ascii="宋体" w:hAnsi="宋体" w:cs="宋体"/>
          <w:szCs w:val="21"/>
          <w:highlight w:val="none"/>
        </w:rPr>
        <w:t>“二、评审标准”第2.3款</w:t>
      </w:r>
      <w:bookmarkEnd w:id="552"/>
      <w:r>
        <w:rPr>
          <w:rFonts w:hint="eastAsia" w:ascii="宋体" w:hAnsi="宋体" w:cs="宋体"/>
          <w:szCs w:val="21"/>
          <w:highlight w:val="none"/>
        </w:rPr>
        <w:t>规定的量化因素和分值进行打分，并计算出</w:t>
      </w:r>
      <w:r>
        <w:rPr>
          <w:rFonts w:hint="eastAsia" w:hAnsi="宋体" w:cs="宋体"/>
          <w:szCs w:val="21"/>
          <w:highlight w:val="none"/>
          <w:lang w:eastAsia="zh-CN"/>
        </w:rPr>
        <w:t>投标人</w:t>
      </w:r>
      <w:r>
        <w:rPr>
          <w:rFonts w:hint="eastAsia" w:ascii="宋体" w:hAnsi="宋体" w:cs="宋体"/>
          <w:szCs w:val="21"/>
          <w:highlight w:val="none"/>
        </w:rPr>
        <w:t>的评标总得分。</w:t>
      </w:r>
    </w:p>
    <w:p w14:paraId="0B8BF35F">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（1）按本章第2.3（1）中规定的评审因素和分值对投标报价计算出得分F1；</w:t>
      </w:r>
    </w:p>
    <w:p w14:paraId="40269BAC">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（2）按本章第2.3（2）中规定的评审因素和分值对技术部分计算出得分F2；</w:t>
      </w:r>
    </w:p>
    <w:p w14:paraId="499D26F6">
      <w:pPr>
        <w:pStyle w:val="16"/>
        <w:tabs>
          <w:tab w:val="left" w:pos="2472"/>
        </w:tabs>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（3）按本章第2.3（3）中规定的评审因素和分值对商务部分计算出得分F3；</w:t>
      </w:r>
    </w:p>
    <w:p w14:paraId="339015C0">
      <w:pPr>
        <w:pStyle w:val="16"/>
        <w:tabs>
          <w:tab w:val="left" w:pos="2472"/>
        </w:tabs>
        <w:spacing w:line="360" w:lineRule="auto"/>
        <w:ind w:left="1080" w:hanging="600"/>
        <w:rPr>
          <w:rFonts w:hint="eastAsia" w:ascii="宋体" w:hAnsi="宋体" w:cs="宋体"/>
          <w:szCs w:val="21"/>
          <w:highlight w:val="none"/>
        </w:rPr>
      </w:pPr>
      <w:r>
        <w:rPr>
          <w:rFonts w:hint="eastAsia" w:ascii="宋体" w:hAnsi="宋体" w:cs="宋体"/>
          <w:szCs w:val="21"/>
          <w:highlight w:val="none"/>
        </w:rPr>
        <w:t>（4）汇总F1、F2、F3得分即为评标总得分。</w:t>
      </w:r>
    </w:p>
    <w:p w14:paraId="3815657B">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2.2技术部分（F2）和商务部分（F3）得分由评标委员会成员独立评分，计算各</w:t>
      </w:r>
      <w:r>
        <w:rPr>
          <w:rFonts w:hint="eastAsia" w:ascii="宋体" w:hAnsi="宋体" w:cs="宋体"/>
          <w:szCs w:val="21"/>
          <w:highlight w:val="none"/>
          <w:lang w:eastAsia="zh-CN"/>
        </w:rPr>
        <w:t>投标人</w:t>
      </w:r>
      <w:r>
        <w:rPr>
          <w:rFonts w:hint="eastAsia" w:ascii="宋体" w:hAnsi="宋体" w:cs="宋体"/>
          <w:szCs w:val="21"/>
          <w:highlight w:val="none"/>
        </w:rPr>
        <w:t>得分的算术平均值计入各</w:t>
      </w:r>
      <w:r>
        <w:rPr>
          <w:rFonts w:hint="eastAsia" w:ascii="宋体" w:hAnsi="宋体" w:cs="宋体"/>
          <w:szCs w:val="21"/>
          <w:highlight w:val="none"/>
          <w:lang w:eastAsia="zh-CN"/>
        </w:rPr>
        <w:t>投标人</w:t>
      </w:r>
      <w:r>
        <w:rPr>
          <w:rFonts w:hint="eastAsia" w:ascii="宋体" w:hAnsi="宋体" w:cs="宋体"/>
          <w:szCs w:val="21"/>
          <w:highlight w:val="none"/>
        </w:rPr>
        <w:t>总分。评分分值计算保留小数点后两位，小数点后第三位“四舍五入”。</w:t>
      </w:r>
    </w:p>
    <w:p w14:paraId="62E575E3">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63B43DED">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2.4评标中若遇特殊问题，由评标委员会根据有关法律、法规研究决定。</w:t>
      </w:r>
    </w:p>
    <w:p w14:paraId="66D41168">
      <w:pPr>
        <w:pStyle w:val="5"/>
        <w:numPr>
          <w:ilvl w:val="0"/>
          <w:numId w:val="0"/>
        </w:numPr>
        <w:spacing w:before="0"/>
        <w:rPr>
          <w:rFonts w:hint="eastAsia" w:ascii="宋体" w:hAnsi="宋体" w:eastAsia="宋体" w:cs="宋体"/>
          <w:sz w:val="24"/>
          <w:szCs w:val="24"/>
          <w:highlight w:val="none"/>
        </w:rPr>
      </w:pPr>
      <w:bookmarkStart w:id="553" w:name="_Toc26395"/>
      <w:bookmarkStart w:id="554" w:name="_Toc28436"/>
      <w:bookmarkStart w:id="555" w:name="_Toc7081"/>
      <w:bookmarkStart w:id="556" w:name="_Toc5333"/>
      <w:bookmarkStart w:id="557" w:name="_Toc5531"/>
      <w:bookmarkStart w:id="558" w:name="_Toc3708"/>
      <w:bookmarkStart w:id="559" w:name="_Toc30121"/>
      <w:bookmarkStart w:id="560" w:name="_Toc4547"/>
      <w:bookmarkStart w:id="561" w:name="_Toc15435"/>
      <w:bookmarkStart w:id="562" w:name="_Toc314817940"/>
      <w:bookmarkStart w:id="563" w:name="_Toc4312"/>
      <w:bookmarkStart w:id="564" w:name="_Toc12497"/>
      <w:bookmarkStart w:id="565" w:name="_Toc326218118"/>
      <w:bookmarkStart w:id="566" w:name="_Toc26417"/>
      <w:bookmarkStart w:id="567" w:name="_Toc32138"/>
      <w:bookmarkStart w:id="568" w:name="_Toc22323"/>
      <w:bookmarkStart w:id="569" w:name="_Toc32737"/>
      <w:bookmarkStart w:id="570" w:name="_Toc13315"/>
      <w:bookmarkStart w:id="571" w:name="_Toc9627"/>
      <w:bookmarkStart w:id="572" w:name="_Toc10206"/>
      <w:bookmarkStart w:id="573" w:name="_Toc4820"/>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投标文件的澄清和补正统计分数原则</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1267C826">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3.1 在评标过程中，评标委员会可以书面形式（应当由评标委员会专家签字）要求</w:t>
      </w:r>
      <w:r>
        <w:rPr>
          <w:rFonts w:hint="eastAsia" w:ascii="宋体" w:hAnsi="宋体" w:cs="宋体"/>
          <w:szCs w:val="21"/>
          <w:highlight w:val="none"/>
          <w:lang w:eastAsia="zh-CN"/>
        </w:rPr>
        <w:t>投标人</w:t>
      </w:r>
      <w:r>
        <w:rPr>
          <w:rFonts w:hint="eastAsia" w:ascii="宋体" w:hAnsi="宋体" w:cs="宋体"/>
          <w:szCs w:val="21"/>
          <w:highlight w:val="none"/>
        </w:rPr>
        <w:t>对所提交的投标文件中含义不明确、同类问题表述不一致或者有明显文字和计算错误的内容，进行书面澄清或说明，或者对细微偏差进行补正。评标委员会不接受</w:t>
      </w:r>
      <w:r>
        <w:rPr>
          <w:rFonts w:hint="eastAsia" w:ascii="宋体" w:hAnsi="宋体" w:cs="宋体"/>
          <w:szCs w:val="21"/>
          <w:highlight w:val="none"/>
          <w:lang w:eastAsia="zh-CN"/>
        </w:rPr>
        <w:t>投标人</w:t>
      </w:r>
      <w:r>
        <w:rPr>
          <w:rFonts w:hint="eastAsia" w:ascii="宋体" w:hAnsi="宋体" w:cs="宋体"/>
          <w:szCs w:val="21"/>
          <w:highlight w:val="none"/>
        </w:rPr>
        <w:t>主动提出的澄清、说明或补正。</w:t>
      </w:r>
    </w:p>
    <w:p w14:paraId="50D1895B">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 xml:space="preserve">3.2 </w:t>
      </w:r>
      <w:r>
        <w:rPr>
          <w:rFonts w:hint="eastAsia" w:ascii="宋体" w:hAnsi="宋体" w:cs="宋体"/>
          <w:szCs w:val="21"/>
          <w:highlight w:val="none"/>
          <w:lang w:eastAsia="zh-CN"/>
        </w:rPr>
        <w:t>投标人</w:t>
      </w:r>
      <w:r>
        <w:rPr>
          <w:rFonts w:hint="eastAsia" w:ascii="宋体" w:hAnsi="宋体" w:cs="宋体"/>
          <w:szCs w:val="21"/>
          <w:highlight w:val="none"/>
        </w:rPr>
        <w:t>的澄清、说明或者补正应当采用书面形式，并加盖电子公章，或者由法定代表人或其授权的代表电子签名/章，并不得改变投标文件的实质性内容（算术性错误修正的除外）。</w:t>
      </w:r>
      <w:r>
        <w:rPr>
          <w:rFonts w:hint="eastAsia" w:ascii="宋体" w:hAnsi="宋体" w:cs="宋体"/>
          <w:szCs w:val="21"/>
          <w:highlight w:val="none"/>
          <w:lang w:eastAsia="zh-CN"/>
        </w:rPr>
        <w:t>投标人</w:t>
      </w:r>
      <w:r>
        <w:rPr>
          <w:rFonts w:hint="eastAsia" w:ascii="宋体" w:hAnsi="宋体" w:cs="宋体"/>
          <w:szCs w:val="21"/>
          <w:highlight w:val="none"/>
        </w:rPr>
        <w:t>的书面澄清、说明和补正属于投标文件的组成部分。</w:t>
      </w:r>
    </w:p>
    <w:p w14:paraId="5DE62EF7">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3.3 评标委员会对</w:t>
      </w:r>
      <w:r>
        <w:rPr>
          <w:rFonts w:hint="eastAsia" w:ascii="宋体" w:hAnsi="宋体" w:cs="宋体"/>
          <w:szCs w:val="21"/>
          <w:highlight w:val="none"/>
          <w:lang w:eastAsia="zh-CN"/>
        </w:rPr>
        <w:t>投标人</w:t>
      </w:r>
      <w:r>
        <w:rPr>
          <w:rFonts w:hint="eastAsia" w:ascii="宋体" w:hAnsi="宋体" w:cs="宋体"/>
          <w:szCs w:val="21"/>
          <w:highlight w:val="none"/>
        </w:rPr>
        <w:t>提交的澄清、说明或补正有疑问的，可以要求</w:t>
      </w:r>
      <w:r>
        <w:rPr>
          <w:rFonts w:hint="eastAsia" w:ascii="宋体" w:hAnsi="宋体" w:cs="宋体"/>
          <w:szCs w:val="21"/>
          <w:highlight w:val="none"/>
          <w:lang w:eastAsia="zh-CN"/>
        </w:rPr>
        <w:t>投标人</w:t>
      </w:r>
      <w:r>
        <w:rPr>
          <w:rFonts w:hint="eastAsia" w:ascii="宋体" w:hAnsi="宋体" w:cs="宋体"/>
          <w:szCs w:val="21"/>
          <w:highlight w:val="none"/>
        </w:rPr>
        <w:t>进一步澄清、说明或补正，直至满足评标委员会的要求。</w:t>
      </w:r>
    </w:p>
    <w:p w14:paraId="26355003">
      <w:pPr>
        <w:pStyle w:val="5"/>
        <w:numPr>
          <w:ilvl w:val="0"/>
          <w:numId w:val="0"/>
        </w:numPr>
        <w:spacing w:before="0"/>
        <w:rPr>
          <w:rFonts w:hint="eastAsia" w:ascii="宋体" w:hAnsi="宋体" w:eastAsia="宋体" w:cs="宋体"/>
          <w:sz w:val="24"/>
          <w:szCs w:val="24"/>
          <w:highlight w:val="none"/>
        </w:rPr>
      </w:pPr>
      <w:bookmarkStart w:id="574" w:name="_Toc28153"/>
      <w:bookmarkStart w:id="575" w:name="_Toc21604"/>
      <w:bookmarkStart w:id="576" w:name="_Toc9307"/>
      <w:bookmarkStart w:id="577" w:name="_Toc20650"/>
      <w:bookmarkStart w:id="578" w:name="_Toc14067"/>
      <w:bookmarkStart w:id="579" w:name="_Toc19011"/>
      <w:bookmarkStart w:id="580" w:name="_Toc326218119"/>
      <w:bookmarkStart w:id="581" w:name="_Toc22449"/>
      <w:bookmarkStart w:id="582" w:name="_Toc19096"/>
      <w:bookmarkStart w:id="583" w:name="_Toc31916"/>
      <w:bookmarkStart w:id="584" w:name="_Toc23575"/>
      <w:bookmarkStart w:id="585" w:name="_Toc22862"/>
      <w:bookmarkStart w:id="586" w:name="_Toc6147"/>
      <w:bookmarkStart w:id="587" w:name="_Toc23504"/>
      <w:bookmarkStart w:id="588" w:name="_Toc12313"/>
      <w:bookmarkStart w:id="589" w:name="_Toc21783"/>
      <w:bookmarkStart w:id="590" w:name="_Toc27426"/>
      <w:bookmarkStart w:id="591" w:name="_Toc22743"/>
      <w:bookmarkStart w:id="592" w:name="_Toc21404"/>
      <w:bookmarkStart w:id="593" w:name="_Toc314817941"/>
      <w:bookmarkStart w:id="594" w:name="_Toc5067"/>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评标结果</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08A1BC13">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4.1 评标委员会按得分由高到低顺序推荐中标候选人，并提出书面评标报告。</w:t>
      </w:r>
    </w:p>
    <w:p w14:paraId="3CB78B7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4.2 采购人根据评标委员会提出的书面评标报告和推荐的中标候选人名单，确定中标人，</w:t>
      </w:r>
    </w:p>
    <w:p w14:paraId="11A256F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4.3 中标候选人并列的，由采购人按技术部分得分高低顺序确定中标人，依然无法确定的由采购人采取随机抽取的方式确定。</w:t>
      </w:r>
    </w:p>
    <w:p w14:paraId="1000B265">
      <w:pPr>
        <w:pStyle w:val="4"/>
        <w:numPr>
          <w:ilvl w:val="0"/>
          <w:numId w:val="0"/>
        </w:numPr>
        <w:spacing w:before="0"/>
        <w:rPr>
          <w:rFonts w:hint="eastAsia" w:ascii="宋体" w:hAnsi="宋体" w:eastAsia="宋体" w:cs="宋体"/>
          <w:szCs w:val="28"/>
          <w:highlight w:val="none"/>
          <w:lang w:eastAsia="zh-CN"/>
        </w:rPr>
      </w:pPr>
      <w:bookmarkStart w:id="595" w:name="_Toc10418"/>
      <w:bookmarkStart w:id="596" w:name="_Toc26646"/>
      <w:bookmarkStart w:id="597" w:name="_Toc18109"/>
      <w:bookmarkStart w:id="598" w:name="_Toc12932"/>
      <w:bookmarkStart w:id="599" w:name="_Toc24636"/>
      <w:bookmarkStart w:id="600" w:name="_Toc10481"/>
      <w:bookmarkStart w:id="601" w:name="_Toc4965"/>
      <w:bookmarkStart w:id="602" w:name="_Toc2562"/>
      <w:bookmarkStart w:id="603" w:name="_Toc24128"/>
      <w:bookmarkStart w:id="604" w:name="_Toc26500"/>
      <w:bookmarkStart w:id="605" w:name="_Toc18195"/>
      <w:bookmarkStart w:id="606" w:name="_Toc2022"/>
      <w:bookmarkStart w:id="607" w:name="_Toc14657"/>
      <w:bookmarkStart w:id="608" w:name="_Toc18987"/>
      <w:bookmarkStart w:id="609" w:name="_Toc4071"/>
      <w:bookmarkStart w:id="610" w:name="_Toc26419"/>
      <w:bookmarkStart w:id="611" w:name="_Toc24176"/>
      <w:bookmarkStart w:id="612" w:name="_Toc10049"/>
      <w:bookmarkStart w:id="613" w:name="_Toc8488"/>
      <w:r>
        <w:rPr>
          <w:rFonts w:hint="eastAsia" w:ascii="宋体" w:hAnsi="宋体" w:eastAsia="宋体" w:cs="宋体"/>
          <w:szCs w:val="28"/>
          <w:highlight w:val="none"/>
        </w:rPr>
        <w:t>四、</w:t>
      </w:r>
      <w:bookmarkEnd w:id="595"/>
      <w:bookmarkEnd w:id="596"/>
      <w:bookmarkEnd w:id="597"/>
      <w:bookmarkEnd w:id="598"/>
      <w:bookmarkEnd w:id="599"/>
      <w:bookmarkEnd w:id="600"/>
      <w:bookmarkEnd w:id="601"/>
      <w:bookmarkEnd w:id="602"/>
      <w:r>
        <w:rPr>
          <w:rFonts w:hint="eastAsia" w:ascii="宋体" w:hAnsi="宋体" w:eastAsia="宋体" w:cs="宋体"/>
          <w:szCs w:val="28"/>
          <w:highlight w:val="none"/>
          <w:lang w:eastAsia="zh-CN"/>
        </w:rPr>
        <w:t>其他</w:t>
      </w:r>
      <w:bookmarkEnd w:id="603"/>
      <w:bookmarkEnd w:id="604"/>
      <w:bookmarkEnd w:id="605"/>
      <w:bookmarkEnd w:id="606"/>
      <w:bookmarkEnd w:id="607"/>
      <w:bookmarkEnd w:id="608"/>
      <w:bookmarkEnd w:id="609"/>
      <w:bookmarkEnd w:id="610"/>
      <w:bookmarkEnd w:id="611"/>
      <w:bookmarkEnd w:id="612"/>
      <w:bookmarkEnd w:id="613"/>
    </w:p>
    <w:p w14:paraId="72438031">
      <w:pPr>
        <w:autoSpaceDE w:val="0"/>
        <w:autoSpaceDN w:val="0"/>
        <w:adjustRightInd w:val="0"/>
        <w:spacing w:line="360" w:lineRule="auto"/>
        <w:ind w:firstLine="480" w:firstLineChars="200"/>
        <w:outlineLvl w:val="2"/>
        <w:rPr>
          <w:rFonts w:hint="eastAsia" w:ascii="宋体" w:hAnsi="宋体" w:cs="宋体"/>
          <w:b/>
          <w:kern w:val="0"/>
          <w:sz w:val="24"/>
          <w:highlight w:val="none"/>
        </w:rPr>
      </w:pPr>
      <w:bookmarkStart w:id="614" w:name="_Toc25013"/>
      <w:bookmarkStart w:id="615" w:name="_Toc28842"/>
      <w:bookmarkStart w:id="616" w:name="_Toc26937"/>
      <w:bookmarkStart w:id="617" w:name="_Toc20091"/>
      <w:bookmarkStart w:id="618" w:name="_Toc13277"/>
      <w:bookmarkStart w:id="619" w:name="_Toc26700"/>
      <w:bookmarkStart w:id="620" w:name="_Toc18855"/>
      <w:bookmarkStart w:id="621" w:name="_Toc32592"/>
      <w:bookmarkStart w:id="622" w:name="_Toc28417"/>
      <w:bookmarkStart w:id="623" w:name="_Toc28615"/>
      <w:bookmarkStart w:id="624" w:name="_Toc21733"/>
      <w:bookmarkStart w:id="625" w:name="_Toc13704"/>
      <w:bookmarkStart w:id="626" w:name="_Toc5981"/>
      <w:bookmarkStart w:id="627" w:name="_Toc15989"/>
      <w:bookmarkStart w:id="628" w:name="_Toc6916"/>
      <w:bookmarkStart w:id="629" w:name="_Toc9075"/>
      <w:bookmarkStart w:id="630" w:name="_Toc9181"/>
      <w:bookmarkStart w:id="631" w:name="_Toc23715"/>
      <w:bookmarkStart w:id="632" w:name="_Toc15095"/>
      <w:r>
        <w:rPr>
          <w:rFonts w:hint="eastAsia" w:ascii="宋体" w:hAnsi="宋体" w:cs="宋体"/>
          <w:b/>
          <w:kern w:val="0"/>
          <w:sz w:val="24"/>
          <w:highlight w:val="none"/>
        </w:rPr>
        <w:t>1</w:t>
      </w:r>
      <w:r>
        <w:rPr>
          <w:rFonts w:hint="eastAsia" w:ascii="宋体" w:hAnsi="宋体" w:cs="宋体"/>
          <w:b/>
          <w:kern w:val="0"/>
          <w:sz w:val="24"/>
          <w:highlight w:val="none"/>
          <w:lang w:val="en-US" w:eastAsia="zh-CN"/>
        </w:rPr>
        <w:t>.</w:t>
      </w:r>
      <w:r>
        <w:rPr>
          <w:rFonts w:hint="eastAsia" w:ascii="宋体" w:hAnsi="宋体" w:cs="宋体"/>
          <w:b/>
          <w:kern w:val="0"/>
          <w:sz w:val="24"/>
          <w:highlight w:val="none"/>
        </w:rPr>
        <w:t>关于中小企业</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55C7E095">
      <w:pPr>
        <w:autoSpaceDE w:val="0"/>
        <w:autoSpaceDN w:val="0"/>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1.1根据《关于印发〈政府采购促进中小企业发展管理办法〉的通知》（财库〔2020〕46号文）的规定，中小企业（含中型、小型、微型企业，下同）应当符合以下任意条件：</w:t>
      </w:r>
    </w:p>
    <w:p w14:paraId="561F0838">
      <w:pPr>
        <w:numPr>
          <w:ilvl w:val="0"/>
          <w:numId w:val="3"/>
        </w:numPr>
        <w:autoSpaceDE w:val="0"/>
        <w:autoSpaceDN w:val="0"/>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在货物采购项目中，货物由中小企业制造，即货物由中小企业生产且使用该中小企业商号或者注册商标；</w:t>
      </w:r>
    </w:p>
    <w:p w14:paraId="3AAE8D28">
      <w:pPr>
        <w:numPr>
          <w:ilvl w:val="0"/>
          <w:numId w:val="3"/>
        </w:numPr>
        <w:autoSpaceDE w:val="0"/>
        <w:autoSpaceDN w:val="0"/>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在工程采购项目中，工程由中小企业承建，即工程施工单位为中小企业； </w:t>
      </w:r>
    </w:p>
    <w:p w14:paraId="3091F9DB">
      <w:pPr>
        <w:numPr>
          <w:ilvl w:val="0"/>
          <w:numId w:val="3"/>
        </w:numPr>
        <w:autoSpaceDE w:val="0"/>
        <w:autoSpaceDN w:val="0"/>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在服务采购项目中，服务由中小企业承接，即提供服务的人员为中小企业依照《中华人民共和国劳动合同法》订立劳动合同的从业人员。</w:t>
      </w:r>
    </w:p>
    <w:p w14:paraId="0E46DD0D">
      <w:pPr>
        <w:autoSpaceDE w:val="0"/>
        <w:autoSpaceDN w:val="0"/>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在货物采购项目中，</w:t>
      </w:r>
      <w:r>
        <w:rPr>
          <w:rFonts w:hint="eastAsia" w:ascii="宋体" w:hAnsi="宋体" w:cs="宋体"/>
          <w:kern w:val="0"/>
          <w:szCs w:val="21"/>
          <w:highlight w:val="none"/>
          <w:lang w:eastAsia="zh-CN"/>
        </w:rPr>
        <w:t>投标人</w:t>
      </w:r>
      <w:r>
        <w:rPr>
          <w:rFonts w:hint="eastAsia" w:ascii="宋体" w:hAnsi="宋体" w:cs="宋体"/>
          <w:kern w:val="0"/>
          <w:szCs w:val="21"/>
          <w:highlight w:val="none"/>
        </w:rPr>
        <w:t>提供的货物既有中小企业制造货物，也有大型企业制造货物的，不享受本办法规定的中小企业扶持政策。</w:t>
      </w:r>
    </w:p>
    <w:p w14:paraId="2158D360">
      <w:pPr>
        <w:autoSpaceDE w:val="0"/>
        <w:autoSpaceDN w:val="0"/>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以联合体形式参加政府采购活动，联合体各方均为中小企业的，联合体视同中小企业。其中，联合体各方均为小微企业的，联合体视同小微企业。</w:t>
      </w:r>
    </w:p>
    <w:p w14:paraId="7D9AE3A4">
      <w:pPr>
        <w:pStyle w:val="16"/>
        <w:tabs>
          <w:tab w:val="left" w:pos="1275"/>
          <w:tab w:val="left" w:pos="1440"/>
          <w:tab w:val="left" w:pos="1620"/>
        </w:tabs>
        <w:spacing w:line="360" w:lineRule="auto"/>
        <w:ind w:left="283" w:leftChars="135" w:firstLine="210" w:firstLineChars="100"/>
        <w:rPr>
          <w:rFonts w:hint="eastAsia" w:hAnsi="宋体" w:cs="宋体"/>
          <w:kern w:val="0"/>
          <w:szCs w:val="21"/>
          <w:highlight w:val="none"/>
        </w:rPr>
      </w:pPr>
      <w:r>
        <w:rPr>
          <w:rFonts w:hint="eastAsia" w:hAnsi="宋体" w:cs="宋体"/>
          <w:kern w:val="0"/>
          <w:szCs w:val="21"/>
          <w:highlight w:val="none"/>
        </w:rPr>
        <w:t>1.2中小企业参加政府采购活动，应当出具《中小企业声明函》，否则不得享受相关中小企业扶持政策。任何单位和个人不得要求</w:t>
      </w:r>
      <w:r>
        <w:rPr>
          <w:rFonts w:hint="eastAsia" w:hAnsi="宋体" w:cs="宋体"/>
          <w:kern w:val="0"/>
          <w:szCs w:val="21"/>
          <w:highlight w:val="none"/>
          <w:lang w:eastAsia="zh-CN"/>
        </w:rPr>
        <w:t>投标人</w:t>
      </w:r>
      <w:r>
        <w:rPr>
          <w:rFonts w:hint="eastAsia" w:hAnsi="宋体" w:cs="宋体"/>
          <w:kern w:val="0"/>
          <w:szCs w:val="21"/>
          <w:highlight w:val="none"/>
        </w:rPr>
        <w:t>提供《中小企业声明函》之外的中小企业身份证明文件。</w:t>
      </w:r>
    </w:p>
    <w:p w14:paraId="27AF95D6">
      <w:pPr>
        <w:pStyle w:val="16"/>
        <w:tabs>
          <w:tab w:val="left" w:pos="1275"/>
          <w:tab w:val="left" w:pos="1440"/>
          <w:tab w:val="left" w:pos="1620"/>
        </w:tabs>
        <w:spacing w:line="360" w:lineRule="auto"/>
        <w:ind w:left="283" w:leftChars="135" w:firstLine="210" w:firstLineChars="100"/>
        <w:rPr>
          <w:rFonts w:hint="eastAsia" w:hAnsi="宋体" w:cs="宋体"/>
          <w:kern w:val="0"/>
          <w:szCs w:val="21"/>
          <w:highlight w:val="none"/>
        </w:rPr>
      </w:pPr>
      <w:r>
        <w:rPr>
          <w:rFonts w:hint="eastAsia" w:hAnsi="宋体" w:cs="宋体"/>
          <w:kern w:val="0"/>
          <w:szCs w:val="21"/>
          <w:highlight w:val="none"/>
        </w:rPr>
        <w:t>1.3本项目对应的中小企业划分标准所属行业为：</w:t>
      </w:r>
    </w:p>
    <w:p w14:paraId="23BC1685">
      <w:pPr>
        <w:autoSpaceDE w:val="0"/>
        <w:autoSpaceDN w:val="0"/>
        <w:adjustRightInd w:val="0"/>
        <w:snapToGrid w:val="0"/>
        <w:spacing w:line="360" w:lineRule="auto"/>
        <w:ind w:firstLine="420" w:firstLineChars="200"/>
        <w:rPr>
          <w:rFonts w:hint="eastAsia" w:ascii="宋体" w:hAnsi="宋体" w:cs="宋体"/>
          <w:kern w:val="0"/>
          <w:szCs w:val="21"/>
          <w:highlight w:val="none"/>
        </w:rPr>
      </w:pPr>
    </w:p>
    <w:tbl>
      <w:tblPr>
        <w:tblStyle w:val="37"/>
        <w:tblW w:w="5014" w:type="pct"/>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1347"/>
        <w:gridCol w:w="4643"/>
        <w:gridCol w:w="3115"/>
      </w:tblGrid>
      <w:tr w14:paraId="5D5A7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5" w:hRule="atLeast"/>
        </w:trPr>
        <w:tc>
          <w:tcPr>
            <w:tcW w:w="740" w:type="pct"/>
            <w:shd w:val="clear" w:color="auto" w:fill="FFFFFF"/>
            <w:vAlign w:val="center"/>
          </w:tcPr>
          <w:p w14:paraId="041AB20D">
            <w:pPr>
              <w:widowControl/>
              <w:jc w:val="center"/>
              <w:rPr>
                <w:rFonts w:ascii="宋体" w:hAnsi="宋体" w:cs="宋体"/>
                <w:b/>
                <w:bCs/>
                <w:color w:val="000000"/>
                <w:kern w:val="0"/>
                <w:sz w:val="20"/>
                <w:szCs w:val="20"/>
                <w:highlight w:val="none"/>
              </w:rPr>
            </w:pPr>
            <w:bookmarkStart w:id="633" w:name="_Toc1818"/>
            <w:bookmarkStart w:id="634" w:name="_Toc16172"/>
            <w:bookmarkStart w:id="635" w:name="_Toc5008"/>
            <w:bookmarkStart w:id="636" w:name="_Toc20314"/>
            <w:bookmarkStart w:id="637" w:name="_Toc17958"/>
            <w:bookmarkStart w:id="638" w:name="_Toc25849"/>
            <w:bookmarkStart w:id="639" w:name="_Toc4122"/>
            <w:bookmarkStart w:id="640" w:name="_Toc22782"/>
            <w:bookmarkStart w:id="641" w:name="_Toc22389"/>
            <w:bookmarkStart w:id="642" w:name="_Toc5624"/>
            <w:bookmarkStart w:id="643" w:name="_Toc30978"/>
            <w:bookmarkStart w:id="644" w:name="_Toc24312"/>
            <w:bookmarkStart w:id="645" w:name="_Toc10149"/>
            <w:bookmarkStart w:id="646" w:name="_Toc27486"/>
            <w:r>
              <w:rPr>
                <w:rFonts w:hint="eastAsia" w:ascii="宋体" w:hAnsi="宋体" w:cs="宋体"/>
                <w:b/>
                <w:bCs/>
                <w:color w:val="000000"/>
                <w:kern w:val="0"/>
                <w:sz w:val="20"/>
                <w:szCs w:val="20"/>
                <w:highlight w:val="none"/>
              </w:rPr>
              <w:t>序号</w:t>
            </w:r>
          </w:p>
        </w:tc>
        <w:tc>
          <w:tcPr>
            <w:tcW w:w="2549" w:type="pct"/>
            <w:shd w:val="clear" w:color="auto" w:fill="FFFFFF"/>
            <w:vAlign w:val="center"/>
          </w:tcPr>
          <w:p w14:paraId="50878BB8">
            <w:pPr>
              <w:widowControl/>
              <w:jc w:val="center"/>
              <w:rPr>
                <w:rFonts w:ascii="宋体" w:hAnsi="宋体" w:cs="宋体"/>
                <w:b/>
                <w:bCs/>
                <w:color w:val="000000"/>
                <w:kern w:val="0"/>
                <w:sz w:val="20"/>
                <w:szCs w:val="20"/>
                <w:highlight w:val="none"/>
              </w:rPr>
            </w:pPr>
            <w:r>
              <w:rPr>
                <w:rFonts w:hint="eastAsia" w:ascii="宋体" w:hAnsi="宋体" w:cs="宋体"/>
                <w:b/>
                <w:bCs/>
                <w:sz w:val="20"/>
                <w:szCs w:val="20"/>
                <w:highlight w:val="none"/>
              </w:rPr>
              <w:t>货物名称</w:t>
            </w:r>
          </w:p>
        </w:tc>
        <w:tc>
          <w:tcPr>
            <w:tcW w:w="1710" w:type="pct"/>
            <w:shd w:val="clear" w:color="auto" w:fill="FFFFFF"/>
            <w:vAlign w:val="center"/>
          </w:tcPr>
          <w:p w14:paraId="6D1A0A06">
            <w:pPr>
              <w:widowControl/>
              <w:jc w:val="center"/>
              <w:rPr>
                <w:rFonts w:hint="default" w:ascii="宋体" w:hAnsi="宋体" w:eastAsia="宋体" w:cs="宋体"/>
                <w:b/>
                <w:bCs/>
                <w:color w:val="000000"/>
                <w:kern w:val="0"/>
                <w:sz w:val="20"/>
                <w:szCs w:val="20"/>
                <w:highlight w:val="none"/>
                <w:lang w:val="en-US" w:eastAsia="zh-CN"/>
              </w:rPr>
            </w:pPr>
            <w:r>
              <w:rPr>
                <w:rFonts w:hint="eastAsia" w:ascii="宋体" w:hAnsi="宋体" w:cs="宋体"/>
                <w:b/>
                <w:bCs/>
                <w:color w:val="000000"/>
                <w:kern w:val="0"/>
                <w:sz w:val="20"/>
                <w:szCs w:val="20"/>
                <w:highlight w:val="none"/>
                <w:lang w:val="en-US" w:eastAsia="zh-CN"/>
              </w:rPr>
              <w:t>所属行业</w:t>
            </w:r>
          </w:p>
        </w:tc>
      </w:tr>
      <w:tr w14:paraId="3F1D5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3969B88D">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1.</w:t>
            </w:r>
          </w:p>
        </w:tc>
        <w:tc>
          <w:tcPr>
            <w:tcW w:w="5107" w:type="dxa"/>
            <w:shd w:val="clear" w:color="auto" w:fill="FFFFFF"/>
            <w:vAlign w:val="center"/>
          </w:tcPr>
          <w:p w14:paraId="05864819">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线性阵列音箱</w:t>
            </w:r>
          </w:p>
        </w:tc>
        <w:tc>
          <w:tcPr>
            <w:tcW w:w="1710" w:type="pct"/>
            <w:shd w:val="clear" w:color="auto" w:fill="FFFFFF"/>
            <w:vAlign w:val="center"/>
          </w:tcPr>
          <w:p w14:paraId="18B40FB5">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5B407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0B631017">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2.</w:t>
            </w:r>
          </w:p>
        </w:tc>
        <w:tc>
          <w:tcPr>
            <w:tcW w:w="5107" w:type="dxa"/>
            <w:shd w:val="clear" w:color="auto" w:fill="FFFFFF"/>
            <w:vAlign w:val="center"/>
          </w:tcPr>
          <w:p w14:paraId="2165C306">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线性阵列超低音音箱</w:t>
            </w:r>
          </w:p>
        </w:tc>
        <w:tc>
          <w:tcPr>
            <w:tcW w:w="1710" w:type="pct"/>
            <w:shd w:val="clear" w:color="auto" w:fill="FFFFFF"/>
            <w:vAlign w:val="center"/>
          </w:tcPr>
          <w:p w14:paraId="19A94244">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6063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704E0978">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3.</w:t>
            </w:r>
          </w:p>
        </w:tc>
        <w:tc>
          <w:tcPr>
            <w:tcW w:w="5107" w:type="dxa"/>
            <w:shd w:val="clear" w:color="auto" w:fill="FFFFFF"/>
            <w:vAlign w:val="center"/>
          </w:tcPr>
          <w:p w14:paraId="23C906DF">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线阵专业功放</w:t>
            </w:r>
          </w:p>
        </w:tc>
        <w:tc>
          <w:tcPr>
            <w:tcW w:w="1710" w:type="pct"/>
            <w:shd w:val="clear" w:color="auto" w:fill="FFFFFF"/>
            <w:vAlign w:val="center"/>
          </w:tcPr>
          <w:p w14:paraId="58F22D53">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5B1D5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15" w:hRule="atLeast"/>
        </w:trPr>
        <w:tc>
          <w:tcPr>
            <w:tcW w:w="740" w:type="pct"/>
            <w:shd w:val="clear" w:color="auto" w:fill="FFFFFF"/>
            <w:vAlign w:val="center"/>
          </w:tcPr>
          <w:p w14:paraId="2177AA8A">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4.</w:t>
            </w:r>
          </w:p>
        </w:tc>
        <w:tc>
          <w:tcPr>
            <w:tcW w:w="5107" w:type="dxa"/>
            <w:shd w:val="clear" w:color="auto" w:fill="FFFFFF"/>
            <w:vAlign w:val="center"/>
          </w:tcPr>
          <w:p w14:paraId="39511896">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专业音箱</w:t>
            </w:r>
          </w:p>
        </w:tc>
        <w:tc>
          <w:tcPr>
            <w:tcW w:w="1710" w:type="pct"/>
            <w:shd w:val="clear" w:color="auto" w:fill="FFFFFF"/>
            <w:vAlign w:val="center"/>
          </w:tcPr>
          <w:p w14:paraId="773B29E8">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1A23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15" w:hRule="atLeast"/>
        </w:trPr>
        <w:tc>
          <w:tcPr>
            <w:tcW w:w="740" w:type="pct"/>
            <w:shd w:val="clear" w:color="auto" w:fill="FFFFFF"/>
            <w:vAlign w:val="center"/>
          </w:tcPr>
          <w:p w14:paraId="06C16BEC">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5.</w:t>
            </w:r>
          </w:p>
        </w:tc>
        <w:tc>
          <w:tcPr>
            <w:tcW w:w="5107" w:type="dxa"/>
            <w:shd w:val="clear" w:color="auto" w:fill="FFFFFF"/>
            <w:vAlign w:val="center"/>
          </w:tcPr>
          <w:p w14:paraId="5BD57E9C">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返听吸顶音箱</w:t>
            </w:r>
          </w:p>
        </w:tc>
        <w:tc>
          <w:tcPr>
            <w:tcW w:w="1710" w:type="pct"/>
            <w:shd w:val="clear" w:color="auto" w:fill="FFFFFF"/>
            <w:vAlign w:val="center"/>
          </w:tcPr>
          <w:p w14:paraId="07DB45ED">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3B0A4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45D267D3">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6.</w:t>
            </w:r>
          </w:p>
        </w:tc>
        <w:tc>
          <w:tcPr>
            <w:tcW w:w="5107" w:type="dxa"/>
            <w:shd w:val="clear" w:color="auto" w:fill="FFFFFF"/>
            <w:vAlign w:val="center"/>
          </w:tcPr>
          <w:p w14:paraId="0DAD70E6">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功放</w:t>
            </w:r>
          </w:p>
        </w:tc>
        <w:tc>
          <w:tcPr>
            <w:tcW w:w="1710" w:type="pct"/>
            <w:shd w:val="clear" w:color="auto" w:fill="FFFFFF"/>
            <w:vAlign w:val="center"/>
          </w:tcPr>
          <w:p w14:paraId="313A816F">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3A006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15" w:hRule="atLeast"/>
        </w:trPr>
        <w:tc>
          <w:tcPr>
            <w:tcW w:w="740" w:type="pct"/>
            <w:shd w:val="clear" w:color="auto" w:fill="FFFFFF"/>
            <w:vAlign w:val="center"/>
          </w:tcPr>
          <w:p w14:paraId="556C310B">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7.</w:t>
            </w:r>
          </w:p>
        </w:tc>
        <w:tc>
          <w:tcPr>
            <w:tcW w:w="5107" w:type="dxa"/>
            <w:shd w:val="clear" w:color="auto" w:fill="FFFFFF"/>
            <w:vAlign w:val="center"/>
          </w:tcPr>
          <w:p w14:paraId="6F2D37F1">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电源时序器</w:t>
            </w:r>
          </w:p>
        </w:tc>
        <w:tc>
          <w:tcPr>
            <w:tcW w:w="1710" w:type="pct"/>
            <w:shd w:val="clear" w:color="auto" w:fill="FFFFFF"/>
            <w:vAlign w:val="center"/>
          </w:tcPr>
          <w:p w14:paraId="73894700">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2B1F0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58271A86">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8.</w:t>
            </w:r>
          </w:p>
        </w:tc>
        <w:tc>
          <w:tcPr>
            <w:tcW w:w="5107" w:type="dxa"/>
            <w:shd w:val="clear" w:color="auto" w:fill="FFFFFF"/>
            <w:vAlign w:val="center"/>
          </w:tcPr>
          <w:p w14:paraId="1A98CFA5">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数字调音台</w:t>
            </w:r>
          </w:p>
        </w:tc>
        <w:tc>
          <w:tcPr>
            <w:tcW w:w="1710" w:type="pct"/>
            <w:shd w:val="clear" w:color="auto" w:fill="FFFFFF"/>
            <w:vAlign w:val="center"/>
          </w:tcPr>
          <w:p w14:paraId="0DC3E6C8">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29357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29F2EAF0">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9.</w:t>
            </w:r>
          </w:p>
        </w:tc>
        <w:tc>
          <w:tcPr>
            <w:tcW w:w="5107" w:type="dxa"/>
            <w:shd w:val="clear" w:color="auto" w:fill="FFFFFF"/>
            <w:vAlign w:val="center"/>
          </w:tcPr>
          <w:p w14:paraId="286C835B">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数字音频媒体矩阵</w:t>
            </w:r>
          </w:p>
        </w:tc>
        <w:tc>
          <w:tcPr>
            <w:tcW w:w="1710" w:type="pct"/>
            <w:shd w:val="clear" w:color="auto" w:fill="FFFFFF"/>
            <w:vAlign w:val="center"/>
          </w:tcPr>
          <w:p w14:paraId="0DEFB7A6">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3D7A5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22E90421">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10.</w:t>
            </w:r>
          </w:p>
        </w:tc>
        <w:tc>
          <w:tcPr>
            <w:tcW w:w="5107" w:type="dxa"/>
            <w:shd w:val="clear" w:color="auto" w:fill="FFFFFF"/>
            <w:vAlign w:val="center"/>
          </w:tcPr>
          <w:p w14:paraId="3380BAC8">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反馈抑制器</w:t>
            </w:r>
          </w:p>
        </w:tc>
        <w:tc>
          <w:tcPr>
            <w:tcW w:w="1710" w:type="pct"/>
            <w:shd w:val="clear" w:color="auto" w:fill="FFFFFF"/>
            <w:vAlign w:val="center"/>
          </w:tcPr>
          <w:p w14:paraId="18167BF2">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7D92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3622080D">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11.</w:t>
            </w:r>
          </w:p>
        </w:tc>
        <w:tc>
          <w:tcPr>
            <w:tcW w:w="5107" w:type="dxa"/>
            <w:shd w:val="clear" w:color="auto" w:fill="FFFFFF"/>
            <w:vAlign w:val="center"/>
          </w:tcPr>
          <w:p w14:paraId="41C1A0E2">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一拖二无线手持话筒</w:t>
            </w:r>
          </w:p>
        </w:tc>
        <w:tc>
          <w:tcPr>
            <w:tcW w:w="1710" w:type="pct"/>
            <w:shd w:val="clear" w:color="auto" w:fill="FFFFFF"/>
            <w:vAlign w:val="center"/>
          </w:tcPr>
          <w:p w14:paraId="49A7D2EF">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4642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11C54789">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12.</w:t>
            </w:r>
          </w:p>
        </w:tc>
        <w:tc>
          <w:tcPr>
            <w:tcW w:w="5107" w:type="dxa"/>
            <w:shd w:val="clear" w:color="auto" w:fill="FFFFFF"/>
            <w:vAlign w:val="center"/>
          </w:tcPr>
          <w:p w14:paraId="0BAF115A">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天线放大器</w:t>
            </w:r>
          </w:p>
        </w:tc>
        <w:tc>
          <w:tcPr>
            <w:tcW w:w="1710" w:type="pct"/>
            <w:shd w:val="clear" w:color="auto" w:fill="FFFFFF"/>
            <w:vAlign w:val="center"/>
          </w:tcPr>
          <w:p w14:paraId="61483558">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461F8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50D009CE">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13.</w:t>
            </w:r>
          </w:p>
        </w:tc>
        <w:tc>
          <w:tcPr>
            <w:tcW w:w="5107" w:type="dxa"/>
            <w:shd w:val="clear" w:color="auto" w:fill="FFFFFF"/>
            <w:vAlign w:val="center"/>
          </w:tcPr>
          <w:p w14:paraId="5B4C2D8A">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交互主机</w:t>
            </w:r>
          </w:p>
        </w:tc>
        <w:tc>
          <w:tcPr>
            <w:tcW w:w="1710" w:type="pct"/>
            <w:shd w:val="clear" w:color="auto" w:fill="FFFFFF"/>
            <w:vAlign w:val="center"/>
          </w:tcPr>
          <w:p w14:paraId="6C31A35D">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2A07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34636AC9">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14.</w:t>
            </w:r>
          </w:p>
        </w:tc>
        <w:tc>
          <w:tcPr>
            <w:tcW w:w="5107" w:type="dxa"/>
            <w:shd w:val="clear" w:color="auto" w:fill="FFFFFF"/>
            <w:vAlign w:val="center"/>
          </w:tcPr>
          <w:p w14:paraId="2F69921C">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双振膜扩声单元</w:t>
            </w:r>
          </w:p>
        </w:tc>
        <w:tc>
          <w:tcPr>
            <w:tcW w:w="1710" w:type="pct"/>
            <w:shd w:val="clear" w:color="auto" w:fill="FFFFFF"/>
            <w:vAlign w:val="center"/>
          </w:tcPr>
          <w:p w14:paraId="3072B621">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17CAA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15" w:hRule="atLeast"/>
        </w:trPr>
        <w:tc>
          <w:tcPr>
            <w:tcW w:w="740" w:type="pct"/>
            <w:shd w:val="clear" w:color="auto" w:fill="FFFFFF"/>
            <w:vAlign w:val="center"/>
          </w:tcPr>
          <w:p w14:paraId="75F1BA96">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15.</w:t>
            </w:r>
          </w:p>
        </w:tc>
        <w:tc>
          <w:tcPr>
            <w:tcW w:w="5107" w:type="dxa"/>
            <w:shd w:val="clear" w:color="auto" w:fill="FFFFFF"/>
            <w:vAlign w:val="center"/>
          </w:tcPr>
          <w:p w14:paraId="27F993BA">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电容式扩声单元</w:t>
            </w:r>
          </w:p>
        </w:tc>
        <w:tc>
          <w:tcPr>
            <w:tcW w:w="1710" w:type="pct"/>
            <w:shd w:val="clear" w:color="auto" w:fill="FFFFFF"/>
            <w:vAlign w:val="center"/>
          </w:tcPr>
          <w:p w14:paraId="4FA9A0E3">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1DEFA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61DE894C">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16.</w:t>
            </w:r>
          </w:p>
        </w:tc>
        <w:tc>
          <w:tcPr>
            <w:tcW w:w="5107" w:type="dxa"/>
            <w:shd w:val="clear" w:color="auto" w:fill="FFFFFF"/>
            <w:vAlign w:val="center"/>
          </w:tcPr>
          <w:p w14:paraId="577D3792">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24口交换机</w:t>
            </w:r>
          </w:p>
        </w:tc>
        <w:tc>
          <w:tcPr>
            <w:tcW w:w="1710" w:type="pct"/>
            <w:shd w:val="clear" w:color="auto" w:fill="FFFFFF"/>
            <w:vAlign w:val="center"/>
          </w:tcPr>
          <w:p w14:paraId="2FCA768D">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5ADAC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15" w:hRule="atLeast"/>
        </w:trPr>
        <w:tc>
          <w:tcPr>
            <w:tcW w:w="740" w:type="pct"/>
            <w:shd w:val="clear" w:color="auto" w:fill="FFFFFF"/>
            <w:vAlign w:val="center"/>
          </w:tcPr>
          <w:p w14:paraId="50A09834">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17.</w:t>
            </w:r>
          </w:p>
        </w:tc>
        <w:tc>
          <w:tcPr>
            <w:tcW w:w="5107" w:type="dxa"/>
            <w:shd w:val="clear" w:color="auto" w:fill="FFFFFF"/>
            <w:vAlign w:val="center"/>
          </w:tcPr>
          <w:p w14:paraId="6399DB27">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4K分布式输入节点</w:t>
            </w:r>
          </w:p>
        </w:tc>
        <w:tc>
          <w:tcPr>
            <w:tcW w:w="1710" w:type="pct"/>
            <w:shd w:val="clear" w:color="auto" w:fill="FFFFFF"/>
            <w:vAlign w:val="center"/>
          </w:tcPr>
          <w:p w14:paraId="55F95D67">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155FC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15" w:hRule="atLeast"/>
        </w:trPr>
        <w:tc>
          <w:tcPr>
            <w:tcW w:w="740" w:type="pct"/>
            <w:shd w:val="clear" w:color="auto" w:fill="FFFFFF"/>
            <w:vAlign w:val="center"/>
          </w:tcPr>
          <w:p w14:paraId="0C722711">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18.</w:t>
            </w:r>
          </w:p>
        </w:tc>
        <w:tc>
          <w:tcPr>
            <w:tcW w:w="5107" w:type="dxa"/>
            <w:shd w:val="clear" w:color="auto" w:fill="FFFFFF"/>
            <w:vAlign w:val="center"/>
          </w:tcPr>
          <w:p w14:paraId="15888AF5">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4K分布式拼接节点</w:t>
            </w:r>
          </w:p>
        </w:tc>
        <w:tc>
          <w:tcPr>
            <w:tcW w:w="1710" w:type="pct"/>
            <w:shd w:val="clear" w:color="auto" w:fill="FFFFFF"/>
            <w:vAlign w:val="center"/>
          </w:tcPr>
          <w:p w14:paraId="0A700676">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331C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15" w:hRule="atLeast"/>
        </w:trPr>
        <w:tc>
          <w:tcPr>
            <w:tcW w:w="740" w:type="pct"/>
            <w:shd w:val="clear" w:color="auto" w:fill="FFFFFF"/>
            <w:vAlign w:val="center"/>
          </w:tcPr>
          <w:p w14:paraId="5A2703A3">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19.</w:t>
            </w:r>
          </w:p>
        </w:tc>
        <w:tc>
          <w:tcPr>
            <w:tcW w:w="5107" w:type="dxa"/>
            <w:shd w:val="clear" w:color="auto" w:fill="FFFFFF"/>
            <w:vAlign w:val="center"/>
          </w:tcPr>
          <w:p w14:paraId="09FA0692">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图像综合管理平台</w:t>
            </w:r>
          </w:p>
        </w:tc>
        <w:tc>
          <w:tcPr>
            <w:tcW w:w="1710" w:type="pct"/>
            <w:shd w:val="clear" w:color="auto" w:fill="FFFFFF"/>
            <w:vAlign w:val="center"/>
          </w:tcPr>
          <w:p w14:paraId="278EB0D1">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软件和信息技术服务业</w:t>
            </w:r>
          </w:p>
        </w:tc>
      </w:tr>
      <w:tr w14:paraId="76EA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15" w:hRule="atLeast"/>
        </w:trPr>
        <w:tc>
          <w:tcPr>
            <w:tcW w:w="740" w:type="pct"/>
            <w:shd w:val="clear" w:color="auto" w:fill="FFFFFF"/>
            <w:vAlign w:val="center"/>
          </w:tcPr>
          <w:p w14:paraId="38F823EF">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20.</w:t>
            </w:r>
          </w:p>
        </w:tc>
        <w:tc>
          <w:tcPr>
            <w:tcW w:w="5107" w:type="dxa"/>
            <w:shd w:val="clear" w:color="auto" w:fill="FFFFFF"/>
            <w:vAlign w:val="center"/>
          </w:tcPr>
          <w:p w14:paraId="4505DFD2">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中央控制器</w:t>
            </w:r>
          </w:p>
        </w:tc>
        <w:tc>
          <w:tcPr>
            <w:tcW w:w="1710" w:type="pct"/>
            <w:shd w:val="clear" w:color="auto" w:fill="FFFFFF"/>
            <w:vAlign w:val="center"/>
          </w:tcPr>
          <w:p w14:paraId="0419DCD7">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54EAE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176DA2F4">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21.</w:t>
            </w:r>
          </w:p>
        </w:tc>
        <w:tc>
          <w:tcPr>
            <w:tcW w:w="5107" w:type="dxa"/>
            <w:shd w:val="clear" w:color="auto" w:fill="FFFFFF"/>
            <w:vAlign w:val="center"/>
          </w:tcPr>
          <w:p w14:paraId="091523FC">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控制面板</w:t>
            </w:r>
          </w:p>
        </w:tc>
        <w:tc>
          <w:tcPr>
            <w:tcW w:w="1710" w:type="pct"/>
            <w:shd w:val="clear" w:color="auto" w:fill="FFFFFF"/>
            <w:vAlign w:val="center"/>
          </w:tcPr>
          <w:p w14:paraId="44AEED82">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4370B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54DAAA01">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22.</w:t>
            </w:r>
          </w:p>
        </w:tc>
        <w:tc>
          <w:tcPr>
            <w:tcW w:w="5107" w:type="dxa"/>
            <w:shd w:val="clear" w:color="auto" w:fill="FFFFFF"/>
            <w:vAlign w:val="center"/>
          </w:tcPr>
          <w:p w14:paraId="49A3498E">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无线AP</w:t>
            </w:r>
          </w:p>
        </w:tc>
        <w:tc>
          <w:tcPr>
            <w:tcW w:w="1710" w:type="pct"/>
            <w:shd w:val="clear" w:color="auto" w:fill="FFFFFF"/>
            <w:vAlign w:val="center"/>
          </w:tcPr>
          <w:p w14:paraId="32FF78A7">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7B8EC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3AE0E31C">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23.</w:t>
            </w:r>
          </w:p>
        </w:tc>
        <w:tc>
          <w:tcPr>
            <w:tcW w:w="5107" w:type="dxa"/>
            <w:shd w:val="clear" w:color="auto" w:fill="FFFFFF"/>
            <w:vAlign w:val="center"/>
          </w:tcPr>
          <w:p w14:paraId="27146F4B">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数字音频媒体矩阵</w:t>
            </w:r>
          </w:p>
        </w:tc>
        <w:tc>
          <w:tcPr>
            <w:tcW w:w="1710" w:type="pct"/>
            <w:shd w:val="clear" w:color="auto" w:fill="FFFFFF"/>
            <w:vAlign w:val="center"/>
          </w:tcPr>
          <w:p w14:paraId="06A7EA0E">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766A5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5DB445B1">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24.</w:t>
            </w:r>
          </w:p>
        </w:tc>
        <w:tc>
          <w:tcPr>
            <w:tcW w:w="5107" w:type="dxa"/>
            <w:shd w:val="clear" w:color="auto" w:fill="FFFFFF"/>
            <w:vAlign w:val="center"/>
          </w:tcPr>
          <w:p w14:paraId="06B02C21">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无纸化交互系统</w:t>
            </w:r>
          </w:p>
        </w:tc>
        <w:tc>
          <w:tcPr>
            <w:tcW w:w="1710" w:type="pct"/>
            <w:shd w:val="clear" w:color="auto" w:fill="FFFFFF"/>
            <w:vAlign w:val="center"/>
          </w:tcPr>
          <w:p w14:paraId="1204295F">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7CC86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0F21FDD2">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25.</w:t>
            </w:r>
          </w:p>
        </w:tc>
        <w:tc>
          <w:tcPr>
            <w:tcW w:w="5107" w:type="dxa"/>
            <w:shd w:val="clear" w:color="auto" w:fill="FFFFFF"/>
            <w:vAlign w:val="center"/>
          </w:tcPr>
          <w:p w14:paraId="61314787">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无纸化后台管理</w:t>
            </w:r>
            <w:r>
              <w:rPr>
                <w:rFonts w:hint="eastAsia" w:ascii="宋体" w:hAnsi="宋体" w:eastAsia="宋体" w:cs="宋体"/>
                <w:color w:val="000000"/>
                <w:kern w:val="0"/>
                <w:sz w:val="21"/>
                <w:szCs w:val="21"/>
                <w:highlight w:val="none"/>
                <w:lang w:eastAsia="zh-CN"/>
              </w:rPr>
              <w:t>系统</w:t>
            </w:r>
          </w:p>
        </w:tc>
        <w:tc>
          <w:tcPr>
            <w:tcW w:w="1710" w:type="pct"/>
            <w:shd w:val="clear" w:color="auto" w:fill="FFFFFF"/>
            <w:vAlign w:val="center"/>
          </w:tcPr>
          <w:p w14:paraId="60F8E7C7">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软件和信息技术服务业</w:t>
            </w:r>
          </w:p>
        </w:tc>
      </w:tr>
      <w:tr w14:paraId="19F8F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15" w:hRule="atLeast"/>
        </w:trPr>
        <w:tc>
          <w:tcPr>
            <w:tcW w:w="740" w:type="pct"/>
            <w:shd w:val="clear" w:color="auto" w:fill="FFFFFF"/>
            <w:vAlign w:val="center"/>
          </w:tcPr>
          <w:p w14:paraId="18FCFEE7">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26.</w:t>
            </w:r>
          </w:p>
        </w:tc>
        <w:tc>
          <w:tcPr>
            <w:tcW w:w="5107" w:type="dxa"/>
            <w:shd w:val="clear" w:color="auto" w:fill="FFFFFF"/>
            <w:vAlign w:val="center"/>
          </w:tcPr>
          <w:p w14:paraId="7D86AD40">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无纸化编解码器</w:t>
            </w:r>
          </w:p>
        </w:tc>
        <w:tc>
          <w:tcPr>
            <w:tcW w:w="1710" w:type="pct"/>
            <w:shd w:val="clear" w:color="auto" w:fill="FFFFFF"/>
            <w:vAlign w:val="center"/>
          </w:tcPr>
          <w:p w14:paraId="4DAC88FE">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18653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15" w:hRule="atLeast"/>
        </w:trPr>
        <w:tc>
          <w:tcPr>
            <w:tcW w:w="740" w:type="pct"/>
            <w:shd w:val="clear" w:color="auto" w:fill="FFFFFF"/>
            <w:vAlign w:val="center"/>
          </w:tcPr>
          <w:p w14:paraId="0C885FDF">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27.</w:t>
            </w:r>
          </w:p>
        </w:tc>
        <w:tc>
          <w:tcPr>
            <w:tcW w:w="5107" w:type="dxa"/>
            <w:shd w:val="clear" w:color="auto" w:fill="FFFFFF"/>
            <w:vAlign w:val="center"/>
          </w:tcPr>
          <w:p w14:paraId="4260F934">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无纸化升降一体机</w:t>
            </w:r>
          </w:p>
        </w:tc>
        <w:tc>
          <w:tcPr>
            <w:tcW w:w="1710" w:type="pct"/>
            <w:shd w:val="clear" w:color="auto" w:fill="FFFFFF"/>
            <w:vAlign w:val="center"/>
          </w:tcPr>
          <w:p w14:paraId="68D21A19">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717D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trPr>
        <w:tc>
          <w:tcPr>
            <w:tcW w:w="740" w:type="pct"/>
            <w:shd w:val="clear" w:color="auto" w:fill="FFFFFF"/>
            <w:vAlign w:val="center"/>
          </w:tcPr>
          <w:p w14:paraId="74803CBE">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28.</w:t>
            </w:r>
          </w:p>
        </w:tc>
        <w:tc>
          <w:tcPr>
            <w:tcW w:w="5107" w:type="dxa"/>
            <w:shd w:val="clear" w:color="auto" w:fill="FFFFFF"/>
            <w:vAlign w:val="center"/>
          </w:tcPr>
          <w:p w14:paraId="0DBC30DD">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无纸化交互终端</w:t>
            </w:r>
          </w:p>
        </w:tc>
        <w:tc>
          <w:tcPr>
            <w:tcW w:w="1710" w:type="pct"/>
            <w:shd w:val="clear" w:color="auto" w:fill="FFFFFF"/>
            <w:vAlign w:val="center"/>
          </w:tcPr>
          <w:p w14:paraId="328BEDF9">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56AFD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15" w:hRule="atLeast"/>
        </w:trPr>
        <w:tc>
          <w:tcPr>
            <w:tcW w:w="740" w:type="pct"/>
            <w:shd w:val="clear" w:color="auto" w:fill="FFFFFF"/>
            <w:vAlign w:val="center"/>
          </w:tcPr>
          <w:p w14:paraId="41CEF604">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default" w:ascii="宋体" w:hAnsi="宋体" w:eastAsia="宋体" w:cs="宋体"/>
                <w:color w:val="000000"/>
                <w:kern w:val="0"/>
                <w:szCs w:val="21"/>
                <w:highlight w:val="none"/>
                <w:lang w:val="en-US" w:eastAsia="zh-CN"/>
              </w:rPr>
              <w:t>29.</w:t>
            </w:r>
          </w:p>
        </w:tc>
        <w:tc>
          <w:tcPr>
            <w:tcW w:w="5107" w:type="dxa"/>
            <w:shd w:val="clear" w:color="auto" w:fill="FFFFFF"/>
            <w:vAlign w:val="center"/>
          </w:tcPr>
          <w:p w14:paraId="5DCAEF18">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视频交互专用节点</w:t>
            </w:r>
          </w:p>
        </w:tc>
        <w:tc>
          <w:tcPr>
            <w:tcW w:w="1710" w:type="pct"/>
            <w:shd w:val="clear" w:color="auto" w:fill="FFFFFF"/>
            <w:vAlign w:val="center"/>
          </w:tcPr>
          <w:p w14:paraId="6D12E569">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工业</w:t>
            </w:r>
          </w:p>
        </w:tc>
      </w:tr>
      <w:tr w14:paraId="2C648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15" w:hRule="atLeast"/>
        </w:trPr>
        <w:tc>
          <w:tcPr>
            <w:tcW w:w="740" w:type="pct"/>
            <w:shd w:val="clear" w:color="auto" w:fill="FFFFFF"/>
            <w:vAlign w:val="center"/>
          </w:tcPr>
          <w:p w14:paraId="7A35446B">
            <w:pPr>
              <w:keepNext w:val="0"/>
              <w:keepLines w:val="0"/>
              <w:widowControl/>
              <w:suppressLineNumbers w:val="0"/>
              <w:jc w:val="center"/>
              <w:textAlignment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30.</w:t>
            </w:r>
          </w:p>
        </w:tc>
        <w:tc>
          <w:tcPr>
            <w:tcW w:w="5107" w:type="dxa"/>
            <w:shd w:val="clear" w:color="auto" w:fill="FFFFFF"/>
            <w:vAlign w:val="center"/>
          </w:tcPr>
          <w:p w14:paraId="0A189E70">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图像综合管理平台</w:t>
            </w:r>
          </w:p>
        </w:tc>
        <w:tc>
          <w:tcPr>
            <w:tcW w:w="1710" w:type="pct"/>
            <w:shd w:val="clear" w:color="auto" w:fill="FFFFFF"/>
            <w:vAlign w:val="center"/>
          </w:tcPr>
          <w:p w14:paraId="628CC823">
            <w:pPr>
              <w:keepNext w:val="0"/>
              <w:keepLines w:val="0"/>
              <w:widowControl/>
              <w:suppressLineNumbers w:val="0"/>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软件和信息技术服务业</w:t>
            </w:r>
          </w:p>
        </w:tc>
      </w:tr>
    </w:tbl>
    <w:p w14:paraId="3F8CD877">
      <w:pPr>
        <w:autoSpaceDE w:val="0"/>
        <w:autoSpaceDN w:val="0"/>
        <w:adjustRightInd w:val="0"/>
        <w:snapToGrid w:val="0"/>
        <w:spacing w:line="360" w:lineRule="auto"/>
        <w:ind w:firstLine="420" w:firstLineChars="200"/>
        <w:outlineLvl w:val="9"/>
        <w:rPr>
          <w:rFonts w:hint="eastAsia" w:ascii="宋体" w:hAnsi="宋体" w:cs="宋体"/>
          <w:szCs w:val="21"/>
          <w:highlight w:val="none"/>
        </w:rPr>
      </w:pPr>
      <w:bookmarkStart w:id="647" w:name="_Toc4098"/>
      <w:bookmarkStart w:id="648" w:name="_Toc24825"/>
      <w:bookmarkStart w:id="649" w:name="_Toc13079"/>
      <w:bookmarkStart w:id="650" w:name="_Toc13448"/>
    </w:p>
    <w:p w14:paraId="517E529C">
      <w:pPr>
        <w:autoSpaceDE w:val="0"/>
        <w:autoSpaceDN w:val="0"/>
        <w:adjustRightInd w:val="0"/>
        <w:snapToGrid w:val="0"/>
        <w:spacing w:line="360" w:lineRule="auto"/>
        <w:ind w:firstLine="420" w:firstLineChars="200"/>
        <w:outlineLvl w:val="2"/>
        <w:rPr>
          <w:rFonts w:hint="eastAsia" w:ascii="宋体" w:hAnsi="宋体" w:cs="宋体"/>
          <w:szCs w:val="21"/>
          <w:highlight w:val="none"/>
        </w:rPr>
      </w:pPr>
      <w:bookmarkStart w:id="651" w:name="_Toc8687"/>
      <w:bookmarkStart w:id="652" w:name="_Toc13711"/>
      <w:r>
        <w:rPr>
          <w:rFonts w:hint="eastAsia" w:ascii="宋体" w:hAnsi="宋体" w:cs="宋体"/>
          <w:szCs w:val="21"/>
          <w:highlight w:val="none"/>
        </w:rPr>
        <w:t>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工业</w:t>
      </w:r>
      <w:r>
        <w:rPr>
          <w:rFonts w:hint="eastAsia" w:ascii="宋体" w:hAnsi="宋体" w:cs="宋体"/>
          <w:szCs w:val="21"/>
          <w:highlight w:val="none"/>
          <w:lang w:eastAsia="zh-CN"/>
        </w:rPr>
        <w:t>、</w:t>
      </w:r>
      <w:r>
        <w:rPr>
          <w:rFonts w:hint="eastAsia" w:ascii="宋体" w:hAnsi="宋体" w:eastAsia="宋体" w:cs="宋体"/>
          <w:szCs w:val="21"/>
          <w:highlight w:val="none"/>
        </w:rPr>
        <w:t>软件和信息技术服务业</w:t>
      </w:r>
      <w:r>
        <w:rPr>
          <w:rFonts w:hint="eastAsia" w:ascii="宋体" w:hAnsi="宋体" w:cs="宋体"/>
          <w:szCs w:val="21"/>
          <w:highlight w:val="none"/>
        </w:rPr>
        <w:t>。《工业和信息化部、国家统计局、国家发展和改革委员会、财政部关于印发中小企业划型标准规定的通知》（工信部联企业[2011]300号）”规定的</w:t>
      </w:r>
      <w:r>
        <w:rPr>
          <w:rFonts w:hint="eastAsia" w:ascii="宋体" w:hAnsi="宋体" w:cs="宋体"/>
          <w:szCs w:val="21"/>
          <w:highlight w:val="none"/>
          <w:lang w:val="en-US" w:eastAsia="zh-CN"/>
        </w:rPr>
        <w:t>工业</w:t>
      </w:r>
      <w:r>
        <w:rPr>
          <w:rFonts w:hint="eastAsia" w:ascii="宋体" w:hAnsi="宋体" w:cs="宋体"/>
          <w:szCs w:val="21"/>
          <w:highlight w:val="none"/>
        </w:rPr>
        <w:t>划型标准为：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bookmarkEnd w:id="651"/>
      <w:bookmarkEnd w:id="652"/>
    </w:p>
    <w:p w14:paraId="5793FB24">
      <w:pPr>
        <w:autoSpaceDE w:val="0"/>
        <w:autoSpaceDN w:val="0"/>
        <w:adjustRightInd w:val="0"/>
        <w:snapToGrid w:val="0"/>
        <w:spacing w:line="360" w:lineRule="auto"/>
        <w:ind w:firstLine="420" w:firstLineChars="200"/>
        <w:outlineLvl w:val="2"/>
        <w:rPr>
          <w:rFonts w:hint="eastAsia" w:ascii="宋体" w:hAnsi="宋体" w:eastAsia="宋体" w:cs="宋体"/>
          <w:szCs w:val="21"/>
          <w:highlight w:val="none"/>
        </w:rPr>
      </w:pPr>
      <w:bookmarkStart w:id="653" w:name="_Toc6773"/>
      <w:bookmarkStart w:id="654" w:name="_Toc22480"/>
      <w:r>
        <w:rPr>
          <w:rFonts w:hint="eastAsia" w:ascii="宋体" w:hAnsi="宋体" w:eastAsia="宋体" w:cs="宋体"/>
          <w:szCs w:val="21"/>
          <w:highlight w:val="none"/>
        </w:rPr>
        <w:t>软件和信息技术服务业</w:t>
      </w:r>
      <w:r>
        <w:rPr>
          <w:rFonts w:hint="eastAsia" w:ascii="宋体" w:hAnsi="宋体" w:cs="宋体"/>
          <w:szCs w:val="21"/>
          <w:highlight w:val="none"/>
        </w:rPr>
        <w:t>划型标准为：</w:t>
      </w:r>
      <w:r>
        <w:rPr>
          <w:rFonts w:hint="eastAsia" w:ascii="宋体" w:hAnsi="宋体" w:eastAsia="宋体" w:cs="宋体"/>
          <w:szCs w:val="21"/>
          <w:highlight w:val="none"/>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bookmarkEnd w:id="653"/>
      <w:bookmarkEnd w:id="654"/>
    </w:p>
    <w:p w14:paraId="5CE0BDD5">
      <w:pPr>
        <w:autoSpaceDE w:val="0"/>
        <w:autoSpaceDN w:val="0"/>
        <w:adjustRightInd w:val="0"/>
        <w:snapToGrid w:val="0"/>
        <w:spacing w:line="360" w:lineRule="auto"/>
        <w:ind w:firstLine="480" w:firstLineChars="200"/>
        <w:outlineLvl w:val="2"/>
        <w:rPr>
          <w:rFonts w:ascii="宋体" w:hAnsi="宋体" w:cs="宋体"/>
          <w:b/>
          <w:bCs/>
          <w:kern w:val="0"/>
          <w:sz w:val="24"/>
          <w:highlight w:val="none"/>
        </w:rPr>
      </w:pPr>
      <w:bookmarkStart w:id="655" w:name="_Toc7682"/>
      <w:bookmarkStart w:id="656" w:name="_Toc22111"/>
      <w:r>
        <w:rPr>
          <w:rFonts w:hint="eastAsia" w:ascii="宋体" w:hAnsi="宋体" w:cs="宋体"/>
          <w:b/>
          <w:bCs/>
          <w:kern w:val="0"/>
          <w:sz w:val="24"/>
          <w:highlight w:val="none"/>
        </w:rPr>
        <w:t>2</w:t>
      </w:r>
      <w:r>
        <w:rPr>
          <w:rFonts w:hint="eastAsia" w:ascii="宋体" w:hAnsi="宋体" w:cs="宋体"/>
          <w:b/>
          <w:bCs/>
          <w:kern w:val="0"/>
          <w:sz w:val="24"/>
          <w:highlight w:val="none"/>
          <w:lang w:val="en-US" w:eastAsia="zh-CN"/>
        </w:rPr>
        <w:t>.</w:t>
      </w:r>
      <w:r>
        <w:rPr>
          <w:rFonts w:hint="eastAsia" w:ascii="宋体" w:hAnsi="宋体" w:cs="宋体"/>
          <w:b/>
          <w:bCs/>
          <w:kern w:val="0"/>
          <w:sz w:val="24"/>
          <w:highlight w:val="none"/>
        </w:rPr>
        <w:t>关于监狱企业：</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5"/>
      <w:bookmarkEnd w:id="656"/>
    </w:p>
    <w:p w14:paraId="0564DCF3">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5970605">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2.2监狱企业参加政府采购活动时，应当提供由省级以上监狱管理局、戒毒管理局（含新疆生产建设兵团）出具的属于监狱企业的证明文件。</w:t>
      </w:r>
    </w:p>
    <w:p w14:paraId="505380BD">
      <w:pPr>
        <w:tabs>
          <w:tab w:val="left" w:pos="105"/>
          <w:tab w:val="left" w:pos="945"/>
          <w:tab w:val="left" w:pos="3360"/>
        </w:tabs>
        <w:adjustRightInd w:val="0"/>
        <w:snapToGrid w:val="0"/>
        <w:spacing w:line="360" w:lineRule="auto"/>
        <w:ind w:firstLine="420"/>
        <w:rPr>
          <w:rFonts w:ascii="宋体" w:hAnsi="宋体" w:cs="宋体"/>
          <w:b/>
          <w:bCs/>
          <w:kern w:val="0"/>
          <w:sz w:val="24"/>
          <w:highlight w:val="none"/>
        </w:rPr>
      </w:pPr>
      <w:bookmarkStart w:id="657" w:name="_Toc2983"/>
      <w:r>
        <w:rPr>
          <w:rFonts w:hint="eastAsia" w:ascii="宋体" w:hAnsi="宋体" w:cs="宋体"/>
          <w:szCs w:val="21"/>
          <w:highlight w:val="none"/>
        </w:rPr>
        <w:t>2.3在政府采购活动中，监狱企业视同小型、微型企业，享受预留份额、评审中价格扣除等政府采购促进中小企业发展的政府采购政策。</w:t>
      </w:r>
      <w:bookmarkEnd w:id="657"/>
    </w:p>
    <w:p w14:paraId="7913CC40">
      <w:pPr>
        <w:autoSpaceDE w:val="0"/>
        <w:autoSpaceDN w:val="0"/>
        <w:adjustRightInd w:val="0"/>
        <w:snapToGrid w:val="0"/>
        <w:spacing w:line="360" w:lineRule="auto"/>
        <w:ind w:firstLine="480" w:firstLineChars="200"/>
        <w:outlineLvl w:val="2"/>
        <w:rPr>
          <w:rFonts w:ascii="宋体" w:hAnsi="宋体" w:cs="宋体"/>
          <w:b/>
          <w:bCs/>
          <w:kern w:val="0"/>
          <w:sz w:val="24"/>
          <w:highlight w:val="none"/>
        </w:rPr>
      </w:pPr>
      <w:bookmarkStart w:id="658" w:name="_Toc11724"/>
      <w:bookmarkStart w:id="659" w:name="_Toc155"/>
      <w:bookmarkStart w:id="660" w:name="_Toc3746"/>
      <w:bookmarkStart w:id="661" w:name="_Toc26665"/>
      <w:bookmarkStart w:id="662" w:name="_Toc19270"/>
      <w:bookmarkStart w:id="663" w:name="_Toc8721"/>
      <w:bookmarkStart w:id="664" w:name="_Toc13788"/>
      <w:bookmarkStart w:id="665" w:name="_Toc19766"/>
      <w:bookmarkStart w:id="666" w:name="_Toc8475"/>
      <w:bookmarkStart w:id="667" w:name="_Toc4500"/>
      <w:bookmarkStart w:id="668" w:name="_Toc24519"/>
      <w:bookmarkStart w:id="669" w:name="_Toc26568"/>
      <w:bookmarkStart w:id="670" w:name="_Toc2458"/>
      <w:bookmarkStart w:id="671" w:name="_Toc1492"/>
      <w:bookmarkStart w:id="672" w:name="_Toc7479"/>
      <w:bookmarkStart w:id="673" w:name="_Toc9141"/>
      <w:bookmarkStart w:id="674" w:name="_Toc2525"/>
      <w:bookmarkStart w:id="675" w:name="_Toc29956"/>
      <w:bookmarkStart w:id="676" w:name="_Toc14166"/>
      <w:bookmarkStart w:id="677" w:name="_Toc24935"/>
      <w:bookmarkStart w:id="678" w:name="_Toc25280"/>
      <w:bookmarkStart w:id="679" w:name="_Toc27256"/>
      <w:bookmarkStart w:id="680" w:name="_Toc18997"/>
      <w:r>
        <w:rPr>
          <w:rFonts w:hint="eastAsia" w:ascii="宋体" w:hAnsi="宋体" w:cs="宋体"/>
          <w:b/>
          <w:bCs/>
          <w:kern w:val="0"/>
          <w:sz w:val="24"/>
          <w:highlight w:val="none"/>
        </w:rPr>
        <w:t>3</w:t>
      </w:r>
      <w:r>
        <w:rPr>
          <w:rFonts w:hint="eastAsia" w:ascii="宋体" w:hAnsi="宋体" w:cs="宋体"/>
          <w:b/>
          <w:bCs/>
          <w:kern w:val="0"/>
          <w:sz w:val="24"/>
          <w:highlight w:val="none"/>
          <w:lang w:val="en-US" w:eastAsia="zh-CN"/>
        </w:rPr>
        <w:t>.</w:t>
      </w:r>
      <w:r>
        <w:rPr>
          <w:rFonts w:hint="eastAsia" w:ascii="宋体" w:hAnsi="宋体" w:cs="宋体"/>
          <w:b/>
          <w:bCs/>
          <w:kern w:val="0"/>
          <w:sz w:val="24"/>
          <w:highlight w:val="none"/>
        </w:rPr>
        <w:t>关于残疾人福利性单位：</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14:paraId="7C94E17C">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3.1根据《三部门联合发布关于促进残疾人就业政府采购政策的通知》（财库〔2017〕141号）的规定，享受政府采购支持政策的残疾人福利性单位应当同时满足以下条件：</w:t>
      </w:r>
    </w:p>
    <w:p w14:paraId="460D5DE9">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（一）安置的残疾人占本单位在职职工人数的比例不低于25%（含25%），并且安置的残疾人人数不少于10人（含10人）；</w:t>
      </w:r>
    </w:p>
    <w:p w14:paraId="638DE3A8">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（二）依法与安置的每位残疾人签订了一年以上（含一年）的劳动合同或服务协议；</w:t>
      </w:r>
    </w:p>
    <w:p w14:paraId="3F5E5101">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（三）为安置的每位残疾人按月足额缴纳了基本养老保险、基本医疗保险、失业保险、工伤保险和生育保险等社会保险费；</w:t>
      </w:r>
    </w:p>
    <w:p w14:paraId="747EB5C3">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（四）通过银行等金融机构向安置的每位残疾人，按月支付了不低于单位所在区县适用的经省级人民政府批准的月最低工资标准的工资；</w:t>
      </w:r>
    </w:p>
    <w:p w14:paraId="4DE7C2E2">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（五）提供本单位制造的货物、承担的工程或者服务（以下简称产品），或者提供其他残疾人福利性单位制造的货物（不包括使用非残疾人福利性单位注册商标的货物）。</w:t>
      </w:r>
    </w:p>
    <w:p w14:paraId="3C91712B">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933B0B5">
      <w:pPr>
        <w:tabs>
          <w:tab w:val="left" w:pos="105"/>
          <w:tab w:val="left" w:pos="945"/>
          <w:tab w:val="left" w:pos="3360"/>
        </w:tabs>
        <w:adjustRightInd w:val="0"/>
        <w:snapToGrid w:val="0"/>
        <w:spacing w:line="360" w:lineRule="auto"/>
        <w:ind w:firstLine="420"/>
        <w:rPr>
          <w:rFonts w:ascii="宋体" w:hAnsi="宋体" w:cs="宋体"/>
          <w:szCs w:val="21"/>
          <w:highlight w:val="none"/>
        </w:rPr>
      </w:pPr>
      <w:r>
        <w:rPr>
          <w:rFonts w:hint="eastAsia" w:ascii="宋体" w:hAnsi="宋体" w:cs="宋体"/>
          <w:szCs w:val="21"/>
          <w:highlight w:val="none"/>
        </w:rPr>
        <w:t>3.2符合条件的残疾人福利性单位在参加政府采购活动时，应当按《三部门联合发布关于促进残疾人就业政府采购政策的通知》（财库〔2017〕141号）提供规定的《残疾人福利性单位声明函》，并对声明的真实性负责。</w:t>
      </w:r>
    </w:p>
    <w:p w14:paraId="0D4BE682">
      <w:pPr>
        <w:autoSpaceDE w:val="0"/>
        <w:autoSpaceDN w:val="0"/>
        <w:adjustRightInd w:val="0"/>
        <w:spacing w:line="360" w:lineRule="auto"/>
        <w:outlineLvl w:val="2"/>
        <w:rPr>
          <w:rFonts w:ascii="宋体" w:hAnsi="宋体" w:cs="宋体"/>
          <w:b/>
          <w:kern w:val="0"/>
          <w:sz w:val="24"/>
          <w:highlight w:val="none"/>
        </w:rPr>
      </w:pPr>
      <w:bookmarkStart w:id="681" w:name="_Toc20958"/>
      <w:bookmarkStart w:id="682" w:name="_Toc22302"/>
      <w:bookmarkStart w:id="683" w:name="_Toc17064"/>
      <w:bookmarkStart w:id="684" w:name="_Toc18875"/>
      <w:bookmarkStart w:id="685" w:name="_Toc3569"/>
      <w:bookmarkStart w:id="686" w:name="_Toc29248"/>
      <w:bookmarkStart w:id="687" w:name="_Toc2977"/>
      <w:bookmarkStart w:id="688" w:name="_Toc21277"/>
      <w:bookmarkStart w:id="689" w:name="_Toc2361"/>
      <w:bookmarkStart w:id="690" w:name="_Toc17800"/>
      <w:bookmarkStart w:id="691" w:name="_Toc5714"/>
      <w:bookmarkStart w:id="692" w:name="_Toc9756"/>
      <w:bookmarkStart w:id="693" w:name="_Toc22512"/>
      <w:bookmarkStart w:id="694" w:name="_Toc8810"/>
      <w:bookmarkStart w:id="695" w:name="_Toc4861"/>
      <w:bookmarkStart w:id="696" w:name="_Toc19955"/>
      <w:bookmarkStart w:id="697" w:name="_Toc3900"/>
      <w:bookmarkStart w:id="698" w:name="_Toc24488"/>
      <w:bookmarkStart w:id="699" w:name="_Toc4961"/>
      <w:bookmarkStart w:id="700" w:name="_Toc30970"/>
      <w:bookmarkStart w:id="701" w:name="_Toc14199"/>
      <w:bookmarkStart w:id="702" w:name="_Toc17358"/>
      <w:bookmarkStart w:id="703" w:name="_Toc22025"/>
      <w:r>
        <w:rPr>
          <w:rFonts w:hint="eastAsia" w:ascii="宋体" w:hAnsi="宋体" w:cs="宋体"/>
          <w:b/>
          <w:kern w:val="0"/>
          <w:sz w:val="24"/>
          <w:highlight w:val="none"/>
        </w:rPr>
        <w:t>4</w:t>
      </w:r>
      <w:bookmarkEnd w:id="681"/>
      <w:r>
        <w:rPr>
          <w:rFonts w:hint="eastAsia" w:ascii="宋体" w:hAnsi="宋体" w:cs="宋体"/>
          <w:b/>
          <w:kern w:val="0"/>
          <w:sz w:val="24"/>
          <w:highlight w:val="none"/>
          <w:lang w:val="en-US" w:eastAsia="zh-CN"/>
        </w:rPr>
        <w:t>.</w:t>
      </w:r>
      <w:r>
        <w:rPr>
          <w:rFonts w:hint="eastAsia" w:ascii="宋体" w:hAnsi="宋体" w:cs="宋体"/>
          <w:b/>
          <w:kern w:val="0"/>
          <w:sz w:val="24"/>
          <w:highlight w:val="none"/>
        </w:rPr>
        <w:t>关于节能产品及环境标志产品</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14:paraId="2ABC3529">
      <w:pPr>
        <w:autoSpaceDE w:val="0"/>
        <w:autoSpaceDN w:val="0"/>
        <w:adjustRightInd w:val="0"/>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4.1</w:t>
      </w:r>
      <w:r>
        <w:rPr>
          <w:rFonts w:hint="eastAsia" w:ascii="宋体" w:hAnsi="宋体" w:cs="宋体"/>
          <w:kern w:val="0"/>
          <w:szCs w:val="21"/>
          <w:highlight w:val="none"/>
          <w:lang w:eastAsia="zh-CN"/>
        </w:rPr>
        <w:t>投标人</w:t>
      </w:r>
      <w:r>
        <w:rPr>
          <w:rFonts w:hint="eastAsia" w:ascii="宋体" w:hAnsi="宋体" w:cs="宋体"/>
          <w:kern w:val="0"/>
          <w:szCs w:val="21"/>
          <w:highlight w:val="none"/>
        </w:rPr>
        <w:t>提供经国家认定的节能产品或环境标志产品须提供有效证明材料方可获得评标价扣减。节能产品或环境标志产品须提供在有效期内的认证证书，且证书的认证机构必须符合市场监管总局2019年第16号文《市场监管总局关于发布参与实施政府采购节能产品、环境标志产品认证机构名录的公告》的规定。</w:t>
      </w:r>
    </w:p>
    <w:p w14:paraId="45D20623">
      <w:pPr>
        <w:autoSpaceDE w:val="0"/>
        <w:autoSpaceDN w:val="0"/>
        <w:adjustRightIn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4.2若采购需求为《节能产品政府采购品目清单》中政府强制采购的节能产品，则不再进行节能产品评标价扣减。</w:t>
      </w:r>
    </w:p>
    <w:p w14:paraId="6FFBF84C">
      <w:pPr>
        <w:autoSpaceDE w:val="0"/>
        <w:autoSpaceDN w:val="0"/>
        <w:adjustRightInd w:val="0"/>
        <w:snapToGrid w:val="0"/>
        <w:spacing w:line="360" w:lineRule="auto"/>
        <w:outlineLvl w:val="2"/>
        <w:rPr>
          <w:rFonts w:ascii="宋体" w:hAnsi="宋体" w:cs="宋体"/>
          <w:b/>
          <w:bCs/>
          <w:kern w:val="0"/>
          <w:sz w:val="24"/>
          <w:highlight w:val="none"/>
        </w:rPr>
      </w:pPr>
      <w:bookmarkStart w:id="704" w:name="_Toc23961"/>
      <w:bookmarkStart w:id="705" w:name="_Toc21074"/>
      <w:bookmarkStart w:id="706" w:name="_Toc4900"/>
      <w:bookmarkStart w:id="707" w:name="_Toc29990"/>
      <w:bookmarkStart w:id="708" w:name="_Toc14844"/>
      <w:bookmarkStart w:id="709" w:name="_Toc25137"/>
      <w:bookmarkStart w:id="710" w:name="_Toc15860"/>
      <w:bookmarkStart w:id="711" w:name="_Toc7083"/>
      <w:bookmarkStart w:id="712" w:name="_Toc7616"/>
      <w:bookmarkStart w:id="713" w:name="_Toc19004"/>
      <w:bookmarkStart w:id="714" w:name="_Toc15077"/>
      <w:bookmarkStart w:id="715" w:name="_Toc9622"/>
      <w:bookmarkStart w:id="716" w:name="_Toc30459"/>
      <w:bookmarkStart w:id="717" w:name="_Toc24906"/>
      <w:bookmarkStart w:id="718" w:name="_Toc19677"/>
      <w:bookmarkStart w:id="719" w:name="_Toc20739"/>
      <w:bookmarkStart w:id="720" w:name="_Toc537"/>
      <w:bookmarkStart w:id="721" w:name="_Toc14897"/>
      <w:bookmarkStart w:id="722" w:name="_Toc23547"/>
      <w:bookmarkStart w:id="723" w:name="_Toc1171"/>
      <w:bookmarkStart w:id="724" w:name="_Toc16271"/>
      <w:bookmarkStart w:id="725" w:name="_Toc15374"/>
      <w:r>
        <w:rPr>
          <w:rFonts w:hint="eastAsia" w:ascii="宋体" w:hAnsi="宋体" w:cs="宋体"/>
          <w:b/>
          <w:bCs/>
          <w:kern w:val="0"/>
          <w:sz w:val="24"/>
          <w:highlight w:val="none"/>
        </w:rPr>
        <w:t>5</w:t>
      </w:r>
      <w:r>
        <w:rPr>
          <w:rFonts w:hint="eastAsia" w:ascii="宋体" w:hAnsi="宋体" w:cs="宋体"/>
          <w:b/>
          <w:bCs/>
          <w:kern w:val="0"/>
          <w:sz w:val="24"/>
          <w:highlight w:val="none"/>
          <w:lang w:val="en-US" w:eastAsia="zh-CN"/>
        </w:rPr>
        <w:t>.</w:t>
      </w:r>
      <w:r>
        <w:rPr>
          <w:rFonts w:hint="eastAsia" w:ascii="宋体" w:hAnsi="宋体" w:cs="宋体"/>
          <w:b/>
          <w:bCs/>
          <w:kern w:val="0"/>
          <w:sz w:val="24"/>
          <w:highlight w:val="none"/>
        </w:rPr>
        <w:t>其他</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14:paraId="5E31A12D">
      <w:pPr>
        <w:adjustRightInd w:val="0"/>
        <w:snapToGrid w:val="0"/>
        <w:spacing w:line="360" w:lineRule="auto"/>
        <w:ind w:firstLine="480" w:firstLineChars="200"/>
        <w:rPr>
          <w:rFonts w:ascii="宋体" w:hAnsi="宋体" w:cs="宋体"/>
          <w:kern w:val="0"/>
          <w:szCs w:val="21"/>
          <w:highlight w:val="none"/>
        </w:rPr>
      </w:pPr>
      <w:r>
        <w:rPr>
          <w:rFonts w:hint="eastAsia" w:ascii="宋体" w:hAnsi="宋体" w:cs="宋体"/>
          <w:sz w:val="24"/>
          <w:szCs w:val="18"/>
          <w:highlight w:val="none"/>
        </w:rPr>
        <w:t>★</w:t>
      </w:r>
      <w:r>
        <w:rPr>
          <w:rFonts w:hint="eastAsia" w:ascii="宋体" w:hAnsi="宋体" w:cs="宋体"/>
          <w:kern w:val="0"/>
          <w:szCs w:val="21"/>
          <w:highlight w:val="none"/>
        </w:rPr>
        <w:t>提供相同品牌产品且通过资格审查、符合性审查的不同</w:t>
      </w:r>
      <w:r>
        <w:rPr>
          <w:rFonts w:hint="eastAsia" w:ascii="宋体" w:hAnsi="宋体" w:cs="宋体"/>
          <w:kern w:val="0"/>
          <w:szCs w:val="21"/>
          <w:highlight w:val="none"/>
          <w:lang w:eastAsia="zh-CN"/>
        </w:rPr>
        <w:t>投标人</w:t>
      </w:r>
      <w:r>
        <w:rPr>
          <w:rFonts w:hint="eastAsia" w:ascii="宋体" w:hAnsi="宋体" w:cs="宋体"/>
          <w:kern w:val="0"/>
          <w:szCs w:val="21"/>
          <w:highlight w:val="none"/>
        </w:rPr>
        <w:t>参加同一合同项下投标的，按一家</w:t>
      </w:r>
      <w:r>
        <w:rPr>
          <w:rFonts w:hint="eastAsia" w:ascii="宋体" w:hAnsi="宋体" w:cs="宋体"/>
          <w:kern w:val="0"/>
          <w:szCs w:val="21"/>
          <w:highlight w:val="none"/>
          <w:lang w:eastAsia="zh-CN"/>
        </w:rPr>
        <w:t>投标人</w:t>
      </w:r>
      <w:r>
        <w:rPr>
          <w:rFonts w:hint="eastAsia" w:ascii="宋体" w:hAnsi="宋体" w:cs="宋体"/>
          <w:kern w:val="0"/>
          <w:szCs w:val="21"/>
          <w:highlight w:val="none"/>
        </w:rPr>
        <w:t>计算，评审后得分最高的同品牌</w:t>
      </w:r>
      <w:r>
        <w:rPr>
          <w:rFonts w:hint="eastAsia" w:ascii="宋体" w:hAnsi="宋体" w:cs="宋体"/>
          <w:kern w:val="0"/>
          <w:szCs w:val="21"/>
          <w:highlight w:val="none"/>
          <w:lang w:eastAsia="zh-CN"/>
        </w:rPr>
        <w:t>投标人</w:t>
      </w:r>
      <w:r>
        <w:rPr>
          <w:rFonts w:hint="eastAsia" w:ascii="宋体" w:hAnsi="宋体" w:cs="宋体"/>
          <w:kern w:val="0"/>
          <w:szCs w:val="21"/>
          <w:highlight w:val="none"/>
        </w:rPr>
        <w:t>获得中标人推荐资格；评审得分相同的，由评标委员会投票推荐（少数服从多数的原则）的方式确定一个</w:t>
      </w:r>
      <w:r>
        <w:rPr>
          <w:rFonts w:hint="eastAsia" w:ascii="宋体" w:hAnsi="宋体" w:cs="宋体"/>
          <w:kern w:val="0"/>
          <w:szCs w:val="21"/>
          <w:highlight w:val="none"/>
          <w:lang w:eastAsia="zh-CN"/>
        </w:rPr>
        <w:t>投标人</w:t>
      </w:r>
      <w:r>
        <w:rPr>
          <w:rFonts w:hint="eastAsia" w:ascii="宋体" w:hAnsi="宋体" w:cs="宋体"/>
          <w:kern w:val="0"/>
          <w:szCs w:val="21"/>
          <w:highlight w:val="none"/>
        </w:rPr>
        <w:t>获得中标人推荐资格，其他同品牌</w:t>
      </w:r>
      <w:r>
        <w:rPr>
          <w:rFonts w:hint="eastAsia" w:ascii="宋体" w:hAnsi="宋体" w:cs="宋体"/>
          <w:kern w:val="0"/>
          <w:szCs w:val="21"/>
          <w:highlight w:val="none"/>
          <w:lang w:eastAsia="zh-CN"/>
        </w:rPr>
        <w:t>投标人</w:t>
      </w:r>
      <w:r>
        <w:rPr>
          <w:rFonts w:hint="eastAsia" w:ascii="宋体" w:hAnsi="宋体" w:cs="宋体"/>
          <w:kern w:val="0"/>
          <w:szCs w:val="21"/>
          <w:highlight w:val="none"/>
        </w:rPr>
        <w:t>不作为中标候选人。</w:t>
      </w:r>
    </w:p>
    <w:p w14:paraId="7055CF56">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非单一产品采购项目，多家</w:t>
      </w:r>
      <w:r>
        <w:rPr>
          <w:rFonts w:hint="eastAsia" w:ascii="宋体" w:hAnsi="宋体" w:cs="宋体"/>
          <w:kern w:val="0"/>
          <w:szCs w:val="21"/>
          <w:highlight w:val="none"/>
          <w:lang w:eastAsia="zh-CN"/>
        </w:rPr>
        <w:t>投标人</w:t>
      </w:r>
      <w:r>
        <w:rPr>
          <w:rFonts w:hint="eastAsia" w:ascii="宋体" w:hAnsi="宋体" w:cs="宋体"/>
          <w:kern w:val="0"/>
          <w:szCs w:val="21"/>
          <w:highlight w:val="none"/>
        </w:rPr>
        <w:t>提供的核心产品品牌（核心产品由采购人根据采购项目技术构成、产品价格比重等确定）相同的，按前款规定处理。</w:t>
      </w:r>
    </w:p>
    <w:p w14:paraId="6CBCC3C3">
      <w:pPr>
        <w:pStyle w:val="5"/>
        <w:pageBreakBefore w:val="0"/>
        <w:widowControl w:val="0"/>
        <w:numPr>
          <w:ilvl w:val="2"/>
          <w:numId w:val="0"/>
        </w:numPr>
        <w:tabs>
          <w:tab w:val="clear" w:pos="900"/>
          <w:tab w:val="clear" w:pos="1588"/>
        </w:tabs>
        <w:kinsoku/>
        <w:wordWrap/>
        <w:overflowPunct/>
        <w:topLinePunct w:val="0"/>
        <w:autoSpaceDE/>
        <w:autoSpaceDN/>
        <w:bidi w:val="0"/>
        <w:adjustRightInd/>
        <w:snapToGrid/>
        <w:spacing w:before="0"/>
        <w:ind w:left="0" w:firstLine="0"/>
        <w:textAlignment w:val="auto"/>
        <w:rPr>
          <w:rFonts w:hint="eastAsia" w:ascii="宋体" w:hAnsi="宋体" w:eastAsia="宋体" w:cs="宋体"/>
          <w:b w:val="0"/>
          <w:sz w:val="21"/>
          <w:szCs w:val="21"/>
          <w:highlight w:val="none"/>
          <w:lang w:val="en-US" w:eastAsia="zh-CN"/>
        </w:rPr>
      </w:pPr>
      <w:bookmarkStart w:id="726" w:name="_Toc3748"/>
      <w:bookmarkStart w:id="727" w:name="_Toc11246"/>
      <w:bookmarkStart w:id="728" w:name="_Toc17449"/>
      <w:bookmarkStart w:id="729" w:name="_Toc3092"/>
      <w:r>
        <w:rPr>
          <w:rFonts w:hint="eastAsia" w:ascii="宋体" w:hAnsi="宋体" w:eastAsia="宋体" w:cs="宋体"/>
          <w:b w:val="0"/>
          <w:kern w:val="0"/>
          <w:sz w:val="21"/>
          <w:szCs w:val="21"/>
          <w:highlight w:val="none"/>
          <w:lang w:val="en-US" w:eastAsia="zh-CN"/>
        </w:rPr>
        <w:t>6.</w:t>
      </w:r>
      <w:r>
        <w:rPr>
          <w:rFonts w:hint="eastAsia" w:ascii="宋体" w:hAnsi="宋体" w:eastAsia="宋体" w:cs="宋体"/>
          <w:b w:val="0"/>
          <w:sz w:val="21"/>
          <w:szCs w:val="21"/>
          <w:highlight w:val="none"/>
          <w:lang w:val="en-US" w:eastAsia="zh-CN"/>
        </w:rPr>
        <w:t>关于本国产品相关政策</w:t>
      </w:r>
      <w:bookmarkEnd w:id="726"/>
      <w:bookmarkEnd w:id="727"/>
      <w:bookmarkEnd w:id="728"/>
      <w:bookmarkEnd w:id="729"/>
    </w:p>
    <w:p w14:paraId="097B3D30">
      <w:pPr>
        <w:spacing w:line="360" w:lineRule="auto"/>
        <w:ind w:firstLine="420"/>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6</w:t>
      </w:r>
      <w:r>
        <w:rPr>
          <w:rFonts w:hint="eastAsia" w:ascii="宋体" w:hAnsi="宋体" w:eastAsia="宋体" w:cs="宋体"/>
          <w:kern w:val="0"/>
          <w:szCs w:val="21"/>
          <w:highlight w:val="none"/>
        </w:rPr>
        <w:t>.</w:t>
      </w:r>
      <w:r>
        <w:rPr>
          <w:rFonts w:hint="eastAsia" w:ascii="宋体" w:hAnsi="宋体" w:eastAsia="宋体" w:cs="宋体"/>
          <w:kern w:val="0"/>
          <w:szCs w:val="21"/>
          <w:highlight w:val="none"/>
          <w:lang w:val="en-US" w:eastAsia="zh-CN"/>
        </w:rPr>
        <w:t>1</w:t>
      </w:r>
      <w:r>
        <w:rPr>
          <w:rFonts w:hint="eastAsia" w:ascii="宋体" w:hAnsi="宋体" w:eastAsia="宋体" w:cs="宋体"/>
          <w:kern w:val="0"/>
          <w:szCs w:val="21"/>
          <w:highlight w:val="none"/>
        </w:rPr>
        <w:t xml:space="preserve"> 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EA4F409">
      <w:pPr>
        <w:spacing w:line="360" w:lineRule="auto"/>
        <w:ind w:firstLine="420"/>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6</w:t>
      </w:r>
      <w:r>
        <w:rPr>
          <w:rFonts w:hint="eastAsia" w:ascii="宋体" w:hAnsi="宋体" w:eastAsia="宋体" w:cs="宋体"/>
          <w:kern w:val="0"/>
          <w:szCs w:val="21"/>
          <w:highlight w:val="none"/>
        </w:rPr>
        <w:t>.</w:t>
      </w:r>
      <w:r>
        <w:rPr>
          <w:rFonts w:hint="eastAsia" w:ascii="宋体" w:hAnsi="宋体" w:eastAsia="宋体" w:cs="宋体"/>
          <w:kern w:val="0"/>
          <w:szCs w:val="21"/>
          <w:highlight w:val="none"/>
          <w:lang w:val="en-US" w:eastAsia="zh-CN"/>
        </w:rPr>
        <w:t>2投标人</w:t>
      </w:r>
      <w:r>
        <w:rPr>
          <w:rFonts w:hint="eastAsia" w:ascii="宋体" w:hAnsi="宋体" w:eastAsia="宋体" w:cs="宋体"/>
          <w:kern w:val="0"/>
          <w:szCs w:val="21"/>
          <w:highlight w:val="none"/>
        </w:rPr>
        <w:t>对其提供的产品出具《关于符合本国产品标准的声明函》（以下简称《声明函》）或财政部会同有关部门规定的有关证明文件。出具符合要求的《声明函》或有关证明文件的，该产品视为本国产品，享受对本国产品的支持政策。采购人、采购代理机构不得再要求</w:t>
      </w:r>
      <w:r>
        <w:rPr>
          <w:rFonts w:hint="eastAsia" w:ascii="宋体" w:hAnsi="宋体" w:eastAsia="宋体" w:cs="宋体"/>
          <w:kern w:val="0"/>
          <w:szCs w:val="21"/>
          <w:highlight w:val="none"/>
          <w:lang w:eastAsia="zh-CN"/>
        </w:rPr>
        <w:t>投标人</w:t>
      </w:r>
      <w:r>
        <w:rPr>
          <w:rFonts w:hint="eastAsia" w:ascii="宋体" w:hAnsi="宋体" w:eastAsia="宋体" w:cs="宋体"/>
          <w:kern w:val="0"/>
          <w:szCs w:val="21"/>
          <w:highlight w:val="none"/>
        </w:rPr>
        <w:t>提供其他证明材料。</w:t>
      </w:r>
      <w:r>
        <w:rPr>
          <w:rFonts w:hint="eastAsia" w:ascii="宋体" w:hAnsi="宋体" w:eastAsia="宋体" w:cs="宋体"/>
          <w:kern w:val="0"/>
          <w:szCs w:val="21"/>
          <w:highlight w:val="none"/>
          <w:lang w:eastAsia="zh-CN"/>
        </w:rPr>
        <w:t>投标人</w:t>
      </w:r>
      <w:r>
        <w:rPr>
          <w:rFonts w:hint="eastAsia" w:ascii="宋体" w:hAnsi="宋体" w:eastAsia="宋体" w:cs="宋体"/>
          <w:kern w:val="0"/>
          <w:szCs w:val="21"/>
          <w:highlight w:val="none"/>
        </w:rPr>
        <w:t>提供虚假《声明函》、虚假证明文件谋取中标的，依照《中华人民共和国政府采购法》等法律法规规定追究相应责任。</w:t>
      </w:r>
    </w:p>
    <w:p w14:paraId="60F1D063">
      <w:pPr>
        <w:spacing w:line="360" w:lineRule="auto"/>
        <w:ind w:firstLine="420"/>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6</w:t>
      </w:r>
      <w:r>
        <w:rPr>
          <w:rFonts w:hint="eastAsia" w:ascii="宋体" w:hAnsi="宋体" w:eastAsia="宋体" w:cs="宋体"/>
          <w:kern w:val="0"/>
          <w:szCs w:val="21"/>
          <w:highlight w:val="none"/>
        </w:rPr>
        <w:t>.</w:t>
      </w:r>
      <w:r>
        <w:rPr>
          <w:rFonts w:hint="eastAsia" w:ascii="宋体" w:hAnsi="宋体" w:eastAsia="宋体" w:cs="宋体"/>
          <w:kern w:val="0"/>
          <w:szCs w:val="21"/>
          <w:highlight w:val="none"/>
          <w:lang w:val="en-US" w:eastAsia="zh-CN"/>
        </w:rPr>
        <w:t>3</w:t>
      </w:r>
      <w:r>
        <w:rPr>
          <w:rFonts w:hint="eastAsia" w:ascii="宋体" w:hAnsi="宋体" w:eastAsia="宋体" w:cs="宋体"/>
          <w:kern w:val="0"/>
          <w:szCs w:val="21"/>
          <w:highlight w:val="none"/>
        </w:rPr>
        <w:t xml:space="preserve"> 对本国产品的支持政策的相关要求</w:t>
      </w:r>
    </w:p>
    <w:p w14:paraId="5C93136A">
      <w:pPr>
        <w:spacing w:line="360" w:lineRule="auto"/>
        <w:ind w:firstLine="420"/>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根据国务院办公厅关于在政府采购中实施本国产品标准及相关政策的通知（国办发〔2025〕34号）、关于贯彻落实《国务院办公厅关于在政府采购中实施本国产品标准及相关政策的通知》的意见（财库〔2025〕30号），对本国产品的支持政策：</w:t>
      </w:r>
    </w:p>
    <w:p w14:paraId="657C8AFA">
      <w:pPr>
        <w:spacing w:line="360" w:lineRule="auto"/>
        <w:ind w:firstLine="420"/>
        <w:rPr>
          <w:rFonts w:hint="eastAsia" w:ascii="宋体" w:hAnsi="宋体" w:eastAsia="宋体" w:cs="宋体"/>
          <w:kern w:val="0"/>
          <w:szCs w:val="21"/>
          <w:highlight w:val="none"/>
        </w:rPr>
      </w:pPr>
      <w:r>
        <w:rPr>
          <w:rFonts w:hint="eastAsia" w:ascii="宋体" w:hAnsi="宋体" w:eastAsia="宋体" w:cs="宋体"/>
          <w:kern w:val="0"/>
          <w:szCs w:val="21"/>
          <w:highlight w:val="none"/>
        </w:rPr>
        <w:t>（1）</w:t>
      </w:r>
      <w:r>
        <w:rPr>
          <w:rFonts w:hint="eastAsia" w:ascii="宋体" w:hAnsi="宋体" w:eastAsia="宋体" w:cs="宋体"/>
          <w:kern w:val="0"/>
          <w:szCs w:val="21"/>
          <w:highlight w:val="none"/>
          <w:lang w:val="en-US" w:eastAsia="zh-CN"/>
        </w:rPr>
        <w:t>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kern w:val="0"/>
          <w:szCs w:val="21"/>
          <w:highlight w:val="none"/>
        </w:rPr>
        <w:t>。</w:t>
      </w:r>
    </w:p>
    <w:p w14:paraId="2E229606">
      <w:pPr>
        <w:spacing w:line="360" w:lineRule="auto"/>
        <w:ind w:firstLine="420"/>
        <w:rPr>
          <w:rFonts w:hint="eastAsia" w:ascii="宋体" w:hAnsi="宋体" w:eastAsia="宋体" w:cs="宋体"/>
          <w:kern w:val="0"/>
          <w:szCs w:val="21"/>
          <w:highlight w:val="none"/>
        </w:rPr>
      </w:pPr>
      <w:r>
        <w:rPr>
          <w:rFonts w:hint="eastAsia" w:ascii="宋体" w:hAnsi="宋体" w:eastAsia="宋体" w:cs="宋体"/>
          <w:kern w:val="0"/>
          <w:szCs w:val="21"/>
          <w:highlight w:val="none"/>
        </w:rPr>
        <w:t>（2）当采购项目或者采购包中含有多种产品，</w:t>
      </w:r>
      <w:r>
        <w:rPr>
          <w:rFonts w:hint="eastAsia" w:ascii="宋体" w:hAnsi="宋体" w:eastAsia="宋体" w:cs="宋体"/>
          <w:kern w:val="0"/>
          <w:szCs w:val="21"/>
          <w:highlight w:val="none"/>
          <w:lang w:eastAsia="zh-CN"/>
        </w:rPr>
        <w:t>投标人</w:t>
      </w:r>
      <w:r>
        <w:rPr>
          <w:rFonts w:hint="eastAsia" w:ascii="宋体" w:hAnsi="宋体" w:eastAsia="宋体" w:cs="宋体"/>
          <w:kern w:val="0"/>
          <w:szCs w:val="21"/>
          <w:highlight w:val="none"/>
        </w:rPr>
        <w:t>为该采购项目或者采购包提供的符合本国产品标准的产品成本之和占该</w:t>
      </w:r>
      <w:r>
        <w:rPr>
          <w:rFonts w:hint="eastAsia" w:ascii="宋体" w:hAnsi="宋体" w:eastAsia="宋体" w:cs="宋体"/>
          <w:kern w:val="0"/>
          <w:szCs w:val="21"/>
          <w:highlight w:val="none"/>
          <w:lang w:eastAsia="zh-CN"/>
        </w:rPr>
        <w:t>投标人</w:t>
      </w:r>
      <w:r>
        <w:rPr>
          <w:rFonts w:hint="eastAsia" w:ascii="宋体" w:hAnsi="宋体" w:eastAsia="宋体" w:cs="宋体"/>
          <w:kern w:val="0"/>
          <w:szCs w:val="21"/>
          <w:highlight w:val="none"/>
        </w:rPr>
        <w:t>提供的全部产品成本之和的比例达到80%以上时，依法对该</w:t>
      </w:r>
      <w:r>
        <w:rPr>
          <w:rFonts w:hint="eastAsia" w:ascii="宋体" w:hAnsi="宋体" w:eastAsia="宋体" w:cs="宋体"/>
          <w:kern w:val="0"/>
          <w:szCs w:val="21"/>
          <w:highlight w:val="none"/>
          <w:lang w:eastAsia="zh-CN"/>
        </w:rPr>
        <w:t>投标人</w:t>
      </w:r>
      <w:r>
        <w:rPr>
          <w:rFonts w:hint="eastAsia" w:ascii="宋体" w:hAnsi="宋体" w:eastAsia="宋体" w:cs="宋体"/>
          <w:kern w:val="0"/>
          <w:szCs w:val="21"/>
          <w:highlight w:val="none"/>
        </w:rPr>
        <w:t>提供的全部产品给予价格评审优惠，即对该</w:t>
      </w:r>
      <w:r>
        <w:rPr>
          <w:rFonts w:hint="eastAsia" w:ascii="宋体" w:hAnsi="宋体" w:eastAsia="宋体" w:cs="宋体"/>
          <w:kern w:val="0"/>
          <w:szCs w:val="21"/>
          <w:highlight w:val="none"/>
          <w:lang w:eastAsia="zh-CN"/>
        </w:rPr>
        <w:t>投标人</w:t>
      </w:r>
      <w:r>
        <w:rPr>
          <w:rFonts w:hint="eastAsia" w:ascii="宋体" w:hAnsi="宋体" w:eastAsia="宋体" w:cs="宋体"/>
          <w:kern w:val="0"/>
          <w:szCs w:val="21"/>
          <w:highlight w:val="none"/>
        </w:rPr>
        <w:t>提供的全部产品的总报价给予20%的价格扣除，用扣除后的价格参与评审。</w:t>
      </w:r>
    </w:p>
    <w:p w14:paraId="04F90830">
      <w:pPr>
        <w:adjustRightInd w:val="0"/>
        <w:snapToGrid w:val="0"/>
        <w:spacing w:line="360" w:lineRule="auto"/>
        <w:ind w:firstLine="420" w:firstLineChars="200"/>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6.4评审中发现《声明函》内容含义不明确、同类事项与投标（响应）文件表述不一致或者有明显文字错误等情况的，应当以书面形式要求投标人作出必要的澄清、说明或者补正。经澄清、说明或者补正的《声明函》仍然不符合《通知》规定要求的，投标人提供的相关产品视为不符合本国产品标准。</w:t>
      </w:r>
    </w:p>
    <w:p w14:paraId="5A5ACCBA">
      <w:pPr>
        <w:autoSpaceDE w:val="0"/>
        <w:autoSpaceDN w:val="0"/>
        <w:adjustRightInd w:val="0"/>
        <w:spacing w:line="360" w:lineRule="auto"/>
        <w:ind w:firstLine="480" w:firstLineChars="200"/>
        <w:jc w:val="center"/>
        <w:outlineLvl w:val="0"/>
        <w:rPr>
          <w:rFonts w:hint="eastAsia" w:ascii="宋体" w:hAnsi="宋体" w:eastAsia="宋体" w:cs="宋体"/>
          <w:b/>
          <w:kern w:val="44"/>
          <w:sz w:val="36"/>
          <w:szCs w:val="20"/>
          <w:highlight w:val="none"/>
        </w:rPr>
      </w:pPr>
      <w:r>
        <w:rPr>
          <w:rFonts w:hint="eastAsia" w:ascii="宋体" w:hAnsi="宋体" w:cs="宋体"/>
          <w:b/>
          <w:kern w:val="0"/>
          <w:sz w:val="24"/>
          <w:highlight w:val="none"/>
        </w:rPr>
        <w:br w:type="page"/>
      </w:r>
      <w:bookmarkStart w:id="730" w:name="_Toc14924"/>
      <w:bookmarkStart w:id="731" w:name="_Toc11505"/>
      <w:bookmarkStart w:id="732" w:name="_Toc26070"/>
      <w:bookmarkStart w:id="733" w:name="_Toc7232"/>
      <w:bookmarkStart w:id="734" w:name="_Toc11862"/>
      <w:bookmarkStart w:id="735" w:name="_Toc4868"/>
      <w:bookmarkStart w:id="736" w:name="_Toc27490"/>
      <w:bookmarkStart w:id="737" w:name="_Toc17303"/>
      <w:bookmarkStart w:id="738" w:name="_Toc10650"/>
      <w:bookmarkStart w:id="739" w:name="_Toc31938"/>
      <w:bookmarkStart w:id="740" w:name="_Toc2203"/>
      <w:bookmarkStart w:id="741" w:name="_Toc14149"/>
      <w:bookmarkStart w:id="742" w:name="_Toc29528"/>
      <w:bookmarkStart w:id="743" w:name="_Toc7454"/>
      <w:bookmarkStart w:id="744" w:name="_Toc26057"/>
      <w:bookmarkStart w:id="745" w:name="_Toc7710"/>
      <w:bookmarkStart w:id="746" w:name="_Toc12442"/>
      <w:bookmarkStart w:id="747" w:name="_Toc12554"/>
      <w:bookmarkStart w:id="748" w:name="_Toc21741"/>
      <w:r>
        <w:rPr>
          <w:rFonts w:hint="eastAsia" w:ascii="宋体" w:hAnsi="宋体" w:eastAsia="宋体" w:cs="宋体"/>
          <w:b/>
          <w:kern w:val="44"/>
          <w:sz w:val="36"/>
          <w:szCs w:val="20"/>
          <w:highlight w:val="none"/>
        </w:rPr>
        <w:t>第四章</w:t>
      </w:r>
      <w:r>
        <w:rPr>
          <w:rFonts w:hint="eastAsia" w:ascii="宋体" w:hAnsi="宋体" w:cs="宋体"/>
          <w:b/>
          <w:kern w:val="44"/>
          <w:sz w:val="36"/>
          <w:szCs w:val="20"/>
          <w:highlight w:val="none"/>
          <w:lang w:val="en-US" w:eastAsia="zh-CN"/>
        </w:rPr>
        <w:t xml:space="preserve"> </w:t>
      </w:r>
      <w:r>
        <w:rPr>
          <w:rFonts w:hint="eastAsia" w:ascii="宋体" w:hAnsi="宋体" w:eastAsia="宋体" w:cs="宋体"/>
          <w:b/>
          <w:kern w:val="44"/>
          <w:sz w:val="36"/>
          <w:szCs w:val="20"/>
          <w:highlight w:val="none"/>
        </w:rPr>
        <w:t>合同书样式及主要条款</w:t>
      </w:r>
      <w:bookmarkEnd w:id="385"/>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p w14:paraId="3024E4BC">
      <w:pPr>
        <w:jc w:val="center"/>
        <w:outlineLvl w:val="1"/>
        <w:rPr>
          <w:rFonts w:hint="eastAsia" w:ascii="宋体" w:hAnsi="宋体" w:eastAsia="宋体" w:cs="宋体"/>
          <w:b/>
          <w:kern w:val="0"/>
          <w:sz w:val="32"/>
          <w:szCs w:val="32"/>
          <w:highlight w:val="none"/>
        </w:rPr>
      </w:pPr>
      <w:bookmarkStart w:id="749" w:name="_Toc32503"/>
      <w:bookmarkStart w:id="750" w:name="_Toc16477"/>
      <w:bookmarkStart w:id="751" w:name="_Toc23820"/>
      <w:bookmarkStart w:id="752" w:name="_Toc11859"/>
      <w:bookmarkStart w:id="753" w:name="_Toc213141091"/>
      <w:bookmarkStart w:id="754" w:name="_Toc17461"/>
      <w:bookmarkStart w:id="755" w:name="_Toc17732"/>
      <w:bookmarkStart w:id="756" w:name="_Toc25734"/>
      <w:bookmarkStart w:id="757" w:name="_Toc23434"/>
      <w:bookmarkStart w:id="758" w:name="_Toc6540"/>
      <w:bookmarkStart w:id="759" w:name="_Toc23358"/>
      <w:bookmarkStart w:id="760" w:name="_Toc12032"/>
      <w:bookmarkStart w:id="761" w:name="_Toc19816"/>
      <w:bookmarkStart w:id="762" w:name="_Toc3245"/>
      <w:bookmarkStart w:id="763" w:name="_Toc18237"/>
      <w:bookmarkStart w:id="764" w:name="_Toc27543"/>
      <w:bookmarkStart w:id="765" w:name="_Toc11453"/>
      <w:bookmarkStart w:id="766" w:name="_Toc481406614"/>
      <w:bookmarkStart w:id="767" w:name="_Toc21713"/>
      <w:bookmarkStart w:id="768" w:name="_Toc30028"/>
      <w:bookmarkStart w:id="769" w:name="_Toc23482"/>
      <w:r>
        <w:rPr>
          <w:rFonts w:hint="eastAsia" w:ascii="宋体" w:hAnsi="宋体" w:eastAsia="宋体" w:cs="宋体"/>
          <w:b/>
          <w:kern w:val="0"/>
          <w:sz w:val="32"/>
          <w:szCs w:val="32"/>
          <w:highlight w:val="none"/>
        </w:rPr>
        <w:t>合同条款前附表</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tbl>
      <w:tblPr>
        <w:tblStyle w:val="37"/>
        <w:tblW w:w="95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58"/>
        <w:gridCol w:w="1590"/>
        <w:gridCol w:w="7020"/>
      </w:tblGrid>
      <w:tr w14:paraId="521B54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5" w:hRule="atLeast"/>
          <w:jc w:val="center"/>
        </w:trPr>
        <w:tc>
          <w:tcPr>
            <w:tcW w:w="958" w:type="dxa"/>
            <w:vAlign w:val="center"/>
          </w:tcPr>
          <w:p w14:paraId="709542D8">
            <w:pPr>
              <w:jc w:val="center"/>
              <w:rPr>
                <w:rFonts w:hint="eastAsia" w:ascii="宋体" w:hAnsi="宋体" w:cs="宋体"/>
                <w:b/>
                <w:sz w:val="24"/>
                <w:highlight w:val="none"/>
              </w:rPr>
            </w:pPr>
            <w:r>
              <w:rPr>
                <w:rFonts w:hint="eastAsia" w:ascii="宋体" w:hAnsi="宋体" w:cs="宋体"/>
                <w:b/>
                <w:sz w:val="24"/>
                <w:highlight w:val="none"/>
              </w:rPr>
              <w:t>序号</w:t>
            </w:r>
          </w:p>
        </w:tc>
        <w:tc>
          <w:tcPr>
            <w:tcW w:w="1590" w:type="dxa"/>
            <w:vAlign w:val="center"/>
          </w:tcPr>
          <w:p w14:paraId="1783E51B">
            <w:pPr>
              <w:jc w:val="center"/>
              <w:rPr>
                <w:rFonts w:hint="eastAsia" w:ascii="宋体" w:hAnsi="宋体" w:cs="宋体"/>
                <w:b/>
                <w:sz w:val="24"/>
                <w:highlight w:val="none"/>
              </w:rPr>
            </w:pPr>
            <w:r>
              <w:rPr>
                <w:rFonts w:hint="eastAsia" w:ascii="宋体" w:hAnsi="宋体" w:cs="宋体"/>
                <w:b/>
                <w:sz w:val="24"/>
                <w:highlight w:val="none"/>
              </w:rPr>
              <w:t>项目</w:t>
            </w:r>
          </w:p>
        </w:tc>
        <w:tc>
          <w:tcPr>
            <w:tcW w:w="7020" w:type="dxa"/>
            <w:vAlign w:val="center"/>
          </w:tcPr>
          <w:p w14:paraId="1E78FE06">
            <w:pPr>
              <w:jc w:val="center"/>
              <w:rPr>
                <w:rFonts w:hint="eastAsia" w:ascii="宋体" w:hAnsi="宋体" w:cs="宋体"/>
                <w:b/>
                <w:sz w:val="24"/>
                <w:highlight w:val="none"/>
              </w:rPr>
            </w:pPr>
            <w:r>
              <w:rPr>
                <w:rFonts w:hint="eastAsia" w:ascii="宋体" w:hAnsi="宋体" w:cs="宋体"/>
                <w:b/>
                <w:sz w:val="24"/>
                <w:highlight w:val="none"/>
              </w:rPr>
              <w:t>内容</w:t>
            </w:r>
          </w:p>
        </w:tc>
      </w:tr>
      <w:tr w14:paraId="143714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7" w:hRule="atLeast"/>
          <w:jc w:val="center"/>
        </w:trPr>
        <w:tc>
          <w:tcPr>
            <w:tcW w:w="958" w:type="dxa"/>
            <w:vMerge w:val="restart"/>
            <w:vAlign w:val="center"/>
          </w:tcPr>
          <w:p w14:paraId="1EE9D3AC">
            <w:pPr>
              <w:jc w:val="center"/>
              <w:rPr>
                <w:rFonts w:hint="eastAsia" w:ascii="宋体" w:hAnsi="宋体" w:cs="宋体"/>
                <w:szCs w:val="21"/>
                <w:highlight w:val="none"/>
              </w:rPr>
            </w:pPr>
            <w:r>
              <w:rPr>
                <w:rFonts w:hint="eastAsia" w:ascii="宋体" w:hAnsi="宋体" w:cs="宋体"/>
                <w:szCs w:val="21"/>
                <w:highlight w:val="none"/>
              </w:rPr>
              <w:t>一</w:t>
            </w:r>
          </w:p>
        </w:tc>
        <w:tc>
          <w:tcPr>
            <w:tcW w:w="1590" w:type="dxa"/>
            <w:vAlign w:val="center"/>
          </w:tcPr>
          <w:p w14:paraId="7806E454">
            <w:pPr>
              <w:jc w:val="center"/>
              <w:rPr>
                <w:rFonts w:hint="eastAsia" w:ascii="宋体" w:hAnsi="宋体" w:cs="宋体"/>
                <w:szCs w:val="21"/>
                <w:highlight w:val="none"/>
              </w:rPr>
            </w:pPr>
            <w:r>
              <w:rPr>
                <w:rFonts w:hint="eastAsia" w:ascii="宋体" w:hAnsi="宋体" w:cs="宋体"/>
                <w:szCs w:val="21"/>
                <w:highlight w:val="none"/>
              </w:rPr>
              <w:t>合同履行期限（交货期）</w:t>
            </w:r>
          </w:p>
        </w:tc>
        <w:tc>
          <w:tcPr>
            <w:tcW w:w="7020" w:type="dxa"/>
            <w:vAlign w:val="center"/>
          </w:tcPr>
          <w:p w14:paraId="59013EA9">
            <w:pPr>
              <w:spacing w:line="340" w:lineRule="exact"/>
              <w:rPr>
                <w:rFonts w:hint="eastAsia" w:ascii="宋体" w:hAnsi="宋体" w:eastAsia="宋体" w:cs="宋体"/>
                <w:szCs w:val="21"/>
                <w:highlight w:val="none"/>
                <w:lang w:eastAsia="zh-CN"/>
              </w:rPr>
            </w:pPr>
            <w:r>
              <w:rPr>
                <w:rFonts w:hint="eastAsia" w:ascii="宋体" w:hAnsi="宋体" w:cs="宋体"/>
                <w:szCs w:val="21"/>
                <w:highlight w:val="none"/>
                <w:lang w:eastAsia="zh-CN"/>
              </w:rPr>
              <w:t>自合同签订之日起30个日历天内。</w:t>
            </w:r>
          </w:p>
        </w:tc>
      </w:tr>
      <w:tr w14:paraId="2CD8A2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958" w:type="dxa"/>
            <w:vMerge w:val="continue"/>
            <w:vAlign w:val="center"/>
          </w:tcPr>
          <w:p w14:paraId="131534E1">
            <w:pPr>
              <w:jc w:val="center"/>
              <w:rPr>
                <w:rFonts w:hint="eastAsia" w:ascii="宋体" w:hAnsi="宋体" w:cs="宋体"/>
                <w:szCs w:val="21"/>
                <w:highlight w:val="none"/>
              </w:rPr>
            </w:pPr>
          </w:p>
        </w:tc>
        <w:tc>
          <w:tcPr>
            <w:tcW w:w="1590" w:type="dxa"/>
            <w:vAlign w:val="center"/>
          </w:tcPr>
          <w:p w14:paraId="1269BC4A">
            <w:pPr>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合同履行地点</w:t>
            </w:r>
          </w:p>
        </w:tc>
        <w:tc>
          <w:tcPr>
            <w:tcW w:w="7020" w:type="dxa"/>
            <w:vAlign w:val="center"/>
          </w:tcPr>
          <w:p w14:paraId="683A3F7D">
            <w:pPr>
              <w:rPr>
                <w:rFonts w:hint="eastAsia" w:ascii="宋体" w:hAnsi="宋体" w:eastAsia="宋体" w:cs="宋体"/>
                <w:b/>
                <w:szCs w:val="21"/>
                <w:highlight w:val="none"/>
                <w:lang w:eastAsia="zh-CN"/>
              </w:rPr>
            </w:pPr>
            <w:r>
              <w:rPr>
                <w:rFonts w:hint="eastAsia" w:ascii="宋体" w:hAnsi="宋体" w:cs="宋体"/>
                <w:b w:val="0"/>
                <w:bCs/>
                <w:szCs w:val="21"/>
                <w:highlight w:val="none"/>
                <w:lang w:eastAsia="zh-CN"/>
              </w:rPr>
              <w:t>云南开放大学呈贡校区</w:t>
            </w:r>
          </w:p>
        </w:tc>
      </w:tr>
      <w:tr w14:paraId="79B7DA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20" w:hRule="atLeast"/>
          <w:jc w:val="center"/>
        </w:trPr>
        <w:tc>
          <w:tcPr>
            <w:tcW w:w="958" w:type="dxa"/>
            <w:vAlign w:val="center"/>
          </w:tcPr>
          <w:p w14:paraId="1FD1295A">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二</w:t>
            </w:r>
          </w:p>
        </w:tc>
        <w:tc>
          <w:tcPr>
            <w:tcW w:w="1590" w:type="dxa"/>
            <w:vAlign w:val="center"/>
          </w:tcPr>
          <w:p w14:paraId="41EDA7A7">
            <w:pPr>
              <w:jc w:val="center"/>
              <w:rPr>
                <w:rFonts w:hint="eastAsia" w:ascii="宋体" w:hAnsi="宋体" w:cs="宋体"/>
                <w:szCs w:val="21"/>
                <w:highlight w:val="none"/>
              </w:rPr>
            </w:pPr>
            <w:r>
              <w:rPr>
                <w:rFonts w:hint="eastAsia" w:ascii="宋体" w:hAnsi="宋体" w:cs="宋体"/>
                <w:szCs w:val="21"/>
                <w:highlight w:val="none"/>
              </w:rPr>
              <w:t>付款方式</w:t>
            </w:r>
          </w:p>
        </w:tc>
        <w:tc>
          <w:tcPr>
            <w:tcW w:w="7020" w:type="dxa"/>
            <w:vAlign w:val="center"/>
          </w:tcPr>
          <w:p w14:paraId="23384603">
            <w:pPr>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1.合同签订后支付10%的预付款。</w:t>
            </w:r>
          </w:p>
          <w:p w14:paraId="76FD5830">
            <w:pPr>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2.项目初验通过后</w:t>
            </w:r>
            <w:r>
              <w:rPr>
                <w:rFonts w:hint="eastAsia" w:ascii="宋体" w:hAnsi="宋体" w:cs="宋体"/>
                <w:szCs w:val="21"/>
                <w:highlight w:val="none"/>
                <w:lang w:eastAsia="zh-CN"/>
              </w:rPr>
              <w:t>，</w:t>
            </w:r>
            <w:r>
              <w:rPr>
                <w:rFonts w:hint="eastAsia" w:ascii="宋体" w:hAnsi="宋体" w:eastAsia="宋体" w:cs="宋体"/>
                <w:szCs w:val="21"/>
                <w:highlight w:val="none"/>
                <w:lang w:eastAsia="zh-CN"/>
              </w:rPr>
              <w:t>签署《云南开放大学采购项目验收报告表》，甲方据此向乙方支付合同价款的</w:t>
            </w:r>
            <w:r>
              <w:rPr>
                <w:rFonts w:hint="eastAsia" w:ascii="宋体" w:hAnsi="宋体" w:cs="宋体"/>
                <w:szCs w:val="21"/>
                <w:highlight w:val="none"/>
                <w:lang w:val="en-US" w:eastAsia="zh-CN"/>
              </w:rPr>
              <w:t>6</w:t>
            </w:r>
            <w:r>
              <w:rPr>
                <w:rFonts w:hint="eastAsia" w:ascii="宋体" w:hAnsi="宋体" w:eastAsia="宋体" w:cs="宋体"/>
                <w:szCs w:val="21"/>
                <w:highlight w:val="none"/>
                <w:lang w:eastAsia="zh-CN"/>
              </w:rPr>
              <w:t>0％。</w:t>
            </w:r>
          </w:p>
          <w:p w14:paraId="6CBADFED">
            <w:pPr>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3.待项目终验收合格后，签署《云南开放大学采购项目终验报告表》，乙方提供合同等额发票，甲方据此向乙方支付合同价款的30％。</w:t>
            </w:r>
          </w:p>
        </w:tc>
      </w:tr>
      <w:tr w14:paraId="767439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20" w:hRule="atLeast"/>
          <w:jc w:val="center"/>
        </w:trPr>
        <w:tc>
          <w:tcPr>
            <w:tcW w:w="958" w:type="dxa"/>
            <w:vAlign w:val="center"/>
          </w:tcPr>
          <w:p w14:paraId="19EAD88D">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三</w:t>
            </w:r>
          </w:p>
        </w:tc>
        <w:tc>
          <w:tcPr>
            <w:tcW w:w="1590" w:type="dxa"/>
            <w:vAlign w:val="center"/>
          </w:tcPr>
          <w:p w14:paraId="716112ED">
            <w:pPr>
              <w:spacing w:line="400" w:lineRule="exact"/>
              <w:jc w:val="center"/>
              <w:rPr>
                <w:rFonts w:hint="eastAsia" w:ascii="宋体" w:hAnsi="宋体" w:cs="宋体"/>
                <w:szCs w:val="21"/>
                <w:highlight w:val="none"/>
              </w:rPr>
            </w:pPr>
            <w:r>
              <w:rPr>
                <w:rFonts w:hint="eastAsia" w:ascii="宋体" w:hAnsi="宋体" w:eastAsia="宋体" w:cs="宋体"/>
                <w:szCs w:val="21"/>
                <w:highlight w:val="none"/>
              </w:rPr>
              <w:t>履约保证金</w:t>
            </w:r>
          </w:p>
        </w:tc>
        <w:tc>
          <w:tcPr>
            <w:tcW w:w="7020" w:type="dxa"/>
            <w:vAlign w:val="center"/>
          </w:tcPr>
          <w:p w14:paraId="17D375C4">
            <w:pPr>
              <w:rPr>
                <w:rFonts w:hint="eastAsia"/>
                <w:highlight w:val="none"/>
                <w:lang w:eastAsia="zh-CN"/>
              </w:rPr>
            </w:pPr>
            <w:r>
              <w:rPr>
                <w:rFonts w:hint="eastAsia"/>
                <w:highlight w:val="none"/>
                <w:lang w:eastAsia="zh-CN"/>
              </w:rPr>
              <w:t>合同总价的10%；</w:t>
            </w:r>
          </w:p>
          <w:p w14:paraId="234B1DFC">
            <w:pPr>
              <w:rPr>
                <w:rFonts w:hint="eastAsia"/>
                <w:highlight w:val="none"/>
                <w:lang w:eastAsia="zh-CN"/>
              </w:rPr>
            </w:pPr>
            <w:r>
              <w:rPr>
                <w:rFonts w:hint="eastAsia"/>
                <w:highlight w:val="none"/>
                <w:lang w:val="en-US" w:eastAsia="zh-CN"/>
              </w:rPr>
              <w:t>乙方</w:t>
            </w:r>
            <w:r>
              <w:rPr>
                <w:rFonts w:hint="eastAsia"/>
                <w:highlight w:val="none"/>
                <w:lang w:eastAsia="zh-CN"/>
              </w:rPr>
              <w:t>中标通知书收到之日起</w:t>
            </w:r>
            <w:r>
              <w:rPr>
                <w:rFonts w:hint="eastAsia"/>
                <w:highlight w:val="none"/>
                <w:lang w:val="en-US" w:eastAsia="zh-CN"/>
              </w:rPr>
              <w:t>30个</w:t>
            </w:r>
            <w:r>
              <w:rPr>
                <w:rFonts w:hint="eastAsia"/>
                <w:highlight w:val="none"/>
                <w:lang w:eastAsia="zh-CN"/>
              </w:rPr>
              <w:t>自然日内需向</w:t>
            </w:r>
            <w:r>
              <w:rPr>
                <w:rFonts w:hint="eastAsia"/>
                <w:highlight w:val="none"/>
                <w:lang w:val="en-US" w:eastAsia="zh-CN"/>
              </w:rPr>
              <w:t>甲方</w:t>
            </w:r>
            <w:r>
              <w:rPr>
                <w:rFonts w:hint="eastAsia"/>
                <w:highlight w:val="none"/>
                <w:lang w:eastAsia="zh-CN"/>
              </w:rPr>
              <w:t>缴纳合同总金额10%的履约保证金。</w:t>
            </w:r>
          </w:p>
          <w:p w14:paraId="751272A9">
            <w:pPr>
              <w:rPr>
                <w:rFonts w:hint="eastAsia"/>
                <w:highlight w:val="none"/>
                <w:lang w:eastAsia="zh-CN"/>
              </w:rPr>
            </w:pPr>
            <w:r>
              <w:rPr>
                <w:rFonts w:hint="eastAsia"/>
                <w:color w:val="auto"/>
                <w:highlight w:val="none"/>
              </w:rPr>
              <w:t>履约保证金形式：</w:t>
            </w:r>
            <w:r>
              <w:rPr>
                <w:rFonts w:hint="eastAsia"/>
                <w:color w:val="auto"/>
                <w:highlight w:val="none"/>
                <w:lang w:val="en-US" w:eastAsia="zh-CN"/>
              </w:rPr>
              <w:t>乙方</w:t>
            </w:r>
            <w:r>
              <w:rPr>
                <w:rFonts w:hint="eastAsia"/>
                <w:color w:val="auto"/>
                <w:highlight w:val="none"/>
              </w:rPr>
              <w:t>应当以银行转账、支票、汇票、本票或者金融机构、担保机构出具的保函等非现金形式提交。</w:t>
            </w:r>
          </w:p>
          <w:p w14:paraId="57223001">
            <w:pPr>
              <w:spacing w:line="400" w:lineRule="exact"/>
              <w:rPr>
                <w:rFonts w:hint="eastAsia"/>
              </w:rPr>
            </w:pPr>
            <w:r>
              <w:rPr>
                <w:rFonts w:hint="eastAsia"/>
                <w:highlight w:val="none"/>
                <w:lang w:eastAsia="zh-CN"/>
              </w:rPr>
              <w:t>10%的履约保证金自验收合格后，即履约完成后，</w:t>
            </w:r>
            <w:r>
              <w:rPr>
                <w:rFonts w:hint="eastAsia"/>
                <w:highlight w:val="none"/>
                <w:lang w:val="en-US" w:eastAsia="zh-CN"/>
              </w:rPr>
              <w:t>甲方</w:t>
            </w:r>
            <w:r>
              <w:rPr>
                <w:rFonts w:hint="eastAsia"/>
                <w:highlight w:val="none"/>
                <w:lang w:eastAsia="zh-CN"/>
              </w:rPr>
              <w:t>无息退还</w:t>
            </w:r>
            <w:r>
              <w:rPr>
                <w:rFonts w:hint="eastAsia"/>
                <w:highlight w:val="none"/>
                <w:lang w:val="en-US" w:eastAsia="zh-CN"/>
              </w:rPr>
              <w:t>乙方</w:t>
            </w:r>
            <w:r>
              <w:rPr>
                <w:rFonts w:hint="eastAsia"/>
                <w:highlight w:val="none"/>
                <w:lang w:eastAsia="zh-CN"/>
              </w:rPr>
              <w:t>。</w:t>
            </w:r>
          </w:p>
        </w:tc>
      </w:tr>
      <w:tr w14:paraId="115C54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20" w:hRule="atLeast"/>
          <w:jc w:val="center"/>
        </w:trPr>
        <w:tc>
          <w:tcPr>
            <w:tcW w:w="958" w:type="dxa"/>
            <w:vAlign w:val="center"/>
          </w:tcPr>
          <w:p w14:paraId="2425A3FF">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四</w:t>
            </w:r>
          </w:p>
        </w:tc>
        <w:tc>
          <w:tcPr>
            <w:tcW w:w="1590" w:type="dxa"/>
            <w:vAlign w:val="center"/>
          </w:tcPr>
          <w:p w14:paraId="41C39065">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验收要求</w:t>
            </w:r>
          </w:p>
        </w:tc>
        <w:tc>
          <w:tcPr>
            <w:tcW w:w="7020" w:type="dxa"/>
            <w:vAlign w:val="center"/>
          </w:tcPr>
          <w:p w14:paraId="2C5F6CCA">
            <w:pPr>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1.项目验收（初验）：乙方完成所有设备到货，经设备开箱检验合格后，乙方向甲方提出项目初验申请，由甲方组织双方进行验收，验收合格后签署《云南开放大学采购项目验收报告表》即完成项目初验。</w:t>
            </w:r>
          </w:p>
          <w:p w14:paraId="1EB3E823">
            <w:pPr>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2.项目验收（终验）：项目完成安装部署、系统调试、功能测试及培训等工作后，乙方向甲方提出项目终验申请，甲方使用部门向甲方终验归口管理部门提交《云南开放大学采购项目终验申请表》。终验归口管理部门收到书面项目终验申请后，组织进行终验，终验通过后签署《云南开放大学采购项目终验报告表》。</w:t>
            </w:r>
          </w:p>
          <w:p w14:paraId="6771D005">
            <w:pPr>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3.验收过程中，中标人应提供产品合格证明、设备清单、使用说明书、培训资料及项目相关技术文档等验收资料，作为项目验收依据。</w:t>
            </w:r>
          </w:p>
        </w:tc>
      </w:tr>
    </w:tbl>
    <w:p w14:paraId="5AF2E280">
      <w:pPr>
        <w:rPr>
          <w:rFonts w:hint="eastAsia" w:ascii="宋体" w:hAnsi="宋体" w:cs="宋体"/>
          <w:highlight w:val="none"/>
        </w:rPr>
      </w:pPr>
      <w:r>
        <w:rPr>
          <w:rFonts w:hint="eastAsia" w:ascii="宋体" w:hAnsi="宋体" w:cs="宋体"/>
          <w:highlight w:val="none"/>
        </w:rPr>
        <w:br w:type="page"/>
      </w:r>
    </w:p>
    <w:tbl>
      <w:tblPr>
        <w:tblStyle w:val="37"/>
        <w:tblW w:w="9790" w:type="dxa"/>
        <w:jc w:val="center"/>
        <w:tblLayout w:type="fixed"/>
        <w:tblCellMar>
          <w:top w:w="0" w:type="dxa"/>
          <w:left w:w="0" w:type="dxa"/>
          <w:bottom w:w="0" w:type="dxa"/>
          <w:right w:w="0" w:type="dxa"/>
        </w:tblCellMar>
      </w:tblPr>
      <w:tblGrid>
        <w:gridCol w:w="9790"/>
      </w:tblGrid>
      <w:tr w14:paraId="04489566">
        <w:trPr>
          <w:jc w:val="center"/>
        </w:trPr>
        <w:tc>
          <w:tcPr>
            <w:tcW w:w="9790" w:type="dxa"/>
            <w:vAlign w:val="center"/>
          </w:tcPr>
          <w:p w14:paraId="1B48F1FB">
            <w:pPr>
              <w:jc w:val="right"/>
              <w:rPr>
                <w:rFonts w:hint="eastAsia" w:ascii="宋体" w:hAnsi="宋体" w:eastAsia="宋体" w:cs="宋体"/>
                <w:highlight w:val="none"/>
              </w:rPr>
            </w:pPr>
          </w:p>
          <w:tbl>
            <w:tblPr>
              <w:tblStyle w:val="37"/>
              <w:tblW w:w="9750" w:type="dxa"/>
              <w:tblCellSpacing w:w="0" w:type="dxa"/>
              <w:tblInd w:w="0" w:type="dxa"/>
              <w:tblLayout w:type="fixed"/>
              <w:tblCellMar>
                <w:top w:w="0" w:type="dxa"/>
                <w:left w:w="0" w:type="dxa"/>
                <w:bottom w:w="0" w:type="dxa"/>
                <w:right w:w="0" w:type="dxa"/>
              </w:tblCellMar>
            </w:tblPr>
            <w:tblGrid>
              <w:gridCol w:w="1290"/>
              <w:gridCol w:w="1291"/>
              <w:gridCol w:w="1577"/>
              <w:gridCol w:w="1004"/>
              <w:gridCol w:w="1147"/>
              <w:gridCol w:w="1291"/>
              <w:gridCol w:w="2150"/>
            </w:tblGrid>
            <w:tr w14:paraId="260C12A1">
              <w:tblPrEx>
                <w:tblCellMar>
                  <w:top w:w="0" w:type="dxa"/>
                  <w:left w:w="0" w:type="dxa"/>
                  <w:bottom w:w="0" w:type="dxa"/>
                  <w:right w:w="0" w:type="dxa"/>
                </w:tblCellMar>
              </w:tblPrEx>
              <w:trPr>
                <w:tblCellSpacing w:w="0" w:type="dxa"/>
              </w:trPr>
              <w:tc>
                <w:tcPr>
                  <w:tcW w:w="1290" w:type="dxa"/>
                  <w:vAlign w:val="center"/>
                </w:tcPr>
                <w:p w14:paraId="0D234409">
                  <w:pPr>
                    <w:jc w:val="right"/>
                    <w:rPr>
                      <w:rFonts w:hint="eastAsia" w:ascii="宋体" w:hAnsi="宋体" w:cs="宋体"/>
                      <w:highlight w:val="none"/>
                    </w:rPr>
                  </w:pPr>
                  <w:r>
                    <w:rPr>
                      <w:rFonts w:hint="eastAsia" w:ascii="宋体" w:hAnsi="宋体" w:eastAsia="宋体" w:cs="宋体"/>
                      <w:highlight w:val="none"/>
                    </w:rPr>
                    <w:t>合同编号：</w:t>
                  </w:r>
                </w:p>
              </w:tc>
              <w:tc>
                <w:tcPr>
                  <w:tcW w:w="1291" w:type="dxa"/>
                  <w:vAlign w:val="center"/>
                </w:tcPr>
                <w:p w14:paraId="45AA56AD">
                  <w:pPr>
                    <w:jc w:val="left"/>
                    <w:rPr>
                      <w:rFonts w:hint="eastAsia" w:ascii="宋体" w:hAnsi="宋体" w:cs="宋体"/>
                      <w:highlight w:val="none"/>
                    </w:rPr>
                  </w:pPr>
                </w:p>
              </w:tc>
              <w:tc>
                <w:tcPr>
                  <w:tcW w:w="1577" w:type="dxa"/>
                  <w:vAlign w:val="center"/>
                </w:tcPr>
                <w:p w14:paraId="4AAA14F9">
                  <w:pPr>
                    <w:jc w:val="right"/>
                    <w:rPr>
                      <w:rFonts w:hint="eastAsia" w:ascii="宋体" w:hAnsi="宋体" w:cs="宋体"/>
                      <w:highlight w:val="none"/>
                    </w:rPr>
                  </w:pPr>
                  <w:r>
                    <w:rPr>
                      <w:rFonts w:hint="eastAsia" w:ascii="宋体" w:hAnsi="宋体" w:eastAsia="宋体" w:cs="宋体"/>
                      <w:highlight w:val="none"/>
                    </w:rPr>
                    <w:t>合同自编号</w:t>
                  </w:r>
                  <w:r>
                    <w:rPr>
                      <w:rFonts w:hint="eastAsia" w:ascii="宋体" w:hAnsi="宋体" w:cs="宋体"/>
                      <w:highlight w:val="none"/>
                    </w:rPr>
                    <w:t>：</w:t>
                  </w:r>
                </w:p>
              </w:tc>
              <w:tc>
                <w:tcPr>
                  <w:tcW w:w="1004" w:type="dxa"/>
                  <w:vAlign w:val="center"/>
                </w:tcPr>
                <w:p w14:paraId="6BD05B1B">
                  <w:pPr>
                    <w:jc w:val="right"/>
                    <w:rPr>
                      <w:rFonts w:hint="eastAsia" w:ascii="宋体" w:hAnsi="宋体" w:cs="宋体"/>
                      <w:highlight w:val="none"/>
                    </w:rPr>
                  </w:pPr>
                </w:p>
              </w:tc>
              <w:tc>
                <w:tcPr>
                  <w:tcW w:w="1147" w:type="dxa"/>
                  <w:vAlign w:val="center"/>
                </w:tcPr>
                <w:p w14:paraId="6AA5CE2D">
                  <w:pPr>
                    <w:rPr>
                      <w:rFonts w:hint="eastAsia" w:ascii="宋体" w:hAnsi="宋体" w:eastAsia="宋体" w:cs="宋体"/>
                      <w:sz w:val="20"/>
                      <w:szCs w:val="20"/>
                      <w:highlight w:val="none"/>
                    </w:rPr>
                  </w:pPr>
                </w:p>
              </w:tc>
              <w:tc>
                <w:tcPr>
                  <w:tcW w:w="1291" w:type="dxa"/>
                  <w:vAlign w:val="center"/>
                </w:tcPr>
                <w:p w14:paraId="38453E72">
                  <w:pPr>
                    <w:pStyle w:val="33"/>
                    <w:rPr>
                      <w:highlight w:val="none"/>
                    </w:rPr>
                  </w:pPr>
                  <w:r>
                    <w:rPr>
                      <w:rFonts w:hint="eastAsia" w:ascii="宋体" w:eastAsia="宋体" w:cs="宋体"/>
                      <w:highlight w:val="none"/>
                    </w:rPr>
                    <w:t>项目编号</w:t>
                  </w:r>
                  <w:r>
                    <w:rPr>
                      <w:highlight w:val="none"/>
                    </w:rPr>
                    <w:t xml:space="preserve">： </w:t>
                  </w:r>
                </w:p>
              </w:tc>
              <w:tc>
                <w:tcPr>
                  <w:tcW w:w="2150" w:type="dxa"/>
                  <w:vAlign w:val="center"/>
                </w:tcPr>
                <w:p w14:paraId="6C063E7C">
                  <w:pPr>
                    <w:rPr>
                      <w:rFonts w:hint="eastAsia" w:ascii="宋体" w:hAnsi="宋体" w:cs="宋体"/>
                      <w:highlight w:val="none"/>
                    </w:rPr>
                  </w:pPr>
                </w:p>
              </w:tc>
            </w:tr>
          </w:tbl>
          <w:p w14:paraId="715C7E1F">
            <w:pPr>
              <w:spacing w:after="240"/>
              <w:rPr>
                <w:rFonts w:ascii="宋体" w:hAnsi="宋体" w:cs="宋体"/>
                <w:sz w:val="24"/>
                <w:highlight w:val="none"/>
              </w:rPr>
            </w:pPr>
          </w:p>
          <w:p w14:paraId="1E2D7715">
            <w:pPr>
              <w:pStyle w:val="21"/>
              <w:rPr>
                <w:rFonts w:hint="eastAsia" w:hAnsi="宋体" w:cs="宋体"/>
                <w:highlight w:val="none"/>
              </w:rPr>
            </w:pPr>
          </w:p>
        </w:tc>
      </w:tr>
      <w:tr w14:paraId="46EA2D04">
        <w:tblPrEx>
          <w:tblCellMar>
            <w:top w:w="0" w:type="dxa"/>
            <w:left w:w="0" w:type="dxa"/>
            <w:bottom w:w="0" w:type="dxa"/>
            <w:right w:w="0" w:type="dxa"/>
          </w:tblCellMar>
        </w:tblPrEx>
        <w:trPr>
          <w:jc w:val="center"/>
        </w:trPr>
        <w:tc>
          <w:tcPr>
            <w:tcW w:w="9790" w:type="dxa"/>
            <w:vAlign w:val="center"/>
          </w:tcPr>
          <w:p w14:paraId="4372E6C7">
            <w:pPr>
              <w:spacing w:after="240"/>
              <w:rPr>
                <w:rFonts w:hint="eastAsia" w:ascii="宋体" w:hAnsi="宋体" w:eastAsia="宋体" w:cs="宋体"/>
                <w:highlight w:val="none"/>
              </w:rPr>
            </w:pPr>
            <w:r>
              <w:rPr>
                <w:rFonts w:hint="eastAsia" w:ascii="宋体" w:hAnsi="宋体" w:eastAsia="宋体" w:cs="宋体"/>
                <w:highlight w:val="none"/>
              </w:rPr>
              <w:t>●本合同须加盖甲乙双方骑缝章有效</w:t>
            </w:r>
          </w:p>
          <w:p w14:paraId="632FAC6E">
            <w:pPr>
              <w:pStyle w:val="21"/>
              <w:rPr>
                <w:rFonts w:hint="eastAsia" w:hAnsi="宋体" w:cs="宋体"/>
                <w:highlight w:val="none"/>
              </w:rPr>
            </w:pPr>
          </w:p>
          <w:p w14:paraId="54AF67D6">
            <w:pPr>
              <w:pStyle w:val="21"/>
              <w:rPr>
                <w:rFonts w:hint="eastAsia" w:hAnsi="宋体" w:cs="宋体"/>
                <w:highlight w:val="none"/>
              </w:rPr>
            </w:pPr>
          </w:p>
          <w:p w14:paraId="26B4C15A">
            <w:pPr>
              <w:pStyle w:val="21"/>
              <w:rPr>
                <w:rFonts w:hint="eastAsia" w:hAnsi="宋体" w:cs="宋体"/>
                <w:highlight w:val="none"/>
              </w:rPr>
            </w:pPr>
          </w:p>
          <w:p w14:paraId="6DCB0171">
            <w:pPr>
              <w:pStyle w:val="21"/>
              <w:rPr>
                <w:rFonts w:hint="eastAsia" w:hAnsi="宋体" w:cs="宋体"/>
                <w:highlight w:val="none"/>
              </w:rPr>
            </w:pPr>
          </w:p>
        </w:tc>
      </w:tr>
      <w:tr w14:paraId="4D238947">
        <w:tblPrEx>
          <w:tblCellMar>
            <w:top w:w="0" w:type="dxa"/>
            <w:left w:w="0" w:type="dxa"/>
            <w:bottom w:w="0" w:type="dxa"/>
            <w:right w:w="0" w:type="dxa"/>
          </w:tblCellMar>
        </w:tblPrEx>
        <w:trPr>
          <w:jc w:val="center"/>
        </w:trPr>
        <w:tc>
          <w:tcPr>
            <w:tcW w:w="9790" w:type="dxa"/>
            <w:vAlign w:val="center"/>
          </w:tcPr>
          <w:p w14:paraId="0204BF4B">
            <w:pPr>
              <w:spacing w:after="240"/>
              <w:jc w:val="center"/>
              <w:rPr>
                <w:rFonts w:hint="eastAsia" w:ascii="宋体" w:hAnsi="宋体" w:cs="宋体"/>
                <w:highlight w:val="none"/>
              </w:rPr>
            </w:pPr>
            <w:r>
              <w:rPr>
                <w:rFonts w:hint="eastAsia" w:ascii="宋体" w:hAnsi="宋体" w:eastAsia="宋体" w:cs="宋体"/>
                <w:sz w:val="39"/>
                <w:szCs w:val="39"/>
                <w:highlight w:val="none"/>
              </w:rPr>
              <w:t>云南省省级政府采购</w:t>
            </w:r>
          </w:p>
        </w:tc>
      </w:tr>
      <w:tr w14:paraId="026926FD">
        <w:tblPrEx>
          <w:tblCellMar>
            <w:top w:w="0" w:type="dxa"/>
            <w:left w:w="0" w:type="dxa"/>
            <w:bottom w:w="0" w:type="dxa"/>
            <w:right w:w="0" w:type="dxa"/>
          </w:tblCellMar>
        </w:tblPrEx>
        <w:trPr>
          <w:jc w:val="center"/>
        </w:trPr>
        <w:tc>
          <w:tcPr>
            <w:tcW w:w="9790" w:type="dxa"/>
            <w:vAlign w:val="center"/>
          </w:tcPr>
          <w:p w14:paraId="7B4191D9">
            <w:pPr>
              <w:spacing w:after="240"/>
              <w:jc w:val="center"/>
              <w:rPr>
                <w:rFonts w:hint="eastAsia" w:ascii="宋体" w:hAnsi="宋体" w:cs="宋体"/>
                <w:highlight w:val="none"/>
              </w:rPr>
            </w:pPr>
            <w:r>
              <w:rPr>
                <w:rFonts w:hint="eastAsia" w:ascii="宋体" w:hAnsi="宋体" w:cs="宋体"/>
                <w:highlight w:val="none"/>
              </w:rPr>
              <w:t>（委托采购）</w:t>
            </w:r>
          </w:p>
          <w:p w14:paraId="61087D15">
            <w:pPr>
              <w:pStyle w:val="21"/>
              <w:rPr>
                <w:rFonts w:hint="eastAsia" w:hAnsi="宋体" w:cs="宋体"/>
                <w:highlight w:val="none"/>
              </w:rPr>
            </w:pPr>
          </w:p>
          <w:p w14:paraId="17DAFE72">
            <w:pPr>
              <w:pStyle w:val="21"/>
              <w:rPr>
                <w:rFonts w:hint="eastAsia" w:hAnsi="宋体" w:cs="宋体"/>
                <w:highlight w:val="none"/>
              </w:rPr>
            </w:pPr>
          </w:p>
          <w:p w14:paraId="14B94605">
            <w:pPr>
              <w:pStyle w:val="21"/>
              <w:rPr>
                <w:rFonts w:hint="eastAsia" w:hAnsi="宋体" w:cs="宋体"/>
                <w:highlight w:val="none"/>
              </w:rPr>
            </w:pPr>
          </w:p>
          <w:p w14:paraId="39D225B0">
            <w:pPr>
              <w:pStyle w:val="21"/>
              <w:rPr>
                <w:rFonts w:hint="eastAsia" w:hAnsi="宋体" w:cs="宋体"/>
                <w:highlight w:val="none"/>
              </w:rPr>
            </w:pPr>
          </w:p>
          <w:p w14:paraId="41BFCD53">
            <w:pPr>
              <w:pStyle w:val="21"/>
              <w:rPr>
                <w:rFonts w:hint="eastAsia" w:hAnsi="宋体" w:cs="宋体"/>
                <w:highlight w:val="none"/>
              </w:rPr>
            </w:pPr>
          </w:p>
        </w:tc>
      </w:tr>
      <w:tr w14:paraId="2D98F5C7">
        <w:tblPrEx>
          <w:tblCellMar>
            <w:top w:w="0" w:type="dxa"/>
            <w:left w:w="0" w:type="dxa"/>
            <w:bottom w:w="0" w:type="dxa"/>
            <w:right w:w="0" w:type="dxa"/>
          </w:tblCellMar>
        </w:tblPrEx>
        <w:trPr>
          <w:jc w:val="center"/>
        </w:trPr>
        <w:tc>
          <w:tcPr>
            <w:tcW w:w="9790" w:type="dxa"/>
            <w:vAlign w:val="center"/>
          </w:tcPr>
          <w:p w14:paraId="636522DE">
            <w:pPr>
              <w:spacing w:after="240"/>
              <w:jc w:val="center"/>
              <w:rPr>
                <w:rFonts w:hint="eastAsia" w:ascii="宋体" w:hAnsi="宋体" w:cs="宋体"/>
                <w:highlight w:val="none"/>
              </w:rPr>
            </w:pPr>
            <w:r>
              <w:rPr>
                <w:rFonts w:hint="eastAsia" w:ascii="宋体" w:hAnsi="宋体" w:eastAsia="宋体" w:cs="宋体"/>
                <w:sz w:val="63"/>
                <w:szCs w:val="63"/>
                <w:highlight w:val="none"/>
              </w:rPr>
              <w:t>合</w:t>
            </w:r>
          </w:p>
        </w:tc>
      </w:tr>
      <w:tr w14:paraId="36C603FB">
        <w:tblPrEx>
          <w:tblCellMar>
            <w:top w:w="0" w:type="dxa"/>
            <w:left w:w="0" w:type="dxa"/>
            <w:bottom w:w="0" w:type="dxa"/>
            <w:right w:w="0" w:type="dxa"/>
          </w:tblCellMar>
        </w:tblPrEx>
        <w:trPr>
          <w:jc w:val="center"/>
        </w:trPr>
        <w:tc>
          <w:tcPr>
            <w:tcW w:w="9790" w:type="dxa"/>
            <w:vAlign w:val="center"/>
          </w:tcPr>
          <w:p w14:paraId="3F3E10DA">
            <w:pPr>
              <w:spacing w:after="240"/>
              <w:jc w:val="center"/>
              <w:rPr>
                <w:rFonts w:hint="eastAsia" w:ascii="宋体" w:hAnsi="宋体" w:cs="宋体"/>
                <w:highlight w:val="none"/>
              </w:rPr>
            </w:pPr>
            <w:r>
              <w:rPr>
                <w:rFonts w:hint="eastAsia" w:ascii="宋体" w:hAnsi="宋体" w:eastAsia="宋体" w:cs="宋体"/>
                <w:sz w:val="63"/>
                <w:szCs w:val="63"/>
                <w:highlight w:val="none"/>
              </w:rPr>
              <w:t>同</w:t>
            </w:r>
          </w:p>
        </w:tc>
      </w:tr>
      <w:tr w14:paraId="09680451">
        <w:tblPrEx>
          <w:tblCellMar>
            <w:top w:w="0" w:type="dxa"/>
            <w:left w:w="0" w:type="dxa"/>
            <w:bottom w:w="0" w:type="dxa"/>
            <w:right w:w="0" w:type="dxa"/>
          </w:tblCellMar>
        </w:tblPrEx>
        <w:trPr>
          <w:jc w:val="center"/>
        </w:trPr>
        <w:tc>
          <w:tcPr>
            <w:tcW w:w="9790" w:type="dxa"/>
            <w:vAlign w:val="center"/>
          </w:tcPr>
          <w:p w14:paraId="6A98F99F">
            <w:pPr>
              <w:spacing w:after="240"/>
              <w:jc w:val="center"/>
              <w:rPr>
                <w:rFonts w:hint="eastAsia" w:ascii="宋体" w:hAnsi="宋体" w:eastAsia="宋体" w:cs="宋体"/>
                <w:sz w:val="63"/>
                <w:szCs w:val="63"/>
                <w:highlight w:val="none"/>
              </w:rPr>
            </w:pPr>
            <w:r>
              <w:rPr>
                <w:rFonts w:hint="eastAsia" w:ascii="宋体" w:hAnsi="宋体" w:eastAsia="宋体" w:cs="宋体"/>
                <w:sz w:val="63"/>
                <w:szCs w:val="63"/>
                <w:highlight w:val="none"/>
              </w:rPr>
              <w:t>书</w:t>
            </w:r>
          </w:p>
          <w:p w14:paraId="07A0A7FA">
            <w:pPr>
              <w:spacing w:after="240"/>
              <w:jc w:val="center"/>
              <w:rPr>
                <w:rFonts w:hint="eastAsia" w:ascii="宋体" w:hAnsi="宋体" w:eastAsia="宋体" w:cs="宋体"/>
                <w:sz w:val="63"/>
                <w:szCs w:val="63"/>
                <w:highlight w:val="none"/>
              </w:rPr>
            </w:pPr>
          </w:p>
          <w:p w14:paraId="7162D74C">
            <w:pPr>
              <w:pStyle w:val="21"/>
              <w:rPr>
                <w:rFonts w:hint="eastAsia" w:hAnsi="宋体" w:cs="宋体"/>
                <w:highlight w:val="none"/>
              </w:rPr>
            </w:pPr>
          </w:p>
        </w:tc>
      </w:tr>
      <w:tr w14:paraId="4BFD1229">
        <w:tblPrEx>
          <w:tblCellMar>
            <w:top w:w="0" w:type="dxa"/>
            <w:left w:w="0" w:type="dxa"/>
            <w:bottom w:w="0" w:type="dxa"/>
            <w:right w:w="0" w:type="dxa"/>
          </w:tblCellMar>
        </w:tblPrEx>
        <w:trPr>
          <w:jc w:val="center"/>
        </w:trPr>
        <w:tc>
          <w:tcPr>
            <w:tcW w:w="9790" w:type="dxa"/>
            <w:vAlign w:val="center"/>
          </w:tcPr>
          <w:p w14:paraId="00B96EC7">
            <w:pPr>
              <w:spacing w:after="240"/>
              <w:jc w:val="center"/>
              <w:rPr>
                <w:rFonts w:hint="eastAsia" w:ascii="宋体" w:hAnsi="宋体" w:cs="宋体"/>
                <w:highlight w:val="none"/>
              </w:rPr>
            </w:pPr>
            <w:r>
              <w:rPr>
                <w:rStyle w:val="40"/>
                <w:rFonts w:hint="eastAsia" w:ascii="宋体" w:hAnsi="宋体" w:eastAsia="宋体" w:cs="宋体"/>
                <w:sz w:val="27"/>
                <w:szCs w:val="27"/>
                <w:highlight w:val="none"/>
              </w:rPr>
              <w:t>签订地点：    </w:t>
            </w:r>
          </w:p>
        </w:tc>
      </w:tr>
      <w:tr w14:paraId="15A55070">
        <w:tblPrEx>
          <w:tblCellMar>
            <w:top w:w="0" w:type="dxa"/>
            <w:left w:w="0" w:type="dxa"/>
            <w:bottom w:w="0" w:type="dxa"/>
            <w:right w:w="0" w:type="dxa"/>
          </w:tblCellMar>
        </w:tblPrEx>
        <w:trPr>
          <w:trHeight w:val="90" w:hRule="atLeast"/>
          <w:jc w:val="center"/>
        </w:trPr>
        <w:tc>
          <w:tcPr>
            <w:tcW w:w="9790" w:type="dxa"/>
            <w:vAlign w:val="center"/>
          </w:tcPr>
          <w:p w14:paraId="79A7CF56">
            <w:pPr>
              <w:spacing w:after="240"/>
              <w:rPr>
                <w:rFonts w:hint="eastAsia" w:ascii="宋体" w:hAnsi="宋体" w:cs="宋体"/>
                <w:highlight w:val="none"/>
              </w:rPr>
            </w:pPr>
          </w:p>
        </w:tc>
      </w:tr>
      <w:tr w14:paraId="439D4118">
        <w:tblPrEx>
          <w:tblCellMar>
            <w:top w:w="0" w:type="dxa"/>
            <w:left w:w="0" w:type="dxa"/>
            <w:bottom w:w="0" w:type="dxa"/>
            <w:right w:w="0" w:type="dxa"/>
          </w:tblCellMar>
        </w:tblPrEx>
        <w:trPr>
          <w:jc w:val="center"/>
        </w:trPr>
        <w:tc>
          <w:tcPr>
            <w:tcW w:w="9790" w:type="dxa"/>
            <w:vAlign w:val="center"/>
          </w:tcPr>
          <w:p w14:paraId="48E59889">
            <w:pPr>
              <w:pStyle w:val="33"/>
              <w:jc w:val="center"/>
              <w:rPr>
                <w:highlight w:val="none"/>
              </w:rPr>
            </w:pPr>
            <w:r>
              <w:rPr>
                <w:rFonts w:hint="eastAsia"/>
                <w:highlight w:val="none"/>
              </w:rPr>
              <w:t>云南省财政厅　制</w:t>
            </w:r>
          </w:p>
          <w:p w14:paraId="1A5CFB2C">
            <w:pPr>
              <w:jc w:val="center"/>
              <w:rPr>
                <w:rFonts w:hint="eastAsia" w:ascii="宋体" w:hAnsi="宋体" w:cs="宋体"/>
                <w:highlight w:val="none"/>
              </w:rPr>
            </w:pPr>
          </w:p>
          <w:p w14:paraId="3370A111">
            <w:pPr>
              <w:pStyle w:val="8"/>
              <w:rPr>
                <w:rFonts w:hint="eastAsia" w:ascii="宋体" w:hAnsi="宋体" w:cs="宋体"/>
                <w:highlight w:val="none"/>
              </w:rPr>
            </w:pPr>
          </w:p>
          <w:p w14:paraId="7F4CCA9E">
            <w:pPr>
              <w:pStyle w:val="8"/>
              <w:rPr>
                <w:rFonts w:hint="eastAsia" w:ascii="宋体" w:hAnsi="宋体" w:cs="宋体"/>
                <w:highlight w:val="none"/>
              </w:rPr>
            </w:pPr>
          </w:p>
        </w:tc>
      </w:tr>
      <w:tr w14:paraId="5E74158B">
        <w:tblPrEx>
          <w:tblCellMar>
            <w:top w:w="0" w:type="dxa"/>
            <w:left w:w="0" w:type="dxa"/>
            <w:bottom w:w="0" w:type="dxa"/>
            <w:right w:w="0" w:type="dxa"/>
          </w:tblCellMar>
        </w:tblPrEx>
        <w:trPr>
          <w:jc w:val="center"/>
        </w:trPr>
        <w:tc>
          <w:tcPr>
            <w:tcW w:w="9790" w:type="dxa"/>
            <w:vAlign w:val="center"/>
          </w:tcPr>
          <w:p w14:paraId="3DEECA12">
            <w:pPr>
              <w:spacing w:after="240"/>
              <w:rPr>
                <w:rFonts w:hint="eastAsia" w:ascii="宋体" w:hAnsi="宋体" w:cs="宋体"/>
                <w:highlight w:val="none"/>
              </w:rPr>
            </w:pPr>
          </w:p>
          <w:tbl>
            <w:tblPr>
              <w:tblStyle w:val="37"/>
              <w:tblW w:w="9790" w:type="dxa"/>
              <w:jc w:val="center"/>
              <w:tblCellSpacing w:w="0" w:type="dxa"/>
              <w:tblLayout w:type="fixed"/>
              <w:tblCellMar>
                <w:top w:w="0" w:type="dxa"/>
                <w:left w:w="0" w:type="dxa"/>
                <w:bottom w:w="0" w:type="dxa"/>
                <w:right w:w="0" w:type="dxa"/>
              </w:tblCellMar>
            </w:tblPr>
            <w:tblGrid>
              <w:gridCol w:w="1664"/>
              <w:gridCol w:w="8126"/>
            </w:tblGrid>
            <w:tr w14:paraId="78362060">
              <w:tblPrEx>
                <w:tblCellMar>
                  <w:top w:w="0" w:type="dxa"/>
                  <w:left w:w="0" w:type="dxa"/>
                  <w:bottom w:w="0" w:type="dxa"/>
                  <w:right w:w="0" w:type="dxa"/>
                </w:tblCellMar>
              </w:tblPrEx>
              <w:trPr>
                <w:tblCellSpacing w:w="0" w:type="dxa"/>
                <w:jc w:val="center"/>
              </w:trPr>
              <w:tc>
                <w:tcPr>
                  <w:tcW w:w="9790" w:type="dxa"/>
                  <w:gridSpan w:val="2"/>
                  <w:vAlign w:val="center"/>
                </w:tcPr>
                <w:p w14:paraId="65800148">
                  <w:pPr>
                    <w:spacing w:after="240"/>
                    <w:rPr>
                      <w:rFonts w:hint="eastAsia" w:ascii="宋体" w:hAnsi="宋体" w:cs="宋体"/>
                      <w:highlight w:val="none"/>
                    </w:rPr>
                  </w:pPr>
                  <w:r>
                    <w:rPr>
                      <w:rFonts w:hint="eastAsia" w:ascii="宋体" w:hAnsi="宋体" w:cs="宋体"/>
                      <w:highlight w:val="none"/>
                    </w:rPr>
                    <w:t>甲方（采购人公章）名称：云南开放大学（云南国防工业职业技术学院）</w:t>
                  </w:r>
                </w:p>
              </w:tc>
            </w:tr>
            <w:tr w14:paraId="37EB79A3">
              <w:tblPrEx>
                <w:tblCellMar>
                  <w:top w:w="0" w:type="dxa"/>
                  <w:left w:w="0" w:type="dxa"/>
                  <w:bottom w:w="0" w:type="dxa"/>
                  <w:right w:w="0" w:type="dxa"/>
                </w:tblCellMar>
              </w:tblPrEx>
              <w:trPr>
                <w:tblCellSpacing w:w="0" w:type="dxa"/>
                <w:jc w:val="center"/>
              </w:trPr>
              <w:tc>
                <w:tcPr>
                  <w:tcW w:w="1664" w:type="dxa"/>
                  <w:vAlign w:val="center"/>
                </w:tcPr>
                <w:p w14:paraId="2AB482B3">
                  <w:pPr>
                    <w:spacing w:after="240"/>
                    <w:rPr>
                      <w:rFonts w:hint="eastAsia" w:ascii="宋体" w:hAnsi="宋体" w:cs="宋体"/>
                      <w:highlight w:val="none"/>
                    </w:rPr>
                  </w:pPr>
                </w:p>
              </w:tc>
              <w:tc>
                <w:tcPr>
                  <w:tcW w:w="8126" w:type="dxa"/>
                  <w:vAlign w:val="center"/>
                </w:tcPr>
                <w:p w14:paraId="64CB7B57">
                  <w:pPr>
                    <w:spacing w:after="240"/>
                    <w:rPr>
                      <w:rFonts w:ascii="宋体" w:hAnsi="宋体" w:cs="宋体"/>
                      <w:sz w:val="24"/>
                      <w:highlight w:val="none"/>
                    </w:rPr>
                  </w:pPr>
                  <w:r>
                    <w:rPr>
                      <w:rFonts w:hint="eastAsia" w:ascii="宋体" w:hAnsi="宋体" w:cs="宋体"/>
                      <w:highlight w:val="none"/>
                    </w:rPr>
                    <w:t>地址：</w:t>
                  </w:r>
                </w:p>
              </w:tc>
            </w:tr>
            <w:tr w14:paraId="73D7A465">
              <w:tblPrEx>
                <w:tblCellMar>
                  <w:top w:w="0" w:type="dxa"/>
                  <w:left w:w="0" w:type="dxa"/>
                  <w:bottom w:w="0" w:type="dxa"/>
                  <w:right w:w="0" w:type="dxa"/>
                </w:tblCellMar>
              </w:tblPrEx>
              <w:trPr>
                <w:tblCellSpacing w:w="0" w:type="dxa"/>
                <w:jc w:val="center"/>
              </w:trPr>
              <w:tc>
                <w:tcPr>
                  <w:tcW w:w="1664" w:type="dxa"/>
                  <w:vAlign w:val="center"/>
                </w:tcPr>
                <w:p w14:paraId="226E42F2">
                  <w:pPr>
                    <w:spacing w:after="240"/>
                    <w:rPr>
                      <w:rFonts w:hint="eastAsia" w:ascii="宋体" w:hAnsi="宋体" w:cs="宋体"/>
                      <w:highlight w:val="none"/>
                    </w:rPr>
                  </w:pPr>
                </w:p>
              </w:tc>
              <w:tc>
                <w:tcPr>
                  <w:tcW w:w="8126" w:type="dxa"/>
                  <w:vAlign w:val="center"/>
                </w:tcPr>
                <w:p w14:paraId="76762442">
                  <w:pPr>
                    <w:spacing w:after="240"/>
                    <w:rPr>
                      <w:rFonts w:ascii="宋体" w:hAnsi="宋体" w:cs="宋体"/>
                      <w:sz w:val="24"/>
                      <w:highlight w:val="none"/>
                    </w:rPr>
                  </w:pPr>
                  <w:r>
                    <w:rPr>
                      <w:rFonts w:hint="eastAsia" w:ascii="宋体" w:hAnsi="宋体" w:cs="宋体"/>
                      <w:highlight w:val="none"/>
                    </w:rPr>
                    <w:t>邮编：</w:t>
                  </w:r>
                </w:p>
              </w:tc>
            </w:tr>
            <w:tr w14:paraId="24CAA063">
              <w:tblPrEx>
                <w:tblCellMar>
                  <w:top w:w="0" w:type="dxa"/>
                  <w:left w:w="0" w:type="dxa"/>
                  <w:bottom w:w="0" w:type="dxa"/>
                  <w:right w:w="0" w:type="dxa"/>
                </w:tblCellMar>
              </w:tblPrEx>
              <w:trPr>
                <w:tblCellSpacing w:w="0" w:type="dxa"/>
                <w:jc w:val="center"/>
              </w:trPr>
              <w:tc>
                <w:tcPr>
                  <w:tcW w:w="1664" w:type="dxa"/>
                  <w:vAlign w:val="center"/>
                </w:tcPr>
                <w:p w14:paraId="0EDC2057">
                  <w:pPr>
                    <w:spacing w:after="240"/>
                    <w:rPr>
                      <w:rFonts w:hint="eastAsia" w:ascii="宋体" w:hAnsi="宋体" w:cs="宋体"/>
                      <w:highlight w:val="none"/>
                    </w:rPr>
                  </w:pPr>
                </w:p>
              </w:tc>
              <w:tc>
                <w:tcPr>
                  <w:tcW w:w="8126" w:type="dxa"/>
                  <w:vAlign w:val="center"/>
                </w:tcPr>
                <w:p w14:paraId="1F6C9D7C">
                  <w:pPr>
                    <w:spacing w:after="240"/>
                    <w:rPr>
                      <w:rFonts w:ascii="宋体" w:hAnsi="宋体" w:cs="宋体"/>
                      <w:sz w:val="24"/>
                      <w:highlight w:val="none"/>
                    </w:rPr>
                  </w:pPr>
                  <w:r>
                    <w:rPr>
                      <w:rFonts w:hint="eastAsia" w:ascii="宋体" w:hAnsi="宋体" w:cs="宋体"/>
                      <w:highlight w:val="none"/>
                    </w:rPr>
                    <w:t>法定代表人或委托代理人：</w:t>
                  </w:r>
                </w:p>
              </w:tc>
            </w:tr>
            <w:tr w14:paraId="35156513">
              <w:tblPrEx>
                <w:tblCellMar>
                  <w:top w:w="0" w:type="dxa"/>
                  <w:left w:w="0" w:type="dxa"/>
                  <w:bottom w:w="0" w:type="dxa"/>
                  <w:right w:w="0" w:type="dxa"/>
                </w:tblCellMar>
              </w:tblPrEx>
              <w:trPr>
                <w:tblCellSpacing w:w="0" w:type="dxa"/>
                <w:jc w:val="center"/>
              </w:trPr>
              <w:tc>
                <w:tcPr>
                  <w:tcW w:w="1664" w:type="dxa"/>
                  <w:vAlign w:val="center"/>
                </w:tcPr>
                <w:p w14:paraId="6D150AC1">
                  <w:pPr>
                    <w:spacing w:after="240"/>
                    <w:rPr>
                      <w:rFonts w:hint="eastAsia" w:ascii="宋体" w:hAnsi="宋体" w:cs="宋体"/>
                      <w:highlight w:val="none"/>
                    </w:rPr>
                  </w:pPr>
                </w:p>
              </w:tc>
              <w:tc>
                <w:tcPr>
                  <w:tcW w:w="8126" w:type="dxa"/>
                  <w:vAlign w:val="center"/>
                </w:tcPr>
                <w:p w14:paraId="782F424C">
                  <w:pPr>
                    <w:spacing w:after="240"/>
                    <w:rPr>
                      <w:rFonts w:ascii="宋体" w:hAnsi="宋体" w:cs="宋体"/>
                      <w:sz w:val="24"/>
                      <w:highlight w:val="none"/>
                    </w:rPr>
                  </w:pPr>
                  <w:r>
                    <w:rPr>
                      <w:rFonts w:hint="eastAsia" w:ascii="宋体" w:hAnsi="宋体" w:cs="宋体"/>
                      <w:highlight w:val="none"/>
                    </w:rPr>
                    <w:t>项目（技术）负责人：</w:t>
                  </w:r>
                </w:p>
              </w:tc>
            </w:tr>
            <w:tr w14:paraId="4694F6FC">
              <w:tblPrEx>
                <w:tblCellMar>
                  <w:top w:w="0" w:type="dxa"/>
                  <w:left w:w="0" w:type="dxa"/>
                  <w:bottom w:w="0" w:type="dxa"/>
                  <w:right w:w="0" w:type="dxa"/>
                </w:tblCellMar>
              </w:tblPrEx>
              <w:trPr>
                <w:tblCellSpacing w:w="0" w:type="dxa"/>
                <w:jc w:val="center"/>
              </w:trPr>
              <w:tc>
                <w:tcPr>
                  <w:tcW w:w="1664" w:type="dxa"/>
                  <w:vAlign w:val="center"/>
                </w:tcPr>
                <w:p w14:paraId="28E8FEB9">
                  <w:pPr>
                    <w:spacing w:after="240"/>
                    <w:rPr>
                      <w:rFonts w:hint="eastAsia" w:ascii="宋体" w:hAnsi="宋体" w:cs="宋体"/>
                      <w:highlight w:val="none"/>
                    </w:rPr>
                  </w:pPr>
                </w:p>
              </w:tc>
              <w:tc>
                <w:tcPr>
                  <w:tcW w:w="8126" w:type="dxa"/>
                  <w:vAlign w:val="center"/>
                </w:tcPr>
                <w:p w14:paraId="7E623062">
                  <w:pPr>
                    <w:spacing w:after="240"/>
                    <w:rPr>
                      <w:rFonts w:ascii="宋体" w:hAnsi="宋体" w:cs="宋体"/>
                      <w:sz w:val="24"/>
                      <w:highlight w:val="none"/>
                    </w:rPr>
                  </w:pPr>
                  <w:r>
                    <w:rPr>
                      <w:rFonts w:hint="eastAsia" w:ascii="宋体" w:hAnsi="宋体" w:cs="宋体"/>
                      <w:highlight w:val="none"/>
                    </w:rPr>
                    <w:t>电话：</w:t>
                  </w:r>
                </w:p>
              </w:tc>
            </w:tr>
            <w:tr w14:paraId="377958ED">
              <w:tblPrEx>
                <w:tblCellMar>
                  <w:top w:w="0" w:type="dxa"/>
                  <w:left w:w="0" w:type="dxa"/>
                  <w:bottom w:w="0" w:type="dxa"/>
                  <w:right w:w="0" w:type="dxa"/>
                </w:tblCellMar>
              </w:tblPrEx>
              <w:trPr>
                <w:tblCellSpacing w:w="0" w:type="dxa"/>
                <w:jc w:val="center"/>
              </w:trPr>
              <w:tc>
                <w:tcPr>
                  <w:tcW w:w="1664" w:type="dxa"/>
                  <w:vAlign w:val="center"/>
                </w:tcPr>
                <w:p w14:paraId="0F65A2EF">
                  <w:pPr>
                    <w:spacing w:after="240"/>
                    <w:rPr>
                      <w:rFonts w:hint="eastAsia" w:ascii="宋体" w:hAnsi="宋体" w:cs="宋体"/>
                      <w:highlight w:val="none"/>
                    </w:rPr>
                  </w:pPr>
                </w:p>
              </w:tc>
              <w:tc>
                <w:tcPr>
                  <w:tcW w:w="8126" w:type="dxa"/>
                  <w:vAlign w:val="center"/>
                </w:tcPr>
                <w:p w14:paraId="7A358303">
                  <w:pPr>
                    <w:spacing w:after="240"/>
                    <w:rPr>
                      <w:rFonts w:ascii="宋体" w:hAnsi="宋体" w:cs="宋体"/>
                      <w:sz w:val="24"/>
                      <w:highlight w:val="none"/>
                    </w:rPr>
                  </w:pPr>
                  <w:r>
                    <w:rPr>
                      <w:rFonts w:hint="eastAsia" w:ascii="宋体" w:hAnsi="宋体" w:cs="宋体"/>
                      <w:highlight w:val="none"/>
                    </w:rPr>
                    <w:t>签订日期：</w:t>
                  </w:r>
                </w:p>
              </w:tc>
            </w:tr>
            <w:tr w14:paraId="05EFE723">
              <w:tblPrEx>
                <w:tblCellMar>
                  <w:top w:w="0" w:type="dxa"/>
                  <w:left w:w="0" w:type="dxa"/>
                  <w:bottom w:w="0" w:type="dxa"/>
                  <w:right w:w="0" w:type="dxa"/>
                </w:tblCellMar>
              </w:tblPrEx>
              <w:trPr>
                <w:tblCellSpacing w:w="0" w:type="dxa"/>
                <w:jc w:val="center"/>
              </w:trPr>
              <w:tc>
                <w:tcPr>
                  <w:tcW w:w="9790" w:type="dxa"/>
                  <w:gridSpan w:val="2"/>
                  <w:vAlign w:val="center"/>
                </w:tcPr>
                <w:p w14:paraId="4A7333DE">
                  <w:pPr>
                    <w:spacing w:after="240"/>
                    <w:rPr>
                      <w:rFonts w:hint="eastAsia" w:ascii="宋体" w:hAnsi="宋体" w:cs="宋体"/>
                      <w:highlight w:val="none"/>
                    </w:rPr>
                  </w:pPr>
                </w:p>
                <w:p w14:paraId="4A665E44">
                  <w:pPr>
                    <w:spacing w:after="240"/>
                    <w:rPr>
                      <w:rFonts w:hint="eastAsia" w:ascii="宋体" w:hAnsi="宋体" w:cs="宋体"/>
                      <w:highlight w:val="none"/>
                    </w:rPr>
                  </w:pPr>
                </w:p>
                <w:p w14:paraId="02AFB306">
                  <w:pPr>
                    <w:spacing w:after="240"/>
                    <w:rPr>
                      <w:rFonts w:hint="eastAsia" w:ascii="宋体" w:hAnsi="宋体" w:cs="宋体"/>
                      <w:highlight w:val="none"/>
                    </w:rPr>
                  </w:pPr>
                </w:p>
                <w:p w14:paraId="7B15D734">
                  <w:pPr>
                    <w:spacing w:after="240"/>
                    <w:rPr>
                      <w:rFonts w:hint="eastAsia" w:ascii="宋体" w:hAnsi="宋体" w:cs="宋体"/>
                      <w:highlight w:val="none"/>
                    </w:rPr>
                  </w:pPr>
                  <w:r>
                    <w:rPr>
                      <w:rFonts w:hint="eastAsia" w:ascii="宋体" w:hAnsi="宋体" w:cs="宋体"/>
                      <w:highlight w:val="none"/>
                    </w:rPr>
                    <w:t>乙方（</w:t>
                  </w:r>
                  <w:r>
                    <w:rPr>
                      <w:rFonts w:hint="eastAsia" w:ascii="宋体" w:hAnsi="宋体" w:cs="宋体"/>
                      <w:highlight w:val="none"/>
                      <w:lang w:eastAsia="zh-CN"/>
                    </w:rPr>
                    <w:t>投标人</w:t>
                  </w:r>
                  <w:r>
                    <w:rPr>
                      <w:rFonts w:hint="eastAsia" w:ascii="宋体" w:hAnsi="宋体" w:cs="宋体"/>
                      <w:highlight w:val="none"/>
                    </w:rPr>
                    <w:t>公章）名称：</w:t>
                  </w:r>
                </w:p>
              </w:tc>
            </w:tr>
            <w:tr w14:paraId="7D320371">
              <w:tblPrEx>
                <w:tblCellMar>
                  <w:top w:w="0" w:type="dxa"/>
                  <w:left w:w="0" w:type="dxa"/>
                  <w:bottom w:w="0" w:type="dxa"/>
                  <w:right w:w="0" w:type="dxa"/>
                </w:tblCellMar>
              </w:tblPrEx>
              <w:trPr>
                <w:tblCellSpacing w:w="0" w:type="dxa"/>
                <w:jc w:val="center"/>
              </w:trPr>
              <w:tc>
                <w:tcPr>
                  <w:tcW w:w="1664" w:type="dxa"/>
                  <w:vAlign w:val="center"/>
                </w:tcPr>
                <w:p w14:paraId="58F98C59">
                  <w:pPr>
                    <w:spacing w:after="240"/>
                    <w:rPr>
                      <w:rFonts w:hint="eastAsia" w:ascii="宋体" w:hAnsi="宋体" w:cs="宋体"/>
                      <w:highlight w:val="none"/>
                    </w:rPr>
                  </w:pPr>
                </w:p>
              </w:tc>
              <w:tc>
                <w:tcPr>
                  <w:tcW w:w="8126" w:type="dxa"/>
                  <w:vAlign w:val="center"/>
                </w:tcPr>
                <w:p w14:paraId="2DC70ABC">
                  <w:pPr>
                    <w:spacing w:after="240"/>
                    <w:rPr>
                      <w:rFonts w:ascii="宋体" w:hAnsi="宋体" w:cs="宋体"/>
                      <w:sz w:val="24"/>
                      <w:highlight w:val="none"/>
                    </w:rPr>
                  </w:pPr>
                  <w:r>
                    <w:rPr>
                      <w:rFonts w:hint="eastAsia" w:ascii="宋体" w:hAnsi="宋体" w:cs="宋体"/>
                      <w:highlight w:val="none"/>
                    </w:rPr>
                    <w:t>地址：</w:t>
                  </w:r>
                </w:p>
              </w:tc>
            </w:tr>
            <w:tr w14:paraId="6550246F">
              <w:tblPrEx>
                <w:tblCellMar>
                  <w:top w:w="0" w:type="dxa"/>
                  <w:left w:w="0" w:type="dxa"/>
                  <w:bottom w:w="0" w:type="dxa"/>
                  <w:right w:w="0" w:type="dxa"/>
                </w:tblCellMar>
              </w:tblPrEx>
              <w:trPr>
                <w:tblCellSpacing w:w="0" w:type="dxa"/>
                <w:jc w:val="center"/>
              </w:trPr>
              <w:tc>
                <w:tcPr>
                  <w:tcW w:w="1664" w:type="dxa"/>
                  <w:vAlign w:val="center"/>
                </w:tcPr>
                <w:p w14:paraId="6920CF03">
                  <w:pPr>
                    <w:spacing w:after="240"/>
                    <w:rPr>
                      <w:rFonts w:hint="eastAsia" w:ascii="宋体" w:hAnsi="宋体" w:cs="宋体"/>
                      <w:highlight w:val="none"/>
                    </w:rPr>
                  </w:pPr>
                </w:p>
              </w:tc>
              <w:tc>
                <w:tcPr>
                  <w:tcW w:w="8126" w:type="dxa"/>
                  <w:vAlign w:val="center"/>
                </w:tcPr>
                <w:p w14:paraId="1EE7D2E0">
                  <w:pPr>
                    <w:spacing w:after="240"/>
                    <w:rPr>
                      <w:rFonts w:ascii="宋体" w:hAnsi="宋体" w:cs="宋体"/>
                      <w:sz w:val="24"/>
                      <w:highlight w:val="none"/>
                    </w:rPr>
                  </w:pPr>
                  <w:r>
                    <w:rPr>
                      <w:rFonts w:hint="eastAsia" w:ascii="宋体" w:hAnsi="宋体" w:cs="宋体"/>
                      <w:highlight w:val="none"/>
                    </w:rPr>
                    <w:t>邮编：</w:t>
                  </w:r>
                </w:p>
              </w:tc>
            </w:tr>
            <w:tr w14:paraId="08B5FD70">
              <w:tblPrEx>
                <w:tblCellMar>
                  <w:top w:w="0" w:type="dxa"/>
                  <w:left w:w="0" w:type="dxa"/>
                  <w:bottom w:w="0" w:type="dxa"/>
                  <w:right w:w="0" w:type="dxa"/>
                </w:tblCellMar>
              </w:tblPrEx>
              <w:trPr>
                <w:tblCellSpacing w:w="0" w:type="dxa"/>
                <w:jc w:val="center"/>
              </w:trPr>
              <w:tc>
                <w:tcPr>
                  <w:tcW w:w="1664" w:type="dxa"/>
                  <w:vAlign w:val="center"/>
                </w:tcPr>
                <w:p w14:paraId="7EAD63F2">
                  <w:pPr>
                    <w:spacing w:after="240"/>
                    <w:rPr>
                      <w:rFonts w:hint="eastAsia" w:ascii="宋体" w:hAnsi="宋体" w:cs="宋体"/>
                      <w:highlight w:val="none"/>
                    </w:rPr>
                  </w:pPr>
                </w:p>
              </w:tc>
              <w:tc>
                <w:tcPr>
                  <w:tcW w:w="8126" w:type="dxa"/>
                  <w:vAlign w:val="center"/>
                </w:tcPr>
                <w:p w14:paraId="35ED484A">
                  <w:pPr>
                    <w:spacing w:after="240"/>
                    <w:rPr>
                      <w:rFonts w:ascii="宋体" w:hAnsi="宋体" w:cs="宋体"/>
                      <w:sz w:val="24"/>
                      <w:highlight w:val="none"/>
                    </w:rPr>
                  </w:pPr>
                  <w:r>
                    <w:rPr>
                      <w:rFonts w:hint="eastAsia" w:ascii="宋体" w:hAnsi="宋体" w:cs="宋体"/>
                      <w:highlight w:val="none"/>
                    </w:rPr>
                    <w:t>法定代表人或委托代理人：</w:t>
                  </w:r>
                </w:p>
              </w:tc>
            </w:tr>
            <w:tr w14:paraId="4A7CF1E5">
              <w:tblPrEx>
                <w:tblCellMar>
                  <w:top w:w="0" w:type="dxa"/>
                  <w:left w:w="0" w:type="dxa"/>
                  <w:bottom w:w="0" w:type="dxa"/>
                  <w:right w:w="0" w:type="dxa"/>
                </w:tblCellMar>
              </w:tblPrEx>
              <w:trPr>
                <w:tblCellSpacing w:w="0" w:type="dxa"/>
                <w:jc w:val="center"/>
              </w:trPr>
              <w:tc>
                <w:tcPr>
                  <w:tcW w:w="1664" w:type="dxa"/>
                  <w:vAlign w:val="center"/>
                </w:tcPr>
                <w:p w14:paraId="586256CA">
                  <w:pPr>
                    <w:spacing w:after="240"/>
                    <w:rPr>
                      <w:rFonts w:hint="eastAsia" w:ascii="宋体" w:hAnsi="宋体" w:cs="宋体"/>
                      <w:highlight w:val="none"/>
                    </w:rPr>
                  </w:pPr>
                </w:p>
              </w:tc>
              <w:tc>
                <w:tcPr>
                  <w:tcW w:w="8126" w:type="dxa"/>
                  <w:vAlign w:val="center"/>
                </w:tcPr>
                <w:p w14:paraId="6A7A1CB9">
                  <w:pPr>
                    <w:spacing w:after="240"/>
                    <w:rPr>
                      <w:rFonts w:ascii="宋体" w:hAnsi="宋体" w:cs="宋体"/>
                      <w:sz w:val="24"/>
                      <w:highlight w:val="none"/>
                    </w:rPr>
                  </w:pPr>
                  <w:r>
                    <w:rPr>
                      <w:rFonts w:hint="eastAsia" w:ascii="宋体" w:hAnsi="宋体" w:cs="宋体"/>
                      <w:highlight w:val="none"/>
                    </w:rPr>
                    <w:t>经办人：</w:t>
                  </w:r>
                </w:p>
              </w:tc>
            </w:tr>
            <w:tr w14:paraId="2FDBE520">
              <w:tblPrEx>
                <w:tblCellMar>
                  <w:top w:w="0" w:type="dxa"/>
                  <w:left w:w="0" w:type="dxa"/>
                  <w:bottom w:w="0" w:type="dxa"/>
                  <w:right w:w="0" w:type="dxa"/>
                </w:tblCellMar>
              </w:tblPrEx>
              <w:trPr>
                <w:tblCellSpacing w:w="0" w:type="dxa"/>
                <w:jc w:val="center"/>
              </w:trPr>
              <w:tc>
                <w:tcPr>
                  <w:tcW w:w="1664" w:type="dxa"/>
                  <w:vAlign w:val="center"/>
                </w:tcPr>
                <w:p w14:paraId="3EF86A0C">
                  <w:pPr>
                    <w:spacing w:after="240"/>
                    <w:rPr>
                      <w:rFonts w:hint="eastAsia" w:ascii="宋体" w:hAnsi="宋体" w:cs="宋体"/>
                      <w:highlight w:val="none"/>
                    </w:rPr>
                  </w:pPr>
                </w:p>
              </w:tc>
              <w:tc>
                <w:tcPr>
                  <w:tcW w:w="8126" w:type="dxa"/>
                  <w:vAlign w:val="center"/>
                </w:tcPr>
                <w:p w14:paraId="6CCFE401">
                  <w:pPr>
                    <w:spacing w:after="240"/>
                    <w:rPr>
                      <w:rFonts w:ascii="宋体" w:hAnsi="宋体" w:cs="宋体"/>
                      <w:sz w:val="24"/>
                      <w:highlight w:val="none"/>
                    </w:rPr>
                  </w:pPr>
                  <w:r>
                    <w:rPr>
                      <w:rFonts w:hint="eastAsia" w:ascii="宋体" w:hAnsi="宋体" w:cs="宋体"/>
                      <w:highlight w:val="none"/>
                    </w:rPr>
                    <w:t>电话：</w:t>
                  </w:r>
                </w:p>
              </w:tc>
            </w:tr>
            <w:tr w14:paraId="0294BB48">
              <w:tblPrEx>
                <w:tblCellMar>
                  <w:top w:w="0" w:type="dxa"/>
                  <w:left w:w="0" w:type="dxa"/>
                  <w:bottom w:w="0" w:type="dxa"/>
                  <w:right w:w="0" w:type="dxa"/>
                </w:tblCellMar>
              </w:tblPrEx>
              <w:trPr>
                <w:tblCellSpacing w:w="0" w:type="dxa"/>
                <w:jc w:val="center"/>
              </w:trPr>
              <w:tc>
                <w:tcPr>
                  <w:tcW w:w="1664" w:type="dxa"/>
                  <w:vAlign w:val="center"/>
                </w:tcPr>
                <w:p w14:paraId="1D7B132B">
                  <w:pPr>
                    <w:spacing w:after="240"/>
                    <w:rPr>
                      <w:rFonts w:hint="eastAsia" w:ascii="宋体" w:hAnsi="宋体" w:cs="宋体"/>
                      <w:highlight w:val="none"/>
                    </w:rPr>
                  </w:pPr>
                </w:p>
              </w:tc>
              <w:tc>
                <w:tcPr>
                  <w:tcW w:w="8126" w:type="dxa"/>
                  <w:vAlign w:val="center"/>
                </w:tcPr>
                <w:p w14:paraId="7297139D">
                  <w:pPr>
                    <w:spacing w:after="240"/>
                    <w:rPr>
                      <w:rFonts w:ascii="宋体" w:hAnsi="宋体" w:cs="宋体"/>
                      <w:sz w:val="24"/>
                      <w:highlight w:val="none"/>
                    </w:rPr>
                  </w:pPr>
                  <w:r>
                    <w:rPr>
                      <w:rFonts w:hint="eastAsia" w:ascii="宋体" w:hAnsi="宋体" w:cs="宋体"/>
                      <w:highlight w:val="none"/>
                    </w:rPr>
                    <w:t>签订日期：</w:t>
                  </w:r>
                </w:p>
              </w:tc>
            </w:tr>
          </w:tbl>
          <w:p w14:paraId="185B1A3A">
            <w:pPr>
              <w:rPr>
                <w:rFonts w:hint="eastAsia" w:ascii="宋体" w:hAnsi="宋体" w:cs="宋体"/>
                <w:vanish/>
                <w:highlight w:val="none"/>
              </w:rPr>
            </w:pPr>
          </w:p>
          <w:p w14:paraId="6B8CF29A">
            <w:pPr>
              <w:rPr>
                <w:rFonts w:hint="eastAsia" w:ascii="宋体" w:hAnsi="宋体" w:cs="宋体"/>
                <w:highlight w:val="none"/>
              </w:rPr>
            </w:pPr>
          </w:p>
        </w:tc>
      </w:tr>
    </w:tbl>
    <w:p w14:paraId="57544FC9">
      <w:pPr>
        <w:spacing w:line="240" w:lineRule="auto"/>
        <w:ind w:firstLine="0" w:firstLineChars="0"/>
        <w:rPr>
          <w:rFonts w:hint="eastAsia" w:ascii="宋体" w:hAnsi="宋体" w:cs="宋体"/>
          <w:sz w:val="44"/>
          <w:highlight w:val="none"/>
        </w:rPr>
      </w:pPr>
      <w:r>
        <w:rPr>
          <w:rFonts w:hint="eastAsia" w:ascii="宋体" w:hAnsi="宋体" w:cs="宋体"/>
          <w:sz w:val="44"/>
          <w:highlight w:val="none"/>
        </w:rPr>
        <w:br w:type="page"/>
      </w:r>
    </w:p>
    <w:p w14:paraId="2B5F5134">
      <w:pPr>
        <w:widowControl/>
        <w:wordWrap w:val="0"/>
        <w:spacing w:line="360" w:lineRule="auto"/>
        <w:jc w:val="center"/>
        <w:rPr>
          <w:rFonts w:hint="eastAsia" w:ascii="宋体" w:hAnsi="宋体" w:eastAsia="宋体" w:cs="宋体"/>
          <w:b w:val="0"/>
          <w:bCs/>
          <w:color w:val="auto"/>
          <w:sz w:val="21"/>
          <w:szCs w:val="21"/>
          <w:highlight w:val="none"/>
          <w:shd w:val="clear" w:color="auto" w:fill="FFFFFF"/>
          <w:lang w:eastAsia="zh-CN"/>
        </w:rPr>
      </w:pPr>
      <w:r>
        <w:rPr>
          <w:rFonts w:hint="eastAsia" w:ascii="宋体" w:hAnsi="宋体" w:cs="宋体"/>
          <w:b w:val="0"/>
          <w:bCs/>
          <w:color w:val="auto"/>
          <w:sz w:val="21"/>
          <w:szCs w:val="21"/>
          <w:highlight w:val="none"/>
          <w:shd w:val="clear" w:color="auto" w:fill="FFFFFF"/>
          <w:lang w:eastAsia="zh-CN"/>
        </w:rPr>
        <w:t>（</w:t>
      </w:r>
      <w:r>
        <w:rPr>
          <w:rFonts w:hint="eastAsia" w:ascii="宋体" w:hAnsi="宋体" w:cs="宋体"/>
          <w:b w:val="0"/>
          <w:bCs/>
          <w:color w:val="auto"/>
          <w:sz w:val="21"/>
          <w:szCs w:val="21"/>
          <w:highlight w:val="none"/>
          <w:shd w:val="clear" w:color="auto" w:fill="FFFFFF"/>
          <w:lang w:val="en-US" w:eastAsia="zh-CN"/>
        </w:rPr>
        <w:t>以下合同为参考，具体以双方签订为准</w:t>
      </w:r>
      <w:r>
        <w:rPr>
          <w:rFonts w:hint="eastAsia" w:ascii="宋体" w:hAnsi="宋体" w:cs="宋体"/>
          <w:b w:val="0"/>
          <w:bCs/>
          <w:color w:val="auto"/>
          <w:sz w:val="21"/>
          <w:szCs w:val="21"/>
          <w:highlight w:val="none"/>
          <w:shd w:val="clear" w:color="auto" w:fill="FFFFFF"/>
          <w:lang w:eastAsia="zh-CN"/>
        </w:rPr>
        <w:t>）</w:t>
      </w:r>
    </w:p>
    <w:p w14:paraId="08147279">
      <w:pPr>
        <w:widowControl/>
        <w:wordWrap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甲方：云南开放大学（云南国防工业职业技术学院）</w:t>
      </w:r>
    </w:p>
    <w:p w14:paraId="45E87B68">
      <w:pPr>
        <w:spacing w:line="360" w:lineRule="auto"/>
        <w:rPr>
          <w:rFonts w:hint="eastAsia" w:ascii="宋体" w:hAnsi="宋体" w:eastAsia="宋体" w:cs="宋体"/>
          <w:b/>
          <w:bCs/>
          <w:i w:val="0"/>
          <w:iCs w:val="0"/>
          <w:caps w:val="0"/>
          <w:color w:val="auto"/>
          <w:spacing w:val="0"/>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乙方：</w:t>
      </w:r>
    </w:p>
    <w:p w14:paraId="7E68C5DC">
      <w:pPr>
        <w:pStyle w:val="33"/>
        <w:shd w:val="clear" w:color="auto" w:fill="FFFFFF"/>
        <w:spacing w:before="0" w:beforeAutospacing="0" w:after="0" w:afterAutospacing="0" w:line="360" w:lineRule="auto"/>
        <w:ind w:left="718" w:leftChars="228" w:hanging="240" w:hangingChars="100"/>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rPr>
        <w:t>甲乙双方根据</w:t>
      </w:r>
      <w:r>
        <w:rPr>
          <w:rFonts w:hint="eastAsia" w:ascii="宋体" w:hAnsi="宋体" w:eastAsia="宋体" w:cs="宋体"/>
          <w:color w:val="auto"/>
          <w:sz w:val="24"/>
          <w:szCs w:val="24"/>
          <w:highlight w:val="none"/>
          <w:u w:val="none"/>
        </w:rPr>
        <w:t>“</w:t>
      </w:r>
      <w:r>
        <w:rPr>
          <w:rFonts w:hint="eastAsia" w:ascii="宋体" w:hAnsi="宋体" w:eastAsia="宋体" w:cs="宋体"/>
          <w:b/>
          <w:bCs/>
          <w:color w:val="auto"/>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none"/>
        </w:rPr>
        <w:t>”</w:t>
      </w:r>
      <w:r>
        <w:rPr>
          <w:rFonts w:hint="eastAsia" w:ascii="宋体" w:hAnsi="宋体" w:eastAsia="宋体" w:cs="宋体"/>
          <w:b w:val="0"/>
          <w:bCs w:val="0"/>
          <w:color w:val="auto"/>
          <w:sz w:val="24"/>
          <w:szCs w:val="24"/>
          <w:highlight w:val="none"/>
          <w:u w:val="none"/>
        </w:rPr>
        <w:t>采购结果，经双方协</w:t>
      </w:r>
      <w:r>
        <w:rPr>
          <w:rFonts w:hint="eastAsia" w:ascii="宋体" w:hAnsi="宋体" w:eastAsia="宋体" w:cs="宋体"/>
          <w:b w:val="0"/>
          <w:bCs w:val="0"/>
          <w:color w:val="auto"/>
          <w:sz w:val="24"/>
          <w:szCs w:val="24"/>
          <w:highlight w:val="none"/>
          <w:u w:val="none"/>
          <w:lang w:eastAsia="zh-CN"/>
        </w:rPr>
        <w:t>商</w:t>
      </w:r>
      <w:r>
        <w:rPr>
          <w:rFonts w:hint="eastAsia" w:ascii="宋体" w:hAnsi="宋体" w:eastAsia="宋体" w:cs="宋体"/>
          <w:b w:val="0"/>
          <w:bCs w:val="0"/>
          <w:color w:val="auto"/>
          <w:sz w:val="24"/>
          <w:szCs w:val="24"/>
          <w:highlight w:val="none"/>
          <w:u w:val="none"/>
        </w:rPr>
        <w:t>达成一致，</w:t>
      </w:r>
    </w:p>
    <w:p w14:paraId="51588A77">
      <w:pPr>
        <w:pStyle w:val="33"/>
        <w:shd w:val="clear" w:color="auto" w:fill="FFFFFF"/>
        <w:spacing w:before="0" w:beforeAutospacing="0" w:after="0" w:afterAutospacing="0" w:line="360" w:lineRule="auto"/>
        <w:rPr>
          <w:rFonts w:hint="eastAsia" w:ascii="宋体" w:hAnsi="宋体" w:eastAsia="宋体" w:cs="宋体"/>
          <w:b w:val="0"/>
          <w:bCs w:val="0"/>
          <w:color w:val="auto"/>
          <w:spacing w:val="10"/>
          <w:sz w:val="24"/>
          <w:szCs w:val="24"/>
          <w:highlight w:val="none"/>
          <w:lang w:val="en-US" w:eastAsia="zh-CN"/>
        </w:rPr>
      </w:pPr>
      <w:r>
        <w:rPr>
          <w:rFonts w:hint="eastAsia" w:ascii="宋体" w:hAnsi="宋体" w:eastAsia="宋体" w:cs="宋体"/>
          <w:b w:val="0"/>
          <w:bCs w:val="0"/>
          <w:color w:val="auto"/>
          <w:sz w:val="24"/>
          <w:szCs w:val="24"/>
          <w:highlight w:val="none"/>
          <w:u w:val="none"/>
        </w:rPr>
        <w:t>签订以下内容：</w:t>
      </w:r>
    </w:p>
    <w:p w14:paraId="19823762">
      <w:pPr>
        <w:numPr>
          <w:ilvl w:val="0"/>
          <w:numId w:val="0"/>
        </w:numPr>
        <w:spacing w:line="360" w:lineRule="auto"/>
        <w:ind w:firstLine="0" w:firstLineChars="0"/>
        <w:jc w:val="both"/>
        <w:rPr>
          <w:rFonts w:hint="eastAsia" w:ascii="宋体" w:hAnsi="宋体" w:eastAsia="宋体" w:cs="宋体"/>
          <w:b/>
          <w:color w:val="auto"/>
          <w:sz w:val="24"/>
          <w:highlight w:val="none"/>
          <w:shd w:val="clear" w:color="auto" w:fill="FFFFFF"/>
        </w:rPr>
      </w:pPr>
      <w:r>
        <w:rPr>
          <w:rFonts w:hint="default" w:ascii="宋体" w:hAnsi="宋体" w:cs="宋体"/>
          <w:b/>
          <w:color w:val="auto"/>
          <w:sz w:val="24"/>
          <w:highlight w:val="none"/>
          <w:shd w:val="clear" w:color="auto" w:fill="FFFFFF"/>
        </w:rPr>
        <w:t xml:space="preserve">    一、</w:t>
      </w:r>
      <w:r>
        <w:rPr>
          <w:rFonts w:hint="eastAsia" w:ascii="宋体" w:hAnsi="宋体" w:eastAsia="宋体" w:cs="宋体"/>
          <w:b/>
          <w:color w:val="auto"/>
          <w:sz w:val="24"/>
          <w:highlight w:val="none"/>
          <w:shd w:val="clear" w:color="auto" w:fill="FFFFFF"/>
        </w:rPr>
        <w:t>项目概况</w:t>
      </w:r>
    </w:p>
    <w:p w14:paraId="7B4B93C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napToGrid w:val="0"/>
          <w:color w:val="auto"/>
          <w:kern w:val="0"/>
          <w:sz w:val="24"/>
          <w:highlight w:val="none"/>
          <w:lang w:bidi="ar"/>
        </w:rPr>
      </w:pPr>
      <w:r>
        <w:rPr>
          <w:rFonts w:hint="eastAsia" w:ascii="宋体" w:hAnsi="宋体" w:cs="宋体"/>
          <w:b/>
          <w:bCs/>
          <w:snapToGrid w:val="0"/>
          <w:color w:val="auto"/>
          <w:kern w:val="0"/>
          <w:sz w:val="24"/>
          <w:highlight w:val="none"/>
          <w:lang w:eastAsia="zh-CN" w:bidi="ar"/>
        </w:rPr>
        <w:t>（</w:t>
      </w:r>
      <w:r>
        <w:rPr>
          <w:rFonts w:hint="eastAsia" w:ascii="宋体" w:hAnsi="宋体" w:cs="宋体"/>
          <w:b/>
          <w:bCs/>
          <w:snapToGrid w:val="0"/>
          <w:color w:val="auto"/>
          <w:kern w:val="0"/>
          <w:sz w:val="24"/>
          <w:highlight w:val="none"/>
          <w:lang w:val="en-US" w:eastAsia="zh-CN" w:bidi="ar"/>
        </w:rPr>
        <w:t>一</w:t>
      </w:r>
      <w:r>
        <w:rPr>
          <w:rFonts w:hint="eastAsia" w:ascii="宋体" w:hAnsi="宋体" w:cs="宋体"/>
          <w:b/>
          <w:bCs/>
          <w:snapToGrid w:val="0"/>
          <w:color w:val="auto"/>
          <w:kern w:val="0"/>
          <w:sz w:val="24"/>
          <w:highlight w:val="none"/>
          <w:lang w:eastAsia="zh-CN" w:bidi="ar"/>
        </w:rPr>
        <w:t>）</w:t>
      </w:r>
      <w:r>
        <w:rPr>
          <w:rFonts w:hint="eastAsia" w:ascii="宋体" w:hAnsi="宋体" w:eastAsia="宋体" w:cs="宋体"/>
          <w:b/>
          <w:bCs/>
          <w:snapToGrid w:val="0"/>
          <w:color w:val="auto"/>
          <w:kern w:val="0"/>
          <w:sz w:val="24"/>
          <w:highlight w:val="none"/>
          <w:lang w:bidi="ar"/>
        </w:rPr>
        <w:t>项目概述</w:t>
      </w:r>
    </w:p>
    <w:p w14:paraId="346EF5B0">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进一步提升云南开放大学会议保障能力、学术交流水平及信息化应用水平，学校拟对双翼楼八楼A、B座多功能智慧教室进行升级改造。项目建成后，需满足学校大型学术报告、专题培训、远程交流、成果展示等活动需求，实现扩声、多端讨论、集中控制及运行保障等功能。</w:t>
      </w:r>
    </w:p>
    <w:p w14:paraId="7886CB25">
      <w:pPr>
        <w:numPr>
          <w:ilvl w:val="0"/>
          <w:numId w:val="0"/>
        </w:numPr>
        <w:spacing w:line="360" w:lineRule="auto"/>
        <w:ind w:leftChars="0"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lang w:val="en-US" w:eastAsia="zh-CN"/>
        </w:rPr>
        <w:t>（二）项目</w:t>
      </w:r>
      <w:r>
        <w:rPr>
          <w:rFonts w:hint="eastAsia" w:ascii="宋体" w:hAnsi="宋体" w:eastAsia="宋体" w:cs="宋体"/>
          <w:b/>
          <w:color w:val="auto"/>
          <w:sz w:val="24"/>
          <w:highlight w:val="none"/>
          <w:shd w:val="clear" w:color="auto" w:fill="FFFFFF"/>
        </w:rPr>
        <w:t>内容</w:t>
      </w:r>
    </w:p>
    <w:p w14:paraId="230CB8CC">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主要完成云南开放大学双翼楼八楼A、B座多功能智慧教室升级改造，包括音频扩声系统、发言系统、无纸化交互系统、分布式音视频系统、集中控制系统、网络支撑系统等内容。中标人需完成设备供货、运输、安装、调试、系统联调、培训及验收等工作，确保各系统满足正常使用要求。</w:t>
      </w:r>
    </w:p>
    <w:p w14:paraId="75D4B189">
      <w:pPr>
        <w:spacing w:line="360" w:lineRule="auto"/>
        <w:ind w:firstLine="480" w:firstLineChars="200"/>
        <w:jc w:val="both"/>
        <w:rPr>
          <w:rFonts w:hint="eastAsia" w:ascii="宋体" w:hAnsi="宋体" w:cs="宋体"/>
          <w:b/>
          <w:bCs/>
          <w:color w:val="auto"/>
          <w:sz w:val="24"/>
          <w:highlight w:val="none"/>
          <w:lang w:val="en-US" w:eastAsia="zh-CN"/>
        </w:rPr>
      </w:pPr>
      <w:r>
        <w:rPr>
          <w:rFonts w:hint="eastAsia" w:ascii="宋体" w:hAnsi="宋体" w:eastAsia="宋体" w:cs="宋体"/>
          <w:b/>
          <w:color w:val="auto"/>
          <w:sz w:val="24"/>
          <w:highlight w:val="none"/>
          <w:shd w:val="clear" w:color="auto" w:fill="FFFFFF"/>
        </w:rPr>
        <w:t>二、合同总价</w:t>
      </w:r>
      <w:r>
        <w:rPr>
          <w:rFonts w:hint="eastAsia" w:ascii="宋体" w:hAnsi="宋体" w:eastAsia="宋体" w:cs="宋体"/>
          <w:b/>
          <w:color w:val="auto"/>
          <w:sz w:val="24"/>
          <w:highlight w:val="none"/>
          <w:shd w:val="clear" w:color="auto" w:fill="FFFFFF"/>
          <w:lang w:eastAsia="zh-CN"/>
        </w:rPr>
        <w:t>：</w:t>
      </w:r>
      <w:r>
        <w:rPr>
          <w:rFonts w:hint="eastAsia" w:ascii="宋体" w:hAnsi="宋体" w:eastAsia="宋体" w:cs="宋体"/>
          <w:b/>
          <w:color w:val="auto"/>
          <w:sz w:val="24"/>
          <w:highlight w:val="none"/>
          <w:shd w:val="clear" w:color="auto" w:fill="FFFFFF"/>
          <w:lang w:val="en-US" w:eastAsia="zh-CN"/>
        </w:rPr>
        <w:t>大写</w:t>
      </w:r>
      <w:r>
        <w:rPr>
          <w:rFonts w:hint="eastAsia" w:ascii="宋体" w:hAnsi="宋体" w:cs="宋体"/>
          <w:b/>
          <w:bCs/>
          <w:color w:val="auto"/>
          <w:sz w:val="24"/>
          <w:highlight w:val="none"/>
        </w:rPr>
        <w:t>人民币</w:t>
      </w:r>
      <w:r>
        <w:rPr>
          <w:rFonts w:hint="eastAsia" w:ascii="宋体" w:hAnsi="宋体" w:cs="宋体"/>
          <w:b/>
          <w:bCs/>
          <w:color w:val="auto"/>
          <w:sz w:val="24"/>
          <w:highlight w:val="none"/>
          <w:lang w:val="en-US" w:eastAsia="zh-CN"/>
        </w:rPr>
        <w:t xml:space="preserve">__________________.            </w:t>
      </w:r>
    </w:p>
    <w:p w14:paraId="7CD9DC16">
      <w:pPr>
        <w:spacing w:line="360" w:lineRule="auto"/>
        <w:ind w:firstLine="2160" w:firstLineChars="900"/>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小写</w:t>
      </w:r>
      <w:r>
        <w:rPr>
          <w:rFonts w:hint="eastAsia" w:ascii="宋体" w:hAnsi="宋体" w:cs="宋体"/>
          <w:b/>
          <w:bCs/>
          <w:color w:val="auto"/>
          <w:sz w:val="24"/>
          <w:highlight w:val="none"/>
          <w:u w:val="single"/>
        </w:rPr>
        <w:t>¥</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lang w:val="en-US" w:eastAsia="zh-CN"/>
        </w:rPr>
        <w:t xml:space="preserve">__________________.          </w:t>
      </w:r>
    </w:p>
    <w:p w14:paraId="6A5E1D4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以上合同总价</w:t>
      </w:r>
      <w:r>
        <w:rPr>
          <w:rFonts w:hint="eastAsia" w:ascii="宋体" w:hAnsi="宋体" w:cs="宋体"/>
          <w:color w:val="auto"/>
          <w:sz w:val="24"/>
          <w:highlight w:val="none"/>
          <w:lang w:val="en-US" w:eastAsia="zh-CN"/>
        </w:rPr>
        <w:t>为含税价，</w:t>
      </w:r>
      <w:r>
        <w:rPr>
          <w:rFonts w:hint="eastAsia" w:ascii="宋体" w:hAnsi="宋体" w:eastAsia="宋体" w:cs="宋体"/>
          <w:color w:val="auto"/>
          <w:sz w:val="24"/>
          <w:highlight w:val="none"/>
        </w:rPr>
        <w:t>包含乙方为履行本合同而向甲方提供全部服务的一切费用。</w:t>
      </w:r>
    </w:p>
    <w:p w14:paraId="2538A5D3">
      <w:pPr>
        <w:spacing w:line="360" w:lineRule="auto"/>
        <w:ind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lang w:val="en-US" w:eastAsia="zh-CN"/>
        </w:rPr>
        <w:t>三</w:t>
      </w:r>
      <w:r>
        <w:rPr>
          <w:rFonts w:hint="eastAsia" w:ascii="宋体" w:hAnsi="宋体" w:eastAsia="宋体" w:cs="宋体"/>
          <w:b/>
          <w:color w:val="auto"/>
          <w:sz w:val="24"/>
          <w:highlight w:val="none"/>
          <w:shd w:val="clear" w:color="auto" w:fill="FFFFFF"/>
        </w:rPr>
        <w:t>、项目完成时间</w:t>
      </w:r>
    </w:p>
    <w:p w14:paraId="2EE14CBF">
      <w:pPr>
        <w:spacing w:line="360" w:lineRule="auto"/>
        <w:ind w:firstLine="480" w:firstLineChars="200"/>
        <w:rPr>
          <w:rFonts w:hint="eastAsia" w:ascii="宋体" w:hAnsi="宋体" w:eastAsia="宋体" w:cs="宋体"/>
          <w:b/>
          <w:color w:val="auto"/>
          <w:sz w:val="24"/>
          <w:highlight w:val="none"/>
          <w:shd w:val="clear" w:color="auto" w:fill="FFFFFF"/>
          <w:lang w:val="en-US" w:eastAsia="zh-CN"/>
        </w:rPr>
      </w:pPr>
      <w:r>
        <w:rPr>
          <w:rFonts w:hint="eastAsia" w:ascii="宋体" w:hAnsi="宋体"/>
          <w:color w:val="auto"/>
          <w:sz w:val="24"/>
          <w:highlight w:val="none"/>
          <w:lang w:eastAsia="zh-CN"/>
        </w:rPr>
        <w:t>自合同签订之日起30个日历天内</w:t>
      </w:r>
      <w:r>
        <w:rPr>
          <w:rFonts w:hint="eastAsia" w:ascii="宋体" w:hAnsi="宋体"/>
          <w:color w:val="auto"/>
          <w:sz w:val="24"/>
          <w:highlight w:val="none"/>
        </w:rPr>
        <w:t>。</w:t>
      </w:r>
    </w:p>
    <w:p w14:paraId="24BE5C9C">
      <w:pPr>
        <w:spacing w:line="360" w:lineRule="auto"/>
        <w:ind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lang w:val="en-US" w:eastAsia="zh-CN"/>
        </w:rPr>
        <w:t>四</w:t>
      </w:r>
      <w:r>
        <w:rPr>
          <w:rFonts w:hint="eastAsia" w:ascii="宋体" w:hAnsi="宋体" w:eastAsia="宋体" w:cs="宋体"/>
          <w:b/>
          <w:color w:val="auto"/>
          <w:sz w:val="24"/>
          <w:highlight w:val="none"/>
          <w:shd w:val="clear" w:color="auto" w:fill="FFFFFF"/>
        </w:rPr>
        <w:t>、售后质保服务</w:t>
      </w:r>
      <w:r>
        <w:rPr>
          <w:rFonts w:hint="eastAsia" w:ascii="宋体" w:hAnsi="宋体" w:eastAsia="宋体" w:cs="宋体"/>
          <w:b/>
          <w:color w:val="auto"/>
          <w:sz w:val="24"/>
          <w:highlight w:val="none"/>
          <w:shd w:val="clear" w:color="auto" w:fill="FFFFFF"/>
          <w:lang w:val="en-US" w:eastAsia="zh-CN"/>
        </w:rPr>
        <w:t>要求</w:t>
      </w:r>
      <w:r>
        <w:rPr>
          <w:rFonts w:hint="eastAsia" w:ascii="宋体" w:hAnsi="宋体" w:eastAsia="宋体" w:cs="宋体"/>
          <w:b/>
          <w:color w:val="auto"/>
          <w:sz w:val="24"/>
          <w:highlight w:val="none"/>
          <w:shd w:val="clear" w:color="auto" w:fill="FFFFFF"/>
        </w:rPr>
        <w:t>与技术支持</w:t>
      </w:r>
    </w:p>
    <w:p w14:paraId="7B22DE25">
      <w:pPr>
        <w:pStyle w:val="112"/>
        <w:ind w:firstLine="480"/>
        <w:rPr>
          <w:rFonts w:hint="eastAsia" w:ascii="宋体" w:hAnsi="宋体" w:eastAsia="宋体" w:cs="宋体"/>
          <w:b/>
          <w:color w:val="auto"/>
          <w:sz w:val="24"/>
          <w:highlight w:val="none"/>
          <w:shd w:val="clear" w:color="auto" w:fill="FFFFFF"/>
          <w:lang w:val="en-US" w:eastAsia="zh-CN"/>
        </w:rPr>
      </w:pPr>
      <w:r>
        <w:rPr>
          <w:rFonts w:hint="eastAsia" w:ascii="宋体" w:hAnsi="宋体" w:eastAsia="宋体"/>
          <w:color w:val="auto"/>
          <w:sz w:val="24"/>
          <w:szCs w:val="24"/>
          <w:highlight w:val="none"/>
        </w:rPr>
        <w:t>在</w:t>
      </w:r>
      <w:r>
        <w:rPr>
          <w:rFonts w:hint="eastAsia" w:ascii="宋体" w:hAnsi="宋体"/>
          <w:color w:val="auto"/>
          <w:sz w:val="24"/>
          <w:szCs w:val="24"/>
          <w:highlight w:val="none"/>
          <w:lang w:val="en-US" w:eastAsia="zh-CN"/>
        </w:rPr>
        <w:t>服务</w:t>
      </w:r>
      <w:r>
        <w:rPr>
          <w:rFonts w:hint="eastAsia" w:ascii="宋体" w:hAnsi="宋体" w:eastAsia="宋体"/>
          <w:color w:val="auto"/>
          <w:sz w:val="24"/>
          <w:szCs w:val="24"/>
          <w:highlight w:val="none"/>
        </w:rPr>
        <w:t>期内，乙方提供7*24小时技术支持。系统故障2小时响应，一般故障4小时恢复功能，特别情况下不超过24小时恢复功能。根据甲方要求提供现场技术支持，乙方技术支持联系人: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p>
    <w:p w14:paraId="2A5DB9B2">
      <w:pPr>
        <w:spacing w:line="360" w:lineRule="auto"/>
        <w:ind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lang w:val="en-US" w:eastAsia="zh-CN"/>
        </w:rPr>
        <w:t>五</w:t>
      </w:r>
      <w:r>
        <w:rPr>
          <w:rFonts w:hint="eastAsia" w:ascii="宋体" w:hAnsi="宋体" w:eastAsia="宋体" w:cs="宋体"/>
          <w:b/>
          <w:color w:val="auto"/>
          <w:sz w:val="24"/>
          <w:highlight w:val="none"/>
          <w:shd w:val="clear" w:color="auto" w:fill="FFFFFF"/>
        </w:rPr>
        <w:t>、验收及验收标准</w:t>
      </w:r>
    </w:p>
    <w:p w14:paraId="7A20436D">
      <w:pPr>
        <w:spacing w:line="360" w:lineRule="auto"/>
        <w:ind w:firstLine="480" w:firstLineChars="200"/>
        <w:jc w:val="left"/>
        <w:rPr>
          <w:rFonts w:hint="eastAsia" w:ascii="宋体" w:hAnsi="宋体" w:eastAsia="宋体" w:cs="宋体"/>
          <w:b w:val="0"/>
          <w:bCs/>
          <w:color w:val="auto"/>
          <w:sz w:val="24"/>
          <w:highlight w:val="none"/>
          <w:shd w:val="clear" w:color="auto" w:fill="FFFFFF"/>
          <w:lang w:val="en-US" w:eastAsia="zh-CN"/>
        </w:rPr>
      </w:pPr>
      <w:r>
        <w:rPr>
          <w:rFonts w:hint="eastAsia" w:ascii="宋体" w:hAnsi="宋体" w:eastAsia="宋体" w:cs="宋体"/>
          <w:b w:val="0"/>
          <w:bCs/>
          <w:color w:val="auto"/>
          <w:sz w:val="24"/>
          <w:highlight w:val="none"/>
          <w:shd w:val="clear" w:color="auto" w:fill="FFFFFF"/>
          <w:lang w:val="en-US" w:eastAsia="zh-CN"/>
        </w:rPr>
        <w:t>1.项目验收（初验）：乙方完成所有设备到货，经设备开箱检验合格后，乙方向甲方提出项目初验申请，由甲方组织双方进行验收，验收合格后签署《云南开放大学采购项目验收报告表》即完成项目初验。</w:t>
      </w:r>
    </w:p>
    <w:p w14:paraId="49AE877D">
      <w:pPr>
        <w:spacing w:line="360" w:lineRule="auto"/>
        <w:ind w:firstLine="480" w:firstLineChars="200"/>
        <w:jc w:val="left"/>
        <w:rPr>
          <w:rFonts w:hint="eastAsia" w:ascii="宋体" w:hAnsi="宋体" w:eastAsia="宋体" w:cs="宋体"/>
          <w:b w:val="0"/>
          <w:bCs/>
          <w:color w:val="auto"/>
          <w:sz w:val="24"/>
          <w:highlight w:val="none"/>
          <w:shd w:val="clear" w:color="auto" w:fill="FFFFFF"/>
          <w:lang w:val="en-US" w:eastAsia="zh-CN"/>
        </w:rPr>
      </w:pPr>
      <w:r>
        <w:rPr>
          <w:rFonts w:hint="eastAsia" w:ascii="宋体" w:hAnsi="宋体" w:eastAsia="宋体" w:cs="宋体"/>
          <w:b w:val="0"/>
          <w:bCs/>
          <w:color w:val="auto"/>
          <w:sz w:val="24"/>
          <w:highlight w:val="none"/>
          <w:shd w:val="clear" w:color="auto" w:fill="FFFFFF"/>
          <w:lang w:val="en-US" w:eastAsia="zh-CN"/>
        </w:rPr>
        <w:t>2.项目验收（终验）：项目完成安装部署、系统调试、功能测试及培训等工作后，乙方向甲方提出项目终验申请，甲方使用部门向甲方终验归口管理部门提交《云南开放大学采购项目终验申请表》。终验归口管理部门收到书面项目终验申请后，组织进行终验，终验通过后签署《云南开放大学采购项目终验报告表》。</w:t>
      </w:r>
    </w:p>
    <w:p w14:paraId="3639D37D">
      <w:pPr>
        <w:spacing w:line="360" w:lineRule="auto"/>
        <w:ind w:firstLine="480" w:firstLineChars="200"/>
        <w:jc w:val="left"/>
        <w:rPr>
          <w:rFonts w:hint="eastAsia" w:ascii="宋体" w:hAnsi="宋体" w:eastAsia="宋体" w:cs="宋体"/>
          <w:b w:val="0"/>
          <w:bCs/>
          <w:color w:val="auto"/>
          <w:sz w:val="24"/>
          <w:highlight w:val="none"/>
          <w:shd w:val="clear" w:color="auto" w:fill="FFFFFF"/>
          <w:lang w:val="en-US" w:eastAsia="zh-CN"/>
        </w:rPr>
      </w:pPr>
      <w:r>
        <w:rPr>
          <w:rFonts w:hint="eastAsia" w:ascii="宋体" w:hAnsi="宋体" w:eastAsia="宋体" w:cs="宋体"/>
          <w:b w:val="0"/>
          <w:bCs/>
          <w:color w:val="auto"/>
          <w:sz w:val="24"/>
          <w:highlight w:val="none"/>
          <w:shd w:val="clear" w:color="auto" w:fill="FFFFFF"/>
          <w:lang w:val="en-US" w:eastAsia="zh-CN"/>
        </w:rPr>
        <w:t>3.验收过程中，中标人应提供产品合格证明、设备清单、使用说明书、培训资料及项目相关技术文档等验收资料，作为项目验收依据。</w:t>
      </w:r>
    </w:p>
    <w:p w14:paraId="5718759D">
      <w:pPr>
        <w:spacing w:line="360" w:lineRule="auto"/>
        <w:ind w:firstLine="480" w:firstLineChars="200"/>
        <w:jc w:val="left"/>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lang w:val="en-US" w:eastAsia="zh-CN"/>
        </w:rPr>
        <w:t>六</w:t>
      </w:r>
      <w:r>
        <w:rPr>
          <w:rFonts w:hint="eastAsia" w:ascii="宋体" w:hAnsi="宋体" w:eastAsia="宋体" w:cs="宋体"/>
          <w:b/>
          <w:color w:val="auto"/>
          <w:sz w:val="24"/>
          <w:highlight w:val="none"/>
          <w:shd w:val="clear" w:color="auto" w:fill="FFFFFF"/>
        </w:rPr>
        <w:t>、合同价款结算</w:t>
      </w:r>
    </w:p>
    <w:p w14:paraId="2DCFFF42">
      <w:pPr>
        <w:spacing w:line="360" w:lineRule="auto"/>
        <w:ind w:firstLine="480" w:firstLineChars="200"/>
        <w:jc w:val="left"/>
        <w:rPr>
          <w:rFonts w:hint="eastAsia" w:ascii="宋体" w:hAnsi="宋体" w:eastAsia="宋体" w:cs="宋体"/>
          <w:b w:val="0"/>
          <w:bCs/>
          <w:color w:val="auto"/>
          <w:sz w:val="24"/>
          <w:highlight w:val="none"/>
          <w:shd w:val="clear" w:color="auto" w:fill="FFFFFF"/>
          <w:lang w:val="en-US" w:eastAsia="zh-CN"/>
        </w:rPr>
      </w:pPr>
      <w:r>
        <w:rPr>
          <w:rFonts w:hint="eastAsia" w:ascii="宋体" w:hAnsi="宋体" w:eastAsia="宋体" w:cs="宋体"/>
          <w:b w:val="0"/>
          <w:bCs/>
          <w:color w:val="auto"/>
          <w:sz w:val="24"/>
          <w:highlight w:val="none"/>
          <w:shd w:val="clear" w:color="auto" w:fill="FFFFFF"/>
          <w:lang w:val="en-US" w:eastAsia="zh-CN"/>
        </w:rPr>
        <w:t>（一）1.合同签订后支付10%的预付款。</w:t>
      </w:r>
    </w:p>
    <w:p w14:paraId="5A4263C9">
      <w:pPr>
        <w:numPr>
          <w:ilvl w:val="0"/>
          <w:numId w:val="0"/>
        </w:numPr>
        <w:spacing w:line="360" w:lineRule="auto"/>
        <w:ind w:firstLine="480" w:firstLineChars="200"/>
        <w:jc w:val="left"/>
        <w:rPr>
          <w:rFonts w:hint="eastAsia" w:ascii="宋体" w:hAnsi="宋体" w:eastAsia="宋体" w:cs="宋体"/>
          <w:b w:val="0"/>
          <w:bCs/>
          <w:color w:val="auto"/>
          <w:sz w:val="24"/>
          <w:highlight w:val="none"/>
          <w:shd w:val="clear" w:color="auto" w:fill="FFFFFF"/>
          <w:lang w:val="en-US" w:eastAsia="zh-CN"/>
        </w:rPr>
      </w:pPr>
      <w:r>
        <w:rPr>
          <w:rFonts w:hint="eastAsia" w:ascii="宋体" w:hAnsi="宋体" w:eastAsia="宋体" w:cs="宋体"/>
          <w:b w:val="0"/>
          <w:bCs/>
          <w:color w:val="auto"/>
          <w:sz w:val="24"/>
          <w:highlight w:val="none"/>
          <w:shd w:val="clear" w:color="auto" w:fill="FFFFFF"/>
          <w:lang w:val="en-US" w:eastAsia="zh-CN"/>
        </w:rPr>
        <w:t>2.项目初验通过后，签署《云南开放大学采购项目验收报告表》，甲方据此向乙方支付合同价款的60％。</w:t>
      </w:r>
    </w:p>
    <w:p w14:paraId="2B60579D">
      <w:pPr>
        <w:spacing w:line="360" w:lineRule="auto"/>
        <w:ind w:firstLine="480" w:firstLineChars="200"/>
        <w:jc w:val="left"/>
        <w:rPr>
          <w:rFonts w:hint="eastAsia" w:ascii="宋体" w:hAnsi="宋体" w:eastAsia="宋体" w:cs="宋体"/>
          <w:b w:val="0"/>
          <w:bCs/>
          <w:color w:val="auto"/>
          <w:sz w:val="24"/>
          <w:highlight w:val="none"/>
          <w:shd w:val="clear" w:color="auto" w:fill="FFFFFF"/>
          <w:lang w:val="en-US" w:eastAsia="zh-CN"/>
        </w:rPr>
      </w:pPr>
      <w:r>
        <w:rPr>
          <w:rFonts w:hint="eastAsia" w:ascii="宋体" w:hAnsi="宋体" w:eastAsia="宋体" w:cs="宋体"/>
          <w:b w:val="0"/>
          <w:bCs/>
          <w:color w:val="auto"/>
          <w:sz w:val="24"/>
          <w:highlight w:val="none"/>
          <w:shd w:val="clear" w:color="auto" w:fill="FFFFFF"/>
          <w:lang w:val="en-US" w:eastAsia="zh-CN"/>
        </w:rPr>
        <w:t>3.待项目终验收合格后，签署《云南开放大学采购项目终验报告表》，乙方提供合同等额发票，甲方据此向乙方支付合同价款的30％。</w:t>
      </w:r>
    </w:p>
    <w:p w14:paraId="04B6F7A5">
      <w:pPr>
        <w:spacing w:line="360" w:lineRule="auto"/>
        <w:ind w:firstLine="480" w:firstLineChars="200"/>
        <w:jc w:val="left"/>
        <w:rPr>
          <w:rFonts w:hint="eastAsia" w:ascii="宋体" w:hAnsi="宋体" w:cs="宋体"/>
          <w:b/>
          <w:bCs/>
          <w:color w:val="auto"/>
          <w:sz w:val="24"/>
          <w:highlight w:val="none"/>
          <w:lang w:val="en-US" w:eastAsia="zh-CN"/>
        </w:rPr>
      </w:pPr>
      <w:r>
        <w:rPr>
          <w:rFonts w:hint="eastAsia" w:ascii="宋体" w:hAnsi="宋体" w:eastAsia="宋体" w:cs="宋体"/>
          <w:b/>
          <w:color w:val="auto"/>
          <w:sz w:val="24"/>
          <w:highlight w:val="none"/>
          <w:shd w:val="clear" w:color="auto" w:fill="FFFFFF"/>
          <w:lang w:val="en-US" w:eastAsia="zh-CN"/>
        </w:rPr>
        <w:t>即大写</w:t>
      </w:r>
      <w:r>
        <w:rPr>
          <w:rFonts w:hint="eastAsia" w:ascii="宋体" w:hAnsi="宋体" w:cs="宋体"/>
          <w:b/>
          <w:bCs/>
          <w:color w:val="auto"/>
          <w:sz w:val="24"/>
          <w:highlight w:val="none"/>
        </w:rPr>
        <w:t>人民币</w:t>
      </w:r>
      <w:r>
        <w:rPr>
          <w:rFonts w:hint="eastAsia" w:ascii="宋体" w:hAnsi="宋体" w:cs="宋体"/>
          <w:b/>
          <w:bCs/>
          <w:color w:val="auto"/>
          <w:sz w:val="24"/>
          <w:highlight w:val="none"/>
          <w:lang w:val="en-US" w:eastAsia="zh-CN"/>
        </w:rPr>
        <w:t>__________________.</w:t>
      </w:r>
    </w:p>
    <w:p w14:paraId="7D5F3399">
      <w:pPr>
        <w:spacing w:line="360" w:lineRule="auto"/>
        <w:ind w:firstLine="720" w:firstLineChars="300"/>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小写</w:t>
      </w:r>
      <w:r>
        <w:rPr>
          <w:rFonts w:hint="eastAsia" w:ascii="宋体" w:hAnsi="宋体" w:cs="宋体"/>
          <w:b/>
          <w:bCs/>
          <w:color w:val="auto"/>
          <w:sz w:val="24"/>
          <w:highlight w:val="none"/>
          <w:u w:val="single"/>
        </w:rPr>
        <w:t>¥</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lang w:val="en-US" w:eastAsia="zh-CN"/>
        </w:rPr>
        <w:t xml:space="preserve">__________________. </w:t>
      </w:r>
    </w:p>
    <w:p w14:paraId="5DC101BE">
      <w:pPr>
        <w:pStyle w:val="16"/>
        <w:snapToGrid w:val="0"/>
        <w:spacing w:line="360" w:lineRule="auto"/>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乙方应当在甲方付款前开具发票，并对所开具发票的真实性、合法性负责。乙方迟延开具发票或开具发票不符合法律法规的规定及本合同的约定，甲方有权相应迟延付款且无需承担违约责任。</w:t>
      </w:r>
    </w:p>
    <w:p w14:paraId="15715D01">
      <w:pPr>
        <w:pStyle w:val="112"/>
        <w:ind w:firstLine="48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w:t>
      </w:r>
      <w:r>
        <w:rPr>
          <w:rFonts w:hint="eastAsia" w:ascii="宋体" w:hAnsi="宋体" w:eastAsia="宋体" w:cs="宋体"/>
          <w:bCs/>
          <w:color w:val="auto"/>
          <w:kern w:val="2"/>
          <w:sz w:val="24"/>
          <w:szCs w:val="24"/>
          <w:highlight w:val="none"/>
          <w:lang w:val="en-US" w:eastAsia="zh-CN" w:bidi="ar-SA"/>
        </w:rPr>
        <w:t>甲方开票信息</w:t>
      </w:r>
    </w:p>
    <w:p w14:paraId="49E5C9D3">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开户名：云南开放大学     </w:t>
      </w:r>
    </w:p>
    <w:p w14:paraId="05CDA6DC">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纳税人识别号：12530000431203416M    </w:t>
      </w:r>
    </w:p>
    <w:p w14:paraId="79652717">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开户银行：中国银行昆明市聚贤街支行     </w:t>
      </w:r>
    </w:p>
    <w:p w14:paraId="6791668E">
      <w:pPr>
        <w:spacing w:line="440" w:lineRule="exact"/>
        <w:ind w:firstLine="480" w:firstLineChars="200"/>
        <w:rPr>
          <w:rFonts w:hint="eastAsia"/>
          <w:color w:val="auto"/>
          <w:highlight w:val="none"/>
        </w:rPr>
      </w:pPr>
      <w:r>
        <w:rPr>
          <w:rFonts w:hint="eastAsia" w:ascii="宋体" w:hAnsi="宋体" w:cs="宋体"/>
          <w:color w:val="auto"/>
          <w:sz w:val="24"/>
          <w:highlight w:val="none"/>
        </w:rPr>
        <w:t>银行账号：137284354714</w:t>
      </w:r>
    </w:p>
    <w:p w14:paraId="77CDC3DC">
      <w:pPr>
        <w:pStyle w:val="112"/>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乙方账户信息</w:t>
      </w:r>
    </w:p>
    <w:p w14:paraId="283DA377">
      <w:pPr>
        <w:pStyle w:val="112"/>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w:t>
      </w:r>
    </w:p>
    <w:p w14:paraId="391C6CB0">
      <w:pPr>
        <w:pStyle w:val="112"/>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统一社会信用代码：</w:t>
      </w:r>
    </w:p>
    <w:p w14:paraId="3473F860">
      <w:pPr>
        <w:pStyle w:val="112"/>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 </w:t>
      </w:r>
    </w:p>
    <w:p w14:paraId="1C6BCB3E">
      <w:pPr>
        <w:pStyle w:val="112"/>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p w14:paraId="26E7B7D6">
      <w:pPr>
        <w:pStyle w:val="112"/>
        <w:shd w:val="clear" w:color="auto" w:fill="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保证所提供收款账户信息真实、完整、准确，因乙方提供账户信息有误导致的无法收款的责任由乙方自行承担，由此给甲方造成的损失（包括但不限于甲方因此而重复支付的手续费，款项支付到第三人账户无法追回的损失，以及甲方为主张其权益而支出的诉讼费、律师费、公告费等一切合理费用）由乙方承担。</w:t>
      </w:r>
    </w:p>
    <w:p w14:paraId="1701B9F7">
      <w:pPr>
        <w:keepNext w:val="0"/>
        <w:keepLines w:val="0"/>
        <w:widowControl/>
        <w:suppressLineNumbers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 xml:space="preserve">七、履约保证金的交付和返还 </w:t>
      </w:r>
    </w:p>
    <w:p w14:paraId="1A061B2C">
      <w:pPr>
        <w:spacing w:line="360" w:lineRule="auto"/>
        <w:ind w:firstLine="480" w:firstLineChars="200"/>
        <w:jc w:val="left"/>
        <w:rPr>
          <w:rFonts w:hint="eastAsia" w:ascii="宋体" w:hAnsi="宋体" w:cs="宋体"/>
          <w:b/>
          <w:bCs/>
          <w:color w:val="auto"/>
          <w:sz w:val="24"/>
          <w:highlight w:val="none"/>
          <w:lang w:val="en-US" w:eastAsia="zh-CN"/>
        </w:rPr>
      </w:pPr>
      <w:r>
        <w:rPr>
          <w:rFonts w:hint="eastAsia" w:ascii="宋体" w:hAnsi="宋体" w:eastAsia="宋体" w:cs="宋体"/>
          <w:color w:val="auto"/>
          <w:sz w:val="24"/>
          <w:szCs w:val="24"/>
          <w:highlight w:val="none"/>
        </w:rPr>
        <w:t>（一）履约保证金：</w:t>
      </w:r>
      <w:r>
        <w:rPr>
          <w:rFonts w:hint="eastAsia" w:ascii="宋体" w:hAnsi="宋体" w:eastAsia="宋体" w:cs="宋体"/>
          <w:b/>
          <w:color w:val="auto"/>
          <w:sz w:val="24"/>
          <w:highlight w:val="none"/>
          <w:shd w:val="clear" w:color="auto" w:fill="FFFFFF"/>
          <w:lang w:val="en-US" w:eastAsia="zh-CN"/>
        </w:rPr>
        <w:t>大写</w:t>
      </w:r>
      <w:r>
        <w:rPr>
          <w:rFonts w:hint="eastAsia" w:ascii="宋体" w:hAnsi="宋体" w:cs="宋体"/>
          <w:b/>
          <w:bCs/>
          <w:color w:val="auto"/>
          <w:sz w:val="24"/>
          <w:highlight w:val="none"/>
        </w:rPr>
        <w:t>人民币</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lang w:val="en-US" w:eastAsia="zh-CN"/>
        </w:rPr>
        <w:t>.</w:t>
      </w:r>
    </w:p>
    <w:p w14:paraId="2CA614C4">
      <w:pPr>
        <w:pStyle w:val="112"/>
        <w:spacing w:line="360" w:lineRule="auto"/>
        <w:ind w:firstLine="2640" w:firstLineChars="1100"/>
        <w:jc w:val="both"/>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lang w:val="en-US" w:eastAsia="zh-CN"/>
        </w:rPr>
        <w:t>小写</w:t>
      </w:r>
      <w:r>
        <w:rPr>
          <w:rFonts w:hint="eastAsia" w:ascii="宋体" w:hAnsi="宋体" w:cs="宋体"/>
          <w:b w:val="0"/>
          <w:bCs w:val="0"/>
          <w:color w:val="auto"/>
          <w:sz w:val="24"/>
          <w:highlight w:val="none"/>
          <w:u w:val="single"/>
        </w:rPr>
        <w:t>¥</w:t>
      </w:r>
      <w:r>
        <w:rPr>
          <w:rFonts w:hint="eastAsia" w:ascii="宋体" w:hAnsi="宋体" w:cs="宋体"/>
          <w:b w:val="0"/>
          <w:bCs w:val="0"/>
          <w:color w:val="auto"/>
          <w:sz w:val="24"/>
          <w:highlight w:val="none"/>
          <w:u w:val="single"/>
          <w:lang w:val="en-US" w:eastAsia="zh-CN"/>
        </w:rPr>
        <w:t xml:space="preserve">                            </w:t>
      </w:r>
      <w:r>
        <w:rPr>
          <w:rFonts w:hint="eastAsia" w:ascii="宋体" w:hAnsi="宋体" w:cs="宋体"/>
          <w:b/>
          <w:bCs/>
          <w:color w:val="auto"/>
          <w:sz w:val="24"/>
          <w:highlight w:val="none"/>
          <w:lang w:val="en-US" w:eastAsia="zh-CN"/>
        </w:rPr>
        <w:t xml:space="preserve">. </w:t>
      </w:r>
    </w:p>
    <w:p w14:paraId="3ACA8B62">
      <w:pPr>
        <w:pStyle w:val="112"/>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合同总价的</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w:t>
      </w:r>
    </w:p>
    <w:p w14:paraId="21B12363">
      <w:pPr>
        <w:pStyle w:val="112"/>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乙方中标通知书收到之日起30个自然日内需向甲方缴纳合同总金额</w:t>
      </w:r>
      <w:r>
        <w:rPr>
          <w:rFonts w:hint="eastAsia" w:ascii="宋体" w:hAnsi="宋体" w:eastAsia="宋体" w:cs="宋体"/>
          <w:color w:val="auto"/>
          <w:sz w:val="24"/>
          <w:szCs w:val="24"/>
          <w:highlight w:val="none"/>
          <w:lang w:eastAsia="zh-CN"/>
        </w:rPr>
        <w:t>10%</w:t>
      </w:r>
      <w:r>
        <w:rPr>
          <w:rFonts w:hint="eastAsia" w:ascii="宋体" w:hAnsi="宋体" w:eastAsia="宋体" w:cs="宋体"/>
          <w:color w:val="auto"/>
          <w:sz w:val="24"/>
          <w:szCs w:val="24"/>
          <w:highlight w:val="none"/>
        </w:rPr>
        <w:t>的履约保证金。</w:t>
      </w:r>
    </w:p>
    <w:p w14:paraId="4D4669E7">
      <w:pPr>
        <w:pStyle w:val="112"/>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履约保证金形式：乙方应当以银行转账、支票、汇票、本票或者金融机构、担保机构出具的保函等非现金形式提交。</w:t>
      </w:r>
    </w:p>
    <w:p w14:paraId="5D019E61">
      <w:pPr>
        <w:pStyle w:val="112"/>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10%</w:t>
      </w:r>
      <w:r>
        <w:rPr>
          <w:rFonts w:hint="eastAsia" w:ascii="宋体" w:hAnsi="宋体" w:eastAsia="宋体" w:cs="宋体"/>
          <w:color w:val="auto"/>
          <w:sz w:val="24"/>
          <w:szCs w:val="24"/>
          <w:highlight w:val="none"/>
        </w:rPr>
        <w:t>的履约保证金自验收合格之日后，即履约完成后，甲方无息退还乙方。</w:t>
      </w:r>
    </w:p>
    <w:p w14:paraId="6606006C">
      <w:pPr>
        <w:keepNext w:val="0"/>
        <w:keepLines w:val="0"/>
        <w:widowControl/>
        <w:numPr>
          <w:ilvl w:val="0"/>
          <w:numId w:val="0"/>
        </w:numPr>
        <w:suppressLineNumbers w:val="0"/>
        <w:spacing w:line="360" w:lineRule="auto"/>
        <w:ind w:leftChars="200"/>
        <w:jc w:val="both"/>
        <w:rPr>
          <w:rFonts w:hint="eastAsia" w:ascii="宋体" w:hAnsi="宋体" w:eastAsia="宋体" w:cs="宋体"/>
          <w:color w:val="auto"/>
          <w:kern w:val="0"/>
          <w:sz w:val="24"/>
          <w:szCs w:val="24"/>
          <w:highlight w:val="none"/>
          <w:lang w:eastAsia="zh-CN" w:bidi="ar"/>
        </w:rPr>
      </w:pPr>
      <w:r>
        <w:rPr>
          <w:rFonts w:hint="eastAsia" w:ascii="宋体" w:hAnsi="宋体" w:cs="宋体"/>
          <w:color w:val="auto"/>
          <w:kern w:val="0"/>
          <w:sz w:val="24"/>
          <w:szCs w:val="24"/>
          <w:highlight w:val="none"/>
          <w:lang w:eastAsia="zh-CN" w:bidi="ar"/>
        </w:rPr>
        <w:t>（</w:t>
      </w:r>
      <w:r>
        <w:rPr>
          <w:rFonts w:hint="eastAsia" w:ascii="宋体" w:hAnsi="宋体" w:cs="宋体"/>
          <w:color w:val="auto"/>
          <w:kern w:val="0"/>
          <w:sz w:val="24"/>
          <w:szCs w:val="24"/>
          <w:highlight w:val="none"/>
          <w:lang w:val="en-US" w:eastAsia="zh-CN" w:bidi="ar"/>
        </w:rPr>
        <w:t>二</w:t>
      </w:r>
      <w:r>
        <w:rPr>
          <w:rFonts w:hint="eastAsia" w:ascii="宋体" w:hAnsi="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eastAsia="zh-CN" w:bidi="ar"/>
        </w:rPr>
        <w:t>履约保证金甲方收款银行账户信息：</w:t>
      </w:r>
    </w:p>
    <w:p w14:paraId="3E7752D2">
      <w:pPr>
        <w:keepNext w:val="0"/>
        <w:keepLines w:val="0"/>
        <w:widowControl/>
        <w:suppressLineNumbers w:val="0"/>
        <w:spacing w:line="360" w:lineRule="auto"/>
        <w:jc w:val="left"/>
        <w:rPr>
          <w:rFonts w:hint="eastAsia"/>
          <w:color w:val="auto"/>
          <w:highlight w:val="none"/>
          <w:lang w:eastAsia="zh-CN"/>
        </w:rPr>
      </w:pPr>
      <w:r>
        <w:rPr>
          <w:rFonts w:hint="eastAsia" w:ascii="宋体" w:hAnsi="宋体" w:eastAsia="宋体" w:cs="宋体"/>
          <w:color w:val="auto"/>
          <w:kern w:val="0"/>
          <w:sz w:val="24"/>
          <w:szCs w:val="24"/>
          <w:highlight w:val="none"/>
          <w:lang w:eastAsia="zh-CN" w:bidi="ar"/>
        </w:rPr>
        <w:t xml:space="preserve"> </w:t>
      </w:r>
      <w:r>
        <w:rPr>
          <w:rFonts w:hint="eastAsia" w:ascii="宋体" w:hAnsi="宋体" w:eastAsia="宋体" w:cs="宋体"/>
          <w:color w:val="auto"/>
          <w:kern w:val="0"/>
          <w:sz w:val="24"/>
          <w:szCs w:val="24"/>
          <w:highlight w:val="none"/>
          <w:lang w:val="en-US" w:eastAsia="zh-CN" w:bidi="ar"/>
        </w:rPr>
        <w:t xml:space="preserve">   同甲方开票信息一致。</w:t>
      </w:r>
    </w:p>
    <w:p w14:paraId="0C095F36">
      <w:pPr>
        <w:spacing w:line="360" w:lineRule="auto"/>
        <w:ind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lang w:val="en-US" w:eastAsia="zh-CN"/>
        </w:rPr>
        <w:t>八</w:t>
      </w:r>
      <w:r>
        <w:rPr>
          <w:rFonts w:hint="eastAsia" w:ascii="宋体" w:hAnsi="宋体" w:eastAsia="宋体" w:cs="宋体"/>
          <w:b/>
          <w:color w:val="auto"/>
          <w:sz w:val="24"/>
          <w:highlight w:val="none"/>
          <w:shd w:val="clear" w:color="auto" w:fill="FFFFFF"/>
        </w:rPr>
        <w:t>、甲乙双方的权利和义务</w:t>
      </w:r>
    </w:p>
    <w:p w14:paraId="1FC876C5">
      <w:pPr>
        <w:spacing w:line="360" w:lineRule="auto"/>
        <w:ind w:left="0"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（一）甲方的权利和义务</w:t>
      </w:r>
    </w:p>
    <w:p w14:paraId="62C3640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1.负责乙方的具体联系和衔结，项目部署及调试时配备人员进行监管。</w:t>
      </w:r>
    </w:p>
    <w:p w14:paraId="09C6EAC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2.负责做好项目部署、调试的配合工作。</w:t>
      </w:r>
    </w:p>
    <w:p w14:paraId="6F613E7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3.负责组织成立验收小组对项目进行验收并签署验收报告。</w:t>
      </w:r>
    </w:p>
    <w:p w14:paraId="6824B28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4.按合同规定享有乙方提供的技术支持与服务。</w:t>
      </w:r>
    </w:p>
    <w:p w14:paraId="218944D3">
      <w:pPr>
        <w:spacing w:line="360" w:lineRule="auto"/>
        <w:ind w:left="0"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（二）乙方的权利和义务</w:t>
      </w:r>
    </w:p>
    <w:p w14:paraId="4AF3C580">
      <w:pPr>
        <w:tabs>
          <w:tab w:val="left" w:pos="6300"/>
        </w:tabs>
        <w:snapToGrid w:val="0"/>
        <w:spacing w:line="360" w:lineRule="auto"/>
        <w:ind w:firstLine="480" w:firstLineChars="200"/>
        <w:rPr>
          <w:rFonts w:hint="eastAsia" w:ascii="宋体" w:hAnsi="宋体" w:cs="楷体"/>
          <w:bCs/>
          <w:color w:val="auto"/>
          <w:sz w:val="24"/>
          <w:highlight w:val="none"/>
          <w:shd w:val="clear" w:color="auto" w:fill="FFFFFF"/>
        </w:rPr>
      </w:pPr>
      <w:r>
        <w:rPr>
          <w:rFonts w:hint="eastAsia" w:ascii="宋体" w:hAnsi="宋体" w:cs="宋体"/>
          <w:color w:val="auto"/>
          <w:sz w:val="24"/>
          <w:highlight w:val="none"/>
        </w:rPr>
        <w:t>1.乙方负责按</w:t>
      </w:r>
      <w:r>
        <w:rPr>
          <w:rStyle w:val="68"/>
          <w:rFonts w:hint="eastAsia" w:ascii="宋体" w:hAnsi="宋体" w:cs="宋体"/>
          <w:color w:val="auto"/>
          <w:sz w:val="24"/>
          <w:highlight w:val="none"/>
        </w:rPr>
        <w:t>本合同</w:t>
      </w:r>
      <w:r>
        <w:rPr>
          <w:rFonts w:hint="eastAsia" w:ascii="宋体" w:hAnsi="宋体" w:cs="宋体"/>
          <w:color w:val="auto"/>
          <w:sz w:val="24"/>
          <w:highlight w:val="none"/>
        </w:rPr>
        <w:t>条款完成甲方项目，并保证提供的设备是全新（包括零部件）</w:t>
      </w:r>
      <w:r>
        <w:rPr>
          <w:rFonts w:hint="eastAsia" w:ascii="宋体" w:hAnsi="宋体" w:cs="宋体"/>
          <w:color w:val="auto"/>
          <w:sz w:val="24"/>
          <w:highlight w:val="none"/>
          <w:lang w:eastAsia="zh-CN"/>
        </w:rPr>
        <w:t>且</w:t>
      </w:r>
      <w:r>
        <w:rPr>
          <w:rFonts w:hint="eastAsia" w:ascii="宋体" w:hAnsi="宋体" w:cs="宋体"/>
          <w:color w:val="auto"/>
          <w:sz w:val="24"/>
          <w:highlight w:val="none"/>
        </w:rPr>
        <w:t>符合文件规定、具有国家有关部门注册并符合国家质量检测标准和产品出厂标准的设备；设备质保期为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年，并保证设备在甲方报废</w:t>
      </w:r>
      <w:r>
        <w:rPr>
          <w:rStyle w:val="68"/>
          <w:rFonts w:hint="eastAsia" w:ascii="宋体" w:hAnsi="宋体" w:cs="宋体"/>
          <w:color w:val="auto"/>
          <w:sz w:val="24"/>
          <w:highlight w:val="none"/>
        </w:rPr>
        <w:t>前正常</w:t>
      </w:r>
      <w:r>
        <w:rPr>
          <w:rFonts w:hint="eastAsia" w:ascii="宋体" w:hAnsi="宋体" w:cs="宋体"/>
          <w:color w:val="auto"/>
          <w:sz w:val="24"/>
          <w:highlight w:val="none"/>
        </w:rPr>
        <w:t>运行。具体服务：</w:t>
      </w:r>
      <w:r>
        <w:rPr>
          <w:rFonts w:hint="eastAsia" w:ascii="宋体" w:hAnsi="宋体" w:cs="楷体"/>
          <w:bCs/>
          <w:color w:val="auto"/>
          <w:sz w:val="24"/>
          <w:highlight w:val="none"/>
          <w:shd w:val="clear" w:color="auto" w:fill="FFFFFF"/>
        </w:rPr>
        <w:t>质保期</w:t>
      </w:r>
      <w:r>
        <w:rPr>
          <w:rFonts w:hint="eastAsia" w:ascii="宋体" w:hAnsi="宋体" w:cs="楷体"/>
          <w:bCs/>
          <w:color w:val="auto"/>
          <w:sz w:val="24"/>
          <w:highlight w:val="none"/>
          <w:shd w:val="clear" w:color="auto" w:fill="FFFFFF"/>
          <w:lang w:eastAsia="zh-CN"/>
        </w:rPr>
        <w:t>内</w:t>
      </w:r>
      <w:r>
        <w:rPr>
          <w:rFonts w:hint="eastAsia" w:ascii="宋体" w:hAnsi="宋体" w:cs="楷体"/>
          <w:bCs/>
          <w:color w:val="auto"/>
          <w:sz w:val="24"/>
          <w:highlight w:val="none"/>
          <w:shd w:val="clear" w:color="auto" w:fill="FFFFFF"/>
        </w:rPr>
        <w:t>免费售后维修及服务（包括所有产品及配件），同时定期（</w:t>
      </w:r>
      <w:r>
        <w:rPr>
          <w:rFonts w:hint="eastAsia" w:ascii="宋体" w:hAnsi="宋体" w:cs="楷体"/>
          <w:bCs/>
          <w:color w:val="auto"/>
          <w:sz w:val="24"/>
          <w:highlight w:val="none"/>
          <w:shd w:val="clear" w:color="auto" w:fill="FFFFFF"/>
          <w:lang w:eastAsia="zh-CN"/>
        </w:rPr>
        <w:t>多长时间一次</w:t>
      </w:r>
      <w:r>
        <w:rPr>
          <w:rFonts w:hint="eastAsia" w:ascii="宋体" w:hAnsi="宋体" w:cs="楷体"/>
          <w:bCs/>
          <w:color w:val="auto"/>
          <w:sz w:val="24"/>
          <w:highlight w:val="none"/>
          <w:shd w:val="clear" w:color="auto" w:fill="FFFFFF"/>
        </w:rPr>
        <w:t>）对所有产品提供维护保养服务</w:t>
      </w:r>
      <w:r>
        <w:rPr>
          <w:rFonts w:hint="eastAsia" w:ascii="宋体" w:hAnsi="宋体" w:cs="宋体"/>
          <w:color w:val="auto"/>
          <w:sz w:val="24"/>
          <w:highlight w:val="none"/>
        </w:rPr>
        <w:t>；</w:t>
      </w:r>
      <w:r>
        <w:rPr>
          <w:rFonts w:hint="eastAsia" w:ascii="宋体" w:hAnsi="宋体" w:cs="黑体"/>
          <w:bCs/>
          <w:color w:val="auto"/>
          <w:sz w:val="24"/>
          <w:highlight w:val="none"/>
          <w:shd w:val="clear" w:color="auto" w:fill="FFFFFF"/>
        </w:rPr>
        <w:t>质保期内，如设备或零部件因非人为因素，岀现故障而造成短期停用时，则质保期相应顺延。如停用时间累计超过30天，则质保期重新计算；</w:t>
      </w:r>
      <w:r>
        <w:rPr>
          <w:rFonts w:hint="eastAsia" w:ascii="宋体" w:hAnsi="宋体" w:cs="宋体"/>
          <w:color w:val="auto"/>
          <w:sz w:val="24"/>
          <w:highlight w:val="none"/>
        </w:rPr>
        <w:t>质保期后，收取成本费维修；提供现场维修，维修人员在收到故障报告后保证（</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）小时内到达现场，</w:t>
      </w:r>
      <w:r>
        <w:rPr>
          <w:rFonts w:hint="eastAsia" w:ascii="宋体" w:hAnsi="宋体" w:cs="楷体"/>
          <w:bCs/>
          <w:color w:val="auto"/>
          <w:sz w:val="24"/>
          <w:highlight w:val="none"/>
          <w:shd w:val="clear" w:color="auto" w:fill="FFFFFF"/>
        </w:rPr>
        <w:t>一般类故障保证由技术人员（或工程师）在半天内修复，严重类故障保证由技术人员（或工程师）在</w:t>
      </w:r>
      <w:r>
        <w:rPr>
          <w:rFonts w:hint="eastAsia" w:ascii="宋体" w:hAnsi="宋体" w:cs="楷体"/>
          <w:bCs/>
          <w:color w:val="auto"/>
          <w:sz w:val="24"/>
          <w:highlight w:val="none"/>
          <w:shd w:val="clear" w:color="auto" w:fill="FFFFFF"/>
          <w:lang w:eastAsia="zh-CN"/>
        </w:rPr>
        <w:t>（</w:t>
      </w:r>
      <w:r>
        <w:rPr>
          <w:rFonts w:hint="eastAsia" w:ascii="宋体" w:hAnsi="宋体" w:cs="楷体"/>
          <w:bCs/>
          <w:color w:val="auto"/>
          <w:sz w:val="24"/>
          <w:highlight w:val="none"/>
          <w:shd w:val="clear" w:color="auto" w:fill="FFFFFF"/>
          <w:lang w:val="en-US" w:eastAsia="zh-CN"/>
        </w:rPr>
        <w:t xml:space="preserve">   </w:t>
      </w:r>
      <w:r>
        <w:rPr>
          <w:rFonts w:hint="eastAsia" w:ascii="宋体" w:hAnsi="宋体" w:cs="楷体"/>
          <w:bCs/>
          <w:color w:val="auto"/>
          <w:sz w:val="24"/>
          <w:highlight w:val="none"/>
          <w:shd w:val="clear" w:color="auto" w:fill="FFFFFF"/>
          <w:lang w:eastAsia="zh-CN"/>
        </w:rPr>
        <w:t>）</w:t>
      </w:r>
      <w:r>
        <w:rPr>
          <w:rFonts w:hint="eastAsia" w:ascii="宋体" w:hAnsi="宋体" w:cs="楷体"/>
          <w:bCs/>
          <w:color w:val="auto"/>
          <w:sz w:val="24"/>
          <w:highlight w:val="none"/>
          <w:shd w:val="clear" w:color="auto" w:fill="FFFFFF"/>
        </w:rPr>
        <w:t>个日历天内修复</w:t>
      </w:r>
      <w:r>
        <w:rPr>
          <w:rFonts w:hint="eastAsia" w:ascii="宋体" w:hAnsi="宋体" w:cs="宋体"/>
          <w:color w:val="auto"/>
          <w:sz w:val="24"/>
          <w:highlight w:val="none"/>
        </w:rPr>
        <w:t>；乙方保证在甲方指定地点供应备品备件（含易损件）和配套消耗品；</w:t>
      </w:r>
      <w:r>
        <w:rPr>
          <w:rFonts w:hint="eastAsia" w:ascii="宋体" w:hAnsi="宋体" w:cs="楷体"/>
          <w:bCs/>
          <w:color w:val="auto"/>
          <w:sz w:val="24"/>
          <w:highlight w:val="none"/>
          <w:shd w:val="clear" w:color="auto" w:fill="FFFFFF"/>
        </w:rPr>
        <w:t>质保期内每年</w:t>
      </w:r>
      <w:r>
        <w:rPr>
          <w:rFonts w:hint="eastAsia" w:ascii="宋体" w:hAnsi="宋体" w:cs="楷体"/>
          <w:bCs/>
          <w:color w:val="auto"/>
          <w:sz w:val="24"/>
          <w:highlight w:val="none"/>
          <w:shd w:val="clear" w:color="auto" w:fill="FFFFFF"/>
          <w:lang w:eastAsia="zh-CN"/>
        </w:rPr>
        <w:t>（</w:t>
      </w:r>
      <w:r>
        <w:rPr>
          <w:rFonts w:hint="eastAsia" w:ascii="宋体" w:hAnsi="宋体" w:cs="楷体"/>
          <w:bCs/>
          <w:color w:val="auto"/>
          <w:sz w:val="24"/>
          <w:highlight w:val="none"/>
          <w:shd w:val="clear" w:color="auto" w:fill="FFFFFF"/>
          <w:lang w:val="en-US" w:eastAsia="zh-CN"/>
        </w:rPr>
        <w:t xml:space="preserve">  </w:t>
      </w:r>
      <w:r>
        <w:rPr>
          <w:rFonts w:hint="eastAsia" w:ascii="宋体" w:hAnsi="宋体" w:cs="楷体"/>
          <w:bCs/>
          <w:color w:val="auto"/>
          <w:sz w:val="24"/>
          <w:highlight w:val="none"/>
          <w:shd w:val="clear" w:color="auto" w:fill="FFFFFF"/>
          <w:lang w:eastAsia="zh-CN"/>
        </w:rPr>
        <w:t>）</w:t>
      </w:r>
      <w:r>
        <w:rPr>
          <w:rFonts w:hint="eastAsia" w:ascii="宋体" w:hAnsi="宋体" w:cs="楷体"/>
          <w:bCs/>
          <w:color w:val="auto"/>
          <w:sz w:val="24"/>
          <w:highlight w:val="none"/>
          <w:shd w:val="clear" w:color="auto" w:fill="FFFFFF"/>
        </w:rPr>
        <w:t>次巡检以保障教学的顺利进行。</w:t>
      </w:r>
    </w:p>
    <w:p w14:paraId="6CEADAB6">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2.乙方保证其提供的合同货物及项目实施服务不侵犯他人的专利权、商标权或其他知识产权</w:t>
      </w:r>
      <w:r>
        <w:rPr>
          <w:rFonts w:hint="eastAsia" w:ascii="宋体" w:hAnsi="宋体" w:cs="宋体"/>
          <w:color w:val="auto"/>
          <w:sz w:val="24"/>
          <w:highlight w:val="none"/>
          <w:lang w:val="en-US" w:eastAsia="zh-CN"/>
        </w:rPr>
        <w:t>及其他合法权益</w:t>
      </w:r>
      <w:r>
        <w:rPr>
          <w:rFonts w:hint="eastAsia" w:ascii="宋体" w:hAnsi="宋体" w:cs="宋体"/>
          <w:color w:val="auto"/>
          <w:sz w:val="24"/>
          <w:highlight w:val="none"/>
        </w:rPr>
        <w:t>,若因此而引起的纠纷及法律责任，由乙方全部负责承担；若甲方及甲方使用单位因此而遭受损失，乙方应向甲方进行赔偿。</w:t>
      </w:r>
    </w:p>
    <w:p w14:paraId="5AF55CE3">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3.严格遵守协商、技术澄清、商务谈判、成交所承诺的一切规定和条款。</w:t>
      </w:r>
    </w:p>
    <w:p w14:paraId="7AA4F43A">
      <w:pPr>
        <w:autoSpaceDE w:val="0"/>
        <w:autoSpaceDN w:val="0"/>
        <w:adjustRightInd w:val="0"/>
        <w:spacing w:line="360" w:lineRule="auto"/>
        <w:ind w:firstLine="480" w:firstLineChars="200"/>
        <w:rPr>
          <w:rFonts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4</w:t>
      </w:r>
      <w:r>
        <w:rPr>
          <w:rFonts w:hint="eastAsia" w:ascii="宋体" w:hAnsi="宋体" w:cs="黑体"/>
          <w:bCs/>
          <w:color w:val="auto"/>
          <w:sz w:val="24"/>
          <w:highlight w:val="none"/>
          <w:shd w:val="clear" w:color="auto" w:fill="FFFFFF"/>
        </w:rPr>
        <w:t>.承担因乙方及其派出工作人员原因（包括但不限于：提供货物的自身缺陷、违反甲方管理制度、不符合相关法律法规要求、不符合相关国家标准或行业标准等）给甲方或第三人造成的任何损失、责任；若甲方因此而遭受损失，乙方应向甲方进行赔偿。</w:t>
      </w:r>
    </w:p>
    <w:p w14:paraId="100197B6">
      <w:pPr>
        <w:autoSpaceDE w:val="0"/>
        <w:autoSpaceDN w:val="0"/>
        <w:adjustRightInd w:val="0"/>
        <w:spacing w:line="360" w:lineRule="auto"/>
        <w:ind w:firstLine="480" w:firstLineChars="200"/>
        <w:rPr>
          <w:rFonts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5</w:t>
      </w:r>
      <w:r>
        <w:rPr>
          <w:rFonts w:hint="eastAsia" w:ascii="宋体" w:hAnsi="宋体" w:cs="黑体"/>
          <w:bCs/>
          <w:color w:val="auto"/>
          <w:sz w:val="24"/>
          <w:highlight w:val="none"/>
          <w:shd w:val="clear" w:color="auto" w:fill="FFFFFF"/>
        </w:rPr>
        <w:t>.乙方承担本项目实施过程中的全部安全责任，包括但不限于施工人员的人身安全和财产安全责任。</w:t>
      </w:r>
    </w:p>
    <w:p w14:paraId="4A1B395D">
      <w:pPr>
        <w:spacing w:line="360" w:lineRule="auto"/>
        <w:ind w:firstLine="480" w:firstLineChars="200"/>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6</w:t>
      </w:r>
      <w:r>
        <w:rPr>
          <w:rFonts w:hint="eastAsia" w:ascii="宋体" w:hAnsi="宋体" w:cs="黑体"/>
          <w:bCs/>
          <w:color w:val="auto"/>
          <w:sz w:val="24"/>
          <w:highlight w:val="none"/>
          <w:shd w:val="clear" w:color="auto" w:fill="FFFFFF"/>
        </w:rPr>
        <w:t>.施工期间，乙方有责任和义务保持甲方现场设施设备的安全和完整，且必须按甲方现场管理人员要求施工，如因乙方原因造成甲方现场设施设备损坏或丢失，由乙方负责恢复原状，若无法恢复原状的，由乙方负责按原价赔偿。</w:t>
      </w:r>
    </w:p>
    <w:p w14:paraId="4B811409">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7.乙方需加强对员工的思想政治教育及管理，确保员工遵守意识形态、防控疫情、消防安全等相关要求及规定。</w:t>
      </w:r>
    </w:p>
    <w:p w14:paraId="2A1C4907">
      <w:pPr>
        <w:spacing w:line="360" w:lineRule="auto"/>
        <w:ind w:firstLine="480" w:firstLineChars="200"/>
        <w:jc w:val="both"/>
        <w:rPr>
          <w:rFonts w:hint="eastAsia" w:ascii="宋体" w:hAnsi="宋体" w:cs="宋体"/>
          <w:color w:val="auto"/>
          <w:sz w:val="24"/>
          <w:highlight w:val="none"/>
        </w:rPr>
      </w:pPr>
      <w:r>
        <w:rPr>
          <w:rFonts w:hint="eastAsia" w:ascii="宋体" w:hAnsi="宋体" w:cs="宋体"/>
          <w:color w:val="auto"/>
          <w:sz w:val="24"/>
          <w:highlight w:val="none"/>
        </w:rPr>
        <w:t xml:space="preserve">8.配合甲方进行项目验收。                  </w:t>
      </w:r>
    </w:p>
    <w:p w14:paraId="02562C6B">
      <w:pPr>
        <w:spacing w:line="360" w:lineRule="auto"/>
        <w:ind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lang w:val="en-US" w:eastAsia="zh-CN"/>
        </w:rPr>
        <w:t>九</w:t>
      </w:r>
      <w:r>
        <w:rPr>
          <w:rFonts w:hint="eastAsia" w:ascii="宋体" w:hAnsi="宋体" w:eastAsia="宋体" w:cs="宋体"/>
          <w:b/>
          <w:color w:val="auto"/>
          <w:sz w:val="24"/>
          <w:highlight w:val="none"/>
          <w:shd w:val="clear" w:color="auto" w:fill="FFFFFF"/>
        </w:rPr>
        <w:t xml:space="preserve">、违约责任 </w:t>
      </w:r>
    </w:p>
    <w:p w14:paraId="5D96E1D6">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1.除发生不可抗力事实外，乙方提供的产品或服务与合同约定不相符合的，甲方有权拒收。乙方逾期提供产品或服务，应向甲方每日偿付合同总额</w:t>
      </w:r>
      <w:r>
        <w:rPr>
          <w:rFonts w:hint="eastAsia" w:ascii="宋体" w:hAnsi="宋体" w:cs="宋体"/>
          <w:bCs/>
          <w:color w:val="auto"/>
          <w:sz w:val="24"/>
          <w:highlight w:val="none"/>
          <w:lang w:val="en-US" w:eastAsia="zh-CN"/>
        </w:rPr>
        <w:t>千分之一</w:t>
      </w:r>
      <w:r>
        <w:rPr>
          <w:rFonts w:hint="eastAsia" w:ascii="宋体" w:hAnsi="宋体" w:cs="宋体"/>
          <w:bCs/>
          <w:color w:val="auto"/>
          <w:sz w:val="24"/>
          <w:highlight w:val="none"/>
        </w:rPr>
        <w:t xml:space="preserve">  的违约金；逾期超过三十天</w:t>
      </w:r>
      <w:r>
        <w:rPr>
          <w:rFonts w:hint="eastAsia" w:ascii="宋体" w:hAnsi="宋体" w:cs="宋体"/>
          <w:bCs/>
          <w:color w:val="auto"/>
          <w:sz w:val="24"/>
          <w:highlight w:val="none"/>
          <w:lang w:val="en-US" w:eastAsia="zh-CN"/>
        </w:rPr>
        <w:t>或提供的产品及服务与约定标准不符且未能按照甲方要求限期整改合格</w:t>
      </w:r>
      <w:r>
        <w:rPr>
          <w:rFonts w:hint="eastAsia" w:ascii="宋体" w:hAnsi="宋体" w:cs="宋体"/>
          <w:bCs/>
          <w:color w:val="auto"/>
          <w:sz w:val="24"/>
          <w:highlight w:val="none"/>
        </w:rPr>
        <w:t>的，甲方有权单方面解除合同，乙方应向甲方支付</w:t>
      </w:r>
      <w:r>
        <w:rPr>
          <w:rFonts w:hint="eastAsia" w:ascii="宋体" w:hAnsi="宋体" w:cs="宋体"/>
          <w:bCs/>
          <w:color w:val="auto"/>
          <w:sz w:val="24"/>
          <w:highlight w:val="none"/>
          <w:lang w:val="en-US" w:eastAsia="zh-CN"/>
        </w:rPr>
        <w:t>合同总额30%的违约金，违约金不足以弥补给甲方造成的损失的，由乙方另行赔偿。因乙方违约导致</w:t>
      </w:r>
      <w:r>
        <w:rPr>
          <w:rFonts w:hint="eastAsia" w:ascii="宋体" w:hAnsi="宋体" w:cs="宋体"/>
          <w:bCs/>
          <w:color w:val="auto"/>
          <w:sz w:val="24"/>
          <w:highlight w:val="none"/>
        </w:rPr>
        <w:t>甲方为实现债权而产生的律师费、诉讼费、公证费、交通费、保全费</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保全保险费、评估费、鉴定费</w:t>
      </w:r>
      <w:r>
        <w:rPr>
          <w:rFonts w:hint="eastAsia" w:ascii="宋体" w:hAnsi="宋体" w:cs="宋体"/>
          <w:bCs/>
          <w:color w:val="auto"/>
          <w:sz w:val="24"/>
          <w:highlight w:val="none"/>
        </w:rPr>
        <w:t>等相关费用</w:t>
      </w:r>
      <w:r>
        <w:rPr>
          <w:rFonts w:hint="eastAsia" w:ascii="宋体" w:hAnsi="宋体" w:cs="宋体"/>
          <w:bCs/>
          <w:color w:val="auto"/>
          <w:sz w:val="24"/>
          <w:highlight w:val="none"/>
          <w:lang w:val="en-US" w:eastAsia="zh-CN"/>
        </w:rPr>
        <w:t>全部由乙方承担</w:t>
      </w:r>
      <w:r>
        <w:rPr>
          <w:rFonts w:hint="eastAsia" w:ascii="宋体" w:hAnsi="宋体" w:cs="宋体"/>
          <w:bCs/>
          <w:color w:val="auto"/>
          <w:sz w:val="24"/>
          <w:highlight w:val="none"/>
        </w:rPr>
        <w:t>。</w:t>
      </w:r>
    </w:p>
    <w:p w14:paraId="2F6A0142">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2.甲方逾期支付合同款将向乙方每日偿付欠款总额</w:t>
      </w:r>
      <w:r>
        <w:rPr>
          <w:rFonts w:hint="eastAsia" w:ascii="宋体" w:hAnsi="宋体" w:cs="宋体"/>
          <w:bCs/>
          <w:color w:val="auto"/>
          <w:sz w:val="24"/>
          <w:highlight w:val="none"/>
          <w:lang w:val="en-US" w:eastAsia="zh-CN"/>
        </w:rPr>
        <w:t>千分之一</w:t>
      </w:r>
      <w:r>
        <w:rPr>
          <w:rFonts w:hint="eastAsia" w:ascii="宋体" w:hAnsi="宋体" w:cs="宋体"/>
          <w:bCs/>
          <w:color w:val="auto"/>
          <w:sz w:val="24"/>
          <w:highlight w:val="none"/>
        </w:rPr>
        <w:t>的违约金（累计不超过欠款总额的百分之五）。</w:t>
      </w:r>
    </w:p>
    <w:p w14:paraId="4309570F">
      <w:pPr>
        <w:widowControl/>
        <w:wordWrap w:val="0"/>
        <w:spacing w:line="360" w:lineRule="auto"/>
        <w:ind w:firstLine="480" w:firstLineChars="200"/>
        <w:jc w:val="left"/>
        <w:rPr>
          <w:color w:val="auto"/>
          <w:highlight w:val="none"/>
        </w:rPr>
      </w:pPr>
      <w:r>
        <w:rPr>
          <w:rFonts w:hint="eastAsia" w:ascii="宋体" w:hAnsi="宋体" w:cs="宋体"/>
          <w:bCs/>
          <w:color w:val="auto"/>
          <w:sz w:val="24"/>
          <w:highlight w:val="none"/>
          <w:shd w:val="clear" w:color="auto" w:fill="FFFFFF"/>
          <w:lang w:bidi="ar"/>
        </w:rPr>
        <w:t>3.甲方有权拒付合同价以外的任何费用；乙方有权拒绝合同整体范围以外的条件。</w:t>
      </w:r>
    </w:p>
    <w:p w14:paraId="013FC72A">
      <w:pPr>
        <w:spacing w:line="360" w:lineRule="auto"/>
        <w:ind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lang w:val="en-US" w:eastAsia="zh-CN"/>
        </w:rPr>
        <w:t>十、</w:t>
      </w:r>
      <w:r>
        <w:rPr>
          <w:rFonts w:hint="eastAsia" w:ascii="宋体" w:hAnsi="宋体" w:eastAsia="宋体" w:cs="宋体"/>
          <w:b/>
          <w:color w:val="auto"/>
          <w:sz w:val="24"/>
          <w:highlight w:val="none"/>
          <w:shd w:val="clear" w:color="auto" w:fill="FFFFFF"/>
        </w:rPr>
        <w:t>甲乙双方在履行合同过程中发生纠纷，应</w:t>
      </w:r>
      <w:r>
        <w:rPr>
          <w:rFonts w:hint="eastAsia" w:ascii="宋体" w:hAnsi="宋体" w:cs="宋体"/>
          <w:b/>
          <w:color w:val="auto"/>
          <w:sz w:val="24"/>
          <w:highlight w:val="none"/>
          <w:shd w:val="clear" w:color="auto" w:fill="FFFFFF"/>
          <w:lang w:val="en-US" w:eastAsia="zh-CN"/>
        </w:rPr>
        <w:t>友好协商解决</w:t>
      </w:r>
      <w:r>
        <w:rPr>
          <w:rFonts w:hint="eastAsia" w:ascii="宋体" w:hAnsi="宋体" w:eastAsia="宋体" w:cs="宋体"/>
          <w:b/>
          <w:color w:val="auto"/>
          <w:sz w:val="24"/>
          <w:highlight w:val="none"/>
          <w:shd w:val="clear" w:color="auto" w:fill="FFFFFF"/>
        </w:rPr>
        <w:t>；</w:t>
      </w:r>
      <w:r>
        <w:rPr>
          <w:rFonts w:hint="eastAsia" w:ascii="宋体" w:hAnsi="宋体" w:cs="宋体"/>
          <w:b/>
          <w:color w:val="auto"/>
          <w:sz w:val="24"/>
          <w:highlight w:val="none"/>
          <w:shd w:val="clear" w:color="auto" w:fill="FFFFFF"/>
          <w:lang w:val="en-US" w:eastAsia="zh-CN"/>
        </w:rPr>
        <w:t>协商</w:t>
      </w:r>
      <w:r>
        <w:rPr>
          <w:rFonts w:hint="eastAsia" w:ascii="宋体" w:hAnsi="宋体" w:eastAsia="宋体" w:cs="宋体"/>
          <w:b/>
          <w:color w:val="auto"/>
          <w:sz w:val="24"/>
          <w:highlight w:val="none"/>
          <w:shd w:val="clear" w:color="auto" w:fill="FFFFFF"/>
        </w:rPr>
        <w:t>不成的，</w:t>
      </w:r>
      <w:r>
        <w:rPr>
          <w:rFonts w:hint="eastAsia" w:ascii="宋体" w:hAnsi="宋体" w:cs="宋体"/>
          <w:b/>
          <w:color w:val="auto"/>
          <w:sz w:val="24"/>
          <w:highlight w:val="none"/>
          <w:shd w:val="clear" w:color="auto" w:fill="FFFFFF"/>
          <w:lang w:val="en-US" w:eastAsia="zh-CN"/>
        </w:rPr>
        <w:t>双方均可</w:t>
      </w:r>
      <w:r>
        <w:rPr>
          <w:rFonts w:hint="eastAsia" w:ascii="宋体" w:hAnsi="宋体" w:eastAsia="宋体" w:cs="宋体"/>
          <w:b/>
          <w:color w:val="auto"/>
          <w:sz w:val="24"/>
          <w:highlight w:val="none"/>
          <w:shd w:val="clear" w:color="auto" w:fill="FFFFFF"/>
        </w:rPr>
        <w:t xml:space="preserve">向甲方所在地人民法院提起诉讼。 </w:t>
      </w:r>
    </w:p>
    <w:p w14:paraId="39FAF37A">
      <w:pPr>
        <w:spacing w:line="360" w:lineRule="auto"/>
        <w:ind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十</w:t>
      </w:r>
      <w:r>
        <w:rPr>
          <w:rFonts w:hint="eastAsia" w:ascii="宋体" w:hAnsi="宋体" w:eastAsia="宋体" w:cs="宋体"/>
          <w:b/>
          <w:color w:val="auto"/>
          <w:sz w:val="24"/>
          <w:highlight w:val="none"/>
          <w:shd w:val="clear" w:color="auto" w:fill="FFFFFF"/>
          <w:lang w:val="en-US" w:eastAsia="zh-CN"/>
        </w:rPr>
        <w:t>一</w:t>
      </w:r>
      <w:r>
        <w:rPr>
          <w:rFonts w:hint="eastAsia" w:ascii="宋体" w:hAnsi="宋体" w:eastAsia="宋体" w:cs="宋体"/>
          <w:b/>
          <w:color w:val="auto"/>
          <w:sz w:val="24"/>
          <w:highlight w:val="none"/>
          <w:shd w:val="clear" w:color="auto" w:fill="FFFFFF"/>
        </w:rPr>
        <w:t>、本合同其他未尽事宜，按《</w:t>
      </w:r>
      <w:r>
        <w:rPr>
          <w:rFonts w:hint="eastAsia" w:ascii="宋体" w:hAnsi="宋体" w:eastAsia="宋体" w:cs="宋体"/>
          <w:b/>
          <w:color w:val="auto"/>
          <w:sz w:val="24"/>
          <w:highlight w:val="none"/>
          <w:shd w:val="clear" w:color="auto" w:fill="FFFFFF"/>
          <w:lang w:val="en-US" w:eastAsia="zh-CN"/>
        </w:rPr>
        <w:t>中华人民共和国</w:t>
      </w:r>
      <w:r>
        <w:rPr>
          <w:rFonts w:hint="eastAsia" w:ascii="宋体" w:hAnsi="宋体" w:eastAsia="宋体" w:cs="宋体"/>
          <w:b/>
          <w:color w:val="auto"/>
          <w:sz w:val="24"/>
          <w:highlight w:val="none"/>
          <w:shd w:val="clear" w:color="auto" w:fill="FFFFFF"/>
        </w:rPr>
        <w:t>民法典》有关规定处理。</w:t>
      </w:r>
    </w:p>
    <w:p w14:paraId="20B3D204">
      <w:pPr>
        <w:spacing w:line="360" w:lineRule="auto"/>
        <w:ind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十</w:t>
      </w:r>
      <w:r>
        <w:rPr>
          <w:rFonts w:hint="eastAsia" w:ascii="宋体" w:hAnsi="宋体" w:eastAsia="宋体" w:cs="宋体"/>
          <w:b/>
          <w:color w:val="auto"/>
          <w:sz w:val="24"/>
          <w:highlight w:val="none"/>
          <w:shd w:val="clear" w:color="auto" w:fill="FFFFFF"/>
          <w:lang w:val="en-US" w:eastAsia="zh-CN"/>
        </w:rPr>
        <w:t>二</w:t>
      </w:r>
      <w:r>
        <w:rPr>
          <w:rFonts w:hint="eastAsia" w:ascii="宋体" w:hAnsi="宋体" w:eastAsia="宋体" w:cs="宋体"/>
          <w:b/>
          <w:color w:val="auto"/>
          <w:sz w:val="24"/>
          <w:highlight w:val="none"/>
          <w:shd w:val="clear" w:color="auto" w:fill="FFFFFF"/>
        </w:rPr>
        <w:t>、本合同一式柒份，甲方伍份，乙方贰份，具有同等法律效力。</w:t>
      </w:r>
    </w:p>
    <w:p w14:paraId="0BFBA441">
      <w:pPr>
        <w:spacing w:line="360" w:lineRule="auto"/>
        <w:ind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十</w:t>
      </w:r>
      <w:r>
        <w:rPr>
          <w:rFonts w:hint="eastAsia" w:ascii="宋体" w:hAnsi="宋体" w:eastAsia="宋体" w:cs="宋体"/>
          <w:b/>
          <w:color w:val="auto"/>
          <w:sz w:val="24"/>
          <w:highlight w:val="none"/>
          <w:shd w:val="clear" w:color="auto" w:fill="FFFFFF"/>
          <w:lang w:val="en-US" w:eastAsia="zh-CN"/>
        </w:rPr>
        <w:t>三</w:t>
      </w:r>
      <w:r>
        <w:rPr>
          <w:rFonts w:hint="eastAsia" w:ascii="宋体" w:hAnsi="宋体" w:eastAsia="宋体" w:cs="宋体"/>
          <w:b/>
          <w:color w:val="auto"/>
          <w:sz w:val="24"/>
          <w:highlight w:val="none"/>
          <w:shd w:val="clear" w:color="auto" w:fill="FFFFFF"/>
        </w:rPr>
        <w:t>、本合同自</w:t>
      </w:r>
      <w:r>
        <w:rPr>
          <w:rFonts w:hint="eastAsia" w:ascii="宋体" w:hAnsi="宋体" w:cs="宋体"/>
          <w:b/>
          <w:color w:val="auto"/>
          <w:sz w:val="24"/>
          <w:highlight w:val="none"/>
          <w:shd w:val="clear" w:color="auto" w:fill="FFFFFF"/>
        </w:rPr>
        <w:t>甲乙双方法定代表人或委托代理人签字并加盖双方公章或合同专用章</w:t>
      </w:r>
      <w:r>
        <w:rPr>
          <w:rFonts w:hint="eastAsia" w:ascii="宋体" w:hAnsi="宋体" w:eastAsia="宋体" w:cs="宋体"/>
          <w:b/>
          <w:color w:val="auto"/>
          <w:sz w:val="24"/>
          <w:highlight w:val="none"/>
          <w:shd w:val="clear" w:color="auto" w:fill="FFFFFF"/>
        </w:rPr>
        <w:t>之日起生效，委托代理人签字的，应当提供法定代表人签署的授权委托书。合同签订与执行地为甲方所在地。</w:t>
      </w:r>
    </w:p>
    <w:p w14:paraId="08A13B23">
      <w:pPr>
        <w:spacing w:line="360" w:lineRule="auto"/>
        <w:ind w:firstLine="480" w:firstLineChars="200"/>
        <w:jc w:val="both"/>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十</w:t>
      </w:r>
      <w:r>
        <w:rPr>
          <w:rFonts w:hint="eastAsia" w:ascii="宋体" w:hAnsi="宋体" w:eastAsia="宋体" w:cs="宋体"/>
          <w:b/>
          <w:color w:val="auto"/>
          <w:sz w:val="24"/>
          <w:highlight w:val="none"/>
          <w:shd w:val="clear" w:color="auto" w:fill="FFFFFF"/>
          <w:lang w:val="en-US" w:eastAsia="zh-CN"/>
        </w:rPr>
        <w:t>四</w:t>
      </w:r>
      <w:r>
        <w:rPr>
          <w:rFonts w:hint="eastAsia" w:ascii="宋体" w:hAnsi="宋体" w:eastAsia="宋体" w:cs="宋体"/>
          <w:b/>
          <w:color w:val="auto"/>
          <w:sz w:val="24"/>
          <w:highlight w:val="none"/>
          <w:shd w:val="clear" w:color="auto" w:fill="FFFFFF"/>
        </w:rPr>
        <w:t>、本合同不可分割之部分</w:t>
      </w:r>
    </w:p>
    <w:p w14:paraId="13801D19">
      <w:pPr>
        <w:widowControl/>
        <w:wordWrap w:val="0"/>
        <w:spacing w:line="360" w:lineRule="auto"/>
        <w:ind w:firstLine="480" w:firstLineChars="200"/>
        <w:jc w:val="both"/>
        <w:rPr>
          <w:rFonts w:hint="eastAsia" w:ascii="宋体" w:hAnsi="宋体" w:eastAsia="宋体" w:cs="宋体"/>
          <w:bCs/>
          <w:color w:val="auto"/>
          <w:sz w:val="24"/>
          <w:highlight w:val="none"/>
          <w:shd w:val="clear" w:color="auto" w:fill="FFFFFF"/>
          <w:lang w:bidi="ar"/>
        </w:rPr>
      </w:pPr>
      <w:r>
        <w:rPr>
          <w:rFonts w:hint="eastAsia" w:ascii="宋体" w:hAnsi="宋体" w:eastAsia="宋体" w:cs="宋体"/>
          <w:color w:val="auto"/>
          <w:sz w:val="24"/>
          <w:highlight w:val="none"/>
        </w:rPr>
        <w:t>（一）</w:t>
      </w:r>
      <w:r>
        <w:rPr>
          <w:rFonts w:hint="eastAsia" w:ascii="宋体" w:hAnsi="宋体" w:eastAsia="宋体" w:cs="宋体"/>
          <w:color w:val="auto"/>
          <w:sz w:val="24"/>
          <w:highlight w:val="none"/>
          <w:lang w:val="en-US" w:eastAsia="zh-CN"/>
        </w:rPr>
        <w:t>中标</w:t>
      </w:r>
      <w:r>
        <w:rPr>
          <w:rFonts w:hint="eastAsia" w:ascii="宋体" w:hAnsi="宋体" w:eastAsia="宋体" w:cs="宋体"/>
          <w:bCs/>
          <w:color w:val="auto"/>
          <w:sz w:val="24"/>
          <w:highlight w:val="none"/>
          <w:shd w:val="clear" w:color="auto" w:fill="FFFFFF"/>
          <w:lang w:bidi="ar"/>
        </w:rPr>
        <w:t>人的</w:t>
      </w:r>
      <w:r>
        <w:rPr>
          <w:rFonts w:hint="eastAsia" w:ascii="宋体" w:hAnsi="宋体" w:eastAsia="宋体" w:cs="宋体"/>
          <w:bCs/>
          <w:color w:val="auto"/>
          <w:sz w:val="24"/>
          <w:highlight w:val="none"/>
          <w:shd w:val="clear" w:color="auto" w:fill="FFFFFF"/>
          <w:lang w:val="en-US" w:eastAsia="zh-CN" w:bidi="ar"/>
        </w:rPr>
        <w:t>投标</w:t>
      </w:r>
      <w:r>
        <w:rPr>
          <w:rFonts w:hint="eastAsia" w:ascii="宋体" w:hAnsi="宋体" w:eastAsia="宋体" w:cs="宋体"/>
          <w:bCs/>
          <w:color w:val="auto"/>
          <w:sz w:val="24"/>
          <w:highlight w:val="none"/>
          <w:shd w:val="clear" w:color="auto" w:fill="FFFFFF"/>
          <w:lang w:bidi="ar"/>
        </w:rPr>
        <w:t>文件；</w:t>
      </w:r>
    </w:p>
    <w:p w14:paraId="7C923048">
      <w:pPr>
        <w:widowControl/>
        <w:wordWrap w:val="0"/>
        <w:spacing w:line="360" w:lineRule="auto"/>
        <w:ind w:firstLine="480" w:firstLineChars="200"/>
        <w:jc w:val="both"/>
        <w:rPr>
          <w:rFonts w:hint="eastAsia" w:ascii="宋体" w:hAnsi="宋体" w:eastAsia="宋体" w:cs="宋体"/>
          <w:bCs/>
          <w:color w:val="auto"/>
          <w:sz w:val="24"/>
          <w:highlight w:val="none"/>
          <w:shd w:val="clear" w:color="auto" w:fill="FFFFFF"/>
          <w:lang w:bidi="ar"/>
        </w:rPr>
      </w:pPr>
      <w:r>
        <w:rPr>
          <w:rFonts w:hint="eastAsia" w:ascii="宋体" w:hAnsi="宋体" w:eastAsia="宋体" w:cs="宋体"/>
          <w:color w:val="auto"/>
          <w:sz w:val="24"/>
          <w:highlight w:val="none"/>
        </w:rPr>
        <w:t>（二）</w:t>
      </w:r>
      <w:r>
        <w:rPr>
          <w:rFonts w:hint="eastAsia" w:ascii="宋体" w:hAnsi="宋体" w:eastAsia="宋体" w:cs="宋体"/>
          <w:color w:val="auto"/>
          <w:sz w:val="24"/>
          <w:highlight w:val="none"/>
          <w:lang w:val="en-US" w:eastAsia="zh-CN"/>
        </w:rPr>
        <w:t>中标</w:t>
      </w:r>
      <w:r>
        <w:rPr>
          <w:rFonts w:hint="eastAsia" w:ascii="宋体" w:hAnsi="宋体" w:eastAsia="宋体" w:cs="宋体"/>
          <w:bCs/>
          <w:color w:val="auto"/>
          <w:sz w:val="24"/>
          <w:highlight w:val="none"/>
          <w:shd w:val="clear" w:color="auto" w:fill="FFFFFF"/>
          <w:lang w:bidi="ar"/>
        </w:rPr>
        <w:t>通知书；</w:t>
      </w:r>
    </w:p>
    <w:p w14:paraId="6B888893">
      <w:pPr>
        <w:widowControl/>
        <w:wordWrap w:val="0"/>
        <w:spacing w:line="360" w:lineRule="auto"/>
        <w:ind w:firstLine="480" w:firstLineChars="20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（三）附件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1.产品明细</w:t>
      </w:r>
      <w:r>
        <w:rPr>
          <w:rFonts w:hint="eastAsia" w:ascii="宋体" w:hAnsi="宋体" w:eastAsia="宋体" w:cs="宋体"/>
          <w:color w:val="auto"/>
          <w:sz w:val="24"/>
          <w:highlight w:val="none"/>
          <w:lang w:val="en-US" w:eastAsia="zh-CN"/>
        </w:rPr>
        <w:t>表</w:t>
      </w:r>
    </w:p>
    <w:p w14:paraId="6411CA43">
      <w:pPr>
        <w:widowControl/>
        <w:wordWrap w:val="0"/>
        <w:spacing w:line="360" w:lineRule="auto"/>
        <w:ind w:left="0" w:firstLine="2160" w:firstLineChars="9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售后服务承诺</w:t>
      </w:r>
    </w:p>
    <w:p w14:paraId="42A3E3C1">
      <w:pPr>
        <w:rPr>
          <w:rFonts w:hint="eastAsia" w:ascii="宋体" w:hAnsi="宋体" w:eastAsia="宋体" w:cs="宋体"/>
          <w:b/>
          <w:kern w:val="44"/>
          <w:sz w:val="36"/>
          <w:szCs w:val="20"/>
          <w:lang w:val="en-US" w:eastAsia="zh-CN" w:bidi="ar-SA"/>
        </w:rPr>
      </w:pPr>
      <w:bookmarkStart w:id="770" w:name="_Toc23796"/>
      <w:bookmarkStart w:id="771" w:name="_Toc22230"/>
      <w:bookmarkStart w:id="772" w:name="_Toc7203"/>
      <w:bookmarkStart w:id="773" w:name="_Toc11421"/>
      <w:bookmarkStart w:id="774" w:name="_Toc3154"/>
      <w:bookmarkStart w:id="775" w:name="_Toc25518"/>
      <w:bookmarkStart w:id="776" w:name="_Toc19679"/>
      <w:bookmarkStart w:id="777" w:name="_Toc29377"/>
      <w:bookmarkStart w:id="778" w:name="_Toc22208"/>
      <w:bookmarkStart w:id="779" w:name="_Toc4742"/>
      <w:bookmarkStart w:id="780" w:name="_Toc22363"/>
      <w:bookmarkStart w:id="781" w:name="_Toc30707"/>
      <w:bookmarkStart w:id="782" w:name="_Toc12771"/>
      <w:bookmarkStart w:id="783" w:name="_Toc563"/>
      <w:bookmarkStart w:id="784" w:name="_Toc22634"/>
      <w:r>
        <w:rPr>
          <w:rFonts w:hint="eastAsia" w:ascii="宋体" w:hAnsi="宋体" w:eastAsia="宋体" w:cs="宋体"/>
          <w:b/>
          <w:kern w:val="44"/>
          <w:sz w:val="36"/>
          <w:szCs w:val="20"/>
          <w:lang w:val="en-US" w:eastAsia="zh-CN" w:bidi="ar-SA"/>
        </w:rPr>
        <w:br w:type="page"/>
      </w:r>
    </w:p>
    <w:p w14:paraId="6427FAC0">
      <w:pPr>
        <w:pStyle w:val="3"/>
        <w:numPr>
          <w:ilvl w:val="0"/>
          <w:numId w:val="0"/>
        </w:numPr>
        <w:spacing w:line="240" w:lineRule="auto"/>
        <w:ind w:left="284" w:leftChars="0" w:hanging="284" w:firstLineChars="0"/>
        <w:jc w:val="center"/>
        <w:rPr>
          <w:rFonts w:hint="eastAsia" w:ascii="宋体" w:hAnsi="宋体" w:eastAsia="宋体" w:cs="宋体"/>
          <w:sz w:val="36"/>
          <w:highlight w:val="none"/>
          <w:lang w:eastAsia="zh-CN"/>
        </w:rPr>
      </w:pPr>
      <w:bookmarkStart w:id="785" w:name="_Toc14607"/>
      <w:bookmarkStart w:id="786" w:name="_Toc14862"/>
      <w:bookmarkStart w:id="787" w:name="_Toc4649"/>
      <w:bookmarkStart w:id="788" w:name="_Toc13843"/>
      <w:r>
        <w:rPr>
          <w:rFonts w:hint="eastAsia" w:ascii="宋体" w:hAnsi="宋体" w:eastAsia="宋体" w:cs="宋体"/>
          <w:b/>
          <w:kern w:val="44"/>
          <w:sz w:val="36"/>
          <w:szCs w:val="20"/>
          <w:lang w:val="en-US" w:eastAsia="zh-CN" w:bidi="ar-SA"/>
        </w:rPr>
        <w:t xml:space="preserve">第五章 </w:t>
      </w:r>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Start w:id="789" w:name="_Toc22932"/>
      <w:bookmarkStart w:id="790" w:name="_Toc14427"/>
      <w:bookmarkStart w:id="791" w:name="_Toc14430"/>
      <w:bookmarkStart w:id="792" w:name="_Toc750"/>
      <w:bookmarkStart w:id="793" w:name="_Toc2792"/>
      <w:r>
        <w:rPr>
          <w:rFonts w:hint="eastAsia" w:ascii="宋体" w:hAnsi="宋体" w:eastAsia="宋体" w:cs="宋体"/>
          <w:sz w:val="36"/>
          <w:highlight w:val="none"/>
          <w:lang w:val="en-US" w:eastAsia="zh-CN"/>
        </w:rPr>
        <w:t>项目需求</w:t>
      </w:r>
      <w:bookmarkEnd w:id="785"/>
      <w:bookmarkEnd w:id="786"/>
      <w:bookmarkEnd w:id="787"/>
      <w:bookmarkEnd w:id="788"/>
    </w:p>
    <w:bookmarkEnd w:id="789"/>
    <w:bookmarkEnd w:id="790"/>
    <w:bookmarkEnd w:id="791"/>
    <w:bookmarkEnd w:id="792"/>
    <w:bookmarkEnd w:id="793"/>
    <w:p w14:paraId="503E61CD">
      <w:pPr>
        <w:keepNext w:val="0"/>
        <w:keepLines w:val="0"/>
        <w:pageBreakBefore w:val="0"/>
        <w:kinsoku/>
        <w:wordWrap/>
        <w:overflowPunct/>
        <w:topLinePunct w:val="0"/>
        <w:autoSpaceDE/>
        <w:autoSpaceDN/>
        <w:bidi w:val="0"/>
        <w:adjustRightInd/>
        <w:snapToGrid/>
        <w:spacing w:line="360" w:lineRule="auto"/>
        <w:rPr>
          <w:rFonts w:hint="eastAsia" w:asciiTheme="minorEastAsia" w:hAnsiTheme="minorEastAsia" w:eastAsiaTheme="minorEastAsia" w:cstheme="minorEastAsia"/>
          <w:color w:val="FF0000"/>
          <w:sz w:val="24"/>
          <w:szCs w:val="24"/>
        </w:rPr>
      </w:pPr>
      <w:bookmarkStart w:id="794" w:name="_Hlk478973359"/>
      <w:r>
        <w:rPr>
          <w:rFonts w:hint="eastAsia" w:asciiTheme="minorEastAsia" w:hAnsiTheme="minorEastAsia" w:eastAsiaTheme="minorEastAsia" w:cstheme="minorEastAsia"/>
          <w:b/>
          <w:bCs/>
          <w:sz w:val="24"/>
          <w:szCs w:val="24"/>
          <w:lang w:val="en-US" w:eastAsia="zh-CN"/>
        </w:rPr>
        <w:t>一、</w:t>
      </w:r>
      <w:r>
        <w:rPr>
          <w:rFonts w:hint="eastAsia" w:asciiTheme="minorEastAsia" w:hAnsiTheme="minorEastAsia" w:eastAsiaTheme="minorEastAsia" w:cstheme="minorEastAsia"/>
          <w:b/>
          <w:bCs/>
          <w:sz w:val="24"/>
          <w:szCs w:val="24"/>
        </w:rPr>
        <w:t>项目概况：</w:t>
      </w:r>
    </w:p>
    <w:p w14:paraId="732713C3">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进一步提升云南开放大学会议保障能力、学术交流水平及信息化应用水平，学校拟对双翼楼八楼A、B座多功能智慧教室进行升级改造。项目建成后，需满足学校大型学术报告、专题培训、远程交流、成果展示等活动需求，实现扩声、多端讨论、集中控制及运行保障等功能。</w:t>
      </w:r>
    </w:p>
    <w:p w14:paraId="41C1A94B">
      <w:pPr>
        <w:keepNext w:val="0"/>
        <w:keepLines w:val="0"/>
        <w:pageBreakBefore w:val="0"/>
        <w:kinsoku/>
        <w:wordWrap/>
        <w:overflowPunct/>
        <w:topLinePunct w:val="0"/>
        <w:autoSpaceDE/>
        <w:autoSpaceDN/>
        <w:bidi w:val="0"/>
        <w:adjustRightInd/>
        <w:snapToGrid/>
        <w:spacing w:line="360" w:lineRule="auto"/>
        <w:rPr>
          <w:rFonts w:hint="eastAsia" w:asciiTheme="minorEastAsia" w:hAnsiTheme="minorEastAsia" w:eastAsiaTheme="minorEastAsia" w:cstheme="minorEastAsia"/>
          <w:b/>
          <w:bCs/>
          <w:color w:val="FF0000"/>
          <w:kern w:val="0"/>
          <w:sz w:val="24"/>
          <w:szCs w:val="24"/>
          <w:shd w:val="clear" w:color="auto" w:fill="FFFFFF"/>
        </w:rPr>
      </w:pPr>
      <w:r>
        <w:rPr>
          <w:rFonts w:hint="eastAsia" w:asciiTheme="minorEastAsia" w:hAnsiTheme="minorEastAsia" w:eastAsiaTheme="minorEastAsia" w:cstheme="minorEastAsia"/>
          <w:b/>
          <w:bCs/>
          <w:sz w:val="24"/>
          <w:szCs w:val="24"/>
          <w:lang w:val="en-US" w:eastAsia="zh-CN"/>
        </w:rPr>
        <w:t>二、</w:t>
      </w:r>
      <w:r>
        <w:rPr>
          <w:rFonts w:hint="eastAsia" w:asciiTheme="minorEastAsia" w:hAnsiTheme="minorEastAsia" w:eastAsiaTheme="minorEastAsia" w:cstheme="minorEastAsia"/>
          <w:b/>
          <w:bCs/>
          <w:sz w:val="24"/>
          <w:szCs w:val="24"/>
        </w:rPr>
        <w:t>需执行的国家相关标准、行业标准及规范：</w:t>
      </w:r>
    </w:p>
    <w:p w14:paraId="29E58EB9">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 50371-2006《厅堂扩声系统设计规范》；</w:t>
      </w:r>
    </w:p>
    <w:p w14:paraId="66A1096D">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GB/T 28049-2011《厅堂、体育场馆扩声系统设计规范》；</w:t>
      </w:r>
    </w:p>
    <w:p w14:paraId="4AF3799B">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GB/T 4959.1-2011《厅堂扩声特性测量方法》；</w:t>
      </w:r>
    </w:p>
    <w:p w14:paraId="798D156F">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 50311-2016《综合布线系统工程设计规范》；</w:t>
      </w:r>
    </w:p>
    <w:p w14:paraId="347C3345">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GB/T 50312-2016《综合布线系统工程验收规范》；</w:t>
      </w:r>
    </w:p>
    <w:p w14:paraId="1BC79FEE">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 50303-2015《建筑电气工程施工质量验收规范》；</w:t>
      </w:r>
    </w:p>
    <w:p w14:paraId="544F3A56">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 4943.1-2022《音视频、信息技术和通信技术设备 第1部分：安全要求》；</w:t>
      </w:r>
    </w:p>
    <w:p w14:paraId="7E7DDD04">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GB/T 9254.1-2021《信息技术设备、多媒体设备和接收机 电磁兼容 第1部分：发射要求》；</w:t>
      </w:r>
    </w:p>
    <w:p w14:paraId="01775E56">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GB/T 22239-2019《信息安全技术 网络安全等级保护基本要求》；</w:t>
      </w:r>
    </w:p>
    <w:p w14:paraId="182B76A6">
      <w:pPr>
        <w:keepNext w:val="0"/>
        <w:keepLines w:val="0"/>
        <w:pageBreakBefore w:val="0"/>
        <w:kinsoku/>
        <w:wordWrap/>
        <w:overflowPunct/>
        <w:topLinePunct w:val="0"/>
        <w:autoSpaceDE/>
        <w:autoSpaceDN/>
        <w:bidi w:val="0"/>
        <w:adjustRightInd/>
        <w:snapToGrid/>
        <w:spacing w:line="360" w:lineRule="auto"/>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b/>
          <w:bCs/>
          <w:sz w:val="24"/>
          <w:szCs w:val="24"/>
          <w:lang w:val="en-US" w:eastAsia="zh-CN"/>
        </w:rPr>
        <w:t>三、</w:t>
      </w:r>
      <w:r>
        <w:rPr>
          <w:rFonts w:hint="eastAsia" w:asciiTheme="minorEastAsia" w:hAnsiTheme="minorEastAsia" w:eastAsiaTheme="minorEastAsia" w:cstheme="minorEastAsia"/>
          <w:b/>
          <w:bCs/>
          <w:sz w:val="24"/>
          <w:szCs w:val="24"/>
        </w:rPr>
        <w:t>项目内容：</w:t>
      </w:r>
    </w:p>
    <w:p w14:paraId="27962D99">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主要完成云南开放大学双翼楼八楼A、B座多功能智慧教室升级改造，包括音频扩声系统、发言系统、无纸化交互系统、分布式音视频系统、集中控制系统、网络支撑系统等内容。中标人需完成设备供货、运输、安装、调试、系统联调、培训及验收等工作，确保各系统满足正常使用要求。</w:t>
      </w:r>
    </w:p>
    <w:p w14:paraId="48623196">
      <w:pPr>
        <w:keepNext w:val="0"/>
        <w:keepLines w:val="0"/>
        <w:pageBreakBefore w:val="0"/>
        <w:kinsoku/>
        <w:wordWrap/>
        <w:overflowPunct/>
        <w:topLinePunct w:val="0"/>
        <w:autoSpaceDE/>
        <w:autoSpaceDN/>
        <w:bidi w:val="0"/>
        <w:adjustRightInd/>
        <w:snapToGrid/>
        <w:spacing w:line="360" w:lineRule="auto"/>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sz w:val="24"/>
          <w:szCs w:val="24"/>
          <w:lang w:val="en-US" w:eastAsia="zh-CN"/>
        </w:rPr>
        <w:t>四、</w:t>
      </w:r>
      <w:r>
        <w:rPr>
          <w:rFonts w:hint="eastAsia" w:asciiTheme="minorEastAsia" w:hAnsiTheme="minorEastAsia" w:eastAsiaTheme="minorEastAsia" w:cstheme="minorEastAsia"/>
          <w:b/>
          <w:bCs/>
          <w:sz w:val="24"/>
          <w:szCs w:val="24"/>
        </w:rPr>
        <w:t>目标需求：</w:t>
      </w:r>
    </w:p>
    <w:p w14:paraId="572AB7B1">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本项目建设，进一步提升学校智慧教学、学术交流、专题培训、远程互动及成果展示等应用环境，构建集音视频展示、互动交流、集中管控和资源共享于一体的多功能智慧教室。实现各类信息化设备协同运行、统一管理和便捷使用，提高教学活动组织效率和场地综合利用水平，为学校教育教学、科研创新和数字化校园建设提供支撑。</w:t>
      </w:r>
    </w:p>
    <w:p w14:paraId="2001742F">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p>
    <w:p w14:paraId="1FE5884F">
      <w:pPr>
        <w:keepNext w:val="0"/>
        <w:keepLines w:val="0"/>
        <w:pageBreakBefore w:val="0"/>
        <w:kinsoku/>
        <w:wordWrap/>
        <w:overflowPunct/>
        <w:topLinePunct w:val="0"/>
        <w:autoSpaceDE/>
        <w:autoSpaceDN/>
        <w:bidi w:val="0"/>
        <w:adjustRightInd/>
        <w:snapToGrid/>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rPr>
        <w:t>五、</w:t>
      </w:r>
      <w:r>
        <w:rPr>
          <w:rFonts w:hint="eastAsia" w:asciiTheme="minorEastAsia" w:hAnsiTheme="minorEastAsia" w:eastAsiaTheme="minorEastAsia" w:cstheme="minorEastAsia"/>
          <w:b/>
          <w:bCs/>
          <w:sz w:val="24"/>
          <w:szCs w:val="24"/>
        </w:rPr>
        <w:t>人员组成：</w:t>
      </w:r>
    </w:p>
    <w:p w14:paraId="3655CB09">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人需组建能够完成本项目设备供货、安装部署、系统调试、培训及验收等工作的项目实施团队，团队人数不得少于5人。项目团队应配备项目经理（负责人）及相关专业技术人员，人员配置合理、职责分工明确，能够满足项目实施、技术保障及组织协调等工作要求，确保项目按期、高质量完成。</w:t>
      </w:r>
    </w:p>
    <w:p w14:paraId="0D77209E">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质保期内，投标人应针对本项目建立专业技术服务团队和运维保障机制，至少配置驻场工程师1名，负责系统运行维护、故障处理、技术支持、系统优化及升级服务等工作，确保项目建成后各系统持续稳定运行，满足采购人使用需求。</w:t>
      </w:r>
    </w:p>
    <w:p w14:paraId="22A69A56">
      <w:pPr>
        <w:keepNext w:val="0"/>
        <w:keepLines w:val="0"/>
        <w:pageBreakBefore w:val="0"/>
        <w:kinsoku/>
        <w:wordWrap/>
        <w:overflowPunct/>
        <w:topLinePunct w:val="0"/>
        <w:autoSpaceDE/>
        <w:autoSpaceDN/>
        <w:bidi w:val="0"/>
        <w:adjustRightInd/>
        <w:snapToGrid/>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sz w:val="24"/>
          <w:szCs w:val="24"/>
          <w:lang w:val="en-US" w:eastAsia="zh-CN"/>
        </w:rPr>
        <w:t>六、</w:t>
      </w:r>
      <w:r>
        <w:rPr>
          <w:rFonts w:hint="eastAsia" w:asciiTheme="minorEastAsia" w:hAnsiTheme="minorEastAsia" w:eastAsiaTheme="minorEastAsia" w:cstheme="minorEastAsia"/>
          <w:b/>
          <w:bCs/>
          <w:sz w:val="24"/>
          <w:szCs w:val="24"/>
        </w:rPr>
        <w:t>项目</w:t>
      </w:r>
      <w:r>
        <w:rPr>
          <w:rFonts w:hint="eastAsia" w:asciiTheme="minorEastAsia" w:hAnsiTheme="minorEastAsia" w:eastAsiaTheme="minorEastAsia" w:cstheme="minorEastAsia"/>
          <w:b/>
          <w:bCs/>
          <w:color w:val="auto"/>
          <w:sz w:val="24"/>
          <w:szCs w:val="24"/>
        </w:rPr>
        <w:t>验收要求：</w:t>
      </w:r>
    </w:p>
    <w:p w14:paraId="6ECF7F5C">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1.项目验收（初验）：乙方完成所有设备到货，经设备开箱检验合格后，乙方向甲方提出项目初验申请，由甲方组织双方进行验收，验收合格后签署《云南开放大学采购项目验收报告表》即完成项目初验。</w:t>
      </w:r>
    </w:p>
    <w:p w14:paraId="5DB99989">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项目验收（终验）：项目完成安装部署、系统调试、功能测试及培训等工作后，乙方向甲方提出项目终验申请，甲方使用部门向甲方终验归口管理部门提交《云南开放大学采购项目终验申请表》。终验归口管理部门收到书面项目终验申请后，组织进行终验，终验通过后签署《云南开放大学采购项目终验报告表》。</w:t>
      </w:r>
    </w:p>
    <w:p w14:paraId="29BF9A33">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3.验收过程中，中标人应提供产品合格证明、设备清单、使用说明书、培训资料及项目相关技术文档等验收资料，作为项目验收依据。</w:t>
      </w:r>
    </w:p>
    <w:p w14:paraId="5B0BDC24">
      <w:pPr>
        <w:keepNext w:val="0"/>
        <w:keepLines w:val="0"/>
        <w:pageBreakBefore w:val="0"/>
        <w:widowControl/>
        <w:kinsoku/>
        <w:wordWrap/>
        <w:overflowPunct/>
        <w:topLinePunct w:val="0"/>
        <w:autoSpaceDE/>
        <w:autoSpaceDN/>
        <w:bidi w:val="0"/>
        <w:adjustRightInd/>
        <w:snapToGrid/>
        <w:spacing w:line="360" w:lineRule="auto"/>
        <w:jc w:val="left"/>
        <w:textAlignment w:val="bottom"/>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七、</w:t>
      </w:r>
      <w:r>
        <w:rPr>
          <w:rFonts w:hint="eastAsia" w:asciiTheme="minorEastAsia" w:hAnsiTheme="minorEastAsia" w:eastAsiaTheme="minorEastAsia" w:cstheme="minorEastAsia"/>
          <w:b/>
          <w:bCs/>
          <w:color w:val="auto"/>
          <w:sz w:val="24"/>
          <w:szCs w:val="24"/>
        </w:rPr>
        <w:t>质量及售后服务要求：</w:t>
      </w:r>
    </w:p>
    <w:p w14:paraId="220AD0F3">
      <w:pPr>
        <w:keepNext w:val="0"/>
        <w:keepLines w:val="0"/>
        <w:pageBreakBefore w:val="0"/>
        <w:widowControl/>
        <w:kinsoku/>
        <w:wordWrap/>
        <w:overflowPunct/>
        <w:topLinePunct w:val="0"/>
        <w:autoSpaceDE/>
        <w:autoSpaceDN/>
        <w:bidi w:val="0"/>
        <w:adjustRightInd/>
        <w:snapToGrid/>
        <w:spacing w:line="360" w:lineRule="auto"/>
        <w:jc w:val="left"/>
        <w:textAlignment w:val="bottom"/>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（1）投标人须保证本项目中所投设备（产品）配套（产品）及预装的所有设备（产品）均为全新、未使用过的原厂正品；</w:t>
      </w:r>
    </w:p>
    <w:p w14:paraId="0BFED2A3">
      <w:pPr>
        <w:keepNext w:val="0"/>
        <w:keepLines w:val="0"/>
        <w:pageBreakBefore w:val="0"/>
        <w:widowControl/>
        <w:kinsoku/>
        <w:wordWrap/>
        <w:overflowPunct/>
        <w:topLinePunct w:val="0"/>
        <w:autoSpaceDE/>
        <w:autoSpaceDN/>
        <w:bidi w:val="0"/>
        <w:adjustRightInd/>
        <w:snapToGrid/>
        <w:spacing w:line="360" w:lineRule="auto"/>
        <w:jc w:val="left"/>
        <w:textAlignment w:val="bottom"/>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（2）本项目不接受进口产品投标。进口产品是指通过中国海关报关验放进入中国境内且产自关境外的产品。</w:t>
      </w:r>
    </w:p>
    <w:p w14:paraId="60EBBF88">
      <w:pPr>
        <w:keepNext w:val="0"/>
        <w:keepLines w:val="0"/>
        <w:pageBreakBefore w:val="0"/>
        <w:widowControl/>
        <w:kinsoku/>
        <w:wordWrap/>
        <w:overflowPunct/>
        <w:topLinePunct w:val="0"/>
        <w:autoSpaceDE/>
        <w:autoSpaceDN/>
        <w:bidi w:val="0"/>
        <w:adjustRightInd/>
        <w:snapToGrid/>
        <w:spacing w:line="360" w:lineRule="auto"/>
        <w:jc w:val="left"/>
        <w:textAlignment w:val="bottom"/>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（3）工作完成时间：合同签订后30个日历天内完成完成全部设备供货、安装部署、系统调试、培训及验收工作，并达到正常使用条件。</w:t>
      </w:r>
    </w:p>
    <w:p w14:paraId="4C3097FE">
      <w:pPr>
        <w:keepNext w:val="0"/>
        <w:keepLines w:val="0"/>
        <w:pageBreakBefore w:val="0"/>
        <w:widowControl/>
        <w:kinsoku/>
        <w:wordWrap/>
        <w:overflowPunct/>
        <w:topLinePunct w:val="0"/>
        <w:autoSpaceDE/>
        <w:autoSpaceDN/>
        <w:bidi w:val="0"/>
        <w:adjustRightInd/>
        <w:snapToGrid/>
        <w:spacing w:line="360" w:lineRule="auto"/>
        <w:jc w:val="left"/>
        <w:textAlignment w:val="bottom"/>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（4）质量要求：所提供设备及系统应满足国家、行业现行相关标准和规范要求，满足招标文件规定的技术参数、功能要求及使用需求，确保系统运行安全、稳定、可靠。</w:t>
      </w:r>
    </w:p>
    <w:p w14:paraId="484F9ECF">
      <w:pPr>
        <w:keepNext w:val="0"/>
        <w:keepLines w:val="0"/>
        <w:pageBreakBefore w:val="0"/>
        <w:widowControl/>
        <w:kinsoku/>
        <w:wordWrap/>
        <w:overflowPunct/>
        <w:topLinePunct w:val="0"/>
        <w:autoSpaceDE/>
        <w:autoSpaceDN/>
        <w:bidi w:val="0"/>
        <w:adjustRightInd/>
        <w:snapToGrid/>
        <w:spacing w:line="360" w:lineRule="auto"/>
        <w:jc w:val="left"/>
        <w:textAlignment w:val="bottom"/>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投标人提供的全部货物均应按标准保护措施进行包装。该包装应适应于远距离运输、防潮、防震、防锈和防野蛮装卸，以确保货物安全无损运抵采购人指定地点。由于包装不善等引起的货物损失均由投标人承担；</w:t>
      </w:r>
    </w:p>
    <w:p w14:paraId="2EB57670">
      <w:pPr>
        <w:keepNext w:val="0"/>
        <w:keepLines w:val="0"/>
        <w:pageBreakBefore w:val="0"/>
        <w:widowControl/>
        <w:kinsoku/>
        <w:wordWrap/>
        <w:overflowPunct/>
        <w:topLinePunct w:val="0"/>
        <w:autoSpaceDE/>
        <w:autoSpaceDN/>
        <w:bidi w:val="0"/>
        <w:adjustRightInd/>
        <w:snapToGrid/>
        <w:spacing w:line="360" w:lineRule="auto"/>
        <w:jc w:val="left"/>
        <w:textAlignment w:val="bottom"/>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投标人须提供至少3年的原厂质保保修服务，质保期自验收合格之日起计算，保修费用计入总价。质保期内，投标人负责设备维修、更换、系统维护、软件升级及技术支持服务，由此产生的一切费用均由投标人承担。</w:t>
      </w:r>
    </w:p>
    <w:p w14:paraId="5E995BC8">
      <w:pPr>
        <w:keepNext w:val="0"/>
        <w:keepLines w:val="0"/>
        <w:pageBreakBefore w:val="0"/>
        <w:widowControl/>
        <w:kinsoku/>
        <w:wordWrap/>
        <w:overflowPunct/>
        <w:topLinePunct w:val="0"/>
        <w:autoSpaceDE/>
        <w:autoSpaceDN/>
        <w:bidi w:val="0"/>
        <w:adjustRightInd/>
        <w:snapToGrid/>
        <w:spacing w:line="360" w:lineRule="auto"/>
        <w:jc w:val="left"/>
        <w:textAlignment w:val="bottom"/>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（7）质保期内要求现场保修的货物在运行中发生问题，投标人最终维修响应时间不得超过2小时，维修人员应在获知设备故障后2小时内到达维修现场；</w:t>
      </w:r>
    </w:p>
    <w:p w14:paraId="27FAECFE">
      <w:pPr>
        <w:keepNext w:val="0"/>
        <w:keepLines w:val="0"/>
        <w:pageBreakBefore w:val="0"/>
        <w:widowControl/>
        <w:kinsoku/>
        <w:wordWrap/>
        <w:overflowPunct/>
        <w:topLinePunct w:val="0"/>
        <w:autoSpaceDE/>
        <w:autoSpaceDN/>
        <w:bidi w:val="0"/>
        <w:adjustRightInd/>
        <w:snapToGrid/>
        <w:spacing w:line="360" w:lineRule="auto"/>
        <w:jc w:val="left"/>
        <w:textAlignment w:val="bottom"/>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（8）质保期内所有货物保修服务均为投标人上门保修，由此产生的一切费用均由投标人承担。质保期后货物的保修为上门服务，产生的费用由采购人负责。</w:t>
      </w:r>
    </w:p>
    <w:p w14:paraId="2DC163F9">
      <w:pPr>
        <w:keepNext w:val="0"/>
        <w:keepLines w:val="0"/>
        <w:pageBreakBefore w:val="0"/>
        <w:widowControl/>
        <w:kinsoku/>
        <w:wordWrap/>
        <w:overflowPunct/>
        <w:topLinePunct w:val="0"/>
        <w:autoSpaceDE/>
        <w:autoSpaceDN/>
        <w:bidi w:val="0"/>
        <w:adjustRightInd/>
        <w:snapToGrid/>
        <w:spacing w:line="360" w:lineRule="auto"/>
        <w:jc w:val="left"/>
        <w:textAlignment w:val="bottom"/>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（9）质保期满后，投标人应继续提供长期技术支持和售后服务，并优先保障设备维修及备件供应，仅收取合理成本费用。</w:t>
      </w:r>
    </w:p>
    <w:p w14:paraId="2723FD32">
      <w:pPr>
        <w:spacing w:line="360" w:lineRule="auto"/>
        <w:ind w:firstLine="0" w:firstLineChars="0"/>
        <w:jc w:val="left"/>
        <w:rPr>
          <w:rFonts w:hint="eastAsia" w:eastAsia="宋体"/>
          <w:b/>
          <w:bCs/>
          <w:color w:val="auto"/>
          <w:sz w:val="24"/>
          <w:szCs w:val="24"/>
          <w:lang w:eastAsia="zh-CN"/>
        </w:rPr>
      </w:pPr>
      <w:r>
        <w:rPr>
          <w:rFonts w:hint="eastAsia"/>
          <w:b/>
          <w:bCs/>
          <w:color w:val="auto"/>
          <w:sz w:val="24"/>
          <w:szCs w:val="24"/>
          <w:lang w:eastAsia="zh-CN"/>
        </w:rPr>
        <w:t>八、技术参数及性能要求</w:t>
      </w:r>
    </w:p>
    <w:p w14:paraId="23AE3FF3">
      <w:pPr>
        <w:spacing w:line="440" w:lineRule="exact"/>
        <w:ind w:firstLine="480" w:firstLineChars="200"/>
        <w:jc w:val="left"/>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注：</w:t>
      </w:r>
    </w:p>
    <w:p w14:paraId="51609EBD">
      <w:pPr>
        <w:spacing w:line="440" w:lineRule="exact"/>
        <w:ind w:firstLine="480" w:firstLineChars="200"/>
        <w:jc w:val="left"/>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1.第</w:t>
      </w:r>
      <w:r>
        <w:rPr>
          <w:rFonts w:hint="eastAsia" w:ascii="Times New Roman" w:hAnsi="Times New Roman" w:eastAsia="宋体" w:cs="Times New Roman"/>
          <w:color w:val="auto"/>
          <w:sz w:val="24"/>
          <w:szCs w:val="24"/>
          <w:lang w:val="en-US" w:eastAsia="zh-CN"/>
        </w:rPr>
        <w:t>11</w:t>
      </w:r>
      <w:r>
        <w:rPr>
          <w:rFonts w:hint="eastAsia" w:ascii="Times New Roman" w:hAnsi="Times New Roman" w:eastAsia="宋体" w:cs="Times New Roman"/>
          <w:color w:val="auto"/>
          <w:sz w:val="24"/>
          <w:szCs w:val="24"/>
          <w:lang w:eastAsia="zh-CN"/>
        </w:rPr>
        <w:t>项“无纸化交互终端”为核心产品。</w:t>
      </w:r>
    </w:p>
    <w:p w14:paraId="76359063">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Times New Roman" w:hAnsi="Times New Roman" w:cs="Times New Roman"/>
          <w:b w:val="0"/>
          <w:bCs w:val="0"/>
          <w:color w:val="auto"/>
          <w:sz w:val="24"/>
          <w:szCs w:val="24"/>
        </w:rPr>
      </w:pPr>
      <w:r>
        <w:rPr>
          <w:rFonts w:hint="eastAsia" w:cs="Times New Roman"/>
          <w:b w:val="0"/>
          <w:bCs w:val="0"/>
          <w:color w:val="auto"/>
          <w:kern w:val="2"/>
          <w:sz w:val="24"/>
          <w:szCs w:val="24"/>
          <w:lang w:val="en-US" w:eastAsia="zh-CN" w:bidi="ar-SA"/>
        </w:rPr>
        <w:t>2.</w:t>
      </w:r>
      <w:r>
        <w:rPr>
          <w:rFonts w:hint="eastAsia" w:ascii="Times New Roman" w:hAnsi="Times New Roman" w:cs="Times New Roman"/>
          <w:b w:val="0"/>
          <w:bCs w:val="0"/>
          <w:color w:val="auto"/>
          <w:sz w:val="24"/>
          <w:szCs w:val="24"/>
        </w:rPr>
        <w:t>下表中标注“▲”条款为重要参数，投标人需满足或优于，投标人需在偏离表中如实填写“正偏离”、“负偏离”或“无偏离”，并在技术支持资料索引填写相应页码及条目号。投标文件中必须提供最新技术支持资料支持技术规格偏离表应答（包括采购文件技术参数内明确要求提供的证明材料，不接受投标人自行编辑制作或者手写的技术支持资料。若投标文件中技术支持资料参数与技术规格偏离表应答不符或无上述技术支持资料，视为不响应该条技术参数。其他未标注为一般指标，以技术规格偏离表为准。</w:t>
      </w:r>
    </w:p>
    <w:p w14:paraId="4D6488B3">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Times New Roman" w:hAnsi="Times New Roman" w:cs="Times New Roman"/>
          <w:b w:val="0"/>
          <w:bCs w:val="0"/>
          <w:color w:val="auto"/>
          <w:sz w:val="24"/>
          <w:szCs w:val="24"/>
        </w:rPr>
      </w:pPr>
      <w:r>
        <w:rPr>
          <w:rFonts w:hint="eastAsia" w:eastAsia="宋体" w:cs="Times New Roman"/>
          <w:b w:val="0"/>
          <w:bCs w:val="0"/>
          <w:color w:val="auto"/>
          <w:kern w:val="2"/>
          <w:sz w:val="24"/>
          <w:szCs w:val="24"/>
          <w:lang w:val="en-US" w:eastAsia="zh-CN" w:bidi="ar-SA"/>
        </w:rPr>
        <w:t>3.</w:t>
      </w:r>
      <w:r>
        <w:rPr>
          <w:rFonts w:hint="eastAsia" w:ascii="Times New Roman" w:hAnsi="Times New Roman" w:eastAsia="宋体" w:cs="Times New Roman"/>
          <w:b w:val="0"/>
          <w:bCs w:val="0"/>
          <w:color w:val="auto"/>
          <w:kern w:val="2"/>
          <w:sz w:val="24"/>
          <w:szCs w:val="24"/>
          <w:lang w:val="en-US" w:eastAsia="zh-CN" w:bidi="ar-SA"/>
        </w:rPr>
        <w:t>投标文件中涉及的重要参数需在投标文件所</w:t>
      </w:r>
      <w:r>
        <w:rPr>
          <w:rFonts w:hint="eastAsia" w:ascii="Times New Roman" w:hAnsi="Times New Roman" w:cs="Times New Roman"/>
          <w:b w:val="0"/>
          <w:bCs w:val="0"/>
          <w:color w:val="auto"/>
          <w:sz w:val="24"/>
          <w:szCs w:val="24"/>
        </w:rPr>
        <w:t>附的证明材料内图示标注。</w:t>
      </w:r>
    </w:p>
    <w:p w14:paraId="5BDF507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Times New Roman" w:hAnsi="Times New Roman" w:cs="Times New Roman"/>
          <w:b w:val="0"/>
          <w:bCs w:val="0"/>
          <w:color w:val="auto"/>
          <w:sz w:val="24"/>
          <w:szCs w:val="24"/>
        </w:rPr>
      </w:pPr>
      <w:r>
        <w:rPr>
          <w:rFonts w:hint="eastAsia" w:cs="Times New Roman"/>
          <w:b w:val="0"/>
          <w:bCs w:val="0"/>
          <w:color w:val="auto"/>
          <w:sz w:val="24"/>
          <w:szCs w:val="24"/>
          <w:lang w:val="en-US" w:eastAsia="zh-CN"/>
        </w:rPr>
        <w:t>4.</w:t>
      </w:r>
      <w:r>
        <w:rPr>
          <w:rFonts w:hint="eastAsia" w:ascii="Times New Roman" w:hAnsi="Times New Roman" w:cs="Times New Roman"/>
          <w:b w:val="0"/>
          <w:bCs w:val="0"/>
          <w:color w:val="auto"/>
          <w:sz w:val="24"/>
          <w:szCs w:val="24"/>
        </w:rPr>
        <w:t>投标人须对本采购文件技术要求 进行点对点应答，必须在引用本采购文件的基础上，进行逐条逐项答复、说明和解释，特别对有具体参数要求的指标，投标人必须提供所投产品的具体参数值。</w:t>
      </w:r>
    </w:p>
    <w:p w14:paraId="4D25722C">
      <w:pPr>
        <w:pStyle w:val="21"/>
        <w:rPr>
          <w:rFonts w:hint="eastAsia"/>
        </w:rPr>
      </w:pPr>
    </w:p>
    <w:p w14:paraId="6AFAA36B">
      <w:pPr>
        <w:pStyle w:val="21"/>
        <w:rPr>
          <w:rFonts w:hint="eastAsia"/>
        </w:rPr>
      </w:pPr>
    </w:p>
    <w:p w14:paraId="14EB3645">
      <w:pPr>
        <w:pStyle w:val="21"/>
        <w:rPr>
          <w:rFonts w:hint="eastAsia"/>
        </w:rPr>
      </w:pPr>
    </w:p>
    <w:p w14:paraId="7396C9A1">
      <w:pPr>
        <w:pStyle w:val="21"/>
        <w:rPr>
          <w:rFonts w:hint="eastAsia"/>
        </w:rPr>
      </w:pPr>
    </w:p>
    <w:p w14:paraId="5828B88A">
      <w:pPr>
        <w:pStyle w:val="21"/>
        <w:rPr>
          <w:rFonts w:hint="eastAsia"/>
        </w:rPr>
      </w:pPr>
    </w:p>
    <w:bookmarkEnd w:id="794"/>
    <w:tbl>
      <w:tblPr>
        <w:tblStyle w:val="37"/>
        <w:tblpPr w:leftFromText="180" w:rightFromText="180" w:vertAnchor="text" w:horzAnchor="page" w:tblpX="1210" w:tblpY="868"/>
        <w:tblOverlap w:val="never"/>
        <w:tblW w:w="5108" w:type="pct"/>
        <w:tblInd w:w="0" w:type="dxa"/>
        <w:tblLayout w:type="fixed"/>
        <w:tblCellMar>
          <w:top w:w="0" w:type="dxa"/>
          <w:left w:w="0" w:type="dxa"/>
          <w:bottom w:w="0" w:type="dxa"/>
          <w:right w:w="0" w:type="dxa"/>
        </w:tblCellMar>
      </w:tblPr>
      <w:tblGrid>
        <w:gridCol w:w="394"/>
        <w:gridCol w:w="1251"/>
        <w:gridCol w:w="586"/>
        <w:gridCol w:w="627"/>
        <w:gridCol w:w="6439"/>
      </w:tblGrid>
      <w:tr w14:paraId="0E64EE6E">
        <w:tblPrEx>
          <w:tblCellMar>
            <w:top w:w="0" w:type="dxa"/>
            <w:left w:w="0" w:type="dxa"/>
            <w:bottom w:w="0" w:type="dxa"/>
            <w:right w:w="0" w:type="dxa"/>
          </w:tblCellMar>
        </w:tblPrEx>
        <w:trPr>
          <w:trHeight w:val="442" w:hRule="atLeast"/>
        </w:trPr>
        <w:tc>
          <w:tcPr>
            <w:tcW w:w="211" w:type="pct"/>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D24432B">
            <w:pPr>
              <w:widowControl/>
              <w:jc w:val="center"/>
              <w:textAlignment w:val="center"/>
              <w:rPr>
                <w:rFonts w:asciiTheme="minorEastAsia" w:hAnsiTheme="minorEastAsia" w:eastAsiaTheme="minorEastAsia" w:cstheme="minorEastAsia"/>
                <w:b/>
                <w:kern w:val="0"/>
                <w:sz w:val="24"/>
              </w:rPr>
            </w:pPr>
            <w:bookmarkStart w:id="795" w:name="_Toc17374"/>
            <w:bookmarkStart w:id="796" w:name="_Toc1541"/>
            <w:bookmarkStart w:id="797" w:name="_Toc30723"/>
            <w:bookmarkStart w:id="798" w:name="_Toc19534"/>
            <w:bookmarkStart w:id="799" w:name="_Toc31863"/>
            <w:bookmarkStart w:id="800" w:name="_Toc26549"/>
            <w:bookmarkStart w:id="801" w:name="_Toc10038"/>
            <w:bookmarkStart w:id="802" w:name="_Toc19637"/>
            <w:bookmarkStart w:id="803" w:name="_Toc26131"/>
            <w:bookmarkStart w:id="804" w:name="_Toc11232"/>
            <w:bookmarkStart w:id="805" w:name="_Toc20397"/>
            <w:bookmarkStart w:id="806" w:name="_Toc25045"/>
            <w:bookmarkStart w:id="807" w:name="_Toc8912"/>
            <w:bookmarkStart w:id="808" w:name="_Toc11040"/>
            <w:bookmarkStart w:id="809" w:name="_Toc18613"/>
            <w:r>
              <w:rPr>
                <w:rFonts w:hint="eastAsia" w:asciiTheme="minorEastAsia" w:hAnsiTheme="minorEastAsia" w:eastAsiaTheme="minorEastAsia" w:cstheme="minorEastAsia"/>
                <w:b/>
                <w:kern w:val="0"/>
                <w:sz w:val="24"/>
              </w:rPr>
              <w:t>序号</w:t>
            </w:r>
          </w:p>
        </w:tc>
        <w:tc>
          <w:tcPr>
            <w:tcW w:w="672" w:type="pct"/>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CFE70CA">
            <w:pPr>
              <w:widowControl/>
              <w:jc w:val="center"/>
              <w:textAlignment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kern w:val="0"/>
                <w:sz w:val="24"/>
              </w:rPr>
              <w:t>产品（项目）名称</w:t>
            </w:r>
          </w:p>
        </w:tc>
        <w:tc>
          <w:tcPr>
            <w:tcW w:w="315" w:type="pct"/>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58889C0">
            <w:pPr>
              <w:widowControl/>
              <w:jc w:val="center"/>
              <w:textAlignment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kern w:val="0"/>
                <w:sz w:val="24"/>
              </w:rPr>
              <w:t>数量</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DB878CE">
            <w:pPr>
              <w:widowControl/>
              <w:jc w:val="center"/>
              <w:textAlignment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kern w:val="0"/>
                <w:sz w:val="24"/>
              </w:rPr>
              <w:t>计量单位</w:t>
            </w:r>
          </w:p>
        </w:tc>
        <w:tc>
          <w:tcPr>
            <w:tcW w:w="3462" w:type="pct"/>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D1A0A21">
            <w:pPr>
              <w:widowControl/>
              <w:jc w:val="center"/>
              <w:textAlignment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kern w:val="0"/>
                <w:sz w:val="24"/>
              </w:rPr>
              <w:t>规格、技术参数、性能要求等；配置要求及参数</w:t>
            </w:r>
          </w:p>
        </w:tc>
      </w:tr>
      <w:tr w14:paraId="26EEA091">
        <w:tblPrEx>
          <w:tblCellMar>
            <w:top w:w="0" w:type="dxa"/>
            <w:left w:w="0" w:type="dxa"/>
            <w:bottom w:w="0" w:type="dxa"/>
            <w:right w:w="0" w:type="dxa"/>
          </w:tblCellMar>
        </w:tblPrEx>
        <w:trPr>
          <w:trHeight w:val="889"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7E6A672">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9D2A7C9">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线性阵列音箱</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80DABB4">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07CBBA5">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只</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ACC8C9">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1.高音单元：≥2×44mm音圈钕磁驱动单元；</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2.低音单元：≥2×8"（50mm音圈）驱动单元；</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3.频率响应：≥65Hz-20KHz(±3dB)；</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4.功率：低音：≥500W（连续）、≥2000W（峰值）；</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5.高音：≥100W（连续）、≥400W（峰值）；</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6.灵敏度：低音：≥98dB（1W/1M）；</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7.高音：≥103dB（1W/1M）；</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8.标称阻抗：8Ω（低音）/ 8Ω（高音）；</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9.最大声压：≥131dB（1W/1M）；</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10.覆盖角度：≥100°（水平）× ≥15°（垂直）。</w:t>
            </w:r>
          </w:p>
        </w:tc>
      </w:tr>
      <w:tr w14:paraId="7E16F3CB">
        <w:tblPrEx>
          <w:tblCellMar>
            <w:top w:w="0" w:type="dxa"/>
            <w:left w:w="0" w:type="dxa"/>
            <w:bottom w:w="0" w:type="dxa"/>
            <w:right w:w="0" w:type="dxa"/>
          </w:tblCellMar>
        </w:tblPrEx>
        <w:trPr>
          <w:trHeight w:val="2036"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EEBF68C">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0267623">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线性阵列超低音音箱</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AD00C81">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1E89BFD">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只</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09A82B">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1.低音单元：≥1×18"（100mm音圈）驱动单元；</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2.频率响应：≥35Hz-350Hz(±3dB)；</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3.功率：≥600W（连续）、≥2400W（峰值）；</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4.灵敏度：≥102dB（1W/1M）；</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5.标称阻抗：8Ω；</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6.最大声压：≥135dB（1W/1M）。</w:t>
            </w:r>
          </w:p>
        </w:tc>
      </w:tr>
      <w:tr w14:paraId="639A8A56">
        <w:tblPrEx>
          <w:tblCellMar>
            <w:top w:w="0" w:type="dxa"/>
            <w:left w:w="0" w:type="dxa"/>
            <w:bottom w:w="0" w:type="dxa"/>
            <w:right w:w="0" w:type="dxa"/>
          </w:tblCellMar>
        </w:tblPrEx>
        <w:trPr>
          <w:trHeight w:val="1228"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4298BF48">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10544EB">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线阵专业功放</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FA20CBB">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6A45094">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54E746">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1.采用≥4.3英寸LCD彩色液晶屏，动态电频指示灯显示；</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2.具备≥2×800W/8Ω，≥2×1600W/4Ω、桥接≥1×2400W/8Ω多种阻抗功率；</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3.每通道独特全自动保护电路设计，保护功能有直流、过热、过载以及限幅；</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4.频率响应:≥20Hz-20KHz。</w:t>
            </w:r>
          </w:p>
        </w:tc>
      </w:tr>
      <w:tr w14:paraId="171375CA">
        <w:tblPrEx>
          <w:tblCellMar>
            <w:top w:w="0" w:type="dxa"/>
            <w:left w:w="0" w:type="dxa"/>
            <w:bottom w:w="0" w:type="dxa"/>
            <w:right w:w="0" w:type="dxa"/>
          </w:tblCellMar>
        </w:tblPrEx>
        <w:trPr>
          <w:trHeight w:val="656"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49A716A">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A6DC79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专业音箱</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8B23683">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8</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6245834">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只</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478173">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1.系统类型 :≥8"两分频无源音箱；</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2.频率范围: ≥70Hz-20KHz （±3dB）；</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3.功率:≥250W（RMS）、≥1000W（PEAK）；</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4.灵敏度(1Watts@1m) :≥97dB/1W/1M；</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5.最大声压级：≥127dB（at 1M) ；</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6.标称阻抗: 8Ω；</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7.覆盖角度:(水平×垂直) ≥H80°×V50°。</w:t>
            </w:r>
          </w:p>
        </w:tc>
      </w:tr>
      <w:tr w14:paraId="1ADD8C8B">
        <w:tblPrEx>
          <w:tblCellMar>
            <w:top w:w="0" w:type="dxa"/>
            <w:left w:w="0" w:type="dxa"/>
            <w:bottom w:w="0" w:type="dxa"/>
            <w:right w:w="0" w:type="dxa"/>
          </w:tblCellMar>
        </w:tblPrEx>
        <w:trPr>
          <w:trHeight w:val="2528"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48A8B36">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0C1C4545">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返听吸顶音箱</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8859461">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0D1E4C4E">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只</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82847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1.系统：≥6"天花吸顶音箱；</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2.额定功率≥60W、峰值功率≥240W；</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3.阻抗：8Ω；</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4.频率响应：≥80Hz-20KHz(±3dB)；</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5.灵敏度：≥88dB/1W/1M。</w:t>
            </w:r>
          </w:p>
        </w:tc>
      </w:tr>
      <w:tr w14:paraId="0E646693">
        <w:tblPrEx>
          <w:tblCellMar>
            <w:top w:w="0" w:type="dxa"/>
            <w:left w:w="0" w:type="dxa"/>
            <w:bottom w:w="0" w:type="dxa"/>
            <w:right w:w="0" w:type="dxa"/>
          </w:tblCellMar>
        </w:tblPrEx>
        <w:trPr>
          <w:trHeight w:val="1013"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062F8128">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C22305E">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功放</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0D93C57">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3C14E1E">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DDC58C">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1.采用≥4.3英寸LCD彩色液晶屏，动态电频指示灯显示；</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2.具备≥2×400W/8Ω，≥2×800W/4Ω、桥接≥1×1200W/8Ω多种阻抗功率；</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3.每通道全自动保护电路设计，保护功能有直流、过热、过载以及限幅；</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4.频率响应:≥20Hz-20KHz。</w:t>
            </w:r>
          </w:p>
        </w:tc>
      </w:tr>
      <w:tr w14:paraId="4EECC1AA">
        <w:tblPrEx>
          <w:tblCellMar>
            <w:top w:w="0" w:type="dxa"/>
            <w:left w:w="0" w:type="dxa"/>
            <w:bottom w:w="0" w:type="dxa"/>
            <w:right w:w="0" w:type="dxa"/>
          </w:tblCellMar>
        </w:tblPrEx>
        <w:trPr>
          <w:trHeight w:val="1481"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D12A318">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C7C440F">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电源时序器</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E3B0BA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B357F6B">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D3650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1.≥8路独立大功率受控与≥2路万用插座直通电源输出，配备≥8路快捷按键切换；</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2.装备≥2.0"TFT显示屏，具备中/英语种显示，支持实时显示当前电压、日期时间、通道开关状态、IP地址等信息；</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3.单路输出电流≥13A，额定输出总电流≥30A；</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4.具备≥10组设备开关场景数据保存与调用，场景管理应用简单便捷；</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5.提供≥1路TCP/IP、≥2路RS-232与≥1路RS-485控制接口与所有可编程控制主机兼容或电脑软件控制。</w:t>
            </w:r>
          </w:p>
        </w:tc>
      </w:tr>
      <w:tr w14:paraId="3107D943">
        <w:tblPrEx>
          <w:tblCellMar>
            <w:top w:w="0" w:type="dxa"/>
            <w:left w:w="0" w:type="dxa"/>
            <w:bottom w:w="0" w:type="dxa"/>
            <w:right w:w="0" w:type="dxa"/>
          </w:tblCellMar>
        </w:tblPrEx>
        <w:trPr>
          <w:trHeight w:val="1031"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912A544">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A206AB4">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数字调音台</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F27E45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0C25F22">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7E9D11">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1.≥10.1英寸1280*800高清触控显示，中英文操作界面，自由切换，更易上手；</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2.本地输入/输出：≥20路信号输入，（≥16路MIC/Line输入,≥2组3.5莲花立体声输入,3.5立体声耳机输入接口，≥1组数字输入：声卡，MP3，AES数字输入）</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3.≥16路信号输出（主输出L,R,≥12路AUX1-12辅助输出，≥1路耳机监听输出，AES输出），集成RTA频谱实时分析；</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4.具备48V幻象电源（MIC通道均可独立打开关闭,参与保存到场景）；</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5.具备≥16个通道独立反馈抑制器功能，有效抑制啸叫；</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6.≥17个100mm行程电动推杆；</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7.≥8个DCA编组，≥8个静音编组；</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8.自带信号发生器（粉红噪音/正玄波/白噪声）；</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9.自带通道≥96段实时频谱RTA功能，实时扫频，快速定位啸叫点；</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10.集成自动混音功能，≥2×8自动混音设置；</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11.输出处理:高低通滤波，主输出≥31段均衡（PEQ/GEQ），辅助输出≥15段EQ(PEQ/GEQ),压缩器，延时，相位；</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12.具备≥8个快捷场景调用模式，≥100个场景存储,可自定义场景名字，场景无缝切换</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13.内置≥2路独立DSP效果器总线，预设多种效果模式供用户直接使用；</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14.支持RS-232、UDP等中控控制，开放控制协议。</w:t>
            </w:r>
          </w:p>
        </w:tc>
      </w:tr>
      <w:tr w14:paraId="36AE4BDE">
        <w:tblPrEx>
          <w:tblCellMar>
            <w:top w:w="0" w:type="dxa"/>
            <w:left w:w="0" w:type="dxa"/>
            <w:bottom w:w="0" w:type="dxa"/>
            <w:right w:w="0" w:type="dxa"/>
          </w:tblCellMar>
        </w:tblPrEx>
        <w:trPr>
          <w:trHeight w:val="90"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9786B18">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CB09796">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数字音频媒体矩阵</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489F176">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7A45648">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949E96">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1.具备≥160×32LCD显示屏，≥24位数模转换，≥96KHz采样频率；</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2.具备≥16路可切换式平衡话筒/线路电平输入，≥16路平衡线路电平输出，采用凤凰接口，每路MIC输入支持48V幻象供电；</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3.具备≥16路独立自适应反馈抑制，每个通道具有≥16个点的自适应反馈抑制（AFC）功能；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4.输入通道具备≥8段PEQ，提供五种滤波器类型选择，具有自适应回声消除(AEC)、噪声抑制(ANS)功能；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5.输入通道具有增益共享自动混音(AMC)、门限自动混音（Gate Mixer）、自动增益(AGC)、闪避器(Ducker)、噪声增益补偿器(ANC)等功能；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6.输出通道具备≥8段PEQ、≥31段GEQ、分频器、延时器、限幅器；</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7.内置信号发生器，具备正弦波信号、粉红噪声、白噪声；</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8.支持≥16组场景预设功能，每组预设场景独立工作，可通过控制面板、TCP/IP、RS-232、485协议调用；</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9.内置自动识别USB接口声卡，支持本地录播和远程会议多种场合使用；</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10.具备≥8组GPIO通用目的输入/输出数字信号控制端口，可用作独立ADC使用；</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11.具备≥1个TCP/IP通讯端口、≥1个RS-232通讯端口、≥1个RS-485通讯端口，开放第三方控制协议；</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12.具备RS232/485中控控制功能，通过本机填写代码即可控制第三方设备。</w:t>
            </w:r>
          </w:p>
        </w:tc>
      </w:tr>
      <w:tr w14:paraId="369C1523">
        <w:tblPrEx>
          <w:tblCellMar>
            <w:top w:w="0" w:type="dxa"/>
            <w:left w:w="0" w:type="dxa"/>
            <w:bottom w:w="0" w:type="dxa"/>
            <w:right w:w="0" w:type="dxa"/>
          </w:tblCellMar>
        </w:tblPrEx>
        <w:trPr>
          <w:trHeight w:val="285"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4323E20">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5A80CFE">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反馈抑制器</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430479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BC57D22">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745161">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1.具备≥1.8英寸LCD彩屏显示当前设备工作状态和系统输出电平，使得现场操作维护当前设备有据可依；</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2.≥六路MIC平衡（非平衡）信号输入和≥两路平衡信号输出，每一路平衡输入带独立增益调节和48V幻象供电；</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3.≥两组莲花（RCA）辅助输入和两组莲花（RCA)辅助输出，兼容连接更多设备；</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4.频率响应：≥20Hz-20KHz。</w:t>
            </w:r>
          </w:p>
        </w:tc>
      </w:tr>
      <w:tr w14:paraId="2FE98FD2">
        <w:tblPrEx>
          <w:tblCellMar>
            <w:top w:w="0" w:type="dxa"/>
            <w:left w:w="0" w:type="dxa"/>
            <w:bottom w:w="0" w:type="dxa"/>
            <w:right w:w="0" w:type="dxa"/>
          </w:tblCellMar>
        </w:tblPrEx>
        <w:trPr>
          <w:trHeight w:val="285"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DB84D67">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CDACA5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一拖二无线手持话筒</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2D742B4">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415EB40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套</w:t>
            </w:r>
          </w:p>
        </w:tc>
        <w:tc>
          <w:tcPr>
            <w:tcW w:w="346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B41B65">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1.采用UHF双通道多频道设计，运用高精度锁相环频率合成PLL技术，传输更稳定；</w:t>
            </w:r>
          </w:p>
          <w:p w14:paraId="176AFAA1">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2.装备高亮度LCD显示屏，可动态显示系统信号、音量、通道、频点数值；</w:t>
            </w:r>
          </w:p>
          <w:p w14:paraId="152CEE94">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3.具备自动静音功能，话筒离开人手静止后3秒内自动静音，5分钟后自动节能进入待机状态，15分钟后自动关机并且彻底切断电源；</w:t>
            </w:r>
          </w:p>
          <w:p w14:paraId="738E43C8">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4.话筒具备落地静音功能，是一款全新概念的智能化、自动化无线麦克风；</w:t>
            </w:r>
          </w:p>
          <w:p w14:paraId="3FCE15AD">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5.采用640-690MHz频段，具备≥2×100个可选频点，方便多套使用，轻松避开各类干扰；</w:t>
            </w:r>
          </w:p>
          <w:p w14:paraId="27ECB6E5">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6.具备≥两路独立卡侬输出及≥一路6.35mm混合输出，方便会议全程音频独立录音保存；</w:t>
            </w:r>
          </w:p>
          <w:p w14:paraId="2F84387B">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7.调制方式：FM调频；</w:t>
            </w:r>
          </w:p>
          <w:p w14:paraId="234FC816">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8.频率响应：≥20Hz-20KHZ。</w:t>
            </w:r>
          </w:p>
        </w:tc>
      </w:tr>
      <w:tr w14:paraId="68C71C96">
        <w:tblPrEx>
          <w:tblCellMar>
            <w:top w:w="0" w:type="dxa"/>
            <w:left w:w="0" w:type="dxa"/>
            <w:bottom w:w="0" w:type="dxa"/>
            <w:right w:w="0" w:type="dxa"/>
          </w:tblCellMar>
        </w:tblPrEx>
        <w:trPr>
          <w:trHeight w:val="1774"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6D0E120">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CBDAA32">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天线放大器</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07989B76">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BB1E1C2">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346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290C94">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1.系统采用≥500-950MHz频段，可连接≥四套无线话筒主机互不干扰；</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2.放大信号接收距离≥100米，信号稳定可靠；</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3.具备≥四路外置设备供电接口，可为≥四套无线话筒主机供电；</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4.可连接≥10条无线话筒主机天线互不干扰；</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 xml:space="preserve">5.阻抗：50欧姆； </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6.指向性：椭圆形≥180°。</w:t>
            </w:r>
          </w:p>
        </w:tc>
      </w:tr>
      <w:tr w14:paraId="1FAD5CE8">
        <w:tblPrEx>
          <w:tblCellMar>
            <w:top w:w="0" w:type="dxa"/>
            <w:left w:w="0" w:type="dxa"/>
            <w:bottom w:w="0" w:type="dxa"/>
            <w:right w:w="0" w:type="dxa"/>
          </w:tblCellMar>
        </w:tblPrEx>
        <w:trPr>
          <w:trHeight w:val="752"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51C2FD7">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4030973C">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交互主机</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447BD92">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A72A70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346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AF51DB">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1.面板内嵌莫氏硬度≥6级触控玻璃，装备≥4.5"TFT全贴合触控屏，至少具备中、英、繁三种语言显示，图形人机操作界面；</w:t>
            </w:r>
          </w:p>
          <w:p w14:paraId="4DCFB8A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2.具备≥8路单元输出接口，包含≥6路≥8芯和≥2路RJ45网络接口（可为8路RJ45），支持连接≥240台单元；</w:t>
            </w:r>
          </w:p>
          <w:p w14:paraId="457B0717">
            <w:pPr>
              <w:jc w:val="left"/>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rPr>
              <w:t>3.▲具备先进先出、后进先出、数量限制、主席允许(申请发言)、声控启动、限时发言、排队发言、自由讨论≥八种会议模式；（提供第三方检测机构出具的检测报告)</w:t>
            </w:r>
          </w:p>
          <w:p w14:paraId="030B8679">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4.发言人数可设置≥1-20个，主席和VIP不受数量限制，自由讨论模式不受限制可全部打开；</w:t>
            </w:r>
          </w:p>
          <w:p w14:paraId="58327203">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5.支持连接≥4台高清摄像机，具备≥4×1路HDMI高清无缝矩阵，支持画面拼接、冻结功能；</w:t>
            </w:r>
          </w:p>
          <w:p w14:paraId="28E0E3FE">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6.内置多路内部通讯及会议服务功能，会议主机可接收会议单元发送的会议服务请求信息；</w:t>
            </w:r>
          </w:p>
          <w:p w14:paraId="515F233F">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7.内置万年历，显示屏可动态显示日期、星期与时间，系统可自动同步电脑日期、星期与时间；</w:t>
            </w:r>
          </w:p>
          <w:p w14:paraId="49E94EE5">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8.具备双机热备份功能，可将一台会议主机设置为备份主机，当会议主机出现异常备份主机自动接管；</w:t>
            </w:r>
          </w:p>
          <w:p w14:paraId="5AC4BB79">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9.内置电子投票表决功能，具有签到、表决、测评、会议流程、副屏显示等功能；</w:t>
            </w:r>
          </w:p>
          <w:p w14:paraId="7D96FE13">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10.支持按键签到、补签到等功能，签到倒计时间、签到数据可实时动态显示；</w:t>
            </w:r>
          </w:p>
          <w:p w14:paraId="5BEC7377">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11.具备≥1路卡侬、≥4路莲花、≥1路大三芯多种音频输出及≥1路卡侬、≥2路莲花音频输入，可独立调节音量；</w:t>
            </w:r>
          </w:p>
          <w:p w14:paraId="448EA642">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12.系统可同时接入≥240台主席单元，主席单元具有优先权功能，也可关闭其它正在发言的代表单元；</w:t>
            </w:r>
          </w:p>
          <w:p w14:paraId="40570D91">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13.具备在线设置与修改单元身份，主席单元、VIP单元、代表单元身份可根据需求重新分配与设置。</w:t>
            </w:r>
          </w:p>
        </w:tc>
      </w:tr>
      <w:tr w14:paraId="67440B65">
        <w:tblPrEx>
          <w:tblCellMar>
            <w:top w:w="0" w:type="dxa"/>
            <w:left w:w="0" w:type="dxa"/>
            <w:bottom w:w="0" w:type="dxa"/>
            <w:right w:w="0" w:type="dxa"/>
          </w:tblCellMar>
        </w:tblPrEx>
        <w:trPr>
          <w:trHeight w:val="1634"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A70747D">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192678F">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双振膜扩声单元</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8DF73D7">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28</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4E6F116">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581C41">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1.采用DSP/DDOV数字会议技术，实现数字化信号传输与处理；</w:t>
            </w:r>
          </w:p>
          <w:p w14:paraId="029DBF8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2.符合GB4943.1-2022音视频、信息技术和通信技术设备安全要求标准；</w:t>
            </w:r>
          </w:p>
          <w:p w14:paraId="47F05AD2">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3.内置≥2×14毫米高保真镀金电容式双振膜拾音头，基于改进的变步长DDCS自适应算法的降噪拾音方法；</w:t>
            </w:r>
          </w:p>
          <w:p w14:paraId="2B0516F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4.咪杆采用≥32500个直径0.4mm高密度声干涉孔；</w:t>
            </w:r>
          </w:p>
          <w:p w14:paraId="4AE36131">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5.支持精准控制拾音角度、避免声学反馈与啸叫，支持双拾音头横向阵列技术；</w:t>
            </w:r>
          </w:p>
          <w:p w14:paraId="0C95068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6.支持≥48KHz音频采样频率，拾音灵敏、语音清晰，频率响应可达20Hz-20KHz；</w:t>
            </w:r>
          </w:p>
          <w:p w14:paraId="067750E8">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7.采用高灵敏度拾音，内置自动增益AGC功能，有效拾音距离≥60cm不失真；</w:t>
            </w:r>
          </w:p>
          <w:p w14:paraId="3C675081">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8.≥1930个直径0.6mm阵列喇叭孔，内置≥2个D类大功率扬声器，打开话筒后自动静音；</w:t>
            </w:r>
          </w:p>
          <w:p w14:paraId="04C5BD0C">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9.具备≥18mm圆形发言指示灯，具备智能音频检测功能，当相邻两台单元距离靠近时，音频自动反相衰减不出现啸叫；</w:t>
            </w:r>
          </w:p>
          <w:p w14:paraId="17C4B72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10.支持数量限制、先进先出、后进先出、主席允许(申请发言)、声控启动、限时发言、排队发言、自由讨论≥八种会议模式；</w:t>
            </w:r>
          </w:p>
          <w:p w14:paraId="15529B75">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11.发言人数可至少设置为≥1-20个，主席和VIP不受数量限制，自由讨论模式不受限制可全部打开；</w:t>
            </w:r>
          </w:p>
          <w:p w14:paraId="1D033F05">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12.具备一键两身份功能，任意单元通过主机设为主席身份后，长按发言按键可执行主席功能，主席单元具有控制会议秩序与优先发言权；</w:t>
            </w:r>
          </w:p>
          <w:p w14:paraId="6BD6E97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13.具备≥1个3.5mm耳机接口，主机可调节接听音量的大小；</w:t>
            </w:r>
          </w:p>
          <w:p w14:paraId="62AE8E7D">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14.具备≥1个TYPE-C接口，可免拆设备升级程序及维护。</w:t>
            </w:r>
          </w:p>
        </w:tc>
      </w:tr>
      <w:tr w14:paraId="6451CA41">
        <w:tblPrEx>
          <w:tblCellMar>
            <w:top w:w="0" w:type="dxa"/>
            <w:left w:w="0" w:type="dxa"/>
            <w:bottom w:w="0" w:type="dxa"/>
            <w:right w:w="0" w:type="dxa"/>
          </w:tblCellMar>
        </w:tblPrEx>
        <w:trPr>
          <w:trHeight w:val="402"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05F8F486">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65F3BB4">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电容式扩声单元</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FCD663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EED903C">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FAC24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1.装备≥3.5"高清LCD全贴合触控屏，中文、英文显示菜单，可选配繁体，可显示单位LOGO、与会者信息、发言时间、万年历等信息；</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2.具备≥1个3.5mm耳机接口和≥1组音量按键、≥1个SD卡接口；</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3.频率响应≥20Hz~20KHz、灵敏度≥-37dB±2dB、信噪比≥90dB、动态范围≥96dB、声压级≥125dB、等效噪声≥18dB；</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4.≥48V供电。</w:t>
            </w:r>
          </w:p>
        </w:tc>
      </w:tr>
      <w:tr w14:paraId="18EFE640">
        <w:tblPrEx>
          <w:tblCellMar>
            <w:top w:w="0" w:type="dxa"/>
            <w:left w:w="0" w:type="dxa"/>
            <w:bottom w:w="0" w:type="dxa"/>
            <w:right w:w="0" w:type="dxa"/>
          </w:tblCellMar>
        </w:tblPrEx>
        <w:trPr>
          <w:trHeight w:val="481"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F4C98D8">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0DC47F6B">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24口交换机</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3B1AF0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5C3443B">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346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F0986D">
            <w:pPr>
              <w:numPr>
                <w:ilvl w:val="255"/>
                <w:numId w:val="0"/>
              </w:num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1.性能：整机交换容量 ≥496Gbps；转发性能 ≥126Mpps ；</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 端口：≥24千兆电+4千兆SFP；</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 MAC地址表≥16K，IPv4路由表容量≥512，ARP≥1K；</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4.支持IPv4/IPv6静态路由，支持RIP/RIPng，OSPFV2/V3；</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5.交换机支持≥9台物理设备虚拟化技术，支持完善的堆叠分裂检测机制，堆叠分裂后能自动完成MAC和IP地址的重配置，无需手动干预；</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6.实现ERPS功能，能够快速阻断环路，链路收敛时间≤50ms；</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7.实现CPU保护功能，能限制非法报文对CPU的攻击，保护交换机在各种环境下稳定工作 ；</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8.支持Smartlink，支持PVST功能；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9.支持SNMP V1/V2/V3、RMON、SSHV2；支持端口休眠，关闭没有应用的端口，节省能源。</w:t>
            </w:r>
          </w:p>
        </w:tc>
      </w:tr>
      <w:tr w14:paraId="32DF8CBF">
        <w:tblPrEx>
          <w:tblCellMar>
            <w:top w:w="0" w:type="dxa"/>
            <w:left w:w="0" w:type="dxa"/>
            <w:bottom w:w="0" w:type="dxa"/>
            <w:right w:w="0" w:type="dxa"/>
          </w:tblCellMar>
        </w:tblPrEx>
        <w:trPr>
          <w:trHeight w:val="10235"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3A43BFA">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E55404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4K分布式输入节点</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4505630D">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8</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B30F1D8">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03220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1.架构：完全分布式架构，无需配置服务器即可构建无服务器的去中心化分布式音视频综合管控网络，多用户通过多个控制软件（windows版、IOS版、 安卓版、linux版以及web网关即B/S方式）登录即可自动同步大屏内容和环境控制状态，集中管理，操作中可自动同步；</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2.时延：端对端延时≤30ms，最低可达0ms；</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b/>
                <w:bCs/>
                <w:color w:val="000000"/>
                <w:sz w:val="24"/>
              </w:rPr>
              <w:t>3.▲支持任意个 4K 输入节点组合并整体上墙，分辨率为n*3840×m*2160 (n，m均≥20)，刷新率1-60可调；图像清晰流畅，无卡顿和撕裂现象；（提供第三方检测机构出具的检测报告）；</w:t>
            </w:r>
            <w:r>
              <w:rPr>
                <w:rFonts w:hint="eastAsia" w:asciiTheme="minorEastAsia" w:hAnsiTheme="minorEastAsia" w:eastAsiaTheme="minorEastAsia" w:cstheme="minorEastAsia"/>
                <w:b/>
                <w:bCs/>
                <w:color w:val="000000"/>
                <w:sz w:val="24"/>
              </w:rPr>
              <w:br w:type="textWrapping"/>
            </w:r>
            <w:r>
              <w:rPr>
                <w:rFonts w:hint="eastAsia" w:asciiTheme="minorEastAsia" w:hAnsiTheme="minorEastAsia" w:eastAsiaTheme="minorEastAsia" w:cstheme="minorEastAsia"/>
                <w:b/>
                <w:bCs/>
                <w:color w:val="000000"/>
                <w:sz w:val="24"/>
              </w:rPr>
              <w:t>4.▲点名查找：具备软件点名功能，当软件选中节点时，节点所有指示灯闪烁，方便安装于天花板或狭小空间的节点查找（提供第三方检测机构出具的检测报告）；</w:t>
            </w:r>
            <w:r>
              <w:rPr>
                <w:rFonts w:hint="eastAsia" w:asciiTheme="minorEastAsia" w:hAnsiTheme="minorEastAsia" w:eastAsiaTheme="minorEastAsia" w:cstheme="minorEastAsia"/>
                <w:b/>
                <w:bCs/>
                <w:color w:val="000000"/>
                <w:sz w:val="24"/>
              </w:rPr>
              <w:br w:type="textWrapping"/>
            </w:r>
            <w:r>
              <w:rPr>
                <w:rFonts w:hint="eastAsia" w:asciiTheme="minorEastAsia" w:hAnsiTheme="minorEastAsia" w:eastAsiaTheme="minorEastAsia" w:cstheme="minorEastAsia"/>
                <w:b/>
                <w:bCs/>
                <w:color w:val="000000"/>
                <w:sz w:val="24"/>
              </w:rPr>
              <w:t>5.▲接口保护：HDMI接口均具备六级可调距离的锁扣保护装置；（需提供实物图）</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6.同时支持采用主流领先的压缩编码与解码技术， 支持ITU-TH.264HighProfile/MainProfile/BaselineProfile@ Level5.1 编码，支持 ITU-TH.265MainlO/MainProfile@Level5.1MainTier 编码,支持 B 帧。</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7.分布式输入/输出节点支持音频加嵌、解嵌功能；可对编码音频的使能(开启/关闭)、音量大小、采样率和编码模式进行详细设置，音视频可同步或分离进行切换，且平台的H.265/H.264 视频码流可被第三方平台采集处理。</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8.支持虚拟 IP 功能：支持多路信号输入/输出的节点，只占用 1 路网络接口的情况下，虚拟为每路输入信号产生 1 路不同 IP 地址和 MAC 地址；便于系统接入且节省布线和网络资源。</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9.画质调整功能：能对输出的亮度、对比度、色彩饱和度以及增益进行调整。</w:t>
            </w:r>
          </w:p>
        </w:tc>
      </w:tr>
      <w:tr w14:paraId="5C55E196">
        <w:tblPrEx>
          <w:tblCellMar>
            <w:top w:w="0" w:type="dxa"/>
            <w:left w:w="0" w:type="dxa"/>
            <w:bottom w:w="0" w:type="dxa"/>
            <w:right w:w="0" w:type="dxa"/>
          </w:tblCellMar>
        </w:tblPrEx>
        <w:trPr>
          <w:trHeight w:val="9175"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6685D70">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096FEDB3">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4K分布式拼接节点</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6380E49">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12EC85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769FC8">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1.为保证系统稳定性和扩容性，采用去中心化架构，系统不依赖核心服务器或者相当于服务器的工作站；</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2.适配器和POE组成的供电双备份，保证节点运行的可靠性；</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b/>
                <w:bCs/>
                <w:color w:val="000000"/>
                <w:sz w:val="24"/>
              </w:rPr>
              <w:t>3.▲节点支持LED等拼接而无需拼接器，实现开窗、叠加等功能，端对端延时小于30ms，画面完全同步无撕裂；（提供第三方检测机构出具的检测报告)</w:t>
            </w:r>
            <w:r>
              <w:rPr>
                <w:rFonts w:hint="eastAsia" w:asciiTheme="minorEastAsia" w:hAnsiTheme="minorEastAsia" w:eastAsiaTheme="minorEastAsia" w:cstheme="minorEastAsia"/>
                <w:b/>
                <w:bCs/>
                <w:color w:val="000000"/>
                <w:sz w:val="24"/>
              </w:rPr>
              <w:br w:type="textWrapping"/>
            </w:r>
            <w:r>
              <w:rPr>
                <w:rFonts w:hint="eastAsia" w:asciiTheme="minorEastAsia" w:hAnsiTheme="minorEastAsia" w:eastAsiaTheme="minorEastAsia" w:cstheme="minorEastAsia"/>
                <w:b/>
                <w:bCs/>
                <w:color w:val="000000"/>
                <w:sz w:val="24"/>
              </w:rPr>
              <w:t>4.▲单节点支持≥8个画面开窗，单节点可分发≥250路；（提供第三方检测机构出具的检测报告)</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5.独立的音频输入和输出接口，音视频可同步，可异步切换；</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6.自定义大屏幕块功能：操作员可按照需要对大屏幕进行布局，如4-1-4，2-1-2，5+1等方式，并将信号拖放到该功能区实现自动填满功能区；</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7.节点HDMI视频接口具备≥6级可调节伸缩保护卡扣装置；</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b/>
                <w:bCs/>
                <w:color w:val="000000"/>
                <w:sz w:val="24"/>
              </w:rPr>
              <w:t>8.▲支持综合图像校正、三维空间变换、身（肢）体关键点识别、人脸识别、手识别以及手势分类和控制行为推理功能，无需借助穿戴任何传感器装置实现体感视音频调度、体感业务操作和体感指挥场景切换功能。（提供第三方检测机构出具的检测报告)</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b/>
                <w:bCs/>
                <w:color w:val="000000"/>
                <w:sz w:val="24"/>
              </w:rPr>
              <w:t>9.▲无需通过第三方会议软件即可与采购人现有报告厅视频传输设备进行音视频互动（现有音视频传输设备品牌：魅视，型号：DS3.1（DSII-WC-4K-PJ））；（提供承诺函)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10.支持虚拟 IP 功能：支持多路信号输入/输出的节点，只占用 1 路网络接口的情况下，虚拟为每路输入信号产生 1 路不同 IP 地址和 MAC 地址；便于系统接入且节省布线和网络资源；</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11.画质调整功能：能对输出的亮度、对比度、色彩饱和度以及增益进行调整；</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12.支持 EDID 在线升级、读取、编辑，可生成非标视频分辨率，用于输出非标视频格式；</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13.同时支持采用主流领先的压缩编码与解码技术， 支持ITU-TH.264HighProfile/MainProfile/BaselineProfile@ Level5.1 编码，支持 ITU-TH.265MainlO/MainProfile@Level5.1MainTier 编码,支持 B 帧。</w:t>
            </w:r>
          </w:p>
        </w:tc>
      </w:tr>
      <w:tr w14:paraId="3A3549CB">
        <w:tblPrEx>
          <w:tblCellMar>
            <w:top w:w="0" w:type="dxa"/>
            <w:left w:w="0" w:type="dxa"/>
            <w:bottom w:w="0" w:type="dxa"/>
            <w:right w:w="0" w:type="dxa"/>
          </w:tblCellMar>
        </w:tblPrEx>
        <w:trPr>
          <w:trHeight w:val="382"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4C6EF43">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4E343034">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图像综合管理平台</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7F9946C">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496E37F">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套</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0B3F7E">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1.可视化拼接交互管理，所见即所得，推拽式切换，任意拼接；</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2.支持多用户权限管理，支持分级授权、二次授权、临时借权、多用户认证和授权；</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3.可视化音频状态回显管理，所以信号预览，视频采用动用实时画面回显，音频采用滚动条跳动的方式展示；</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4.支持可视化运维管理，包含输入输出单元故障报警、软件点名、实时反馈、自检、故障诊断、在线升级、在线监测单元实时状态，并对系统健康状态进行持续评估，并保留工作日志；</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5.支持所有信号预览切换，支持要素预布局，支持无需视频服务器可直接对接视频会议系统、对接录播系统；</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6.支持信号裁剪功能，支持触控式KVM接管与推送，实现超低码率式异地信号接管，实现异地上下级互通；</w:t>
            </w:r>
          </w:p>
        </w:tc>
      </w:tr>
      <w:tr w14:paraId="5CD1CBBB">
        <w:tblPrEx>
          <w:tblCellMar>
            <w:top w:w="0" w:type="dxa"/>
            <w:left w:w="0" w:type="dxa"/>
            <w:bottom w:w="0" w:type="dxa"/>
            <w:right w:w="0" w:type="dxa"/>
          </w:tblCellMar>
        </w:tblPrEx>
        <w:trPr>
          <w:trHeight w:val="736"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BA46B39">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566D19C">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中央控制器</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0CAC54F">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3869AD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10EBF9">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1.32位嵌入式CPU，主频≥1GHz， 内存≥4GB；</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 xml:space="preserve">2.支持≥10路串口、≥8路IR、≥8 路IO、≥8路RELAY、≥4 路模拟量输入接口、≥1路模拟量输出接口、≥2路NET口； </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3.支持双向反馈、可显示温度、湿度、pm2.5 及周边环境状态；</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 xml:space="preserve">4.具有可视化HDMI高清调试监控接口，支持一键保存会场环境状态，一键恢复； </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5.中控系统支持冗余热备份，灾备自动检测自动切换;主备切换时间小于1秒；</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6.支持多种控制模式如：PC 控制、IPAD、Android 触摸屏、墙上面板控制等,并支持游览器（无需 web 服务器）；</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7.具备中控管理功能，实现对灯光、摄像头、视频会议终端、对窗帘，调音台、大屏设备外部设备的集中控制；</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b/>
                <w:bCs/>
                <w:color w:val="000000"/>
                <w:sz w:val="24"/>
              </w:rPr>
              <w:t>8.▲支持触发联动，中控主机可根据传感器采集数据和预设数据进行比对，从而自动控制空调或加湿器设备;（提供第三方检测机构出具的检测报告)</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9.支持用户权限设置，支持多用户同时在线管理，支持同权限多终端登录。</w:t>
            </w:r>
          </w:p>
        </w:tc>
      </w:tr>
      <w:tr w14:paraId="52B307BC">
        <w:tblPrEx>
          <w:tblCellMar>
            <w:top w:w="0" w:type="dxa"/>
            <w:left w:w="0" w:type="dxa"/>
            <w:bottom w:w="0" w:type="dxa"/>
            <w:right w:w="0" w:type="dxa"/>
          </w:tblCellMar>
        </w:tblPrEx>
        <w:trPr>
          <w:trHeight w:val="4125"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153927C">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E23A7A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控制面板</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A66BFBC">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DBC88B3">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套</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B776AD">
            <w:pPr>
              <w:numPr>
                <w:ilvl w:val="0"/>
                <w:numId w:val="5"/>
              </w:numPr>
              <w:jc w:val="left"/>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rPr>
              <w:t>支持对周边的设备进行控制，包括但不限于：灯光、窗帘、空调、电视等；</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2.支持用户权限设置，支持多用户同时在线管理，支持同权限多终端控制；</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3.支持分配不同账号、并单独设置权限；</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4.支持一键保存会场环境状态、一键恢复的功能；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5.支持在终端上实时反馈PM2.5检测、温度检测、湿度检测等各种检测数据结果；</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6.支持根据自己的使用习惯对控制界面进行个性化的设计，控制方式更友好，更具人性化</w:t>
            </w:r>
            <w:r>
              <w:rPr>
                <w:rFonts w:hint="eastAsia" w:asciiTheme="minorEastAsia" w:hAnsiTheme="minorEastAsia" w:eastAsiaTheme="minorEastAsia" w:cstheme="minorEastAsia"/>
                <w:color w:val="000000"/>
                <w:sz w:val="24"/>
                <w:lang w:eastAsia="zh-CN"/>
              </w:rPr>
              <w:t>；</w:t>
            </w:r>
          </w:p>
          <w:p w14:paraId="290BBBA4">
            <w:pPr>
              <w:numPr>
                <w:numId w:val="0"/>
              </w:numPr>
              <w:jc w:val="left"/>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lang w:eastAsia="zh-CN"/>
              </w:rPr>
              <w:t>7.触控尺寸≥10寸；</w:t>
            </w:r>
          </w:p>
        </w:tc>
      </w:tr>
      <w:tr w14:paraId="2394F9D9">
        <w:tblPrEx>
          <w:tblCellMar>
            <w:top w:w="0" w:type="dxa"/>
            <w:left w:w="0" w:type="dxa"/>
            <w:bottom w:w="0" w:type="dxa"/>
            <w:right w:w="0" w:type="dxa"/>
          </w:tblCellMar>
        </w:tblPrEx>
        <w:trPr>
          <w:trHeight w:val="995"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067FE5B5">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0496D85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无线AP</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9828A37">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E1797D5">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29AD55">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采用三射频设计，可工作在802.11a/b/g/n/ac/ac wave2/ax模式，整机协商速率≥5.375Gbps，且所有5G频段单频段速率≥2.4Gbps，，与现网无线控制器以及网络管理系统实现无缝兼容和对接</w:t>
            </w:r>
          </w:p>
        </w:tc>
      </w:tr>
      <w:tr w14:paraId="382DAE62">
        <w:tblPrEx>
          <w:tblCellMar>
            <w:top w:w="0" w:type="dxa"/>
            <w:left w:w="0" w:type="dxa"/>
            <w:bottom w:w="0" w:type="dxa"/>
            <w:right w:w="0" w:type="dxa"/>
          </w:tblCellMar>
        </w:tblPrEx>
        <w:trPr>
          <w:trHeight w:val="518"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F61E1B4">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4D366774">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数字音频媒体矩阵</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7DEB0B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8BBDEB6">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58B86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1.具备≥160×32LCD显示屏，≥24位数模转换，≥96KHz采样频率；</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2.具备≥8路可切换式平衡话筒/线路电平输入，≥8路平衡线路电平输出，采用凤凰接口，每路MIC输入支持48V幻象供电；</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3.具备≥8路独立自适应反馈抑制，每个通道具有≥16个点的自适应反馈抑制（AFC）功能；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4.输入通道具备≥8段PEQ，提供五种滤波器类型选择，具有自适应回声消除(AEC)、噪声抑制(ANS)功能；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5.输入通道具有增益共享自动混音(AMC)、门限自动混音（Gate Mixer）、自动增益(AGC)、闪避器(Ducker)、噪声增益补偿器(ANC)等功能；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6.输出通道具备≥8段PEQ、≥31段GEQ、分频器、延时器、限幅器；</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7.内置信号发生器，具备正弦波信号、粉红噪声、白噪声；</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8.支持≥16组场景预设功能，每组预设场景独立工作，可通过控制面板、TCP/IP、RS-232、485协议调用；</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9.内置自动识别USB接口声卡，支持本地录播和远程会议多种场合使用；</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10.具备≥8组GPIO通用目的输入/输出数字信号控制端口，可用作独立ADC使用；</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11.具备≥1个TCP/IP通讯端口、≥1个RS-232通讯端口、≥1个RS-485通讯端口，开放第三方控制协议；</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12.具备RS232/485中控控制功能，通过本机填写代码即可控制第三方设备。</w:t>
            </w:r>
          </w:p>
        </w:tc>
      </w:tr>
      <w:tr w14:paraId="0B1F8D97">
        <w:tblPrEx>
          <w:tblCellMar>
            <w:top w:w="0" w:type="dxa"/>
            <w:left w:w="0" w:type="dxa"/>
            <w:bottom w:w="0" w:type="dxa"/>
            <w:right w:w="0" w:type="dxa"/>
          </w:tblCellMar>
        </w:tblPrEx>
        <w:trPr>
          <w:trHeight w:val="10140"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0D099757">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FA36E77">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无纸化交互系统</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C0B3128">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F67A40E">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C2F5D5">
            <w:pPr>
              <w:numPr>
                <w:ilvl w:val="0"/>
                <w:numId w:val="6"/>
              </w:num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b w:val="0"/>
                <w:bCs w:val="0"/>
                <w:color w:val="000000"/>
                <w:sz w:val="24"/>
              </w:rPr>
              <w:t>整合一体化工业级设计，内核数≥6，总线程数≥12，最大频率≥4.4GHz，缓存≥18MB，内存规格≥8G DDR4、硬盘：≥机械1T +128G SSD，自带≥8.9"显示</w:t>
            </w:r>
            <w:r>
              <w:rPr>
                <w:rFonts w:hint="eastAsia" w:asciiTheme="minorEastAsia" w:hAnsiTheme="minorEastAsia" w:eastAsiaTheme="minorEastAsia" w:cstheme="minorEastAsia"/>
                <w:b w:val="0"/>
                <w:bCs w:val="0"/>
                <w:color w:val="000000"/>
                <w:sz w:val="24"/>
                <w:lang w:eastAsia="zh"/>
              </w:rPr>
              <w:t>系统</w:t>
            </w:r>
            <w:r>
              <w:rPr>
                <w:rFonts w:hint="eastAsia" w:asciiTheme="minorEastAsia" w:hAnsiTheme="minorEastAsia" w:eastAsiaTheme="minorEastAsia" w:cstheme="minorEastAsia"/>
                <w:b w:val="0"/>
                <w:bCs w:val="0"/>
                <w:color w:val="000000"/>
                <w:sz w:val="24"/>
              </w:rPr>
              <w:t>，可支持HDMI/VGA显示输出，具备抽拉式键盘鼠标；</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2.支持远程web登录管理，支持云平台建设，适用外部网络环境、跨地区部署会议室、任意组合不同地区部署会议室进行会议；</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支持测温防控功能，结合测温人脸识别器，针对参加会议人员进行体温检测并自动形成报告，可按时间节点调取人员参会史，自定义预警参数，超过预警体温值自动预警并可选择发送短信至参会人员手机，并实时显示预警数据；</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4.系统支持多管理员模式，分超级管理员与普通管理员权限，超级管理员可查看配置全部会议，普通管理员只可查看配置自己创建的会议；</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5.支持参会人员管理，针对参会人员资料进行单个添加或者批量导入人员信息，支持人员库直接勾选人员参会，并设置人员权限；</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6.支持模拟排位功能，导入的人员资料自动生成顺位图，每个终端ID对应相对的人员资料，支持集中控制模块管理人员，新增、删除、修改人员信息并支持一键互换人员位置；</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7.支持多模式投票创建发起，包含单选、多选、实名、匿名、表决、自定义多种投票模式，支持自动统计投票结果，结果以PDF格式导出并支持自定义文字水印；</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8.支持集中控制功能，控制所有会议终端显示页面，升降器上升下降，统一关机；</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9.具备网口≥2*LAN 1000M 支持网络唤醒；</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10.具备≥2*RJ45、≥8*USB、≥1*HDMI、≥1*VGA、≥1*DVI、≥1*AC、≥1*COM、≥1*LINE-IN、≥1*LINE-OUT、≥1*MIC-IN、≥1*PS/2、≥2*热插拔硬盘位等接口；</w:t>
            </w:r>
          </w:p>
          <w:p w14:paraId="6AFEE99C">
            <w:pPr>
              <w:pStyle w:val="2"/>
              <w:numPr>
                <w:ilvl w:val="255"/>
                <w:numId w:val="0"/>
              </w:numPr>
              <w:rPr>
                <w:rFonts w:eastAsiaTheme="minorEastAsia"/>
              </w:rPr>
            </w:pPr>
            <w:r>
              <w:rPr>
                <w:rFonts w:hint="eastAsia" w:asciiTheme="minorEastAsia" w:hAnsiTheme="minorEastAsia" w:eastAsiaTheme="minorEastAsia" w:cstheme="minorEastAsia"/>
                <w:bCs/>
                <w:color w:val="000000"/>
                <w:sz w:val="24"/>
                <w:szCs w:val="24"/>
              </w:rPr>
              <w:t>★需提供中国国家强制性产品认证证书。</w:t>
            </w:r>
          </w:p>
        </w:tc>
      </w:tr>
      <w:tr w14:paraId="09908F1B">
        <w:tblPrEx>
          <w:tblCellMar>
            <w:top w:w="0" w:type="dxa"/>
            <w:left w:w="0" w:type="dxa"/>
            <w:bottom w:w="0" w:type="dxa"/>
            <w:right w:w="0" w:type="dxa"/>
          </w:tblCellMar>
        </w:tblPrEx>
        <w:trPr>
          <w:trHeight w:val="526"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9896CE9">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F4D51B2">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无纸化后台管理</w:t>
            </w:r>
            <w:r>
              <w:rPr>
                <w:rFonts w:hint="eastAsia" w:asciiTheme="minorEastAsia" w:hAnsiTheme="minorEastAsia" w:eastAsiaTheme="minorEastAsia" w:cstheme="minorEastAsia"/>
                <w:color w:val="000000"/>
                <w:sz w:val="24"/>
                <w:lang w:eastAsia="zh"/>
              </w:rPr>
              <w:t>系统</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4A2FD176">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42D4852B">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套</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89FA16">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1.支持多会议预设，同时创建多场会议根据会场需要一键开启/切换已设置好人员、资料的会议；</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2.支持创建会议可根据当前会议需要添加/删减功能模块，会议终端只显示后台所添加的功能模块；</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3.具备帮助引导功能，图表流程化展示，图标支持点击操作，可根据会议流程图进行完成会议创建的所有准备工作；</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4.支持对后台界面，终端界面添加LOGO图标展示，直接上传图片即可显示；</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5.支持对后台界面风格，终端界面风格一键进行切换，至少包含：党政主题、商务主题等3个以上主题；</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6.支持文件智能分发，创建议题后按照不同议题上传所需文件，支持议题设置权限查阅，终端根据标签分类进行查看；</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7.支持发送系统通知功能，推送编辑的内容至每个终端自动显示。支持多选、单选、全选人员推送；</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8.支持签到、文件智能分发、会议同屏互动演示、外部信号到终端显示、终端任意画面上大屏幕、会议服务、会议投票、会议交流、交互式电子白板等权限设置；</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9.支持客户端访问模式、WEB访问模式，支持管理员登陆、参会人登录，支持在线编辑批注会议资料并在线上传更新。支持历史会议资料检索归档；</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10.支持同一服务器可同时连接windows客户端、安卓客户端、桌面式电子桌牌、呼叫服务端，会议信息发布端多个系统。</w:t>
            </w:r>
          </w:p>
        </w:tc>
      </w:tr>
      <w:tr w14:paraId="7D283058">
        <w:tblPrEx>
          <w:tblCellMar>
            <w:top w:w="0" w:type="dxa"/>
            <w:left w:w="0" w:type="dxa"/>
            <w:bottom w:w="0" w:type="dxa"/>
            <w:right w:w="0" w:type="dxa"/>
          </w:tblCellMar>
        </w:tblPrEx>
        <w:trPr>
          <w:trHeight w:val="1865"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8B2AC14">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D068021">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无纸化编解码器</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524DE47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D970DAB">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E08B7E">
            <w:pPr>
              <w:numPr>
                <w:ilvl w:val="0"/>
                <w:numId w:val="7"/>
              </w:num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b w:val="0"/>
                <w:bCs w:val="0"/>
                <w:color w:val="000000"/>
                <w:sz w:val="24"/>
              </w:rPr>
              <w:t>采用工业级主板、≥四核 主频≥3.2G 睿频≥3.6G处理器、≥4GB内存、≥128G固态硬盘容量，标准机柜接口；</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2.采用标准机柜式设计，内嵌高清、标清视频信号处理模块，具备同步、异步处理视频信号输入、输出功能；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3.支持HDMI、VGA等信号输入，外部信号通过此接口实时广播画面到所有会议终端并同步显示；</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4.支持HDMI、VGA信号输出，任何会议终端画面通过此接口输出至大屏幕或其他信号显示设备；</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5.支持将内部≥四个客户端画面同步上屏，支持一分屏，二分屏，四分屏幕展示，并同时播放；</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6.具备网口≥2*LAN 1000M 支持网络唤醒；</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7.具备≥2*RJ45、≥8*USB、≥1*HDMI-OUT、≥1*HDMI-IN、≥1*VGA、≥1*DVI、≥1*AC、≥1*COM、≥1*LINE-IN、≥1*LINE-OUT、≥1*MIC-IN、≥1*PS/2接口。</w:t>
            </w:r>
          </w:p>
          <w:p w14:paraId="59932C81">
            <w:pPr>
              <w:pStyle w:val="2"/>
              <w:numPr>
                <w:ilvl w:val="255"/>
                <w:numId w:val="0"/>
              </w:numPr>
            </w:pPr>
            <w:r>
              <w:rPr>
                <w:rFonts w:hint="eastAsia" w:asciiTheme="minorEastAsia" w:hAnsiTheme="minorEastAsia" w:eastAsiaTheme="minorEastAsia" w:cstheme="minorEastAsia"/>
                <w:bCs/>
                <w:color w:val="000000"/>
                <w:sz w:val="24"/>
                <w:szCs w:val="24"/>
              </w:rPr>
              <w:t>★需提供中国国家强制性产品认证证书。</w:t>
            </w:r>
          </w:p>
        </w:tc>
      </w:tr>
      <w:tr w14:paraId="1B6520EF">
        <w:tblPrEx>
          <w:tblCellMar>
            <w:top w:w="0" w:type="dxa"/>
            <w:left w:w="0" w:type="dxa"/>
            <w:bottom w:w="0" w:type="dxa"/>
            <w:right w:w="0" w:type="dxa"/>
          </w:tblCellMar>
        </w:tblPrEx>
        <w:trPr>
          <w:trHeight w:val="5038"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B7A99FB">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D53ED0C">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无纸化升降一体机</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C5D1FB3">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20</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4C485787">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3D870C">
            <w:pPr>
              <w:numPr>
                <w:ilvl w:val="0"/>
                <w:numId w:val="8"/>
              </w:num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b w:val="0"/>
                <w:bCs w:val="0"/>
                <w:color w:val="000000"/>
                <w:sz w:val="24"/>
              </w:rPr>
              <w:t>采用≥15.6"高清触控屏，铝合金内嵌钢化玻璃，IPS全视角显示；</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2.支持≥1920×1080高清显示，具备≥10点电容触控及背光调节功能（支持定制4K分辨率）；</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3.面板具备USB数据接口，支持手机、平板等设备充电，支持U盘资料导入、支持连接鼠标、键盘；</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4.高清触控屏采用自动供电、断电模式，上升后屏幕自动供电、下降后屏幕自行断电，节约环保；</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5.支持面板手动控制、手拉手RS-232控制、软件控制、遥控控制、中控控制、分组控制等控制方式；</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b/>
                <w:bCs/>
                <w:color w:val="000000"/>
                <w:sz w:val="24"/>
              </w:rPr>
              <w:t>6.▲支持HDMI和VGA信号输入，系统具备自动识别信号及通过面板按键手动切换选择功能；（提供设备接口图）</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7.内置环通输出电源接口，可给升降终端手拉手供电，减少电源插座布线。</w:t>
            </w:r>
          </w:p>
          <w:p w14:paraId="048C22A5">
            <w:pPr>
              <w:pStyle w:val="2"/>
              <w:numPr>
                <w:ilvl w:val="255"/>
                <w:numId w:val="0"/>
              </w:numPr>
            </w:pPr>
            <w:r>
              <w:rPr>
                <w:rFonts w:hint="eastAsia" w:asciiTheme="minorEastAsia" w:hAnsiTheme="minorEastAsia" w:eastAsiaTheme="minorEastAsia" w:cstheme="minorEastAsia"/>
                <w:bCs/>
                <w:color w:val="000000"/>
                <w:sz w:val="24"/>
                <w:szCs w:val="24"/>
              </w:rPr>
              <w:t>★需提供中国国家强制性产品认证证书</w:t>
            </w:r>
          </w:p>
        </w:tc>
      </w:tr>
      <w:tr w14:paraId="13EED2DD">
        <w:tblPrEx>
          <w:tblCellMar>
            <w:top w:w="0" w:type="dxa"/>
            <w:left w:w="0" w:type="dxa"/>
            <w:bottom w:w="0" w:type="dxa"/>
            <w:right w:w="0" w:type="dxa"/>
          </w:tblCellMar>
        </w:tblPrEx>
        <w:trPr>
          <w:trHeight w:val="948"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0C230148">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A05D2D0">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无纸化交互终端</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7832FE88">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20</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033E6568">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400759">
            <w:pPr>
              <w:jc w:val="left"/>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color w:val="000000"/>
                <w:sz w:val="24"/>
              </w:rPr>
              <w:t>1</w:t>
            </w:r>
            <w:r>
              <w:rPr>
                <w:rFonts w:hint="eastAsia" w:asciiTheme="minorEastAsia" w:hAnsiTheme="minorEastAsia" w:eastAsiaTheme="minorEastAsia" w:cstheme="minorEastAsia"/>
                <w:b/>
                <w:bCs/>
                <w:color w:val="000000"/>
                <w:sz w:val="24"/>
              </w:rPr>
              <w:t>.</w:t>
            </w:r>
            <w:r>
              <w:rPr>
                <w:rFonts w:hint="eastAsia" w:asciiTheme="minorEastAsia" w:hAnsiTheme="minorEastAsia" w:eastAsiaTheme="minorEastAsia" w:cstheme="minorEastAsia"/>
                <w:b w:val="0"/>
                <w:bCs w:val="0"/>
                <w:color w:val="000000"/>
                <w:sz w:val="24"/>
              </w:rPr>
              <w:t>采用工业级设计，内核数≥10、总线程数≥12、最大频率≥4.4GHz、缓存≥12MB，内存≥8G DDR4、SSD≥128G SSD；</w:t>
            </w:r>
          </w:p>
          <w:p w14:paraId="35A75D05">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2.支持点击签到、手写签到、密码签到、人脸识别签到四种签到方式；</w:t>
            </w:r>
          </w:p>
          <w:p w14:paraId="394B30C8">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3.支持导出签到结果，签到结果以PDF图片格式导出,并自定义文字水印，可根据会议需要即时修改；</w:t>
            </w:r>
          </w:p>
          <w:p w14:paraId="3F1CE982">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4.支持会议纪要文件即时保存即时查看，包含原文件编辑、手绘批注、电子白板内容保存后的图片；</w:t>
            </w:r>
          </w:p>
          <w:p w14:paraId="03876E7E">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5.支持手动记录功能，软件内嵌文本输入文字内容，保存后自动形成word文档，方便会议记录，点击会议纪要模块即可即时查看；</w:t>
            </w:r>
          </w:p>
          <w:p w14:paraId="6F45F5C2">
            <w:pPr>
              <w:jc w:val="left"/>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rPr>
              <w:t>6.▲支持多模式同屏广播功能，包含强制同屏，自由同屏，异步浏览，跟踪主讲，辅助同屏等多个功能项，同屏广播视频流畅清晰；（提供第三方检测机构出具的检测报告）</w:t>
            </w:r>
          </w:p>
          <w:p w14:paraId="05733393">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7.支持窗口模式，接收者可对发起者投放界面进行窗口化，同步查看发起者内容同时不影响自身操作，支持随意拉动窗口位置；</w:t>
            </w:r>
          </w:p>
          <w:p w14:paraId="08497AB4">
            <w:pPr>
              <w:jc w:val="left"/>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rPr>
              <w:t>8.▲支持U盘读取，对临时文件做出处理，读取U盘办公文件、视频，文件在U盘直接打开预览，上传文件到后台并提示上传成功，监测后台临时上传、U盘导入的临时文件，当接收到任意文件即时弹窗提醒，上传成功的文件可在临时文件中展示；（提供第三方检测机构出具的检测报告）</w:t>
            </w:r>
          </w:p>
          <w:p w14:paraId="07A9E3E4">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9.支持签到信息实时查看，根据会议室实际情况模拟场景，参会人员点击签到，人员模块自动变化颜色并实时显示签到数据，可一键同步大屏进行实时签到；</w:t>
            </w:r>
          </w:p>
          <w:p w14:paraId="18445727">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10.支持主席对会议文件进行开启/关闭控制，开启后列席终端才可查看到该议题文件；</w:t>
            </w:r>
          </w:p>
          <w:p w14:paraId="74D66CD7">
            <w:pPr>
              <w:jc w:val="left"/>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rPr>
              <w:t>11.▲支持信号控制功能，控制其它任意终端发起同屏功能，强制关闭其它终端同屏；（提供第三方检测机构出具的检测报告）</w:t>
            </w:r>
          </w:p>
          <w:p w14:paraId="31A86E34">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12.支持背景音乐与文字播报模块，点击播放，根据会议环境点播环境音乐；支持文字转语音功能，进行文字播报，搭载无纸化信息发布模块，除语音通知外，通知内容以滚动形式同步展示于信息发布界面；</w:t>
            </w:r>
          </w:p>
          <w:p w14:paraId="3EF3B021">
            <w:pPr>
              <w:jc w:val="left"/>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rPr>
              <w:t>13.▲具备≥2×USB2.0、≥2×USB3.0、≥1×VGA、≥1×HDMI、≥1×RJ45、≥1×DC、≥1×MIC-IN、≥1×LINE-OUT、≥1×USB开关等接口；（提供设备接口图）。</w:t>
            </w:r>
          </w:p>
          <w:p w14:paraId="37EA2F8E">
            <w:pPr>
              <w:pStyle w:val="2"/>
              <w:rPr>
                <w:rFonts w:eastAsiaTheme="minorEastAsia"/>
              </w:rPr>
            </w:pPr>
            <w:r>
              <w:rPr>
                <w:rFonts w:hint="eastAsia" w:asciiTheme="minorEastAsia" w:hAnsiTheme="minorEastAsia" w:eastAsiaTheme="minorEastAsia" w:cstheme="minorEastAsia"/>
                <w:bCs/>
                <w:color w:val="000000"/>
                <w:sz w:val="24"/>
                <w:szCs w:val="24"/>
              </w:rPr>
              <w:t>★需提供中国国家强制性产品认证证书。</w:t>
            </w:r>
          </w:p>
        </w:tc>
      </w:tr>
      <w:tr w14:paraId="7049E076">
        <w:tblPrEx>
          <w:tblCellMar>
            <w:top w:w="0" w:type="dxa"/>
            <w:left w:w="0" w:type="dxa"/>
            <w:bottom w:w="0" w:type="dxa"/>
            <w:right w:w="0" w:type="dxa"/>
          </w:tblCellMar>
        </w:tblPrEx>
        <w:trPr>
          <w:trHeight w:val="765"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63BA9F1B">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473E5D95">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视频交互专用节点</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7A8AD33">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41A0D3B">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台</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9DD3DA">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1.航空压铸铝型材散热外壳，主动式散热，无风扇衰减的风险；</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2.支持现场实际验证的完全"无服务器"架构，可构建音视频网络，配置视频管理、音频管理、中控管理以及双向反馈等功能；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3.采用H.265视频解码算法，支持最高4K@60Hz信号处理，分辨率及帧率向下兼容，确保图像动态细节和流畅性；</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b/>
                <w:bCs/>
                <w:color w:val="000000"/>
                <w:sz w:val="24"/>
              </w:rPr>
              <w:t>4.▲无需依赖拨码开关，单台节点支持同时使用≥2路4KHDMI独立输入接口（带七级可调节距离金属卡扣固定装置）和≥2路4KHDMI独立输出接口（非环出视频接口、带七级可调节距离金属卡扣固定装置）、≥1路RJ45接口、≥1路SFP接口，≥1路USB3.0、≥1路RS-232、≥1路RS-485、1路电源适配器接口（5-12V输入），具有防误动作功能的按键，可实现一键恢复出厂设置；（需提供标示接口的实际供货产品图片，支持实际接口备查）</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5.可满足对指挥中心视频会议终端主辅流信号进行同时采集和输出，避免需部署2台分布式输入节点和2台分布式输出节点对接；</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6.支持音频加嵌、解嵌功能，可对编码音频的使能，支持音柱叠加功能、支持音频音量大小调节、延时调节以便唇音同步、静音以及实时音量大小反馈；</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7.具有软件点名功能，当软件选中时，节点所有指示灯闪烁，以便快速查找，特别是安装于天花或者狭窄空间的节点的查找；</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8.可使用POE供电而无需外部适配器，或POE供电与适配器供电组成供电双备份；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9.开放API协议和SNMP协议，可配置网络管理计算机，支持实时在线的管控系统内所有设备，系统具备实时反馈、自检、故障诊断功能；</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10.支持场景存储、调用，场景内容至少应包含：底图、信号源、布局、字符叠加等；</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11.支持虚拟IP功能，支持多路信号输入节点，只占用1路网络接口的情况下，虚拟为每路输入信号产生1路不同IP地址和MAC地址。</w:t>
            </w:r>
          </w:p>
        </w:tc>
      </w:tr>
      <w:tr w14:paraId="1CE48231">
        <w:tblPrEx>
          <w:tblCellMar>
            <w:top w:w="0" w:type="dxa"/>
            <w:left w:w="0" w:type="dxa"/>
            <w:bottom w:w="0" w:type="dxa"/>
            <w:right w:w="0" w:type="dxa"/>
          </w:tblCellMar>
        </w:tblPrEx>
        <w:trPr>
          <w:trHeight w:val="599" w:hRule="atLeast"/>
        </w:trPr>
        <w:tc>
          <w:tcPr>
            <w:tcW w:w="211"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39E5ECBD">
            <w:pPr>
              <w:numPr>
                <w:ilvl w:val="0"/>
                <w:numId w:val="4"/>
              </w:numPr>
              <w:jc w:val="left"/>
              <w:rPr>
                <w:rFonts w:asciiTheme="minorEastAsia" w:hAnsiTheme="minorEastAsia" w:eastAsiaTheme="minorEastAsia" w:cstheme="minorEastAsia"/>
                <w:color w:val="000000"/>
                <w:sz w:val="24"/>
              </w:rPr>
            </w:pPr>
          </w:p>
        </w:tc>
        <w:tc>
          <w:tcPr>
            <w:tcW w:w="672"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4AE6ED5F">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图像综合管理平台</w:t>
            </w:r>
          </w:p>
        </w:tc>
        <w:tc>
          <w:tcPr>
            <w:tcW w:w="315"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1D53331E">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p>
        </w:tc>
        <w:tc>
          <w:tcPr>
            <w:tcW w:w="337" w:type="pct"/>
            <w:tcBorders>
              <w:top w:val="single" w:color="000000" w:sz="4" w:space="0"/>
              <w:left w:val="single" w:color="000000" w:sz="4" w:space="0"/>
              <w:bottom w:val="single" w:color="000000" w:sz="4" w:space="0"/>
              <w:right w:val="single" w:color="000000" w:sz="4" w:space="0"/>
            </w:tcBorders>
            <w:shd w:val="clear" w:color="000000" w:fill="FFFFFF"/>
            <w:noWrap/>
            <w:tcMar>
              <w:top w:w="15" w:type="dxa"/>
              <w:left w:w="15" w:type="dxa"/>
              <w:right w:w="15" w:type="dxa"/>
            </w:tcMar>
            <w:vAlign w:val="center"/>
          </w:tcPr>
          <w:p w14:paraId="2635E77F">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套</w:t>
            </w:r>
          </w:p>
        </w:tc>
        <w:tc>
          <w:tcPr>
            <w:tcW w:w="643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F3F1D7">
            <w:pPr>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1.可视化拼接交互管理，所见即所得，推拽式切换，任意拼接；</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2.支持多用户权限管理，支持分级授权、二次授权、临时借权、多用户认证和授权；</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3.可视化音频状态回显管理，所以信号预览，视频采用动用实时画面回显，音频采用滚动条跳动的方式展示；</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4.支持可视化运维管理，包含输入输出单元故障报警、软件点名、实时反馈、自检、故障诊断、在线升级、在线监测单元实时状态，并对系统健康状态进行持续评估，并保留工作日志；</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5.支持所有信号预览切换，支持要素预布局，支持无需视频服务器可直接对接视频会议系统、对接录播系统；</w:t>
            </w:r>
            <w:r>
              <w:rPr>
                <w:rFonts w:hint="eastAsia" w:asciiTheme="minorEastAsia" w:hAnsiTheme="minorEastAsia" w:eastAsiaTheme="minorEastAsia" w:cstheme="minorEastAsia"/>
                <w:color w:val="000000"/>
                <w:sz w:val="24"/>
              </w:rPr>
              <w:br w:type="textWrapping"/>
            </w:r>
            <w:r>
              <w:rPr>
                <w:rFonts w:hint="eastAsia" w:asciiTheme="minorEastAsia" w:hAnsiTheme="minorEastAsia" w:eastAsiaTheme="minorEastAsia" w:cstheme="minorEastAsia"/>
                <w:color w:val="000000"/>
                <w:sz w:val="24"/>
              </w:rPr>
              <w:t>6.支持信号裁剪功能，支持触控式KVM接管与推送，实现超低码率式异地信号接管，实现异地上下级互通。</w:t>
            </w:r>
          </w:p>
        </w:tc>
      </w:tr>
    </w:tbl>
    <w:p w14:paraId="7C082CFC">
      <w:pPr>
        <w:jc w:val="left"/>
        <w:rPr>
          <w:rFonts w:hint="eastAsia" w:asciiTheme="minorEastAsia" w:hAnsiTheme="minorEastAsia" w:eastAsiaTheme="minorEastAsia" w:cstheme="minorEastAsia"/>
          <w:color w:val="000000"/>
          <w:kern w:val="2"/>
          <w:sz w:val="24"/>
          <w:szCs w:val="24"/>
        </w:rPr>
      </w:pPr>
    </w:p>
    <w:p w14:paraId="0D8F124B">
      <w:pPr>
        <w:rPr>
          <w:rFonts w:hint="eastAsia" w:ascii="宋体" w:hAnsi="宋体" w:eastAsia="宋体" w:cs="宋体"/>
          <w:kern w:val="44"/>
          <w:sz w:val="36"/>
          <w:szCs w:val="20"/>
          <w:highlight w:val="none"/>
        </w:rPr>
      </w:pPr>
      <w:bookmarkStart w:id="810" w:name="_Toc17329"/>
      <w:bookmarkStart w:id="811" w:name="_Toc4132"/>
      <w:r>
        <w:rPr>
          <w:rFonts w:hint="eastAsia" w:ascii="宋体" w:hAnsi="宋体" w:eastAsia="宋体" w:cs="宋体"/>
          <w:kern w:val="44"/>
          <w:sz w:val="36"/>
          <w:szCs w:val="20"/>
          <w:highlight w:val="none"/>
        </w:rPr>
        <w:br w:type="page"/>
      </w:r>
    </w:p>
    <w:p w14:paraId="2FE6829E">
      <w:pPr>
        <w:pStyle w:val="3"/>
        <w:numPr>
          <w:ilvl w:val="0"/>
          <w:numId w:val="0"/>
        </w:numPr>
        <w:tabs>
          <w:tab w:val="left" w:pos="0"/>
          <w:tab w:val="left" w:pos="3165"/>
          <w:tab w:val="center" w:pos="4153"/>
        </w:tabs>
        <w:autoSpaceDE w:val="0"/>
        <w:autoSpaceDN w:val="0"/>
        <w:adjustRightInd/>
        <w:spacing w:before="0" w:line="240" w:lineRule="auto"/>
        <w:jc w:val="center"/>
        <w:rPr>
          <w:rFonts w:hint="eastAsia" w:ascii="宋体" w:hAnsi="宋体" w:eastAsia="宋体" w:cs="宋体"/>
          <w:sz w:val="36"/>
          <w:highlight w:val="none"/>
        </w:rPr>
      </w:pPr>
      <w:bookmarkStart w:id="812" w:name="_Toc14101"/>
      <w:bookmarkStart w:id="813" w:name="_Toc13043"/>
      <w:r>
        <w:rPr>
          <w:rFonts w:hint="eastAsia" w:ascii="宋体" w:hAnsi="宋体" w:eastAsia="宋体" w:cs="宋体"/>
          <w:kern w:val="44"/>
          <w:sz w:val="36"/>
          <w:szCs w:val="20"/>
          <w:highlight w:val="none"/>
        </w:rPr>
        <w:t>第六章</w:t>
      </w:r>
      <w:r>
        <w:rPr>
          <w:rFonts w:hint="eastAsia" w:ascii="宋体" w:hAnsi="宋体" w:eastAsia="宋体" w:cs="宋体"/>
          <w:kern w:val="44"/>
          <w:sz w:val="36"/>
          <w:szCs w:val="20"/>
          <w:highlight w:val="none"/>
          <w:lang w:val="en-US" w:eastAsia="zh-CN"/>
        </w:rPr>
        <w:t xml:space="preserve"> </w:t>
      </w:r>
      <w:r>
        <w:rPr>
          <w:rFonts w:hint="eastAsia" w:ascii="宋体" w:hAnsi="宋体" w:eastAsia="宋体" w:cs="宋体"/>
          <w:kern w:val="44"/>
          <w:sz w:val="36"/>
          <w:szCs w:val="20"/>
          <w:highlight w:val="none"/>
        </w:rPr>
        <w:t>投标文</w:t>
      </w:r>
      <w:r>
        <w:rPr>
          <w:rFonts w:hint="eastAsia" w:ascii="宋体" w:hAnsi="宋体" w:eastAsia="宋体" w:cs="宋体"/>
          <w:sz w:val="36"/>
          <w:highlight w:val="none"/>
        </w:rPr>
        <w:t>件格式</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4C6C221F">
      <w:pPr>
        <w:keepNext/>
        <w:tabs>
          <w:tab w:val="left" w:pos="1021"/>
        </w:tabs>
        <w:adjustRightInd w:val="0"/>
        <w:ind w:left="425"/>
        <w:jc w:val="center"/>
        <w:textAlignment w:val="baseline"/>
        <w:rPr>
          <w:rFonts w:hint="eastAsia" w:ascii="宋体" w:hAnsi="宋体" w:cs="宋体"/>
          <w:b/>
          <w:w w:val="90"/>
          <w:sz w:val="52"/>
          <w:szCs w:val="52"/>
          <w:highlight w:val="none"/>
        </w:rPr>
      </w:pPr>
      <w:r>
        <w:rPr>
          <w:rFonts w:hint="eastAsia" w:ascii="宋体" w:hAnsi="宋体" w:cs="宋体"/>
          <w:b/>
          <w:w w:val="90"/>
          <w:sz w:val="52"/>
          <w:szCs w:val="52"/>
          <w:highlight w:val="none"/>
        </w:rPr>
        <w:t>（项目名称）</w:t>
      </w:r>
    </w:p>
    <w:p w14:paraId="30C3B4AD">
      <w:pPr>
        <w:pStyle w:val="16"/>
        <w:spacing w:line="360" w:lineRule="auto"/>
        <w:jc w:val="center"/>
        <w:rPr>
          <w:rFonts w:hint="eastAsia" w:hAnsi="宋体" w:cs="宋体"/>
          <w:b/>
          <w:sz w:val="32"/>
          <w:szCs w:val="32"/>
          <w:highlight w:val="none"/>
        </w:rPr>
      </w:pPr>
    </w:p>
    <w:p w14:paraId="42CF72D7">
      <w:pPr>
        <w:pStyle w:val="16"/>
        <w:spacing w:line="360" w:lineRule="auto"/>
        <w:jc w:val="center"/>
        <w:rPr>
          <w:rFonts w:hint="eastAsia" w:hAnsi="宋体" w:cs="宋体"/>
          <w:b/>
          <w:sz w:val="32"/>
          <w:szCs w:val="32"/>
          <w:highlight w:val="none"/>
        </w:rPr>
      </w:pPr>
    </w:p>
    <w:p w14:paraId="114DD578">
      <w:pPr>
        <w:rPr>
          <w:rFonts w:hint="eastAsia" w:ascii="宋体" w:hAnsi="宋体" w:cs="宋体"/>
          <w:b/>
          <w:sz w:val="32"/>
          <w:szCs w:val="32"/>
          <w:highlight w:val="none"/>
        </w:rPr>
      </w:pPr>
    </w:p>
    <w:p w14:paraId="013FA635">
      <w:pPr>
        <w:pStyle w:val="2"/>
        <w:rPr>
          <w:rFonts w:hint="eastAsia" w:ascii="宋体" w:hAnsi="宋体" w:eastAsia="宋体" w:cs="宋体"/>
          <w:highlight w:val="none"/>
        </w:rPr>
      </w:pPr>
    </w:p>
    <w:p w14:paraId="05FCB559">
      <w:pPr>
        <w:pStyle w:val="16"/>
        <w:spacing w:line="360" w:lineRule="auto"/>
        <w:jc w:val="center"/>
        <w:rPr>
          <w:rFonts w:hint="eastAsia" w:hAnsi="宋体" w:cs="宋体"/>
          <w:b/>
          <w:sz w:val="72"/>
          <w:szCs w:val="72"/>
          <w:highlight w:val="none"/>
        </w:rPr>
      </w:pPr>
      <w:r>
        <w:rPr>
          <w:rFonts w:hint="eastAsia" w:hAnsi="宋体" w:cs="宋体"/>
          <w:b/>
          <w:sz w:val="72"/>
          <w:szCs w:val="72"/>
          <w:highlight w:val="none"/>
        </w:rPr>
        <w:t>投 标 文 件</w:t>
      </w:r>
    </w:p>
    <w:p w14:paraId="1C0983D3">
      <w:pPr>
        <w:pStyle w:val="16"/>
        <w:spacing w:line="360" w:lineRule="auto"/>
        <w:ind w:firstLine="3586" w:firstLineChars="1281"/>
        <w:rPr>
          <w:rFonts w:hint="eastAsia" w:hAnsi="宋体" w:cs="宋体"/>
          <w:b/>
          <w:sz w:val="28"/>
          <w:szCs w:val="28"/>
          <w:highlight w:val="none"/>
          <w:u w:val="single"/>
        </w:rPr>
      </w:pPr>
      <w:r>
        <w:rPr>
          <w:rFonts w:hint="eastAsia" w:hAnsi="宋体" w:cs="宋体"/>
          <w:b/>
          <w:sz w:val="28"/>
          <w:szCs w:val="28"/>
          <w:highlight w:val="none"/>
        </w:rPr>
        <w:t>项目编号：</w:t>
      </w:r>
    </w:p>
    <w:p w14:paraId="3CBAAEAA">
      <w:pPr>
        <w:pStyle w:val="16"/>
        <w:spacing w:line="360" w:lineRule="auto"/>
        <w:jc w:val="center"/>
        <w:rPr>
          <w:rFonts w:hint="eastAsia" w:hAnsi="宋体" w:cs="宋体"/>
          <w:b/>
          <w:sz w:val="72"/>
          <w:szCs w:val="72"/>
          <w:highlight w:val="none"/>
        </w:rPr>
      </w:pPr>
    </w:p>
    <w:p w14:paraId="48B837D9">
      <w:pPr>
        <w:pStyle w:val="16"/>
        <w:spacing w:line="360" w:lineRule="auto"/>
        <w:jc w:val="center"/>
        <w:rPr>
          <w:rFonts w:hint="eastAsia" w:hAnsi="宋体" w:cs="宋体"/>
          <w:b/>
          <w:sz w:val="72"/>
          <w:szCs w:val="72"/>
          <w:highlight w:val="none"/>
        </w:rPr>
      </w:pPr>
    </w:p>
    <w:p w14:paraId="7E64E1CF">
      <w:pPr>
        <w:pStyle w:val="16"/>
        <w:spacing w:line="360" w:lineRule="auto"/>
        <w:jc w:val="center"/>
        <w:rPr>
          <w:rFonts w:hint="eastAsia" w:hAnsi="宋体" w:cs="宋体"/>
          <w:b/>
          <w:sz w:val="72"/>
          <w:szCs w:val="72"/>
          <w:highlight w:val="none"/>
        </w:rPr>
      </w:pPr>
    </w:p>
    <w:p w14:paraId="2A46D2BE">
      <w:pPr>
        <w:pStyle w:val="16"/>
        <w:spacing w:line="360" w:lineRule="auto"/>
        <w:jc w:val="center"/>
        <w:rPr>
          <w:rFonts w:hint="eastAsia" w:hAnsi="宋体" w:cs="宋体"/>
          <w:b/>
          <w:sz w:val="72"/>
          <w:szCs w:val="72"/>
          <w:highlight w:val="none"/>
        </w:rPr>
      </w:pPr>
    </w:p>
    <w:p w14:paraId="69E2F71B">
      <w:pPr>
        <w:spacing w:line="360" w:lineRule="auto"/>
        <w:ind w:firstLine="3240" w:firstLineChars="1350"/>
        <w:rPr>
          <w:rFonts w:hint="eastAsia" w:ascii="宋体" w:hAnsi="宋体" w:cs="宋体"/>
          <w:sz w:val="24"/>
          <w:highlight w:val="none"/>
        </w:rPr>
      </w:pPr>
      <w:r>
        <w:rPr>
          <w:rFonts w:hint="eastAsia" w:ascii="宋体" w:hAnsi="宋体" w:cs="宋体"/>
          <w:sz w:val="24"/>
          <w:highlight w:val="none"/>
          <w:lang w:eastAsia="zh-CN"/>
        </w:rPr>
        <w:t>投标人</w:t>
      </w:r>
      <w:r>
        <w:rPr>
          <w:rFonts w:hint="eastAsia" w:ascii="宋体" w:hAnsi="宋体" w:cs="宋体"/>
          <w:sz w:val="24"/>
          <w:highlight w:val="none"/>
        </w:rPr>
        <w:t>全称：（加盖企业电子公章）</w:t>
      </w:r>
    </w:p>
    <w:p w14:paraId="4D2102A0">
      <w:pPr>
        <w:pStyle w:val="16"/>
        <w:spacing w:line="360" w:lineRule="auto"/>
        <w:ind w:firstLine="1200" w:firstLineChars="500"/>
        <w:jc w:val="center"/>
        <w:rPr>
          <w:rFonts w:hint="eastAsia" w:hAnsi="宋体" w:cs="宋体"/>
          <w:sz w:val="24"/>
          <w:highlight w:val="none"/>
        </w:rPr>
      </w:pPr>
    </w:p>
    <w:p w14:paraId="305CEB6A">
      <w:pPr>
        <w:pStyle w:val="16"/>
        <w:spacing w:line="360" w:lineRule="auto"/>
        <w:ind w:firstLine="1200" w:firstLineChars="500"/>
        <w:jc w:val="center"/>
        <w:rPr>
          <w:rFonts w:hint="eastAsia" w:hAnsi="宋体" w:cs="宋体"/>
          <w:sz w:val="24"/>
          <w:highlight w:val="none"/>
        </w:rPr>
      </w:pPr>
      <w:r>
        <w:rPr>
          <w:rFonts w:hint="eastAsia" w:hAnsi="宋体" w:cs="宋体"/>
          <w:sz w:val="24"/>
          <w:highlight w:val="none"/>
        </w:rPr>
        <w:t>法定代表人或其委托代理人：（电子签名/章）</w:t>
      </w:r>
    </w:p>
    <w:p w14:paraId="64B3C087">
      <w:pPr>
        <w:pStyle w:val="16"/>
        <w:spacing w:line="360" w:lineRule="auto"/>
        <w:ind w:firstLine="2520" w:firstLineChars="1050"/>
        <w:rPr>
          <w:rFonts w:hint="eastAsia" w:hAnsi="宋体" w:cs="宋体"/>
          <w:sz w:val="24"/>
          <w:highlight w:val="none"/>
        </w:rPr>
      </w:pPr>
    </w:p>
    <w:p w14:paraId="5B4914B1">
      <w:pPr>
        <w:autoSpaceDE w:val="0"/>
        <w:autoSpaceDN w:val="0"/>
        <w:adjustRightInd w:val="0"/>
        <w:spacing w:line="360" w:lineRule="auto"/>
        <w:jc w:val="center"/>
        <w:rPr>
          <w:rFonts w:hint="eastAsia" w:ascii="宋体" w:hAnsi="宋体" w:cs="宋体"/>
          <w:sz w:val="24"/>
          <w:highlight w:val="none"/>
        </w:rPr>
      </w:pPr>
      <w:r>
        <w:rPr>
          <w:rFonts w:hint="eastAsia" w:ascii="宋体" w:hAnsi="宋体" w:cs="宋体"/>
          <w:sz w:val="24"/>
          <w:highlight w:val="none"/>
        </w:rPr>
        <w:t>年    月   日</w:t>
      </w:r>
    </w:p>
    <w:p w14:paraId="2DDB44CA">
      <w:pPr>
        <w:rPr>
          <w:rFonts w:hint="eastAsia" w:ascii="宋体" w:hAnsi="宋体" w:cs="宋体"/>
          <w:highlight w:val="none"/>
        </w:rPr>
      </w:pPr>
    </w:p>
    <w:p w14:paraId="0847C233">
      <w:pPr>
        <w:pStyle w:val="4"/>
        <w:numPr>
          <w:ilvl w:val="0"/>
          <w:numId w:val="0"/>
        </w:numPr>
        <w:ind w:left="425"/>
        <w:jc w:val="center"/>
        <w:rPr>
          <w:rFonts w:hint="eastAsia" w:ascii="宋体" w:hAnsi="宋体" w:eastAsia="宋体" w:cs="宋体"/>
          <w:sz w:val="36"/>
          <w:szCs w:val="36"/>
          <w:highlight w:val="none"/>
        </w:rPr>
      </w:pPr>
      <w:r>
        <w:rPr>
          <w:rFonts w:hint="eastAsia" w:ascii="宋体" w:hAnsi="宋体" w:eastAsia="宋体" w:cs="宋体"/>
          <w:szCs w:val="21"/>
          <w:highlight w:val="none"/>
        </w:rPr>
        <w:br w:type="page"/>
      </w:r>
      <w:bookmarkStart w:id="814" w:name="_Toc16957"/>
      <w:bookmarkStart w:id="815" w:name="_Toc32378"/>
      <w:bookmarkStart w:id="816" w:name="_Toc11641"/>
      <w:bookmarkStart w:id="817" w:name="_Toc16501"/>
      <w:bookmarkStart w:id="818" w:name="_Toc20396"/>
      <w:bookmarkStart w:id="819" w:name="_Toc20662"/>
      <w:bookmarkStart w:id="820" w:name="_Toc3747"/>
      <w:bookmarkStart w:id="821" w:name="_Toc32765"/>
      <w:bookmarkStart w:id="822" w:name="_Toc1537"/>
      <w:bookmarkStart w:id="823" w:name="_Toc20983"/>
      <w:bookmarkStart w:id="824" w:name="_Toc18755"/>
      <w:bookmarkStart w:id="825" w:name="_Toc18002"/>
      <w:bookmarkStart w:id="826" w:name="_Toc6034"/>
      <w:bookmarkStart w:id="827" w:name="_Toc14628"/>
      <w:bookmarkStart w:id="828" w:name="_Toc28817"/>
      <w:bookmarkStart w:id="829" w:name="_Toc277679094"/>
      <w:bookmarkStart w:id="830" w:name="_Toc18669"/>
      <w:bookmarkStart w:id="831" w:name="_Toc8629"/>
      <w:bookmarkStart w:id="832" w:name="_Toc3236"/>
      <w:bookmarkStart w:id="833" w:name="_Toc19278"/>
      <w:bookmarkStart w:id="834" w:name="_Toc213141093"/>
      <w:r>
        <w:rPr>
          <w:rFonts w:hint="eastAsia" w:ascii="宋体" w:hAnsi="宋体" w:eastAsia="宋体" w:cs="宋体"/>
          <w:sz w:val="36"/>
          <w:szCs w:val="36"/>
          <w:highlight w:val="none"/>
        </w:rPr>
        <w:t>开标（唱标）一览表</w:t>
      </w:r>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14:paraId="7F5F11E5">
      <w:pPr>
        <w:rPr>
          <w:rFonts w:hint="eastAsia" w:ascii="宋体" w:hAnsi="宋体" w:cs="宋体"/>
          <w:highlight w:val="none"/>
        </w:rPr>
      </w:pPr>
    </w:p>
    <w:p w14:paraId="1DC94E94">
      <w:pPr>
        <w:pStyle w:val="16"/>
        <w:spacing w:line="360" w:lineRule="auto"/>
        <w:rPr>
          <w:rFonts w:hint="eastAsia" w:ascii="宋体" w:hAnsi="宋体" w:cs="宋体"/>
          <w:szCs w:val="21"/>
          <w:highlight w:val="none"/>
          <w:u w:val="single"/>
        </w:rPr>
      </w:pPr>
      <w:r>
        <w:rPr>
          <w:rFonts w:hint="eastAsia" w:ascii="宋体" w:hAnsi="宋体" w:cs="宋体"/>
          <w:b/>
          <w:szCs w:val="21"/>
          <w:highlight w:val="none"/>
        </w:rPr>
        <w:t>项目名称：                                                 项目编号：</w:t>
      </w:r>
    </w:p>
    <w:tbl>
      <w:tblPr>
        <w:tblStyle w:val="37"/>
        <w:tblW w:w="958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369"/>
        <w:gridCol w:w="1533"/>
        <w:gridCol w:w="1575"/>
        <w:gridCol w:w="1860"/>
        <w:gridCol w:w="1245"/>
      </w:tblGrid>
      <w:tr w14:paraId="1F9BC8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51" w:hRule="atLeast"/>
        </w:trPr>
        <w:tc>
          <w:tcPr>
            <w:tcW w:w="3369" w:type="dxa"/>
            <w:vAlign w:val="center"/>
          </w:tcPr>
          <w:p w14:paraId="26683E1B">
            <w:pPr>
              <w:jc w:val="center"/>
              <w:rPr>
                <w:rFonts w:hint="eastAsia" w:ascii="宋体" w:hAnsi="宋体" w:cs="宋体"/>
                <w:szCs w:val="21"/>
                <w:highlight w:val="none"/>
              </w:rPr>
            </w:pPr>
            <w:r>
              <w:rPr>
                <w:rFonts w:hint="eastAsia" w:ascii="宋体" w:hAnsi="宋体" w:cs="宋体"/>
                <w:szCs w:val="21"/>
                <w:highlight w:val="none"/>
              </w:rPr>
              <w:t>投标总报价</w:t>
            </w:r>
          </w:p>
        </w:tc>
        <w:tc>
          <w:tcPr>
            <w:tcW w:w="1533" w:type="dxa"/>
            <w:vAlign w:val="center"/>
          </w:tcPr>
          <w:p w14:paraId="47912AFA">
            <w:pPr>
              <w:jc w:val="center"/>
              <w:rPr>
                <w:rFonts w:hint="eastAsia" w:ascii="宋体" w:hAnsi="宋体" w:cs="宋体"/>
                <w:szCs w:val="21"/>
                <w:highlight w:val="none"/>
              </w:rPr>
            </w:pPr>
            <w:r>
              <w:rPr>
                <w:rFonts w:hint="eastAsia" w:ascii="宋体" w:hAnsi="宋体" w:cs="宋体"/>
                <w:szCs w:val="21"/>
                <w:highlight w:val="none"/>
              </w:rPr>
              <w:t>合同履行期限（交货期）</w:t>
            </w:r>
          </w:p>
        </w:tc>
        <w:tc>
          <w:tcPr>
            <w:tcW w:w="1575" w:type="dxa"/>
            <w:vAlign w:val="center"/>
          </w:tcPr>
          <w:p w14:paraId="077BB142">
            <w:pPr>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合同履行地点</w:t>
            </w:r>
          </w:p>
        </w:tc>
        <w:tc>
          <w:tcPr>
            <w:tcW w:w="1860" w:type="dxa"/>
            <w:vAlign w:val="center"/>
          </w:tcPr>
          <w:p w14:paraId="308C245F">
            <w:pPr>
              <w:jc w:val="center"/>
              <w:rPr>
                <w:rFonts w:hint="eastAsia" w:ascii="宋体" w:hAnsi="宋体" w:cs="宋体"/>
                <w:szCs w:val="21"/>
                <w:highlight w:val="none"/>
              </w:rPr>
            </w:pPr>
            <w:r>
              <w:rPr>
                <w:rFonts w:hint="eastAsia" w:ascii="宋体" w:hAnsi="宋体" w:cs="宋体"/>
                <w:szCs w:val="21"/>
                <w:highlight w:val="none"/>
              </w:rPr>
              <w:t>投标保证金金额及形式</w:t>
            </w:r>
          </w:p>
        </w:tc>
        <w:tc>
          <w:tcPr>
            <w:tcW w:w="1245" w:type="dxa"/>
            <w:vAlign w:val="center"/>
          </w:tcPr>
          <w:p w14:paraId="4547D25C">
            <w:pPr>
              <w:jc w:val="center"/>
              <w:rPr>
                <w:rFonts w:hint="eastAsia" w:ascii="宋体" w:hAnsi="宋体" w:cs="宋体"/>
                <w:szCs w:val="21"/>
                <w:highlight w:val="none"/>
              </w:rPr>
            </w:pPr>
            <w:r>
              <w:rPr>
                <w:rFonts w:hint="eastAsia" w:ascii="宋体" w:hAnsi="宋体" w:cs="宋体"/>
                <w:szCs w:val="21"/>
                <w:highlight w:val="none"/>
              </w:rPr>
              <w:t>备注</w:t>
            </w:r>
          </w:p>
        </w:tc>
      </w:tr>
      <w:tr w14:paraId="63B5CE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8" w:hRule="atLeast"/>
        </w:trPr>
        <w:tc>
          <w:tcPr>
            <w:tcW w:w="3369" w:type="dxa"/>
            <w:tcBorders>
              <w:bottom w:val="single" w:color="auto" w:sz="4" w:space="0"/>
            </w:tcBorders>
            <w:vAlign w:val="center"/>
          </w:tcPr>
          <w:p w14:paraId="0960C9CD">
            <w:pPr>
              <w:jc w:val="left"/>
              <w:rPr>
                <w:rFonts w:hint="eastAsia" w:ascii="宋体" w:hAnsi="宋体" w:cs="宋体"/>
                <w:szCs w:val="21"/>
                <w:highlight w:val="none"/>
              </w:rPr>
            </w:pPr>
            <w:r>
              <w:rPr>
                <w:rFonts w:hint="eastAsia" w:ascii="宋体" w:hAnsi="宋体" w:cs="宋体"/>
                <w:szCs w:val="21"/>
                <w:highlight w:val="none"/>
              </w:rPr>
              <w:t>小写：</w:t>
            </w:r>
          </w:p>
        </w:tc>
        <w:tc>
          <w:tcPr>
            <w:tcW w:w="1533" w:type="dxa"/>
            <w:vMerge w:val="restart"/>
            <w:vAlign w:val="center"/>
          </w:tcPr>
          <w:p w14:paraId="39FB02CA">
            <w:pPr>
              <w:jc w:val="center"/>
              <w:rPr>
                <w:rFonts w:hint="eastAsia" w:ascii="宋体" w:hAnsi="宋体" w:cs="宋体"/>
                <w:szCs w:val="21"/>
                <w:highlight w:val="none"/>
              </w:rPr>
            </w:pPr>
          </w:p>
        </w:tc>
        <w:tc>
          <w:tcPr>
            <w:tcW w:w="1575" w:type="dxa"/>
            <w:vMerge w:val="restart"/>
            <w:vAlign w:val="center"/>
          </w:tcPr>
          <w:p w14:paraId="0C7AE348">
            <w:pPr>
              <w:jc w:val="center"/>
              <w:rPr>
                <w:rFonts w:hint="eastAsia" w:ascii="宋体" w:hAnsi="宋体" w:cs="宋体"/>
                <w:szCs w:val="21"/>
                <w:highlight w:val="none"/>
              </w:rPr>
            </w:pPr>
          </w:p>
        </w:tc>
        <w:tc>
          <w:tcPr>
            <w:tcW w:w="1860" w:type="dxa"/>
            <w:vMerge w:val="restart"/>
            <w:vAlign w:val="center"/>
          </w:tcPr>
          <w:p w14:paraId="257C6475">
            <w:pPr>
              <w:jc w:val="center"/>
              <w:rPr>
                <w:rFonts w:hint="eastAsia" w:ascii="宋体" w:hAnsi="宋体" w:cs="宋体"/>
                <w:szCs w:val="21"/>
                <w:highlight w:val="none"/>
              </w:rPr>
            </w:pPr>
          </w:p>
        </w:tc>
        <w:tc>
          <w:tcPr>
            <w:tcW w:w="1245" w:type="dxa"/>
            <w:vMerge w:val="restart"/>
            <w:vAlign w:val="center"/>
          </w:tcPr>
          <w:p w14:paraId="7F75D49A">
            <w:pPr>
              <w:jc w:val="center"/>
              <w:rPr>
                <w:rFonts w:hint="eastAsia" w:ascii="宋体" w:hAnsi="宋体" w:cs="宋体"/>
                <w:szCs w:val="21"/>
                <w:highlight w:val="none"/>
              </w:rPr>
            </w:pPr>
          </w:p>
        </w:tc>
      </w:tr>
      <w:tr w14:paraId="32822E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8" w:hRule="atLeast"/>
        </w:trPr>
        <w:tc>
          <w:tcPr>
            <w:tcW w:w="3369" w:type="dxa"/>
            <w:tcBorders>
              <w:top w:val="single" w:color="auto" w:sz="4" w:space="0"/>
            </w:tcBorders>
            <w:vAlign w:val="center"/>
          </w:tcPr>
          <w:p w14:paraId="7BF32472">
            <w:pPr>
              <w:rPr>
                <w:rFonts w:hint="eastAsia" w:ascii="宋体" w:hAnsi="宋体" w:cs="宋体"/>
                <w:szCs w:val="21"/>
                <w:highlight w:val="none"/>
              </w:rPr>
            </w:pPr>
            <w:r>
              <w:rPr>
                <w:rFonts w:hint="eastAsia" w:ascii="宋体" w:hAnsi="宋体" w:cs="宋体"/>
                <w:szCs w:val="21"/>
                <w:highlight w:val="none"/>
              </w:rPr>
              <w:t>大写：</w:t>
            </w:r>
          </w:p>
        </w:tc>
        <w:tc>
          <w:tcPr>
            <w:tcW w:w="1533" w:type="dxa"/>
            <w:vMerge w:val="continue"/>
            <w:vAlign w:val="center"/>
          </w:tcPr>
          <w:p w14:paraId="3F6D5E9B">
            <w:pPr>
              <w:jc w:val="center"/>
              <w:rPr>
                <w:rFonts w:hint="eastAsia" w:ascii="宋体" w:hAnsi="宋体" w:cs="宋体"/>
                <w:szCs w:val="21"/>
                <w:highlight w:val="none"/>
              </w:rPr>
            </w:pPr>
          </w:p>
        </w:tc>
        <w:tc>
          <w:tcPr>
            <w:tcW w:w="1575" w:type="dxa"/>
            <w:vMerge w:val="continue"/>
            <w:vAlign w:val="center"/>
          </w:tcPr>
          <w:p w14:paraId="3B34EF5A">
            <w:pPr>
              <w:jc w:val="center"/>
              <w:rPr>
                <w:rFonts w:hint="eastAsia" w:ascii="宋体" w:hAnsi="宋体" w:cs="宋体"/>
                <w:szCs w:val="21"/>
                <w:highlight w:val="none"/>
              </w:rPr>
            </w:pPr>
          </w:p>
        </w:tc>
        <w:tc>
          <w:tcPr>
            <w:tcW w:w="1860" w:type="dxa"/>
            <w:vMerge w:val="continue"/>
            <w:vAlign w:val="center"/>
          </w:tcPr>
          <w:p w14:paraId="50816057">
            <w:pPr>
              <w:jc w:val="center"/>
              <w:rPr>
                <w:rFonts w:hint="eastAsia" w:ascii="宋体" w:hAnsi="宋体" w:cs="宋体"/>
                <w:szCs w:val="21"/>
                <w:highlight w:val="none"/>
              </w:rPr>
            </w:pPr>
          </w:p>
        </w:tc>
        <w:tc>
          <w:tcPr>
            <w:tcW w:w="1245" w:type="dxa"/>
            <w:vMerge w:val="continue"/>
            <w:vAlign w:val="center"/>
          </w:tcPr>
          <w:p w14:paraId="7542DD0F">
            <w:pPr>
              <w:jc w:val="center"/>
              <w:rPr>
                <w:rFonts w:hint="eastAsia" w:ascii="宋体" w:hAnsi="宋体" w:cs="宋体"/>
                <w:szCs w:val="21"/>
                <w:highlight w:val="none"/>
              </w:rPr>
            </w:pPr>
          </w:p>
        </w:tc>
      </w:tr>
    </w:tbl>
    <w:p w14:paraId="13D74DD9">
      <w:pPr>
        <w:pStyle w:val="16"/>
        <w:rPr>
          <w:rFonts w:hint="eastAsia" w:ascii="宋体" w:hAnsi="宋体" w:cs="宋体"/>
          <w:szCs w:val="21"/>
          <w:highlight w:val="none"/>
        </w:rPr>
      </w:pPr>
      <w:r>
        <w:rPr>
          <w:rFonts w:hint="eastAsia" w:ascii="宋体" w:hAnsi="宋体" w:cs="宋体"/>
          <w:b/>
          <w:szCs w:val="21"/>
          <w:highlight w:val="none"/>
        </w:rPr>
        <w:t>注：</w:t>
      </w:r>
      <w:r>
        <w:rPr>
          <w:rFonts w:hint="eastAsia" w:ascii="宋体" w:hAnsi="宋体" w:cs="宋体"/>
          <w:szCs w:val="21"/>
          <w:highlight w:val="none"/>
        </w:rPr>
        <w:t>此表中 “</w:t>
      </w:r>
      <w:r>
        <w:rPr>
          <w:rFonts w:hint="eastAsia" w:ascii="宋体" w:hAnsi="宋体" w:cs="宋体"/>
          <w:b/>
          <w:szCs w:val="21"/>
          <w:highlight w:val="none"/>
        </w:rPr>
        <w:t>投标总报价</w:t>
      </w:r>
      <w:r>
        <w:rPr>
          <w:rFonts w:hint="eastAsia" w:ascii="宋体" w:hAnsi="宋体" w:cs="宋体"/>
          <w:szCs w:val="21"/>
          <w:highlight w:val="none"/>
        </w:rPr>
        <w:t>”应与</w:t>
      </w:r>
      <w:r>
        <w:rPr>
          <w:rFonts w:hint="eastAsia" w:ascii="宋体" w:hAnsi="宋体" w:cs="宋体"/>
          <w:b/>
          <w:szCs w:val="21"/>
          <w:highlight w:val="none"/>
        </w:rPr>
        <w:t>“投标函”</w:t>
      </w:r>
      <w:r>
        <w:rPr>
          <w:rFonts w:hint="eastAsia" w:ascii="宋体" w:hAnsi="宋体" w:cs="宋体"/>
          <w:szCs w:val="21"/>
          <w:highlight w:val="none"/>
        </w:rPr>
        <w:t>及</w:t>
      </w:r>
      <w:r>
        <w:rPr>
          <w:rFonts w:hint="eastAsia" w:ascii="宋体" w:hAnsi="宋体" w:cs="宋体"/>
          <w:b/>
          <w:szCs w:val="21"/>
          <w:highlight w:val="none"/>
        </w:rPr>
        <w:t>“投标报价明细表</w:t>
      </w:r>
      <w:r>
        <w:rPr>
          <w:rFonts w:hint="eastAsia" w:ascii="宋体" w:hAnsi="宋体" w:cs="宋体"/>
          <w:szCs w:val="21"/>
          <w:highlight w:val="none"/>
        </w:rPr>
        <w:t>”中</w:t>
      </w:r>
      <w:r>
        <w:rPr>
          <w:rFonts w:hint="eastAsia" w:ascii="宋体" w:hAnsi="宋体" w:cs="宋体"/>
          <w:b/>
          <w:szCs w:val="21"/>
          <w:highlight w:val="none"/>
        </w:rPr>
        <w:t>“投标总报价”</w:t>
      </w:r>
      <w:r>
        <w:rPr>
          <w:rFonts w:hint="eastAsia" w:ascii="宋体" w:hAnsi="宋体" w:cs="宋体"/>
          <w:szCs w:val="21"/>
          <w:highlight w:val="none"/>
        </w:rPr>
        <w:t>一致。</w:t>
      </w:r>
    </w:p>
    <w:p w14:paraId="3F122B23">
      <w:pPr>
        <w:pStyle w:val="16"/>
        <w:spacing w:line="360" w:lineRule="auto"/>
        <w:rPr>
          <w:rFonts w:hint="eastAsia" w:ascii="宋体" w:hAnsi="宋体" w:cs="宋体"/>
          <w:szCs w:val="21"/>
          <w:highlight w:val="none"/>
        </w:rPr>
      </w:pPr>
    </w:p>
    <w:p w14:paraId="44654AFC">
      <w:pPr>
        <w:rPr>
          <w:rFonts w:hint="eastAsia" w:ascii="宋体" w:hAnsi="宋体" w:cs="宋体"/>
          <w:szCs w:val="21"/>
          <w:highlight w:val="none"/>
        </w:rPr>
      </w:pPr>
    </w:p>
    <w:p w14:paraId="500E9EB1">
      <w:pPr>
        <w:rPr>
          <w:rFonts w:hint="eastAsia" w:ascii="宋体" w:hAnsi="宋体" w:cs="宋体"/>
          <w:szCs w:val="21"/>
          <w:highlight w:val="none"/>
        </w:rPr>
      </w:pPr>
    </w:p>
    <w:p w14:paraId="6DCA90A4">
      <w:pPr>
        <w:rPr>
          <w:rFonts w:hint="eastAsia" w:ascii="宋体" w:hAnsi="宋体" w:cs="宋体"/>
          <w:b/>
          <w:szCs w:val="21"/>
          <w:highlight w:val="none"/>
        </w:rPr>
      </w:pPr>
      <w:r>
        <w:rPr>
          <w:rFonts w:hint="eastAsia" w:ascii="宋体" w:hAnsi="宋体" w:cs="宋体"/>
          <w:b/>
          <w:szCs w:val="21"/>
          <w:highlight w:val="none"/>
        </w:rPr>
        <w:t>此表应放于投标文件封面后第一页。</w:t>
      </w:r>
    </w:p>
    <w:p w14:paraId="49A75CC3">
      <w:pPr>
        <w:tabs>
          <w:tab w:val="left" w:pos="1021"/>
        </w:tabs>
        <w:ind w:left="425"/>
        <w:jc w:val="center"/>
        <w:rPr>
          <w:rFonts w:hint="eastAsia" w:ascii="宋体" w:hAnsi="宋体" w:cs="宋体"/>
          <w:b/>
          <w:szCs w:val="21"/>
          <w:highlight w:val="none"/>
        </w:rPr>
      </w:pPr>
      <w:r>
        <w:rPr>
          <w:rFonts w:hint="eastAsia" w:ascii="宋体" w:hAnsi="宋体" w:cs="宋体"/>
          <w:b/>
          <w:szCs w:val="21"/>
          <w:highlight w:val="none"/>
        </w:rPr>
        <w:br w:type="page"/>
      </w:r>
      <w:bookmarkStart w:id="835" w:name="_Toc18736"/>
      <w:bookmarkStart w:id="836" w:name="_Toc7581"/>
      <w:bookmarkStart w:id="837" w:name="_Toc28312"/>
    </w:p>
    <w:p w14:paraId="30E1344B">
      <w:pPr>
        <w:tabs>
          <w:tab w:val="left" w:pos="1021"/>
        </w:tabs>
        <w:ind w:left="425"/>
        <w:jc w:val="center"/>
        <w:rPr>
          <w:rFonts w:hint="eastAsia" w:ascii="宋体" w:hAnsi="宋体" w:cs="宋体"/>
          <w:b/>
          <w:szCs w:val="21"/>
          <w:highlight w:val="none"/>
        </w:rPr>
      </w:pPr>
    </w:p>
    <w:p w14:paraId="3800EFAD">
      <w:pPr>
        <w:tabs>
          <w:tab w:val="left" w:pos="1021"/>
        </w:tabs>
        <w:ind w:left="425"/>
        <w:jc w:val="center"/>
        <w:rPr>
          <w:rFonts w:hint="eastAsia" w:ascii="宋体" w:hAnsi="宋体" w:cs="宋体"/>
          <w:b/>
          <w:szCs w:val="21"/>
          <w:highlight w:val="none"/>
        </w:rPr>
      </w:pPr>
    </w:p>
    <w:p w14:paraId="0468B4AE">
      <w:pPr>
        <w:tabs>
          <w:tab w:val="left" w:pos="1021"/>
        </w:tabs>
        <w:ind w:left="425"/>
        <w:jc w:val="center"/>
        <w:rPr>
          <w:rFonts w:hint="eastAsia" w:ascii="宋体" w:hAnsi="宋体" w:cs="宋体"/>
          <w:b/>
          <w:szCs w:val="21"/>
          <w:highlight w:val="none"/>
        </w:rPr>
      </w:pPr>
    </w:p>
    <w:p w14:paraId="320E3213">
      <w:pPr>
        <w:tabs>
          <w:tab w:val="left" w:pos="1021"/>
        </w:tabs>
        <w:ind w:left="425"/>
        <w:jc w:val="center"/>
        <w:rPr>
          <w:rFonts w:hint="eastAsia" w:ascii="宋体" w:hAnsi="宋体" w:cs="宋体"/>
          <w:b/>
          <w:szCs w:val="21"/>
          <w:highlight w:val="none"/>
        </w:rPr>
      </w:pPr>
    </w:p>
    <w:p w14:paraId="6A1BE985">
      <w:pPr>
        <w:tabs>
          <w:tab w:val="left" w:pos="1021"/>
        </w:tabs>
        <w:ind w:left="425"/>
        <w:jc w:val="center"/>
        <w:rPr>
          <w:rFonts w:hint="eastAsia" w:ascii="宋体" w:hAnsi="宋体" w:cs="宋体"/>
          <w:b/>
          <w:szCs w:val="21"/>
          <w:highlight w:val="none"/>
        </w:rPr>
      </w:pPr>
    </w:p>
    <w:p w14:paraId="66D62FAB">
      <w:pPr>
        <w:tabs>
          <w:tab w:val="left" w:pos="1021"/>
        </w:tabs>
        <w:ind w:left="425"/>
        <w:jc w:val="center"/>
        <w:rPr>
          <w:rFonts w:hint="eastAsia" w:ascii="宋体" w:hAnsi="宋体" w:cs="宋体"/>
          <w:b/>
          <w:szCs w:val="21"/>
          <w:highlight w:val="none"/>
        </w:rPr>
      </w:pPr>
    </w:p>
    <w:p w14:paraId="6E7123F1">
      <w:pPr>
        <w:tabs>
          <w:tab w:val="left" w:pos="1021"/>
        </w:tabs>
        <w:ind w:left="425"/>
        <w:jc w:val="center"/>
        <w:rPr>
          <w:rFonts w:hint="eastAsia" w:ascii="宋体" w:hAnsi="宋体" w:cs="宋体"/>
          <w:b/>
          <w:szCs w:val="21"/>
          <w:highlight w:val="none"/>
        </w:rPr>
      </w:pPr>
    </w:p>
    <w:p w14:paraId="0105FA0D">
      <w:pPr>
        <w:tabs>
          <w:tab w:val="left" w:pos="1021"/>
        </w:tabs>
        <w:ind w:left="425"/>
        <w:jc w:val="center"/>
        <w:rPr>
          <w:rFonts w:hint="eastAsia" w:ascii="宋体" w:hAnsi="宋体" w:cs="宋体"/>
          <w:b/>
          <w:szCs w:val="21"/>
          <w:highlight w:val="none"/>
        </w:rPr>
      </w:pPr>
    </w:p>
    <w:p w14:paraId="73337305">
      <w:pPr>
        <w:tabs>
          <w:tab w:val="left" w:pos="1021"/>
        </w:tabs>
        <w:ind w:left="425"/>
        <w:jc w:val="center"/>
        <w:rPr>
          <w:rFonts w:hint="eastAsia" w:ascii="宋体" w:hAnsi="宋体" w:cs="宋体"/>
          <w:b/>
          <w:szCs w:val="21"/>
          <w:highlight w:val="none"/>
        </w:rPr>
      </w:pPr>
    </w:p>
    <w:p w14:paraId="71D8D80C">
      <w:pPr>
        <w:tabs>
          <w:tab w:val="left" w:pos="1021"/>
        </w:tabs>
        <w:ind w:left="425"/>
        <w:jc w:val="center"/>
        <w:rPr>
          <w:rFonts w:hint="eastAsia" w:ascii="宋体" w:hAnsi="宋体" w:cs="宋体"/>
          <w:b/>
          <w:szCs w:val="21"/>
          <w:highlight w:val="none"/>
        </w:rPr>
      </w:pPr>
    </w:p>
    <w:p w14:paraId="714DE02A">
      <w:pPr>
        <w:tabs>
          <w:tab w:val="left" w:pos="1021"/>
        </w:tabs>
        <w:ind w:left="425"/>
        <w:jc w:val="center"/>
        <w:rPr>
          <w:rFonts w:hint="eastAsia" w:ascii="宋体" w:hAnsi="宋体" w:cs="宋体"/>
          <w:b/>
          <w:szCs w:val="21"/>
          <w:highlight w:val="none"/>
        </w:rPr>
      </w:pPr>
    </w:p>
    <w:p w14:paraId="1C298D04">
      <w:pPr>
        <w:tabs>
          <w:tab w:val="left" w:pos="1021"/>
        </w:tabs>
        <w:ind w:left="425"/>
        <w:jc w:val="center"/>
        <w:rPr>
          <w:rFonts w:hint="eastAsia" w:ascii="宋体" w:hAnsi="宋体" w:cs="宋体"/>
          <w:b/>
          <w:szCs w:val="21"/>
          <w:highlight w:val="none"/>
        </w:rPr>
      </w:pPr>
    </w:p>
    <w:p w14:paraId="5FAD4C3E">
      <w:pPr>
        <w:tabs>
          <w:tab w:val="left" w:pos="1021"/>
        </w:tabs>
        <w:ind w:left="425"/>
        <w:jc w:val="center"/>
        <w:rPr>
          <w:rFonts w:hint="eastAsia" w:ascii="宋体" w:hAnsi="宋体" w:cs="宋体"/>
          <w:b/>
          <w:szCs w:val="21"/>
          <w:highlight w:val="none"/>
        </w:rPr>
      </w:pPr>
    </w:p>
    <w:p w14:paraId="36C142C2">
      <w:pPr>
        <w:tabs>
          <w:tab w:val="left" w:pos="1021"/>
        </w:tabs>
        <w:ind w:left="425"/>
        <w:jc w:val="center"/>
        <w:rPr>
          <w:rFonts w:hint="eastAsia" w:ascii="宋体" w:hAnsi="宋体" w:cs="宋体"/>
          <w:b/>
          <w:szCs w:val="21"/>
          <w:highlight w:val="none"/>
        </w:rPr>
      </w:pPr>
    </w:p>
    <w:p w14:paraId="123FFA6D">
      <w:pPr>
        <w:tabs>
          <w:tab w:val="left" w:pos="1021"/>
        </w:tabs>
        <w:ind w:left="425"/>
        <w:jc w:val="center"/>
        <w:rPr>
          <w:rFonts w:hint="eastAsia" w:ascii="宋体" w:hAnsi="宋体" w:cs="宋体"/>
          <w:b/>
          <w:szCs w:val="21"/>
          <w:highlight w:val="none"/>
        </w:rPr>
      </w:pPr>
    </w:p>
    <w:p w14:paraId="0F5F5ADF">
      <w:pPr>
        <w:pStyle w:val="4"/>
        <w:numPr>
          <w:ilvl w:val="0"/>
          <w:numId w:val="0"/>
        </w:numPr>
        <w:ind w:left="425"/>
        <w:jc w:val="center"/>
        <w:rPr>
          <w:rFonts w:hint="eastAsia" w:ascii="宋体" w:hAnsi="宋体" w:eastAsia="宋体" w:cs="宋体"/>
          <w:b w:val="0"/>
          <w:sz w:val="36"/>
          <w:szCs w:val="36"/>
          <w:highlight w:val="none"/>
        </w:rPr>
      </w:pPr>
      <w:bookmarkStart w:id="838" w:name="_Toc13924"/>
      <w:bookmarkStart w:id="839" w:name="_Toc14104"/>
      <w:bookmarkStart w:id="840" w:name="_Toc23597"/>
      <w:bookmarkStart w:id="841" w:name="_Toc6301"/>
      <w:bookmarkStart w:id="842" w:name="_Toc28165"/>
      <w:bookmarkStart w:id="843" w:name="_Toc26849"/>
      <w:bookmarkStart w:id="844" w:name="_Toc11911"/>
      <w:bookmarkStart w:id="845" w:name="_Toc18390"/>
      <w:bookmarkStart w:id="846" w:name="_Toc20756"/>
      <w:bookmarkStart w:id="847" w:name="_Toc27262"/>
      <w:bookmarkStart w:id="848" w:name="_Toc442"/>
      <w:bookmarkStart w:id="849" w:name="_Toc19994"/>
      <w:bookmarkStart w:id="850" w:name="_Toc5329"/>
      <w:bookmarkStart w:id="851" w:name="_Toc3694"/>
      <w:bookmarkStart w:id="852" w:name="_Toc10457"/>
      <w:bookmarkStart w:id="853" w:name="_Toc29631"/>
      <w:r>
        <w:rPr>
          <w:rFonts w:hint="eastAsia" w:ascii="宋体" w:hAnsi="宋体" w:eastAsia="宋体" w:cs="宋体"/>
          <w:b w:val="0"/>
          <w:sz w:val="36"/>
          <w:szCs w:val="36"/>
          <w:highlight w:val="none"/>
        </w:rPr>
        <w:t>一、投标文件资格证明部分格式</w:t>
      </w:r>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14:paraId="24B88103">
      <w:pPr>
        <w:rPr>
          <w:rFonts w:hint="eastAsia" w:ascii="宋体" w:hAnsi="宋体" w:cs="宋体"/>
          <w:highlight w:val="none"/>
        </w:rPr>
      </w:pPr>
    </w:p>
    <w:p w14:paraId="00C1A2C6">
      <w:pPr>
        <w:jc w:val="center"/>
        <w:outlineLvl w:val="2"/>
        <w:rPr>
          <w:rFonts w:hint="eastAsia" w:ascii="宋体" w:hAnsi="宋体" w:eastAsia="宋体" w:cs="宋体"/>
          <w:sz w:val="30"/>
          <w:szCs w:val="30"/>
          <w:highlight w:val="none"/>
        </w:rPr>
      </w:pPr>
      <w:r>
        <w:rPr>
          <w:rFonts w:hint="eastAsia" w:ascii="宋体" w:hAnsi="宋体" w:cs="宋体"/>
          <w:highlight w:val="none"/>
        </w:rPr>
        <w:br w:type="page"/>
      </w:r>
      <w:bookmarkStart w:id="854" w:name="_Toc32269"/>
      <w:bookmarkStart w:id="855" w:name="_Toc32142"/>
      <w:bookmarkStart w:id="856" w:name="_Toc27655"/>
      <w:bookmarkStart w:id="857" w:name="_Toc16495"/>
      <w:bookmarkStart w:id="858" w:name="_Toc22633"/>
      <w:bookmarkStart w:id="859" w:name="_Toc14644"/>
      <w:bookmarkStart w:id="860" w:name="_Toc18664"/>
      <w:bookmarkStart w:id="861" w:name="_Toc31404"/>
      <w:bookmarkStart w:id="862" w:name="_Toc16653"/>
      <w:bookmarkStart w:id="863" w:name="_Toc31222"/>
      <w:bookmarkStart w:id="864" w:name="_Toc24060"/>
      <w:bookmarkStart w:id="865" w:name="_Toc1311"/>
      <w:bookmarkStart w:id="866" w:name="_Toc26080"/>
      <w:bookmarkStart w:id="867" w:name="_Toc6319"/>
      <w:bookmarkStart w:id="868" w:name="_Toc23329"/>
      <w:bookmarkStart w:id="869" w:name="_Toc14878"/>
      <w:bookmarkStart w:id="870" w:name="_Toc25221"/>
      <w:bookmarkStart w:id="871" w:name="_Toc29049"/>
      <w:bookmarkStart w:id="872" w:name="_Toc15784"/>
      <w:r>
        <w:rPr>
          <w:rFonts w:hint="eastAsia" w:ascii="宋体" w:hAnsi="宋体" w:eastAsia="宋体" w:cs="宋体"/>
          <w:sz w:val="30"/>
          <w:szCs w:val="30"/>
          <w:highlight w:val="none"/>
        </w:rPr>
        <w:t>营业执照等材料</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p>
    <w:p w14:paraId="749E486B">
      <w:pPr>
        <w:pStyle w:val="16"/>
        <w:adjustRightInd w:val="0"/>
        <w:snapToGrid w:val="0"/>
        <w:spacing w:line="360" w:lineRule="auto"/>
        <w:ind w:left="420"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w:t>
      </w:r>
      <w:r>
        <w:rPr>
          <w:rFonts w:hint="eastAsia" w:hAnsi="宋体" w:cs="宋体"/>
          <w:szCs w:val="21"/>
          <w:highlight w:val="none"/>
          <w:lang w:eastAsia="zh-CN"/>
        </w:rPr>
        <w:t>投标人</w:t>
      </w:r>
      <w:r>
        <w:rPr>
          <w:rFonts w:hint="eastAsia" w:ascii="宋体" w:hAnsi="宋体" w:eastAsia="宋体" w:cs="宋体"/>
          <w:szCs w:val="21"/>
          <w:highlight w:val="none"/>
        </w:rPr>
        <w:t>有效的法人或者其他组织的营业执照等证明文件；提供营业执照、税务登记证、组织机构代码证或三证合一有效证件；自然人提供自然人的身份证明；</w:t>
      </w:r>
    </w:p>
    <w:p w14:paraId="5E998695">
      <w:pPr>
        <w:pStyle w:val="16"/>
        <w:adjustRightInd w:val="0"/>
        <w:snapToGrid w:val="0"/>
        <w:spacing w:line="360" w:lineRule="auto"/>
        <w:ind w:left="420" w:leftChars="0"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.具有健全的财务会计制度：</w:t>
      </w:r>
    </w:p>
    <w:p w14:paraId="234FEAB2">
      <w:pPr>
        <w:pStyle w:val="16"/>
        <w:adjustRightInd w:val="0"/>
        <w:snapToGrid w:val="0"/>
        <w:spacing w:line="360" w:lineRule="auto"/>
        <w:ind w:left="420" w:leftChars="0" w:firstLine="420" w:firstLineChars="200"/>
        <w:rPr>
          <w:rFonts w:hint="eastAsia" w:ascii="宋体" w:hAnsi="宋体" w:eastAsia="宋体" w:cs="宋体"/>
          <w:szCs w:val="21"/>
          <w:highlight w:val="none"/>
        </w:rPr>
      </w:pPr>
      <w:r>
        <w:rPr>
          <w:rFonts w:hint="eastAsia" w:ascii="宋体" w:hAnsi="宋体" w:eastAsia="宋体" w:cs="宋体"/>
          <w:szCs w:val="21"/>
          <w:highlight w:val="none"/>
        </w:rPr>
        <w:t>财务状况报告：提供</w:t>
      </w:r>
      <w:r>
        <w:rPr>
          <w:rFonts w:hint="eastAsia" w:hAnsi="宋体" w:cs="宋体"/>
          <w:szCs w:val="21"/>
          <w:highlight w:val="none"/>
          <w:lang w:eastAsia="zh-CN"/>
        </w:rPr>
        <w:t>2023年或2024年或2025年</w:t>
      </w:r>
      <w:r>
        <w:rPr>
          <w:rFonts w:hint="eastAsia" w:ascii="宋体" w:hAnsi="宋体" w:eastAsia="宋体" w:cs="宋体"/>
          <w:szCs w:val="21"/>
          <w:highlight w:val="none"/>
        </w:rPr>
        <w:t>经非本单位的会计师事务所或审计机构审计的财务状况报告扫描件（工商登记注册之日起至投标截止时间不满一年的不需提供）或其基本开户银行出具的资信证明；</w:t>
      </w:r>
    </w:p>
    <w:p w14:paraId="5910D998">
      <w:pPr>
        <w:pStyle w:val="16"/>
        <w:adjustRightInd w:val="0"/>
        <w:snapToGrid w:val="0"/>
        <w:spacing w:line="360" w:lineRule="auto"/>
        <w:ind w:left="420" w:leftChars="0"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注：根据《关于加强审计报告查验工作的通知》财会〔2023〕15号的规定，审计报告须在注册会计师行业统一监管平台备案后在右下角赋验证码。</w:t>
      </w:r>
    </w:p>
    <w:p w14:paraId="49D5A2D4">
      <w:pPr>
        <w:pStyle w:val="16"/>
        <w:adjustRightInd w:val="0"/>
        <w:snapToGrid w:val="0"/>
        <w:spacing w:line="360" w:lineRule="auto"/>
        <w:ind w:left="420" w:leftChars="0"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具有依法缴纳税收和社会保障资金的良好记录：</w:t>
      </w:r>
    </w:p>
    <w:p w14:paraId="6577D18B">
      <w:pPr>
        <w:pStyle w:val="16"/>
        <w:adjustRightInd w:val="0"/>
        <w:snapToGrid w:val="0"/>
        <w:spacing w:line="360" w:lineRule="auto"/>
        <w:ind w:left="420" w:firstLine="420" w:firstLineChars="200"/>
        <w:rPr>
          <w:rFonts w:hint="eastAsia" w:ascii="宋体" w:hAnsi="宋体" w:eastAsia="宋体" w:cs="宋体"/>
          <w:szCs w:val="21"/>
          <w:highlight w:val="none"/>
        </w:rPr>
      </w:pPr>
      <w:r>
        <w:rPr>
          <w:rFonts w:hint="eastAsia" w:ascii="宋体" w:hAnsi="宋体" w:eastAsia="宋体" w:cs="宋体"/>
          <w:bCs w:val="0"/>
          <w:szCs w:val="21"/>
          <w:highlight w:val="none"/>
          <w:lang w:val="en-US" w:eastAsia="zh-CN"/>
        </w:rPr>
        <w:t>3.1</w:t>
      </w:r>
      <w:r>
        <w:rPr>
          <w:rFonts w:hint="eastAsia" w:ascii="宋体" w:hAnsi="宋体" w:eastAsia="宋体" w:cs="宋体"/>
          <w:b w:val="0"/>
          <w:szCs w:val="21"/>
          <w:highlight w:val="none"/>
        </w:rPr>
        <w:t>纳税证明材料的时间范围：</w:t>
      </w:r>
      <w:r>
        <w:rPr>
          <w:rFonts w:hint="eastAsia" w:ascii="宋体" w:hAnsi="宋体" w:eastAsia="宋体" w:cs="宋体"/>
          <w:bCs w:val="0"/>
          <w:szCs w:val="21"/>
          <w:highlight w:val="none"/>
        </w:rPr>
        <w:t>提供</w:t>
      </w:r>
      <w:r>
        <w:rPr>
          <w:rFonts w:hint="eastAsia" w:ascii="宋体" w:hAnsi="宋体" w:eastAsia="宋体" w:cs="宋体"/>
          <w:kern w:val="2"/>
          <w:szCs w:val="21"/>
          <w:highlight w:val="none"/>
        </w:rPr>
        <w:t>缴税所属时间在投标截止日期之前12个月内任意1个月的税务局税收通用缴款书或银行电子缴税（费）凭证，或投标截止日期之前12个月内税务局出具纳税情况的相关证明材料。</w:t>
      </w:r>
      <w:r>
        <w:rPr>
          <w:rFonts w:hint="eastAsia" w:ascii="宋体" w:hAnsi="宋体" w:eastAsia="宋体" w:cs="宋体"/>
          <w:bCs w:val="0"/>
          <w:szCs w:val="21"/>
          <w:highlight w:val="none"/>
        </w:rPr>
        <w:t>依法免税的，应提供依法免税的相关证明文件。（工商登记注册之日起至投标截止时间不满三个月的不需提供）。</w:t>
      </w:r>
    </w:p>
    <w:p w14:paraId="48BC2828">
      <w:pPr>
        <w:pStyle w:val="16"/>
        <w:adjustRightInd w:val="0"/>
        <w:snapToGrid w:val="0"/>
        <w:spacing w:line="360" w:lineRule="auto"/>
        <w:ind w:left="420" w:firstLine="420" w:firstLineChars="200"/>
        <w:rPr>
          <w:rFonts w:hint="eastAsia" w:ascii="宋体" w:hAnsi="宋体" w:eastAsia="宋体" w:cs="宋体"/>
          <w:bCs w:val="0"/>
          <w:szCs w:val="21"/>
          <w:highlight w:val="none"/>
        </w:rPr>
      </w:pPr>
      <w:r>
        <w:rPr>
          <w:rFonts w:hint="eastAsia" w:ascii="宋体" w:hAnsi="宋体" w:eastAsia="宋体" w:cs="宋体"/>
          <w:b w:val="0"/>
          <w:szCs w:val="21"/>
          <w:highlight w:val="none"/>
          <w:lang w:val="en-US" w:eastAsia="zh-CN"/>
        </w:rPr>
        <w:t>3.2</w:t>
      </w:r>
      <w:r>
        <w:rPr>
          <w:rFonts w:hint="eastAsia" w:ascii="宋体" w:hAnsi="宋体" w:eastAsia="宋体" w:cs="宋体"/>
          <w:b w:val="0"/>
          <w:szCs w:val="21"/>
          <w:highlight w:val="none"/>
        </w:rPr>
        <w:t>缴纳社会保险证明材料的时间范围：</w:t>
      </w:r>
      <w:r>
        <w:rPr>
          <w:rFonts w:hint="eastAsia" w:ascii="宋体" w:hAnsi="宋体" w:eastAsia="宋体" w:cs="宋体"/>
          <w:bCs w:val="0"/>
          <w:szCs w:val="21"/>
          <w:highlight w:val="none"/>
        </w:rPr>
        <w:t>提供</w:t>
      </w:r>
      <w:r>
        <w:rPr>
          <w:rFonts w:hint="eastAsia" w:ascii="宋体" w:hAnsi="宋体" w:eastAsia="宋体" w:cs="宋体"/>
          <w:kern w:val="2"/>
          <w:szCs w:val="21"/>
          <w:highlight w:val="none"/>
        </w:rPr>
        <w:t>缴纳社会保险所属时间在投标截止日期之前12个月内任意1个月的社会保险费缴款书或银行电子缴税（费）凭证，或投标截止日期之前12个月内社保管理部门出具的有效的社保缴纳情况的相关证明材料。</w:t>
      </w:r>
      <w:r>
        <w:rPr>
          <w:rFonts w:hint="eastAsia" w:ascii="宋体" w:hAnsi="宋体" w:eastAsia="宋体" w:cs="宋体"/>
          <w:bCs w:val="0"/>
          <w:szCs w:val="21"/>
          <w:highlight w:val="none"/>
        </w:rPr>
        <w:t>依法免缴社会保险费的，应提供依法免缴的相关证明文件。（工商登记注册之日起至投标截止时间不满三个月的不需提供）。</w:t>
      </w:r>
    </w:p>
    <w:p w14:paraId="305F14EA">
      <w:pPr>
        <w:pStyle w:val="16"/>
        <w:adjustRightInd w:val="0"/>
        <w:snapToGrid w:val="0"/>
        <w:spacing w:line="360" w:lineRule="auto"/>
        <w:ind w:left="420" w:leftChars="0"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法律、行政法规规定的其他条件。</w:t>
      </w:r>
    </w:p>
    <w:p w14:paraId="282DAC24">
      <w:pPr>
        <w:pStyle w:val="16"/>
        <w:adjustRightInd w:val="0"/>
        <w:snapToGrid w:val="0"/>
        <w:spacing w:line="360" w:lineRule="auto"/>
        <w:ind w:left="420" w:leftChars="0"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.1 单位负责人为同一人或者存在直接控股、管理关系的不同</w:t>
      </w:r>
      <w:r>
        <w:rPr>
          <w:rFonts w:hint="eastAsia" w:hAnsi="宋体" w:cs="宋体"/>
          <w:sz w:val="21"/>
          <w:szCs w:val="21"/>
          <w:highlight w:val="none"/>
          <w:lang w:eastAsia="zh-CN"/>
        </w:rPr>
        <w:t>投标人</w:t>
      </w:r>
      <w:r>
        <w:rPr>
          <w:rFonts w:hint="eastAsia" w:ascii="宋体" w:hAnsi="宋体" w:eastAsia="宋体" w:cs="宋体"/>
          <w:sz w:val="21"/>
          <w:szCs w:val="21"/>
          <w:highlight w:val="none"/>
        </w:rPr>
        <w:t>，不得参加同一合同项下的政府采购活动。</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提供承诺函</w:t>
      </w:r>
      <w:r>
        <w:rPr>
          <w:rFonts w:hint="eastAsia" w:ascii="宋体" w:hAnsi="宋体" w:eastAsia="宋体" w:cs="宋体"/>
          <w:sz w:val="21"/>
          <w:szCs w:val="21"/>
          <w:highlight w:val="none"/>
          <w:lang w:eastAsia="zh-CN"/>
        </w:rPr>
        <w:t>）</w:t>
      </w:r>
    </w:p>
    <w:p w14:paraId="7BDAD465">
      <w:pPr>
        <w:pStyle w:val="16"/>
        <w:adjustRightInd w:val="0"/>
        <w:snapToGrid w:val="0"/>
        <w:spacing w:line="360" w:lineRule="auto"/>
        <w:ind w:left="420" w:leftChars="0"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4.2</w:t>
      </w:r>
      <w:r>
        <w:rPr>
          <w:rFonts w:hint="eastAsia" w:ascii="宋体" w:hAnsi="宋体" w:eastAsia="宋体" w:cs="宋体"/>
          <w:sz w:val="21"/>
          <w:szCs w:val="21"/>
          <w:highlight w:val="none"/>
        </w:rPr>
        <w:t>为采购项目提供整体设计、规范编制或者项目管理、监理、检测等服务的</w:t>
      </w:r>
      <w:r>
        <w:rPr>
          <w:rFonts w:hint="eastAsia" w:hAnsi="宋体" w:cs="宋体"/>
          <w:sz w:val="21"/>
          <w:szCs w:val="21"/>
          <w:highlight w:val="none"/>
          <w:lang w:eastAsia="zh-CN"/>
        </w:rPr>
        <w:t>投标人</w:t>
      </w:r>
      <w:r>
        <w:rPr>
          <w:rFonts w:hint="eastAsia" w:ascii="宋体" w:hAnsi="宋体" w:eastAsia="宋体" w:cs="宋体"/>
          <w:sz w:val="21"/>
          <w:szCs w:val="21"/>
          <w:highlight w:val="none"/>
        </w:rPr>
        <w:t>，不得再参加该采购项目的其他采购活动。</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提供承诺函</w:t>
      </w:r>
      <w:r>
        <w:rPr>
          <w:rFonts w:hint="eastAsia" w:ascii="宋体" w:hAnsi="宋体" w:eastAsia="宋体" w:cs="宋体"/>
          <w:sz w:val="21"/>
          <w:szCs w:val="21"/>
          <w:highlight w:val="none"/>
          <w:lang w:eastAsia="zh-CN"/>
        </w:rPr>
        <w:t>）</w:t>
      </w:r>
    </w:p>
    <w:p w14:paraId="14C8BEAB">
      <w:pPr>
        <w:pStyle w:val="16"/>
        <w:adjustRightInd w:val="0"/>
        <w:snapToGrid w:val="0"/>
        <w:spacing w:line="360" w:lineRule="auto"/>
        <w:ind w:left="42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根据《财政部关于在政府采购活动中查询及使用信用记录有关问题的通知</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财库〔2016〕125号》相关要求，对列入失信被执行人、重大税收违法失信主体、政府采购严重违法失信行为记录名单的</w:t>
      </w:r>
      <w:r>
        <w:rPr>
          <w:rFonts w:hint="eastAsia" w:hAnsi="宋体" w:cs="宋体"/>
          <w:sz w:val="21"/>
          <w:szCs w:val="21"/>
          <w:highlight w:val="none"/>
          <w:lang w:eastAsia="zh-CN"/>
        </w:rPr>
        <w:t>投标人</w:t>
      </w:r>
      <w:r>
        <w:rPr>
          <w:rFonts w:hint="eastAsia" w:ascii="宋体" w:hAnsi="宋体" w:eastAsia="宋体" w:cs="宋体"/>
          <w:sz w:val="21"/>
          <w:szCs w:val="21"/>
          <w:highlight w:val="none"/>
        </w:rPr>
        <w:t>拒绝其参与本次政府采购活动。（注：采购人或招标代理机构将通过“信用中国”网站</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www.creditchina.gov.cn</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和中国政府采购网（www.ccgp.gov.cn/）查询</w:t>
      </w:r>
      <w:r>
        <w:rPr>
          <w:rFonts w:hint="eastAsia" w:hAnsi="宋体" w:cs="宋体"/>
          <w:szCs w:val="21"/>
          <w:highlight w:val="none"/>
          <w:lang w:val="en-US" w:eastAsia="zh-CN"/>
        </w:rPr>
        <w:t>投标</w:t>
      </w:r>
      <w:r>
        <w:rPr>
          <w:rFonts w:hint="eastAsia" w:hAnsi="宋体" w:cs="宋体"/>
          <w:sz w:val="21"/>
          <w:szCs w:val="21"/>
          <w:highlight w:val="none"/>
          <w:lang w:eastAsia="zh-CN"/>
        </w:rPr>
        <w:t>人</w:t>
      </w:r>
      <w:r>
        <w:rPr>
          <w:rFonts w:hint="eastAsia" w:ascii="宋体" w:hAnsi="宋体" w:eastAsia="宋体" w:cs="宋体"/>
          <w:sz w:val="21"/>
          <w:szCs w:val="21"/>
          <w:highlight w:val="none"/>
        </w:rPr>
        <w:t>信用记录。对列入失信被执行人、重大税收违法失信主体、政府采购严重违法失信行为记录名单的</w:t>
      </w:r>
      <w:r>
        <w:rPr>
          <w:rFonts w:hint="eastAsia" w:hAnsi="宋体" w:cs="宋体"/>
          <w:sz w:val="21"/>
          <w:szCs w:val="21"/>
          <w:highlight w:val="none"/>
          <w:lang w:eastAsia="zh-CN"/>
        </w:rPr>
        <w:t>投标人</w:t>
      </w:r>
      <w:r>
        <w:rPr>
          <w:rFonts w:hint="eastAsia" w:ascii="宋体" w:hAnsi="宋体" w:eastAsia="宋体" w:cs="宋体"/>
          <w:sz w:val="21"/>
          <w:szCs w:val="21"/>
          <w:highlight w:val="none"/>
        </w:rPr>
        <w:t>将否决其投标资格）。</w:t>
      </w:r>
    </w:p>
    <w:p w14:paraId="5CF0CEAE">
      <w:pPr>
        <w:spacing w:line="360" w:lineRule="auto"/>
        <w:ind w:left="0" w:leftChars="0" w:firstLine="840" w:firstLineChars="400"/>
        <w:rPr>
          <w:rFonts w:hint="eastAsia" w:ascii="宋体" w:hAnsi="宋体" w:cs="宋体"/>
          <w:b/>
          <w:szCs w:val="21"/>
          <w:highlight w:val="none"/>
        </w:rPr>
      </w:pPr>
      <w:r>
        <w:rPr>
          <w:rFonts w:hint="eastAsia" w:ascii="宋体" w:hAnsi="宋体" w:eastAsia="宋体" w:cs="宋体"/>
          <w:sz w:val="21"/>
          <w:szCs w:val="21"/>
          <w:highlight w:val="none"/>
          <w:lang w:val="en-US" w:eastAsia="zh-CN"/>
        </w:rPr>
        <w:t>5.</w:t>
      </w:r>
      <w:r>
        <w:rPr>
          <w:rFonts w:hint="eastAsia" w:ascii="宋体" w:hAnsi="宋体" w:cs="宋体"/>
          <w:szCs w:val="21"/>
          <w:highlight w:val="none"/>
        </w:rPr>
        <w:t>本项目的特定资格要求：</w:t>
      </w:r>
      <w:r>
        <w:rPr>
          <w:rFonts w:hint="eastAsia" w:ascii="宋体" w:hAnsi="宋体" w:cs="宋体"/>
          <w:szCs w:val="21"/>
          <w:highlight w:val="none"/>
          <w:lang w:val="en-US" w:eastAsia="zh-CN"/>
        </w:rPr>
        <w:t>无</w:t>
      </w:r>
    </w:p>
    <w:p w14:paraId="22AE8E92">
      <w:pPr>
        <w:pStyle w:val="16"/>
        <w:spacing w:line="360" w:lineRule="auto"/>
        <w:rPr>
          <w:rFonts w:hint="eastAsia" w:ascii="宋体" w:hAnsi="宋体" w:cs="宋体"/>
          <w:b/>
          <w:szCs w:val="21"/>
          <w:highlight w:val="none"/>
        </w:rPr>
      </w:pPr>
      <w:r>
        <w:rPr>
          <w:rFonts w:hint="eastAsia" w:ascii="宋体" w:hAnsi="宋体" w:cs="宋体"/>
          <w:b/>
          <w:szCs w:val="21"/>
          <w:highlight w:val="none"/>
        </w:rPr>
        <w:t>以上材料需年检的要求清晰反映年检情况记录，应满足本项目第一章招标公告中对申请人的资格要求。</w:t>
      </w:r>
      <w:r>
        <w:rPr>
          <w:rFonts w:hint="eastAsia" w:ascii="宋体" w:hAnsi="宋体" w:cs="宋体"/>
          <w:szCs w:val="21"/>
          <w:highlight w:val="none"/>
        </w:rPr>
        <w:t>未要求提供原件的可提供复印件。</w:t>
      </w:r>
    </w:p>
    <w:p w14:paraId="1F8407FC">
      <w:pPr>
        <w:jc w:val="center"/>
        <w:outlineLvl w:val="2"/>
        <w:rPr>
          <w:rFonts w:hint="eastAsia" w:ascii="宋体" w:hAnsi="宋体" w:cs="宋体"/>
          <w:sz w:val="32"/>
          <w:szCs w:val="32"/>
          <w:highlight w:val="none"/>
        </w:rPr>
      </w:pPr>
      <w:r>
        <w:rPr>
          <w:rFonts w:hint="eastAsia" w:ascii="宋体" w:hAnsi="宋体" w:cs="宋体"/>
          <w:highlight w:val="none"/>
        </w:rPr>
        <w:br w:type="page"/>
      </w:r>
      <w:bookmarkStart w:id="873" w:name="_Toc3127"/>
      <w:bookmarkStart w:id="874" w:name="_Toc19801"/>
      <w:bookmarkStart w:id="875" w:name="_Toc10247"/>
      <w:bookmarkStart w:id="876" w:name="_Toc17466"/>
      <w:bookmarkStart w:id="877" w:name="_Toc20585"/>
      <w:bookmarkStart w:id="878" w:name="_Toc2918"/>
      <w:bookmarkStart w:id="879" w:name="_Toc15064"/>
      <w:bookmarkStart w:id="880" w:name="_Toc5231"/>
      <w:bookmarkStart w:id="881" w:name="_Toc8047"/>
      <w:bookmarkStart w:id="882" w:name="_Toc28335"/>
      <w:bookmarkStart w:id="883" w:name="_Toc29099"/>
      <w:bookmarkStart w:id="884" w:name="_Toc32349"/>
      <w:bookmarkStart w:id="885" w:name="_Toc27378"/>
      <w:bookmarkStart w:id="886" w:name="_Toc10183"/>
      <w:bookmarkStart w:id="887" w:name="_Toc22550"/>
      <w:bookmarkStart w:id="888" w:name="_Toc9082"/>
      <w:bookmarkStart w:id="889" w:name="_Toc29865"/>
      <w:bookmarkStart w:id="890" w:name="_Toc8952"/>
      <w:bookmarkStart w:id="891" w:name="_Toc21049"/>
      <w:r>
        <w:rPr>
          <w:rFonts w:hint="eastAsia" w:ascii="宋体" w:hAnsi="宋体" w:cs="宋体"/>
          <w:sz w:val="30"/>
          <w:szCs w:val="30"/>
          <w:highlight w:val="none"/>
          <w:lang w:eastAsia="zh-CN"/>
        </w:rPr>
        <w:t>投标人</w:t>
      </w:r>
      <w:r>
        <w:rPr>
          <w:rFonts w:hint="eastAsia" w:ascii="宋体" w:hAnsi="宋体" w:eastAsia="宋体" w:cs="宋体"/>
          <w:sz w:val="30"/>
          <w:szCs w:val="30"/>
          <w:highlight w:val="none"/>
        </w:rPr>
        <w:t>具有履行合同所必需的设备和专业技术能力书面声明</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 w14:paraId="3F267608">
      <w:pPr>
        <w:rPr>
          <w:rFonts w:hint="eastAsia" w:ascii="宋体" w:hAnsi="宋体" w:cs="宋体"/>
          <w:highlight w:val="none"/>
        </w:rPr>
      </w:pPr>
    </w:p>
    <w:p w14:paraId="570D6B3E">
      <w:pPr>
        <w:spacing w:line="440" w:lineRule="exact"/>
        <w:rPr>
          <w:rFonts w:hint="eastAsia" w:ascii="宋体" w:hAnsi="宋体" w:cs="宋体"/>
          <w:szCs w:val="21"/>
          <w:highlight w:val="none"/>
        </w:rPr>
      </w:pPr>
    </w:p>
    <w:p w14:paraId="3EF916AC">
      <w:pPr>
        <w:spacing w:line="440" w:lineRule="exact"/>
        <w:rPr>
          <w:rFonts w:hint="eastAsia"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 xml:space="preserve">                        </w:t>
      </w:r>
      <w:r>
        <w:rPr>
          <w:rFonts w:hint="eastAsia" w:ascii="宋体" w:hAnsi="宋体" w:cs="宋体"/>
          <w:szCs w:val="21"/>
          <w:highlight w:val="none"/>
        </w:rPr>
        <w:t>（采购人名称）：</w:t>
      </w:r>
    </w:p>
    <w:p w14:paraId="7F4577D1">
      <w:pPr>
        <w:ind w:firstLine="4410" w:firstLineChars="2100"/>
        <w:rPr>
          <w:rFonts w:hint="eastAsia" w:ascii="宋体" w:hAnsi="宋体" w:cs="宋体"/>
          <w:highlight w:val="none"/>
        </w:rPr>
      </w:pPr>
    </w:p>
    <w:p w14:paraId="0538FF97">
      <w:pPr>
        <w:ind w:firstLine="4410" w:firstLineChars="2100"/>
        <w:rPr>
          <w:rFonts w:hint="eastAsia" w:ascii="宋体" w:hAnsi="宋体" w:cs="宋体"/>
          <w:highlight w:val="none"/>
        </w:rPr>
      </w:pPr>
    </w:p>
    <w:p w14:paraId="2C5A651A">
      <w:pPr>
        <w:ind w:firstLine="735" w:firstLineChars="350"/>
        <w:rPr>
          <w:rFonts w:hint="eastAsia" w:ascii="宋体" w:hAnsi="宋体" w:cs="宋体"/>
          <w:highlight w:val="none"/>
        </w:rPr>
      </w:pPr>
      <w:r>
        <w:rPr>
          <w:rFonts w:hint="eastAsia" w:ascii="宋体" w:hAnsi="宋体" w:cs="宋体"/>
          <w:highlight w:val="none"/>
        </w:rPr>
        <w:t>（</w:t>
      </w:r>
      <w:r>
        <w:rPr>
          <w:rFonts w:hint="eastAsia" w:ascii="宋体" w:hAnsi="宋体" w:cs="宋体"/>
          <w:highlight w:val="none"/>
          <w:lang w:eastAsia="zh-CN"/>
        </w:rPr>
        <w:t>投标人</w:t>
      </w:r>
      <w:r>
        <w:rPr>
          <w:rFonts w:hint="eastAsia" w:ascii="宋体" w:hAnsi="宋体" w:cs="宋体"/>
          <w:highlight w:val="none"/>
        </w:rPr>
        <w:t>自行承诺及说明，内容自拟）</w:t>
      </w:r>
    </w:p>
    <w:p w14:paraId="20EC7B70">
      <w:pPr>
        <w:ind w:firstLine="735" w:firstLineChars="350"/>
        <w:rPr>
          <w:rFonts w:hint="eastAsia" w:ascii="宋体" w:hAnsi="宋体" w:cs="宋体"/>
          <w:highlight w:val="none"/>
        </w:rPr>
      </w:pPr>
    </w:p>
    <w:p w14:paraId="11D6E55E">
      <w:pPr>
        <w:spacing w:line="360" w:lineRule="auto"/>
        <w:jc w:val="left"/>
        <w:rPr>
          <w:rFonts w:hint="eastAsia" w:ascii="宋体" w:hAnsi="宋体" w:cs="宋体"/>
          <w:sz w:val="24"/>
          <w:highlight w:val="none"/>
        </w:rPr>
      </w:pPr>
    </w:p>
    <w:p w14:paraId="0CF54068">
      <w:pPr>
        <w:spacing w:line="360" w:lineRule="auto"/>
        <w:jc w:val="left"/>
        <w:rPr>
          <w:rFonts w:hint="eastAsia" w:ascii="宋体" w:hAnsi="宋体" w:cs="宋体"/>
          <w:sz w:val="24"/>
          <w:highlight w:val="none"/>
        </w:rPr>
      </w:pPr>
    </w:p>
    <w:p w14:paraId="2E5F86B0">
      <w:pPr>
        <w:spacing w:line="360" w:lineRule="auto"/>
        <w:jc w:val="left"/>
        <w:rPr>
          <w:rFonts w:hint="eastAsia" w:ascii="宋体" w:hAnsi="宋体" w:cs="宋体"/>
          <w:sz w:val="24"/>
          <w:highlight w:val="none"/>
        </w:rPr>
      </w:pPr>
    </w:p>
    <w:p w14:paraId="36EC4FE7">
      <w:pPr>
        <w:spacing w:line="360" w:lineRule="auto"/>
        <w:jc w:val="left"/>
        <w:rPr>
          <w:rFonts w:hint="eastAsia" w:ascii="宋体" w:hAnsi="宋体" w:cs="宋体"/>
          <w:sz w:val="24"/>
          <w:highlight w:val="none"/>
        </w:rPr>
      </w:pPr>
    </w:p>
    <w:p w14:paraId="01FDD723">
      <w:pPr>
        <w:spacing w:line="360" w:lineRule="auto"/>
        <w:jc w:val="left"/>
        <w:rPr>
          <w:rFonts w:hint="eastAsia" w:ascii="宋体" w:hAnsi="宋体" w:cs="宋体"/>
          <w:sz w:val="24"/>
          <w:highlight w:val="none"/>
        </w:rPr>
      </w:pPr>
    </w:p>
    <w:p w14:paraId="59A50E46">
      <w:pPr>
        <w:pStyle w:val="16"/>
        <w:spacing w:line="480" w:lineRule="auto"/>
        <w:rPr>
          <w:rFonts w:hint="eastAsia" w:ascii="宋体" w:hAnsi="宋体" w:cs="宋体"/>
          <w:highlight w:val="none"/>
        </w:rPr>
      </w:pPr>
      <w:r>
        <w:rPr>
          <w:rFonts w:hint="eastAsia" w:ascii="宋体" w:hAnsi="宋体" w:cs="宋体"/>
          <w:highlight w:val="none"/>
        </w:rPr>
        <w:t>法定代表人或其委托代理人：（电子签名/章）</w:t>
      </w:r>
      <w:r>
        <w:rPr>
          <w:rFonts w:hint="eastAsia" w:ascii="宋体" w:hAnsi="宋体" w:cs="宋体"/>
          <w:highlight w:val="none"/>
          <w:u w:val="single"/>
        </w:rPr>
        <w:t xml:space="preserve">                </w:t>
      </w:r>
    </w:p>
    <w:p w14:paraId="09A6EECA">
      <w:pPr>
        <w:pStyle w:val="16"/>
        <w:spacing w:line="480" w:lineRule="auto"/>
        <w:rPr>
          <w:rFonts w:hint="eastAsia" w:ascii="宋体" w:hAnsi="宋体" w:cs="宋体"/>
          <w:highlight w:val="none"/>
        </w:rPr>
      </w:pPr>
      <w:r>
        <w:rPr>
          <w:rFonts w:hint="eastAsia" w:hAnsi="宋体" w:cs="宋体"/>
          <w:highlight w:val="none"/>
          <w:lang w:eastAsia="zh-CN"/>
        </w:rPr>
        <w:t>投标人</w:t>
      </w:r>
      <w:r>
        <w:rPr>
          <w:rFonts w:hint="eastAsia" w:ascii="宋体" w:hAnsi="宋体" w:cs="宋体"/>
          <w:highlight w:val="none"/>
        </w:rPr>
        <w:t>（加盖企业电子公章）：</w:t>
      </w:r>
      <w:r>
        <w:rPr>
          <w:rFonts w:hint="eastAsia" w:ascii="宋体" w:hAnsi="宋体" w:cs="宋体"/>
          <w:highlight w:val="none"/>
          <w:u w:val="single"/>
        </w:rPr>
        <w:t xml:space="preserve">                            </w:t>
      </w:r>
      <w:r>
        <w:rPr>
          <w:rFonts w:hint="eastAsia" w:ascii="宋体" w:hAnsi="宋体" w:cs="宋体"/>
          <w:highlight w:val="none"/>
        </w:rPr>
        <w:t xml:space="preserve">            </w:t>
      </w:r>
    </w:p>
    <w:p w14:paraId="629FDB0D">
      <w:pPr>
        <w:spacing w:line="360" w:lineRule="auto"/>
        <w:jc w:val="left"/>
        <w:rPr>
          <w:rFonts w:hint="eastAsia" w:ascii="宋体" w:hAnsi="宋体" w:cs="宋体"/>
          <w:sz w:val="24"/>
          <w:highlight w:val="none"/>
          <w:u w:val="single"/>
        </w:rPr>
      </w:pPr>
      <w:r>
        <w:rPr>
          <w:rFonts w:hint="eastAsia" w:ascii="宋体" w:hAnsi="宋体" w:cs="宋体"/>
          <w:szCs w:val="21"/>
          <w:highlight w:val="none"/>
        </w:rPr>
        <w:t>日 期：</w:t>
      </w:r>
      <w:r>
        <w:rPr>
          <w:rFonts w:hint="eastAsia" w:ascii="宋体" w:hAnsi="宋体" w:cs="宋体"/>
          <w:szCs w:val="21"/>
          <w:highlight w:val="none"/>
          <w:u w:val="single"/>
        </w:rPr>
        <w:t xml:space="preserve">                    </w:t>
      </w:r>
    </w:p>
    <w:p w14:paraId="43024ABC">
      <w:pPr>
        <w:spacing w:line="360" w:lineRule="auto"/>
        <w:ind w:left="3540" w:leftChars="1686"/>
        <w:jc w:val="left"/>
        <w:rPr>
          <w:rFonts w:hint="eastAsia" w:ascii="宋体" w:hAnsi="宋体" w:cs="宋体"/>
          <w:sz w:val="24"/>
          <w:highlight w:val="none"/>
          <w:u w:val="single"/>
        </w:rPr>
      </w:pPr>
    </w:p>
    <w:p w14:paraId="54F36F86">
      <w:pPr>
        <w:spacing w:line="360" w:lineRule="auto"/>
        <w:jc w:val="left"/>
        <w:rPr>
          <w:rFonts w:hint="eastAsia" w:ascii="宋体" w:hAnsi="宋体" w:cs="宋体"/>
          <w:sz w:val="24"/>
          <w:highlight w:val="none"/>
        </w:rPr>
      </w:pPr>
    </w:p>
    <w:p w14:paraId="2EE577A0">
      <w:pPr>
        <w:spacing w:line="360" w:lineRule="auto"/>
        <w:jc w:val="left"/>
        <w:rPr>
          <w:rFonts w:hint="eastAsia" w:ascii="宋体" w:hAnsi="宋体" w:cs="宋体"/>
          <w:szCs w:val="21"/>
          <w:highlight w:val="none"/>
        </w:rPr>
      </w:pPr>
      <w:r>
        <w:rPr>
          <w:rFonts w:hint="eastAsia" w:ascii="宋体" w:hAnsi="宋体" w:cs="宋体"/>
          <w:szCs w:val="21"/>
          <w:highlight w:val="none"/>
        </w:rPr>
        <w:t>注：</w:t>
      </w:r>
    </w:p>
    <w:p w14:paraId="1ED44B59">
      <w:pPr>
        <w:spacing w:line="360" w:lineRule="auto"/>
        <w:ind w:firstLine="420" w:firstLineChars="200"/>
        <w:jc w:val="left"/>
        <w:rPr>
          <w:rFonts w:hint="eastAsia" w:ascii="宋体" w:hAnsi="宋体" w:cs="宋体"/>
          <w:b/>
          <w:szCs w:val="21"/>
          <w:highlight w:val="none"/>
        </w:rPr>
      </w:pPr>
      <w:r>
        <w:rPr>
          <w:rFonts w:hint="eastAsia" w:ascii="宋体" w:hAnsi="宋体" w:cs="宋体"/>
          <w:b/>
          <w:szCs w:val="21"/>
          <w:highlight w:val="none"/>
          <w:lang w:eastAsia="zh-CN"/>
        </w:rPr>
        <w:t>投标人</w:t>
      </w:r>
      <w:r>
        <w:rPr>
          <w:rFonts w:hint="eastAsia" w:ascii="宋体" w:hAnsi="宋体" w:cs="宋体"/>
          <w:b/>
          <w:szCs w:val="21"/>
          <w:highlight w:val="none"/>
        </w:rPr>
        <w:t>应对是否满足“具有履行合同所必需的设备和专业技术能力”进行说明和承诺；</w:t>
      </w:r>
    </w:p>
    <w:p w14:paraId="5B7FD4F9">
      <w:pPr>
        <w:jc w:val="center"/>
        <w:outlineLvl w:val="2"/>
        <w:rPr>
          <w:rFonts w:hint="eastAsia" w:ascii="宋体" w:hAnsi="宋体" w:cs="宋体"/>
          <w:szCs w:val="21"/>
          <w:highlight w:val="none"/>
        </w:rPr>
      </w:pPr>
      <w:r>
        <w:rPr>
          <w:rFonts w:hint="eastAsia" w:ascii="宋体" w:hAnsi="宋体" w:cs="宋体"/>
          <w:highlight w:val="none"/>
        </w:rPr>
        <w:br w:type="page"/>
      </w:r>
      <w:bookmarkStart w:id="892" w:name="_Toc10509"/>
      <w:bookmarkStart w:id="893" w:name="_Toc3346"/>
      <w:bookmarkStart w:id="894" w:name="_Toc15150"/>
      <w:bookmarkStart w:id="895" w:name="_Toc8360"/>
      <w:bookmarkStart w:id="896" w:name="_Toc9011"/>
      <w:bookmarkStart w:id="897" w:name="_Toc16965"/>
      <w:bookmarkStart w:id="898" w:name="_Toc13027"/>
      <w:bookmarkStart w:id="899" w:name="_Toc31078"/>
      <w:bookmarkStart w:id="900" w:name="_Toc24101"/>
      <w:bookmarkStart w:id="901" w:name="_Toc215"/>
      <w:bookmarkStart w:id="902" w:name="_Toc5248"/>
      <w:bookmarkStart w:id="903" w:name="_Toc20526"/>
      <w:bookmarkStart w:id="904" w:name="_Toc18200"/>
      <w:bookmarkStart w:id="905" w:name="_Toc21392"/>
      <w:bookmarkStart w:id="906" w:name="_Toc20065"/>
      <w:bookmarkStart w:id="907" w:name="_Toc18996"/>
      <w:bookmarkStart w:id="908" w:name="_Toc2611"/>
      <w:bookmarkStart w:id="909" w:name="_Toc20586"/>
      <w:bookmarkStart w:id="910" w:name="_Toc21509"/>
      <w:r>
        <w:rPr>
          <w:rFonts w:hint="eastAsia" w:ascii="宋体" w:hAnsi="宋体" w:cs="宋体"/>
          <w:b/>
          <w:bCs/>
          <w:sz w:val="28"/>
          <w:highlight w:val="none"/>
        </w:rPr>
        <w:t>参加政府采购活动前3年内在经营活动中没有重大违法记录书面声明</w:t>
      </w:r>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p>
    <w:p w14:paraId="46F2A4A9">
      <w:pPr>
        <w:rPr>
          <w:rFonts w:hint="eastAsia" w:ascii="宋体" w:hAnsi="宋体" w:cs="宋体"/>
          <w:highlight w:val="none"/>
        </w:rPr>
      </w:pPr>
    </w:p>
    <w:p w14:paraId="22F16800">
      <w:pPr>
        <w:spacing w:line="440" w:lineRule="exact"/>
        <w:rPr>
          <w:rFonts w:hint="eastAsia"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 xml:space="preserve">                        </w:t>
      </w:r>
      <w:r>
        <w:rPr>
          <w:rFonts w:hint="eastAsia" w:ascii="宋体" w:hAnsi="宋体" w:cs="宋体"/>
          <w:szCs w:val="21"/>
          <w:highlight w:val="none"/>
        </w:rPr>
        <w:t>（采购人名称）：</w:t>
      </w:r>
    </w:p>
    <w:p w14:paraId="0CC250FF">
      <w:pPr>
        <w:ind w:firstLine="4410" w:firstLineChars="2100"/>
        <w:rPr>
          <w:rFonts w:hint="eastAsia" w:ascii="宋体" w:hAnsi="宋体" w:cs="宋体"/>
          <w:highlight w:val="none"/>
        </w:rPr>
      </w:pPr>
    </w:p>
    <w:p w14:paraId="17789D91">
      <w:pPr>
        <w:ind w:firstLine="4410" w:firstLineChars="2100"/>
        <w:rPr>
          <w:rFonts w:hint="eastAsia" w:ascii="宋体" w:hAnsi="宋体" w:cs="宋体"/>
          <w:highlight w:val="none"/>
        </w:rPr>
      </w:pPr>
    </w:p>
    <w:p w14:paraId="29B7E768">
      <w:pPr>
        <w:ind w:firstLine="735" w:firstLineChars="350"/>
        <w:rPr>
          <w:rFonts w:hint="eastAsia" w:ascii="宋体" w:hAnsi="宋体" w:cs="宋体"/>
          <w:highlight w:val="none"/>
        </w:rPr>
      </w:pPr>
      <w:r>
        <w:rPr>
          <w:rFonts w:hint="eastAsia" w:ascii="宋体" w:hAnsi="宋体" w:cs="宋体"/>
          <w:highlight w:val="none"/>
        </w:rPr>
        <w:t>（</w:t>
      </w:r>
      <w:r>
        <w:rPr>
          <w:rFonts w:hint="eastAsia" w:ascii="宋体" w:hAnsi="宋体" w:cs="宋体"/>
          <w:highlight w:val="none"/>
          <w:lang w:eastAsia="zh-CN"/>
        </w:rPr>
        <w:t>投标人</w:t>
      </w:r>
      <w:r>
        <w:rPr>
          <w:rFonts w:hint="eastAsia" w:ascii="宋体" w:hAnsi="宋体" w:cs="宋体"/>
          <w:highlight w:val="none"/>
        </w:rPr>
        <w:t>自行承诺，内容自拟）</w:t>
      </w:r>
    </w:p>
    <w:p w14:paraId="2363A424">
      <w:pPr>
        <w:spacing w:line="360" w:lineRule="auto"/>
        <w:jc w:val="left"/>
        <w:rPr>
          <w:rFonts w:hint="eastAsia" w:ascii="宋体" w:hAnsi="宋体" w:cs="宋体"/>
          <w:sz w:val="24"/>
          <w:highlight w:val="none"/>
        </w:rPr>
      </w:pPr>
    </w:p>
    <w:p w14:paraId="7BEAAED8">
      <w:pPr>
        <w:spacing w:line="360" w:lineRule="auto"/>
        <w:jc w:val="left"/>
        <w:rPr>
          <w:rFonts w:hint="eastAsia" w:ascii="宋体" w:hAnsi="宋体" w:cs="宋体"/>
          <w:sz w:val="24"/>
          <w:highlight w:val="none"/>
        </w:rPr>
      </w:pPr>
    </w:p>
    <w:p w14:paraId="1A0790EC">
      <w:pPr>
        <w:spacing w:line="360" w:lineRule="auto"/>
        <w:jc w:val="left"/>
        <w:rPr>
          <w:rFonts w:hint="eastAsia" w:ascii="宋体" w:hAnsi="宋体" w:cs="宋体"/>
          <w:sz w:val="24"/>
          <w:highlight w:val="none"/>
        </w:rPr>
      </w:pPr>
    </w:p>
    <w:p w14:paraId="4214D96E">
      <w:pPr>
        <w:spacing w:line="360" w:lineRule="auto"/>
        <w:jc w:val="left"/>
        <w:rPr>
          <w:rFonts w:hint="eastAsia" w:ascii="宋体" w:hAnsi="宋体" w:cs="宋体"/>
          <w:sz w:val="24"/>
          <w:highlight w:val="none"/>
        </w:rPr>
      </w:pPr>
    </w:p>
    <w:p w14:paraId="1EACBB84">
      <w:pPr>
        <w:spacing w:line="360" w:lineRule="auto"/>
        <w:jc w:val="left"/>
        <w:rPr>
          <w:rFonts w:hint="eastAsia" w:ascii="宋体" w:hAnsi="宋体" w:cs="宋体"/>
          <w:sz w:val="24"/>
          <w:highlight w:val="none"/>
        </w:rPr>
      </w:pPr>
    </w:p>
    <w:p w14:paraId="3A21FB2B">
      <w:pPr>
        <w:spacing w:line="360" w:lineRule="auto"/>
        <w:jc w:val="left"/>
        <w:rPr>
          <w:rFonts w:hint="eastAsia" w:ascii="宋体" w:hAnsi="宋体" w:cs="宋体"/>
          <w:sz w:val="24"/>
          <w:highlight w:val="none"/>
        </w:rPr>
      </w:pPr>
    </w:p>
    <w:p w14:paraId="101C8045">
      <w:pPr>
        <w:pStyle w:val="16"/>
        <w:spacing w:line="480" w:lineRule="auto"/>
        <w:rPr>
          <w:rFonts w:hint="eastAsia" w:ascii="宋体" w:hAnsi="宋体" w:cs="宋体"/>
          <w:highlight w:val="none"/>
        </w:rPr>
      </w:pPr>
      <w:r>
        <w:rPr>
          <w:rFonts w:hint="eastAsia" w:ascii="宋体" w:hAnsi="宋体" w:cs="宋体"/>
          <w:highlight w:val="none"/>
        </w:rPr>
        <w:t>法定代表人或其委托代理人：（电子签名/章）</w:t>
      </w:r>
      <w:r>
        <w:rPr>
          <w:rFonts w:hint="eastAsia" w:ascii="宋体" w:hAnsi="宋体" w:cs="宋体"/>
          <w:highlight w:val="none"/>
          <w:u w:val="single"/>
        </w:rPr>
        <w:t xml:space="preserve">                </w:t>
      </w:r>
    </w:p>
    <w:p w14:paraId="7ECAEE9A">
      <w:pPr>
        <w:pStyle w:val="16"/>
        <w:spacing w:line="480" w:lineRule="auto"/>
        <w:rPr>
          <w:rFonts w:hint="eastAsia" w:ascii="宋体" w:hAnsi="宋体" w:cs="宋体"/>
          <w:highlight w:val="none"/>
        </w:rPr>
      </w:pPr>
      <w:r>
        <w:rPr>
          <w:rFonts w:hint="eastAsia" w:hAnsi="宋体" w:cs="宋体"/>
          <w:highlight w:val="none"/>
          <w:lang w:eastAsia="zh-CN"/>
        </w:rPr>
        <w:t>投标人</w:t>
      </w:r>
      <w:r>
        <w:rPr>
          <w:rFonts w:hint="eastAsia" w:ascii="宋体" w:hAnsi="宋体" w:cs="宋体"/>
          <w:highlight w:val="none"/>
        </w:rPr>
        <w:t>（加盖企业电子公章）：</w:t>
      </w:r>
      <w:r>
        <w:rPr>
          <w:rFonts w:hint="eastAsia" w:ascii="宋体" w:hAnsi="宋体" w:cs="宋体"/>
          <w:highlight w:val="none"/>
          <w:u w:val="single"/>
        </w:rPr>
        <w:t xml:space="preserve">                            </w:t>
      </w:r>
      <w:r>
        <w:rPr>
          <w:rFonts w:hint="eastAsia" w:ascii="宋体" w:hAnsi="宋体" w:cs="宋体"/>
          <w:highlight w:val="none"/>
        </w:rPr>
        <w:t xml:space="preserve">            </w:t>
      </w:r>
    </w:p>
    <w:p w14:paraId="3C3FF91B">
      <w:pPr>
        <w:spacing w:line="360" w:lineRule="auto"/>
        <w:jc w:val="left"/>
        <w:rPr>
          <w:rFonts w:hint="eastAsia" w:ascii="宋体" w:hAnsi="宋体" w:cs="宋体"/>
          <w:sz w:val="24"/>
          <w:highlight w:val="none"/>
          <w:u w:val="single"/>
        </w:rPr>
      </w:pPr>
      <w:r>
        <w:rPr>
          <w:rFonts w:hint="eastAsia" w:ascii="宋体" w:hAnsi="宋体" w:cs="宋体"/>
          <w:szCs w:val="21"/>
          <w:highlight w:val="none"/>
        </w:rPr>
        <w:t>日 期：</w:t>
      </w:r>
      <w:r>
        <w:rPr>
          <w:rFonts w:hint="eastAsia" w:ascii="宋体" w:hAnsi="宋体" w:cs="宋体"/>
          <w:szCs w:val="21"/>
          <w:highlight w:val="none"/>
          <w:u w:val="single"/>
        </w:rPr>
        <w:t xml:space="preserve">                    </w:t>
      </w:r>
    </w:p>
    <w:p w14:paraId="492F6DA8">
      <w:pPr>
        <w:spacing w:line="360" w:lineRule="auto"/>
        <w:ind w:left="3540" w:leftChars="1686"/>
        <w:jc w:val="left"/>
        <w:rPr>
          <w:rFonts w:hint="eastAsia" w:ascii="宋体" w:hAnsi="宋体" w:cs="宋体"/>
          <w:sz w:val="24"/>
          <w:highlight w:val="none"/>
          <w:u w:val="single"/>
        </w:rPr>
      </w:pPr>
    </w:p>
    <w:p w14:paraId="771A82C9">
      <w:pPr>
        <w:spacing w:line="360" w:lineRule="auto"/>
        <w:jc w:val="left"/>
        <w:rPr>
          <w:rFonts w:hint="eastAsia" w:ascii="宋体" w:hAnsi="宋体" w:cs="宋体"/>
          <w:sz w:val="24"/>
          <w:highlight w:val="none"/>
        </w:rPr>
      </w:pPr>
    </w:p>
    <w:p w14:paraId="3F651704">
      <w:pPr>
        <w:spacing w:line="360" w:lineRule="auto"/>
        <w:jc w:val="left"/>
        <w:rPr>
          <w:rFonts w:hint="eastAsia" w:ascii="宋体" w:hAnsi="宋体" w:cs="宋体"/>
          <w:szCs w:val="21"/>
          <w:highlight w:val="none"/>
        </w:rPr>
      </w:pPr>
      <w:r>
        <w:rPr>
          <w:rFonts w:hint="eastAsia" w:ascii="宋体" w:hAnsi="宋体" w:cs="宋体"/>
          <w:szCs w:val="21"/>
          <w:highlight w:val="none"/>
        </w:rPr>
        <w:t>注：</w:t>
      </w:r>
    </w:p>
    <w:p w14:paraId="3D096E88">
      <w:pPr>
        <w:spacing w:line="360" w:lineRule="auto"/>
        <w:ind w:firstLine="420" w:firstLineChars="200"/>
        <w:jc w:val="left"/>
        <w:rPr>
          <w:rFonts w:hint="eastAsia" w:ascii="宋体" w:hAnsi="宋体" w:cs="宋体"/>
          <w:b/>
          <w:szCs w:val="21"/>
          <w:highlight w:val="none"/>
        </w:rPr>
      </w:pPr>
      <w:r>
        <w:rPr>
          <w:rFonts w:hint="eastAsia" w:ascii="宋体" w:hAnsi="宋体" w:cs="宋体"/>
          <w:b/>
          <w:szCs w:val="21"/>
          <w:highlight w:val="none"/>
          <w:lang w:eastAsia="zh-CN"/>
        </w:rPr>
        <w:t>1.投标人</w:t>
      </w:r>
      <w:r>
        <w:rPr>
          <w:rFonts w:hint="eastAsia" w:ascii="宋体" w:hAnsi="宋体" w:cs="宋体"/>
          <w:b/>
          <w:szCs w:val="21"/>
          <w:highlight w:val="none"/>
        </w:rPr>
        <w:t>参加政府采购活动前3年内在经营活动中没有重大违法记录；</w:t>
      </w:r>
    </w:p>
    <w:p w14:paraId="71A99AA0">
      <w:pPr>
        <w:spacing w:line="360" w:lineRule="auto"/>
        <w:ind w:firstLine="420" w:firstLineChars="200"/>
        <w:rPr>
          <w:rFonts w:hint="eastAsia" w:ascii="宋体" w:hAnsi="宋体" w:cs="宋体"/>
          <w:b/>
          <w:szCs w:val="21"/>
          <w:highlight w:val="none"/>
        </w:rPr>
      </w:pPr>
      <w:r>
        <w:rPr>
          <w:rFonts w:hint="eastAsia" w:ascii="宋体" w:hAnsi="宋体" w:cs="宋体"/>
          <w:b/>
          <w:szCs w:val="21"/>
          <w:highlight w:val="none"/>
          <w:lang w:eastAsia="zh-CN"/>
        </w:rPr>
        <w:t>2.</w:t>
      </w:r>
      <w:r>
        <w:rPr>
          <w:rFonts w:hint="eastAsia" w:ascii="宋体" w:hAnsi="宋体" w:cs="宋体"/>
          <w:b/>
          <w:szCs w:val="21"/>
          <w:highlight w:val="none"/>
        </w:rPr>
        <w:t>重大违法记录，是指</w:t>
      </w:r>
      <w:r>
        <w:rPr>
          <w:rFonts w:hint="eastAsia" w:ascii="宋体" w:hAnsi="宋体" w:cs="宋体"/>
          <w:b/>
          <w:szCs w:val="21"/>
          <w:highlight w:val="none"/>
          <w:lang w:eastAsia="zh-CN"/>
        </w:rPr>
        <w:t>投标人</w:t>
      </w:r>
      <w:r>
        <w:rPr>
          <w:rFonts w:hint="eastAsia" w:ascii="宋体" w:hAnsi="宋体" w:cs="宋体"/>
          <w:b/>
          <w:szCs w:val="21"/>
          <w:highlight w:val="none"/>
        </w:rPr>
        <w:t>因违法经营受到刑事处罚或者责令停产停业、吊销许可证或者执照、较大数额罚款等行政处罚。</w:t>
      </w:r>
    </w:p>
    <w:p w14:paraId="6C2AA34E">
      <w:pPr>
        <w:spacing w:line="360" w:lineRule="auto"/>
        <w:ind w:firstLine="420" w:firstLineChars="200"/>
        <w:rPr>
          <w:rFonts w:ascii="宋体" w:hAnsi="宋体" w:cs="宋体"/>
          <w:szCs w:val="21"/>
          <w:highlight w:val="none"/>
        </w:rPr>
      </w:pPr>
    </w:p>
    <w:p w14:paraId="39AD2171">
      <w:pPr>
        <w:spacing w:line="360" w:lineRule="auto"/>
        <w:ind w:firstLine="420" w:firstLineChars="200"/>
        <w:rPr>
          <w:rFonts w:hint="eastAsia" w:ascii="宋体" w:hAnsi="宋体" w:cs="宋体"/>
          <w:szCs w:val="21"/>
          <w:highlight w:val="none"/>
        </w:rPr>
      </w:pPr>
    </w:p>
    <w:p w14:paraId="79E1CDA5">
      <w:pPr>
        <w:pStyle w:val="16"/>
        <w:spacing w:line="600" w:lineRule="exact"/>
        <w:jc w:val="center"/>
        <w:outlineLvl w:val="2"/>
        <w:rPr>
          <w:rFonts w:hint="eastAsia" w:hAnsi="宋体" w:eastAsia="宋体" w:cs="宋体"/>
          <w:sz w:val="30"/>
          <w:szCs w:val="30"/>
          <w:highlight w:val="none"/>
        </w:rPr>
      </w:pPr>
      <w:r>
        <w:rPr>
          <w:rFonts w:hint="eastAsia" w:ascii="宋体" w:hAnsi="宋体" w:cs="宋体"/>
          <w:highlight w:val="none"/>
        </w:rPr>
        <w:br w:type="page"/>
      </w:r>
      <w:bookmarkStart w:id="911" w:name="_Toc5734"/>
      <w:bookmarkStart w:id="912" w:name="_Toc32144"/>
      <w:bookmarkStart w:id="913" w:name="_Toc23304"/>
      <w:bookmarkStart w:id="914" w:name="_Toc24552"/>
      <w:bookmarkStart w:id="915" w:name="_Toc9904"/>
      <w:bookmarkStart w:id="916" w:name="_Toc10216"/>
      <w:bookmarkStart w:id="917" w:name="_Toc14613"/>
      <w:bookmarkStart w:id="918" w:name="_Toc6715"/>
      <w:bookmarkStart w:id="919" w:name="_Toc10889"/>
      <w:bookmarkStart w:id="920" w:name="_Toc9550"/>
      <w:bookmarkStart w:id="921" w:name="_Toc14971"/>
      <w:bookmarkStart w:id="922" w:name="_Toc30348"/>
      <w:bookmarkStart w:id="923" w:name="_Toc2965"/>
      <w:bookmarkStart w:id="924" w:name="_Toc2596"/>
      <w:bookmarkStart w:id="925" w:name="_Toc5224"/>
      <w:bookmarkStart w:id="926" w:name="_Toc28553"/>
      <w:bookmarkStart w:id="927" w:name="_Toc25841"/>
      <w:bookmarkStart w:id="928" w:name="_Toc13547"/>
      <w:bookmarkStart w:id="929" w:name="_Toc21270"/>
      <w:r>
        <w:rPr>
          <w:rFonts w:hint="eastAsia" w:hAnsi="宋体" w:cs="宋体"/>
          <w:sz w:val="30"/>
          <w:szCs w:val="30"/>
          <w:highlight w:val="none"/>
          <w:lang w:eastAsia="zh-CN"/>
        </w:rPr>
        <w:t>其他</w:t>
      </w:r>
      <w:r>
        <w:rPr>
          <w:rFonts w:hint="eastAsia" w:hAnsi="宋体" w:eastAsia="宋体" w:cs="宋体"/>
          <w:sz w:val="30"/>
          <w:szCs w:val="30"/>
          <w:highlight w:val="none"/>
        </w:rPr>
        <w:t>资料</w:t>
      </w:r>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3484718D">
      <w:pPr>
        <w:pStyle w:val="16"/>
        <w:spacing w:line="360" w:lineRule="auto"/>
        <w:ind w:firstLine="420" w:firstLineChars="200"/>
        <w:jc w:val="left"/>
        <w:rPr>
          <w:rFonts w:hint="eastAsia" w:ascii="宋体" w:hAnsi="宋体" w:cs="宋体"/>
          <w:szCs w:val="21"/>
          <w:highlight w:val="none"/>
        </w:rPr>
      </w:pPr>
    </w:p>
    <w:p w14:paraId="2F805823">
      <w:pPr>
        <w:pStyle w:val="16"/>
        <w:spacing w:line="360" w:lineRule="auto"/>
        <w:ind w:firstLine="420" w:firstLineChars="200"/>
        <w:jc w:val="left"/>
        <w:rPr>
          <w:rFonts w:hint="eastAsia" w:ascii="宋体" w:hAnsi="宋体" w:cs="宋体"/>
          <w:b/>
          <w:kern w:val="0"/>
          <w:szCs w:val="21"/>
          <w:highlight w:val="none"/>
        </w:rPr>
      </w:pPr>
      <w:r>
        <w:rPr>
          <w:rFonts w:hint="eastAsia" w:hAnsi="宋体" w:cs="宋体"/>
          <w:b/>
          <w:szCs w:val="21"/>
          <w:highlight w:val="none"/>
          <w:lang w:eastAsia="zh-CN"/>
        </w:rPr>
        <w:t>采购文件</w:t>
      </w:r>
      <w:r>
        <w:rPr>
          <w:rFonts w:hint="eastAsia" w:ascii="宋体" w:hAnsi="宋体" w:cs="宋体"/>
          <w:b/>
          <w:szCs w:val="21"/>
          <w:highlight w:val="none"/>
        </w:rPr>
        <w:t>要求及</w:t>
      </w:r>
      <w:r>
        <w:rPr>
          <w:rFonts w:hint="eastAsia" w:hAnsi="宋体" w:cs="宋体"/>
          <w:b/>
          <w:szCs w:val="21"/>
          <w:highlight w:val="none"/>
          <w:lang w:eastAsia="zh-CN"/>
        </w:rPr>
        <w:t>投标人</w:t>
      </w:r>
      <w:r>
        <w:rPr>
          <w:rFonts w:hint="eastAsia" w:ascii="宋体" w:hAnsi="宋体" w:cs="宋体"/>
          <w:b/>
          <w:szCs w:val="21"/>
          <w:highlight w:val="none"/>
        </w:rPr>
        <w:t>认为有必要提供</w:t>
      </w:r>
      <w:r>
        <w:rPr>
          <w:rFonts w:hint="eastAsia" w:hAnsi="宋体" w:cs="宋体"/>
          <w:b/>
          <w:szCs w:val="21"/>
          <w:highlight w:val="none"/>
          <w:lang w:eastAsia="zh-CN"/>
        </w:rPr>
        <w:t>的其他</w:t>
      </w:r>
      <w:r>
        <w:rPr>
          <w:rFonts w:hint="eastAsia" w:ascii="宋体" w:hAnsi="宋体" w:cs="宋体"/>
          <w:b/>
          <w:szCs w:val="21"/>
          <w:highlight w:val="none"/>
        </w:rPr>
        <w:t>资料。</w:t>
      </w:r>
    </w:p>
    <w:p w14:paraId="381A5F70">
      <w:pPr>
        <w:rPr>
          <w:rFonts w:hint="eastAsia" w:ascii="宋体" w:hAnsi="宋体" w:cs="宋体"/>
          <w:b/>
          <w:szCs w:val="21"/>
          <w:highlight w:val="none"/>
        </w:rPr>
      </w:pPr>
    </w:p>
    <w:p w14:paraId="3D18B0FF">
      <w:pPr>
        <w:rPr>
          <w:rFonts w:hint="eastAsia" w:ascii="宋体" w:hAnsi="宋体" w:cs="宋体"/>
          <w:szCs w:val="21"/>
          <w:highlight w:val="none"/>
        </w:rPr>
      </w:pPr>
      <w:r>
        <w:rPr>
          <w:rFonts w:hint="eastAsia" w:ascii="宋体" w:hAnsi="宋体" w:cs="宋体"/>
          <w:szCs w:val="21"/>
          <w:highlight w:val="none"/>
        </w:rPr>
        <w:br w:type="page"/>
      </w:r>
    </w:p>
    <w:p w14:paraId="43F42725">
      <w:pPr>
        <w:rPr>
          <w:rFonts w:hint="eastAsia" w:ascii="宋体" w:hAnsi="宋体" w:cs="宋体"/>
          <w:highlight w:val="none"/>
        </w:rPr>
      </w:pPr>
    </w:p>
    <w:p w14:paraId="11A1C65E">
      <w:pPr>
        <w:rPr>
          <w:rFonts w:hint="eastAsia" w:ascii="宋体" w:hAnsi="宋体" w:cs="宋体"/>
          <w:highlight w:val="none"/>
        </w:rPr>
      </w:pPr>
    </w:p>
    <w:p w14:paraId="02B7F7E3">
      <w:pPr>
        <w:rPr>
          <w:rFonts w:hint="eastAsia" w:ascii="宋体" w:hAnsi="宋体" w:cs="宋体"/>
          <w:highlight w:val="none"/>
        </w:rPr>
      </w:pPr>
    </w:p>
    <w:p w14:paraId="6BEF13D9">
      <w:pPr>
        <w:rPr>
          <w:rFonts w:hint="eastAsia" w:ascii="宋体" w:hAnsi="宋体" w:cs="宋体"/>
          <w:highlight w:val="none"/>
        </w:rPr>
      </w:pPr>
    </w:p>
    <w:p w14:paraId="08E30328">
      <w:pPr>
        <w:rPr>
          <w:rFonts w:hint="eastAsia" w:ascii="宋体" w:hAnsi="宋体" w:cs="宋体"/>
          <w:highlight w:val="none"/>
        </w:rPr>
      </w:pPr>
    </w:p>
    <w:p w14:paraId="2C382F5F">
      <w:pPr>
        <w:rPr>
          <w:rFonts w:hint="eastAsia" w:ascii="宋体" w:hAnsi="宋体" w:cs="宋体"/>
          <w:highlight w:val="none"/>
        </w:rPr>
      </w:pPr>
    </w:p>
    <w:p w14:paraId="1BF452DA">
      <w:pPr>
        <w:rPr>
          <w:rFonts w:hint="eastAsia" w:ascii="宋体" w:hAnsi="宋体" w:cs="宋体"/>
          <w:highlight w:val="none"/>
        </w:rPr>
      </w:pPr>
    </w:p>
    <w:p w14:paraId="10E61D1B">
      <w:pPr>
        <w:rPr>
          <w:rFonts w:hint="eastAsia" w:ascii="宋体" w:hAnsi="宋体" w:cs="宋体"/>
          <w:highlight w:val="none"/>
        </w:rPr>
      </w:pPr>
    </w:p>
    <w:p w14:paraId="175BB611">
      <w:pPr>
        <w:rPr>
          <w:rFonts w:hint="eastAsia" w:ascii="宋体" w:hAnsi="宋体" w:cs="宋体"/>
          <w:highlight w:val="none"/>
        </w:rPr>
      </w:pPr>
    </w:p>
    <w:p w14:paraId="0C5E488B">
      <w:pPr>
        <w:rPr>
          <w:rFonts w:hint="eastAsia" w:ascii="宋体" w:hAnsi="宋体" w:cs="宋体"/>
          <w:highlight w:val="none"/>
        </w:rPr>
      </w:pPr>
    </w:p>
    <w:p w14:paraId="1B2F4C43">
      <w:pPr>
        <w:rPr>
          <w:rFonts w:hint="eastAsia" w:ascii="宋体" w:hAnsi="宋体" w:cs="宋体"/>
          <w:highlight w:val="none"/>
        </w:rPr>
      </w:pPr>
    </w:p>
    <w:p w14:paraId="76D52F2E">
      <w:pPr>
        <w:rPr>
          <w:rFonts w:hint="eastAsia" w:ascii="宋体" w:hAnsi="宋体" w:cs="宋体"/>
          <w:highlight w:val="none"/>
        </w:rPr>
      </w:pPr>
    </w:p>
    <w:p w14:paraId="2804290F">
      <w:pPr>
        <w:rPr>
          <w:rFonts w:hint="eastAsia" w:ascii="宋体" w:hAnsi="宋体" w:cs="宋体"/>
          <w:highlight w:val="none"/>
        </w:rPr>
      </w:pPr>
    </w:p>
    <w:p w14:paraId="3585807D">
      <w:pPr>
        <w:rPr>
          <w:rFonts w:hint="eastAsia" w:ascii="宋体" w:hAnsi="宋体" w:cs="宋体"/>
          <w:highlight w:val="none"/>
        </w:rPr>
      </w:pPr>
    </w:p>
    <w:p w14:paraId="3D425CCD">
      <w:pPr>
        <w:rPr>
          <w:rFonts w:hint="eastAsia" w:ascii="宋体" w:hAnsi="宋体" w:cs="宋体"/>
          <w:highlight w:val="none"/>
        </w:rPr>
      </w:pPr>
    </w:p>
    <w:p w14:paraId="330CCA09">
      <w:pPr>
        <w:rPr>
          <w:rFonts w:hint="eastAsia" w:ascii="宋体" w:hAnsi="宋体" w:cs="宋体"/>
          <w:highlight w:val="none"/>
        </w:rPr>
      </w:pPr>
    </w:p>
    <w:p w14:paraId="7F6FD8D0">
      <w:pPr>
        <w:rPr>
          <w:rFonts w:hint="eastAsia" w:ascii="宋体" w:hAnsi="宋体" w:cs="宋体"/>
          <w:highlight w:val="none"/>
        </w:rPr>
      </w:pPr>
    </w:p>
    <w:p w14:paraId="31CC0FA3">
      <w:pPr>
        <w:jc w:val="center"/>
        <w:outlineLvl w:val="1"/>
        <w:rPr>
          <w:rFonts w:hint="eastAsia" w:ascii="宋体" w:hAnsi="宋体" w:eastAsia="宋体" w:cs="宋体"/>
          <w:b/>
          <w:kern w:val="0"/>
          <w:sz w:val="36"/>
          <w:szCs w:val="36"/>
          <w:highlight w:val="none"/>
        </w:rPr>
      </w:pPr>
      <w:bookmarkStart w:id="930" w:name="_Toc277679096"/>
      <w:bookmarkStart w:id="931" w:name="_Toc22875"/>
      <w:bookmarkStart w:id="932" w:name="_Toc5554"/>
      <w:bookmarkStart w:id="933" w:name="_Toc4826"/>
      <w:bookmarkStart w:id="934" w:name="_Toc18396"/>
      <w:bookmarkStart w:id="935" w:name="_Toc31720"/>
      <w:bookmarkStart w:id="936" w:name="_Toc30905"/>
      <w:bookmarkStart w:id="937" w:name="_Toc31773"/>
      <w:bookmarkStart w:id="938" w:name="_Toc24617"/>
      <w:bookmarkStart w:id="939" w:name="_Toc29360"/>
      <w:bookmarkStart w:id="940" w:name="_Toc572"/>
      <w:bookmarkStart w:id="941" w:name="_Toc31125"/>
      <w:bookmarkStart w:id="942" w:name="_Toc13472"/>
      <w:bookmarkStart w:id="943" w:name="_Toc18593"/>
      <w:bookmarkStart w:id="944" w:name="_Toc15804"/>
      <w:bookmarkStart w:id="945" w:name="_Toc32452"/>
      <w:bookmarkStart w:id="946" w:name="_Toc27177"/>
      <w:bookmarkStart w:id="947" w:name="_Toc32233"/>
      <w:bookmarkStart w:id="948" w:name="_Toc1830"/>
      <w:bookmarkStart w:id="949" w:name="_Toc12228"/>
      <w:r>
        <w:rPr>
          <w:rFonts w:hint="eastAsia" w:ascii="宋体" w:hAnsi="宋体" w:eastAsia="宋体" w:cs="宋体"/>
          <w:b/>
          <w:kern w:val="0"/>
          <w:sz w:val="36"/>
          <w:szCs w:val="36"/>
          <w:highlight w:val="none"/>
        </w:rPr>
        <w:t>二、投标文件商务部分格式</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14:paraId="525D3675">
      <w:pPr>
        <w:spacing w:line="360" w:lineRule="auto"/>
        <w:jc w:val="center"/>
        <w:outlineLvl w:val="2"/>
        <w:rPr>
          <w:rFonts w:hint="eastAsia" w:ascii="宋体" w:hAnsi="宋体" w:eastAsia="宋体" w:cs="宋体"/>
          <w:sz w:val="30"/>
          <w:szCs w:val="30"/>
          <w:highlight w:val="none"/>
        </w:rPr>
      </w:pPr>
      <w:r>
        <w:rPr>
          <w:rFonts w:hint="eastAsia" w:ascii="宋体" w:hAnsi="宋体" w:cs="宋体"/>
          <w:highlight w:val="none"/>
        </w:rPr>
        <w:br w:type="page"/>
      </w:r>
      <w:bookmarkStart w:id="950" w:name="_Toc15562"/>
      <w:bookmarkStart w:id="951" w:name="_Toc22310"/>
      <w:bookmarkStart w:id="952" w:name="_Toc8215"/>
      <w:bookmarkStart w:id="953" w:name="_Toc28892"/>
      <w:bookmarkStart w:id="954" w:name="_Toc25837"/>
      <w:bookmarkStart w:id="955" w:name="_Toc18583"/>
      <w:bookmarkStart w:id="956" w:name="_Toc3540"/>
      <w:bookmarkStart w:id="957" w:name="_Toc26672"/>
      <w:bookmarkStart w:id="958" w:name="_Toc2493"/>
      <w:bookmarkStart w:id="959" w:name="_Toc28976"/>
      <w:bookmarkStart w:id="960" w:name="_Toc29358"/>
      <w:bookmarkStart w:id="961" w:name="_Toc10380"/>
      <w:bookmarkStart w:id="962" w:name="_Toc19526"/>
      <w:bookmarkStart w:id="963" w:name="_Toc10365"/>
      <w:bookmarkStart w:id="964" w:name="_Toc10431"/>
      <w:bookmarkStart w:id="965" w:name="_Toc8930"/>
      <w:bookmarkStart w:id="966" w:name="_Toc27506"/>
      <w:bookmarkStart w:id="967" w:name="_Toc30589"/>
      <w:bookmarkStart w:id="968" w:name="_Toc15251"/>
      <w:bookmarkStart w:id="969" w:name="_Toc213141106"/>
      <w:bookmarkStart w:id="970" w:name="_Toc272421901"/>
      <w:bookmarkStart w:id="971" w:name="_Toc51288987"/>
      <w:bookmarkStart w:id="972" w:name="_Toc288082048"/>
      <w:bookmarkStart w:id="973" w:name="_Toc272421891"/>
      <w:bookmarkStart w:id="974" w:name="_Toc280691257"/>
      <w:bookmarkStart w:id="975" w:name="_Toc285009101"/>
      <w:bookmarkStart w:id="976" w:name="_Toc205017029"/>
      <w:r>
        <w:rPr>
          <w:rFonts w:hint="eastAsia" w:ascii="宋体" w:hAnsi="宋体" w:eastAsia="宋体" w:cs="宋体"/>
          <w:sz w:val="32"/>
          <w:szCs w:val="40"/>
          <w:highlight w:val="none"/>
        </w:rPr>
        <w:t>★</w:t>
      </w:r>
      <w:r>
        <w:rPr>
          <w:rFonts w:hint="eastAsia" w:ascii="宋体" w:hAnsi="宋体" w:eastAsia="宋体" w:cs="宋体"/>
          <w:sz w:val="30"/>
          <w:szCs w:val="30"/>
          <w:highlight w:val="none"/>
        </w:rPr>
        <w:t>投标函</w:t>
      </w:r>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p>
    <w:p w14:paraId="55F12CF5">
      <w:pPr>
        <w:pStyle w:val="16"/>
        <w:spacing w:line="360" w:lineRule="auto"/>
        <w:rPr>
          <w:rFonts w:hint="eastAsia"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采购人</w:t>
      </w:r>
    </w:p>
    <w:p w14:paraId="369B08CE">
      <w:pPr>
        <w:pStyle w:val="16"/>
        <w:spacing w:line="420" w:lineRule="exact"/>
        <w:ind w:firstLine="420" w:firstLineChars="200"/>
        <w:rPr>
          <w:rFonts w:hint="eastAsia" w:ascii="宋体" w:hAnsi="宋体" w:cs="宋体"/>
          <w:szCs w:val="21"/>
          <w:highlight w:val="none"/>
        </w:rPr>
      </w:pPr>
      <w:r>
        <w:rPr>
          <w:rFonts w:hint="eastAsia" w:ascii="宋体" w:hAnsi="宋体" w:cs="宋体"/>
          <w:szCs w:val="21"/>
          <w:highlight w:val="none"/>
        </w:rPr>
        <w:t>根据贵方为</w:t>
      </w:r>
      <w:r>
        <w:rPr>
          <w:rFonts w:hint="eastAsia" w:ascii="宋体" w:hAnsi="宋体" w:cs="宋体"/>
          <w:szCs w:val="21"/>
          <w:highlight w:val="none"/>
          <w:u w:val="single"/>
        </w:rPr>
        <w:t>（采购项目名称）</w:t>
      </w:r>
      <w:r>
        <w:rPr>
          <w:rFonts w:hint="eastAsia" w:ascii="宋体" w:hAnsi="宋体" w:cs="宋体"/>
          <w:szCs w:val="21"/>
          <w:highlight w:val="none"/>
        </w:rPr>
        <w:t>（项目编号：</w:t>
      </w:r>
      <w:r>
        <w:rPr>
          <w:rFonts w:hint="eastAsia" w:hAnsi="宋体" w:cs="宋体"/>
          <w:szCs w:val="21"/>
          <w:highlight w:val="none"/>
          <w:u w:val="single"/>
          <w:lang w:val="en-US" w:eastAsia="zh-CN"/>
        </w:rPr>
        <w:t xml:space="preserve">           </w:t>
      </w:r>
      <w:r>
        <w:rPr>
          <w:rFonts w:hint="eastAsia" w:ascii="宋体" w:hAnsi="宋体" w:cs="宋体"/>
          <w:szCs w:val="21"/>
          <w:highlight w:val="none"/>
        </w:rPr>
        <w:t>）项目采购货物及服务的投标邀请，正式授权</w:t>
      </w:r>
      <w:r>
        <w:rPr>
          <w:rFonts w:hint="eastAsia" w:ascii="宋体" w:hAnsi="宋体" w:cs="宋体"/>
          <w:szCs w:val="21"/>
          <w:highlight w:val="none"/>
          <w:u w:val="single"/>
        </w:rPr>
        <w:t>（姓名和职务）</w:t>
      </w:r>
      <w:r>
        <w:rPr>
          <w:rFonts w:hint="eastAsia" w:ascii="宋体" w:hAnsi="宋体" w:cs="宋体"/>
          <w:szCs w:val="21"/>
          <w:highlight w:val="none"/>
        </w:rPr>
        <w:t>全权代表</w:t>
      </w:r>
      <w:r>
        <w:rPr>
          <w:rFonts w:hint="eastAsia" w:hAnsi="宋体" w:cs="宋体"/>
          <w:szCs w:val="21"/>
          <w:highlight w:val="none"/>
          <w:lang w:eastAsia="zh-CN"/>
        </w:rPr>
        <w:t>投标人</w:t>
      </w:r>
      <w:r>
        <w:rPr>
          <w:rFonts w:hint="eastAsia" w:ascii="宋体" w:hAnsi="宋体" w:cs="宋体"/>
          <w:szCs w:val="21"/>
          <w:highlight w:val="none"/>
          <w:u w:val="single"/>
        </w:rPr>
        <w:t>（</w:t>
      </w:r>
      <w:r>
        <w:rPr>
          <w:rFonts w:hint="eastAsia" w:hAnsi="宋体" w:cs="宋体"/>
          <w:szCs w:val="21"/>
          <w:highlight w:val="none"/>
          <w:u w:val="single"/>
          <w:lang w:eastAsia="zh-CN"/>
        </w:rPr>
        <w:t>投标人</w:t>
      </w:r>
      <w:r>
        <w:rPr>
          <w:rFonts w:hint="eastAsia" w:ascii="宋体" w:hAnsi="宋体" w:cs="宋体"/>
          <w:szCs w:val="21"/>
          <w:highlight w:val="none"/>
          <w:u w:val="single"/>
        </w:rPr>
        <w:t>全称）</w:t>
      </w:r>
      <w:r>
        <w:rPr>
          <w:rFonts w:hint="eastAsia" w:ascii="宋体" w:hAnsi="宋体" w:cs="宋体"/>
          <w:szCs w:val="21"/>
          <w:highlight w:val="none"/>
        </w:rPr>
        <w:t>参加投标，并提交投标文件</w:t>
      </w:r>
      <w:r>
        <w:rPr>
          <w:rFonts w:hint="eastAsia" w:hAnsi="宋体" w:cs="宋体"/>
          <w:szCs w:val="21"/>
          <w:highlight w:val="none"/>
          <w:lang w:val="en-US" w:eastAsia="zh-CN"/>
        </w:rPr>
        <w:t>电子版</w:t>
      </w:r>
      <w:r>
        <w:rPr>
          <w:rFonts w:hint="eastAsia" w:ascii="宋体" w:hAnsi="宋体" w:cs="宋体"/>
          <w:szCs w:val="21"/>
          <w:highlight w:val="none"/>
        </w:rPr>
        <w:t>一份。</w:t>
      </w:r>
    </w:p>
    <w:p w14:paraId="279BEFF6">
      <w:pPr>
        <w:pStyle w:val="16"/>
        <w:spacing w:line="420" w:lineRule="exact"/>
        <w:ind w:firstLine="420" w:firstLineChars="200"/>
        <w:rPr>
          <w:rFonts w:hint="eastAsia" w:ascii="宋体" w:hAnsi="宋体" w:cs="宋体"/>
          <w:szCs w:val="21"/>
          <w:highlight w:val="none"/>
        </w:rPr>
      </w:pPr>
      <w:r>
        <w:rPr>
          <w:rFonts w:hint="eastAsia" w:ascii="宋体" w:hAnsi="宋体" w:cs="宋体"/>
          <w:szCs w:val="21"/>
          <w:highlight w:val="none"/>
        </w:rPr>
        <w:t>据此函，代理人兹宣布同意如下：</w:t>
      </w:r>
    </w:p>
    <w:p w14:paraId="4E51A7FA">
      <w:pPr>
        <w:pStyle w:val="16"/>
        <w:spacing w:line="420" w:lineRule="exact"/>
        <w:ind w:firstLine="420" w:firstLineChars="200"/>
        <w:rPr>
          <w:rFonts w:hint="eastAsia" w:ascii="宋体" w:hAnsi="宋体" w:cs="宋体"/>
          <w:szCs w:val="21"/>
          <w:highlight w:val="none"/>
        </w:rPr>
      </w:pPr>
      <w:r>
        <w:rPr>
          <w:rFonts w:hint="eastAsia" w:hAnsi="宋体" w:cs="宋体"/>
          <w:szCs w:val="21"/>
          <w:highlight w:val="none"/>
          <w:lang w:eastAsia="zh-CN"/>
        </w:rPr>
        <w:t>1.</w:t>
      </w:r>
      <w:r>
        <w:rPr>
          <w:rFonts w:hint="eastAsia" w:ascii="宋体" w:hAnsi="宋体" w:cs="宋体"/>
          <w:szCs w:val="21"/>
          <w:highlight w:val="none"/>
        </w:rPr>
        <w:t>按</w:t>
      </w:r>
      <w:r>
        <w:rPr>
          <w:rFonts w:hint="eastAsia" w:hAnsi="宋体" w:cs="宋体"/>
          <w:szCs w:val="21"/>
          <w:highlight w:val="none"/>
          <w:lang w:eastAsia="zh-CN"/>
        </w:rPr>
        <w:t>采购文件项目需求</w:t>
      </w:r>
      <w:r>
        <w:rPr>
          <w:rFonts w:hint="eastAsia" w:ascii="宋体" w:hAnsi="宋体" w:cs="宋体"/>
          <w:szCs w:val="21"/>
          <w:highlight w:val="none"/>
        </w:rPr>
        <w:t>，</w:t>
      </w:r>
      <w:bookmarkStart w:id="977" w:name="_Hlk502303348"/>
      <w:r>
        <w:rPr>
          <w:rFonts w:hint="eastAsia" w:ascii="宋体" w:hAnsi="宋体" w:cs="宋体"/>
          <w:szCs w:val="21"/>
          <w:highlight w:val="none"/>
        </w:rPr>
        <w:t>投标总报价</w:t>
      </w:r>
      <w:bookmarkEnd w:id="977"/>
      <w:r>
        <w:rPr>
          <w:rFonts w:hint="eastAsia" w:ascii="宋体" w:hAnsi="宋体" w:cs="宋体"/>
          <w:szCs w:val="21"/>
          <w:highlight w:val="none"/>
        </w:rPr>
        <w:t>（大写）：</w:t>
      </w:r>
      <w:r>
        <w:rPr>
          <w:rFonts w:hint="eastAsia" w:ascii="宋体" w:hAnsi="宋体" w:cs="宋体"/>
          <w:szCs w:val="21"/>
          <w:highlight w:val="none"/>
          <w:u w:val="single"/>
        </w:rPr>
        <w:t xml:space="preserve">          </w:t>
      </w:r>
      <w:r>
        <w:rPr>
          <w:rFonts w:hint="eastAsia" w:ascii="宋体" w:hAnsi="宋体" w:cs="宋体"/>
          <w:szCs w:val="21"/>
          <w:highlight w:val="none"/>
        </w:rPr>
        <w:t>元，人民币（￥</w:t>
      </w:r>
      <w:r>
        <w:rPr>
          <w:rFonts w:hint="eastAsia" w:ascii="宋体" w:hAnsi="宋体" w:cs="宋体"/>
          <w:szCs w:val="21"/>
          <w:highlight w:val="none"/>
          <w:u w:val="single"/>
        </w:rPr>
        <w:t xml:space="preserve">          </w:t>
      </w:r>
      <w:r>
        <w:rPr>
          <w:rFonts w:hint="eastAsia" w:hAnsi="宋体" w:cs="宋体"/>
          <w:szCs w:val="21"/>
          <w:highlight w:val="none"/>
          <w:u w:val="single"/>
          <w:lang w:eastAsia="zh-CN"/>
        </w:rPr>
        <w:t>）</w:t>
      </w:r>
      <w:r>
        <w:rPr>
          <w:rFonts w:hint="eastAsia" w:ascii="宋体" w:hAnsi="宋体" w:cs="宋体"/>
          <w:szCs w:val="21"/>
          <w:highlight w:val="none"/>
        </w:rPr>
        <w:t>。</w:t>
      </w:r>
    </w:p>
    <w:p w14:paraId="03EABC2A">
      <w:pPr>
        <w:pStyle w:val="16"/>
        <w:spacing w:line="420" w:lineRule="exact"/>
        <w:ind w:firstLine="420" w:firstLineChars="200"/>
        <w:rPr>
          <w:rFonts w:hint="eastAsia" w:ascii="宋体" w:hAnsi="宋体" w:cs="宋体"/>
          <w:szCs w:val="21"/>
          <w:highlight w:val="none"/>
        </w:rPr>
      </w:pPr>
      <w:r>
        <w:rPr>
          <w:rFonts w:hint="eastAsia" w:hAnsi="宋体" w:cs="宋体"/>
          <w:szCs w:val="21"/>
          <w:highlight w:val="none"/>
          <w:lang w:eastAsia="zh-CN"/>
        </w:rPr>
        <w:t>2.</w:t>
      </w:r>
      <w:r>
        <w:rPr>
          <w:rFonts w:hint="eastAsia" w:ascii="宋体" w:hAnsi="宋体" w:cs="宋体"/>
          <w:szCs w:val="21"/>
          <w:highlight w:val="none"/>
        </w:rPr>
        <w:t>我方同意在</w:t>
      </w:r>
      <w:r>
        <w:rPr>
          <w:rFonts w:hint="eastAsia" w:hAnsi="宋体" w:cs="宋体"/>
          <w:szCs w:val="21"/>
          <w:highlight w:val="none"/>
          <w:lang w:eastAsia="zh-CN"/>
        </w:rPr>
        <w:t>投标人</w:t>
      </w:r>
      <w:r>
        <w:rPr>
          <w:rFonts w:hint="eastAsia" w:ascii="宋体" w:hAnsi="宋体" w:cs="宋体"/>
          <w:szCs w:val="21"/>
          <w:highlight w:val="none"/>
        </w:rPr>
        <w:t>须知规定的开标日期起遵循本投标文件，并在</w:t>
      </w:r>
      <w:r>
        <w:rPr>
          <w:rFonts w:hint="eastAsia" w:hAnsi="宋体" w:cs="宋体"/>
          <w:szCs w:val="21"/>
          <w:highlight w:val="none"/>
          <w:lang w:eastAsia="zh-CN"/>
        </w:rPr>
        <w:t>投标人</w:t>
      </w:r>
      <w:r>
        <w:rPr>
          <w:rFonts w:hint="eastAsia" w:ascii="宋体" w:hAnsi="宋体" w:cs="宋体"/>
          <w:szCs w:val="21"/>
          <w:highlight w:val="none"/>
        </w:rPr>
        <w:t>须知前附表规定的投标文件有效期满之前均具有约束力。如果我方投标被接受，则至合同履行完、质保期满为止，本投标函保持有效。</w:t>
      </w:r>
    </w:p>
    <w:p w14:paraId="090FD801">
      <w:pPr>
        <w:pStyle w:val="16"/>
        <w:spacing w:line="420" w:lineRule="exact"/>
        <w:ind w:firstLine="420" w:firstLineChars="200"/>
        <w:rPr>
          <w:rFonts w:hint="eastAsia" w:ascii="宋体" w:hAnsi="宋体" w:cs="宋体"/>
          <w:szCs w:val="21"/>
          <w:highlight w:val="none"/>
        </w:rPr>
      </w:pPr>
      <w:r>
        <w:rPr>
          <w:rFonts w:hint="eastAsia" w:hAnsi="宋体" w:cs="宋体"/>
          <w:szCs w:val="21"/>
          <w:highlight w:val="none"/>
          <w:lang w:eastAsia="zh-CN"/>
        </w:rPr>
        <w:t>3.</w:t>
      </w:r>
      <w:r>
        <w:rPr>
          <w:rFonts w:hint="eastAsia" w:ascii="宋体" w:hAnsi="宋体" w:cs="宋体"/>
          <w:szCs w:val="21"/>
          <w:highlight w:val="none"/>
        </w:rPr>
        <w:t>我方承诺已经具备《中华人民共和国政府采购法》中规定的参加政府采购活动的</w:t>
      </w:r>
      <w:r>
        <w:rPr>
          <w:rFonts w:hint="eastAsia" w:hAnsi="宋体" w:cs="宋体"/>
          <w:szCs w:val="21"/>
          <w:highlight w:val="none"/>
          <w:lang w:eastAsia="zh-CN"/>
        </w:rPr>
        <w:t>投标人</w:t>
      </w:r>
      <w:r>
        <w:rPr>
          <w:rFonts w:hint="eastAsia" w:ascii="宋体" w:hAnsi="宋体" w:cs="宋体"/>
          <w:szCs w:val="21"/>
          <w:highlight w:val="none"/>
        </w:rPr>
        <w:t>应当具备的条件。</w:t>
      </w:r>
    </w:p>
    <w:p w14:paraId="21EFD988">
      <w:pPr>
        <w:pStyle w:val="16"/>
        <w:spacing w:line="420" w:lineRule="exact"/>
        <w:ind w:firstLine="420" w:firstLineChars="200"/>
        <w:rPr>
          <w:rFonts w:hint="eastAsia" w:ascii="宋体" w:hAnsi="宋体" w:cs="宋体"/>
          <w:szCs w:val="21"/>
          <w:highlight w:val="none"/>
        </w:rPr>
      </w:pPr>
      <w:r>
        <w:rPr>
          <w:rFonts w:hint="eastAsia" w:hAnsi="宋体" w:cs="宋体"/>
          <w:szCs w:val="21"/>
          <w:highlight w:val="none"/>
          <w:lang w:eastAsia="zh-CN"/>
        </w:rPr>
        <w:t>4.</w:t>
      </w:r>
      <w:r>
        <w:rPr>
          <w:rFonts w:hint="eastAsia" w:ascii="宋体" w:hAnsi="宋体" w:cs="宋体"/>
          <w:szCs w:val="21"/>
          <w:highlight w:val="none"/>
        </w:rPr>
        <w:t>如我方投标被接受，将保证忠实地执行买卖双方所签经济合同，</w:t>
      </w:r>
      <w:r>
        <w:rPr>
          <w:rFonts w:hint="eastAsia" w:hAnsi="宋体" w:cs="宋体"/>
          <w:szCs w:val="21"/>
          <w:highlight w:val="none"/>
          <w:lang w:eastAsia="zh-CN"/>
        </w:rPr>
        <w:t>自合同签订之日起30个日历天内</w:t>
      </w:r>
      <w:r>
        <w:rPr>
          <w:rFonts w:hint="eastAsia" w:ascii="宋体" w:hAnsi="宋体" w:cs="宋体"/>
          <w:szCs w:val="21"/>
          <w:highlight w:val="none"/>
        </w:rPr>
        <w:t>完成交货（或交付使用），并承担合同规定的责任义务。</w:t>
      </w:r>
    </w:p>
    <w:p w14:paraId="7DEB3F57">
      <w:pPr>
        <w:pStyle w:val="16"/>
        <w:spacing w:line="420" w:lineRule="exact"/>
        <w:ind w:firstLine="420" w:firstLineChars="200"/>
        <w:rPr>
          <w:rFonts w:hint="eastAsia" w:ascii="宋体" w:hAnsi="宋体" w:cs="宋体"/>
          <w:szCs w:val="21"/>
          <w:highlight w:val="none"/>
        </w:rPr>
      </w:pPr>
      <w:r>
        <w:rPr>
          <w:rFonts w:hint="eastAsia" w:hAnsi="宋体" w:cs="宋体"/>
          <w:szCs w:val="21"/>
          <w:highlight w:val="none"/>
          <w:lang w:eastAsia="zh-CN"/>
        </w:rPr>
        <w:t>5.</w:t>
      </w:r>
      <w:r>
        <w:rPr>
          <w:rFonts w:hint="eastAsia" w:ascii="宋体" w:hAnsi="宋体" w:cs="宋体"/>
          <w:szCs w:val="21"/>
          <w:highlight w:val="none"/>
        </w:rPr>
        <w:t>我方已详细阅读采购文件，包括修改文件（如有）以及全部参考资料和所有附件（如有）。我方完全理解并认为该采购文件公平公正，不存在倾向性，且同意放弃提出含糊不清或误解问题的权利。</w:t>
      </w:r>
    </w:p>
    <w:p w14:paraId="75497B48">
      <w:pPr>
        <w:pStyle w:val="16"/>
        <w:spacing w:line="420" w:lineRule="exact"/>
        <w:ind w:firstLine="420" w:firstLineChars="200"/>
        <w:rPr>
          <w:rFonts w:hint="eastAsia" w:ascii="宋体" w:hAnsi="宋体" w:cs="宋体"/>
          <w:szCs w:val="21"/>
          <w:highlight w:val="none"/>
        </w:rPr>
      </w:pPr>
      <w:r>
        <w:rPr>
          <w:rFonts w:hint="eastAsia" w:hAnsi="宋体" w:cs="宋体"/>
          <w:szCs w:val="21"/>
          <w:highlight w:val="none"/>
          <w:lang w:eastAsia="zh-CN"/>
        </w:rPr>
        <w:t>6.</w:t>
      </w:r>
      <w:r>
        <w:rPr>
          <w:rFonts w:hint="eastAsia" w:ascii="宋体" w:hAnsi="宋体" w:cs="宋体"/>
          <w:szCs w:val="21"/>
          <w:highlight w:val="none"/>
        </w:rPr>
        <w:t>如果在投标文件有效期内撤回投标或者有其他违约行为，我方的投标保证金可被贵方全部或部分没收。</w:t>
      </w:r>
    </w:p>
    <w:p w14:paraId="1E1CC89A">
      <w:pPr>
        <w:pStyle w:val="16"/>
        <w:spacing w:line="420" w:lineRule="exact"/>
        <w:ind w:firstLine="420" w:firstLineChars="200"/>
        <w:rPr>
          <w:rFonts w:hint="eastAsia" w:ascii="宋体" w:hAnsi="宋体" w:cs="宋体"/>
          <w:szCs w:val="21"/>
          <w:highlight w:val="none"/>
        </w:rPr>
      </w:pPr>
      <w:r>
        <w:rPr>
          <w:rFonts w:hint="eastAsia" w:hAnsi="宋体" w:cs="宋体"/>
          <w:szCs w:val="21"/>
          <w:highlight w:val="none"/>
          <w:lang w:eastAsia="zh-CN"/>
        </w:rPr>
        <w:t>7.</w:t>
      </w:r>
      <w:r>
        <w:rPr>
          <w:rFonts w:hint="eastAsia" w:ascii="宋体" w:hAnsi="宋体" w:cs="宋体"/>
          <w:szCs w:val="21"/>
          <w:highlight w:val="none"/>
        </w:rPr>
        <w:t>同意应贵方要求提供与</w:t>
      </w:r>
      <w:r>
        <w:rPr>
          <w:rFonts w:hint="eastAsia" w:hAnsi="宋体" w:cs="宋体"/>
          <w:szCs w:val="21"/>
          <w:highlight w:val="none"/>
          <w:lang w:eastAsia="zh-CN"/>
        </w:rPr>
        <w:t>本次</w:t>
      </w:r>
      <w:r>
        <w:rPr>
          <w:rFonts w:hint="eastAsia" w:ascii="宋体" w:hAnsi="宋体" w:cs="宋体"/>
          <w:szCs w:val="21"/>
          <w:highlight w:val="none"/>
        </w:rPr>
        <w:t>投标有关的任何数据或资料。</w:t>
      </w:r>
    </w:p>
    <w:p w14:paraId="195E9532">
      <w:pPr>
        <w:pStyle w:val="16"/>
        <w:spacing w:line="420" w:lineRule="exact"/>
        <w:ind w:firstLine="420" w:firstLineChars="200"/>
        <w:rPr>
          <w:rFonts w:hint="eastAsia" w:ascii="宋体" w:hAnsi="宋体" w:cs="宋体"/>
          <w:szCs w:val="21"/>
          <w:highlight w:val="none"/>
        </w:rPr>
      </w:pPr>
      <w:r>
        <w:rPr>
          <w:rFonts w:hint="eastAsia" w:hAnsi="宋体" w:cs="宋体"/>
          <w:szCs w:val="21"/>
          <w:highlight w:val="none"/>
          <w:lang w:eastAsia="zh-CN"/>
        </w:rPr>
        <w:t>8.</w:t>
      </w:r>
      <w:r>
        <w:rPr>
          <w:rFonts w:hint="eastAsia" w:ascii="宋体" w:hAnsi="宋体" w:cs="宋体"/>
          <w:szCs w:val="21"/>
          <w:highlight w:val="none"/>
        </w:rPr>
        <w:t>我方完全理解贵方不一定要接受最低报价的</w:t>
      </w:r>
      <w:r>
        <w:rPr>
          <w:rFonts w:hint="eastAsia" w:hAnsi="宋体" w:cs="宋体"/>
          <w:szCs w:val="21"/>
          <w:highlight w:val="none"/>
          <w:lang w:eastAsia="zh-CN"/>
        </w:rPr>
        <w:t>投标人</w:t>
      </w:r>
      <w:r>
        <w:rPr>
          <w:rFonts w:hint="eastAsia" w:ascii="宋体" w:hAnsi="宋体" w:cs="宋体"/>
          <w:szCs w:val="21"/>
          <w:highlight w:val="none"/>
        </w:rPr>
        <w:t>为中标人的行为。</w:t>
      </w:r>
    </w:p>
    <w:p w14:paraId="7FEBA461">
      <w:pPr>
        <w:pStyle w:val="16"/>
        <w:spacing w:line="420" w:lineRule="exact"/>
        <w:ind w:firstLine="420" w:firstLineChars="200"/>
        <w:rPr>
          <w:rFonts w:hint="eastAsia" w:ascii="宋体" w:hAnsi="宋体" w:cs="宋体"/>
          <w:szCs w:val="21"/>
          <w:highlight w:val="none"/>
        </w:rPr>
      </w:pPr>
      <w:r>
        <w:rPr>
          <w:rFonts w:hint="eastAsia" w:hAnsi="宋体" w:cs="宋体"/>
          <w:szCs w:val="21"/>
          <w:highlight w:val="none"/>
          <w:lang w:eastAsia="zh-CN"/>
        </w:rPr>
        <w:t>9.</w:t>
      </w:r>
      <w:r>
        <w:rPr>
          <w:rFonts w:hint="eastAsia" w:ascii="宋体" w:hAnsi="宋体" w:cs="宋体"/>
          <w:szCs w:val="21"/>
          <w:highlight w:val="none"/>
        </w:rPr>
        <w:t>若贵方需要，我方愿意提供我方</w:t>
      </w:r>
      <w:r>
        <w:rPr>
          <w:rFonts w:hint="eastAsia" w:hAnsi="宋体" w:cs="宋体"/>
          <w:szCs w:val="21"/>
          <w:highlight w:val="none"/>
          <w:lang w:eastAsia="zh-CN"/>
        </w:rPr>
        <w:t>做出</w:t>
      </w:r>
      <w:r>
        <w:rPr>
          <w:rFonts w:hint="eastAsia" w:ascii="宋体" w:hAnsi="宋体" w:cs="宋体"/>
          <w:szCs w:val="21"/>
          <w:highlight w:val="none"/>
        </w:rPr>
        <w:t>的一切承诺的证明材料。</w:t>
      </w:r>
    </w:p>
    <w:p w14:paraId="1317FA25">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与本投标有关的正式通讯地址为：</w:t>
      </w:r>
    </w:p>
    <w:p w14:paraId="22513DBA">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地址：邮政编码：</w:t>
      </w:r>
    </w:p>
    <w:p w14:paraId="78E10582">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电话：</w:t>
      </w:r>
    </w:p>
    <w:p w14:paraId="279E92EE">
      <w:pPr>
        <w:pStyle w:val="16"/>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传真：</w:t>
      </w:r>
      <w:r>
        <w:rPr>
          <w:rFonts w:hint="eastAsia" w:ascii="宋体" w:hAnsi="宋体" w:cs="宋体"/>
          <w:szCs w:val="21"/>
          <w:highlight w:val="none"/>
          <w:u w:val="single"/>
        </w:rPr>
        <w:t>　　　　　　　　　</w:t>
      </w:r>
    </w:p>
    <w:p w14:paraId="4EF975D5">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开户名称：</w:t>
      </w:r>
    </w:p>
    <w:p w14:paraId="0C0873C2">
      <w:pPr>
        <w:pStyle w:val="16"/>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开户银行：</w:t>
      </w:r>
    </w:p>
    <w:p w14:paraId="393BA8F0">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账号：</w:t>
      </w:r>
    </w:p>
    <w:p w14:paraId="61E446E1">
      <w:pPr>
        <w:pStyle w:val="16"/>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法定代表人或其委托代理人（电子签名/章）：</w:t>
      </w:r>
    </w:p>
    <w:p w14:paraId="4F460894">
      <w:pPr>
        <w:pStyle w:val="16"/>
        <w:spacing w:line="360" w:lineRule="auto"/>
        <w:ind w:firstLine="420" w:firstLineChars="200"/>
        <w:rPr>
          <w:rFonts w:hint="eastAsia" w:ascii="宋体" w:hAnsi="宋体" w:cs="宋体"/>
          <w:szCs w:val="21"/>
          <w:highlight w:val="none"/>
        </w:rPr>
      </w:pPr>
      <w:r>
        <w:rPr>
          <w:rFonts w:hint="eastAsia" w:hAnsi="宋体" w:cs="宋体"/>
          <w:szCs w:val="21"/>
          <w:highlight w:val="none"/>
          <w:lang w:eastAsia="zh-CN"/>
        </w:rPr>
        <w:t>投标人</w:t>
      </w:r>
      <w:r>
        <w:rPr>
          <w:rFonts w:hint="eastAsia" w:ascii="宋体" w:hAnsi="宋体" w:cs="宋体"/>
          <w:szCs w:val="21"/>
          <w:highlight w:val="none"/>
        </w:rPr>
        <w:t>（加盖企业电子公章）：</w:t>
      </w:r>
    </w:p>
    <w:p w14:paraId="148437A0">
      <w:pPr>
        <w:pStyle w:val="16"/>
        <w:spacing w:line="360" w:lineRule="auto"/>
        <w:ind w:firstLine="420" w:firstLineChars="200"/>
        <w:rPr>
          <w:rFonts w:hint="eastAsia" w:ascii="宋体" w:hAnsi="宋体" w:cs="宋体"/>
          <w:sz w:val="24"/>
          <w:szCs w:val="24"/>
          <w:highlight w:val="none"/>
          <w:u w:val="single"/>
        </w:rPr>
        <w:sectPr>
          <w:pgSz w:w="11906" w:h="16838"/>
          <w:pgMar w:top="1418" w:right="1418" w:bottom="1418" w:left="1418" w:header="850" w:footer="1134" w:gutter="0"/>
          <w:cols w:space="720" w:num="1"/>
          <w:titlePg/>
          <w:docGrid w:type="linesAndChars" w:linePitch="331" w:charSpace="0"/>
        </w:sectPr>
      </w:pPr>
      <w:r>
        <w:rPr>
          <w:rFonts w:hint="eastAsia" w:ascii="宋体" w:hAnsi="宋体" w:cs="宋体"/>
          <w:szCs w:val="21"/>
          <w:highlight w:val="none"/>
        </w:rPr>
        <w:t>投标日期：</w:t>
      </w:r>
    </w:p>
    <w:p w14:paraId="51109D72">
      <w:pPr>
        <w:rPr>
          <w:rFonts w:hint="eastAsia" w:ascii="宋体" w:hAnsi="宋体" w:cs="宋体"/>
          <w:highlight w:val="none"/>
        </w:rPr>
      </w:pPr>
    </w:p>
    <w:p w14:paraId="18650DE8">
      <w:pPr>
        <w:jc w:val="center"/>
        <w:outlineLvl w:val="2"/>
        <w:rPr>
          <w:rFonts w:hint="eastAsia" w:ascii="宋体" w:hAnsi="宋体" w:eastAsia="宋体" w:cs="宋体"/>
          <w:sz w:val="30"/>
          <w:szCs w:val="30"/>
          <w:highlight w:val="none"/>
        </w:rPr>
      </w:pPr>
      <w:bookmarkStart w:id="978" w:name="_Toc21178"/>
      <w:bookmarkStart w:id="979" w:name="_Toc21835"/>
      <w:bookmarkStart w:id="980" w:name="_Toc20505"/>
      <w:bookmarkStart w:id="981" w:name="_Toc13085"/>
      <w:bookmarkStart w:id="982" w:name="_Toc9651"/>
      <w:bookmarkStart w:id="983" w:name="_Toc15163"/>
      <w:bookmarkStart w:id="984" w:name="_Toc81"/>
      <w:bookmarkStart w:id="985" w:name="_Toc12139"/>
      <w:bookmarkStart w:id="986" w:name="_Toc19929"/>
      <w:bookmarkStart w:id="987" w:name="_Toc29592"/>
      <w:bookmarkStart w:id="988" w:name="_Toc27477"/>
      <w:bookmarkStart w:id="989" w:name="_Toc9760"/>
      <w:bookmarkStart w:id="990" w:name="_Toc27649"/>
      <w:bookmarkStart w:id="991" w:name="_Toc14411"/>
      <w:bookmarkStart w:id="992" w:name="_Toc23824"/>
      <w:bookmarkStart w:id="993" w:name="_Toc30548"/>
      <w:bookmarkStart w:id="994" w:name="_Toc30089"/>
      <w:bookmarkStart w:id="995" w:name="_Toc24733"/>
      <w:bookmarkStart w:id="996" w:name="_Toc14829"/>
      <w:r>
        <w:rPr>
          <w:rFonts w:hint="eastAsia" w:ascii="宋体" w:hAnsi="宋体" w:eastAsia="宋体" w:cs="宋体"/>
          <w:sz w:val="32"/>
          <w:szCs w:val="40"/>
          <w:highlight w:val="none"/>
        </w:rPr>
        <w:t>★</w:t>
      </w:r>
      <w:r>
        <w:rPr>
          <w:rFonts w:hint="eastAsia" w:ascii="宋体" w:hAnsi="宋体" w:eastAsia="宋体" w:cs="宋体"/>
          <w:sz w:val="30"/>
          <w:szCs w:val="30"/>
          <w:highlight w:val="none"/>
        </w:rPr>
        <w:t>法定代表人身份证明书</w:t>
      </w:r>
      <w:bookmarkEnd w:id="969"/>
      <w:bookmarkEnd w:id="970"/>
      <w:bookmarkEnd w:id="971"/>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p>
    <w:p w14:paraId="6948EB2A">
      <w:pPr>
        <w:spacing w:line="440" w:lineRule="exact"/>
        <w:jc w:val="center"/>
        <w:rPr>
          <w:rFonts w:hint="eastAsia" w:ascii="宋体" w:hAnsi="宋体" w:eastAsia="宋体" w:cs="宋体"/>
          <w:b/>
          <w:sz w:val="30"/>
          <w:szCs w:val="30"/>
          <w:highlight w:val="none"/>
        </w:rPr>
      </w:pPr>
    </w:p>
    <w:p w14:paraId="38185852">
      <w:pPr>
        <w:spacing w:line="360" w:lineRule="auto"/>
        <w:rPr>
          <w:rFonts w:hint="eastAsia" w:ascii="宋体" w:hAnsi="宋体" w:cs="宋体"/>
          <w:szCs w:val="21"/>
          <w:highlight w:val="none"/>
        </w:rPr>
      </w:pPr>
      <w:r>
        <w:rPr>
          <w:rFonts w:hint="eastAsia" w:ascii="宋体" w:hAnsi="宋体" w:cs="宋体"/>
          <w:szCs w:val="21"/>
          <w:highlight w:val="none"/>
          <w:lang w:eastAsia="zh-CN"/>
        </w:rPr>
        <w:t>投标人</w:t>
      </w:r>
      <w:r>
        <w:rPr>
          <w:rFonts w:hint="eastAsia" w:ascii="宋体" w:hAnsi="宋体" w:cs="宋体"/>
          <w:szCs w:val="21"/>
          <w:highlight w:val="none"/>
        </w:rPr>
        <w:t>名称：</w:t>
      </w:r>
    </w:p>
    <w:p w14:paraId="7F4BE7EB">
      <w:pPr>
        <w:spacing w:line="360" w:lineRule="auto"/>
        <w:rPr>
          <w:rFonts w:hint="eastAsia" w:ascii="宋体" w:hAnsi="宋体" w:cs="宋体"/>
          <w:szCs w:val="21"/>
          <w:highlight w:val="none"/>
        </w:rPr>
      </w:pPr>
      <w:r>
        <w:rPr>
          <w:rFonts w:hint="eastAsia" w:ascii="宋体" w:hAnsi="宋体" w:cs="宋体"/>
          <w:szCs w:val="21"/>
          <w:highlight w:val="none"/>
        </w:rPr>
        <w:t>单位性质：</w:t>
      </w:r>
    </w:p>
    <w:p w14:paraId="3EB6AD0D">
      <w:pPr>
        <w:spacing w:line="360" w:lineRule="auto"/>
        <w:rPr>
          <w:rFonts w:hint="eastAsia" w:ascii="宋体" w:hAnsi="宋体" w:cs="宋体"/>
          <w:szCs w:val="21"/>
          <w:highlight w:val="none"/>
        </w:rPr>
      </w:pPr>
      <w:r>
        <w:rPr>
          <w:rFonts w:hint="eastAsia" w:ascii="宋体" w:hAnsi="宋体" w:cs="宋体"/>
          <w:szCs w:val="21"/>
          <w:highlight w:val="none"/>
        </w:rPr>
        <w:t>成立时间：年月日</w:t>
      </w:r>
    </w:p>
    <w:p w14:paraId="243D8FB5">
      <w:pPr>
        <w:spacing w:line="360" w:lineRule="auto"/>
        <w:rPr>
          <w:rFonts w:hint="eastAsia" w:ascii="宋体" w:hAnsi="宋体" w:cs="宋体"/>
          <w:szCs w:val="21"/>
          <w:highlight w:val="none"/>
        </w:rPr>
      </w:pPr>
      <w:r>
        <w:rPr>
          <w:rFonts w:hint="eastAsia" w:ascii="宋体" w:hAnsi="宋体" w:cs="宋体"/>
          <w:szCs w:val="21"/>
          <w:highlight w:val="none"/>
        </w:rPr>
        <w:t>经营期限：</w:t>
      </w:r>
    </w:p>
    <w:p w14:paraId="0C1390ED">
      <w:pPr>
        <w:spacing w:line="360" w:lineRule="auto"/>
        <w:rPr>
          <w:rFonts w:hint="eastAsia" w:ascii="宋体" w:hAnsi="宋体" w:cs="宋体"/>
          <w:szCs w:val="21"/>
          <w:highlight w:val="none"/>
        </w:rPr>
      </w:pPr>
      <w:r>
        <w:rPr>
          <w:rFonts w:hint="eastAsia" w:ascii="宋体" w:hAnsi="宋体" w:cs="宋体"/>
          <w:szCs w:val="21"/>
          <w:highlight w:val="none"/>
        </w:rPr>
        <w:t>姓名：性别：年龄：职务：</w:t>
      </w:r>
    </w:p>
    <w:p w14:paraId="755721EE">
      <w:pPr>
        <w:spacing w:line="360" w:lineRule="auto"/>
        <w:rPr>
          <w:rFonts w:hint="eastAsia" w:ascii="宋体" w:hAnsi="宋体" w:cs="宋体"/>
          <w:szCs w:val="21"/>
          <w:highlight w:val="none"/>
        </w:rPr>
      </w:pPr>
      <w:r>
        <w:rPr>
          <w:rFonts w:hint="eastAsia" w:ascii="宋体" w:hAnsi="宋体" w:cs="宋体"/>
          <w:szCs w:val="21"/>
          <w:highlight w:val="none"/>
        </w:rPr>
        <w:t>系（</w:t>
      </w:r>
      <w:r>
        <w:rPr>
          <w:rFonts w:hint="eastAsia" w:ascii="宋体" w:hAnsi="宋体" w:cs="宋体"/>
          <w:szCs w:val="21"/>
          <w:highlight w:val="none"/>
          <w:lang w:eastAsia="zh-CN"/>
        </w:rPr>
        <w:t>投标人</w:t>
      </w:r>
      <w:r>
        <w:rPr>
          <w:rFonts w:hint="eastAsia" w:ascii="宋体" w:hAnsi="宋体" w:cs="宋体"/>
          <w:szCs w:val="21"/>
          <w:highlight w:val="none"/>
        </w:rPr>
        <w:t>名称）的法定代表人。</w:t>
      </w:r>
    </w:p>
    <w:p w14:paraId="3C3CB878">
      <w:pPr>
        <w:spacing w:line="360" w:lineRule="auto"/>
        <w:rPr>
          <w:rFonts w:hint="eastAsia" w:ascii="宋体" w:hAnsi="宋体" w:cs="宋体"/>
          <w:szCs w:val="21"/>
          <w:highlight w:val="none"/>
        </w:rPr>
      </w:pPr>
    </w:p>
    <w:p w14:paraId="2907E767">
      <w:pPr>
        <w:spacing w:line="360" w:lineRule="auto"/>
        <w:ind w:firstLine="420" w:firstLineChars="200"/>
        <w:rPr>
          <w:rFonts w:hint="eastAsia" w:ascii="宋体" w:hAnsi="宋体" w:cs="宋体"/>
          <w:szCs w:val="21"/>
          <w:highlight w:val="none"/>
        </w:rPr>
      </w:pPr>
    </w:p>
    <w:p w14:paraId="0668A8F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特此证明。</w:t>
      </w:r>
    </w:p>
    <w:p w14:paraId="0B5EEAD9">
      <w:pPr>
        <w:spacing w:line="360" w:lineRule="auto"/>
        <w:rPr>
          <w:rFonts w:hint="eastAsia" w:ascii="宋体" w:hAnsi="宋体" w:cs="宋体"/>
          <w:szCs w:val="21"/>
          <w:highlight w:val="none"/>
        </w:rPr>
      </w:pPr>
    </w:p>
    <w:p w14:paraId="6ACA6B99">
      <w:pPr>
        <w:spacing w:line="360" w:lineRule="auto"/>
        <w:rPr>
          <w:rFonts w:hint="eastAsia" w:ascii="宋体" w:hAnsi="宋体" w:cs="宋体"/>
          <w:szCs w:val="21"/>
          <w:highlight w:val="none"/>
        </w:rPr>
      </w:pPr>
      <w:r>
        <w:rPr>
          <w:rFonts w:hint="eastAsia" w:ascii="宋体" w:hAnsi="宋体" w:cs="宋体"/>
          <w:szCs w:val="21"/>
          <w:highlight w:val="none"/>
        </w:rPr>
        <w:t>附：法定代表人身份证复印件</w:t>
      </w:r>
    </w:p>
    <w:p w14:paraId="7A08B6E5">
      <w:pPr>
        <w:spacing w:line="360" w:lineRule="auto"/>
        <w:rPr>
          <w:rFonts w:hint="eastAsia" w:ascii="宋体" w:hAnsi="宋体" w:cs="宋体"/>
          <w:szCs w:val="21"/>
          <w:highlight w:val="none"/>
        </w:rPr>
      </w:pPr>
    </w:p>
    <w:p w14:paraId="25510FDE">
      <w:pPr>
        <w:spacing w:line="360" w:lineRule="auto"/>
        <w:rPr>
          <w:rFonts w:hint="eastAsia" w:ascii="宋体" w:hAnsi="宋体" w:cs="宋体"/>
          <w:szCs w:val="21"/>
          <w:highlight w:val="none"/>
        </w:rPr>
      </w:pPr>
    </w:p>
    <w:p w14:paraId="1FF4E6B9">
      <w:pPr>
        <w:spacing w:line="360" w:lineRule="auto"/>
        <w:rPr>
          <w:rFonts w:hint="eastAsia" w:ascii="宋体" w:hAnsi="宋体" w:cs="宋体"/>
          <w:szCs w:val="21"/>
          <w:highlight w:val="none"/>
        </w:rPr>
      </w:pPr>
    </w:p>
    <w:p w14:paraId="1D63C777">
      <w:pPr>
        <w:spacing w:line="360" w:lineRule="auto"/>
        <w:ind w:left="5397" w:leftChars="2570"/>
        <w:rPr>
          <w:rFonts w:hint="eastAsia" w:ascii="宋体" w:hAnsi="宋体" w:cs="宋体"/>
          <w:szCs w:val="21"/>
          <w:highlight w:val="none"/>
        </w:rPr>
      </w:pPr>
      <w:r>
        <w:rPr>
          <w:rFonts w:hint="eastAsia" w:ascii="宋体" w:hAnsi="宋体" w:cs="宋体"/>
          <w:szCs w:val="21"/>
          <w:highlight w:val="none"/>
          <w:lang w:eastAsia="zh-CN"/>
        </w:rPr>
        <w:t>投标人</w:t>
      </w:r>
      <w:r>
        <w:rPr>
          <w:rFonts w:hint="eastAsia" w:ascii="宋体" w:hAnsi="宋体" w:cs="宋体"/>
          <w:szCs w:val="21"/>
          <w:highlight w:val="none"/>
        </w:rPr>
        <w:t>：（加盖企业电子公章）</w:t>
      </w:r>
    </w:p>
    <w:p w14:paraId="0B0FBE5F">
      <w:pPr>
        <w:spacing w:line="360" w:lineRule="auto"/>
        <w:ind w:left="5397" w:leftChars="2570"/>
        <w:rPr>
          <w:rFonts w:hint="eastAsia" w:ascii="宋体" w:hAnsi="宋体" w:cs="宋体"/>
          <w:szCs w:val="21"/>
          <w:highlight w:val="none"/>
        </w:rPr>
      </w:pPr>
    </w:p>
    <w:p w14:paraId="581ECD1C">
      <w:pPr>
        <w:spacing w:line="360" w:lineRule="auto"/>
        <w:ind w:left="5397" w:leftChars="2570"/>
        <w:rPr>
          <w:rFonts w:hint="eastAsia" w:ascii="宋体" w:hAnsi="宋体" w:cs="宋体"/>
          <w:szCs w:val="21"/>
          <w:highlight w:val="none"/>
        </w:rPr>
      </w:pPr>
      <w:r>
        <w:rPr>
          <w:rFonts w:hint="eastAsia" w:ascii="宋体" w:hAnsi="宋体" w:cs="宋体"/>
          <w:szCs w:val="21"/>
          <w:highlight w:val="none"/>
        </w:rPr>
        <w:t>日 期：     年    月     日</w:t>
      </w:r>
    </w:p>
    <w:p w14:paraId="7B4DA81A">
      <w:pPr>
        <w:spacing w:line="360" w:lineRule="auto"/>
        <w:ind w:left="5397" w:leftChars="2570"/>
        <w:rPr>
          <w:rFonts w:hint="eastAsia" w:ascii="宋体" w:hAnsi="宋体" w:cs="宋体"/>
          <w:szCs w:val="21"/>
          <w:highlight w:val="none"/>
        </w:rPr>
      </w:pPr>
    </w:p>
    <w:p w14:paraId="500343E2">
      <w:pPr>
        <w:spacing w:line="360" w:lineRule="auto"/>
        <w:ind w:left="5397" w:leftChars="2570"/>
        <w:rPr>
          <w:rFonts w:hint="eastAsia" w:ascii="宋体" w:hAnsi="宋体" w:cs="宋体"/>
          <w:szCs w:val="21"/>
          <w:highlight w:val="none"/>
        </w:rPr>
      </w:pPr>
    </w:p>
    <w:p w14:paraId="150F7F77">
      <w:pPr>
        <w:spacing w:line="360" w:lineRule="auto"/>
        <w:ind w:left="5397" w:leftChars="2570"/>
        <w:rPr>
          <w:rFonts w:hint="eastAsia" w:ascii="宋体" w:hAnsi="宋体" w:cs="宋体"/>
          <w:szCs w:val="21"/>
          <w:highlight w:val="none"/>
        </w:rPr>
      </w:pPr>
    </w:p>
    <w:p w14:paraId="22020942">
      <w:pPr>
        <w:spacing w:line="360" w:lineRule="auto"/>
        <w:ind w:left="5397" w:leftChars="2570"/>
        <w:rPr>
          <w:rFonts w:hint="eastAsia" w:ascii="宋体" w:hAnsi="宋体" w:cs="宋体"/>
          <w:szCs w:val="21"/>
          <w:highlight w:val="none"/>
        </w:rPr>
      </w:pPr>
    </w:p>
    <w:p w14:paraId="06A60763">
      <w:pPr>
        <w:spacing w:line="360" w:lineRule="auto"/>
        <w:ind w:left="5397" w:leftChars="2570"/>
        <w:rPr>
          <w:rFonts w:hint="eastAsia" w:ascii="宋体" w:hAnsi="宋体" w:cs="宋体"/>
          <w:szCs w:val="21"/>
          <w:highlight w:val="none"/>
        </w:rPr>
      </w:pPr>
    </w:p>
    <w:p w14:paraId="22D0C547">
      <w:pPr>
        <w:spacing w:line="360" w:lineRule="auto"/>
        <w:ind w:left="5397" w:leftChars="2570"/>
        <w:rPr>
          <w:rFonts w:hint="eastAsia" w:ascii="宋体" w:hAnsi="宋体" w:cs="宋体"/>
          <w:szCs w:val="21"/>
          <w:highlight w:val="none"/>
        </w:rPr>
      </w:pPr>
    </w:p>
    <w:p w14:paraId="7258ED3E">
      <w:pPr>
        <w:spacing w:line="360" w:lineRule="auto"/>
        <w:ind w:left="5397" w:leftChars="2570"/>
        <w:rPr>
          <w:rFonts w:hint="eastAsia" w:ascii="宋体" w:hAnsi="宋体" w:cs="宋体"/>
          <w:szCs w:val="21"/>
          <w:highlight w:val="none"/>
        </w:rPr>
      </w:pPr>
    </w:p>
    <w:p w14:paraId="73CA90DA">
      <w:pPr>
        <w:spacing w:line="360" w:lineRule="auto"/>
        <w:ind w:left="5397" w:leftChars="2570"/>
        <w:rPr>
          <w:rFonts w:hint="eastAsia" w:ascii="宋体" w:hAnsi="宋体" w:cs="宋体"/>
          <w:szCs w:val="21"/>
          <w:highlight w:val="none"/>
        </w:rPr>
      </w:pPr>
    </w:p>
    <w:p w14:paraId="2A5B55EC">
      <w:pPr>
        <w:spacing w:line="360" w:lineRule="auto"/>
        <w:ind w:left="5397" w:leftChars="2570"/>
        <w:rPr>
          <w:rFonts w:hint="eastAsia" w:ascii="宋体" w:hAnsi="宋体" w:cs="宋体"/>
          <w:szCs w:val="21"/>
          <w:highlight w:val="none"/>
        </w:rPr>
      </w:pPr>
    </w:p>
    <w:p w14:paraId="0A78C8D0">
      <w:pPr>
        <w:jc w:val="center"/>
        <w:outlineLvl w:val="2"/>
        <w:rPr>
          <w:rFonts w:hint="eastAsia" w:ascii="宋体" w:hAnsi="宋体" w:eastAsia="宋体" w:cs="宋体"/>
          <w:sz w:val="30"/>
          <w:szCs w:val="30"/>
          <w:highlight w:val="none"/>
        </w:rPr>
      </w:pPr>
      <w:bookmarkStart w:id="997" w:name="_Toc205017031"/>
      <w:bookmarkStart w:id="998" w:name="_Toc11292"/>
      <w:bookmarkStart w:id="999" w:name="_Toc272421902"/>
      <w:bookmarkStart w:id="1000" w:name="_Toc13194"/>
      <w:bookmarkStart w:id="1001" w:name="_Toc21793"/>
      <w:bookmarkStart w:id="1002" w:name="_Toc137"/>
      <w:bookmarkStart w:id="1003" w:name="_Toc24861"/>
      <w:bookmarkStart w:id="1004" w:name="_Toc31024"/>
      <w:bookmarkStart w:id="1005" w:name="_Toc5186"/>
      <w:bookmarkStart w:id="1006" w:name="_Toc16574"/>
      <w:bookmarkStart w:id="1007" w:name="_Toc24197"/>
      <w:bookmarkStart w:id="1008" w:name="_Toc6030"/>
      <w:bookmarkStart w:id="1009" w:name="_Toc3082"/>
      <w:bookmarkStart w:id="1010" w:name="_Toc18618"/>
      <w:bookmarkStart w:id="1011" w:name="_Toc204749336"/>
      <w:bookmarkStart w:id="1012" w:name="_Toc31218"/>
      <w:bookmarkStart w:id="1013" w:name="_Toc26105"/>
      <w:bookmarkStart w:id="1014" w:name="_Toc6979"/>
      <w:bookmarkStart w:id="1015" w:name="_Toc14923"/>
      <w:bookmarkStart w:id="1016" w:name="_Toc15041"/>
      <w:bookmarkStart w:id="1017" w:name="_Toc25368"/>
      <w:bookmarkStart w:id="1018" w:name="_Toc17223"/>
      <w:r>
        <w:rPr>
          <w:rFonts w:hint="eastAsia" w:ascii="宋体" w:hAnsi="宋体" w:eastAsia="宋体" w:cs="宋体"/>
          <w:sz w:val="32"/>
          <w:szCs w:val="40"/>
          <w:highlight w:val="none"/>
        </w:rPr>
        <w:t>★</w:t>
      </w:r>
      <w:r>
        <w:rPr>
          <w:rFonts w:hint="eastAsia" w:ascii="宋体" w:hAnsi="宋体" w:eastAsia="宋体" w:cs="宋体"/>
          <w:sz w:val="30"/>
          <w:szCs w:val="30"/>
          <w:highlight w:val="none"/>
        </w:rPr>
        <w:t>法定代表人授权委托书</w:t>
      </w:r>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p>
    <w:p w14:paraId="17DA1546">
      <w:pPr>
        <w:pStyle w:val="16"/>
        <w:spacing w:line="500" w:lineRule="exact"/>
        <w:rPr>
          <w:rFonts w:hint="eastAsia" w:ascii="宋体" w:hAnsi="宋体" w:cs="宋体"/>
          <w:b/>
          <w:bCs/>
          <w:szCs w:val="21"/>
          <w:highlight w:val="none"/>
        </w:rPr>
      </w:pPr>
      <w:r>
        <w:rPr>
          <w:rFonts w:hint="eastAsia" w:ascii="宋体" w:hAnsi="宋体" w:cs="宋体"/>
          <w:szCs w:val="21"/>
          <w:highlight w:val="none"/>
        </w:rPr>
        <w:t>致：</w:t>
      </w:r>
    </w:p>
    <w:p w14:paraId="660EF802">
      <w:pPr>
        <w:pStyle w:val="16"/>
        <w:spacing w:line="500" w:lineRule="exact"/>
        <w:ind w:firstLine="420"/>
        <w:rPr>
          <w:rFonts w:hint="eastAsia" w:ascii="宋体" w:hAnsi="宋体" w:cs="宋体"/>
          <w:szCs w:val="21"/>
          <w:highlight w:val="none"/>
        </w:rPr>
      </w:pPr>
      <w:r>
        <w:rPr>
          <w:rFonts w:hint="eastAsia" w:ascii="宋体" w:hAnsi="宋体" w:cs="宋体"/>
          <w:szCs w:val="21"/>
          <w:highlight w:val="none"/>
        </w:rPr>
        <w:t>本授权书声明：</w:t>
      </w:r>
      <w:r>
        <w:rPr>
          <w:rFonts w:hint="eastAsia" w:ascii="宋体" w:hAnsi="宋体" w:cs="宋体"/>
          <w:szCs w:val="21"/>
          <w:highlight w:val="none"/>
          <w:u w:val="single"/>
        </w:rPr>
        <w:t>（</w:t>
      </w:r>
      <w:r>
        <w:rPr>
          <w:rFonts w:hint="eastAsia" w:hAnsi="宋体" w:cs="宋体"/>
          <w:szCs w:val="21"/>
          <w:highlight w:val="none"/>
          <w:u w:val="single"/>
          <w:lang w:eastAsia="zh-CN"/>
        </w:rPr>
        <w:t>投标人</w:t>
      </w:r>
      <w:r>
        <w:rPr>
          <w:rFonts w:hint="eastAsia" w:ascii="宋体" w:hAnsi="宋体" w:cs="宋体"/>
          <w:szCs w:val="21"/>
          <w:highlight w:val="none"/>
          <w:u w:val="single"/>
        </w:rPr>
        <w:t>全称）</w:t>
      </w:r>
      <w:r>
        <w:rPr>
          <w:rFonts w:hint="eastAsia" w:ascii="宋体" w:hAnsi="宋体" w:cs="宋体"/>
          <w:szCs w:val="21"/>
          <w:highlight w:val="none"/>
        </w:rPr>
        <w:t>的法定代表人代表本公司授权</w:t>
      </w:r>
      <w:r>
        <w:rPr>
          <w:rFonts w:hint="eastAsia" w:ascii="宋体" w:hAnsi="宋体" w:cs="宋体"/>
          <w:szCs w:val="21"/>
          <w:highlight w:val="none"/>
          <w:u w:val="single"/>
        </w:rPr>
        <w:t>（委托代理人姓名）</w:t>
      </w:r>
      <w:r>
        <w:rPr>
          <w:rFonts w:hint="eastAsia" w:ascii="宋体" w:hAnsi="宋体" w:cs="宋体"/>
          <w:szCs w:val="21"/>
          <w:highlight w:val="none"/>
        </w:rPr>
        <w:t>为本公司合法代理人，就贵方组织的有关</w:t>
      </w:r>
      <w:r>
        <w:rPr>
          <w:rFonts w:hint="eastAsia" w:ascii="宋体" w:hAnsi="宋体" w:cs="宋体"/>
          <w:szCs w:val="21"/>
          <w:highlight w:val="none"/>
          <w:u w:val="single"/>
        </w:rPr>
        <w:t>（采购项目名称）项目</w:t>
      </w:r>
      <w:r>
        <w:rPr>
          <w:rFonts w:hint="eastAsia" w:ascii="宋体" w:hAnsi="宋体" w:cs="宋体"/>
          <w:szCs w:val="21"/>
          <w:highlight w:val="none"/>
        </w:rPr>
        <w:t>（项目编号：）的投标，以本单位名义处理一切与之有关的事务。</w:t>
      </w:r>
    </w:p>
    <w:p w14:paraId="1382AB2F">
      <w:pPr>
        <w:pStyle w:val="16"/>
        <w:spacing w:line="500" w:lineRule="exact"/>
        <w:ind w:firstLine="420"/>
        <w:rPr>
          <w:rFonts w:hint="eastAsia" w:ascii="宋体" w:hAnsi="宋体" w:cs="宋体"/>
          <w:szCs w:val="21"/>
          <w:highlight w:val="none"/>
        </w:rPr>
      </w:pPr>
    </w:p>
    <w:p w14:paraId="53A84671">
      <w:pPr>
        <w:pStyle w:val="16"/>
        <w:spacing w:line="500" w:lineRule="exact"/>
        <w:ind w:firstLine="5489" w:firstLineChars="2614"/>
        <w:rPr>
          <w:rFonts w:hint="eastAsia" w:ascii="宋体" w:hAnsi="宋体" w:cs="宋体"/>
          <w:szCs w:val="21"/>
          <w:highlight w:val="none"/>
        </w:rPr>
      </w:pPr>
      <w:r>
        <w:rPr>
          <w:rFonts w:hint="eastAsia" w:ascii="宋体" w:hAnsi="宋体" w:cs="宋体"/>
          <w:szCs w:val="21"/>
          <w:highlight w:val="none"/>
        </w:rPr>
        <w:t>法定代表人：（电子签名/章）</w:t>
      </w:r>
    </w:p>
    <w:p w14:paraId="322E64A9">
      <w:pPr>
        <w:pStyle w:val="16"/>
        <w:spacing w:line="500" w:lineRule="exact"/>
        <w:ind w:firstLine="5399" w:firstLineChars="2571"/>
        <w:rPr>
          <w:rFonts w:hint="eastAsia" w:ascii="宋体" w:hAnsi="宋体" w:cs="宋体"/>
          <w:szCs w:val="21"/>
          <w:highlight w:val="none"/>
        </w:rPr>
      </w:pPr>
    </w:p>
    <w:p w14:paraId="620A3F7A">
      <w:pPr>
        <w:pStyle w:val="16"/>
        <w:spacing w:line="500" w:lineRule="exact"/>
        <w:ind w:firstLine="5399" w:firstLineChars="2571"/>
        <w:rPr>
          <w:rFonts w:hint="eastAsia" w:ascii="宋体" w:hAnsi="宋体" w:cs="宋体"/>
          <w:szCs w:val="21"/>
          <w:highlight w:val="none"/>
        </w:rPr>
      </w:pPr>
      <w:r>
        <w:rPr>
          <w:rFonts w:hint="eastAsia" w:hAnsi="宋体" w:cs="宋体"/>
          <w:szCs w:val="21"/>
          <w:highlight w:val="none"/>
          <w:lang w:eastAsia="zh-CN"/>
        </w:rPr>
        <w:t>投标人</w:t>
      </w:r>
      <w:r>
        <w:rPr>
          <w:rFonts w:hint="eastAsia" w:ascii="宋体" w:hAnsi="宋体" w:cs="宋体"/>
          <w:szCs w:val="21"/>
          <w:highlight w:val="none"/>
        </w:rPr>
        <w:t>全称：（加盖企业电子公章）</w:t>
      </w:r>
    </w:p>
    <w:p w14:paraId="4038F363">
      <w:pPr>
        <w:pStyle w:val="16"/>
        <w:spacing w:line="500" w:lineRule="exact"/>
        <w:ind w:firstLine="5399" w:firstLineChars="2571"/>
        <w:rPr>
          <w:rFonts w:hint="eastAsia" w:ascii="宋体" w:hAnsi="宋体" w:cs="宋体"/>
          <w:szCs w:val="21"/>
          <w:highlight w:val="none"/>
        </w:rPr>
      </w:pPr>
    </w:p>
    <w:p w14:paraId="7FC6B718">
      <w:pPr>
        <w:pStyle w:val="16"/>
        <w:pBdr>
          <w:bottom w:val="single" w:color="auto" w:sz="12" w:space="1"/>
        </w:pBdr>
        <w:spacing w:line="500" w:lineRule="exact"/>
        <w:ind w:firstLine="5399" w:firstLineChars="2571"/>
        <w:rPr>
          <w:rFonts w:hint="eastAsia" w:ascii="宋体" w:hAnsi="宋体" w:cs="宋体"/>
          <w:szCs w:val="21"/>
          <w:highlight w:val="none"/>
        </w:rPr>
      </w:pPr>
      <w:r>
        <w:rPr>
          <w:rFonts w:hint="eastAsia" w:ascii="宋体" w:hAnsi="宋体" w:cs="宋体"/>
          <w:szCs w:val="21"/>
          <w:highlight w:val="none"/>
        </w:rPr>
        <w:t>签发日期：   年   月   日</w:t>
      </w:r>
    </w:p>
    <w:p w14:paraId="23AF3BAE">
      <w:pPr>
        <w:pStyle w:val="16"/>
        <w:spacing w:line="500" w:lineRule="exact"/>
        <w:rPr>
          <w:rFonts w:hint="eastAsia" w:ascii="宋体" w:hAnsi="宋体" w:cs="宋体"/>
          <w:szCs w:val="21"/>
          <w:highlight w:val="none"/>
        </w:rPr>
      </w:pPr>
      <w:r>
        <w:rPr>
          <w:rFonts w:hint="eastAsia" w:ascii="宋体" w:hAnsi="宋体" w:cs="宋体"/>
          <w:szCs w:val="21"/>
          <w:highlight w:val="none"/>
        </w:rPr>
        <w:t>附：</w:t>
      </w:r>
    </w:p>
    <w:p w14:paraId="554E88F7">
      <w:pPr>
        <w:pStyle w:val="16"/>
        <w:spacing w:line="500" w:lineRule="exact"/>
        <w:rPr>
          <w:rFonts w:hint="eastAsia" w:ascii="宋体" w:hAnsi="宋体" w:cs="宋体"/>
          <w:szCs w:val="21"/>
          <w:highlight w:val="none"/>
        </w:rPr>
      </w:pPr>
      <w:r>
        <w:rPr>
          <w:rFonts w:hint="eastAsia" w:ascii="宋体" w:hAnsi="宋体" w:cs="宋体"/>
          <w:szCs w:val="21"/>
          <w:highlight w:val="none"/>
        </w:rPr>
        <w:t>委托代理人姓名：</w:t>
      </w:r>
    </w:p>
    <w:p w14:paraId="13B6340E">
      <w:pPr>
        <w:pStyle w:val="16"/>
        <w:spacing w:line="500" w:lineRule="exact"/>
        <w:rPr>
          <w:rFonts w:hint="eastAsia" w:ascii="宋体" w:hAnsi="宋体" w:cs="宋体"/>
          <w:szCs w:val="21"/>
          <w:highlight w:val="none"/>
        </w:rPr>
      </w:pPr>
      <w:r>
        <w:rPr>
          <w:rFonts w:hint="eastAsia" w:ascii="宋体" w:hAnsi="宋体" w:cs="宋体"/>
          <w:szCs w:val="21"/>
          <w:highlight w:val="none"/>
        </w:rPr>
        <w:t>职务：</w:t>
      </w:r>
    </w:p>
    <w:p w14:paraId="7D39B6EC">
      <w:pPr>
        <w:pStyle w:val="16"/>
        <w:spacing w:line="500" w:lineRule="exact"/>
        <w:rPr>
          <w:rFonts w:hint="eastAsia" w:ascii="宋体" w:hAnsi="宋体" w:cs="宋体"/>
          <w:szCs w:val="21"/>
          <w:highlight w:val="none"/>
        </w:rPr>
      </w:pPr>
      <w:r>
        <w:rPr>
          <w:rFonts w:hint="eastAsia" w:ascii="宋体" w:hAnsi="宋体" w:cs="宋体"/>
          <w:szCs w:val="21"/>
          <w:highlight w:val="none"/>
        </w:rPr>
        <w:t>身份证号码：</w:t>
      </w:r>
    </w:p>
    <w:p w14:paraId="56262CC8">
      <w:pPr>
        <w:pStyle w:val="16"/>
        <w:spacing w:line="500" w:lineRule="exact"/>
        <w:rPr>
          <w:rFonts w:hint="eastAsia" w:ascii="宋体" w:hAnsi="宋体" w:cs="宋体"/>
          <w:szCs w:val="21"/>
          <w:highlight w:val="none"/>
        </w:rPr>
      </w:pPr>
      <w:r>
        <w:rPr>
          <w:rFonts w:hint="eastAsia" w:ascii="宋体" w:hAnsi="宋体" w:cs="宋体"/>
          <w:szCs w:val="21"/>
          <w:highlight w:val="none"/>
        </w:rPr>
        <w:t>详细地址：</w:t>
      </w:r>
    </w:p>
    <w:p w14:paraId="40D57C0E">
      <w:pPr>
        <w:pStyle w:val="16"/>
        <w:spacing w:line="500" w:lineRule="exact"/>
        <w:rPr>
          <w:rFonts w:hint="eastAsia" w:ascii="宋体" w:hAnsi="宋体" w:cs="宋体"/>
          <w:szCs w:val="21"/>
          <w:highlight w:val="none"/>
        </w:rPr>
      </w:pPr>
      <w:r>
        <w:rPr>
          <w:rFonts w:hint="eastAsia" w:ascii="宋体" w:hAnsi="宋体" w:cs="宋体"/>
          <w:szCs w:val="21"/>
          <w:highlight w:val="none"/>
        </w:rPr>
        <w:t>电话：</w:t>
      </w:r>
    </w:p>
    <w:p w14:paraId="50FDA299">
      <w:pPr>
        <w:pStyle w:val="16"/>
        <w:spacing w:line="500" w:lineRule="exact"/>
        <w:rPr>
          <w:rFonts w:hint="eastAsia" w:ascii="宋体" w:hAnsi="宋体" w:cs="宋体"/>
          <w:szCs w:val="21"/>
          <w:highlight w:val="none"/>
        </w:rPr>
      </w:pPr>
    </w:p>
    <w:p w14:paraId="69FD9164">
      <w:pPr>
        <w:pStyle w:val="16"/>
        <w:spacing w:line="500" w:lineRule="exact"/>
        <w:rPr>
          <w:rFonts w:hint="eastAsia" w:ascii="宋体" w:hAnsi="宋体" w:cs="宋体"/>
          <w:b/>
          <w:bCs/>
          <w:szCs w:val="21"/>
          <w:highlight w:val="none"/>
        </w:rPr>
      </w:pPr>
      <w:r>
        <w:rPr>
          <w:rFonts w:hint="eastAsia" w:ascii="宋体" w:hAnsi="宋体" w:cs="宋体"/>
          <w:b/>
          <w:bCs/>
          <w:szCs w:val="21"/>
          <w:highlight w:val="none"/>
        </w:rPr>
        <w:t>注： 委托代理人出席开标会时，应提供本人身份证（如非中国国籍应提供护照）原件交由工作人员核验。复印件附在此页。</w:t>
      </w:r>
    </w:p>
    <w:p w14:paraId="0AB298CF">
      <w:pPr>
        <w:pStyle w:val="16"/>
        <w:spacing w:line="500" w:lineRule="exact"/>
        <w:rPr>
          <w:rFonts w:hint="eastAsia" w:ascii="宋体" w:hAnsi="宋体" w:cs="宋体"/>
          <w:b/>
          <w:bCs/>
          <w:szCs w:val="21"/>
          <w:highlight w:val="none"/>
        </w:rPr>
      </w:pPr>
    </w:p>
    <w:p w14:paraId="255654D9">
      <w:pPr>
        <w:pStyle w:val="16"/>
        <w:spacing w:line="500" w:lineRule="exact"/>
        <w:rPr>
          <w:rFonts w:hint="eastAsia" w:ascii="宋体" w:hAnsi="宋体" w:cs="宋体"/>
          <w:b/>
          <w:bCs/>
          <w:szCs w:val="21"/>
          <w:highlight w:val="none"/>
        </w:rPr>
      </w:pPr>
    </w:p>
    <w:p w14:paraId="48C24AE4">
      <w:pPr>
        <w:pStyle w:val="16"/>
        <w:spacing w:line="500" w:lineRule="exact"/>
        <w:rPr>
          <w:rFonts w:hint="eastAsia" w:ascii="宋体" w:hAnsi="宋体" w:cs="宋体"/>
          <w:b/>
          <w:bCs/>
          <w:szCs w:val="21"/>
          <w:highlight w:val="none"/>
        </w:rPr>
      </w:pPr>
    </w:p>
    <w:p w14:paraId="7DE23CC8">
      <w:pPr>
        <w:pStyle w:val="16"/>
        <w:spacing w:line="500" w:lineRule="exact"/>
        <w:rPr>
          <w:rFonts w:hint="eastAsia" w:ascii="宋体" w:hAnsi="宋体" w:cs="宋体"/>
          <w:b/>
          <w:bCs/>
          <w:szCs w:val="21"/>
          <w:highlight w:val="none"/>
        </w:rPr>
      </w:pPr>
    </w:p>
    <w:p w14:paraId="1FAB8DCD">
      <w:pPr>
        <w:pStyle w:val="16"/>
        <w:spacing w:line="500" w:lineRule="exact"/>
        <w:rPr>
          <w:rFonts w:hint="eastAsia" w:ascii="宋体" w:hAnsi="宋体" w:cs="宋体"/>
          <w:b/>
          <w:bCs/>
          <w:szCs w:val="21"/>
          <w:highlight w:val="none"/>
        </w:rPr>
      </w:pPr>
    </w:p>
    <w:p w14:paraId="643ACF09">
      <w:pPr>
        <w:rPr>
          <w:rFonts w:hint="eastAsia" w:ascii="黑体" w:hAnsi="黑体" w:eastAsia="黑体" w:cs="黑体"/>
          <w:b w:val="0"/>
          <w:bCs w:val="0"/>
          <w:kern w:val="2"/>
          <w:sz w:val="30"/>
          <w:szCs w:val="30"/>
          <w:highlight w:val="none"/>
          <w:lang w:val="en-US" w:eastAsia="zh-CN" w:bidi="ar-SA"/>
        </w:rPr>
      </w:pPr>
      <w:bookmarkStart w:id="1019" w:name="_Toc12704"/>
      <w:bookmarkStart w:id="1020" w:name="_Toc17849"/>
      <w:bookmarkStart w:id="1021" w:name="_Toc3854"/>
      <w:bookmarkStart w:id="1022" w:name="_Toc123"/>
      <w:bookmarkStart w:id="1023" w:name="_Toc21648"/>
      <w:bookmarkStart w:id="1024" w:name="_Toc26488"/>
      <w:bookmarkStart w:id="1025" w:name="_Toc14764"/>
      <w:bookmarkStart w:id="1026" w:name="_Toc20613"/>
      <w:bookmarkStart w:id="1027" w:name="_Toc28859"/>
      <w:bookmarkStart w:id="1028" w:name="_Toc20679"/>
      <w:bookmarkStart w:id="1029" w:name="_Toc20098"/>
      <w:bookmarkStart w:id="1030" w:name="_Toc1634"/>
      <w:bookmarkStart w:id="1031" w:name="_Toc12357"/>
      <w:bookmarkStart w:id="1032" w:name="_Toc9784"/>
      <w:bookmarkStart w:id="1033" w:name="_Toc22085"/>
      <w:bookmarkStart w:id="1034" w:name="_Toc13103"/>
      <w:bookmarkStart w:id="1035" w:name="_Toc18162"/>
    </w:p>
    <w:bookmarkEnd w:id="972"/>
    <w:bookmarkEnd w:id="973"/>
    <w:bookmarkEnd w:id="974"/>
    <w:bookmarkEnd w:id="975"/>
    <w:bookmarkEnd w:id="976"/>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p w14:paraId="358BA64F">
      <w:pPr>
        <w:spacing w:line="360" w:lineRule="auto"/>
        <w:jc w:val="center"/>
        <w:outlineLvl w:val="2"/>
        <w:rPr>
          <w:rFonts w:hint="eastAsia" w:ascii="宋体" w:hAnsi="宋体" w:eastAsia="宋体" w:cs="宋体"/>
          <w:b/>
          <w:bCs/>
          <w:sz w:val="30"/>
          <w:szCs w:val="30"/>
          <w:highlight w:val="none"/>
        </w:rPr>
      </w:pPr>
      <w:bookmarkStart w:id="1036" w:name="_Toc22192"/>
      <w:bookmarkStart w:id="1037" w:name="_Toc8299"/>
      <w:bookmarkStart w:id="1038" w:name="_Toc27041"/>
      <w:bookmarkStart w:id="1039" w:name="_Toc7990"/>
      <w:bookmarkStart w:id="1040" w:name="_Toc20549"/>
      <w:bookmarkStart w:id="1041" w:name="_Toc29894"/>
      <w:bookmarkStart w:id="1042" w:name="_Toc9867"/>
      <w:bookmarkStart w:id="1043" w:name="_Toc20213"/>
      <w:bookmarkStart w:id="1044" w:name="_Toc30064"/>
      <w:bookmarkStart w:id="1045" w:name="_Toc22041"/>
      <w:bookmarkStart w:id="1046" w:name="_Toc1913"/>
      <w:bookmarkStart w:id="1047" w:name="_Toc28623"/>
      <w:bookmarkStart w:id="1048" w:name="_Toc11176"/>
      <w:bookmarkStart w:id="1049" w:name="_Toc20929"/>
      <w:bookmarkStart w:id="1050" w:name="_Toc22623"/>
      <w:bookmarkStart w:id="1051" w:name="_Toc28589"/>
      <w:bookmarkStart w:id="1052" w:name="_Toc1437"/>
      <w:bookmarkStart w:id="1053" w:name="_Toc27339"/>
      <w:bookmarkStart w:id="1054" w:name="_Toc15207"/>
      <w:r>
        <w:rPr>
          <w:rFonts w:hint="eastAsia" w:ascii="宋体" w:hAnsi="宋体" w:eastAsia="宋体" w:cs="宋体"/>
          <w:b/>
          <w:bCs/>
          <w:sz w:val="30"/>
          <w:szCs w:val="30"/>
          <w:highlight w:val="none"/>
          <w:lang w:val="en-US" w:eastAsia="zh-CN"/>
        </w:rPr>
        <w:t>★分项</w:t>
      </w:r>
      <w:r>
        <w:rPr>
          <w:rFonts w:hint="eastAsia" w:ascii="宋体" w:hAnsi="宋体" w:eastAsia="宋体" w:cs="宋体"/>
          <w:b/>
          <w:bCs/>
          <w:sz w:val="30"/>
          <w:szCs w:val="30"/>
          <w:highlight w:val="none"/>
        </w:rPr>
        <w:t>报价明细表</w:t>
      </w:r>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p>
    <w:p w14:paraId="632D8539">
      <w:pPr>
        <w:spacing w:line="360" w:lineRule="auto"/>
        <w:rPr>
          <w:rFonts w:hint="eastAsia" w:ascii="宋体" w:hAnsi="宋体" w:cs="宋体"/>
          <w:szCs w:val="21"/>
          <w:highlight w:val="none"/>
        </w:rPr>
      </w:pPr>
      <w:r>
        <w:rPr>
          <w:rFonts w:hint="eastAsia" w:ascii="宋体" w:hAnsi="宋体" w:cs="宋体"/>
          <w:b/>
          <w:szCs w:val="21"/>
          <w:highlight w:val="none"/>
        </w:rPr>
        <w:t>项目名称：                                                      项目编号：</w:t>
      </w:r>
    </w:p>
    <w:tbl>
      <w:tblPr>
        <w:tblStyle w:val="37"/>
        <w:tblpPr w:leftFromText="180" w:rightFromText="180" w:vertAnchor="text" w:horzAnchor="page" w:tblpX="1302" w:tblpY="485"/>
        <w:tblOverlap w:val="never"/>
        <w:tblW w:w="512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356"/>
        <w:gridCol w:w="1088"/>
        <w:gridCol w:w="892"/>
        <w:gridCol w:w="1109"/>
        <w:gridCol w:w="643"/>
        <w:gridCol w:w="636"/>
        <w:gridCol w:w="1129"/>
        <w:gridCol w:w="1005"/>
        <w:gridCol w:w="1166"/>
        <w:gridCol w:w="1000"/>
        <w:gridCol w:w="240"/>
        <w:gridCol w:w="43"/>
      </w:tblGrid>
      <w:tr w14:paraId="00E2F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181A45A2">
            <w:pPr>
              <w:pStyle w:val="16"/>
              <w:adjustRightInd w:val="0"/>
              <w:snapToGrid w:val="0"/>
              <w:spacing w:line="240" w:lineRule="auto"/>
              <w:jc w:val="center"/>
              <w:rPr>
                <w:rFonts w:hAnsi="宋体" w:cs="宋体"/>
                <w:b/>
                <w:bCs/>
                <w:color w:val="000000"/>
                <w:kern w:val="0"/>
                <w:sz w:val="18"/>
                <w:szCs w:val="18"/>
                <w:highlight w:val="none"/>
              </w:rPr>
            </w:pPr>
            <w:r>
              <w:rPr>
                <w:rFonts w:hint="eastAsia" w:hAnsi="宋体" w:cs="宋体"/>
                <w:b/>
                <w:sz w:val="18"/>
                <w:szCs w:val="18"/>
                <w:highlight w:val="none"/>
              </w:rPr>
              <w:t>序号</w:t>
            </w:r>
          </w:p>
        </w:tc>
        <w:tc>
          <w:tcPr>
            <w:tcW w:w="584" w:type="pct"/>
            <w:shd w:val="clear" w:color="auto" w:fill="FFFFFF"/>
            <w:vAlign w:val="center"/>
          </w:tcPr>
          <w:p w14:paraId="18D9257D">
            <w:pPr>
              <w:pStyle w:val="16"/>
              <w:adjustRightInd w:val="0"/>
              <w:snapToGrid w:val="0"/>
              <w:spacing w:line="240" w:lineRule="auto"/>
              <w:jc w:val="center"/>
              <w:rPr>
                <w:rFonts w:hAnsi="宋体" w:cs="宋体"/>
                <w:b/>
                <w:bCs/>
                <w:color w:val="000000"/>
                <w:kern w:val="0"/>
                <w:sz w:val="18"/>
                <w:szCs w:val="18"/>
                <w:highlight w:val="none"/>
              </w:rPr>
            </w:pPr>
            <w:r>
              <w:rPr>
                <w:rFonts w:hint="eastAsia" w:hAnsi="宋体" w:cs="宋体"/>
                <w:b/>
                <w:sz w:val="18"/>
                <w:szCs w:val="18"/>
                <w:highlight w:val="none"/>
              </w:rPr>
              <w:t>货物/标准件名称</w:t>
            </w:r>
          </w:p>
        </w:tc>
        <w:tc>
          <w:tcPr>
            <w:tcW w:w="479" w:type="pct"/>
            <w:shd w:val="clear" w:color="auto" w:fill="FFFFFF"/>
            <w:vAlign w:val="center"/>
          </w:tcPr>
          <w:p w14:paraId="2EACE0C5">
            <w:pPr>
              <w:pStyle w:val="16"/>
              <w:adjustRightInd w:val="0"/>
              <w:snapToGrid w:val="0"/>
              <w:spacing w:line="240" w:lineRule="auto"/>
              <w:jc w:val="center"/>
              <w:rPr>
                <w:rFonts w:hint="default" w:hAnsi="宋体" w:eastAsia="宋体" w:cs="宋体"/>
                <w:b/>
                <w:sz w:val="18"/>
                <w:szCs w:val="18"/>
                <w:highlight w:val="none"/>
                <w:lang w:val="en-US" w:eastAsia="zh-CN"/>
              </w:rPr>
            </w:pPr>
            <w:r>
              <w:rPr>
                <w:rFonts w:hint="eastAsia" w:hAnsi="宋体" w:cs="宋体"/>
                <w:b/>
                <w:sz w:val="18"/>
                <w:szCs w:val="18"/>
                <w:highlight w:val="none"/>
                <w:lang w:val="en-US" w:eastAsia="zh-CN"/>
              </w:rPr>
              <w:t>所属行业</w:t>
            </w:r>
          </w:p>
        </w:tc>
        <w:tc>
          <w:tcPr>
            <w:tcW w:w="595" w:type="pct"/>
            <w:shd w:val="clear" w:color="auto" w:fill="FFFFFF"/>
            <w:vAlign w:val="center"/>
          </w:tcPr>
          <w:p w14:paraId="2FFF84BB">
            <w:pPr>
              <w:pStyle w:val="16"/>
              <w:adjustRightInd w:val="0"/>
              <w:snapToGrid w:val="0"/>
              <w:spacing w:line="240" w:lineRule="auto"/>
              <w:jc w:val="center"/>
              <w:rPr>
                <w:rFonts w:hAnsi="宋体" w:cs="宋体"/>
                <w:b/>
                <w:bCs/>
                <w:color w:val="000000"/>
                <w:kern w:val="0"/>
                <w:sz w:val="18"/>
                <w:szCs w:val="18"/>
                <w:highlight w:val="none"/>
              </w:rPr>
            </w:pPr>
            <w:r>
              <w:rPr>
                <w:rFonts w:hint="eastAsia" w:hAnsi="宋体" w:cs="宋体"/>
                <w:b/>
                <w:sz w:val="18"/>
                <w:szCs w:val="18"/>
                <w:highlight w:val="none"/>
              </w:rPr>
              <w:t>型号和规格</w:t>
            </w:r>
          </w:p>
        </w:tc>
        <w:tc>
          <w:tcPr>
            <w:tcW w:w="345" w:type="pct"/>
            <w:shd w:val="clear" w:color="auto" w:fill="FFFFFF"/>
            <w:vAlign w:val="center"/>
          </w:tcPr>
          <w:p w14:paraId="51A5C88E">
            <w:pPr>
              <w:pStyle w:val="16"/>
              <w:adjustRightInd w:val="0"/>
              <w:snapToGrid w:val="0"/>
              <w:spacing w:line="240" w:lineRule="auto"/>
              <w:jc w:val="center"/>
              <w:rPr>
                <w:rFonts w:hAnsi="宋体" w:cs="宋体"/>
                <w:b/>
                <w:bCs/>
                <w:color w:val="000000"/>
                <w:kern w:val="0"/>
                <w:sz w:val="18"/>
                <w:szCs w:val="18"/>
                <w:highlight w:val="none"/>
              </w:rPr>
            </w:pPr>
            <w:r>
              <w:rPr>
                <w:rFonts w:hint="eastAsia" w:hAnsi="宋体" w:cs="宋体"/>
                <w:b/>
                <w:sz w:val="18"/>
                <w:szCs w:val="18"/>
                <w:highlight w:val="none"/>
              </w:rPr>
              <w:t>数量</w:t>
            </w:r>
          </w:p>
        </w:tc>
        <w:tc>
          <w:tcPr>
            <w:tcW w:w="341" w:type="pct"/>
            <w:shd w:val="clear" w:color="auto" w:fill="FFFFFF"/>
            <w:vAlign w:val="center"/>
          </w:tcPr>
          <w:p w14:paraId="5F5BF6FD">
            <w:pPr>
              <w:pStyle w:val="16"/>
              <w:adjustRightInd w:val="0"/>
              <w:snapToGrid w:val="0"/>
              <w:spacing w:line="240" w:lineRule="auto"/>
              <w:jc w:val="center"/>
              <w:rPr>
                <w:rFonts w:hAnsi="宋体" w:cs="宋体"/>
                <w:b/>
                <w:bCs/>
                <w:color w:val="000000"/>
                <w:kern w:val="0"/>
                <w:sz w:val="18"/>
                <w:szCs w:val="18"/>
                <w:highlight w:val="none"/>
              </w:rPr>
            </w:pPr>
            <w:r>
              <w:rPr>
                <w:rFonts w:hint="eastAsia" w:hAnsi="宋体" w:cs="宋体"/>
                <w:b/>
                <w:bCs/>
                <w:kern w:val="0"/>
                <w:sz w:val="18"/>
                <w:szCs w:val="18"/>
                <w:highlight w:val="none"/>
              </w:rPr>
              <w:t>计量单位</w:t>
            </w:r>
          </w:p>
        </w:tc>
        <w:tc>
          <w:tcPr>
            <w:tcW w:w="606" w:type="pct"/>
            <w:shd w:val="clear" w:color="auto" w:fill="FFFFFF"/>
            <w:vAlign w:val="center"/>
          </w:tcPr>
          <w:p w14:paraId="0C0A72EE">
            <w:pPr>
              <w:pStyle w:val="16"/>
              <w:adjustRightInd w:val="0"/>
              <w:snapToGrid w:val="0"/>
              <w:spacing w:line="240" w:lineRule="auto"/>
              <w:jc w:val="center"/>
              <w:rPr>
                <w:rFonts w:hAnsi="宋体" w:cs="宋体"/>
                <w:b/>
                <w:bCs/>
                <w:color w:val="000000"/>
                <w:kern w:val="0"/>
                <w:sz w:val="18"/>
                <w:szCs w:val="18"/>
                <w:highlight w:val="none"/>
              </w:rPr>
            </w:pPr>
            <w:r>
              <w:rPr>
                <w:rFonts w:hint="eastAsia" w:hAnsi="宋体" w:cs="宋体"/>
                <w:b/>
                <w:sz w:val="18"/>
                <w:szCs w:val="18"/>
                <w:highlight w:val="none"/>
              </w:rPr>
              <w:t>制造商/生产厂商名称</w:t>
            </w:r>
          </w:p>
        </w:tc>
        <w:tc>
          <w:tcPr>
            <w:tcW w:w="539" w:type="pct"/>
            <w:shd w:val="clear" w:color="auto" w:fill="FFFFFF"/>
            <w:vAlign w:val="center"/>
          </w:tcPr>
          <w:p w14:paraId="201618EA">
            <w:pPr>
              <w:pStyle w:val="16"/>
              <w:adjustRightInd w:val="0"/>
              <w:snapToGrid w:val="0"/>
              <w:spacing w:line="240" w:lineRule="auto"/>
              <w:jc w:val="center"/>
              <w:rPr>
                <w:rFonts w:hint="default" w:hAnsi="宋体" w:eastAsia="宋体" w:cs="宋体"/>
                <w:b/>
                <w:bCs/>
                <w:color w:val="000000"/>
                <w:kern w:val="0"/>
                <w:sz w:val="18"/>
                <w:szCs w:val="18"/>
                <w:highlight w:val="none"/>
                <w:lang w:val="en-US" w:eastAsia="zh-CN"/>
              </w:rPr>
            </w:pPr>
            <w:r>
              <w:rPr>
                <w:rFonts w:hint="eastAsia" w:hAnsi="宋体" w:cs="宋体"/>
                <w:b/>
                <w:bCs/>
                <w:color w:val="000000"/>
                <w:kern w:val="0"/>
                <w:sz w:val="18"/>
                <w:szCs w:val="18"/>
                <w:highlight w:val="none"/>
                <w:lang w:val="en-US" w:eastAsia="zh-CN"/>
              </w:rPr>
              <w:t>单价限价（元）</w:t>
            </w:r>
          </w:p>
        </w:tc>
        <w:tc>
          <w:tcPr>
            <w:tcW w:w="626" w:type="pct"/>
            <w:shd w:val="clear" w:color="auto" w:fill="FFFFFF"/>
            <w:vAlign w:val="center"/>
          </w:tcPr>
          <w:p w14:paraId="541950F0">
            <w:pPr>
              <w:pStyle w:val="16"/>
              <w:adjustRightInd w:val="0"/>
              <w:snapToGrid w:val="0"/>
              <w:spacing w:line="240" w:lineRule="auto"/>
              <w:jc w:val="center"/>
              <w:rPr>
                <w:rFonts w:hAnsi="宋体" w:cs="宋体"/>
                <w:b/>
                <w:sz w:val="18"/>
                <w:szCs w:val="18"/>
                <w:highlight w:val="none"/>
              </w:rPr>
            </w:pPr>
            <w:r>
              <w:rPr>
                <w:rFonts w:hint="eastAsia" w:hAnsi="宋体" w:cs="宋体"/>
                <w:b/>
                <w:sz w:val="18"/>
                <w:szCs w:val="18"/>
                <w:highlight w:val="none"/>
                <w:lang w:val="en-US" w:eastAsia="zh-CN"/>
              </w:rPr>
              <w:t>所投</w:t>
            </w:r>
            <w:r>
              <w:rPr>
                <w:rFonts w:hint="eastAsia" w:hAnsi="宋体" w:cs="宋体"/>
                <w:b/>
                <w:sz w:val="18"/>
                <w:szCs w:val="18"/>
                <w:highlight w:val="none"/>
              </w:rPr>
              <w:t>单价</w:t>
            </w:r>
          </w:p>
          <w:p w14:paraId="768AB294">
            <w:pPr>
              <w:pStyle w:val="16"/>
              <w:adjustRightInd w:val="0"/>
              <w:snapToGrid w:val="0"/>
              <w:spacing w:line="240" w:lineRule="auto"/>
              <w:jc w:val="center"/>
              <w:rPr>
                <w:rFonts w:hAnsi="宋体" w:cs="宋体"/>
                <w:b/>
                <w:bCs/>
                <w:color w:val="000000"/>
                <w:kern w:val="0"/>
                <w:sz w:val="18"/>
                <w:szCs w:val="18"/>
                <w:highlight w:val="none"/>
              </w:rPr>
            </w:pPr>
            <w:r>
              <w:rPr>
                <w:rFonts w:hint="eastAsia" w:hAnsi="宋体" w:cs="宋体"/>
                <w:b/>
                <w:sz w:val="18"/>
                <w:szCs w:val="18"/>
                <w:highlight w:val="none"/>
              </w:rPr>
              <w:t>（元）</w:t>
            </w:r>
          </w:p>
        </w:tc>
        <w:tc>
          <w:tcPr>
            <w:tcW w:w="537" w:type="pct"/>
            <w:shd w:val="clear" w:color="auto" w:fill="FFFFFF"/>
            <w:vAlign w:val="center"/>
          </w:tcPr>
          <w:p w14:paraId="4A241F12">
            <w:pPr>
              <w:pStyle w:val="16"/>
              <w:adjustRightInd w:val="0"/>
              <w:snapToGrid w:val="0"/>
              <w:spacing w:line="240" w:lineRule="auto"/>
              <w:jc w:val="center"/>
              <w:rPr>
                <w:rFonts w:hAnsi="宋体" w:cs="宋体"/>
                <w:b/>
                <w:sz w:val="18"/>
                <w:szCs w:val="18"/>
                <w:highlight w:val="none"/>
              </w:rPr>
            </w:pPr>
            <w:r>
              <w:rPr>
                <w:rFonts w:hint="eastAsia" w:hAnsi="宋体" w:cs="宋体"/>
                <w:b/>
                <w:sz w:val="18"/>
                <w:szCs w:val="18"/>
                <w:highlight w:val="none"/>
                <w:lang w:val="en-US" w:eastAsia="zh-CN"/>
              </w:rPr>
              <w:t>所投</w:t>
            </w:r>
            <w:r>
              <w:rPr>
                <w:rFonts w:hint="eastAsia" w:hAnsi="宋体" w:cs="宋体"/>
                <w:b/>
                <w:sz w:val="18"/>
                <w:szCs w:val="18"/>
                <w:highlight w:val="none"/>
              </w:rPr>
              <w:t>总价</w:t>
            </w:r>
          </w:p>
          <w:p w14:paraId="0B2DB311">
            <w:pPr>
              <w:pStyle w:val="16"/>
              <w:adjustRightInd w:val="0"/>
              <w:snapToGrid w:val="0"/>
              <w:spacing w:line="240" w:lineRule="auto"/>
              <w:jc w:val="center"/>
              <w:rPr>
                <w:rFonts w:hAnsi="宋体" w:cs="宋体"/>
                <w:b/>
                <w:bCs/>
                <w:color w:val="000000"/>
                <w:kern w:val="0"/>
                <w:sz w:val="18"/>
                <w:szCs w:val="18"/>
                <w:highlight w:val="none"/>
              </w:rPr>
            </w:pPr>
            <w:r>
              <w:rPr>
                <w:rFonts w:hint="eastAsia" w:hAnsi="宋体" w:cs="宋体"/>
                <w:b/>
                <w:sz w:val="18"/>
                <w:szCs w:val="18"/>
                <w:highlight w:val="none"/>
              </w:rPr>
              <w:t>（元）</w:t>
            </w:r>
          </w:p>
        </w:tc>
        <w:tc>
          <w:tcPr>
            <w:tcW w:w="129" w:type="pct"/>
            <w:shd w:val="clear" w:color="auto" w:fill="FFFFFF"/>
            <w:vAlign w:val="center"/>
          </w:tcPr>
          <w:p w14:paraId="26CD60FA">
            <w:pPr>
              <w:pStyle w:val="16"/>
              <w:adjustRightInd w:val="0"/>
              <w:snapToGrid w:val="0"/>
              <w:spacing w:line="240" w:lineRule="auto"/>
              <w:jc w:val="center"/>
              <w:rPr>
                <w:rFonts w:hint="eastAsia" w:hAnsi="宋体" w:cs="宋体"/>
                <w:b/>
                <w:sz w:val="18"/>
                <w:szCs w:val="18"/>
                <w:highlight w:val="none"/>
              </w:rPr>
            </w:pPr>
            <w:r>
              <w:rPr>
                <w:rFonts w:hint="eastAsia" w:hAnsi="宋体" w:cs="宋体"/>
                <w:b/>
                <w:sz w:val="18"/>
                <w:szCs w:val="18"/>
                <w:highlight w:val="none"/>
              </w:rPr>
              <w:t>产地</w:t>
            </w:r>
          </w:p>
        </w:tc>
      </w:tr>
      <w:tr w14:paraId="4B852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39204912">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0D0CE221">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线性阵列音箱</w:t>
            </w:r>
          </w:p>
        </w:tc>
        <w:tc>
          <w:tcPr>
            <w:tcW w:w="479" w:type="pct"/>
            <w:shd w:val="clear" w:color="auto" w:fill="FFFFFF"/>
            <w:vAlign w:val="center"/>
          </w:tcPr>
          <w:p w14:paraId="07A584D2">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4E0113E0">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351321BB">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4</w:t>
            </w:r>
          </w:p>
        </w:tc>
        <w:tc>
          <w:tcPr>
            <w:tcW w:w="636" w:type="dxa"/>
            <w:shd w:val="clear" w:color="auto" w:fill="FFFFFF"/>
            <w:vAlign w:val="center"/>
          </w:tcPr>
          <w:p w14:paraId="5AF9EE97">
            <w:pPr>
              <w:jc w:val="center"/>
              <w:rPr>
                <w:rFonts w:hint="eastAsia" w:ascii="宋体" w:hAnsi="宋体" w:eastAsia="宋体" w:cs="宋体"/>
                <w:kern w:val="0"/>
                <w:sz w:val="18"/>
                <w:szCs w:val="18"/>
                <w:highlight w:val="none"/>
              </w:rPr>
            </w:pPr>
            <w:r>
              <w:rPr>
                <w:rFonts w:hint="eastAsia" w:ascii="宋体" w:hAnsi="宋体" w:eastAsia="宋体" w:cs="宋体"/>
                <w:color w:val="000000"/>
                <w:kern w:val="0"/>
                <w:sz w:val="20"/>
                <w:szCs w:val="20"/>
                <w:highlight w:val="none"/>
              </w:rPr>
              <w:t>只</w:t>
            </w:r>
          </w:p>
        </w:tc>
        <w:tc>
          <w:tcPr>
            <w:tcW w:w="606" w:type="pct"/>
            <w:shd w:val="clear" w:color="auto" w:fill="FFFFFF"/>
            <w:vAlign w:val="center"/>
          </w:tcPr>
          <w:p w14:paraId="62833093">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07F11540">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9800.00 </w:t>
            </w:r>
          </w:p>
        </w:tc>
        <w:tc>
          <w:tcPr>
            <w:tcW w:w="626" w:type="pct"/>
            <w:shd w:val="clear" w:color="auto" w:fill="FFFFFF"/>
            <w:vAlign w:val="center"/>
          </w:tcPr>
          <w:p w14:paraId="1833A208">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724269BB">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3B81385E">
            <w:pPr>
              <w:widowControl/>
              <w:spacing w:line="240" w:lineRule="auto"/>
              <w:jc w:val="center"/>
              <w:textAlignment w:val="center"/>
              <w:rPr>
                <w:rFonts w:ascii="宋体" w:hAnsi="宋体" w:cs="宋体"/>
                <w:color w:val="000000"/>
                <w:kern w:val="0"/>
                <w:sz w:val="18"/>
                <w:szCs w:val="18"/>
                <w:highlight w:val="none"/>
              </w:rPr>
            </w:pPr>
          </w:p>
        </w:tc>
      </w:tr>
      <w:tr w14:paraId="196AD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0B4714AF">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7F5CE241">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线性阵列超低音音箱</w:t>
            </w:r>
          </w:p>
        </w:tc>
        <w:tc>
          <w:tcPr>
            <w:tcW w:w="479" w:type="pct"/>
            <w:shd w:val="clear" w:color="auto" w:fill="FFFFFF"/>
            <w:vAlign w:val="center"/>
          </w:tcPr>
          <w:p w14:paraId="571148BA">
            <w:pPr>
              <w:keepNext w:val="0"/>
              <w:keepLines w:val="0"/>
              <w:widowControl/>
              <w:suppressLineNumbers w:val="0"/>
              <w:jc w:val="center"/>
              <w:textAlignment w:val="center"/>
              <w:rPr>
                <w:rFonts w:hint="eastAsia" w:ascii="宋体" w:hAnsi="宋体" w:eastAsia="宋体" w:cs="宋体"/>
                <w:b w:val="0"/>
                <w:bCs w:val="0"/>
                <w:spacing w:val="-3"/>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3FE9A515">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790E4E63">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2</w:t>
            </w:r>
          </w:p>
        </w:tc>
        <w:tc>
          <w:tcPr>
            <w:tcW w:w="636" w:type="dxa"/>
            <w:shd w:val="clear" w:color="auto" w:fill="FFFFFF"/>
            <w:vAlign w:val="center"/>
          </w:tcPr>
          <w:p w14:paraId="7B6F0C93">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只</w:t>
            </w:r>
          </w:p>
        </w:tc>
        <w:tc>
          <w:tcPr>
            <w:tcW w:w="606" w:type="pct"/>
            <w:shd w:val="clear" w:color="auto" w:fill="FFFFFF"/>
            <w:vAlign w:val="center"/>
          </w:tcPr>
          <w:p w14:paraId="6B54701B">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247D0CCA">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9800.00 </w:t>
            </w:r>
          </w:p>
        </w:tc>
        <w:tc>
          <w:tcPr>
            <w:tcW w:w="626" w:type="pct"/>
            <w:shd w:val="clear" w:color="auto" w:fill="FFFFFF"/>
            <w:vAlign w:val="center"/>
          </w:tcPr>
          <w:p w14:paraId="60207325">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50E72DEA">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0F6E974B">
            <w:pPr>
              <w:widowControl/>
              <w:spacing w:line="240" w:lineRule="auto"/>
              <w:jc w:val="center"/>
              <w:textAlignment w:val="center"/>
              <w:rPr>
                <w:rFonts w:ascii="宋体" w:hAnsi="宋体" w:cs="宋体"/>
                <w:color w:val="000000"/>
                <w:kern w:val="0"/>
                <w:sz w:val="18"/>
                <w:szCs w:val="18"/>
                <w:highlight w:val="none"/>
              </w:rPr>
            </w:pPr>
          </w:p>
        </w:tc>
      </w:tr>
      <w:tr w14:paraId="7AB58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11CA263F">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408A1B0B">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线阵专业功放</w:t>
            </w:r>
          </w:p>
        </w:tc>
        <w:tc>
          <w:tcPr>
            <w:tcW w:w="479" w:type="pct"/>
            <w:shd w:val="clear" w:color="auto" w:fill="FFFFFF"/>
            <w:vAlign w:val="center"/>
          </w:tcPr>
          <w:p w14:paraId="76DF9652">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6C41365B">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0D225F79">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3</w:t>
            </w:r>
          </w:p>
        </w:tc>
        <w:tc>
          <w:tcPr>
            <w:tcW w:w="636" w:type="dxa"/>
            <w:shd w:val="clear" w:color="auto" w:fill="FFFFFF"/>
            <w:vAlign w:val="center"/>
          </w:tcPr>
          <w:p w14:paraId="1FA5F165">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289A0DD9">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3E87AFF0">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6000.00 </w:t>
            </w:r>
          </w:p>
        </w:tc>
        <w:tc>
          <w:tcPr>
            <w:tcW w:w="626" w:type="pct"/>
            <w:shd w:val="clear" w:color="auto" w:fill="FFFFFF"/>
            <w:vAlign w:val="center"/>
          </w:tcPr>
          <w:p w14:paraId="4CAC7A9D">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2EDD08D9">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73D9A573">
            <w:pPr>
              <w:widowControl/>
              <w:spacing w:line="240" w:lineRule="auto"/>
              <w:jc w:val="center"/>
              <w:textAlignment w:val="center"/>
              <w:rPr>
                <w:rFonts w:ascii="宋体" w:hAnsi="宋体" w:cs="宋体"/>
                <w:color w:val="000000"/>
                <w:kern w:val="0"/>
                <w:sz w:val="18"/>
                <w:szCs w:val="18"/>
                <w:highlight w:val="none"/>
              </w:rPr>
            </w:pPr>
          </w:p>
        </w:tc>
      </w:tr>
      <w:tr w14:paraId="11927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2ABA6A69">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5A800A00">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专业音箱</w:t>
            </w:r>
          </w:p>
        </w:tc>
        <w:tc>
          <w:tcPr>
            <w:tcW w:w="479" w:type="pct"/>
            <w:shd w:val="clear" w:color="auto" w:fill="FFFFFF"/>
            <w:vAlign w:val="center"/>
          </w:tcPr>
          <w:p w14:paraId="23BC1504">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652C4EE7">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762233A4">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8</w:t>
            </w:r>
          </w:p>
        </w:tc>
        <w:tc>
          <w:tcPr>
            <w:tcW w:w="636" w:type="dxa"/>
            <w:shd w:val="clear" w:color="auto" w:fill="FFFFFF"/>
            <w:vAlign w:val="center"/>
          </w:tcPr>
          <w:p w14:paraId="125BCFA8">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只</w:t>
            </w:r>
          </w:p>
        </w:tc>
        <w:tc>
          <w:tcPr>
            <w:tcW w:w="606" w:type="pct"/>
            <w:shd w:val="clear" w:color="auto" w:fill="FFFFFF"/>
            <w:vAlign w:val="center"/>
          </w:tcPr>
          <w:p w14:paraId="473A8815">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0C4F4B47">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2800.00 </w:t>
            </w:r>
          </w:p>
        </w:tc>
        <w:tc>
          <w:tcPr>
            <w:tcW w:w="626" w:type="pct"/>
            <w:shd w:val="clear" w:color="auto" w:fill="FFFFFF"/>
            <w:vAlign w:val="center"/>
          </w:tcPr>
          <w:p w14:paraId="1C1A8440">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3DD9898E">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3CB67814">
            <w:pPr>
              <w:widowControl/>
              <w:spacing w:line="240" w:lineRule="auto"/>
              <w:jc w:val="center"/>
              <w:textAlignment w:val="center"/>
              <w:rPr>
                <w:rFonts w:ascii="宋体" w:hAnsi="宋体" w:cs="宋体"/>
                <w:color w:val="000000"/>
                <w:kern w:val="0"/>
                <w:sz w:val="18"/>
                <w:szCs w:val="18"/>
                <w:highlight w:val="none"/>
              </w:rPr>
            </w:pPr>
          </w:p>
        </w:tc>
      </w:tr>
      <w:tr w14:paraId="109A8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30DCDDCC">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6486D857">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返听吸顶音箱</w:t>
            </w:r>
          </w:p>
        </w:tc>
        <w:tc>
          <w:tcPr>
            <w:tcW w:w="479" w:type="pct"/>
            <w:shd w:val="clear" w:color="auto" w:fill="FFFFFF"/>
            <w:vAlign w:val="center"/>
          </w:tcPr>
          <w:p w14:paraId="37B0A002">
            <w:pPr>
              <w:keepNext w:val="0"/>
              <w:keepLines w:val="0"/>
              <w:widowControl/>
              <w:suppressLineNumbers w:val="0"/>
              <w:jc w:val="center"/>
              <w:textAlignment w:val="center"/>
              <w:rPr>
                <w:rFonts w:hint="eastAsia" w:ascii="宋体" w:hAnsi="宋体" w:eastAsia="宋体" w:cs="宋体"/>
                <w:b w:val="0"/>
                <w:bCs w:val="0"/>
                <w:spacing w:val="1"/>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24DE73E8">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7D631672">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6</w:t>
            </w:r>
          </w:p>
        </w:tc>
        <w:tc>
          <w:tcPr>
            <w:tcW w:w="636" w:type="dxa"/>
            <w:shd w:val="clear" w:color="auto" w:fill="FFFFFF"/>
            <w:vAlign w:val="center"/>
          </w:tcPr>
          <w:p w14:paraId="7E8F17A7">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只</w:t>
            </w:r>
          </w:p>
        </w:tc>
        <w:tc>
          <w:tcPr>
            <w:tcW w:w="606" w:type="pct"/>
            <w:shd w:val="clear" w:color="auto" w:fill="FFFFFF"/>
            <w:vAlign w:val="center"/>
          </w:tcPr>
          <w:p w14:paraId="194C47E6">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4A2CE307">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1300.00 </w:t>
            </w:r>
          </w:p>
        </w:tc>
        <w:tc>
          <w:tcPr>
            <w:tcW w:w="626" w:type="pct"/>
            <w:shd w:val="clear" w:color="auto" w:fill="FFFFFF"/>
            <w:vAlign w:val="center"/>
          </w:tcPr>
          <w:p w14:paraId="05D7E005">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576BD3B5">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0FDDB91E">
            <w:pPr>
              <w:widowControl/>
              <w:spacing w:line="240" w:lineRule="auto"/>
              <w:jc w:val="center"/>
              <w:textAlignment w:val="center"/>
              <w:rPr>
                <w:rFonts w:ascii="宋体" w:hAnsi="宋体" w:cs="宋体"/>
                <w:color w:val="000000"/>
                <w:kern w:val="0"/>
                <w:sz w:val="18"/>
                <w:szCs w:val="18"/>
                <w:highlight w:val="none"/>
              </w:rPr>
            </w:pPr>
          </w:p>
        </w:tc>
      </w:tr>
      <w:tr w14:paraId="0F1F1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2FC3C750">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3F127101">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功放</w:t>
            </w:r>
          </w:p>
        </w:tc>
        <w:tc>
          <w:tcPr>
            <w:tcW w:w="479" w:type="pct"/>
            <w:shd w:val="clear" w:color="auto" w:fill="FFFFFF"/>
            <w:vAlign w:val="center"/>
          </w:tcPr>
          <w:p w14:paraId="6B72C4EB">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37A5CF9A">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32833C10">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5</w:t>
            </w:r>
          </w:p>
        </w:tc>
        <w:tc>
          <w:tcPr>
            <w:tcW w:w="636" w:type="dxa"/>
            <w:shd w:val="clear" w:color="auto" w:fill="FFFFFF"/>
            <w:vAlign w:val="center"/>
          </w:tcPr>
          <w:p w14:paraId="63E22CB0">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537C681D">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103D58E5">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5000.00 </w:t>
            </w:r>
          </w:p>
        </w:tc>
        <w:tc>
          <w:tcPr>
            <w:tcW w:w="626" w:type="pct"/>
            <w:shd w:val="clear" w:color="auto" w:fill="FFFFFF"/>
            <w:vAlign w:val="center"/>
          </w:tcPr>
          <w:p w14:paraId="64AE7163">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73F5A833">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7B567834">
            <w:pPr>
              <w:widowControl/>
              <w:spacing w:line="240" w:lineRule="auto"/>
              <w:jc w:val="center"/>
              <w:textAlignment w:val="center"/>
              <w:rPr>
                <w:rFonts w:ascii="宋体" w:hAnsi="宋体" w:cs="宋体"/>
                <w:color w:val="000000"/>
                <w:kern w:val="0"/>
                <w:sz w:val="18"/>
                <w:szCs w:val="18"/>
                <w:highlight w:val="none"/>
              </w:rPr>
            </w:pPr>
          </w:p>
        </w:tc>
      </w:tr>
      <w:tr w14:paraId="4DDE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3075FE4C">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5DFAC998">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电源时序器</w:t>
            </w:r>
          </w:p>
        </w:tc>
        <w:tc>
          <w:tcPr>
            <w:tcW w:w="479" w:type="pct"/>
            <w:shd w:val="clear" w:color="auto" w:fill="FFFFFF"/>
            <w:vAlign w:val="center"/>
          </w:tcPr>
          <w:p w14:paraId="0C08BA4B">
            <w:pPr>
              <w:keepNext w:val="0"/>
              <w:keepLines w:val="0"/>
              <w:widowControl/>
              <w:suppressLineNumbers w:val="0"/>
              <w:jc w:val="center"/>
              <w:textAlignment w:val="center"/>
              <w:rPr>
                <w:rFonts w:hint="eastAsia" w:ascii="宋体" w:hAnsi="宋体" w:eastAsia="宋体" w:cs="宋体"/>
                <w:b w:val="0"/>
                <w:bCs w:val="0"/>
                <w:spacing w:val="-1"/>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6DEE020E">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4EACD179">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3</w:t>
            </w:r>
          </w:p>
        </w:tc>
        <w:tc>
          <w:tcPr>
            <w:tcW w:w="636" w:type="dxa"/>
            <w:shd w:val="clear" w:color="auto" w:fill="FFFFFF"/>
            <w:vAlign w:val="center"/>
          </w:tcPr>
          <w:p w14:paraId="2C1E22A3">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3589C381">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591EB8E0">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1500.00 </w:t>
            </w:r>
          </w:p>
        </w:tc>
        <w:tc>
          <w:tcPr>
            <w:tcW w:w="626" w:type="pct"/>
            <w:shd w:val="clear" w:color="auto" w:fill="FFFFFF"/>
            <w:vAlign w:val="center"/>
          </w:tcPr>
          <w:p w14:paraId="2EBAE97C">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16309486">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062F83B0">
            <w:pPr>
              <w:widowControl/>
              <w:spacing w:line="240" w:lineRule="auto"/>
              <w:jc w:val="center"/>
              <w:textAlignment w:val="center"/>
              <w:rPr>
                <w:rFonts w:ascii="宋体" w:hAnsi="宋体" w:cs="宋体"/>
                <w:color w:val="000000"/>
                <w:kern w:val="0"/>
                <w:sz w:val="18"/>
                <w:szCs w:val="18"/>
                <w:highlight w:val="none"/>
              </w:rPr>
            </w:pPr>
          </w:p>
        </w:tc>
      </w:tr>
      <w:tr w14:paraId="027E4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197B504F">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31C68332">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数字调音台</w:t>
            </w:r>
          </w:p>
        </w:tc>
        <w:tc>
          <w:tcPr>
            <w:tcW w:w="479" w:type="pct"/>
            <w:shd w:val="clear" w:color="auto" w:fill="FFFFFF"/>
            <w:vAlign w:val="center"/>
          </w:tcPr>
          <w:p w14:paraId="7E03086B">
            <w:pPr>
              <w:keepNext w:val="0"/>
              <w:keepLines w:val="0"/>
              <w:widowControl/>
              <w:suppressLineNumbers w:val="0"/>
              <w:jc w:val="center"/>
              <w:textAlignment w:val="center"/>
              <w:rPr>
                <w:rFonts w:hint="eastAsia" w:ascii="宋体" w:hAnsi="宋体" w:eastAsia="宋体" w:cs="宋体"/>
                <w:b w:val="0"/>
                <w:bCs w:val="0"/>
                <w:spacing w:val="-1"/>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026D0AA5">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271B0A1D">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2</w:t>
            </w:r>
          </w:p>
        </w:tc>
        <w:tc>
          <w:tcPr>
            <w:tcW w:w="636" w:type="dxa"/>
            <w:shd w:val="clear" w:color="auto" w:fill="FFFFFF"/>
            <w:vAlign w:val="center"/>
          </w:tcPr>
          <w:p w14:paraId="44C4C056">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721140FA">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283156CB">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33000.00 </w:t>
            </w:r>
          </w:p>
        </w:tc>
        <w:tc>
          <w:tcPr>
            <w:tcW w:w="626" w:type="pct"/>
            <w:shd w:val="clear" w:color="auto" w:fill="FFFFFF"/>
            <w:vAlign w:val="center"/>
          </w:tcPr>
          <w:p w14:paraId="45ECB703">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38033BD5">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331E51E8">
            <w:pPr>
              <w:widowControl/>
              <w:spacing w:line="240" w:lineRule="auto"/>
              <w:jc w:val="center"/>
              <w:textAlignment w:val="center"/>
              <w:rPr>
                <w:rFonts w:ascii="宋体" w:hAnsi="宋体" w:cs="宋体"/>
                <w:color w:val="000000"/>
                <w:kern w:val="0"/>
                <w:sz w:val="18"/>
                <w:szCs w:val="18"/>
                <w:highlight w:val="none"/>
              </w:rPr>
            </w:pPr>
          </w:p>
        </w:tc>
      </w:tr>
      <w:tr w14:paraId="341C5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4AC31F1B">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4F2BDB1A">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数字音频媒体矩阵</w:t>
            </w:r>
          </w:p>
        </w:tc>
        <w:tc>
          <w:tcPr>
            <w:tcW w:w="479" w:type="pct"/>
            <w:shd w:val="clear" w:color="auto" w:fill="FFFFFF"/>
            <w:vAlign w:val="center"/>
          </w:tcPr>
          <w:p w14:paraId="54EB6553">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75AF017E">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13205D8B">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1</w:t>
            </w:r>
          </w:p>
        </w:tc>
        <w:tc>
          <w:tcPr>
            <w:tcW w:w="636" w:type="dxa"/>
            <w:shd w:val="clear" w:color="auto" w:fill="FFFFFF"/>
            <w:vAlign w:val="center"/>
          </w:tcPr>
          <w:p w14:paraId="74FCDD1F">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7D47621C">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6A050261">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15000.00 </w:t>
            </w:r>
          </w:p>
        </w:tc>
        <w:tc>
          <w:tcPr>
            <w:tcW w:w="626" w:type="pct"/>
            <w:shd w:val="clear" w:color="auto" w:fill="FFFFFF"/>
            <w:vAlign w:val="center"/>
          </w:tcPr>
          <w:p w14:paraId="761231C1">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693FA2FC">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463FD8FB">
            <w:pPr>
              <w:widowControl/>
              <w:spacing w:line="240" w:lineRule="auto"/>
              <w:jc w:val="center"/>
              <w:textAlignment w:val="center"/>
              <w:rPr>
                <w:rFonts w:ascii="宋体" w:hAnsi="宋体" w:cs="宋体"/>
                <w:color w:val="000000"/>
                <w:kern w:val="0"/>
                <w:sz w:val="18"/>
                <w:szCs w:val="18"/>
                <w:highlight w:val="none"/>
              </w:rPr>
            </w:pPr>
          </w:p>
        </w:tc>
      </w:tr>
      <w:tr w14:paraId="03E10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04A0CC33">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551C363B">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反馈抑制器</w:t>
            </w:r>
          </w:p>
        </w:tc>
        <w:tc>
          <w:tcPr>
            <w:tcW w:w="479" w:type="pct"/>
            <w:shd w:val="clear" w:color="auto" w:fill="FFFFFF"/>
            <w:vAlign w:val="center"/>
          </w:tcPr>
          <w:p w14:paraId="61478959">
            <w:pPr>
              <w:keepNext w:val="0"/>
              <w:keepLines w:val="0"/>
              <w:widowControl/>
              <w:suppressLineNumbers w:val="0"/>
              <w:jc w:val="center"/>
              <w:textAlignment w:val="center"/>
              <w:rPr>
                <w:rFonts w:hint="eastAsia" w:ascii="宋体" w:hAnsi="宋体" w:eastAsia="宋体" w:cs="宋体"/>
                <w:b w:val="0"/>
                <w:bCs w:val="0"/>
                <w:spacing w:val="1"/>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1F69B24B">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5E3A2923">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2</w:t>
            </w:r>
          </w:p>
        </w:tc>
        <w:tc>
          <w:tcPr>
            <w:tcW w:w="636" w:type="dxa"/>
            <w:shd w:val="clear" w:color="auto" w:fill="FFFFFF"/>
            <w:vAlign w:val="center"/>
          </w:tcPr>
          <w:p w14:paraId="0B45DB60">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0EB3C904">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05FF404B">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4500.00 </w:t>
            </w:r>
          </w:p>
        </w:tc>
        <w:tc>
          <w:tcPr>
            <w:tcW w:w="626" w:type="pct"/>
            <w:shd w:val="clear" w:color="auto" w:fill="FFFFFF"/>
            <w:vAlign w:val="center"/>
          </w:tcPr>
          <w:p w14:paraId="019343C4">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6FDECFD8">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5B728459">
            <w:pPr>
              <w:widowControl/>
              <w:spacing w:line="240" w:lineRule="auto"/>
              <w:jc w:val="center"/>
              <w:textAlignment w:val="center"/>
              <w:rPr>
                <w:rFonts w:ascii="宋体" w:hAnsi="宋体" w:cs="宋体"/>
                <w:color w:val="000000"/>
                <w:kern w:val="0"/>
                <w:sz w:val="18"/>
                <w:szCs w:val="18"/>
                <w:highlight w:val="none"/>
              </w:rPr>
            </w:pPr>
          </w:p>
        </w:tc>
      </w:tr>
      <w:tr w14:paraId="1C1A9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08332B39">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23ADD0CD">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一拖二无线手持话筒</w:t>
            </w:r>
          </w:p>
        </w:tc>
        <w:tc>
          <w:tcPr>
            <w:tcW w:w="479" w:type="pct"/>
            <w:shd w:val="clear" w:color="auto" w:fill="FFFFFF"/>
            <w:vAlign w:val="center"/>
          </w:tcPr>
          <w:p w14:paraId="5DC534BC">
            <w:pPr>
              <w:keepNext w:val="0"/>
              <w:keepLines w:val="0"/>
              <w:widowControl/>
              <w:suppressLineNumbers w:val="0"/>
              <w:jc w:val="center"/>
              <w:textAlignment w:val="center"/>
              <w:rPr>
                <w:rFonts w:hint="eastAsia" w:ascii="宋体" w:hAnsi="宋体" w:eastAsia="宋体" w:cs="宋体"/>
                <w:b w:val="0"/>
                <w:bCs w:val="0"/>
                <w:spacing w:val="-1"/>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4DCC74E7">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52795B0D">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4</w:t>
            </w:r>
          </w:p>
        </w:tc>
        <w:tc>
          <w:tcPr>
            <w:tcW w:w="636" w:type="dxa"/>
            <w:shd w:val="clear" w:color="auto" w:fill="FFFFFF"/>
            <w:vAlign w:val="center"/>
          </w:tcPr>
          <w:p w14:paraId="40585C0A">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套</w:t>
            </w:r>
          </w:p>
        </w:tc>
        <w:tc>
          <w:tcPr>
            <w:tcW w:w="606" w:type="pct"/>
            <w:shd w:val="clear" w:color="auto" w:fill="FFFFFF"/>
            <w:vAlign w:val="center"/>
          </w:tcPr>
          <w:p w14:paraId="604EE229">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49849E87">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2200.00 </w:t>
            </w:r>
          </w:p>
        </w:tc>
        <w:tc>
          <w:tcPr>
            <w:tcW w:w="626" w:type="pct"/>
            <w:shd w:val="clear" w:color="auto" w:fill="FFFFFF"/>
            <w:vAlign w:val="center"/>
          </w:tcPr>
          <w:p w14:paraId="212651D5">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0403C89A">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7059FFD3">
            <w:pPr>
              <w:widowControl/>
              <w:spacing w:line="240" w:lineRule="auto"/>
              <w:jc w:val="center"/>
              <w:textAlignment w:val="center"/>
              <w:rPr>
                <w:rFonts w:ascii="宋体" w:hAnsi="宋体" w:cs="宋体"/>
                <w:color w:val="000000"/>
                <w:kern w:val="0"/>
                <w:sz w:val="18"/>
                <w:szCs w:val="18"/>
                <w:highlight w:val="none"/>
              </w:rPr>
            </w:pPr>
          </w:p>
        </w:tc>
      </w:tr>
      <w:tr w14:paraId="7824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33E50B7C">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325ADC32">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天线放大器</w:t>
            </w:r>
          </w:p>
        </w:tc>
        <w:tc>
          <w:tcPr>
            <w:tcW w:w="479" w:type="pct"/>
            <w:shd w:val="clear" w:color="auto" w:fill="FFFFFF"/>
            <w:vAlign w:val="center"/>
          </w:tcPr>
          <w:p w14:paraId="7CAEEAD7">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72D3C96D">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630E4E6D">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2</w:t>
            </w:r>
          </w:p>
        </w:tc>
        <w:tc>
          <w:tcPr>
            <w:tcW w:w="636" w:type="dxa"/>
            <w:shd w:val="clear" w:color="auto" w:fill="FFFFFF"/>
            <w:vAlign w:val="center"/>
          </w:tcPr>
          <w:p w14:paraId="08FB2ECE">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352D3F28">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312689D9">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4000.00 </w:t>
            </w:r>
          </w:p>
        </w:tc>
        <w:tc>
          <w:tcPr>
            <w:tcW w:w="626" w:type="pct"/>
            <w:shd w:val="clear" w:color="auto" w:fill="FFFFFF"/>
            <w:vAlign w:val="center"/>
          </w:tcPr>
          <w:p w14:paraId="2A3082CE">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3C509694">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3B558DF5">
            <w:pPr>
              <w:widowControl/>
              <w:spacing w:line="240" w:lineRule="auto"/>
              <w:jc w:val="center"/>
              <w:textAlignment w:val="center"/>
              <w:rPr>
                <w:rFonts w:ascii="宋体" w:hAnsi="宋体" w:cs="宋体"/>
                <w:color w:val="000000"/>
                <w:kern w:val="0"/>
                <w:sz w:val="18"/>
                <w:szCs w:val="18"/>
                <w:highlight w:val="none"/>
              </w:rPr>
            </w:pPr>
          </w:p>
        </w:tc>
      </w:tr>
      <w:tr w14:paraId="0798E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6617B1BB">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0363DC29">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交互主机</w:t>
            </w:r>
          </w:p>
        </w:tc>
        <w:tc>
          <w:tcPr>
            <w:tcW w:w="479" w:type="pct"/>
            <w:shd w:val="clear" w:color="auto" w:fill="FFFFFF"/>
            <w:vAlign w:val="center"/>
          </w:tcPr>
          <w:p w14:paraId="6AC70ABF">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32558015">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3E1325A1">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2</w:t>
            </w:r>
          </w:p>
        </w:tc>
        <w:tc>
          <w:tcPr>
            <w:tcW w:w="636" w:type="dxa"/>
            <w:shd w:val="clear" w:color="auto" w:fill="FFFFFF"/>
            <w:vAlign w:val="center"/>
          </w:tcPr>
          <w:p w14:paraId="319CB617">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5F7E6E13">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3BBC934D">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9550.00 </w:t>
            </w:r>
          </w:p>
        </w:tc>
        <w:tc>
          <w:tcPr>
            <w:tcW w:w="626" w:type="pct"/>
            <w:shd w:val="clear" w:color="auto" w:fill="FFFFFF"/>
            <w:vAlign w:val="center"/>
          </w:tcPr>
          <w:p w14:paraId="63E29B9D">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0E5E7D59">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137FE84E">
            <w:pPr>
              <w:widowControl/>
              <w:spacing w:line="240" w:lineRule="auto"/>
              <w:jc w:val="center"/>
              <w:textAlignment w:val="center"/>
              <w:rPr>
                <w:rFonts w:ascii="宋体" w:hAnsi="宋体" w:cs="宋体"/>
                <w:color w:val="000000"/>
                <w:kern w:val="0"/>
                <w:sz w:val="18"/>
                <w:szCs w:val="18"/>
                <w:highlight w:val="none"/>
              </w:rPr>
            </w:pPr>
          </w:p>
        </w:tc>
      </w:tr>
      <w:tr w14:paraId="0FC9A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23353A79">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0B519F2D">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双振膜扩声单元</w:t>
            </w:r>
          </w:p>
        </w:tc>
        <w:tc>
          <w:tcPr>
            <w:tcW w:w="479" w:type="pct"/>
            <w:shd w:val="clear" w:color="auto" w:fill="FFFFFF"/>
            <w:vAlign w:val="center"/>
          </w:tcPr>
          <w:p w14:paraId="4E66B208">
            <w:pPr>
              <w:keepNext w:val="0"/>
              <w:keepLines w:val="0"/>
              <w:widowControl/>
              <w:suppressLineNumbers w:val="0"/>
              <w:jc w:val="center"/>
              <w:textAlignment w:val="center"/>
              <w:rPr>
                <w:rFonts w:hint="eastAsia" w:ascii="宋体" w:hAnsi="宋体" w:eastAsia="宋体" w:cs="宋体"/>
                <w:b w:val="0"/>
                <w:bCs w:val="0"/>
                <w:spacing w:val="3"/>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0E3A8142">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7BB0FAFC">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28</w:t>
            </w:r>
          </w:p>
        </w:tc>
        <w:tc>
          <w:tcPr>
            <w:tcW w:w="636" w:type="dxa"/>
            <w:shd w:val="clear" w:color="auto" w:fill="FFFFFF"/>
            <w:vAlign w:val="center"/>
          </w:tcPr>
          <w:p w14:paraId="375EB0B5">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78C2D004">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7E6C508A">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4200.00 </w:t>
            </w:r>
          </w:p>
        </w:tc>
        <w:tc>
          <w:tcPr>
            <w:tcW w:w="626" w:type="pct"/>
            <w:shd w:val="clear" w:color="auto" w:fill="FFFFFF"/>
            <w:vAlign w:val="center"/>
          </w:tcPr>
          <w:p w14:paraId="5DEBAC97">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0B3302E3">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660E2CCD">
            <w:pPr>
              <w:widowControl/>
              <w:spacing w:line="240" w:lineRule="auto"/>
              <w:jc w:val="center"/>
              <w:textAlignment w:val="center"/>
              <w:rPr>
                <w:rFonts w:ascii="宋体" w:hAnsi="宋体" w:cs="宋体"/>
                <w:color w:val="000000"/>
                <w:kern w:val="0"/>
                <w:sz w:val="18"/>
                <w:szCs w:val="18"/>
                <w:highlight w:val="none"/>
              </w:rPr>
            </w:pPr>
          </w:p>
        </w:tc>
      </w:tr>
      <w:tr w14:paraId="34C8A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65948E87">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47786BBC">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电容式扩声单元</w:t>
            </w:r>
          </w:p>
        </w:tc>
        <w:tc>
          <w:tcPr>
            <w:tcW w:w="479" w:type="pct"/>
            <w:shd w:val="clear" w:color="auto" w:fill="FFFFFF"/>
            <w:vAlign w:val="center"/>
          </w:tcPr>
          <w:p w14:paraId="068A1D5E">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723DE858">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3E59AF4C">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1</w:t>
            </w:r>
          </w:p>
        </w:tc>
        <w:tc>
          <w:tcPr>
            <w:tcW w:w="636" w:type="dxa"/>
            <w:shd w:val="clear" w:color="auto" w:fill="FFFFFF"/>
            <w:vAlign w:val="center"/>
          </w:tcPr>
          <w:p w14:paraId="4B5190C7">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54EE2690">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2CA04164">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2300.00 </w:t>
            </w:r>
          </w:p>
        </w:tc>
        <w:tc>
          <w:tcPr>
            <w:tcW w:w="626" w:type="pct"/>
            <w:shd w:val="clear" w:color="auto" w:fill="FFFFFF"/>
            <w:vAlign w:val="center"/>
          </w:tcPr>
          <w:p w14:paraId="4FE7F103">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256E6382">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5654A2F5">
            <w:pPr>
              <w:widowControl/>
              <w:spacing w:line="240" w:lineRule="auto"/>
              <w:jc w:val="center"/>
              <w:textAlignment w:val="center"/>
              <w:rPr>
                <w:rFonts w:ascii="宋体" w:hAnsi="宋体" w:cs="宋体"/>
                <w:color w:val="000000"/>
                <w:kern w:val="0"/>
                <w:sz w:val="18"/>
                <w:szCs w:val="18"/>
                <w:highlight w:val="none"/>
              </w:rPr>
            </w:pPr>
          </w:p>
        </w:tc>
      </w:tr>
      <w:tr w14:paraId="5AC6D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196B3B24">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01DACE1A">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24口交换机</w:t>
            </w:r>
          </w:p>
        </w:tc>
        <w:tc>
          <w:tcPr>
            <w:tcW w:w="479" w:type="pct"/>
            <w:shd w:val="clear" w:color="auto" w:fill="FFFFFF"/>
            <w:vAlign w:val="center"/>
          </w:tcPr>
          <w:p w14:paraId="12B2B520">
            <w:pPr>
              <w:keepNext w:val="0"/>
              <w:keepLines w:val="0"/>
              <w:widowControl/>
              <w:suppressLineNumbers w:val="0"/>
              <w:jc w:val="center"/>
              <w:textAlignment w:val="center"/>
              <w:rPr>
                <w:rFonts w:hint="eastAsia" w:ascii="宋体" w:hAnsi="宋体" w:eastAsia="宋体" w:cs="宋体"/>
                <w:b w:val="0"/>
                <w:bCs w:val="0"/>
                <w:spacing w:val="1"/>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32B60623">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7BA61904">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2</w:t>
            </w:r>
          </w:p>
        </w:tc>
        <w:tc>
          <w:tcPr>
            <w:tcW w:w="636" w:type="dxa"/>
            <w:shd w:val="clear" w:color="auto" w:fill="FFFFFF"/>
            <w:vAlign w:val="center"/>
          </w:tcPr>
          <w:p w14:paraId="0E1A8D72">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393472B1">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4AE9FEBF">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1600.00 </w:t>
            </w:r>
          </w:p>
        </w:tc>
        <w:tc>
          <w:tcPr>
            <w:tcW w:w="626" w:type="pct"/>
            <w:shd w:val="clear" w:color="auto" w:fill="FFFFFF"/>
            <w:vAlign w:val="center"/>
          </w:tcPr>
          <w:p w14:paraId="1B61B8A1">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137AE820">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4328A803">
            <w:pPr>
              <w:widowControl/>
              <w:spacing w:line="240" w:lineRule="auto"/>
              <w:jc w:val="center"/>
              <w:textAlignment w:val="center"/>
              <w:rPr>
                <w:rFonts w:ascii="宋体" w:hAnsi="宋体" w:cs="宋体"/>
                <w:color w:val="000000"/>
                <w:kern w:val="0"/>
                <w:sz w:val="18"/>
                <w:szCs w:val="18"/>
                <w:highlight w:val="none"/>
              </w:rPr>
            </w:pPr>
          </w:p>
        </w:tc>
      </w:tr>
      <w:tr w14:paraId="2D0E3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4BE81ABB">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71D70190">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4K分布式输入节点</w:t>
            </w:r>
          </w:p>
        </w:tc>
        <w:tc>
          <w:tcPr>
            <w:tcW w:w="479" w:type="pct"/>
            <w:shd w:val="clear" w:color="auto" w:fill="FFFFFF"/>
            <w:vAlign w:val="center"/>
          </w:tcPr>
          <w:p w14:paraId="4867E0AD">
            <w:pPr>
              <w:keepNext w:val="0"/>
              <w:keepLines w:val="0"/>
              <w:widowControl/>
              <w:suppressLineNumbers w:val="0"/>
              <w:jc w:val="center"/>
              <w:textAlignment w:val="center"/>
              <w:rPr>
                <w:rFonts w:hint="eastAsia" w:ascii="宋体" w:hAnsi="宋体" w:eastAsia="宋体" w:cs="宋体"/>
                <w:b w:val="0"/>
                <w:bCs w:val="0"/>
                <w:spacing w:val="1"/>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213D7286">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30CC87B2">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8</w:t>
            </w:r>
          </w:p>
        </w:tc>
        <w:tc>
          <w:tcPr>
            <w:tcW w:w="636" w:type="dxa"/>
            <w:shd w:val="clear" w:color="auto" w:fill="FFFFFF"/>
            <w:vAlign w:val="center"/>
          </w:tcPr>
          <w:p w14:paraId="43050990">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40051C6A">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3C620CBC">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6500.00 </w:t>
            </w:r>
          </w:p>
        </w:tc>
        <w:tc>
          <w:tcPr>
            <w:tcW w:w="626" w:type="pct"/>
            <w:shd w:val="clear" w:color="auto" w:fill="FFFFFF"/>
            <w:vAlign w:val="center"/>
          </w:tcPr>
          <w:p w14:paraId="554C6AC6">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2CB58192">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5B78E165">
            <w:pPr>
              <w:widowControl/>
              <w:spacing w:line="240" w:lineRule="auto"/>
              <w:jc w:val="center"/>
              <w:textAlignment w:val="center"/>
              <w:rPr>
                <w:rFonts w:ascii="宋体" w:hAnsi="宋体" w:cs="宋体"/>
                <w:color w:val="000000"/>
                <w:kern w:val="0"/>
                <w:sz w:val="18"/>
                <w:szCs w:val="18"/>
                <w:highlight w:val="none"/>
              </w:rPr>
            </w:pPr>
          </w:p>
        </w:tc>
      </w:tr>
      <w:tr w14:paraId="120B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38168C5E">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457CD58F">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4K分布式拼接节点</w:t>
            </w:r>
          </w:p>
        </w:tc>
        <w:tc>
          <w:tcPr>
            <w:tcW w:w="479" w:type="pct"/>
            <w:shd w:val="clear" w:color="auto" w:fill="FFFFFF"/>
            <w:vAlign w:val="center"/>
          </w:tcPr>
          <w:p w14:paraId="1EF4C346">
            <w:pPr>
              <w:keepNext w:val="0"/>
              <w:keepLines w:val="0"/>
              <w:widowControl/>
              <w:suppressLineNumbers w:val="0"/>
              <w:jc w:val="center"/>
              <w:textAlignment w:val="center"/>
              <w:rPr>
                <w:rFonts w:hint="eastAsia" w:ascii="宋体" w:hAnsi="宋体" w:eastAsia="宋体" w:cs="宋体"/>
                <w:b w:val="0"/>
                <w:bCs w:val="0"/>
                <w:spacing w:val="-1"/>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2D5606F4">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27E15848">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6</w:t>
            </w:r>
          </w:p>
        </w:tc>
        <w:tc>
          <w:tcPr>
            <w:tcW w:w="636" w:type="dxa"/>
            <w:shd w:val="clear" w:color="auto" w:fill="FFFFFF"/>
            <w:vAlign w:val="center"/>
          </w:tcPr>
          <w:p w14:paraId="4FAC0D55">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721DA8D3">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63CDF559">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6500.00 </w:t>
            </w:r>
          </w:p>
        </w:tc>
        <w:tc>
          <w:tcPr>
            <w:tcW w:w="626" w:type="pct"/>
            <w:shd w:val="clear" w:color="auto" w:fill="FFFFFF"/>
            <w:vAlign w:val="center"/>
          </w:tcPr>
          <w:p w14:paraId="1CF175B7">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79B8CD8F">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2CD8EBB2">
            <w:pPr>
              <w:widowControl/>
              <w:spacing w:line="240" w:lineRule="auto"/>
              <w:jc w:val="center"/>
              <w:textAlignment w:val="center"/>
              <w:rPr>
                <w:rFonts w:ascii="宋体" w:hAnsi="宋体" w:cs="宋体"/>
                <w:color w:val="000000"/>
                <w:kern w:val="0"/>
                <w:sz w:val="18"/>
                <w:szCs w:val="18"/>
                <w:highlight w:val="none"/>
              </w:rPr>
            </w:pPr>
          </w:p>
        </w:tc>
      </w:tr>
      <w:tr w14:paraId="0B0C4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05AE4CD9">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7391422D">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图像综合管理平台</w:t>
            </w:r>
          </w:p>
        </w:tc>
        <w:tc>
          <w:tcPr>
            <w:tcW w:w="479" w:type="pct"/>
            <w:shd w:val="clear" w:color="auto" w:fill="FFFFFF"/>
            <w:vAlign w:val="center"/>
          </w:tcPr>
          <w:p w14:paraId="6F2C76A5">
            <w:pPr>
              <w:keepNext w:val="0"/>
              <w:keepLines w:val="0"/>
              <w:widowControl/>
              <w:suppressLineNumbers w:val="0"/>
              <w:jc w:val="center"/>
              <w:textAlignment w:val="center"/>
              <w:rPr>
                <w:rFonts w:hint="eastAsia" w:ascii="宋体" w:hAnsi="宋体" w:eastAsia="宋体" w:cs="宋体"/>
                <w:b w:val="0"/>
                <w:bCs w:val="0"/>
                <w:spacing w:val="-1"/>
                <w:sz w:val="21"/>
                <w:szCs w:val="21"/>
              </w:rPr>
            </w:pPr>
            <w:r>
              <w:rPr>
                <w:rFonts w:hint="eastAsia" w:ascii="宋体" w:hAnsi="宋体" w:eastAsia="宋体" w:cs="宋体"/>
                <w:color w:val="000000"/>
                <w:kern w:val="0"/>
                <w:szCs w:val="21"/>
                <w:highlight w:val="none"/>
                <w:lang w:val="en-US" w:eastAsia="zh-CN"/>
              </w:rPr>
              <w:t>软件和信息技术服务业</w:t>
            </w:r>
          </w:p>
        </w:tc>
        <w:tc>
          <w:tcPr>
            <w:tcW w:w="595" w:type="pct"/>
            <w:shd w:val="clear" w:color="auto" w:fill="FFFFFF"/>
            <w:vAlign w:val="center"/>
          </w:tcPr>
          <w:p w14:paraId="64DF0A78">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0C8CC0FF">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1</w:t>
            </w:r>
          </w:p>
        </w:tc>
        <w:tc>
          <w:tcPr>
            <w:tcW w:w="636" w:type="dxa"/>
            <w:shd w:val="clear" w:color="auto" w:fill="FFFFFF"/>
            <w:vAlign w:val="center"/>
          </w:tcPr>
          <w:p w14:paraId="696419F5">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套</w:t>
            </w:r>
          </w:p>
        </w:tc>
        <w:tc>
          <w:tcPr>
            <w:tcW w:w="606" w:type="pct"/>
            <w:shd w:val="clear" w:color="auto" w:fill="FFFFFF"/>
            <w:vAlign w:val="center"/>
          </w:tcPr>
          <w:p w14:paraId="4BB55D3C">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022A3D61">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30000.00 </w:t>
            </w:r>
          </w:p>
        </w:tc>
        <w:tc>
          <w:tcPr>
            <w:tcW w:w="626" w:type="pct"/>
            <w:shd w:val="clear" w:color="auto" w:fill="FFFFFF"/>
            <w:vAlign w:val="center"/>
          </w:tcPr>
          <w:p w14:paraId="5A9D76AB">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4322D4A7">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0EEF0698">
            <w:pPr>
              <w:widowControl/>
              <w:spacing w:line="240" w:lineRule="auto"/>
              <w:jc w:val="center"/>
              <w:textAlignment w:val="center"/>
              <w:rPr>
                <w:rFonts w:ascii="宋体" w:hAnsi="宋体" w:cs="宋体"/>
                <w:color w:val="000000"/>
                <w:kern w:val="0"/>
                <w:sz w:val="18"/>
                <w:szCs w:val="18"/>
                <w:highlight w:val="none"/>
              </w:rPr>
            </w:pPr>
          </w:p>
        </w:tc>
      </w:tr>
      <w:tr w14:paraId="07FF9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59FB321C">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5C8E178F">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中央控制器</w:t>
            </w:r>
          </w:p>
        </w:tc>
        <w:tc>
          <w:tcPr>
            <w:tcW w:w="479" w:type="pct"/>
            <w:shd w:val="clear" w:color="auto" w:fill="FFFFFF"/>
            <w:vAlign w:val="center"/>
          </w:tcPr>
          <w:p w14:paraId="2B628269">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12EFA662">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1D526304">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2</w:t>
            </w:r>
          </w:p>
        </w:tc>
        <w:tc>
          <w:tcPr>
            <w:tcW w:w="636" w:type="dxa"/>
            <w:shd w:val="clear" w:color="auto" w:fill="FFFFFF"/>
            <w:vAlign w:val="center"/>
          </w:tcPr>
          <w:p w14:paraId="77C3D7D7">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634A21C8">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32988F8E">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19500.00 </w:t>
            </w:r>
          </w:p>
        </w:tc>
        <w:tc>
          <w:tcPr>
            <w:tcW w:w="626" w:type="pct"/>
            <w:shd w:val="clear" w:color="auto" w:fill="FFFFFF"/>
            <w:vAlign w:val="center"/>
          </w:tcPr>
          <w:p w14:paraId="527042B2">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7E7B34A0">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5DA9857B">
            <w:pPr>
              <w:widowControl/>
              <w:spacing w:line="240" w:lineRule="auto"/>
              <w:jc w:val="center"/>
              <w:textAlignment w:val="center"/>
              <w:rPr>
                <w:rFonts w:ascii="宋体" w:hAnsi="宋体" w:cs="宋体"/>
                <w:color w:val="000000"/>
                <w:kern w:val="0"/>
                <w:sz w:val="18"/>
                <w:szCs w:val="18"/>
                <w:highlight w:val="none"/>
              </w:rPr>
            </w:pPr>
          </w:p>
        </w:tc>
      </w:tr>
      <w:tr w14:paraId="43C0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7CB43EB7">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14F5B38E">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控制面板</w:t>
            </w:r>
          </w:p>
        </w:tc>
        <w:tc>
          <w:tcPr>
            <w:tcW w:w="479" w:type="pct"/>
            <w:shd w:val="clear" w:color="auto" w:fill="FFFFFF"/>
            <w:vAlign w:val="center"/>
          </w:tcPr>
          <w:p w14:paraId="4F181FD7">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1BF92E19">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2A0E3723">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2</w:t>
            </w:r>
          </w:p>
        </w:tc>
        <w:tc>
          <w:tcPr>
            <w:tcW w:w="636" w:type="dxa"/>
            <w:shd w:val="clear" w:color="auto" w:fill="FFFFFF"/>
            <w:vAlign w:val="center"/>
          </w:tcPr>
          <w:p w14:paraId="7F4A7CF5">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套</w:t>
            </w:r>
          </w:p>
        </w:tc>
        <w:tc>
          <w:tcPr>
            <w:tcW w:w="606" w:type="pct"/>
            <w:shd w:val="clear" w:color="auto" w:fill="FFFFFF"/>
            <w:vAlign w:val="center"/>
          </w:tcPr>
          <w:p w14:paraId="32E56F46">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770DB1BA">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21000.00 </w:t>
            </w:r>
          </w:p>
        </w:tc>
        <w:tc>
          <w:tcPr>
            <w:tcW w:w="626" w:type="pct"/>
            <w:shd w:val="clear" w:color="auto" w:fill="FFFFFF"/>
            <w:vAlign w:val="center"/>
          </w:tcPr>
          <w:p w14:paraId="069C3349">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643D4913">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5E8F333C">
            <w:pPr>
              <w:widowControl/>
              <w:spacing w:line="240" w:lineRule="auto"/>
              <w:jc w:val="center"/>
              <w:textAlignment w:val="center"/>
              <w:rPr>
                <w:rFonts w:ascii="宋体" w:hAnsi="宋体" w:cs="宋体"/>
                <w:color w:val="000000"/>
                <w:kern w:val="0"/>
                <w:sz w:val="18"/>
                <w:szCs w:val="18"/>
                <w:highlight w:val="none"/>
              </w:rPr>
            </w:pPr>
          </w:p>
        </w:tc>
      </w:tr>
      <w:tr w14:paraId="51AC0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2F8380E8">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1B1221AA">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无线AP</w:t>
            </w:r>
          </w:p>
        </w:tc>
        <w:tc>
          <w:tcPr>
            <w:tcW w:w="479" w:type="pct"/>
            <w:shd w:val="clear" w:color="auto" w:fill="FFFFFF"/>
            <w:vAlign w:val="center"/>
          </w:tcPr>
          <w:p w14:paraId="67B3A599">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54AD5209">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42F440CF">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3</w:t>
            </w:r>
          </w:p>
        </w:tc>
        <w:tc>
          <w:tcPr>
            <w:tcW w:w="636" w:type="dxa"/>
            <w:shd w:val="clear" w:color="auto" w:fill="FFFFFF"/>
            <w:vAlign w:val="center"/>
          </w:tcPr>
          <w:p w14:paraId="2390D7D3">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27E7A39B">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60A56B89">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2300.00 </w:t>
            </w:r>
          </w:p>
        </w:tc>
        <w:tc>
          <w:tcPr>
            <w:tcW w:w="626" w:type="pct"/>
            <w:shd w:val="clear" w:color="auto" w:fill="FFFFFF"/>
            <w:vAlign w:val="center"/>
          </w:tcPr>
          <w:p w14:paraId="12396036">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41CFD6C0">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5B419DB0">
            <w:pPr>
              <w:widowControl/>
              <w:spacing w:line="240" w:lineRule="auto"/>
              <w:jc w:val="center"/>
              <w:textAlignment w:val="center"/>
              <w:rPr>
                <w:rFonts w:ascii="宋体" w:hAnsi="宋体" w:cs="宋体"/>
                <w:color w:val="000000"/>
                <w:kern w:val="0"/>
                <w:sz w:val="18"/>
                <w:szCs w:val="18"/>
                <w:highlight w:val="none"/>
              </w:rPr>
            </w:pPr>
          </w:p>
        </w:tc>
      </w:tr>
      <w:tr w14:paraId="68DC1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6D3E1264">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4046DE2C">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数字音频媒体矩阵</w:t>
            </w:r>
          </w:p>
        </w:tc>
        <w:tc>
          <w:tcPr>
            <w:tcW w:w="479" w:type="pct"/>
            <w:shd w:val="clear" w:color="auto" w:fill="FFFFFF"/>
            <w:vAlign w:val="center"/>
          </w:tcPr>
          <w:p w14:paraId="33D612C7">
            <w:pPr>
              <w:keepNext w:val="0"/>
              <w:keepLines w:val="0"/>
              <w:widowControl/>
              <w:suppressLineNumbers w:val="0"/>
              <w:jc w:val="center"/>
              <w:textAlignment w:val="center"/>
              <w:rPr>
                <w:rFonts w:hint="eastAsia" w:ascii="宋体" w:hAnsi="宋体" w:eastAsia="宋体" w:cs="宋体"/>
                <w:b w:val="0"/>
                <w:bCs w:val="0"/>
                <w:spacing w:val="-1"/>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31DDBE55">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1022DE88">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1</w:t>
            </w:r>
          </w:p>
        </w:tc>
        <w:tc>
          <w:tcPr>
            <w:tcW w:w="636" w:type="dxa"/>
            <w:shd w:val="clear" w:color="auto" w:fill="FFFFFF"/>
            <w:vAlign w:val="center"/>
          </w:tcPr>
          <w:p w14:paraId="4B23C238">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30AA0B95">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71CB1C52">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7000.00 </w:t>
            </w:r>
          </w:p>
        </w:tc>
        <w:tc>
          <w:tcPr>
            <w:tcW w:w="626" w:type="pct"/>
            <w:shd w:val="clear" w:color="auto" w:fill="FFFFFF"/>
            <w:vAlign w:val="center"/>
          </w:tcPr>
          <w:p w14:paraId="034EB051">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5B1E4F38">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0B24052E">
            <w:pPr>
              <w:widowControl/>
              <w:spacing w:line="240" w:lineRule="auto"/>
              <w:jc w:val="center"/>
              <w:textAlignment w:val="center"/>
              <w:rPr>
                <w:rFonts w:ascii="宋体" w:hAnsi="宋体" w:cs="宋体"/>
                <w:color w:val="000000"/>
                <w:kern w:val="0"/>
                <w:sz w:val="18"/>
                <w:szCs w:val="18"/>
                <w:highlight w:val="none"/>
              </w:rPr>
            </w:pPr>
          </w:p>
        </w:tc>
      </w:tr>
      <w:tr w14:paraId="3DD83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20EB0E73">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282CB12C">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无纸化交互系统</w:t>
            </w:r>
          </w:p>
        </w:tc>
        <w:tc>
          <w:tcPr>
            <w:tcW w:w="479" w:type="pct"/>
            <w:shd w:val="clear" w:color="auto" w:fill="FFFFFF"/>
            <w:vAlign w:val="center"/>
          </w:tcPr>
          <w:p w14:paraId="3BF84B4E">
            <w:pPr>
              <w:keepNext w:val="0"/>
              <w:keepLines w:val="0"/>
              <w:widowControl/>
              <w:suppressLineNumbers w:val="0"/>
              <w:jc w:val="center"/>
              <w:textAlignment w:val="center"/>
              <w:rPr>
                <w:rFonts w:hint="eastAsia" w:ascii="宋体" w:hAnsi="宋体" w:eastAsia="宋体" w:cs="宋体"/>
                <w:b w:val="0"/>
                <w:bCs w:val="0"/>
                <w:spacing w:val="1"/>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0F8A39AB">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2A4DB57F">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1</w:t>
            </w:r>
          </w:p>
        </w:tc>
        <w:tc>
          <w:tcPr>
            <w:tcW w:w="636" w:type="dxa"/>
            <w:shd w:val="clear" w:color="auto" w:fill="FFFFFF"/>
            <w:vAlign w:val="center"/>
          </w:tcPr>
          <w:p w14:paraId="67A29952">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07513B83">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1364B3F0">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20000.00 </w:t>
            </w:r>
          </w:p>
        </w:tc>
        <w:tc>
          <w:tcPr>
            <w:tcW w:w="626" w:type="pct"/>
            <w:shd w:val="clear" w:color="auto" w:fill="FFFFFF"/>
            <w:vAlign w:val="center"/>
          </w:tcPr>
          <w:p w14:paraId="49D8E74F">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5F01A340">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2C193FCB">
            <w:pPr>
              <w:widowControl/>
              <w:spacing w:line="240" w:lineRule="auto"/>
              <w:jc w:val="center"/>
              <w:textAlignment w:val="center"/>
              <w:rPr>
                <w:rFonts w:ascii="宋体" w:hAnsi="宋体" w:cs="宋体"/>
                <w:color w:val="000000"/>
                <w:kern w:val="0"/>
                <w:sz w:val="18"/>
                <w:szCs w:val="18"/>
                <w:highlight w:val="none"/>
              </w:rPr>
            </w:pPr>
          </w:p>
        </w:tc>
      </w:tr>
      <w:tr w14:paraId="1664C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0898D848">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379F7212">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无纸化后台管理</w:t>
            </w:r>
            <w:r>
              <w:rPr>
                <w:rFonts w:hint="eastAsia" w:ascii="宋体" w:hAnsi="宋体" w:eastAsia="宋体" w:cs="宋体"/>
                <w:color w:val="000000"/>
                <w:kern w:val="0"/>
                <w:sz w:val="20"/>
                <w:szCs w:val="20"/>
                <w:highlight w:val="none"/>
                <w:lang w:eastAsia="zh"/>
              </w:rPr>
              <w:t>系统</w:t>
            </w:r>
          </w:p>
        </w:tc>
        <w:tc>
          <w:tcPr>
            <w:tcW w:w="479" w:type="pct"/>
            <w:shd w:val="clear" w:color="auto" w:fill="FFFFFF"/>
            <w:vAlign w:val="center"/>
          </w:tcPr>
          <w:p w14:paraId="61BA4600">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软件和信息技术服务业</w:t>
            </w:r>
          </w:p>
        </w:tc>
        <w:tc>
          <w:tcPr>
            <w:tcW w:w="595" w:type="pct"/>
            <w:shd w:val="clear" w:color="auto" w:fill="FFFFFF"/>
            <w:vAlign w:val="center"/>
          </w:tcPr>
          <w:p w14:paraId="7348BA69">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1B83031E">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1</w:t>
            </w:r>
          </w:p>
        </w:tc>
        <w:tc>
          <w:tcPr>
            <w:tcW w:w="636" w:type="dxa"/>
            <w:shd w:val="clear" w:color="auto" w:fill="FFFFFF"/>
            <w:vAlign w:val="center"/>
          </w:tcPr>
          <w:p w14:paraId="1FD25222">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套</w:t>
            </w:r>
          </w:p>
        </w:tc>
        <w:tc>
          <w:tcPr>
            <w:tcW w:w="606" w:type="pct"/>
            <w:shd w:val="clear" w:color="auto" w:fill="FFFFFF"/>
            <w:vAlign w:val="center"/>
          </w:tcPr>
          <w:p w14:paraId="21C7891A">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37539397">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18000.00 </w:t>
            </w:r>
          </w:p>
        </w:tc>
        <w:tc>
          <w:tcPr>
            <w:tcW w:w="626" w:type="pct"/>
            <w:shd w:val="clear" w:color="auto" w:fill="FFFFFF"/>
            <w:vAlign w:val="center"/>
          </w:tcPr>
          <w:p w14:paraId="694FF0D0">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6AB44B0F">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0BB83A3B">
            <w:pPr>
              <w:widowControl/>
              <w:spacing w:line="240" w:lineRule="auto"/>
              <w:jc w:val="center"/>
              <w:textAlignment w:val="center"/>
              <w:rPr>
                <w:rFonts w:ascii="宋体" w:hAnsi="宋体" w:cs="宋体"/>
                <w:color w:val="000000"/>
                <w:kern w:val="0"/>
                <w:sz w:val="18"/>
                <w:szCs w:val="18"/>
                <w:highlight w:val="none"/>
              </w:rPr>
            </w:pPr>
          </w:p>
        </w:tc>
      </w:tr>
      <w:tr w14:paraId="6ED05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2913D1B3">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6187E059">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无纸化编解码器</w:t>
            </w:r>
          </w:p>
        </w:tc>
        <w:tc>
          <w:tcPr>
            <w:tcW w:w="479" w:type="pct"/>
            <w:shd w:val="clear" w:color="auto" w:fill="FFFFFF"/>
            <w:vAlign w:val="center"/>
          </w:tcPr>
          <w:p w14:paraId="20D20DE5">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64B842E4">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2D4F48D9">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1</w:t>
            </w:r>
          </w:p>
        </w:tc>
        <w:tc>
          <w:tcPr>
            <w:tcW w:w="636" w:type="dxa"/>
            <w:shd w:val="clear" w:color="auto" w:fill="FFFFFF"/>
            <w:vAlign w:val="center"/>
          </w:tcPr>
          <w:p w14:paraId="0F2E6441">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1F08AB4A">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3EBB3ADE">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19500.00 </w:t>
            </w:r>
          </w:p>
        </w:tc>
        <w:tc>
          <w:tcPr>
            <w:tcW w:w="626" w:type="pct"/>
            <w:shd w:val="clear" w:color="auto" w:fill="FFFFFF"/>
            <w:vAlign w:val="center"/>
          </w:tcPr>
          <w:p w14:paraId="6F3D09BB">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25397B63">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00AC2A4E">
            <w:pPr>
              <w:widowControl/>
              <w:spacing w:line="240" w:lineRule="auto"/>
              <w:jc w:val="center"/>
              <w:textAlignment w:val="center"/>
              <w:rPr>
                <w:rFonts w:ascii="宋体" w:hAnsi="宋体" w:cs="宋体"/>
                <w:color w:val="000000"/>
                <w:kern w:val="0"/>
                <w:sz w:val="18"/>
                <w:szCs w:val="18"/>
                <w:highlight w:val="none"/>
              </w:rPr>
            </w:pPr>
          </w:p>
        </w:tc>
      </w:tr>
      <w:tr w14:paraId="0A2FF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44EFFD91">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331CE03E">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无纸化升降一体机</w:t>
            </w:r>
          </w:p>
        </w:tc>
        <w:tc>
          <w:tcPr>
            <w:tcW w:w="479" w:type="pct"/>
            <w:shd w:val="clear" w:color="auto" w:fill="FFFFFF"/>
            <w:vAlign w:val="center"/>
          </w:tcPr>
          <w:p w14:paraId="19A692D1">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0A3B31C7">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62A904EE">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20</w:t>
            </w:r>
          </w:p>
        </w:tc>
        <w:tc>
          <w:tcPr>
            <w:tcW w:w="636" w:type="dxa"/>
            <w:shd w:val="clear" w:color="auto" w:fill="FFFFFF"/>
            <w:vAlign w:val="center"/>
          </w:tcPr>
          <w:p w14:paraId="1665D1AB">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79B03953">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03042C3D">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6800.00 </w:t>
            </w:r>
          </w:p>
        </w:tc>
        <w:tc>
          <w:tcPr>
            <w:tcW w:w="626" w:type="pct"/>
            <w:shd w:val="clear" w:color="auto" w:fill="FFFFFF"/>
            <w:vAlign w:val="center"/>
          </w:tcPr>
          <w:p w14:paraId="68DB3D78">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32D72A22">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13413C9C">
            <w:pPr>
              <w:widowControl/>
              <w:spacing w:line="240" w:lineRule="auto"/>
              <w:jc w:val="center"/>
              <w:textAlignment w:val="center"/>
              <w:rPr>
                <w:rFonts w:ascii="宋体" w:hAnsi="宋体" w:cs="宋体"/>
                <w:color w:val="000000"/>
                <w:kern w:val="0"/>
                <w:sz w:val="18"/>
                <w:szCs w:val="18"/>
                <w:highlight w:val="none"/>
              </w:rPr>
            </w:pPr>
          </w:p>
        </w:tc>
      </w:tr>
      <w:tr w14:paraId="00CE2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27B2EAB8">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3B100DD0">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无纸化交互终端</w:t>
            </w:r>
          </w:p>
        </w:tc>
        <w:tc>
          <w:tcPr>
            <w:tcW w:w="479" w:type="pct"/>
            <w:shd w:val="clear" w:color="auto" w:fill="FFFFFF"/>
            <w:vAlign w:val="center"/>
          </w:tcPr>
          <w:p w14:paraId="1E6F4973">
            <w:pPr>
              <w:keepNext w:val="0"/>
              <w:keepLines w:val="0"/>
              <w:widowControl/>
              <w:suppressLineNumbers w:val="0"/>
              <w:jc w:val="center"/>
              <w:textAlignment w:val="center"/>
              <w:rPr>
                <w:rFonts w:hint="eastAsia" w:ascii="宋体" w:hAnsi="宋体" w:eastAsia="宋体" w:cs="宋体"/>
                <w:b w:val="0"/>
                <w:bCs w:val="0"/>
                <w:spacing w:val="-3"/>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33B53438">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2D5E116E">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20</w:t>
            </w:r>
          </w:p>
        </w:tc>
        <w:tc>
          <w:tcPr>
            <w:tcW w:w="636" w:type="dxa"/>
            <w:shd w:val="clear" w:color="auto" w:fill="FFFFFF"/>
            <w:vAlign w:val="center"/>
          </w:tcPr>
          <w:p w14:paraId="675666A9">
            <w:pPr>
              <w:jc w:val="center"/>
              <w:rPr>
                <w:rFonts w:hint="eastAsia" w:ascii="宋体" w:hAnsi="宋体" w:eastAsia="宋体" w:cs="宋体"/>
                <w:i w:val="0"/>
                <w:iCs w:val="0"/>
                <w:color w:val="000000"/>
                <w:kern w:val="0"/>
                <w:sz w:val="18"/>
                <w:szCs w:val="18"/>
                <w:highlight w:val="none"/>
                <w:u w:val="none"/>
                <w:lang w:val="en-US" w:eastAsia="zh-CN"/>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67685C3B">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32841185">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5880.00 </w:t>
            </w:r>
          </w:p>
        </w:tc>
        <w:tc>
          <w:tcPr>
            <w:tcW w:w="626" w:type="pct"/>
            <w:shd w:val="clear" w:color="auto" w:fill="FFFFFF"/>
            <w:vAlign w:val="center"/>
          </w:tcPr>
          <w:p w14:paraId="38FFCBF6">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5511FA38">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34EF569F">
            <w:pPr>
              <w:widowControl/>
              <w:spacing w:line="240" w:lineRule="auto"/>
              <w:jc w:val="center"/>
              <w:textAlignment w:val="center"/>
              <w:rPr>
                <w:rFonts w:ascii="宋体" w:hAnsi="宋体" w:cs="宋体"/>
                <w:color w:val="000000"/>
                <w:kern w:val="0"/>
                <w:sz w:val="18"/>
                <w:szCs w:val="18"/>
                <w:highlight w:val="none"/>
              </w:rPr>
            </w:pPr>
          </w:p>
        </w:tc>
      </w:tr>
      <w:tr w14:paraId="3B9E1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652A439C">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2FB4A81D">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kern w:val="0"/>
                <w:sz w:val="20"/>
                <w:szCs w:val="20"/>
                <w:highlight w:val="none"/>
              </w:rPr>
              <w:t>视频交互专用节点</w:t>
            </w:r>
          </w:p>
        </w:tc>
        <w:tc>
          <w:tcPr>
            <w:tcW w:w="479" w:type="pct"/>
            <w:shd w:val="clear" w:color="auto" w:fill="FFFFFF"/>
            <w:vAlign w:val="center"/>
          </w:tcPr>
          <w:p w14:paraId="48402C23">
            <w:pPr>
              <w:keepNext w:val="0"/>
              <w:keepLines w:val="0"/>
              <w:widowControl/>
              <w:suppressLineNumbers w:val="0"/>
              <w:jc w:val="center"/>
              <w:textAlignment w:val="center"/>
              <w:rPr>
                <w:rFonts w:hint="eastAsia" w:ascii="宋体" w:hAnsi="宋体" w:eastAsia="宋体" w:cs="宋体"/>
                <w:b w:val="0"/>
                <w:bCs w:val="0"/>
                <w:spacing w:val="-2"/>
                <w:sz w:val="21"/>
                <w:szCs w:val="21"/>
              </w:rPr>
            </w:pPr>
            <w:r>
              <w:rPr>
                <w:rFonts w:hint="eastAsia" w:ascii="宋体" w:hAnsi="宋体" w:eastAsia="宋体" w:cs="宋体"/>
                <w:color w:val="000000"/>
                <w:kern w:val="0"/>
                <w:szCs w:val="21"/>
                <w:highlight w:val="none"/>
                <w:lang w:val="en-US" w:eastAsia="zh-CN"/>
              </w:rPr>
              <w:t>工业</w:t>
            </w:r>
          </w:p>
        </w:tc>
        <w:tc>
          <w:tcPr>
            <w:tcW w:w="595" w:type="pct"/>
            <w:shd w:val="clear" w:color="auto" w:fill="FFFFFF"/>
            <w:vAlign w:val="center"/>
          </w:tcPr>
          <w:p w14:paraId="48516FA6">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3E38B1B0">
            <w:pPr>
              <w:jc w:val="center"/>
              <w:rPr>
                <w:rFonts w:hint="eastAsia" w:ascii="宋体" w:hAnsi="宋体" w:eastAsia="宋体" w:cs="宋体"/>
                <w:kern w:val="0"/>
                <w:sz w:val="18"/>
                <w:szCs w:val="18"/>
                <w:highlight w:val="none"/>
                <w:lang w:val="en-US" w:eastAsia="zh-CN"/>
              </w:rPr>
            </w:pPr>
            <w:r>
              <w:rPr>
                <w:rFonts w:hint="eastAsia" w:ascii="宋体" w:hAnsi="宋体" w:eastAsia="宋体" w:cs="宋体"/>
                <w:color w:val="000000"/>
                <w:kern w:val="0"/>
                <w:sz w:val="20"/>
                <w:szCs w:val="20"/>
                <w:highlight w:val="none"/>
              </w:rPr>
              <w:t>1</w:t>
            </w:r>
          </w:p>
        </w:tc>
        <w:tc>
          <w:tcPr>
            <w:tcW w:w="636" w:type="dxa"/>
            <w:shd w:val="clear" w:color="auto" w:fill="FFFFFF"/>
            <w:vAlign w:val="center"/>
          </w:tcPr>
          <w:p w14:paraId="53537DB7">
            <w:pPr>
              <w:jc w:val="center"/>
              <w:rPr>
                <w:rFonts w:hint="eastAsia" w:ascii="宋体" w:hAnsi="宋体" w:eastAsia="宋体" w:cs="宋体"/>
                <w:kern w:val="0"/>
                <w:sz w:val="18"/>
                <w:szCs w:val="18"/>
                <w:highlight w:val="none"/>
              </w:rPr>
            </w:pPr>
            <w:r>
              <w:rPr>
                <w:rFonts w:hint="eastAsia" w:ascii="宋体" w:hAnsi="宋体" w:eastAsia="宋体" w:cs="宋体"/>
                <w:color w:val="000000"/>
                <w:kern w:val="0"/>
                <w:sz w:val="20"/>
                <w:szCs w:val="20"/>
                <w:highlight w:val="none"/>
              </w:rPr>
              <w:t>台</w:t>
            </w:r>
          </w:p>
        </w:tc>
        <w:tc>
          <w:tcPr>
            <w:tcW w:w="606" w:type="pct"/>
            <w:shd w:val="clear" w:color="auto" w:fill="FFFFFF"/>
            <w:vAlign w:val="center"/>
          </w:tcPr>
          <w:p w14:paraId="2E863502">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28CEBA19">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17000.00 </w:t>
            </w:r>
          </w:p>
        </w:tc>
        <w:tc>
          <w:tcPr>
            <w:tcW w:w="626" w:type="pct"/>
            <w:shd w:val="clear" w:color="auto" w:fill="FFFFFF"/>
            <w:vAlign w:val="center"/>
          </w:tcPr>
          <w:p w14:paraId="257CDBBD">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795045AC">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6BD626A8">
            <w:pPr>
              <w:widowControl/>
              <w:spacing w:line="240" w:lineRule="auto"/>
              <w:jc w:val="center"/>
              <w:textAlignment w:val="center"/>
              <w:rPr>
                <w:rFonts w:ascii="宋体" w:hAnsi="宋体" w:cs="宋体"/>
                <w:color w:val="000000"/>
                <w:kern w:val="0"/>
                <w:sz w:val="18"/>
                <w:szCs w:val="18"/>
                <w:highlight w:val="none"/>
              </w:rPr>
            </w:pPr>
          </w:p>
        </w:tc>
      </w:tr>
      <w:tr w14:paraId="09732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3" w:type="pct"/>
          <w:trHeight w:val="567" w:hRule="atLeast"/>
        </w:trPr>
        <w:tc>
          <w:tcPr>
            <w:tcW w:w="191" w:type="pct"/>
            <w:shd w:val="clear" w:color="auto" w:fill="FFFFFF"/>
            <w:vAlign w:val="center"/>
          </w:tcPr>
          <w:p w14:paraId="761D039D">
            <w:pPr>
              <w:widowControl/>
              <w:numPr>
                <w:ilvl w:val="0"/>
                <w:numId w:val="9"/>
              </w:numPr>
              <w:spacing w:line="240" w:lineRule="auto"/>
              <w:ind w:left="425" w:leftChars="0" w:hanging="425" w:firstLineChars="0"/>
              <w:jc w:val="center"/>
              <w:textAlignment w:val="center"/>
              <w:rPr>
                <w:rFonts w:ascii="宋体" w:hAnsi="宋体" w:cs="宋体"/>
                <w:kern w:val="0"/>
                <w:sz w:val="18"/>
                <w:szCs w:val="18"/>
                <w:highlight w:val="none"/>
              </w:rPr>
            </w:pPr>
          </w:p>
        </w:tc>
        <w:tc>
          <w:tcPr>
            <w:tcW w:w="1088" w:type="dxa"/>
            <w:shd w:val="clear" w:color="auto" w:fill="FFFFFF"/>
            <w:vAlign w:val="center"/>
          </w:tcPr>
          <w:p w14:paraId="4F9E8BBD">
            <w:pPr>
              <w:jc w:val="center"/>
              <w:rPr>
                <w:rFonts w:hint="eastAsia" w:ascii="宋体" w:hAnsi="宋体" w:eastAsia="宋体" w:cs="宋体"/>
                <w:b w:val="0"/>
                <w:bCs/>
                <w:spacing w:val="-2"/>
                <w:sz w:val="21"/>
                <w:szCs w:val="21"/>
              </w:rPr>
            </w:pPr>
            <w:r>
              <w:rPr>
                <w:rFonts w:hint="eastAsia" w:ascii="宋体" w:hAnsi="宋体" w:eastAsia="宋体" w:cs="宋体"/>
                <w:color w:val="000000"/>
                <w:kern w:val="0"/>
                <w:sz w:val="20"/>
                <w:szCs w:val="20"/>
                <w:highlight w:val="none"/>
              </w:rPr>
              <w:t>图像综合管理平台</w:t>
            </w:r>
          </w:p>
        </w:tc>
        <w:tc>
          <w:tcPr>
            <w:tcW w:w="479" w:type="pct"/>
            <w:shd w:val="clear" w:color="auto" w:fill="FFFFFF"/>
            <w:vAlign w:val="center"/>
          </w:tcPr>
          <w:p w14:paraId="087FA1E3">
            <w:pPr>
              <w:keepNext w:val="0"/>
              <w:keepLines w:val="0"/>
              <w:widowControl/>
              <w:suppressLineNumbers w:val="0"/>
              <w:jc w:val="center"/>
              <w:textAlignment w:val="center"/>
              <w:rPr>
                <w:rFonts w:hint="eastAsia" w:ascii="宋体" w:hAnsi="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软件和信息技术服务业</w:t>
            </w:r>
          </w:p>
        </w:tc>
        <w:tc>
          <w:tcPr>
            <w:tcW w:w="595" w:type="pct"/>
            <w:shd w:val="clear" w:color="auto" w:fill="FFFFFF"/>
            <w:vAlign w:val="center"/>
          </w:tcPr>
          <w:p w14:paraId="2668138E">
            <w:pPr>
              <w:widowControl/>
              <w:spacing w:line="240" w:lineRule="auto"/>
              <w:jc w:val="center"/>
              <w:textAlignment w:val="center"/>
              <w:rPr>
                <w:rFonts w:ascii="宋体" w:hAnsi="宋体" w:cs="宋体"/>
                <w:kern w:val="0"/>
                <w:sz w:val="18"/>
                <w:szCs w:val="18"/>
                <w:highlight w:val="none"/>
              </w:rPr>
            </w:pPr>
          </w:p>
        </w:tc>
        <w:tc>
          <w:tcPr>
            <w:tcW w:w="643" w:type="dxa"/>
            <w:shd w:val="clear" w:color="auto" w:fill="FFFFFF"/>
            <w:vAlign w:val="center"/>
          </w:tcPr>
          <w:p w14:paraId="5210F702">
            <w:pPr>
              <w:jc w:val="center"/>
              <w:rPr>
                <w:rFonts w:hint="eastAsia" w:ascii="宋体" w:hAnsi="宋体" w:eastAsia="宋体" w:cs="宋体"/>
                <w:b w:val="0"/>
                <w:bCs/>
                <w:color w:val="000000"/>
                <w:sz w:val="20"/>
                <w:szCs w:val="20"/>
                <w:lang w:val="en-US" w:eastAsia="zh-CN"/>
              </w:rPr>
            </w:pPr>
            <w:r>
              <w:rPr>
                <w:rFonts w:hint="eastAsia" w:ascii="宋体" w:hAnsi="宋体" w:eastAsia="宋体" w:cs="宋体"/>
                <w:color w:val="000000"/>
                <w:kern w:val="0"/>
                <w:sz w:val="20"/>
                <w:szCs w:val="20"/>
                <w:highlight w:val="none"/>
              </w:rPr>
              <w:t>1</w:t>
            </w:r>
          </w:p>
        </w:tc>
        <w:tc>
          <w:tcPr>
            <w:tcW w:w="636" w:type="dxa"/>
            <w:shd w:val="clear" w:color="auto" w:fill="FFFFFF"/>
            <w:vAlign w:val="center"/>
          </w:tcPr>
          <w:p w14:paraId="04CBE9B7">
            <w:pPr>
              <w:jc w:val="center"/>
              <w:rPr>
                <w:rFonts w:hint="eastAsia" w:ascii="宋体" w:hAnsi="宋体" w:eastAsia="宋体" w:cs="宋体"/>
                <w:b w:val="0"/>
                <w:bCs/>
                <w:color w:val="000000"/>
                <w:sz w:val="20"/>
                <w:szCs w:val="20"/>
                <w:lang w:eastAsia="zh-CN"/>
              </w:rPr>
            </w:pPr>
            <w:r>
              <w:rPr>
                <w:rFonts w:hint="eastAsia" w:ascii="宋体" w:hAnsi="宋体" w:eastAsia="宋体" w:cs="宋体"/>
                <w:color w:val="000000"/>
                <w:kern w:val="0"/>
                <w:sz w:val="20"/>
                <w:szCs w:val="20"/>
                <w:highlight w:val="none"/>
              </w:rPr>
              <w:t>套</w:t>
            </w:r>
          </w:p>
        </w:tc>
        <w:tc>
          <w:tcPr>
            <w:tcW w:w="606" w:type="pct"/>
            <w:shd w:val="clear" w:color="auto" w:fill="FFFFFF"/>
            <w:vAlign w:val="center"/>
          </w:tcPr>
          <w:p w14:paraId="54D1E510">
            <w:pPr>
              <w:widowControl/>
              <w:spacing w:line="240" w:lineRule="auto"/>
              <w:jc w:val="center"/>
              <w:textAlignment w:val="center"/>
              <w:rPr>
                <w:rFonts w:ascii="宋体" w:hAnsi="宋体" w:cs="宋体"/>
                <w:kern w:val="0"/>
                <w:sz w:val="18"/>
                <w:szCs w:val="18"/>
                <w:highlight w:val="none"/>
              </w:rPr>
            </w:pPr>
          </w:p>
        </w:tc>
        <w:tc>
          <w:tcPr>
            <w:tcW w:w="539" w:type="pct"/>
            <w:shd w:val="clear" w:color="auto" w:fill="auto"/>
            <w:vAlign w:val="center"/>
          </w:tcPr>
          <w:p w14:paraId="1F11453E">
            <w:pPr>
              <w:jc w:val="center"/>
              <w:rPr>
                <w:rFonts w:hint="eastAsia" w:ascii="宋体" w:hAnsi="宋体" w:eastAsia="宋体" w:cs="宋体"/>
                <w:b w:val="0"/>
                <w:bCs w:val="0"/>
                <w:spacing w:val="0"/>
                <w:kern w:val="0"/>
                <w:sz w:val="20"/>
                <w:szCs w:val="20"/>
                <w:highlight w:val="none"/>
                <w:lang w:val="en-US" w:eastAsia="zh-CN"/>
              </w:rPr>
            </w:pPr>
            <w:r>
              <w:rPr>
                <w:rFonts w:hint="eastAsia" w:ascii="宋体" w:hAnsi="宋体" w:cs="宋体"/>
                <w:kern w:val="0"/>
                <w:sz w:val="20"/>
                <w:szCs w:val="20"/>
                <w:highlight w:val="none"/>
              </w:rPr>
              <w:t xml:space="preserve">28000.00 </w:t>
            </w:r>
          </w:p>
        </w:tc>
        <w:tc>
          <w:tcPr>
            <w:tcW w:w="626" w:type="pct"/>
            <w:shd w:val="clear" w:color="auto" w:fill="FFFFFF"/>
            <w:vAlign w:val="center"/>
          </w:tcPr>
          <w:p w14:paraId="1D1F09FB">
            <w:pPr>
              <w:widowControl/>
              <w:spacing w:line="240" w:lineRule="auto"/>
              <w:jc w:val="center"/>
              <w:textAlignment w:val="center"/>
              <w:rPr>
                <w:rFonts w:ascii="宋体" w:hAnsi="宋体" w:cs="宋体"/>
                <w:color w:val="000000"/>
                <w:kern w:val="0"/>
                <w:sz w:val="18"/>
                <w:szCs w:val="18"/>
                <w:highlight w:val="none"/>
              </w:rPr>
            </w:pPr>
          </w:p>
        </w:tc>
        <w:tc>
          <w:tcPr>
            <w:tcW w:w="537" w:type="pct"/>
            <w:shd w:val="clear" w:color="auto" w:fill="FFFFFF"/>
            <w:vAlign w:val="center"/>
          </w:tcPr>
          <w:p w14:paraId="765F1BC8">
            <w:pPr>
              <w:widowControl/>
              <w:spacing w:line="240" w:lineRule="auto"/>
              <w:jc w:val="center"/>
              <w:textAlignment w:val="center"/>
              <w:rPr>
                <w:rFonts w:ascii="宋体" w:hAnsi="宋体" w:cs="宋体"/>
                <w:color w:val="000000"/>
                <w:kern w:val="0"/>
                <w:sz w:val="18"/>
                <w:szCs w:val="18"/>
                <w:highlight w:val="none"/>
              </w:rPr>
            </w:pPr>
          </w:p>
        </w:tc>
        <w:tc>
          <w:tcPr>
            <w:tcW w:w="129" w:type="pct"/>
            <w:shd w:val="clear" w:color="auto" w:fill="FFFFFF"/>
            <w:vAlign w:val="center"/>
          </w:tcPr>
          <w:p w14:paraId="22B4BA1B">
            <w:pPr>
              <w:widowControl/>
              <w:spacing w:line="240" w:lineRule="auto"/>
              <w:jc w:val="center"/>
              <w:textAlignment w:val="center"/>
              <w:rPr>
                <w:rFonts w:ascii="宋体" w:hAnsi="宋体" w:cs="宋体"/>
                <w:color w:val="000000"/>
                <w:kern w:val="0"/>
                <w:sz w:val="18"/>
                <w:szCs w:val="18"/>
                <w:highlight w:val="none"/>
              </w:rPr>
            </w:pPr>
          </w:p>
        </w:tc>
      </w:tr>
      <w:tr w14:paraId="709D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000" w:type="pct"/>
            <w:gridSpan w:val="12"/>
            <w:shd w:val="clear" w:color="auto" w:fill="FFFFFF"/>
            <w:vAlign w:val="center"/>
          </w:tcPr>
          <w:p w14:paraId="10EC585A">
            <w:pPr>
              <w:widowControl/>
              <w:spacing w:line="240" w:lineRule="auto"/>
              <w:jc w:val="left"/>
              <w:textAlignment w:val="center"/>
              <w:rPr>
                <w:rFonts w:hint="eastAsia" w:ascii="宋体" w:hAnsi="宋体" w:cs="宋体"/>
                <w:b/>
                <w:bCs/>
                <w:sz w:val="18"/>
                <w:szCs w:val="18"/>
                <w:highlight w:val="none"/>
              </w:rPr>
            </w:pPr>
            <w:r>
              <w:rPr>
                <w:rFonts w:hint="eastAsia" w:ascii="宋体" w:hAnsi="宋体" w:cs="宋体"/>
                <w:b/>
                <w:bCs/>
                <w:sz w:val="18"/>
                <w:szCs w:val="18"/>
                <w:highlight w:val="none"/>
              </w:rPr>
              <w:t>投标总报价（元）：</w:t>
            </w:r>
          </w:p>
        </w:tc>
      </w:tr>
    </w:tbl>
    <w:p w14:paraId="2E39E4C0">
      <w:pPr>
        <w:spacing w:line="360" w:lineRule="auto"/>
        <w:rPr>
          <w:rFonts w:hint="eastAsia" w:ascii="宋体" w:hAnsi="宋体" w:cs="宋体"/>
          <w:szCs w:val="21"/>
          <w:highlight w:val="none"/>
        </w:rPr>
      </w:pPr>
    </w:p>
    <w:p w14:paraId="231150F9">
      <w:pPr>
        <w:pStyle w:val="16"/>
        <w:adjustRightInd w:val="0"/>
        <w:snapToGrid w:val="0"/>
        <w:spacing w:line="360" w:lineRule="auto"/>
        <w:rPr>
          <w:rFonts w:hint="eastAsia" w:hAnsi="宋体" w:cs="宋体"/>
          <w:highlight w:val="none"/>
        </w:rPr>
      </w:pPr>
      <w:r>
        <w:rPr>
          <w:rFonts w:hint="eastAsia" w:hAnsi="宋体" w:cs="宋体"/>
          <w:b/>
          <w:szCs w:val="21"/>
          <w:highlight w:val="none"/>
        </w:rPr>
        <w:t>注：★1.此表为固定格式，</w:t>
      </w:r>
      <w:r>
        <w:rPr>
          <w:rFonts w:hint="eastAsia" w:hAnsi="宋体" w:cs="宋体"/>
          <w:b/>
          <w:szCs w:val="21"/>
          <w:highlight w:val="none"/>
          <w:lang w:eastAsia="zh-CN"/>
        </w:rPr>
        <w:t>投标人</w:t>
      </w:r>
      <w:r>
        <w:rPr>
          <w:rFonts w:hint="eastAsia" w:hAnsi="宋体" w:cs="宋体"/>
          <w:b/>
          <w:szCs w:val="21"/>
          <w:highlight w:val="none"/>
        </w:rPr>
        <w:t>不得做任何更改。</w:t>
      </w:r>
      <w:r>
        <w:rPr>
          <w:rFonts w:hint="eastAsia" w:hAnsi="宋体" w:cs="宋体"/>
          <w:b/>
          <w:szCs w:val="21"/>
          <w:highlight w:val="none"/>
          <w:lang w:val="en-US" w:eastAsia="zh-CN"/>
        </w:rPr>
        <w:t>所投</w:t>
      </w:r>
      <w:r>
        <w:rPr>
          <w:rFonts w:hint="eastAsia" w:hAnsi="宋体" w:cs="宋体"/>
          <w:b/>
          <w:szCs w:val="21"/>
          <w:highlight w:val="none"/>
        </w:rPr>
        <w:t>单价</w:t>
      </w:r>
      <w:r>
        <w:rPr>
          <w:rFonts w:hint="eastAsia" w:hAnsi="宋体" w:cs="宋体"/>
          <w:b/>
          <w:szCs w:val="21"/>
          <w:highlight w:val="none"/>
          <w:lang w:val="en-US" w:eastAsia="zh-CN"/>
        </w:rPr>
        <w:t>不得超过“单价限价”，</w:t>
      </w:r>
      <w:r>
        <w:rPr>
          <w:rFonts w:hint="eastAsia" w:hAnsi="宋体" w:cs="宋体"/>
          <w:b/>
          <w:sz w:val="21"/>
          <w:szCs w:val="21"/>
          <w:highlight w:val="none"/>
          <w:lang w:val="en-US" w:eastAsia="zh-CN"/>
        </w:rPr>
        <w:t>否则其投标文件作无效处理！</w:t>
      </w:r>
      <w:r>
        <w:rPr>
          <w:rFonts w:hint="eastAsia" w:hAnsi="宋体" w:cs="宋体"/>
          <w:b/>
          <w:szCs w:val="21"/>
          <w:highlight w:val="none"/>
        </w:rPr>
        <w:br w:type="textWrapping"/>
      </w:r>
      <w:r>
        <w:rPr>
          <w:rFonts w:hint="eastAsia" w:ascii="宋体" w:hAnsi="宋体" w:cs="宋体"/>
          <w:b/>
          <w:bCs/>
          <w:szCs w:val="21"/>
          <w:highlight w:val="none"/>
        </w:rPr>
        <w:t>2.此表中</w:t>
      </w:r>
      <w:r>
        <w:rPr>
          <w:rFonts w:hint="eastAsia" w:hAnsi="宋体" w:cs="宋体"/>
          <w:b/>
          <w:bCs/>
          <w:szCs w:val="21"/>
          <w:highlight w:val="none"/>
          <w:lang w:eastAsia="zh-CN"/>
        </w:rPr>
        <w:t>“</w:t>
      </w:r>
      <w:r>
        <w:rPr>
          <w:rFonts w:hint="eastAsia" w:ascii="宋体" w:hAnsi="宋体" w:cs="宋体"/>
          <w:b/>
          <w:bCs/>
          <w:szCs w:val="21"/>
          <w:highlight w:val="none"/>
        </w:rPr>
        <w:t>投标总报价</w:t>
      </w:r>
      <w:r>
        <w:rPr>
          <w:rFonts w:hint="eastAsia" w:hAnsi="宋体" w:cs="宋体"/>
          <w:b/>
          <w:bCs/>
          <w:szCs w:val="21"/>
          <w:highlight w:val="none"/>
          <w:lang w:eastAsia="zh-CN"/>
        </w:rPr>
        <w:t>”</w:t>
      </w:r>
      <w:r>
        <w:rPr>
          <w:rFonts w:hint="eastAsia" w:ascii="宋体" w:hAnsi="宋体" w:cs="宋体"/>
          <w:b/>
          <w:bCs/>
          <w:szCs w:val="21"/>
          <w:highlight w:val="none"/>
        </w:rPr>
        <w:t>应与“开标（唱标）一览表”“投标函”中</w:t>
      </w:r>
      <w:r>
        <w:rPr>
          <w:rFonts w:hint="eastAsia" w:hAnsi="宋体" w:cs="宋体"/>
          <w:b/>
          <w:bCs/>
          <w:szCs w:val="21"/>
          <w:highlight w:val="none"/>
          <w:lang w:eastAsia="zh-CN"/>
        </w:rPr>
        <w:t>“</w:t>
      </w:r>
      <w:r>
        <w:rPr>
          <w:rFonts w:hint="eastAsia" w:ascii="宋体" w:hAnsi="宋体" w:cs="宋体"/>
          <w:b/>
          <w:bCs/>
          <w:szCs w:val="21"/>
          <w:highlight w:val="none"/>
        </w:rPr>
        <w:t>投标总报价</w:t>
      </w:r>
      <w:r>
        <w:rPr>
          <w:rFonts w:hint="eastAsia" w:hAnsi="宋体" w:cs="宋体"/>
          <w:b/>
          <w:bCs/>
          <w:szCs w:val="21"/>
          <w:highlight w:val="none"/>
          <w:lang w:eastAsia="zh-CN"/>
        </w:rPr>
        <w:t>”</w:t>
      </w:r>
      <w:r>
        <w:rPr>
          <w:rFonts w:hint="eastAsia" w:ascii="宋体" w:hAnsi="宋体" w:cs="宋体"/>
          <w:b/>
          <w:bCs/>
          <w:szCs w:val="21"/>
          <w:highlight w:val="none"/>
        </w:rPr>
        <w:t>一致。</w:t>
      </w:r>
    </w:p>
    <w:p w14:paraId="59909C34">
      <w:pPr>
        <w:pStyle w:val="16"/>
        <w:spacing w:line="360" w:lineRule="auto"/>
        <w:rPr>
          <w:rFonts w:hint="eastAsia" w:hAnsi="宋体" w:cs="宋体"/>
          <w:szCs w:val="21"/>
          <w:highlight w:val="none"/>
          <w:lang w:eastAsia="zh-CN"/>
        </w:rPr>
      </w:pPr>
    </w:p>
    <w:p w14:paraId="14D7F19B">
      <w:pPr>
        <w:pStyle w:val="16"/>
        <w:spacing w:line="360" w:lineRule="auto"/>
        <w:rPr>
          <w:rFonts w:hint="eastAsia" w:ascii="宋体" w:hAnsi="宋体" w:cs="宋体"/>
          <w:szCs w:val="21"/>
          <w:highlight w:val="none"/>
        </w:rPr>
      </w:pPr>
      <w:r>
        <w:rPr>
          <w:rFonts w:hint="eastAsia" w:hAnsi="宋体" w:cs="宋体"/>
          <w:szCs w:val="21"/>
          <w:highlight w:val="none"/>
          <w:lang w:eastAsia="zh-CN"/>
        </w:rPr>
        <w:t>投标人</w:t>
      </w:r>
      <w:r>
        <w:rPr>
          <w:rFonts w:hint="eastAsia" w:ascii="宋体" w:hAnsi="宋体" w:cs="宋体"/>
          <w:szCs w:val="21"/>
          <w:highlight w:val="none"/>
        </w:rPr>
        <w:t>：</w:t>
      </w:r>
      <w:r>
        <w:rPr>
          <w:rFonts w:hint="eastAsia" w:ascii="宋体" w:hAnsi="宋体" w:cs="宋体"/>
          <w:szCs w:val="21"/>
          <w:highlight w:val="none"/>
          <w:u w:val="single"/>
        </w:rPr>
        <w:t>（加盖企业电子公章）</w:t>
      </w:r>
    </w:p>
    <w:p w14:paraId="3B47F1D8">
      <w:pPr>
        <w:pStyle w:val="16"/>
        <w:spacing w:line="360" w:lineRule="auto"/>
        <w:rPr>
          <w:rFonts w:hint="eastAsia" w:ascii="宋体" w:hAnsi="宋体" w:cs="宋体"/>
          <w:szCs w:val="21"/>
          <w:highlight w:val="none"/>
        </w:rPr>
      </w:pPr>
      <w:r>
        <w:rPr>
          <w:rFonts w:hint="eastAsia" w:ascii="宋体" w:hAnsi="宋体" w:cs="宋体"/>
          <w:szCs w:val="21"/>
          <w:highlight w:val="none"/>
        </w:rPr>
        <w:t>法定代表人或授权代理人：</w:t>
      </w:r>
      <w:r>
        <w:rPr>
          <w:rFonts w:hint="eastAsia" w:ascii="宋体" w:hAnsi="宋体" w:cs="宋体"/>
          <w:szCs w:val="21"/>
          <w:highlight w:val="none"/>
          <w:u w:val="single"/>
        </w:rPr>
        <w:t>（电子签名/章）</w:t>
      </w:r>
    </w:p>
    <w:p w14:paraId="0AE6DEBA">
      <w:pPr>
        <w:pStyle w:val="16"/>
        <w:spacing w:line="360" w:lineRule="auto"/>
        <w:rPr>
          <w:rFonts w:hint="eastAsia" w:ascii="宋体" w:hAnsi="宋体" w:cs="宋体"/>
          <w:szCs w:val="21"/>
          <w:highlight w:val="none"/>
        </w:rPr>
      </w:pPr>
      <w:r>
        <w:rPr>
          <w:rFonts w:hint="eastAsia" w:ascii="宋体" w:hAnsi="宋体" w:cs="宋体"/>
          <w:szCs w:val="21"/>
          <w:highlight w:val="none"/>
        </w:rPr>
        <w:t>日期：</w:t>
      </w:r>
    </w:p>
    <w:p w14:paraId="42ADBB57">
      <w:pPr>
        <w:rPr>
          <w:rFonts w:hint="eastAsia" w:ascii="宋体" w:hAnsi="宋体" w:cs="宋体"/>
          <w:szCs w:val="21"/>
          <w:highlight w:val="none"/>
        </w:rPr>
      </w:pPr>
      <w:r>
        <w:rPr>
          <w:rFonts w:hint="eastAsia" w:ascii="宋体" w:hAnsi="宋体" w:cs="宋体"/>
          <w:szCs w:val="21"/>
          <w:highlight w:val="none"/>
        </w:rPr>
        <w:br w:type="page"/>
      </w:r>
    </w:p>
    <w:p w14:paraId="6731654C">
      <w:pPr>
        <w:pStyle w:val="13"/>
        <w:rPr>
          <w:rFonts w:hint="eastAsia"/>
          <w:highlight w:val="none"/>
        </w:rPr>
      </w:pPr>
      <w:bookmarkStart w:id="1055" w:name="_Toc45810990"/>
      <w:bookmarkStart w:id="1056" w:name="_Toc10146"/>
      <w:bookmarkStart w:id="1057" w:name="_Toc14502"/>
    </w:p>
    <w:p w14:paraId="4056E73D">
      <w:pPr>
        <w:jc w:val="center"/>
        <w:outlineLvl w:val="2"/>
        <w:rPr>
          <w:rFonts w:hint="eastAsia" w:ascii="宋体" w:hAnsi="宋体" w:eastAsia="宋体" w:cs="宋体"/>
          <w:sz w:val="30"/>
          <w:szCs w:val="30"/>
          <w:highlight w:val="none"/>
        </w:rPr>
      </w:pPr>
      <w:bookmarkStart w:id="1058" w:name="_Toc23672"/>
      <w:bookmarkStart w:id="1059" w:name="_Toc5069"/>
      <w:bookmarkStart w:id="1060" w:name="_Toc21677"/>
      <w:bookmarkStart w:id="1061" w:name="_Toc22343"/>
      <w:bookmarkStart w:id="1062" w:name="_Toc26445"/>
      <w:bookmarkStart w:id="1063" w:name="_Toc3129"/>
      <w:bookmarkStart w:id="1064" w:name="_Toc19991"/>
      <w:bookmarkStart w:id="1065" w:name="_Toc6980"/>
      <w:bookmarkStart w:id="1066" w:name="_Toc26155"/>
      <w:bookmarkStart w:id="1067" w:name="_Toc30637"/>
      <w:bookmarkStart w:id="1068" w:name="_Toc17983"/>
      <w:bookmarkStart w:id="1069" w:name="_Toc25967"/>
      <w:bookmarkStart w:id="1070" w:name="_Toc78"/>
      <w:bookmarkStart w:id="1071" w:name="_Toc19523"/>
      <w:bookmarkStart w:id="1072" w:name="_Toc30852"/>
      <w:bookmarkStart w:id="1073" w:name="_Toc8082"/>
      <w:r>
        <w:rPr>
          <w:rFonts w:hint="eastAsia" w:ascii="宋体" w:hAnsi="宋体" w:eastAsia="宋体" w:cs="宋体"/>
          <w:bCs/>
          <w:sz w:val="30"/>
          <w:szCs w:val="30"/>
          <w:highlight w:val="none"/>
        </w:rPr>
        <w:t>必不可少的专用工具报价表</w:t>
      </w:r>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p w14:paraId="6AB7E6C5">
      <w:pPr>
        <w:jc w:val="center"/>
        <w:rPr>
          <w:rFonts w:hint="eastAsia" w:ascii="宋体" w:hAnsi="宋体" w:cs="宋体"/>
          <w:highlight w:val="none"/>
        </w:rPr>
      </w:pPr>
      <w:r>
        <w:rPr>
          <w:rFonts w:hint="eastAsia" w:ascii="宋体" w:hAnsi="宋体" w:cs="宋体"/>
          <w:highlight w:val="none"/>
        </w:rPr>
        <w:t>（如有）</w:t>
      </w:r>
    </w:p>
    <w:p w14:paraId="658984F9">
      <w:pPr>
        <w:pStyle w:val="16"/>
        <w:spacing w:line="240" w:lineRule="auto"/>
        <w:rPr>
          <w:rFonts w:hint="eastAsia" w:ascii="宋体" w:hAnsi="宋体" w:cs="宋体"/>
          <w:b/>
          <w:szCs w:val="21"/>
          <w:highlight w:val="none"/>
          <w:u w:val="single"/>
        </w:rPr>
      </w:pPr>
      <w:r>
        <w:rPr>
          <w:rFonts w:hint="eastAsia" w:ascii="宋体" w:hAnsi="宋体" w:cs="宋体"/>
          <w:b/>
          <w:szCs w:val="21"/>
          <w:highlight w:val="none"/>
        </w:rPr>
        <w:t>项目名称：                                                           项目编号：</w:t>
      </w:r>
    </w:p>
    <w:tbl>
      <w:tblPr>
        <w:tblStyle w:val="37"/>
        <w:tblW w:w="958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71"/>
        <w:gridCol w:w="1587"/>
        <w:gridCol w:w="1411"/>
        <w:gridCol w:w="847"/>
        <w:gridCol w:w="707"/>
        <w:gridCol w:w="941"/>
        <w:gridCol w:w="951"/>
        <w:gridCol w:w="951"/>
        <w:gridCol w:w="1415"/>
      </w:tblGrid>
      <w:tr w14:paraId="77EB6E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71" w:type="dxa"/>
            <w:vAlign w:val="center"/>
          </w:tcPr>
          <w:p w14:paraId="7502C43A">
            <w:pPr>
              <w:spacing w:line="240" w:lineRule="auto"/>
              <w:jc w:val="center"/>
              <w:rPr>
                <w:rFonts w:hint="eastAsia" w:ascii="宋体" w:hAnsi="宋体" w:cs="宋体"/>
                <w:b/>
                <w:szCs w:val="21"/>
                <w:highlight w:val="none"/>
              </w:rPr>
            </w:pPr>
            <w:r>
              <w:rPr>
                <w:rFonts w:hint="eastAsia" w:ascii="宋体" w:hAnsi="宋体" w:cs="宋体"/>
                <w:b/>
                <w:szCs w:val="21"/>
                <w:highlight w:val="none"/>
              </w:rPr>
              <w:t>序号</w:t>
            </w:r>
          </w:p>
        </w:tc>
        <w:tc>
          <w:tcPr>
            <w:tcW w:w="1587" w:type="dxa"/>
            <w:vAlign w:val="center"/>
          </w:tcPr>
          <w:p w14:paraId="7B74CA3E">
            <w:pPr>
              <w:spacing w:line="240" w:lineRule="auto"/>
              <w:jc w:val="center"/>
              <w:rPr>
                <w:rFonts w:hint="eastAsia" w:ascii="宋体" w:hAnsi="宋体" w:cs="宋体"/>
                <w:b/>
                <w:szCs w:val="21"/>
                <w:highlight w:val="none"/>
              </w:rPr>
            </w:pPr>
            <w:r>
              <w:rPr>
                <w:rFonts w:hint="eastAsia" w:ascii="宋体" w:hAnsi="宋体" w:cs="宋体"/>
                <w:b/>
                <w:szCs w:val="21"/>
                <w:highlight w:val="none"/>
              </w:rPr>
              <w:t>名称</w:t>
            </w:r>
          </w:p>
        </w:tc>
        <w:tc>
          <w:tcPr>
            <w:tcW w:w="1411" w:type="dxa"/>
            <w:vAlign w:val="center"/>
          </w:tcPr>
          <w:p w14:paraId="49E1814A">
            <w:pPr>
              <w:spacing w:line="240" w:lineRule="auto"/>
              <w:jc w:val="center"/>
              <w:rPr>
                <w:rFonts w:hint="eastAsia" w:ascii="宋体" w:hAnsi="宋体" w:cs="宋体"/>
                <w:b/>
                <w:szCs w:val="21"/>
                <w:highlight w:val="none"/>
              </w:rPr>
            </w:pPr>
            <w:r>
              <w:rPr>
                <w:rFonts w:hint="eastAsia" w:ascii="宋体" w:hAnsi="宋体" w:cs="宋体"/>
                <w:b/>
                <w:szCs w:val="21"/>
                <w:highlight w:val="none"/>
              </w:rPr>
              <w:t>规格和</w:t>
            </w:r>
          </w:p>
          <w:p w14:paraId="4734165E">
            <w:pPr>
              <w:spacing w:line="240" w:lineRule="auto"/>
              <w:jc w:val="center"/>
              <w:rPr>
                <w:rFonts w:hint="eastAsia" w:ascii="宋体" w:hAnsi="宋体" w:cs="宋体"/>
                <w:b/>
                <w:szCs w:val="21"/>
                <w:highlight w:val="none"/>
              </w:rPr>
            </w:pPr>
            <w:r>
              <w:rPr>
                <w:rFonts w:hint="eastAsia" w:ascii="宋体" w:hAnsi="宋体" w:cs="宋体"/>
                <w:b/>
                <w:szCs w:val="21"/>
                <w:highlight w:val="none"/>
              </w:rPr>
              <w:t>型号</w:t>
            </w:r>
          </w:p>
        </w:tc>
        <w:tc>
          <w:tcPr>
            <w:tcW w:w="847" w:type="dxa"/>
            <w:vAlign w:val="center"/>
          </w:tcPr>
          <w:p w14:paraId="6E8A41A8">
            <w:pPr>
              <w:spacing w:line="240" w:lineRule="auto"/>
              <w:jc w:val="center"/>
              <w:rPr>
                <w:rFonts w:hint="eastAsia" w:ascii="宋体" w:hAnsi="宋体" w:cs="宋体"/>
                <w:b/>
                <w:szCs w:val="21"/>
                <w:highlight w:val="none"/>
              </w:rPr>
            </w:pPr>
            <w:r>
              <w:rPr>
                <w:rFonts w:hint="eastAsia" w:ascii="宋体" w:hAnsi="宋体" w:cs="宋体"/>
                <w:b/>
                <w:szCs w:val="21"/>
                <w:highlight w:val="none"/>
              </w:rPr>
              <w:t>材质</w:t>
            </w:r>
          </w:p>
        </w:tc>
        <w:tc>
          <w:tcPr>
            <w:tcW w:w="707" w:type="dxa"/>
            <w:vAlign w:val="center"/>
          </w:tcPr>
          <w:p w14:paraId="74A6C836">
            <w:pPr>
              <w:spacing w:line="240" w:lineRule="auto"/>
              <w:jc w:val="center"/>
              <w:rPr>
                <w:rFonts w:hint="eastAsia" w:ascii="宋体" w:hAnsi="宋体" w:cs="宋体"/>
                <w:b/>
                <w:szCs w:val="21"/>
                <w:highlight w:val="none"/>
              </w:rPr>
            </w:pPr>
            <w:r>
              <w:rPr>
                <w:rFonts w:hint="eastAsia" w:ascii="宋体" w:hAnsi="宋体" w:cs="宋体"/>
                <w:b/>
                <w:szCs w:val="21"/>
                <w:highlight w:val="none"/>
              </w:rPr>
              <w:t>数量</w:t>
            </w:r>
          </w:p>
        </w:tc>
        <w:tc>
          <w:tcPr>
            <w:tcW w:w="941" w:type="dxa"/>
            <w:vAlign w:val="center"/>
          </w:tcPr>
          <w:p w14:paraId="67C39790">
            <w:pPr>
              <w:spacing w:line="240" w:lineRule="auto"/>
              <w:jc w:val="center"/>
              <w:rPr>
                <w:rFonts w:hint="eastAsia" w:ascii="宋体" w:hAnsi="宋体" w:cs="宋体"/>
                <w:b/>
                <w:szCs w:val="21"/>
                <w:highlight w:val="none"/>
              </w:rPr>
            </w:pPr>
            <w:r>
              <w:rPr>
                <w:rFonts w:hint="eastAsia" w:ascii="宋体" w:hAnsi="宋体" w:cs="宋体"/>
                <w:b/>
                <w:szCs w:val="21"/>
                <w:highlight w:val="none"/>
              </w:rPr>
              <w:t>单位</w:t>
            </w:r>
          </w:p>
        </w:tc>
        <w:tc>
          <w:tcPr>
            <w:tcW w:w="951" w:type="dxa"/>
            <w:vAlign w:val="center"/>
          </w:tcPr>
          <w:p w14:paraId="5D6E98E0">
            <w:pPr>
              <w:spacing w:line="240" w:lineRule="auto"/>
              <w:jc w:val="center"/>
              <w:rPr>
                <w:rFonts w:hint="eastAsia" w:ascii="宋体" w:hAnsi="宋体" w:cs="宋体"/>
                <w:b/>
                <w:szCs w:val="21"/>
                <w:highlight w:val="none"/>
              </w:rPr>
            </w:pPr>
            <w:r>
              <w:rPr>
                <w:rFonts w:hint="eastAsia" w:ascii="宋体" w:hAnsi="宋体" w:cs="宋体"/>
                <w:b/>
                <w:szCs w:val="21"/>
                <w:highlight w:val="none"/>
              </w:rPr>
              <w:t>单价</w:t>
            </w:r>
          </w:p>
          <w:p w14:paraId="550E8738">
            <w:pPr>
              <w:spacing w:line="240" w:lineRule="auto"/>
              <w:jc w:val="center"/>
              <w:rPr>
                <w:rFonts w:hint="eastAsia" w:ascii="宋体" w:hAnsi="宋体" w:cs="宋体"/>
                <w:b/>
                <w:szCs w:val="21"/>
                <w:highlight w:val="none"/>
              </w:rPr>
            </w:pPr>
            <w:r>
              <w:rPr>
                <w:rFonts w:hint="eastAsia" w:ascii="宋体" w:hAnsi="宋体" w:cs="宋体"/>
                <w:b/>
                <w:szCs w:val="21"/>
                <w:highlight w:val="none"/>
              </w:rPr>
              <w:t>（元）</w:t>
            </w:r>
          </w:p>
        </w:tc>
        <w:tc>
          <w:tcPr>
            <w:tcW w:w="951" w:type="dxa"/>
            <w:vAlign w:val="center"/>
          </w:tcPr>
          <w:p w14:paraId="2516C70A">
            <w:pPr>
              <w:spacing w:line="240" w:lineRule="auto"/>
              <w:jc w:val="center"/>
              <w:rPr>
                <w:rFonts w:hint="eastAsia" w:ascii="宋体" w:hAnsi="宋体" w:cs="宋体"/>
                <w:b/>
                <w:szCs w:val="21"/>
                <w:highlight w:val="none"/>
              </w:rPr>
            </w:pPr>
            <w:r>
              <w:rPr>
                <w:rFonts w:hint="eastAsia" w:ascii="宋体" w:hAnsi="宋体" w:cs="宋体"/>
                <w:b/>
                <w:szCs w:val="21"/>
                <w:highlight w:val="none"/>
              </w:rPr>
              <w:t>总价</w:t>
            </w:r>
          </w:p>
          <w:p w14:paraId="14F85E32">
            <w:pPr>
              <w:spacing w:line="240" w:lineRule="auto"/>
              <w:jc w:val="center"/>
              <w:rPr>
                <w:rFonts w:hint="eastAsia" w:ascii="宋体" w:hAnsi="宋体" w:cs="宋体"/>
                <w:b/>
                <w:szCs w:val="21"/>
                <w:highlight w:val="none"/>
              </w:rPr>
            </w:pPr>
            <w:r>
              <w:rPr>
                <w:rFonts w:hint="eastAsia" w:ascii="宋体" w:hAnsi="宋体" w:cs="宋体"/>
                <w:b/>
                <w:szCs w:val="21"/>
                <w:highlight w:val="none"/>
              </w:rPr>
              <w:t>（元）</w:t>
            </w:r>
          </w:p>
        </w:tc>
        <w:tc>
          <w:tcPr>
            <w:tcW w:w="1415" w:type="dxa"/>
            <w:vAlign w:val="center"/>
          </w:tcPr>
          <w:p w14:paraId="1C124730">
            <w:pPr>
              <w:spacing w:line="240" w:lineRule="auto"/>
              <w:jc w:val="center"/>
              <w:rPr>
                <w:rFonts w:hint="eastAsia" w:ascii="宋体" w:hAnsi="宋体" w:cs="宋体"/>
                <w:b/>
                <w:szCs w:val="21"/>
                <w:highlight w:val="none"/>
              </w:rPr>
            </w:pPr>
            <w:r>
              <w:rPr>
                <w:rFonts w:hint="eastAsia" w:ascii="宋体" w:hAnsi="宋体" w:cs="宋体"/>
                <w:b/>
                <w:szCs w:val="21"/>
                <w:highlight w:val="none"/>
              </w:rPr>
              <w:t>生产厂家/品牌</w:t>
            </w:r>
          </w:p>
        </w:tc>
      </w:tr>
      <w:tr w14:paraId="3404D2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771" w:type="dxa"/>
          </w:tcPr>
          <w:p w14:paraId="1FB3308D">
            <w:pPr>
              <w:rPr>
                <w:rFonts w:hint="eastAsia" w:ascii="宋体" w:hAnsi="宋体" w:cs="宋体"/>
                <w:szCs w:val="21"/>
                <w:highlight w:val="none"/>
              </w:rPr>
            </w:pPr>
          </w:p>
        </w:tc>
        <w:tc>
          <w:tcPr>
            <w:tcW w:w="1587" w:type="dxa"/>
          </w:tcPr>
          <w:p w14:paraId="3EA378AF">
            <w:pPr>
              <w:rPr>
                <w:rFonts w:hint="eastAsia" w:ascii="宋体" w:hAnsi="宋体" w:cs="宋体"/>
                <w:szCs w:val="21"/>
                <w:highlight w:val="none"/>
              </w:rPr>
            </w:pPr>
          </w:p>
        </w:tc>
        <w:tc>
          <w:tcPr>
            <w:tcW w:w="1411" w:type="dxa"/>
          </w:tcPr>
          <w:p w14:paraId="589A6330">
            <w:pPr>
              <w:rPr>
                <w:rFonts w:hint="eastAsia" w:ascii="宋体" w:hAnsi="宋体" w:cs="宋体"/>
                <w:szCs w:val="21"/>
                <w:highlight w:val="none"/>
              </w:rPr>
            </w:pPr>
          </w:p>
        </w:tc>
        <w:tc>
          <w:tcPr>
            <w:tcW w:w="847" w:type="dxa"/>
          </w:tcPr>
          <w:p w14:paraId="78B4550A">
            <w:pPr>
              <w:rPr>
                <w:rFonts w:hint="eastAsia" w:ascii="宋体" w:hAnsi="宋体" w:cs="宋体"/>
                <w:szCs w:val="21"/>
                <w:highlight w:val="none"/>
              </w:rPr>
            </w:pPr>
          </w:p>
        </w:tc>
        <w:tc>
          <w:tcPr>
            <w:tcW w:w="707" w:type="dxa"/>
          </w:tcPr>
          <w:p w14:paraId="6D0402C4">
            <w:pPr>
              <w:rPr>
                <w:rFonts w:hint="eastAsia" w:ascii="宋体" w:hAnsi="宋体" w:cs="宋体"/>
                <w:szCs w:val="21"/>
                <w:highlight w:val="none"/>
              </w:rPr>
            </w:pPr>
          </w:p>
        </w:tc>
        <w:tc>
          <w:tcPr>
            <w:tcW w:w="941" w:type="dxa"/>
          </w:tcPr>
          <w:p w14:paraId="58753CF4">
            <w:pPr>
              <w:rPr>
                <w:rFonts w:hint="eastAsia" w:ascii="宋体" w:hAnsi="宋体" w:cs="宋体"/>
                <w:szCs w:val="21"/>
                <w:highlight w:val="none"/>
              </w:rPr>
            </w:pPr>
          </w:p>
        </w:tc>
        <w:tc>
          <w:tcPr>
            <w:tcW w:w="951" w:type="dxa"/>
          </w:tcPr>
          <w:p w14:paraId="08919405">
            <w:pPr>
              <w:rPr>
                <w:rFonts w:hint="eastAsia" w:ascii="宋体" w:hAnsi="宋体" w:cs="宋体"/>
                <w:szCs w:val="21"/>
                <w:highlight w:val="none"/>
              </w:rPr>
            </w:pPr>
          </w:p>
        </w:tc>
        <w:tc>
          <w:tcPr>
            <w:tcW w:w="951" w:type="dxa"/>
          </w:tcPr>
          <w:p w14:paraId="1786FC5A">
            <w:pPr>
              <w:rPr>
                <w:rFonts w:hint="eastAsia" w:ascii="宋体" w:hAnsi="宋体" w:cs="宋体"/>
                <w:szCs w:val="21"/>
                <w:highlight w:val="none"/>
              </w:rPr>
            </w:pPr>
          </w:p>
        </w:tc>
        <w:tc>
          <w:tcPr>
            <w:tcW w:w="1415" w:type="dxa"/>
          </w:tcPr>
          <w:p w14:paraId="139FD24D">
            <w:pPr>
              <w:rPr>
                <w:rFonts w:hint="eastAsia" w:ascii="宋体" w:hAnsi="宋体" w:cs="宋体"/>
                <w:szCs w:val="21"/>
                <w:highlight w:val="none"/>
              </w:rPr>
            </w:pPr>
          </w:p>
        </w:tc>
      </w:tr>
      <w:tr w14:paraId="2C239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771" w:type="dxa"/>
          </w:tcPr>
          <w:p w14:paraId="01B2938C">
            <w:pPr>
              <w:rPr>
                <w:rFonts w:hint="eastAsia" w:ascii="宋体" w:hAnsi="宋体" w:cs="宋体"/>
                <w:szCs w:val="21"/>
                <w:highlight w:val="none"/>
              </w:rPr>
            </w:pPr>
          </w:p>
        </w:tc>
        <w:tc>
          <w:tcPr>
            <w:tcW w:w="1587" w:type="dxa"/>
          </w:tcPr>
          <w:p w14:paraId="738C3327">
            <w:pPr>
              <w:rPr>
                <w:rFonts w:hint="eastAsia" w:ascii="宋体" w:hAnsi="宋体" w:cs="宋体"/>
                <w:szCs w:val="21"/>
                <w:highlight w:val="none"/>
              </w:rPr>
            </w:pPr>
          </w:p>
        </w:tc>
        <w:tc>
          <w:tcPr>
            <w:tcW w:w="1411" w:type="dxa"/>
          </w:tcPr>
          <w:p w14:paraId="75ED8B4E">
            <w:pPr>
              <w:rPr>
                <w:rFonts w:hint="eastAsia" w:ascii="宋体" w:hAnsi="宋体" w:cs="宋体"/>
                <w:szCs w:val="21"/>
                <w:highlight w:val="none"/>
              </w:rPr>
            </w:pPr>
          </w:p>
        </w:tc>
        <w:tc>
          <w:tcPr>
            <w:tcW w:w="847" w:type="dxa"/>
          </w:tcPr>
          <w:p w14:paraId="752156B3">
            <w:pPr>
              <w:rPr>
                <w:rFonts w:hint="eastAsia" w:ascii="宋体" w:hAnsi="宋体" w:cs="宋体"/>
                <w:szCs w:val="21"/>
                <w:highlight w:val="none"/>
              </w:rPr>
            </w:pPr>
          </w:p>
        </w:tc>
        <w:tc>
          <w:tcPr>
            <w:tcW w:w="707" w:type="dxa"/>
          </w:tcPr>
          <w:p w14:paraId="2B5D1541">
            <w:pPr>
              <w:rPr>
                <w:rFonts w:hint="eastAsia" w:ascii="宋体" w:hAnsi="宋体" w:cs="宋体"/>
                <w:szCs w:val="21"/>
                <w:highlight w:val="none"/>
              </w:rPr>
            </w:pPr>
          </w:p>
        </w:tc>
        <w:tc>
          <w:tcPr>
            <w:tcW w:w="941" w:type="dxa"/>
          </w:tcPr>
          <w:p w14:paraId="5CB90355">
            <w:pPr>
              <w:rPr>
                <w:rFonts w:hint="eastAsia" w:ascii="宋体" w:hAnsi="宋体" w:cs="宋体"/>
                <w:szCs w:val="21"/>
                <w:highlight w:val="none"/>
              </w:rPr>
            </w:pPr>
          </w:p>
        </w:tc>
        <w:tc>
          <w:tcPr>
            <w:tcW w:w="951" w:type="dxa"/>
          </w:tcPr>
          <w:p w14:paraId="4FF6D004">
            <w:pPr>
              <w:rPr>
                <w:rFonts w:hint="eastAsia" w:ascii="宋体" w:hAnsi="宋体" w:cs="宋体"/>
                <w:szCs w:val="21"/>
                <w:highlight w:val="none"/>
              </w:rPr>
            </w:pPr>
          </w:p>
        </w:tc>
        <w:tc>
          <w:tcPr>
            <w:tcW w:w="951" w:type="dxa"/>
          </w:tcPr>
          <w:p w14:paraId="33FF9553">
            <w:pPr>
              <w:rPr>
                <w:rFonts w:hint="eastAsia" w:ascii="宋体" w:hAnsi="宋体" w:cs="宋体"/>
                <w:szCs w:val="21"/>
                <w:highlight w:val="none"/>
              </w:rPr>
            </w:pPr>
          </w:p>
        </w:tc>
        <w:tc>
          <w:tcPr>
            <w:tcW w:w="1415" w:type="dxa"/>
          </w:tcPr>
          <w:p w14:paraId="1016F7B3">
            <w:pPr>
              <w:rPr>
                <w:rFonts w:hint="eastAsia" w:ascii="宋体" w:hAnsi="宋体" w:cs="宋体"/>
                <w:szCs w:val="21"/>
                <w:highlight w:val="none"/>
              </w:rPr>
            </w:pPr>
          </w:p>
        </w:tc>
      </w:tr>
      <w:tr w14:paraId="5FD3C8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771" w:type="dxa"/>
          </w:tcPr>
          <w:p w14:paraId="5B5DFD48">
            <w:pPr>
              <w:rPr>
                <w:rFonts w:hint="eastAsia" w:ascii="宋体" w:hAnsi="宋体" w:cs="宋体"/>
                <w:szCs w:val="21"/>
                <w:highlight w:val="none"/>
              </w:rPr>
            </w:pPr>
          </w:p>
        </w:tc>
        <w:tc>
          <w:tcPr>
            <w:tcW w:w="1587" w:type="dxa"/>
          </w:tcPr>
          <w:p w14:paraId="5DF5DFC4">
            <w:pPr>
              <w:rPr>
                <w:rFonts w:hint="eastAsia" w:ascii="宋体" w:hAnsi="宋体" w:cs="宋体"/>
                <w:szCs w:val="21"/>
                <w:highlight w:val="none"/>
              </w:rPr>
            </w:pPr>
          </w:p>
        </w:tc>
        <w:tc>
          <w:tcPr>
            <w:tcW w:w="1411" w:type="dxa"/>
          </w:tcPr>
          <w:p w14:paraId="34C14764">
            <w:pPr>
              <w:rPr>
                <w:rFonts w:hint="eastAsia" w:ascii="宋体" w:hAnsi="宋体" w:cs="宋体"/>
                <w:szCs w:val="21"/>
                <w:highlight w:val="none"/>
              </w:rPr>
            </w:pPr>
          </w:p>
        </w:tc>
        <w:tc>
          <w:tcPr>
            <w:tcW w:w="847" w:type="dxa"/>
          </w:tcPr>
          <w:p w14:paraId="02A19822">
            <w:pPr>
              <w:rPr>
                <w:rFonts w:hint="eastAsia" w:ascii="宋体" w:hAnsi="宋体" w:cs="宋体"/>
                <w:szCs w:val="21"/>
                <w:highlight w:val="none"/>
              </w:rPr>
            </w:pPr>
          </w:p>
        </w:tc>
        <w:tc>
          <w:tcPr>
            <w:tcW w:w="707" w:type="dxa"/>
          </w:tcPr>
          <w:p w14:paraId="0CC25848">
            <w:pPr>
              <w:rPr>
                <w:rFonts w:hint="eastAsia" w:ascii="宋体" w:hAnsi="宋体" w:cs="宋体"/>
                <w:szCs w:val="21"/>
                <w:highlight w:val="none"/>
              </w:rPr>
            </w:pPr>
          </w:p>
        </w:tc>
        <w:tc>
          <w:tcPr>
            <w:tcW w:w="941" w:type="dxa"/>
          </w:tcPr>
          <w:p w14:paraId="25857108">
            <w:pPr>
              <w:rPr>
                <w:rFonts w:hint="eastAsia" w:ascii="宋体" w:hAnsi="宋体" w:cs="宋体"/>
                <w:szCs w:val="21"/>
                <w:highlight w:val="none"/>
              </w:rPr>
            </w:pPr>
          </w:p>
        </w:tc>
        <w:tc>
          <w:tcPr>
            <w:tcW w:w="951" w:type="dxa"/>
          </w:tcPr>
          <w:p w14:paraId="6CD2D7A2">
            <w:pPr>
              <w:rPr>
                <w:rFonts w:hint="eastAsia" w:ascii="宋体" w:hAnsi="宋体" w:cs="宋体"/>
                <w:szCs w:val="21"/>
                <w:highlight w:val="none"/>
              </w:rPr>
            </w:pPr>
          </w:p>
        </w:tc>
        <w:tc>
          <w:tcPr>
            <w:tcW w:w="951" w:type="dxa"/>
          </w:tcPr>
          <w:p w14:paraId="016BBD89">
            <w:pPr>
              <w:rPr>
                <w:rFonts w:hint="eastAsia" w:ascii="宋体" w:hAnsi="宋体" w:cs="宋体"/>
                <w:szCs w:val="21"/>
                <w:highlight w:val="none"/>
              </w:rPr>
            </w:pPr>
          </w:p>
        </w:tc>
        <w:tc>
          <w:tcPr>
            <w:tcW w:w="1415" w:type="dxa"/>
          </w:tcPr>
          <w:p w14:paraId="5A1142AE">
            <w:pPr>
              <w:rPr>
                <w:rFonts w:hint="eastAsia" w:ascii="宋体" w:hAnsi="宋体" w:cs="宋体"/>
                <w:szCs w:val="21"/>
                <w:highlight w:val="none"/>
              </w:rPr>
            </w:pPr>
          </w:p>
        </w:tc>
      </w:tr>
      <w:tr w14:paraId="05986E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771" w:type="dxa"/>
          </w:tcPr>
          <w:p w14:paraId="4CD388C5">
            <w:pPr>
              <w:rPr>
                <w:rFonts w:hint="eastAsia" w:ascii="宋体" w:hAnsi="宋体" w:cs="宋体"/>
                <w:szCs w:val="21"/>
                <w:highlight w:val="none"/>
              </w:rPr>
            </w:pPr>
          </w:p>
        </w:tc>
        <w:tc>
          <w:tcPr>
            <w:tcW w:w="1587" w:type="dxa"/>
          </w:tcPr>
          <w:p w14:paraId="0F5FF156">
            <w:pPr>
              <w:rPr>
                <w:rFonts w:hint="eastAsia" w:ascii="宋体" w:hAnsi="宋体" w:cs="宋体"/>
                <w:szCs w:val="21"/>
                <w:highlight w:val="none"/>
              </w:rPr>
            </w:pPr>
          </w:p>
        </w:tc>
        <w:tc>
          <w:tcPr>
            <w:tcW w:w="1411" w:type="dxa"/>
          </w:tcPr>
          <w:p w14:paraId="1BBE2055">
            <w:pPr>
              <w:rPr>
                <w:rFonts w:hint="eastAsia" w:ascii="宋体" w:hAnsi="宋体" w:cs="宋体"/>
                <w:szCs w:val="21"/>
                <w:highlight w:val="none"/>
              </w:rPr>
            </w:pPr>
          </w:p>
        </w:tc>
        <w:tc>
          <w:tcPr>
            <w:tcW w:w="847" w:type="dxa"/>
          </w:tcPr>
          <w:p w14:paraId="1634B401">
            <w:pPr>
              <w:rPr>
                <w:rFonts w:hint="eastAsia" w:ascii="宋体" w:hAnsi="宋体" w:cs="宋体"/>
                <w:szCs w:val="21"/>
                <w:highlight w:val="none"/>
              </w:rPr>
            </w:pPr>
          </w:p>
        </w:tc>
        <w:tc>
          <w:tcPr>
            <w:tcW w:w="707" w:type="dxa"/>
          </w:tcPr>
          <w:p w14:paraId="66CF2A66">
            <w:pPr>
              <w:rPr>
                <w:rFonts w:hint="eastAsia" w:ascii="宋体" w:hAnsi="宋体" w:cs="宋体"/>
                <w:szCs w:val="21"/>
                <w:highlight w:val="none"/>
              </w:rPr>
            </w:pPr>
          </w:p>
        </w:tc>
        <w:tc>
          <w:tcPr>
            <w:tcW w:w="941" w:type="dxa"/>
          </w:tcPr>
          <w:p w14:paraId="7F25C574">
            <w:pPr>
              <w:rPr>
                <w:rFonts w:hint="eastAsia" w:ascii="宋体" w:hAnsi="宋体" w:cs="宋体"/>
                <w:szCs w:val="21"/>
                <w:highlight w:val="none"/>
              </w:rPr>
            </w:pPr>
          </w:p>
        </w:tc>
        <w:tc>
          <w:tcPr>
            <w:tcW w:w="951" w:type="dxa"/>
          </w:tcPr>
          <w:p w14:paraId="43AD7EB4">
            <w:pPr>
              <w:rPr>
                <w:rFonts w:hint="eastAsia" w:ascii="宋体" w:hAnsi="宋体" w:cs="宋体"/>
                <w:szCs w:val="21"/>
                <w:highlight w:val="none"/>
              </w:rPr>
            </w:pPr>
          </w:p>
        </w:tc>
        <w:tc>
          <w:tcPr>
            <w:tcW w:w="951" w:type="dxa"/>
          </w:tcPr>
          <w:p w14:paraId="3E60B7D2">
            <w:pPr>
              <w:rPr>
                <w:rFonts w:hint="eastAsia" w:ascii="宋体" w:hAnsi="宋体" w:cs="宋体"/>
                <w:szCs w:val="21"/>
                <w:highlight w:val="none"/>
              </w:rPr>
            </w:pPr>
          </w:p>
        </w:tc>
        <w:tc>
          <w:tcPr>
            <w:tcW w:w="1415" w:type="dxa"/>
          </w:tcPr>
          <w:p w14:paraId="1B93AB80">
            <w:pPr>
              <w:rPr>
                <w:rFonts w:hint="eastAsia" w:ascii="宋体" w:hAnsi="宋体" w:cs="宋体"/>
                <w:szCs w:val="21"/>
                <w:highlight w:val="none"/>
              </w:rPr>
            </w:pPr>
          </w:p>
        </w:tc>
      </w:tr>
      <w:tr w14:paraId="5728BC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71" w:type="dxa"/>
          </w:tcPr>
          <w:p w14:paraId="1671E7F6">
            <w:pPr>
              <w:rPr>
                <w:rFonts w:hint="eastAsia" w:ascii="宋体" w:hAnsi="宋体" w:cs="宋体"/>
                <w:szCs w:val="21"/>
                <w:highlight w:val="none"/>
              </w:rPr>
            </w:pPr>
          </w:p>
        </w:tc>
        <w:tc>
          <w:tcPr>
            <w:tcW w:w="1587" w:type="dxa"/>
          </w:tcPr>
          <w:p w14:paraId="0A952FBE">
            <w:pPr>
              <w:rPr>
                <w:rFonts w:hint="eastAsia" w:ascii="宋体" w:hAnsi="宋体" w:cs="宋体"/>
                <w:szCs w:val="21"/>
                <w:highlight w:val="none"/>
              </w:rPr>
            </w:pPr>
          </w:p>
        </w:tc>
        <w:tc>
          <w:tcPr>
            <w:tcW w:w="1411" w:type="dxa"/>
          </w:tcPr>
          <w:p w14:paraId="1CB40078">
            <w:pPr>
              <w:rPr>
                <w:rFonts w:hint="eastAsia" w:ascii="宋体" w:hAnsi="宋体" w:cs="宋体"/>
                <w:szCs w:val="21"/>
                <w:highlight w:val="none"/>
              </w:rPr>
            </w:pPr>
          </w:p>
        </w:tc>
        <w:tc>
          <w:tcPr>
            <w:tcW w:w="847" w:type="dxa"/>
          </w:tcPr>
          <w:p w14:paraId="19234256">
            <w:pPr>
              <w:rPr>
                <w:rFonts w:hint="eastAsia" w:ascii="宋体" w:hAnsi="宋体" w:cs="宋体"/>
                <w:szCs w:val="21"/>
                <w:highlight w:val="none"/>
              </w:rPr>
            </w:pPr>
          </w:p>
        </w:tc>
        <w:tc>
          <w:tcPr>
            <w:tcW w:w="707" w:type="dxa"/>
          </w:tcPr>
          <w:p w14:paraId="18B26D4A">
            <w:pPr>
              <w:rPr>
                <w:rFonts w:hint="eastAsia" w:ascii="宋体" w:hAnsi="宋体" w:cs="宋体"/>
                <w:szCs w:val="21"/>
                <w:highlight w:val="none"/>
              </w:rPr>
            </w:pPr>
          </w:p>
        </w:tc>
        <w:tc>
          <w:tcPr>
            <w:tcW w:w="941" w:type="dxa"/>
          </w:tcPr>
          <w:p w14:paraId="26643ED1">
            <w:pPr>
              <w:rPr>
                <w:rFonts w:hint="eastAsia" w:ascii="宋体" w:hAnsi="宋体" w:cs="宋体"/>
                <w:szCs w:val="21"/>
                <w:highlight w:val="none"/>
              </w:rPr>
            </w:pPr>
          </w:p>
        </w:tc>
        <w:tc>
          <w:tcPr>
            <w:tcW w:w="951" w:type="dxa"/>
          </w:tcPr>
          <w:p w14:paraId="130D7503">
            <w:pPr>
              <w:rPr>
                <w:rFonts w:hint="eastAsia" w:ascii="宋体" w:hAnsi="宋体" w:cs="宋体"/>
                <w:szCs w:val="21"/>
                <w:highlight w:val="none"/>
              </w:rPr>
            </w:pPr>
          </w:p>
        </w:tc>
        <w:tc>
          <w:tcPr>
            <w:tcW w:w="951" w:type="dxa"/>
          </w:tcPr>
          <w:p w14:paraId="2DA95D38">
            <w:pPr>
              <w:rPr>
                <w:rFonts w:hint="eastAsia" w:ascii="宋体" w:hAnsi="宋体" w:cs="宋体"/>
                <w:szCs w:val="21"/>
                <w:highlight w:val="none"/>
              </w:rPr>
            </w:pPr>
          </w:p>
        </w:tc>
        <w:tc>
          <w:tcPr>
            <w:tcW w:w="1415" w:type="dxa"/>
          </w:tcPr>
          <w:p w14:paraId="38386F27">
            <w:pPr>
              <w:rPr>
                <w:rFonts w:hint="eastAsia" w:ascii="宋体" w:hAnsi="宋体" w:cs="宋体"/>
                <w:szCs w:val="21"/>
                <w:highlight w:val="none"/>
              </w:rPr>
            </w:pPr>
          </w:p>
        </w:tc>
      </w:tr>
    </w:tbl>
    <w:p w14:paraId="6089795B">
      <w:pPr>
        <w:pStyle w:val="16"/>
        <w:rPr>
          <w:rFonts w:hint="eastAsia" w:ascii="宋体" w:hAnsi="宋体" w:cs="宋体"/>
          <w:highlight w:val="none"/>
        </w:rPr>
      </w:pPr>
      <w:r>
        <w:rPr>
          <w:rFonts w:hint="eastAsia" w:hAnsi="宋体" w:cs="宋体"/>
          <w:szCs w:val="21"/>
          <w:highlight w:val="none"/>
        </w:rPr>
        <w:t>如有则单列，此报价含在货物/标准件总报价中</w:t>
      </w:r>
    </w:p>
    <w:p w14:paraId="39FAFD92">
      <w:pPr>
        <w:spacing w:line="360" w:lineRule="auto"/>
        <w:jc w:val="center"/>
        <w:outlineLvl w:val="2"/>
        <w:rPr>
          <w:rFonts w:hint="eastAsia" w:ascii="宋体" w:hAnsi="宋体" w:eastAsia="宋体" w:cs="宋体"/>
          <w:bCs/>
          <w:sz w:val="30"/>
          <w:szCs w:val="30"/>
          <w:highlight w:val="none"/>
        </w:rPr>
      </w:pPr>
      <w:bookmarkStart w:id="1074" w:name="_Toc28346"/>
      <w:r>
        <w:rPr>
          <w:rFonts w:hint="eastAsia" w:ascii="宋体" w:hAnsi="宋体" w:eastAsia="宋体" w:cs="宋体"/>
          <w:sz w:val="30"/>
          <w:szCs w:val="30"/>
          <w:highlight w:val="none"/>
        </w:rPr>
        <w:br w:type="page"/>
      </w:r>
      <w:bookmarkStart w:id="1075" w:name="_Toc27430"/>
      <w:bookmarkStart w:id="1076" w:name="_Toc22460"/>
      <w:bookmarkStart w:id="1077" w:name="_Toc45810991"/>
      <w:bookmarkStart w:id="1078" w:name="_Toc32527"/>
      <w:bookmarkStart w:id="1079" w:name="_Toc13871"/>
      <w:bookmarkStart w:id="1080" w:name="_Toc27271"/>
      <w:bookmarkStart w:id="1081" w:name="_Toc2468"/>
      <w:bookmarkStart w:id="1082" w:name="_Toc17363"/>
      <w:bookmarkStart w:id="1083" w:name="_Toc1992"/>
      <w:bookmarkStart w:id="1084" w:name="_Toc7194"/>
      <w:bookmarkStart w:id="1085" w:name="_Toc8710"/>
      <w:bookmarkStart w:id="1086" w:name="_Toc23406"/>
      <w:bookmarkStart w:id="1087" w:name="_Toc56"/>
      <w:bookmarkStart w:id="1088" w:name="_Toc27800"/>
      <w:bookmarkStart w:id="1089" w:name="_Toc24800"/>
      <w:bookmarkStart w:id="1090" w:name="_Toc6184"/>
      <w:bookmarkStart w:id="1091" w:name="_Toc28475"/>
      <w:bookmarkStart w:id="1092" w:name="_Toc22527"/>
      <w:bookmarkStart w:id="1093" w:name="_Toc17528"/>
      <w:r>
        <w:rPr>
          <w:rFonts w:hint="eastAsia" w:ascii="宋体" w:hAnsi="宋体" w:eastAsia="宋体" w:cs="宋体"/>
          <w:bCs/>
          <w:sz w:val="30"/>
          <w:szCs w:val="30"/>
          <w:highlight w:val="none"/>
        </w:rPr>
        <w:t>备品备件、易损件表</w:t>
      </w:r>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p>
    <w:p w14:paraId="719ADE4C">
      <w:pPr>
        <w:spacing w:line="360" w:lineRule="auto"/>
        <w:ind w:firstLine="420" w:firstLineChars="200"/>
        <w:rPr>
          <w:rFonts w:hint="eastAsia" w:ascii="宋体" w:hAnsi="宋体" w:cs="宋体"/>
          <w:highlight w:val="none"/>
        </w:rPr>
      </w:pPr>
      <w:r>
        <w:rPr>
          <w:rFonts w:hint="eastAsia" w:ascii="宋体" w:hAnsi="宋体" w:cs="宋体"/>
          <w:szCs w:val="21"/>
          <w:highlight w:val="none"/>
        </w:rPr>
        <w:t>我公司在此郑重承诺：若我公司有幸中标，在今后的售后服务中，我公司将严格按照下表中所列的优惠条件提供中标产品的备品备件、易损件。</w:t>
      </w:r>
    </w:p>
    <w:tbl>
      <w:tblPr>
        <w:tblStyle w:val="37"/>
        <w:tblW w:w="927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67"/>
        <w:gridCol w:w="993"/>
        <w:gridCol w:w="1275"/>
        <w:gridCol w:w="640"/>
        <w:gridCol w:w="707"/>
        <w:gridCol w:w="809"/>
        <w:gridCol w:w="1083"/>
        <w:gridCol w:w="951"/>
        <w:gridCol w:w="951"/>
        <w:gridCol w:w="1297"/>
      </w:tblGrid>
      <w:tr w14:paraId="01D6D1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67" w:type="dxa"/>
            <w:vAlign w:val="center"/>
          </w:tcPr>
          <w:p w14:paraId="4C5A197E">
            <w:pPr>
              <w:spacing w:line="360" w:lineRule="auto"/>
              <w:jc w:val="center"/>
              <w:rPr>
                <w:rFonts w:hint="eastAsia" w:ascii="宋体" w:hAnsi="宋体" w:cs="宋体"/>
                <w:b/>
                <w:szCs w:val="21"/>
                <w:highlight w:val="none"/>
              </w:rPr>
            </w:pPr>
            <w:r>
              <w:rPr>
                <w:rFonts w:hint="eastAsia" w:ascii="宋体" w:hAnsi="宋体" w:cs="宋体"/>
                <w:b/>
                <w:szCs w:val="21"/>
                <w:highlight w:val="none"/>
              </w:rPr>
              <w:t>序号</w:t>
            </w:r>
          </w:p>
        </w:tc>
        <w:tc>
          <w:tcPr>
            <w:tcW w:w="993" w:type="dxa"/>
            <w:vAlign w:val="center"/>
          </w:tcPr>
          <w:p w14:paraId="37080819">
            <w:pPr>
              <w:spacing w:line="360" w:lineRule="auto"/>
              <w:jc w:val="center"/>
              <w:rPr>
                <w:rFonts w:hint="eastAsia" w:ascii="宋体" w:hAnsi="宋体" w:cs="宋体"/>
                <w:b/>
                <w:szCs w:val="21"/>
                <w:highlight w:val="none"/>
              </w:rPr>
            </w:pPr>
            <w:r>
              <w:rPr>
                <w:rFonts w:hint="eastAsia" w:ascii="宋体" w:hAnsi="宋体" w:cs="宋体"/>
                <w:b/>
                <w:szCs w:val="21"/>
                <w:highlight w:val="none"/>
              </w:rPr>
              <w:t>名称</w:t>
            </w:r>
          </w:p>
        </w:tc>
        <w:tc>
          <w:tcPr>
            <w:tcW w:w="1275" w:type="dxa"/>
            <w:vAlign w:val="center"/>
          </w:tcPr>
          <w:p w14:paraId="1D4B8E4A">
            <w:pPr>
              <w:spacing w:line="360" w:lineRule="auto"/>
              <w:jc w:val="center"/>
              <w:rPr>
                <w:rFonts w:hint="eastAsia" w:ascii="宋体" w:hAnsi="宋体" w:cs="宋体"/>
                <w:b/>
                <w:szCs w:val="21"/>
                <w:highlight w:val="none"/>
              </w:rPr>
            </w:pPr>
            <w:r>
              <w:rPr>
                <w:rFonts w:hint="eastAsia" w:ascii="宋体" w:hAnsi="宋体" w:cs="宋体"/>
                <w:b/>
                <w:szCs w:val="21"/>
                <w:highlight w:val="none"/>
              </w:rPr>
              <w:t>品牌、规格和型号</w:t>
            </w:r>
          </w:p>
        </w:tc>
        <w:tc>
          <w:tcPr>
            <w:tcW w:w="640" w:type="dxa"/>
            <w:vAlign w:val="center"/>
          </w:tcPr>
          <w:p w14:paraId="7885E08B">
            <w:pPr>
              <w:spacing w:line="360" w:lineRule="auto"/>
              <w:jc w:val="center"/>
              <w:rPr>
                <w:rFonts w:hint="eastAsia" w:ascii="宋体" w:hAnsi="宋体" w:cs="宋体"/>
                <w:b/>
                <w:szCs w:val="21"/>
                <w:highlight w:val="none"/>
              </w:rPr>
            </w:pPr>
            <w:r>
              <w:rPr>
                <w:rFonts w:hint="eastAsia" w:ascii="宋体" w:hAnsi="宋体" w:cs="宋体"/>
                <w:b/>
                <w:szCs w:val="21"/>
                <w:highlight w:val="none"/>
              </w:rPr>
              <w:t>材质</w:t>
            </w:r>
          </w:p>
        </w:tc>
        <w:tc>
          <w:tcPr>
            <w:tcW w:w="707" w:type="dxa"/>
            <w:vAlign w:val="center"/>
          </w:tcPr>
          <w:p w14:paraId="095D47A3">
            <w:pPr>
              <w:spacing w:line="360" w:lineRule="auto"/>
              <w:jc w:val="center"/>
              <w:rPr>
                <w:rFonts w:hint="eastAsia" w:ascii="宋体" w:hAnsi="宋体" w:cs="宋体"/>
                <w:b/>
                <w:szCs w:val="21"/>
                <w:highlight w:val="none"/>
              </w:rPr>
            </w:pPr>
            <w:r>
              <w:rPr>
                <w:rFonts w:hint="eastAsia" w:ascii="宋体" w:hAnsi="宋体" w:cs="宋体"/>
                <w:b/>
                <w:szCs w:val="21"/>
                <w:highlight w:val="none"/>
              </w:rPr>
              <w:t>数量</w:t>
            </w:r>
          </w:p>
        </w:tc>
        <w:tc>
          <w:tcPr>
            <w:tcW w:w="809" w:type="dxa"/>
            <w:vAlign w:val="center"/>
          </w:tcPr>
          <w:p w14:paraId="36CFAD2F">
            <w:pPr>
              <w:spacing w:line="360" w:lineRule="auto"/>
              <w:jc w:val="center"/>
              <w:rPr>
                <w:rFonts w:hint="eastAsia" w:ascii="宋体" w:hAnsi="宋体" w:cs="宋体"/>
                <w:b/>
                <w:szCs w:val="21"/>
                <w:highlight w:val="none"/>
              </w:rPr>
            </w:pPr>
            <w:r>
              <w:rPr>
                <w:rFonts w:hint="eastAsia" w:ascii="宋体" w:hAnsi="宋体" w:cs="宋体"/>
                <w:b/>
                <w:szCs w:val="21"/>
                <w:highlight w:val="none"/>
              </w:rPr>
              <w:t>单位</w:t>
            </w:r>
          </w:p>
        </w:tc>
        <w:tc>
          <w:tcPr>
            <w:tcW w:w="1083" w:type="dxa"/>
            <w:vAlign w:val="center"/>
          </w:tcPr>
          <w:p w14:paraId="7D5F9DB0">
            <w:pPr>
              <w:spacing w:line="360" w:lineRule="auto"/>
              <w:jc w:val="center"/>
              <w:rPr>
                <w:rFonts w:hint="eastAsia" w:ascii="宋体" w:hAnsi="宋体" w:cs="宋体"/>
                <w:b/>
                <w:szCs w:val="21"/>
                <w:highlight w:val="none"/>
              </w:rPr>
            </w:pPr>
            <w:r>
              <w:rPr>
                <w:rFonts w:hint="eastAsia" w:ascii="宋体" w:hAnsi="宋体" w:cs="宋体"/>
                <w:b/>
                <w:szCs w:val="21"/>
                <w:highlight w:val="none"/>
              </w:rPr>
              <w:t>单价</w:t>
            </w:r>
          </w:p>
          <w:p w14:paraId="03EBE289">
            <w:pPr>
              <w:spacing w:line="360" w:lineRule="auto"/>
              <w:jc w:val="center"/>
              <w:rPr>
                <w:rFonts w:hint="eastAsia" w:ascii="宋体" w:hAnsi="宋体" w:cs="宋体"/>
                <w:b/>
                <w:szCs w:val="21"/>
                <w:highlight w:val="none"/>
              </w:rPr>
            </w:pPr>
            <w:r>
              <w:rPr>
                <w:rFonts w:hint="eastAsia" w:ascii="宋体" w:hAnsi="宋体" w:cs="宋体"/>
                <w:b/>
                <w:szCs w:val="21"/>
                <w:highlight w:val="none"/>
              </w:rPr>
              <w:t>（元）</w:t>
            </w:r>
          </w:p>
        </w:tc>
        <w:tc>
          <w:tcPr>
            <w:tcW w:w="951" w:type="dxa"/>
            <w:vAlign w:val="center"/>
          </w:tcPr>
          <w:p w14:paraId="6594181A">
            <w:pPr>
              <w:spacing w:line="360" w:lineRule="auto"/>
              <w:jc w:val="center"/>
              <w:rPr>
                <w:rFonts w:hint="eastAsia" w:ascii="宋体" w:hAnsi="宋体" w:cs="宋体"/>
                <w:b/>
                <w:szCs w:val="21"/>
                <w:highlight w:val="none"/>
              </w:rPr>
            </w:pPr>
            <w:r>
              <w:rPr>
                <w:rFonts w:hint="eastAsia" w:ascii="宋体" w:hAnsi="宋体" w:cs="宋体"/>
                <w:b/>
                <w:szCs w:val="21"/>
                <w:highlight w:val="none"/>
              </w:rPr>
              <w:t>优惠</w:t>
            </w:r>
          </w:p>
          <w:p w14:paraId="7A83A1D9">
            <w:pPr>
              <w:spacing w:line="360" w:lineRule="auto"/>
              <w:jc w:val="center"/>
              <w:rPr>
                <w:rFonts w:hint="eastAsia" w:ascii="宋体" w:hAnsi="宋体" w:cs="宋体"/>
                <w:b/>
                <w:szCs w:val="21"/>
                <w:highlight w:val="none"/>
              </w:rPr>
            </w:pPr>
            <w:r>
              <w:rPr>
                <w:rFonts w:hint="eastAsia" w:ascii="宋体" w:hAnsi="宋体" w:cs="宋体"/>
                <w:b/>
                <w:szCs w:val="21"/>
                <w:highlight w:val="none"/>
              </w:rPr>
              <w:t>比例</w:t>
            </w:r>
          </w:p>
        </w:tc>
        <w:tc>
          <w:tcPr>
            <w:tcW w:w="951" w:type="dxa"/>
            <w:vAlign w:val="center"/>
          </w:tcPr>
          <w:p w14:paraId="7968E00A">
            <w:pPr>
              <w:spacing w:line="360" w:lineRule="auto"/>
              <w:jc w:val="center"/>
              <w:rPr>
                <w:rFonts w:hint="eastAsia" w:ascii="宋体" w:hAnsi="宋体" w:cs="宋体"/>
                <w:b/>
                <w:szCs w:val="21"/>
                <w:highlight w:val="none"/>
              </w:rPr>
            </w:pPr>
            <w:r>
              <w:rPr>
                <w:rFonts w:hint="eastAsia" w:ascii="宋体" w:hAnsi="宋体" w:cs="宋体"/>
                <w:b/>
                <w:szCs w:val="21"/>
                <w:highlight w:val="none"/>
              </w:rPr>
              <w:t>实际投标单价</w:t>
            </w:r>
          </w:p>
        </w:tc>
        <w:tc>
          <w:tcPr>
            <w:tcW w:w="1297" w:type="dxa"/>
            <w:vAlign w:val="center"/>
          </w:tcPr>
          <w:p w14:paraId="4BBFF5E8">
            <w:pPr>
              <w:spacing w:line="360" w:lineRule="auto"/>
              <w:jc w:val="center"/>
              <w:rPr>
                <w:rFonts w:hint="eastAsia" w:ascii="宋体" w:hAnsi="宋体" w:cs="宋体"/>
                <w:b/>
                <w:szCs w:val="21"/>
                <w:highlight w:val="none"/>
              </w:rPr>
            </w:pPr>
            <w:r>
              <w:rPr>
                <w:rFonts w:hint="eastAsia" w:ascii="宋体" w:hAnsi="宋体" w:cs="宋体"/>
                <w:b/>
                <w:szCs w:val="21"/>
                <w:highlight w:val="none"/>
              </w:rPr>
              <w:t>是否已含在总报价中</w:t>
            </w:r>
          </w:p>
        </w:tc>
      </w:tr>
      <w:tr w14:paraId="4E24C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567" w:type="dxa"/>
            <w:vAlign w:val="center"/>
          </w:tcPr>
          <w:p w14:paraId="0661FE10">
            <w:pPr>
              <w:rPr>
                <w:rFonts w:hint="eastAsia" w:ascii="宋体" w:hAnsi="宋体" w:cs="宋体"/>
                <w:szCs w:val="21"/>
                <w:highlight w:val="none"/>
              </w:rPr>
            </w:pPr>
          </w:p>
        </w:tc>
        <w:tc>
          <w:tcPr>
            <w:tcW w:w="993" w:type="dxa"/>
            <w:vAlign w:val="center"/>
          </w:tcPr>
          <w:p w14:paraId="5F4DFEAD">
            <w:pPr>
              <w:rPr>
                <w:rFonts w:hint="eastAsia" w:ascii="宋体" w:hAnsi="宋体" w:cs="宋体"/>
                <w:szCs w:val="21"/>
                <w:highlight w:val="none"/>
              </w:rPr>
            </w:pPr>
          </w:p>
        </w:tc>
        <w:tc>
          <w:tcPr>
            <w:tcW w:w="1275" w:type="dxa"/>
            <w:vAlign w:val="center"/>
          </w:tcPr>
          <w:p w14:paraId="180D8FE6">
            <w:pPr>
              <w:rPr>
                <w:rFonts w:hint="eastAsia" w:ascii="宋体" w:hAnsi="宋体" w:cs="宋体"/>
                <w:szCs w:val="21"/>
                <w:highlight w:val="none"/>
              </w:rPr>
            </w:pPr>
          </w:p>
        </w:tc>
        <w:tc>
          <w:tcPr>
            <w:tcW w:w="640" w:type="dxa"/>
            <w:vAlign w:val="center"/>
          </w:tcPr>
          <w:p w14:paraId="40B1193F">
            <w:pPr>
              <w:rPr>
                <w:rFonts w:hint="eastAsia" w:ascii="宋体" w:hAnsi="宋体" w:cs="宋体"/>
                <w:szCs w:val="21"/>
                <w:highlight w:val="none"/>
              </w:rPr>
            </w:pPr>
          </w:p>
        </w:tc>
        <w:tc>
          <w:tcPr>
            <w:tcW w:w="707" w:type="dxa"/>
            <w:vAlign w:val="center"/>
          </w:tcPr>
          <w:p w14:paraId="564E3FD0">
            <w:pPr>
              <w:rPr>
                <w:rFonts w:hint="eastAsia" w:ascii="宋体" w:hAnsi="宋体" w:cs="宋体"/>
                <w:szCs w:val="21"/>
                <w:highlight w:val="none"/>
              </w:rPr>
            </w:pPr>
          </w:p>
        </w:tc>
        <w:tc>
          <w:tcPr>
            <w:tcW w:w="809" w:type="dxa"/>
            <w:vAlign w:val="center"/>
          </w:tcPr>
          <w:p w14:paraId="25C5F91B">
            <w:pPr>
              <w:rPr>
                <w:rFonts w:hint="eastAsia" w:ascii="宋体" w:hAnsi="宋体" w:cs="宋体"/>
                <w:szCs w:val="21"/>
                <w:highlight w:val="none"/>
              </w:rPr>
            </w:pPr>
          </w:p>
        </w:tc>
        <w:tc>
          <w:tcPr>
            <w:tcW w:w="1083" w:type="dxa"/>
            <w:vAlign w:val="center"/>
          </w:tcPr>
          <w:p w14:paraId="695BCD3B">
            <w:pPr>
              <w:rPr>
                <w:rFonts w:hint="eastAsia" w:ascii="宋体" w:hAnsi="宋体" w:cs="宋体"/>
                <w:szCs w:val="21"/>
                <w:highlight w:val="none"/>
              </w:rPr>
            </w:pPr>
          </w:p>
        </w:tc>
        <w:tc>
          <w:tcPr>
            <w:tcW w:w="951" w:type="dxa"/>
            <w:vAlign w:val="center"/>
          </w:tcPr>
          <w:p w14:paraId="3C52B22F">
            <w:pPr>
              <w:ind w:firstLine="240" w:firstLineChars="100"/>
              <w:rPr>
                <w:rFonts w:hint="eastAsia" w:ascii="宋体" w:hAnsi="宋体" w:cs="宋体"/>
                <w:szCs w:val="21"/>
                <w:highlight w:val="none"/>
              </w:rPr>
            </w:pPr>
            <w:r>
              <w:rPr>
                <w:rFonts w:hint="eastAsia" w:ascii="宋体" w:hAnsi="宋体" w:cs="宋体"/>
                <w:sz w:val="24"/>
                <w:highlight w:val="none"/>
              </w:rPr>
              <w:t>%</w:t>
            </w:r>
          </w:p>
        </w:tc>
        <w:tc>
          <w:tcPr>
            <w:tcW w:w="951" w:type="dxa"/>
            <w:vAlign w:val="center"/>
          </w:tcPr>
          <w:p w14:paraId="18A72457">
            <w:pPr>
              <w:rPr>
                <w:rFonts w:hint="eastAsia" w:ascii="宋体" w:hAnsi="宋体" w:cs="宋体"/>
                <w:szCs w:val="21"/>
                <w:highlight w:val="none"/>
              </w:rPr>
            </w:pPr>
          </w:p>
        </w:tc>
        <w:tc>
          <w:tcPr>
            <w:tcW w:w="1297" w:type="dxa"/>
            <w:vAlign w:val="center"/>
          </w:tcPr>
          <w:p w14:paraId="473D65CD">
            <w:pPr>
              <w:rPr>
                <w:rFonts w:hint="eastAsia" w:ascii="宋体" w:hAnsi="宋体" w:cs="宋体"/>
                <w:szCs w:val="21"/>
                <w:highlight w:val="none"/>
              </w:rPr>
            </w:pPr>
          </w:p>
        </w:tc>
      </w:tr>
      <w:tr w14:paraId="78A387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567" w:type="dxa"/>
            <w:vAlign w:val="center"/>
          </w:tcPr>
          <w:p w14:paraId="4535AB43">
            <w:pPr>
              <w:rPr>
                <w:rFonts w:hint="eastAsia" w:ascii="宋体" w:hAnsi="宋体" w:cs="宋体"/>
                <w:szCs w:val="21"/>
                <w:highlight w:val="none"/>
              </w:rPr>
            </w:pPr>
          </w:p>
        </w:tc>
        <w:tc>
          <w:tcPr>
            <w:tcW w:w="993" w:type="dxa"/>
            <w:vAlign w:val="center"/>
          </w:tcPr>
          <w:p w14:paraId="6B3FE481">
            <w:pPr>
              <w:rPr>
                <w:rFonts w:hint="eastAsia" w:ascii="宋体" w:hAnsi="宋体" w:cs="宋体"/>
                <w:szCs w:val="21"/>
                <w:highlight w:val="none"/>
              </w:rPr>
            </w:pPr>
          </w:p>
        </w:tc>
        <w:tc>
          <w:tcPr>
            <w:tcW w:w="1275" w:type="dxa"/>
            <w:vAlign w:val="center"/>
          </w:tcPr>
          <w:p w14:paraId="6CDF3680">
            <w:pPr>
              <w:rPr>
                <w:rFonts w:hint="eastAsia" w:ascii="宋体" w:hAnsi="宋体" w:cs="宋体"/>
                <w:szCs w:val="21"/>
                <w:highlight w:val="none"/>
              </w:rPr>
            </w:pPr>
          </w:p>
        </w:tc>
        <w:tc>
          <w:tcPr>
            <w:tcW w:w="640" w:type="dxa"/>
            <w:vAlign w:val="center"/>
          </w:tcPr>
          <w:p w14:paraId="066A273D">
            <w:pPr>
              <w:rPr>
                <w:rFonts w:hint="eastAsia" w:ascii="宋体" w:hAnsi="宋体" w:cs="宋体"/>
                <w:szCs w:val="21"/>
                <w:highlight w:val="none"/>
              </w:rPr>
            </w:pPr>
          </w:p>
        </w:tc>
        <w:tc>
          <w:tcPr>
            <w:tcW w:w="707" w:type="dxa"/>
            <w:vAlign w:val="center"/>
          </w:tcPr>
          <w:p w14:paraId="02C144E2">
            <w:pPr>
              <w:rPr>
                <w:rFonts w:hint="eastAsia" w:ascii="宋体" w:hAnsi="宋体" w:cs="宋体"/>
                <w:szCs w:val="21"/>
                <w:highlight w:val="none"/>
              </w:rPr>
            </w:pPr>
          </w:p>
        </w:tc>
        <w:tc>
          <w:tcPr>
            <w:tcW w:w="809" w:type="dxa"/>
            <w:vAlign w:val="center"/>
          </w:tcPr>
          <w:p w14:paraId="4CE9B390">
            <w:pPr>
              <w:rPr>
                <w:rFonts w:hint="eastAsia" w:ascii="宋体" w:hAnsi="宋体" w:cs="宋体"/>
                <w:szCs w:val="21"/>
                <w:highlight w:val="none"/>
              </w:rPr>
            </w:pPr>
          </w:p>
        </w:tc>
        <w:tc>
          <w:tcPr>
            <w:tcW w:w="1083" w:type="dxa"/>
            <w:vAlign w:val="center"/>
          </w:tcPr>
          <w:p w14:paraId="5EC79EA3">
            <w:pPr>
              <w:rPr>
                <w:rFonts w:hint="eastAsia" w:ascii="宋体" w:hAnsi="宋体" w:cs="宋体"/>
                <w:szCs w:val="21"/>
                <w:highlight w:val="none"/>
              </w:rPr>
            </w:pPr>
          </w:p>
        </w:tc>
        <w:tc>
          <w:tcPr>
            <w:tcW w:w="951" w:type="dxa"/>
            <w:vAlign w:val="center"/>
          </w:tcPr>
          <w:p w14:paraId="42002C85">
            <w:pPr>
              <w:ind w:firstLine="240" w:firstLineChars="100"/>
              <w:rPr>
                <w:rFonts w:hint="eastAsia" w:ascii="宋体" w:hAnsi="宋体" w:cs="宋体"/>
                <w:szCs w:val="21"/>
                <w:highlight w:val="none"/>
              </w:rPr>
            </w:pPr>
            <w:r>
              <w:rPr>
                <w:rFonts w:hint="eastAsia" w:ascii="宋体" w:hAnsi="宋体" w:cs="宋体"/>
                <w:sz w:val="24"/>
                <w:highlight w:val="none"/>
              </w:rPr>
              <w:t>%</w:t>
            </w:r>
          </w:p>
        </w:tc>
        <w:tc>
          <w:tcPr>
            <w:tcW w:w="951" w:type="dxa"/>
            <w:vAlign w:val="center"/>
          </w:tcPr>
          <w:p w14:paraId="3FCD03B7">
            <w:pPr>
              <w:rPr>
                <w:rFonts w:hint="eastAsia" w:ascii="宋体" w:hAnsi="宋体" w:cs="宋体"/>
                <w:szCs w:val="21"/>
                <w:highlight w:val="none"/>
              </w:rPr>
            </w:pPr>
          </w:p>
        </w:tc>
        <w:tc>
          <w:tcPr>
            <w:tcW w:w="1297" w:type="dxa"/>
            <w:vAlign w:val="center"/>
          </w:tcPr>
          <w:p w14:paraId="057B9787">
            <w:pPr>
              <w:rPr>
                <w:rFonts w:hint="eastAsia" w:ascii="宋体" w:hAnsi="宋体" w:cs="宋体"/>
                <w:szCs w:val="21"/>
                <w:highlight w:val="none"/>
              </w:rPr>
            </w:pPr>
          </w:p>
        </w:tc>
      </w:tr>
      <w:tr w14:paraId="02DA1B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567" w:type="dxa"/>
            <w:vAlign w:val="center"/>
          </w:tcPr>
          <w:p w14:paraId="1BDF14E6">
            <w:pPr>
              <w:rPr>
                <w:rFonts w:hint="eastAsia" w:ascii="宋体" w:hAnsi="宋体" w:cs="宋体"/>
                <w:szCs w:val="21"/>
                <w:highlight w:val="none"/>
              </w:rPr>
            </w:pPr>
          </w:p>
        </w:tc>
        <w:tc>
          <w:tcPr>
            <w:tcW w:w="993" w:type="dxa"/>
            <w:vAlign w:val="center"/>
          </w:tcPr>
          <w:p w14:paraId="65143745">
            <w:pPr>
              <w:rPr>
                <w:rFonts w:hint="eastAsia" w:ascii="宋体" w:hAnsi="宋体" w:cs="宋体"/>
                <w:szCs w:val="21"/>
                <w:highlight w:val="none"/>
              </w:rPr>
            </w:pPr>
          </w:p>
        </w:tc>
        <w:tc>
          <w:tcPr>
            <w:tcW w:w="1275" w:type="dxa"/>
            <w:vAlign w:val="center"/>
          </w:tcPr>
          <w:p w14:paraId="229A26F5">
            <w:pPr>
              <w:rPr>
                <w:rFonts w:hint="eastAsia" w:ascii="宋体" w:hAnsi="宋体" w:cs="宋体"/>
                <w:szCs w:val="21"/>
                <w:highlight w:val="none"/>
              </w:rPr>
            </w:pPr>
          </w:p>
        </w:tc>
        <w:tc>
          <w:tcPr>
            <w:tcW w:w="640" w:type="dxa"/>
            <w:vAlign w:val="center"/>
          </w:tcPr>
          <w:p w14:paraId="6087D99C">
            <w:pPr>
              <w:rPr>
                <w:rFonts w:hint="eastAsia" w:ascii="宋体" w:hAnsi="宋体" w:cs="宋体"/>
                <w:szCs w:val="21"/>
                <w:highlight w:val="none"/>
              </w:rPr>
            </w:pPr>
          </w:p>
        </w:tc>
        <w:tc>
          <w:tcPr>
            <w:tcW w:w="707" w:type="dxa"/>
            <w:vAlign w:val="center"/>
          </w:tcPr>
          <w:p w14:paraId="02BEAA81">
            <w:pPr>
              <w:rPr>
                <w:rFonts w:hint="eastAsia" w:ascii="宋体" w:hAnsi="宋体" w:cs="宋体"/>
                <w:szCs w:val="21"/>
                <w:highlight w:val="none"/>
              </w:rPr>
            </w:pPr>
          </w:p>
        </w:tc>
        <w:tc>
          <w:tcPr>
            <w:tcW w:w="809" w:type="dxa"/>
            <w:vAlign w:val="center"/>
          </w:tcPr>
          <w:p w14:paraId="131F847B">
            <w:pPr>
              <w:rPr>
                <w:rFonts w:hint="eastAsia" w:ascii="宋体" w:hAnsi="宋体" w:cs="宋体"/>
                <w:szCs w:val="21"/>
                <w:highlight w:val="none"/>
              </w:rPr>
            </w:pPr>
          </w:p>
        </w:tc>
        <w:tc>
          <w:tcPr>
            <w:tcW w:w="1083" w:type="dxa"/>
            <w:vAlign w:val="center"/>
          </w:tcPr>
          <w:p w14:paraId="6A151066">
            <w:pPr>
              <w:rPr>
                <w:rFonts w:hint="eastAsia" w:ascii="宋体" w:hAnsi="宋体" w:cs="宋体"/>
                <w:szCs w:val="21"/>
                <w:highlight w:val="none"/>
              </w:rPr>
            </w:pPr>
          </w:p>
        </w:tc>
        <w:tc>
          <w:tcPr>
            <w:tcW w:w="951" w:type="dxa"/>
            <w:vAlign w:val="center"/>
          </w:tcPr>
          <w:p w14:paraId="072B181E">
            <w:pPr>
              <w:ind w:firstLine="240" w:firstLineChars="100"/>
              <w:rPr>
                <w:rFonts w:hint="eastAsia" w:ascii="宋体" w:hAnsi="宋体" w:cs="宋体"/>
                <w:szCs w:val="21"/>
                <w:highlight w:val="none"/>
              </w:rPr>
            </w:pPr>
            <w:r>
              <w:rPr>
                <w:rFonts w:hint="eastAsia" w:ascii="宋体" w:hAnsi="宋体" w:cs="宋体"/>
                <w:sz w:val="24"/>
                <w:highlight w:val="none"/>
              </w:rPr>
              <w:t>%</w:t>
            </w:r>
          </w:p>
        </w:tc>
        <w:tc>
          <w:tcPr>
            <w:tcW w:w="951" w:type="dxa"/>
            <w:vAlign w:val="center"/>
          </w:tcPr>
          <w:p w14:paraId="3B9062BA">
            <w:pPr>
              <w:rPr>
                <w:rFonts w:hint="eastAsia" w:ascii="宋体" w:hAnsi="宋体" w:cs="宋体"/>
                <w:szCs w:val="21"/>
                <w:highlight w:val="none"/>
              </w:rPr>
            </w:pPr>
          </w:p>
        </w:tc>
        <w:tc>
          <w:tcPr>
            <w:tcW w:w="1297" w:type="dxa"/>
            <w:vAlign w:val="center"/>
          </w:tcPr>
          <w:p w14:paraId="3B9DBE94">
            <w:pPr>
              <w:rPr>
                <w:rFonts w:hint="eastAsia" w:ascii="宋体" w:hAnsi="宋体" w:cs="宋体"/>
                <w:szCs w:val="21"/>
                <w:highlight w:val="none"/>
              </w:rPr>
            </w:pPr>
          </w:p>
        </w:tc>
      </w:tr>
      <w:tr w14:paraId="0A1EF5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567" w:type="dxa"/>
            <w:vAlign w:val="center"/>
          </w:tcPr>
          <w:p w14:paraId="134FA370">
            <w:pPr>
              <w:rPr>
                <w:rFonts w:hint="eastAsia" w:ascii="宋体" w:hAnsi="宋体" w:cs="宋体"/>
                <w:szCs w:val="21"/>
                <w:highlight w:val="none"/>
              </w:rPr>
            </w:pPr>
          </w:p>
        </w:tc>
        <w:tc>
          <w:tcPr>
            <w:tcW w:w="993" w:type="dxa"/>
            <w:vAlign w:val="center"/>
          </w:tcPr>
          <w:p w14:paraId="6FD3CC16">
            <w:pPr>
              <w:rPr>
                <w:rFonts w:hint="eastAsia" w:ascii="宋体" w:hAnsi="宋体" w:cs="宋体"/>
                <w:szCs w:val="21"/>
                <w:highlight w:val="none"/>
              </w:rPr>
            </w:pPr>
          </w:p>
        </w:tc>
        <w:tc>
          <w:tcPr>
            <w:tcW w:w="1275" w:type="dxa"/>
            <w:vAlign w:val="center"/>
          </w:tcPr>
          <w:p w14:paraId="22A95AD4">
            <w:pPr>
              <w:rPr>
                <w:rFonts w:hint="eastAsia" w:ascii="宋体" w:hAnsi="宋体" w:cs="宋体"/>
                <w:szCs w:val="21"/>
                <w:highlight w:val="none"/>
              </w:rPr>
            </w:pPr>
          </w:p>
        </w:tc>
        <w:tc>
          <w:tcPr>
            <w:tcW w:w="640" w:type="dxa"/>
            <w:vAlign w:val="center"/>
          </w:tcPr>
          <w:p w14:paraId="23E52B90">
            <w:pPr>
              <w:rPr>
                <w:rFonts w:hint="eastAsia" w:ascii="宋体" w:hAnsi="宋体" w:cs="宋体"/>
                <w:szCs w:val="21"/>
                <w:highlight w:val="none"/>
              </w:rPr>
            </w:pPr>
          </w:p>
        </w:tc>
        <w:tc>
          <w:tcPr>
            <w:tcW w:w="707" w:type="dxa"/>
            <w:vAlign w:val="center"/>
          </w:tcPr>
          <w:p w14:paraId="445C82F8">
            <w:pPr>
              <w:rPr>
                <w:rFonts w:hint="eastAsia" w:ascii="宋体" w:hAnsi="宋体" w:cs="宋体"/>
                <w:szCs w:val="21"/>
                <w:highlight w:val="none"/>
              </w:rPr>
            </w:pPr>
          </w:p>
        </w:tc>
        <w:tc>
          <w:tcPr>
            <w:tcW w:w="809" w:type="dxa"/>
            <w:vAlign w:val="center"/>
          </w:tcPr>
          <w:p w14:paraId="4771E021">
            <w:pPr>
              <w:rPr>
                <w:rFonts w:hint="eastAsia" w:ascii="宋体" w:hAnsi="宋体" w:cs="宋体"/>
                <w:szCs w:val="21"/>
                <w:highlight w:val="none"/>
              </w:rPr>
            </w:pPr>
          </w:p>
        </w:tc>
        <w:tc>
          <w:tcPr>
            <w:tcW w:w="1083" w:type="dxa"/>
            <w:vAlign w:val="center"/>
          </w:tcPr>
          <w:p w14:paraId="284271DF">
            <w:pPr>
              <w:rPr>
                <w:rFonts w:hint="eastAsia" w:ascii="宋体" w:hAnsi="宋体" w:cs="宋体"/>
                <w:szCs w:val="21"/>
                <w:highlight w:val="none"/>
              </w:rPr>
            </w:pPr>
          </w:p>
        </w:tc>
        <w:tc>
          <w:tcPr>
            <w:tcW w:w="951" w:type="dxa"/>
            <w:vAlign w:val="center"/>
          </w:tcPr>
          <w:p w14:paraId="474442A7">
            <w:pPr>
              <w:jc w:val="center"/>
              <w:rPr>
                <w:rFonts w:hint="eastAsia" w:ascii="宋体" w:hAnsi="宋体" w:cs="宋体"/>
                <w:szCs w:val="21"/>
                <w:highlight w:val="none"/>
              </w:rPr>
            </w:pPr>
            <w:r>
              <w:rPr>
                <w:rFonts w:hint="eastAsia" w:ascii="宋体" w:hAnsi="宋体" w:cs="宋体"/>
                <w:sz w:val="24"/>
                <w:highlight w:val="none"/>
              </w:rPr>
              <w:t>%</w:t>
            </w:r>
          </w:p>
        </w:tc>
        <w:tc>
          <w:tcPr>
            <w:tcW w:w="951" w:type="dxa"/>
            <w:vAlign w:val="center"/>
          </w:tcPr>
          <w:p w14:paraId="7C6A6A0E">
            <w:pPr>
              <w:rPr>
                <w:rFonts w:hint="eastAsia" w:ascii="宋体" w:hAnsi="宋体" w:cs="宋体"/>
                <w:szCs w:val="21"/>
                <w:highlight w:val="none"/>
              </w:rPr>
            </w:pPr>
          </w:p>
        </w:tc>
        <w:tc>
          <w:tcPr>
            <w:tcW w:w="1297" w:type="dxa"/>
            <w:vAlign w:val="center"/>
          </w:tcPr>
          <w:p w14:paraId="3CB3D1BF">
            <w:pPr>
              <w:rPr>
                <w:rFonts w:hint="eastAsia" w:ascii="宋体" w:hAnsi="宋体" w:cs="宋体"/>
                <w:szCs w:val="21"/>
                <w:highlight w:val="none"/>
              </w:rPr>
            </w:pPr>
          </w:p>
        </w:tc>
      </w:tr>
      <w:tr w14:paraId="74D9DC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567" w:type="dxa"/>
            <w:vAlign w:val="center"/>
          </w:tcPr>
          <w:p w14:paraId="6D1094EA">
            <w:pPr>
              <w:rPr>
                <w:rFonts w:hint="eastAsia" w:ascii="宋体" w:hAnsi="宋体" w:cs="宋体"/>
                <w:szCs w:val="21"/>
                <w:highlight w:val="none"/>
              </w:rPr>
            </w:pPr>
          </w:p>
        </w:tc>
        <w:tc>
          <w:tcPr>
            <w:tcW w:w="993" w:type="dxa"/>
            <w:vAlign w:val="center"/>
          </w:tcPr>
          <w:p w14:paraId="6C98CD5D">
            <w:pPr>
              <w:rPr>
                <w:rFonts w:hint="eastAsia" w:ascii="宋体" w:hAnsi="宋体" w:cs="宋体"/>
                <w:szCs w:val="21"/>
                <w:highlight w:val="none"/>
              </w:rPr>
            </w:pPr>
          </w:p>
        </w:tc>
        <w:tc>
          <w:tcPr>
            <w:tcW w:w="1275" w:type="dxa"/>
            <w:vAlign w:val="center"/>
          </w:tcPr>
          <w:p w14:paraId="5F01A0A4">
            <w:pPr>
              <w:rPr>
                <w:rFonts w:hint="eastAsia" w:ascii="宋体" w:hAnsi="宋体" w:cs="宋体"/>
                <w:szCs w:val="21"/>
                <w:highlight w:val="none"/>
              </w:rPr>
            </w:pPr>
          </w:p>
        </w:tc>
        <w:tc>
          <w:tcPr>
            <w:tcW w:w="640" w:type="dxa"/>
            <w:vAlign w:val="center"/>
          </w:tcPr>
          <w:p w14:paraId="081AAB94">
            <w:pPr>
              <w:rPr>
                <w:rFonts w:hint="eastAsia" w:ascii="宋体" w:hAnsi="宋体" w:cs="宋体"/>
                <w:szCs w:val="21"/>
                <w:highlight w:val="none"/>
              </w:rPr>
            </w:pPr>
          </w:p>
        </w:tc>
        <w:tc>
          <w:tcPr>
            <w:tcW w:w="707" w:type="dxa"/>
            <w:vAlign w:val="center"/>
          </w:tcPr>
          <w:p w14:paraId="5CA37F31">
            <w:pPr>
              <w:rPr>
                <w:rFonts w:hint="eastAsia" w:ascii="宋体" w:hAnsi="宋体" w:cs="宋体"/>
                <w:szCs w:val="21"/>
                <w:highlight w:val="none"/>
              </w:rPr>
            </w:pPr>
          </w:p>
        </w:tc>
        <w:tc>
          <w:tcPr>
            <w:tcW w:w="809" w:type="dxa"/>
            <w:vAlign w:val="center"/>
          </w:tcPr>
          <w:p w14:paraId="51440A74">
            <w:pPr>
              <w:rPr>
                <w:rFonts w:hint="eastAsia" w:ascii="宋体" w:hAnsi="宋体" w:cs="宋体"/>
                <w:szCs w:val="21"/>
                <w:highlight w:val="none"/>
              </w:rPr>
            </w:pPr>
          </w:p>
        </w:tc>
        <w:tc>
          <w:tcPr>
            <w:tcW w:w="1083" w:type="dxa"/>
            <w:vAlign w:val="center"/>
          </w:tcPr>
          <w:p w14:paraId="6F211336">
            <w:pPr>
              <w:rPr>
                <w:rFonts w:hint="eastAsia" w:ascii="宋体" w:hAnsi="宋体" w:cs="宋体"/>
                <w:szCs w:val="21"/>
                <w:highlight w:val="none"/>
              </w:rPr>
            </w:pPr>
          </w:p>
        </w:tc>
        <w:tc>
          <w:tcPr>
            <w:tcW w:w="951" w:type="dxa"/>
            <w:vAlign w:val="center"/>
          </w:tcPr>
          <w:p w14:paraId="77ABDB22">
            <w:pPr>
              <w:jc w:val="center"/>
              <w:rPr>
                <w:rFonts w:hint="eastAsia" w:ascii="宋体" w:hAnsi="宋体" w:cs="宋体"/>
                <w:szCs w:val="21"/>
                <w:highlight w:val="none"/>
              </w:rPr>
            </w:pPr>
            <w:r>
              <w:rPr>
                <w:rFonts w:hint="eastAsia" w:ascii="宋体" w:hAnsi="宋体" w:cs="宋体"/>
                <w:sz w:val="24"/>
                <w:highlight w:val="none"/>
              </w:rPr>
              <w:t>%</w:t>
            </w:r>
          </w:p>
        </w:tc>
        <w:tc>
          <w:tcPr>
            <w:tcW w:w="951" w:type="dxa"/>
            <w:vAlign w:val="center"/>
          </w:tcPr>
          <w:p w14:paraId="7E9A1B52">
            <w:pPr>
              <w:rPr>
                <w:rFonts w:hint="eastAsia" w:ascii="宋体" w:hAnsi="宋体" w:cs="宋体"/>
                <w:szCs w:val="21"/>
                <w:highlight w:val="none"/>
              </w:rPr>
            </w:pPr>
          </w:p>
        </w:tc>
        <w:tc>
          <w:tcPr>
            <w:tcW w:w="1297" w:type="dxa"/>
            <w:vAlign w:val="center"/>
          </w:tcPr>
          <w:p w14:paraId="124CE5E3">
            <w:pPr>
              <w:rPr>
                <w:rFonts w:hint="eastAsia" w:ascii="宋体" w:hAnsi="宋体" w:cs="宋体"/>
                <w:szCs w:val="21"/>
                <w:highlight w:val="none"/>
              </w:rPr>
            </w:pPr>
          </w:p>
        </w:tc>
      </w:tr>
    </w:tbl>
    <w:p w14:paraId="7CD5127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设备验收开始使用后至质保期前正常、连续地使用</w:t>
      </w:r>
      <w:r>
        <w:rPr>
          <w:rFonts w:hint="eastAsia" w:ascii="宋体" w:hAnsi="宋体" w:cs="宋体"/>
          <w:szCs w:val="21"/>
          <w:highlight w:val="none"/>
          <w:lang w:eastAsia="zh-CN"/>
        </w:rPr>
        <w:t>所必需的</w:t>
      </w:r>
      <w:r>
        <w:rPr>
          <w:rFonts w:hint="eastAsia" w:ascii="宋体" w:hAnsi="宋体" w:cs="宋体"/>
          <w:szCs w:val="21"/>
          <w:highlight w:val="none"/>
        </w:rPr>
        <w:t>备品备件计入投标总价中。</w:t>
      </w:r>
    </w:p>
    <w:p w14:paraId="15D05F02">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上述优惠比例及实际投标单价可以延用到质保期满以后的备品备件更换中，也可以根据以后的市场价按上述优惠比例进行下调，本报价的币种为人民币（元）。</w:t>
      </w:r>
    </w:p>
    <w:p w14:paraId="75337027">
      <w:pPr>
        <w:spacing w:line="360" w:lineRule="auto"/>
        <w:ind w:firstLine="420" w:firstLineChars="200"/>
        <w:rPr>
          <w:rFonts w:hint="eastAsia" w:ascii="宋体" w:hAnsi="宋体" w:cs="宋体"/>
          <w:b/>
          <w:szCs w:val="21"/>
          <w:highlight w:val="none"/>
        </w:rPr>
      </w:pPr>
      <w:r>
        <w:rPr>
          <w:rFonts w:hint="eastAsia" w:ascii="宋体" w:hAnsi="宋体" w:cs="宋体"/>
          <w:szCs w:val="21"/>
          <w:highlight w:val="none"/>
        </w:rPr>
        <w:t>特此承诺！</w:t>
      </w:r>
    </w:p>
    <w:p w14:paraId="68100222">
      <w:pPr>
        <w:pStyle w:val="16"/>
        <w:rPr>
          <w:rFonts w:hint="eastAsia" w:ascii="宋体" w:hAnsi="宋体" w:cs="宋体"/>
          <w:szCs w:val="24"/>
          <w:highlight w:val="none"/>
        </w:rPr>
      </w:pPr>
    </w:p>
    <w:p w14:paraId="36683F1B">
      <w:pPr>
        <w:pStyle w:val="16"/>
        <w:rPr>
          <w:rFonts w:hint="eastAsia" w:ascii="宋体" w:hAnsi="宋体" w:cs="宋体"/>
          <w:sz w:val="24"/>
          <w:szCs w:val="24"/>
          <w:highlight w:val="none"/>
        </w:rPr>
      </w:pPr>
      <w:r>
        <w:rPr>
          <w:rFonts w:hint="eastAsia" w:ascii="宋体" w:hAnsi="宋体" w:cs="宋体"/>
          <w:szCs w:val="24"/>
          <w:highlight w:val="none"/>
        </w:rPr>
        <w:t>备注：此表由</w:t>
      </w:r>
      <w:r>
        <w:rPr>
          <w:rFonts w:hint="eastAsia" w:hAnsi="宋体" w:cs="宋体"/>
          <w:szCs w:val="24"/>
          <w:highlight w:val="none"/>
          <w:lang w:eastAsia="zh-CN"/>
        </w:rPr>
        <w:t>投标人</w:t>
      </w:r>
      <w:r>
        <w:rPr>
          <w:rFonts w:hint="eastAsia" w:ascii="宋体" w:hAnsi="宋体" w:cs="宋体"/>
          <w:szCs w:val="24"/>
          <w:highlight w:val="none"/>
        </w:rPr>
        <w:t>按实际情况编制，表格不够，可照此扩展，若本标段无备品备件则此表可不提供。</w:t>
      </w:r>
    </w:p>
    <w:p w14:paraId="425B464F">
      <w:pPr>
        <w:spacing w:line="360" w:lineRule="auto"/>
        <w:jc w:val="center"/>
        <w:outlineLvl w:val="2"/>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r>
      <w:bookmarkStart w:id="1094" w:name="_Toc13941"/>
      <w:bookmarkStart w:id="1095" w:name="_Toc25654"/>
      <w:bookmarkStart w:id="1096" w:name="_Toc23659"/>
      <w:bookmarkStart w:id="1097" w:name="_Toc30842"/>
      <w:bookmarkStart w:id="1098" w:name="_Toc12557"/>
      <w:bookmarkStart w:id="1099" w:name="_Toc23401"/>
      <w:bookmarkStart w:id="1100" w:name="_Toc17903"/>
      <w:bookmarkStart w:id="1101" w:name="_Toc16666"/>
      <w:bookmarkStart w:id="1102" w:name="_Toc15741"/>
      <w:bookmarkStart w:id="1103" w:name="_Toc29497"/>
      <w:bookmarkStart w:id="1104" w:name="_Toc26879"/>
      <w:bookmarkStart w:id="1105" w:name="_Toc28145"/>
      <w:bookmarkStart w:id="1106" w:name="_Toc8540"/>
      <w:bookmarkStart w:id="1107" w:name="_Toc23062"/>
      <w:bookmarkStart w:id="1108" w:name="_Toc28109"/>
      <w:bookmarkStart w:id="1109" w:name="_Toc28264"/>
      <w:bookmarkStart w:id="1110" w:name="_Toc1469"/>
      <w:bookmarkStart w:id="1111" w:name="_Toc4671"/>
      <w:r>
        <w:rPr>
          <w:rFonts w:hint="eastAsia" w:ascii="宋体" w:hAnsi="宋体" w:cs="宋体"/>
          <w:b/>
          <w:bCs/>
          <w:sz w:val="30"/>
          <w:szCs w:val="30"/>
          <w:highlight w:val="none"/>
          <w:lang w:eastAsia="zh-CN"/>
        </w:rPr>
        <w:t>投标人</w:t>
      </w:r>
      <w:r>
        <w:rPr>
          <w:rFonts w:hint="eastAsia" w:ascii="宋体" w:hAnsi="宋体" w:eastAsia="宋体" w:cs="宋体"/>
          <w:b/>
          <w:bCs/>
          <w:sz w:val="30"/>
          <w:szCs w:val="30"/>
          <w:highlight w:val="none"/>
        </w:rPr>
        <w:t>应提供及认为有必要提供的其他报价材料</w:t>
      </w:r>
      <w:bookmarkEnd w:id="1074"/>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p>
    <w:p w14:paraId="0416B0DE">
      <w:pPr>
        <w:pStyle w:val="16"/>
        <w:spacing w:line="360" w:lineRule="auto"/>
        <w:jc w:val="left"/>
        <w:rPr>
          <w:rFonts w:hint="eastAsia" w:ascii="宋体" w:hAnsi="宋体" w:cs="宋体"/>
          <w:szCs w:val="21"/>
          <w:highlight w:val="none"/>
        </w:rPr>
      </w:pPr>
      <w:r>
        <w:rPr>
          <w:rFonts w:hint="eastAsia" w:ascii="宋体" w:hAnsi="宋体" w:cs="宋体"/>
          <w:szCs w:val="21"/>
          <w:highlight w:val="none"/>
        </w:rPr>
        <w:t>1）质保期结束之后对所提供的服务支持费用（该费用不计入投标总价）；</w:t>
      </w:r>
    </w:p>
    <w:p w14:paraId="08CA1846">
      <w:pPr>
        <w:pStyle w:val="16"/>
        <w:spacing w:line="360" w:lineRule="auto"/>
        <w:jc w:val="center"/>
        <w:rPr>
          <w:rFonts w:hint="eastAsia" w:ascii="宋体" w:hAnsi="宋体" w:cs="宋体"/>
          <w:szCs w:val="21"/>
          <w:highlight w:val="none"/>
        </w:rPr>
      </w:pPr>
      <w:r>
        <w:rPr>
          <w:rFonts w:hint="eastAsia" w:ascii="宋体" w:hAnsi="宋体" w:cs="宋体"/>
          <w:szCs w:val="21"/>
          <w:highlight w:val="none"/>
        </w:rPr>
        <w:t>（此部分格式、内容自定）</w:t>
      </w:r>
    </w:p>
    <w:p w14:paraId="6485901F">
      <w:pPr>
        <w:pStyle w:val="16"/>
        <w:rPr>
          <w:rFonts w:hint="eastAsia" w:ascii="宋体" w:hAnsi="宋体" w:cs="宋体"/>
          <w:b/>
          <w:szCs w:val="21"/>
          <w:highlight w:val="none"/>
        </w:rPr>
      </w:pPr>
    </w:p>
    <w:p w14:paraId="396FABA9">
      <w:pPr>
        <w:pStyle w:val="16"/>
        <w:rPr>
          <w:rFonts w:hint="eastAsia" w:ascii="宋体" w:hAnsi="宋体" w:cs="宋体"/>
          <w:b/>
          <w:sz w:val="28"/>
          <w:szCs w:val="28"/>
          <w:highlight w:val="none"/>
        </w:rPr>
      </w:pPr>
      <w:r>
        <w:rPr>
          <w:rFonts w:hint="eastAsia" w:ascii="宋体" w:hAnsi="宋体" w:cs="宋体"/>
          <w:b/>
          <w:sz w:val="28"/>
          <w:szCs w:val="28"/>
          <w:highlight w:val="none"/>
        </w:rPr>
        <w:br w:type="page"/>
      </w:r>
      <w:bookmarkStart w:id="1112" w:name="_Toc272421896"/>
      <w:bookmarkStart w:id="1113" w:name="_Toc205017032"/>
    </w:p>
    <w:bookmarkEnd w:id="1112"/>
    <w:bookmarkEnd w:id="1113"/>
    <w:p w14:paraId="28C45C90">
      <w:pPr>
        <w:jc w:val="center"/>
        <w:outlineLvl w:val="2"/>
        <w:rPr>
          <w:rFonts w:hint="eastAsia" w:ascii="宋体" w:hAnsi="宋体" w:eastAsia="宋体" w:cs="宋体"/>
          <w:sz w:val="30"/>
          <w:szCs w:val="30"/>
          <w:highlight w:val="none"/>
        </w:rPr>
      </w:pPr>
      <w:bookmarkStart w:id="1114" w:name="_Toc19887"/>
      <w:bookmarkStart w:id="1115" w:name="_Toc4780"/>
      <w:bookmarkStart w:id="1116" w:name="_Toc24213"/>
      <w:bookmarkStart w:id="1117" w:name="_Toc3924"/>
      <w:bookmarkStart w:id="1118" w:name="_Toc7355"/>
      <w:bookmarkStart w:id="1119" w:name="_Toc3460"/>
      <w:bookmarkStart w:id="1120" w:name="_Toc30328"/>
      <w:bookmarkStart w:id="1121" w:name="_Toc31082"/>
      <w:bookmarkStart w:id="1122" w:name="_Toc22794"/>
      <w:bookmarkStart w:id="1123" w:name="_Toc23422"/>
      <w:bookmarkStart w:id="1124" w:name="_Toc17319"/>
      <w:bookmarkStart w:id="1125" w:name="_Toc17756"/>
      <w:bookmarkStart w:id="1126" w:name="_Toc26465"/>
      <w:bookmarkStart w:id="1127" w:name="_Toc14176"/>
      <w:bookmarkStart w:id="1128" w:name="_Toc16231"/>
      <w:bookmarkStart w:id="1129" w:name="_Toc6582"/>
      <w:bookmarkStart w:id="1130" w:name="_Toc27021"/>
      <w:bookmarkStart w:id="1131" w:name="_Toc20355"/>
      <w:bookmarkStart w:id="1132" w:name="_Toc29148"/>
      <w:bookmarkStart w:id="1133" w:name="_Toc16694"/>
      <w:bookmarkStart w:id="1134" w:name="_Toc17692"/>
      <w:bookmarkStart w:id="1135" w:name="_Toc469035632"/>
      <w:bookmarkStart w:id="1136" w:name="_Hlk478978510"/>
      <w:r>
        <w:rPr>
          <w:rFonts w:hint="eastAsia" w:ascii="宋体" w:hAnsi="宋体" w:eastAsia="宋体" w:cs="宋体"/>
          <w:sz w:val="30"/>
          <w:szCs w:val="30"/>
          <w:highlight w:val="none"/>
        </w:rPr>
        <w:t>中小企业声明函</w:t>
      </w:r>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p>
    <w:bookmarkEnd w:id="1135"/>
    <w:p w14:paraId="218CCA58">
      <w:pPr>
        <w:jc w:val="center"/>
        <w:rPr>
          <w:rFonts w:hint="eastAsia" w:ascii="宋体" w:hAnsi="宋体" w:cs="宋体"/>
          <w:highlight w:val="none"/>
        </w:rPr>
      </w:pPr>
      <w:r>
        <w:rPr>
          <w:rFonts w:hint="eastAsia" w:ascii="宋体" w:hAnsi="宋体" w:cs="宋体"/>
          <w:highlight w:val="none"/>
        </w:rPr>
        <w:t>（不属于中小企业时无需填写）</w:t>
      </w:r>
    </w:p>
    <w:p w14:paraId="0749758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4273B1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u w:val="single"/>
        </w:rPr>
        <w:t xml:space="preserve"> （标的名称） </w:t>
      </w:r>
      <w:r>
        <w:rPr>
          <w:rFonts w:hint="eastAsia" w:ascii="宋体" w:hAnsi="宋体" w:cs="宋体"/>
          <w:szCs w:val="21"/>
          <w:highlight w:val="none"/>
        </w:rPr>
        <w:t>，属于</w:t>
      </w:r>
      <w:r>
        <w:rPr>
          <w:rFonts w:hint="eastAsia" w:ascii="宋体" w:hAnsi="宋体" w:cs="宋体"/>
          <w:szCs w:val="21"/>
          <w:highlight w:val="none"/>
          <w:u w:val="single"/>
        </w:rPr>
        <w:t>（</w:t>
      </w:r>
      <w:r>
        <w:rPr>
          <w:rFonts w:hint="eastAsia" w:ascii="宋体" w:hAnsi="宋体" w:cs="宋体"/>
          <w:szCs w:val="21"/>
          <w:highlight w:val="none"/>
          <w:u w:val="single"/>
          <w:lang w:val="en-US" w:eastAsia="zh-CN"/>
        </w:rPr>
        <w:t>采购文件中明确的所属行业</w:t>
      </w:r>
      <w:r>
        <w:rPr>
          <w:rFonts w:hint="eastAsia" w:ascii="宋体" w:hAnsi="宋体" w:cs="宋体"/>
          <w:szCs w:val="21"/>
          <w:highlight w:val="none"/>
          <w:u w:val="single"/>
        </w:rPr>
        <w:t>）</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行业；制造商为</w:t>
      </w:r>
      <w:r>
        <w:rPr>
          <w:rFonts w:hint="eastAsia" w:ascii="宋体" w:hAnsi="宋体" w:cs="宋体"/>
          <w:szCs w:val="21"/>
          <w:highlight w:val="none"/>
          <w:u w:val="single"/>
        </w:rPr>
        <w:t>（企业名称）</w:t>
      </w:r>
      <w:r>
        <w:rPr>
          <w:rFonts w:hint="eastAsia" w:ascii="宋体" w:hAnsi="宋体" w:cs="宋体"/>
          <w:szCs w:val="21"/>
          <w:highlight w:val="none"/>
        </w:rPr>
        <w:t>，从业人员</w:t>
      </w:r>
      <w:r>
        <w:rPr>
          <w:rFonts w:hint="eastAsia" w:ascii="宋体" w:hAnsi="宋体" w:cs="宋体"/>
          <w:szCs w:val="21"/>
          <w:highlight w:val="none"/>
          <w:u w:val="single"/>
        </w:rPr>
        <w:t xml:space="preserve">      </w:t>
      </w:r>
      <w:r>
        <w:rPr>
          <w:rFonts w:hint="eastAsia" w:ascii="宋体" w:hAnsi="宋体" w:cs="宋体"/>
          <w:szCs w:val="21"/>
          <w:highlight w:val="none"/>
        </w:rPr>
        <w:t>人，营业收入为</w:t>
      </w:r>
      <w:r>
        <w:rPr>
          <w:rFonts w:hint="eastAsia" w:ascii="宋体" w:hAnsi="宋体" w:cs="宋体"/>
          <w:szCs w:val="21"/>
          <w:highlight w:val="none"/>
          <w:u w:val="single"/>
        </w:rPr>
        <w:t xml:space="preserve">       </w:t>
      </w:r>
      <w:r>
        <w:rPr>
          <w:rFonts w:hint="eastAsia" w:ascii="宋体" w:hAnsi="宋体" w:cs="宋体"/>
          <w:szCs w:val="21"/>
          <w:highlight w:val="none"/>
        </w:rPr>
        <w:t>万元，资产总额为</w:t>
      </w:r>
      <w:r>
        <w:rPr>
          <w:rFonts w:hint="eastAsia" w:ascii="宋体" w:hAnsi="宋体" w:cs="宋体"/>
          <w:szCs w:val="21"/>
          <w:highlight w:val="none"/>
          <w:u w:val="single"/>
        </w:rPr>
        <w:t xml:space="preserve">       </w:t>
      </w:r>
      <w:r>
        <w:rPr>
          <w:rFonts w:hint="eastAsia" w:ascii="宋体" w:hAnsi="宋体" w:cs="宋体"/>
          <w:szCs w:val="21"/>
          <w:highlight w:val="none"/>
        </w:rPr>
        <w:t>万元，属于</w:t>
      </w:r>
      <w:r>
        <w:rPr>
          <w:rFonts w:hint="eastAsia" w:ascii="宋体" w:hAnsi="宋体" w:cs="宋体"/>
          <w:szCs w:val="21"/>
          <w:highlight w:val="none"/>
          <w:u w:val="single"/>
        </w:rPr>
        <w:t>（中型企业、小 型企业、微型企业）</w:t>
      </w:r>
      <w:r>
        <w:rPr>
          <w:rFonts w:hint="eastAsia" w:ascii="宋体" w:hAnsi="宋体" w:cs="宋体"/>
          <w:szCs w:val="21"/>
          <w:highlight w:val="none"/>
        </w:rPr>
        <w:t xml:space="preserve">； </w:t>
      </w:r>
    </w:p>
    <w:p w14:paraId="07F0F995">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u w:val="single"/>
        </w:rPr>
        <w:t xml:space="preserve"> （标的名称） </w:t>
      </w:r>
      <w:r>
        <w:rPr>
          <w:rFonts w:hint="eastAsia" w:ascii="宋体" w:hAnsi="宋体" w:cs="宋体"/>
          <w:szCs w:val="21"/>
          <w:highlight w:val="none"/>
        </w:rPr>
        <w:t>，属于</w:t>
      </w:r>
      <w:r>
        <w:rPr>
          <w:rFonts w:hint="eastAsia" w:ascii="宋体" w:hAnsi="宋体" w:cs="宋体"/>
          <w:szCs w:val="21"/>
          <w:highlight w:val="none"/>
          <w:u w:val="single"/>
        </w:rPr>
        <w:t>（</w:t>
      </w:r>
      <w:r>
        <w:rPr>
          <w:rFonts w:hint="eastAsia" w:ascii="宋体" w:hAnsi="宋体" w:cs="宋体"/>
          <w:szCs w:val="21"/>
          <w:highlight w:val="none"/>
          <w:u w:val="single"/>
          <w:lang w:val="en-US" w:eastAsia="zh-CN"/>
        </w:rPr>
        <w:t>采购文件中明确的所属行业</w:t>
      </w:r>
      <w:r>
        <w:rPr>
          <w:rFonts w:hint="eastAsia" w:ascii="宋体" w:hAnsi="宋体" w:cs="宋体"/>
          <w:szCs w:val="21"/>
          <w:highlight w:val="none"/>
          <w:u w:val="single"/>
        </w:rPr>
        <w:t>）</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行业；制造商为</w:t>
      </w:r>
      <w:r>
        <w:rPr>
          <w:rFonts w:hint="eastAsia" w:ascii="宋体" w:hAnsi="宋体" w:cs="宋体"/>
          <w:szCs w:val="21"/>
          <w:highlight w:val="none"/>
          <w:u w:val="single"/>
        </w:rPr>
        <w:t>（企业名称）</w:t>
      </w:r>
      <w:r>
        <w:rPr>
          <w:rFonts w:hint="eastAsia" w:ascii="宋体" w:hAnsi="宋体" w:cs="宋体"/>
          <w:szCs w:val="21"/>
          <w:highlight w:val="none"/>
        </w:rPr>
        <w:t>，从业人员</w:t>
      </w:r>
      <w:r>
        <w:rPr>
          <w:rFonts w:hint="eastAsia" w:ascii="宋体" w:hAnsi="宋体" w:cs="宋体"/>
          <w:szCs w:val="21"/>
          <w:highlight w:val="none"/>
          <w:u w:val="single"/>
        </w:rPr>
        <w:t xml:space="preserve">      </w:t>
      </w:r>
      <w:r>
        <w:rPr>
          <w:rFonts w:hint="eastAsia" w:ascii="宋体" w:hAnsi="宋体" w:cs="宋体"/>
          <w:szCs w:val="21"/>
          <w:highlight w:val="none"/>
        </w:rPr>
        <w:t>人，营业收入为</w:t>
      </w:r>
      <w:r>
        <w:rPr>
          <w:rFonts w:hint="eastAsia" w:ascii="宋体" w:hAnsi="宋体" w:cs="宋体"/>
          <w:szCs w:val="21"/>
          <w:highlight w:val="none"/>
          <w:u w:val="single"/>
        </w:rPr>
        <w:t xml:space="preserve">      </w:t>
      </w:r>
      <w:r>
        <w:rPr>
          <w:rFonts w:hint="eastAsia" w:ascii="宋体" w:hAnsi="宋体" w:cs="宋体"/>
          <w:szCs w:val="21"/>
          <w:highlight w:val="none"/>
        </w:rPr>
        <w:t>万元，资产总额为</w:t>
      </w:r>
      <w:r>
        <w:rPr>
          <w:rFonts w:hint="eastAsia" w:ascii="宋体" w:hAnsi="宋体" w:cs="宋体"/>
          <w:szCs w:val="21"/>
          <w:highlight w:val="none"/>
          <w:u w:val="single"/>
        </w:rPr>
        <w:t xml:space="preserve">      </w:t>
      </w:r>
      <w:r>
        <w:rPr>
          <w:rFonts w:hint="eastAsia" w:ascii="宋体" w:hAnsi="宋体" w:cs="宋体"/>
          <w:szCs w:val="21"/>
          <w:highlight w:val="none"/>
        </w:rPr>
        <w:t>万元，属于</w:t>
      </w:r>
      <w:r>
        <w:rPr>
          <w:rFonts w:hint="eastAsia" w:ascii="宋体" w:hAnsi="宋体" w:cs="宋体"/>
          <w:szCs w:val="21"/>
          <w:highlight w:val="none"/>
          <w:u w:val="single"/>
        </w:rPr>
        <w:t>（中型企业、小型企业、微型企业）</w:t>
      </w:r>
      <w:r>
        <w:rPr>
          <w:rFonts w:hint="eastAsia" w:ascii="宋体" w:hAnsi="宋体" w:cs="宋体"/>
          <w:szCs w:val="21"/>
          <w:highlight w:val="none"/>
        </w:rPr>
        <w:t xml:space="preserve">； </w:t>
      </w:r>
    </w:p>
    <w:p w14:paraId="15A6A337">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w:t>
      </w:r>
    </w:p>
    <w:p w14:paraId="2D575248">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以上企业，不属于大企业的分支机构，不存在控股股东为大企业的情形，也不存在与大企业的负责人为同一人的情形。</w:t>
      </w:r>
    </w:p>
    <w:p w14:paraId="0A4290F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 </w:t>
      </w:r>
    </w:p>
    <w:p w14:paraId="240795FC">
      <w:pPr>
        <w:spacing w:line="360" w:lineRule="auto"/>
        <w:ind w:firstLine="420" w:firstLineChars="200"/>
        <w:rPr>
          <w:rFonts w:hint="eastAsia" w:ascii="宋体" w:hAnsi="宋体" w:cs="宋体"/>
          <w:szCs w:val="21"/>
          <w:highlight w:val="none"/>
        </w:rPr>
      </w:pPr>
    </w:p>
    <w:p w14:paraId="15C8D27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企业名称（</w:t>
      </w:r>
      <w:r>
        <w:rPr>
          <w:rFonts w:hint="eastAsia" w:ascii="宋体" w:hAnsi="宋体" w:cs="宋体"/>
          <w:szCs w:val="21"/>
          <w:highlight w:val="none"/>
          <w:u w:val="single"/>
        </w:rPr>
        <w:t>加盖企业电子公章</w:t>
      </w:r>
      <w:r>
        <w:rPr>
          <w:rFonts w:hint="eastAsia" w:ascii="宋体" w:hAnsi="宋体" w:cs="宋体"/>
          <w:szCs w:val="21"/>
          <w:highlight w:val="none"/>
        </w:rPr>
        <w:t xml:space="preserve">）： </w:t>
      </w:r>
    </w:p>
    <w:p w14:paraId="58948EFA">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日 期：</w:t>
      </w:r>
    </w:p>
    <w:p w14:paraId="512B0A80">
      <w:pPr>
        <w:spacing w:line="360" w:lineRule="auto"/>
        <w:jc w:val="center"/>
        <w:rPr>
          <w:rFonts w:ascii="宋体" w:hAnsi="宋体" w:cs="宋体"/>
          <w:b/>
          <w:bCs/>
          <w:szCs w:val="21"/>
          <w:highlight w:val="none"/>
        </w:rPr>
      </w:pPr>
    </w:p>
    <w:p w14:paraId="542BEF31">
      <w:pPr>
        <w:spacing w:line="360" w:lineRule="auto"/>
        <w:rPr>
          <w:rFonts w:ascii="宋体" w:hAnsi="宋体" w:cs="宋体"/>
          <w:szCs w:val="21"/>
          <w:highlight w:val="none"/>
        </w:rPr>
      </w:pPr>
    </w:p>
    <w:p w14:paraId="3B786F37">
      <w:pPr>
        <w:spacing w:line="360" w:lineRule="auto"/>
        <w:ind w:firstLine="360" w:firstLineChars="200"/>
        <w:rPr>
          <w:rFonts w:ascii="宋体" w:hAnsi="宋体" w:cs="宋体"/>
          <w:szCs w:val="21"/>
          <w:highlight w:val="none"/>
        </w:rPr>
      </w:pPr>
      <w:r>
        <w:rPr>
          <w:rFonts w:hint="eastAsia" w:ascii="宋体" w:hAnsi="宋体" w:cs="宋体"/>
          <w:kern w:val="0"/>
          <w:sz w:val="18"/>
          <w:szCs w:val="18"/>
          <w:highlight w:val="none"/>
        </w:rPr>
        <w:t>从业人员、营业收入、资产总额填报上一年度数据，无上一年度数据的新成立企业可不填报。</w:t>
      </w:r>
    </w:p>
    <w:p w14:paraId="1D94ADFD">
      <w:pPr>
        <w:spacing w:line="360" w:lineRule="auto"/>
        <w:rPr>
          <w:rFonts w:hint="eastAsia" w:ascii="宋体" w:hAnsi="宋体" w:cs="宋体"/>
          <w:szCs w:val="21"/>
          <w:highlight w:val="none"/>
        </w:rPr>
      </w:pPr>
    </w:p>
    <w:p w14:paraId="00A5E47F">
      <w:pPr>
        <w:spacing w:line="360" w:lineRule="auto"/>
        <w:rPr>
          <w:rFonts w:hint="eastAsia" w:ascii="宋体" w:hAnsi="宋体" w:cs="宋体"/>
          <w:szCs w:val="21"/>
          <w:highlight w:val="none"/>
        </w:rPr>
      </w:pPr>
    </w:p>
    <w:p w14:paraId="7CC2B72F">
      <w:pPr>
        <w:spacing w:line="360" w:lineRule="auto"/>
        <w:rPr>
          <w:rFonts w:hint="eastAsia" w:ascii="宋体" w:hAnsi="宋体" w:cs="宋体"/>
          <w:szCs w:val="21"/>
          <w:highlight w:val="none"/>
        </w:rPr>
      </w:pPr>
    </w:p>
    <w:p w14:paraId="4420A648">
      <w:pPr>
        <w:spacing w:line="360" w:lineRule="auto"/>
        <w:rPr>
          <w:rFonts w:hint="eastAsia" w:ascii="宋体" w:hAnsi="宋体" w:cs="宋体"/>
          <w:szCs w:val="21"/>
          <w:highlight w:val="none"/>
        </w:rPr>
      </w:pPr>
    </w:p>
    <w:p w14:paraId="3B4CF889">
      <w:pPr>
        <w:pStyle w:val="21"/>
        <w:rPr>
          <w:rFonts w:hint="eastAsia" w:hAnsi="宋体" w:cs="宋体"/>
          <w:szCs w:val="21"/>
          <w:highlight w:val="none"/>
        </w:rPr>
      </w:pPr>
    </w:p>
    <w:p w14:paraId="5955FEFC">
      <w:pPr>
        <w:pStyle w:val="21"/>
        <w:rPr>
          <w:rFonts w:hint="eastAsia" w:hAnsi="宋体" w:cs="宋体"/>
          <w:szCs w:val="21"/>
          <w:highlight w:val="none"/>
        </w:rPr>
      </w:pPr>
    </w:p>
    <w:p w14:paraId="1ADCE74F">
      <w:pPr>
        <w:rPr>
          <w:rFonts w:hint="eastAsia" w:ascii="宋体" w:hAnsi="宋体" w:eastAsia="宋体" w:cs="宋体"/>
          <w:sz w:val="30"/>
          <w:szCs w:val="30"/>
          <w:highlight w:val="none"/>
        </w:rPr>
      </w:pPr>
    </w:p>
    <w:p w14:paraId="1A6A4AAD">
      <w:pPr>
        <w:spacing w:line="360" w:lineRule="auto"/>
        <w:jc w:val="center"/>
        <w:outlineLvl w:val="2"/>
        <w:rPr>
          <w:rFonts w:hint="eastAsia" w:eastAsia="黑体"/>
          <w:sz w:val="28"/>
          <w:szCs w:val="28"/>
        </w:rPr>
      </w:pPr>
      <w:bookmarkStart w:id="1137" w:name="_Toc5150"/>
      <w:bookmarkStart w:id="1138" w:name="_Toc23349"/>
      <w:bookmarkStart w:id="1139" w:name="_Toc30124"/>
      <w:bookmarkStart w:id="1140" w:name="_Toc17300"/>
      <w:bookmarkStart w:id="1141" w:name="_Toc30151"/>
      <w:bookmarkStart w:id="1142" w:name="_Toc15267"/>
      <w:bookmarkStart w:id="1143" w:name="_Toc4329"/>
      <w:bookmarkStart w:id="1144" w:name="_Toc12397"/>
      <w:bookmarkStart w:id="1145" w:name="_Toc23243"/>
      <w:bookmarkStart w:id="1146" w:name="_Toc28992"/>
      <w:r>
        <w:rPr>
          <w:rFonts w:hint="eastAsia" w:eastAsia="黑体"/>
          <w:sz w:val="28"/>
          <w:szCs w:val="28"/>
        </w:rPr>
        <w:t>关于符合本国产品标准的声明函</w:t>
      </w:r>
      <w:bookmarkEnd w:id="1137"/>
      <w:bookmarkEnd w:id="1138"/>
      <w:bookmarkEnd w:id="1139"/>
    </w:p>
    <w:p w14:paraId="72C382EA">
      <w:pPr>
        <w:pStyle w:val="2"/>
        <w:spacing w:before="91" w:line="360" w:lineRule="auto"/>
        <w:ind w:firstLine="579"/>
        <w:rPr>
          <w:rFonts w:hint="default" w:ascii="Times New Roman" w:hAnsi="Times New Roman" w:eastAsia="宋体" w:cs="Times New Roman"/>
          <w:sz w:val="21"/>
          <w:szCs w:val="21"/>
        </w:rPr>
      </w:pPr>
      <w:r>
        <w:rPr>
          <w:rFonts w:hint="default" w:ascii="Times New Roman" w:hAnsi="Times New Roman" w:eastAsia="宋体" w:cs="Times New Roman"/>
          <w:color w:val="333333"/>
          <w:spacing w:val="11"/>
          <w:sz w:val="21"/>
          <w:szCs w:val="21"/>
        </w:rPr>
        <w:t>本公司（单位）郑重声明，根据《国务院办公厅关于在政府采</w:t>
      </w:r>
      <w:r>
        <w:rPr>
          <w:rFonts w:hint="default" w:ascii="Times New Roman" w:hAnsi="Times New Roman" w:eastAsia="宋体" w:cs="Times New Roman"/>
          <w:color w:val="333333"/>
          <w:spacing w:val="18"/>
          <w:sz w:val="21"/>
          <w:szCs w:val="21"/>
        </w:rPr>
        <w:t>购中实施本国产品标准及相关政策的通知》</w:t>
      </w:r>
      <w:r>
        <w:rPr>
          <w:rFonts w:hint="default" w:ascii="Times New Roman" w:hAnsi="Times New Roman" w:eastAsia="宋体" w:cs="Times New Roman"/>
          <w:color w:val="333333"/>
          <w:spacing w:val="-88"/>
          <w:sz w:val="21"/>
          <w:szCs w:val="21"/>
        </w:rPr>
        <w:t xml:space="preserve"> </w:t>
      </w:r>
      <w:r>
        <w:rPr>
          <w:rFonts w:hint="default" w:ascii="Times New Roman" w:hAnsi="Times New Roman" w:eastAsia="宋体" w:cs="Times New Roman"/>
          <w:color w:val="333333"/>
          <w:spacing w:val="18"/>
          <w:sz w:val="21"/>
          <w:szCs w:val="21"/>
        </w:rPr>
        <w:t>（国办发〔2025〕34</w:t>
      </w:r>
      <w:r>
        <w:rPr>
          <w:rFonts w:hint="default" w:ascii="Times New Roman" w:hAnsi="Times New Roman" w:eastAsia="宋体" w:cs="Times New Roman"/>
          <w:color w:val="333333"/>
          <w:spacing w:val="11"/>
          <w:sz w:val="21"/>
          <w:szCs w:val="21"/>
        </w:rPr>
        <w:t>号）的规定，本公司（单位）提供的以下产品属于本国产品。具体</w:t>
      </w:r>
      <w:r>
        <w:rPr>
          <w:rFonts w:hint="default" w:ascii="Times New Roman" w:hAnsi="Times New Roman" w:eastAsia="宋体" w:cs="Times New Roman"/>
          <w:color w:val="333333"/>
          <w:spacing w:val="4"/>
          <w:sz w:val="21"/>
          <w:szCs w:val="21"/>
        </w:rPr>
        <w:t>情况如下：</w:t>
      </w:r>
    </w:p>
    <w:p w14:paraId="3D13BEAB">
      <w:pPr>
        <w:pStyle w:val="2"/>
        <w:spacing w:before="31" w:line="360" w:lineRule="auto"/>
        <w:ind w:left="2" w:firstLine="597"/>
        <w:rPr>
          <w:rFonts w:hint="default" w:ascii="Times New Roman" w:hAnsi="Times New Roman" w:eastAsia="宋体" w:cs="Times New Roman"/>
          <w:sz w:val="21"/>
          <w:szCs w:val="21"/>
        </w:rPr>
      </w:pPr>
      <w:r>
        <w:rPr>
          <w:rFonts w:hint="default" w:ascii="Times New Roman" w:hAnsi="Times New Roman" w:eastAsia="宋体" w:cs="Times New Roman"/>
          <w:color w:val="333333"/>
          <w:spacing w:val="20"/>
          <w:sz w:val="21"/>
          <w:szCs w:val="21"/>
        </w:rPr>
        <w:t>1.</w:t>
      </w:r>
      <w:r>
        <w:rPr>
          <w:rFonts w:hint="default" w:ascii="Times New Roman" w:hAnsi="Times New Roman" w:eastAsia="宋体" w:cs="Times New Roman"/>
          <w:color w:val="333333"/>
          <w:spacing w:val="20"/>
          <w:sz w:val="21"/>
          <w:szCs w:val="21"/>
          <w:u w:val="single"/>
        </w:rPr>
        <w:t>（产品名称1）</w:t>
      </w:r>
      <w:r>
        <w:rPr>
          <w:rFonts w:hint="default" w:ascii="Times New Roman" w:hAnsi="Times New Roman" w:eastAsia="宋体" w:cs="Times New Roman"/>
          <w:color w:val="333333"/>
          <w:spacing w:val="-86"/>
          <w:sz w:val="21"/>
          <w:szCs w:val="21"/>
          <w:u w:val="single"/>
        </w:rPr>
        <w:t xml:space="preserve"> </w:t>
      </w:r>
      <w:r>
        <w:rPr>
          <w:rFonts w:hint="default" w:ascii="Times New Roman" w:hAnsi="Times New Roman" w:eastAsia="宋体" w:cs="Times New Roman"/>
          <w:color w:val="333333"/>
          <w:spacing w:val="-108"/>
          <w:sz w:val="21"/>
          <w:szCs w:val="21"/>
        </w:rPr>
        <w:t xml:space="preserve"> </w:t>
      </w:r>
      <w:r>
        <w:rPr>
          <w:rFonts w:hint="default" w:ascii="Times New Roman" w:hAnsi="Times New Roman" w:eastAsia="宋体" w:cs="Times New Roman"/>
          <w:color w:val="333333"/>
          <w:spacing w:val="20"/>
          <w:position w:val="9"/>
          <w:sz w:val="21"/>
          <w:szCs w:val="21"/>
        </w:rPr>
        <w:t>1</w:t>
      </w:r>
      <w:r>
        <w:rPr>
          <w:rFonts w:hint="default" w:ascii="Times New Roman" w:hAnsi="Times New Roman" w:eastAsia="宋体" w:cs="Times New Roman"/>
          <w:color w:val="333333"/>
          <w:spacing w:val="20"/>
          <w:sz w:val="21"/>
          <w:szCs w:val="21"/>
        </w:rPr>
        <w:t>，生产厂为</w:t>
      </w:r>
      <w:r>
        <w:rPr>
          <w:rFonts w:hint="default" w:ascii="Times New Roman" w:hAnsi="Times New Roman" w:eastAsia="宋体" w:cs="Times New Roman"/>
          <w:color w:val="333333"/>
          <w:spacing w:val="20"/>
          <w:sz w:val="21"/>
          <w:szCs w:val="21"/>
          <w:u w:val="single"/>
        </w:rPr>
        <w:t>（厂名）</w:t>
      </w:r>
      <w:r>
        <w:rPr>
          <w:rFonts w:hint="default" w:ascii="Times New Roman" w:hAnsi="Times New Roman" w:eastAsia="宋体" w:cs="Times New Roman"/>
          <w:color w:val="333333"/>
          <w:spacing w:val="-76"/>
          <w:sz w:val="21"/>
          <w:szCs w:val="21"/>
          <w:u w:val="single"/>
        </w:rPr>
        <w:t xml:space="preserve"> </w:t>
      </w:r>
      <w:r>
        <w:rPr>
          <w:rFonts w:hint="default" w:ascii="Times New Roman" w:hAnsi="Times New Roman" w:eastAsia="宋体" w:cs="Times New Roman"/>
          <w:color w:val="333333"/>
          <w:spacing w:val="20"/>
          <w:position w:val="9"/>
          <w:sz w:val="21"/>
          <w:szCs w:val="21"/>
        </w:rPr>
        <w:t>2</w:t>
      </w:r>
      <w:r>
        <w:rPr>
          <w:rFonts w:hint="default" w:ascii="Times New Roman" w:hAnsi="Times New Roman" w:eastAsia="宋体" w:cs="Times New Roman"/>
          <w:color w:val="333333"/>
          <w:spacing w:val="20"/>
          <w:sz w:val="21"/>
          <w:szCs w:val="21"/>
        </w:rPr>
        <w:t>，厂址为</w:t>
      </w:r>
      <w:r>
        <w:rPr>
          <w:rFonts w:hint="default" w:ascii="Times New Roman" w:hAnsi="Times New Roman" w:eastAsia="宋体" w:cs="Times New Roman"/>
          <w:color w:val="333333"/>
          <w:spacing w:val="20"/>
          <w:sz w:val="21"/>
          <w:szCs w:val="21"/>
          <w:u w:val="single"/>
        </w:rPr>
        <w:t>（生产厂</w:t>
      </w:r>
      <w:r>
        <w:rPr>
          <w:rFonts w:hint="default" w:ascii="Times New Roman" w:hAnsi="Times New Roman" w:eastAsia="宋体" w:cs="Times New Roman"/>
          <w:color w:val="333333"/>
          <w:spacing w:val="12"/>
          <w:sz w:val="21"/>
          <w:szCs w:val="21"/>
          <w:u w:val="single"/>
        </w:rPr>
        <w:t>址）</w:t>
      </w:r>
      <w:r>
        <w:rPr>
          <w:rFonts w:hint="default" w:ascii="Times New Roman" w:hAnsi="Times New Roman" w:eastAsia="宋体" w:cs="Times New Roman"/>
          <w:color w:val="333333"/>
          <w:spacing w:val="-114"/>
          <w:sz w:val="21"/>
          <w:szCs w:val="21"/>
          <w:u w:val="single"/>
        </w:rPr>
        <w:t xml:space="preserve"> </w:t>
      </w:r>
      <w:r>
        <w:rPr>
          <w:rFonts w:hint="default" w:ascii="Times New Roman" w:hAnsi="Times New Roman" w:eastAsia="宋体" w:cs="Times New Roman"/>
          <w:color w:val="333333"/>
          <w:spacing w:val="-101"/>
          <w:sz w:val="21"/>
          <w:szCs w:val="21"/>
        </w:rPr>
        <w:t xml:space="preserve"> </w:t>
      </w:r>
      <w:r>
        <w:rPr>
          <w:rFonts w:hint="default" w:ascii="Times New Roman" w:hAnsi="Times New Roman" w:eastAsia="宋体" w:cs="Times New Roman"/>
          <w:color w:val="333333"/>
          <w:spacing w:val="12"/>
          <w:sz w:val="21"/>
          <w:szCs w:val="21"/>
        </w:rPr>
        <w:t>。</w:t>
      </w:r>
      <w:r>
        <w:rPr>
          <w:rFonts w:hint="default" w:ascii="Times New Roman" w:hAnsi="Times New Roman" w:eastAsia="宋体" w:cs="Times New Roman"/>
          <w:color w:val="333333"/>
          <w:spacing w:val="12"/>
          <w:sz w:val="21"/>
          <w:szCs w:val="21"/>
          <w:u w:val="single"/>
        </w:rPr>
        <w:t>（产品名称1）</w:t>
      </w:r>
      <w:r>
        <w:rPr>
          <w:rFonts w:hint="default" w:ascii="Times New Roman" w:hAnsi="Times New Roman" w:eastAsia="宋体" w:cs="Times New Roman"/>
          <w:color w:val="333333"/>
          <w:spacing w:val="-79"/>
          <w:sz w:val="21"/>
          <w:szCs w:val="21"/>
          <w:u w:val="single"/>
        </w:rPr>
        <w:t xml:space="preserve"> </w:t>
      </w:r>
      <w:r>
        <w:rPr>
          <w:rFonts w:hint="default" w:ascii="Times New Roman" w:hAnsi="Times New Roman" w:eastAsia="宋体" w:cs="Times New Roman"/>
          <w:color w:val="333333"/>
          <w:spacing w:val="12"/>
          <w:sz w:val="21"/>
          <w:szCs w:val="21"/>
        </w:rPr>
        <w:t>的中国境内生产的组件成本</w:t>
      </w:r>
      <w:r>
        <w:rPr>
          <w:rFonts w:hint="default" w:ascii="Times New Roman" w:hAnsi="Times New Roman" w:eastAsia="宋体" w:cs="Times New Roman"/>
          <w:color w:val="333333"/>
          <w:spacing w:val="11"/>
          <w:sz w:val="21"/>
          <w:szCs w:val="21"/>
        </w:rPr>
        <w:t>占比≥</w:t>
      </w:r>
      <w:r>
        <w:rPr>
          <w:rFonts w:hint="default" w:ascii="Times New Roman" w:hAnsi="Times New Roman" w:eastAsia="宋体" w:cs="Times New Roman"/>
          <w:color w:val="333333"/>
          <w:spacing w:val="11"/>
          <w:sz w:val="21"/>
          <w:szCs w:val="21"/>
          <w:u w:val="single"/>
        </w:rPr>
        <w:t>（规定比</w:t>
      </w:r>
      <w:r>
        <w:rPr>
          <w:rFonts w:hint="default" w:ascii="Times New Roman" w:hAnsi="Times New Roman" w:eastAsia="宋体" w:cs="Times New Roman"/>
          <w:color w:val="333333"/>
          <w:spacing w:val="13"/>
          <w:sz w:val="21"/>
          <w:szCs w:val="21"/>
          <w:u w:val="single"/>
        </w:rPr>
        <w:t>例）</w:t>
      </w:r>
      <w:r>
        <w:rPr>
          <w:rFonts w:hint="default" w:ascii="Times New Roman" w:hAnsi="Times New Roman" w:eastAsia="宋体" w:cs="Times New Roman"/>
          <w:color w:val="333333"/>
          <w:spacing w:val="13"/>
          <w:position w:val="9"/>
          <w:sz w:val="21"/>
          <w:szCs w:val="21"/>
        </w:rPr>
        <w:t>3</w:t>
      </w:r>
      <w:r>
        <w:rPr>
          <w:rFonts w:hint="default" w:ascii="Times New Roman" w:hAnsi="Times New Roman" w:eastAsia="宋体" w:cs="Times New Roman"/>
          <w:color w:val="333333"/>
          <w:spacing w:val="13"/>
          <w:sz w:val="21"/>
          <w:szCs w:val="21"/>
        </w:rPr>
        <w:t>。</w:t>
      </w:r>
      <w:r>
        <w:rPr>
          <w:rFonts w:hint="default" w:ascii="Times New Roman" w:hAnsi="Times New Roman" w:eastAsia="宋体" w:cs="Times New Roman"/>
          <w:color w:val="333333"/>
          <w:spacing w:val="13"/>
          <w:sz w:val="21"/>
          <w:szCs w:val="21"/>
          <w:u w:val="single"/>
        </w:rPr>
        <w:t>（产品名称1）</w:t>
      </w:r>
      <w:r>
        <w:rPr>
          <w:rFonts w:hint="default" w:ascii="Times New Roman" w:hAnsi="Times New Roman" w:eastAsia="宋体" w:cs="Times New Roman"/>
          <w:color w:val="333333"/>
          <w:spacing w:val="-63"/>
          <w:sz w:val="21"/>
          <w:szCs w:val="21"/>
          <w:u w:val="single"/>
        </w:rPr>
        <w:t xml:space="preserve"> </w:t>
      </w:r>
      <w:r>
        <w:rPr>
          <w:rFonts w:hint="default" w:ascii="Times New Roman" w:hAnsi="Times New Roman" w:eastAsia="宋体" w:cs="Times New Roman"/>
          <w:color w:val="333333"/>
          <w:spacing w:val="13"/>
          <w:sz w:val="21"/>
          <w:szCs w:val="21"/>
        </w:rPr>
        <w:t>的</w:t>
      </w:r>
      <w:r>
        <w:rPr>
          <w:rFonts w:hint="default" w:ascii="Times New Roman" w:hAnsi="Times New Roman" w:eastAsia="宋体" w:cs="Times New Roman"/>
          <w:color w:val="333333"/>
          <w:spacing w:val="13"/>
          <w:sz w:val="21"/>
          <w:szCs w:val="21"/>
          <w:u w:val="single"/>
        </w:rPr>
        <w:t>（关键组件）</w:t>
      </w:r>
      <w:r>
        <w:rPr>
          <w:rFonts w:hint="default" w:ascii="Times New Roman" w:hAnsi="Times New Roman" w:eastAsia="宋体" w:cs="Times New Roman"/>
          <w:color w:val="333333"/>
          <w:spacing w:val="13"/>
          <w:sz w:val="21"/>
          <w:szCs w:val="21"/>
        </w:rPr>
        <w:t>4在中国境内生产。</w:t>
      </w:r>
      <w:r>
        <w:rPr>
          <w:rFonts w:hint="default" w:ascii="Times New Roman" w:hAnsi="Times New Roman" w:eastAsia="宋体" w:cs="Times New Roman"/>
          <w:color w:val="333333"/>
          <w:spacing w:val="13"/>
          <w:sz w:val="21"/>
          <w:szCs w:val="21"/>
          <w:u w:val="single"/>
        </w:rPr>
        <w:t>（产品</w:t>
      </w:r>
      <w:r>
        <w:rPr>
          <w:rFonts w:hint="default" w:ascii="Times New Roman" w:hAnsi="Times New Roman" w:eastAsia="宋体" w:cs="Times New Roman"/>
          <w:color w:val="333333"/>
          <w:spacing w:val="6"/>
          <w:sz w:val="21"/>
          <w:szCs w:val="21"/>
          <w:u w:val="single"/>
        </w:rPr>
        <w:t>名称1）</w:t>
      </w:r>
      <w:r>
        <w:rPr>
          <w:rFonts w:hint="default" w:ascii="Times New Roman" w:hAnsi="Times New Roman" w:eastAsia="宋体" w:cs="Times New Roman"/>
          <w:color w:val="333333"/>
          <w:spacing w:val="6"/>
          <w:sz w:val="21"/>
          <w:szCs w:val="21"/>
        </w:rPr>
        <w:t>的</w:t>
      </w:r>
      <w:r>
        <w:rPr>
          <w:rFonts w:hint="default" w:ascii="Times New Roman" w:hAnsi="Times New Roman" w:eastAsia="宋体" w:cs="Times New Roman"/>
          <w:color w:val="333333"/>
          <w:spacing w:val="6"/>
          <w:sz w:val="21"/>
          <w:szCs w:val="21"/>
          <w:u w:val="single"/>
        </w:rPr>
        <w:t>（关键工序）</w:t>
      </w:r>
      <w:r>
        <w:rPr>
          <w:rFonts w:hint="default" w:ascii="Times New Roman" w:hAnsi="Times New Roman" w:eastAsia="宋体" w:cs="Times New Roman"/>
          <w:color w:val="333333"/>
          <w:spacing w:val="6"/>
          <w:sz w:val="21"/>
          <w:szCs w:val="21"/>
        </w:rPr>
        <w:t>5在中国境内完成。</w:t>
      </w:r>
    </w:p>
    <w:p w14:paraId="577BE35E">
      <w:pPr>
        <w:pStyle w:val="2"/>
        <w:spacing w:before="275" w:line="360" w:lineRule="auto"/>
        <w:ind w:left="1" w:firstLine="580"/>
        <w:rPr>
          <w:rFonts w:hint="default" w:ascii="Times New Roman" w:hAnsi="Times New Roman" w:eastAsia="宋体" w:cs="Times New Roman"/>
          <w:sz w:val="21"/>
          <w:szCs w:val="21"/>
        </w:rPr>
      </w:pPr>
      <w:r>
        <w:rPr>
          <w:rFonts w:hint="default" w:ascii="Times New Roman" w:hAnsi="Times New Roman" w:eastAsia="宋体" w:cs="Times New Roman"/>
          <w:color w:val="333333"/>
          <w:spacing w:val="33"/>
          <w:sz w:val="21"/>
          <w:szCs w:val="21"/>
        </w:rPr>
        <w:t>2.</w:t>
      </w:r>
      <w:r>
        <w:rPr>
          <w:rFonts w:hint="default" w:ascii="Times New Roman" w:hAnsi="Times New Roman" w:eastAsia="宋体" w:cs="Times New Roman"/>
          <w:color w:val="333333"/>
          <w:spacing w:val="33"/>
          <w:sz w:val="21"/>
          <w:szCs w:val="21"/>
          <w:u w:val="single"/>
        </w:rPr>
        <w:t>（产品名称2</w:t>
      </w:r>
      <w:r>
        <w:rPr>
          <w:rFonts w:hint="default" w:ascii="Times New Roman" w:hAnsi="Times New Roman" w:eastAsia="宋体" w:cs="Times New Roman"/>
          <w:color w:val="333333"/>
          <w:spacing w:val="14"/>
          <w:sz w:val="21"/>
          <w:szCs w:val="21"/>
          <w:u w:val="single"/>
        </w:rPr>
        <w:t>）</w:t>
      </w:r>
      <w:r>
        <w:rPr>
          <w:rFonts w:hint="default" w:ascii="Times New Roman" w:hAnsi="Times New Roman" w:eastAsia="宋体" w:cs="Times New Roman"/>
          <w:color w:val="333333"/>
          <w:spacing w:val="-61"/>
          <w:sz w:val="21"/>
          <w:szCs w:val="21"/>
          <w:u w:val="single"/>
        </w:rPr>
        <w:t xml:space="preserve"> </w:t>
      </w:r>
      <w:r>
        <w:rPr>
          <w:rFonts w:hint="default" w:ascii="Times New Roman" w:hAnsi="Times New Roman" w:eastAsia="宋体" w:cs="Times New Roman"/>
          <w:color w:val="333333"/>
          <w:spacing w:val="-105"/>
          <w:sz w:val="21"/>
          <w:szCs w:val="21"/>
        </w:rPr>
        <w:t xml:space="preserve"> </w:t>
      </w:r>
      <w:r>
        <w:rPr>
          <w:rFonts w:hint="default" w:ascii="Times New Roman" w:hAnsi="Times New Roman" w:eastAsia="宋体" w:cs="Times New Roman"/>
          <w:color w:val="333333"/>
          <w:spacing w:val="14"/>
          <w:sz w:val="21"/>
          <w:szCs w:val="21"/>
        </w:rPr>
        <w:t>，</w:t>
      </w:r>
      <w:r>
        <w:rPr>
          <w:rFonts w:hint="default" w:ascii="Times New Roman" w:hAnsi="Times New Roman" w:eastAsia="宋体" w:cs="Times New Roman"/>
          <w:color w:val="333333"/>
          <w:spacing w:val="33"/>
          <w:sz w:val="21"/>
          <w:szCs w:val="21"/>
        </w:rPr>
        <w:t>生产厂为</w:t>
      </w:r>
      <w:r>
        <w:rPr>
          <w:rFonts w:hint="default" w:ascii="Times New Roman" w:hAnsi="Times New Roman" w:eastAsia="宋体" w:cs="Times New Roman"/>
          <w:color w:val="333333"/>
          <w:spacing w:val="33"/>
          <w:sz w:val="21"/>
          <w:szCs w:val="21"/>
          <w:u w:val="single"/>
        </w:rPr>
        <w:t>（厂名</w:t>
      </w:r>
      <w:r>
        <w:rPr>
          <w:rFonts w:hint="default" w:ascii="Times New Roman" w:hAnsi="Times New Roman" w:eastAsia="宋体" w:cs="Times New Roman"/>
          <w:color w:val="333333"/>
          <w:spacing w:val="14"/>
          <w:sz w:val="21"/>
          <w:szCs w:val="21"/>
          <w:u w:val="single"/>
        </w:rPr>
        <w:t>）</w:t>
      </w:r>
      <w:r>
        <w:rPr>
          <w:rFonts w:hint="default" w:ascii="Times New Roman" w:hAnsi="Times New Roman" w:eastAsia="宋体" w:cs="Times New Roman"/>
          <w:color w:val="333333"/>
          <w:spacing w:val="-63"/>
          <w:sz w:val="21"/>
          <w:szCs w:val="21"/>
          <w:u w:val="single"/>
        </w:rPr>
        <w:t xml:space="preserve"> </w:t>
      </w:r>
      <w:r>
        <w:rPr>
          <w:rFonts w:hint="default" w:ascii="Times New Roman" w:hAnsi="Times New Roman" w:eastAsia="宋体" w:cs="Times New Roman"/>
          <w:color w:val="333333"/>
          <w:spacing w:val="-105"/>
          <w:sz w:val="21"/>
          <w:szCs w:val="21"/>
        </w:rPr>
        <w:t xml:space="preserve"> </w:t>
      </w:r>
      <w:r>
        <w:rPr>
          <w:rFonts w:hint="default" w:ascii="Times New Roman" w:hAnsi="Times New Roman" w:eastAsia="宋体" w:cs="Times New Roman"/>
          <w:color w:val="333333"/>
          <w:spacing w:val="14"/>
          <w:sz w:val="21"/>
          <w:szCs w:val="21"/>
        </w:rPr>
        <w:t>，</w:t>
      </w:r>
      <w:r>
        <w:rPr>
          <w:rFonts w:hint="default" w:ascii="Times New Roman" w:hAnsi="Times New Roman" w:eastAsia="宋体" w:cs="Times New Roman"/>
          <w:color w:val="333333"/>
          <w:spacing w:val="33"/>
          <w:sz w:val="21"/>
          <w:szCs w:val="21"/>
        </w:rPr>
        <w:t>厂址为</w:t>
      </w:r>
      <w:r>
        <w:rPr>
          <w:rFonts w:hint="default" w:ascii="Times New Roman" w:hAnsi="Times New Roman" w:eastAsia="宋体" w:cs="Times New Roman"/>
          <w:color w:val="333333"/>
          <w:spacing w:val="33"/>
          <w:sz w:val="21"/>
          <w:szCs w:val="21"/>
          <w:u w:val="single"/>
        </w:rPr>
        <w:t>（生产厂</w:t>
      </w:r>
      <w:r>
        <w:rPr>
          <w:rFonts w:hint="default" w:ascii="Times New Roman" w:hAnsi="Times New Roman" w:eastAsia="宋体" w:cs="Times New Roman"/>
          <w:color w:val="333333"/>
          <w:spacing w:val="12"/>
          <w:sz w:val="21"/>
          <w:szCs w:val="21"/>
          <w:u w:val="single"/>
        </w:rPr>
        <w:t>址）</w:t>
      </w:r>
      <w:r>
        <w:rPr>
          <w:rFonts w:hint="default" w:ascii="Times New Roman" w:hAnsi="Times New Roman" w:eastAsia="宋体" w:cs="Times New Roman"/>
          <w:color w:val="333333"/>
          <w:spacing w:val="-114"/>
          <w:sz w:val="21"/>
          <w:szCs w:val="21"/>
          <w:u w:val="single"/>
        </w:rPr>
        <w:t xml:space="preserve"> </w:t>
      </w:r>
      <w:r>
        <w:rPr>
          <w:rFonts w:hint="default" w:ascii="Times New Roman" w:hAnsi="Times New Roman" w:eastAsia="宋体" w:cs="Times New Roman"/>
          <w:color w:val="333333"/>
          <w:spacing w:val="-100"/>
          <w:sz w:val="21"/>
          <w:szCs w:val="21"/>
        </w:rPr>
        <w:t xml:space="preserve"> </w:t>
      </w:r>
      <w:r>
        <w:rPr>
          <w:rFonts w:hint="default" w:ascii="Times New Roman" w:hAnsi="Times New Roman" w:eastAsia="宋体" w:cs="Times New Roman"/>
          <w:color w:val="333333"/>
          <w:spacing w:val="12"/>
          <w:sz w:val="21"/>
          <w:szCs w:val="21"/>
        </w:rPr>
        <w:t>。</w:t>
      </w:r>
      <w:r>
        <w:rPr>
          <w:rFonts w:hint="default" w:ascii="Times New Roman" w:hAnsi="Times New Roman" w:eastAsia="宋体" w:cs="Times New Roman"/>
          <w:color w:val="333333"/>
          <w:spacing w:val="12"/>
          <w:sz w:val="21"/>
          <w:szCs w:val="21"/>
          <w:u w:val="single"/>
        </w:rPr>
        <w:t>（产品名称2）</w:t>
      </w:r>
      <w:r>
        <w:rPr>
          <w:rFonts w:hint="default" w:ascii="Times New Roman" w:hAnsi="Times New Roman" w:eastAsia="宋体" w:cs="Times New Roman"/>
          <w:color w:val="333333"/>
          <w:spacing w:val="-80"/>
          <w:sz w:val="21"/>
          <w:szCs w:val="21"/>
          <w:u w:val="single"/>
        </w:rPr>
        <w:t xml:space="preserve"> </w:t>
      </w:r>
      <w:r>
        <w:rPr>
          <w:rFonts w:hint="default" w:ascii="Times New Roman" w:hAnsi="Times New Roman" w:eastAsia="宋体" w:cs="Times New Roman"/>
          <w:color w:val="333333"/>
          <w:spacing w:val="12"/>
          <w:sz w:val="21"/>
          <w:szCs w:val="21"/>
        </w:rPr>
        <w:t>的中国境内生产的组件成本占</w:t>
      </w:r>
      <w:r>
        <w:rPr>
          <w:rFonts w:hint="default" w:ascii="Times New Roman" w:hAnsi="Times New Roman" w:eastAsia="宋体" w:cs="Times New Roman"/>
          <w:color w:val="333333"/>
          <w:spacing w:val="11"/>
          <w:sz w:val="21"/>
          <w:szCs w:val="21"/>
        </w:rPr>
        <w:t>比≥</w:t>
      </w:r>
      <w:r>
        <w:rPr>
          <w:rFonts w:hint="default" w:ascii="Times New Roman" w:hAnsi="Times New Roman" w:eastAsia="宋体" w:cs="Times New Roman"/>
          <w:color w:val="333333"/>
          <w:spacing w:val="11"/>
          <w:sz w:val="21"/>
          <w:szCs w:val="21"/>
          <w:u w:val="single"/>
        </w:rPr>
        <w:t>（规定比</w:t>
      </w:r>
      <w:r>
        <w:rPr>
          <w:rFonts w:hint="default" w:ascii="Times New Roman" w:hAnsi="Times New Roman" w:eastAsia="宋体" w:cs="Times New Roman"/>
          <w:color w:val="333333"/>
          <w:spacing w:val="12"/>
          <w:sz w:val="21"/>
          <w:szCs w:val="21"/>
          <w:u w:val="single"/>
        </w:rPr>
        <w:t>例）</w:t>
      </w:r>
      <w:r>
        <w:rPr>
          <w:rFonts w:hint="default" w:ascii="Times New Roman" w:hAnsi="Times New Roman" w:eastAsia="宋体" w:cs="Times New Roman"/>
          <w:color w:val="333333"/>
          <w:spacing w:val="-114"/>
          <w:sz w:val="21"/>
          <w:szCs w:val="21"/>
          <w:u w:val="single"/>
        </w:rPr>
        <w:t xml:space="preserve"> </w:t>
      </w:r>
      <w:r>
        <w:rPr>
          <w:rFonts w:hint="default" w:ascii="Times New Roman" w:hAnsi="Times New Roman" w:eastAsia="宋体" w:cs="Times New Roman"/>
          <w:color w:val="333333"/>
          <w:spacing w:val="-101"/>
          <w:sz w:val="21"/>
          <w:szCs w:val="21"/>
        </w:rPr>
        <w:t xml:space="preserve"> </w:t>
      </w:r>
      <w:r>
        <w:rPr>
          <w:rFonts w:hint="default" w:ascii="Times New Roman" w:hAnsi="Times New Roman" w:eastAsia="宋体" w:cs="Times New Roman"/>
          <w:color w:val="333333"/>
          <w:spacing w:val="12"/>
          <w:sz w:val="21"/>
          <w:szCs w:val="21"/>
        </w:rPr>
        <w:t>。</w:t>
      </w:r>
      <w:r>
        <w:rPr>
          <w:rFonts w:hint="default" w:ascii="Times New Roman" w:hAnsi="Times New Roman" w:eastAsia="宋体" w:cs="Times New Roman"/>
          <w:color w:val="333333"/>
          <w:spacing w:val="12"/>
          <w:sz w:val="21"/>
          <w:szCs w:val="21"/>
          <w:u w:val="single"/>
        </w:rPr>
        <w:t>（产品名称2）</w:t>
      </w:r>
      <w:r>
        <w:rPr>
          <w:rFonts w:hint="default" w:ascii="Times New Roman" w:hAnsi="Times New Roman" w:eastAsia="宋体" w:cs="Times New Roman"/>
          <w:color w:val="333333"/>
          <w:spacing w:val="-79"/>
          <w:sz w:val="21"/>
          <w:szCs w:val="21"/>
          <w:u w:val="single"/>
        </w:rPr>
        <w:t xml:space="preserve"> </w:t>
      </w:r>
      <w:r>
        <w:rPr>
          <w:rFonts w:hint="default" w:ascii="Times New Roman" w:hAnsi="Times New Roman" w:eastAsia="宋体" w:cs="Times New Roman"/>
          <w:color w:val="333333"/>
          <w:spacing w:val="12"/>
          <w:sz w:val="21"/>
          <w:szCs w:val="21"/>
        </w:rPr>
        <w:t>的</w:t>
      </w:r>
      <w:r>
        <w:rPr>
          <w:rFonts w:hint="default" w:ascii="Times New Roman" w:hAnsi="Times New Roman" w:eastAsia="宋体" w:cs="Times New Roman"/>
          <w:color w:val="333333"/>
          <w:spacing w:val="12"/>
          <w:sz w:val="21"/>
          <w:szCs w:val="21"/>
          <w:u w:val="single"/>
        </w:rPr>
        <w:t>（关键组件）</w:t>
      </w:r>
      <w:r>
        <w:rPr>
          <w:rFonts w:hint="default" w:ascii="Times New Roman" w:hAnsi="Times New Roman" w:eastAsia="宋体" w:cs="Times New Roman"/>
          <w:color w:val="333333"/>
          <w:spacing w:val="12"/>
          <w:sz w:val="21"/>
          <w:szCs w:val="21"/>
        </w:rPr>
        <w:t>在中国境内生</w:t>
      </w:r>
      <w:r>
        <w:rPr>
          <w:rFonts w:hint="default" w:ascii="Times New Roman" w:hAnsi="Times New Roman" w:eastAsia="宋体" w:cs="Times New Roman"/>
          <w:color w:val="333333"/>
          <w:spacing w:val="11"/>
          <w:sz w:val="21"/>
          <w:szCs w:val="21"/>
        </w:rPr>
        <w:t>产。</w:t>
      </w:r>
      <w:r>
        <w:rPr>
          <w:rFonts w:hint="default" w:ascii="Times New Roman" w:hAnsi="Times New Roman" w:eastAsia="宋体" w:cs="Times New Roman"/>
          <w:color w:val="333333"/>
          <w:spacing w:val="11"/>
          <w:sz w:val="21"/>
          <w:szCs w:val="21"/>
          <w:u w:val="single"/>
        </w:rPr>
        <w:t>（产品名</w:t>
      </w:r>
      <w:r>
        <w:rPr>
          <w:rFonts w:hint="default" w:ascii="Times New Roman" w:hAnsi="Times New Roman" w:eastAsia="宋体" w:cs="Times New Roman"/>
          <w:color w:val="333333"/>
          <w:spacing w:val="6"/>
          <w:sz w:val="21"/>
          <w:szCs w:val="21"/>
          <w:u w:val="single"/>
        </w:rPr>
        <w:t>称2）</w:t>
      </w:r>
      <w:r>
        <w:rPr>
          <w:rFonts w:hint="default" w:ascii="Times New Roman" w:hAnsi="Times New Roman" w:eastAsia="宋体" w:cs="Times New Roman"/>
          <w:color w:val="333333"/>
          <w:spacing w:val="6"/>
          <w:sz w:val="21"/>
          <w:szCs w:val="21"/>
        </w:rPr>
        <w:t>的</w:t>
      </w:r>
      <w:r>
        <w:rPr>
          <w:rFonts w:hint="default" w:ascii="Times New Roman" w:hAnsi="Times New Roman" w:eastAsia="宋体" w:cs="Times New Roman"/>
          <w:color w:val="333333"/>
          <w:spacing w:val="6"/>
          <w:sz w:val="21"/>
          <w:szCs w:val="21"/>
          <w:u w:val="single"/>
        </w:rPr>
        <w:t>（关键工序）</w:t>
      </w:r>
      <w:r>
        <w:rPr>
          <w:rFonts w:hint="default" w:ascii="Times New Roman" w:hAnsi="Times New Roman" w:eastAsia="宋体" w:cs="Times New Roman"/>
          <w:color w:val="333333"/>
          <w:spacing w:val="6"/>
          <w:sz w:val="21"/>
          <w:szCs w:val="21"/>
        </w:rPr>
        <w:t>在中国境内完成。</w:t>
      </w:r>
    </w:p>
    <w:p w14:paraId="071F0752">
      <w:pPr>
        <w:pStyle w:val="2"/>
        <w:spacing w:before="270" w:line="360" w:lineRule="auto"/>
        <w:ind w:left="596"/>
        <w:rPr>
          <w:rFonts w:hint="default" w:ascii="Times New Roman" w:hAnsi="Times New Roman" w:eastAsia="宋体" w:cs="Times New Roman"/>
          <w:sz w:val="21"/>
          <w:szCs w:val="21"/>
        </w:rPr>
      </w:pPr>
      <w:r>
        <w:rPr>
          <w:rFonts w:hint="default" w:ascii="Times New Roman" w:hAnsi="Times New Roman" w:eastAsia="宋体" w:cs="Times New Roman"/>
          <w:color w:val="333333"/>
          <w:spacing w:val="-7"/>
          <w:position w:val="3"/>
          <w:sz w:val="21"/>
          <w:szCs w:val="21"/>
        </w:rPr>
        <w:t>……</w:t>
      </w:r>
    </w:p>
    <w:p w14:paraId="4F7E0776">
      <w:pPr>
        <w:pStyle w:val="2"/>
        <w:spacing w:before="161" w:line="360" w:lineRule="auto"/>
        <w:ind w:firstLine="464" w:firstLineChars="200"/>
        <w:rPr>
          <w:rFonts w:hint="default" w:ascii="Times New Roman" w:hAnsi="Times New Roman" w:eastAsia="宋体" w:cs="Times New Roman"/>
          <w:sz w:val="21"/>
          <w:szCs w:val="21"/>
        </w:rPr>
      </w:pPr>
      <w:r>
        <w:rPr>
          <w:rFonts w:hint="default" w:ascii="Times New Roman" w:hAnsi="Times New Roman" w:eastAsia="宋体" w:cs="Times New Roman"/>
          <w:color w:val="333333"/>
          <w:spacing w:val="11"/>
          <w:sz w:val="21"/>
          <w:szCs w:val="21"/>
        </w:rPr>
        <w:t>本公司（单位）对上述声明内容的真实性负责。如有虚假，愿</w:t>
      </w:r>
      <w:r>
        <w:rPr>
          <w:rFonts w:hint="default" w:ascii="Times New Roman" w:hAnsi="Times New Roman" w:eastAsia="宋体" w:cs="Times New Roman"/>
          <w:color w:val="333333"/>
          <w:spacing w:val="5"/>
          <w:sz w:val="21"/>
          <w:szCs w:val="21"/>
        </w:rPr>
        <w:t>承担相应法律责任。</w:t>
      </w:r>
    </w:p>
    <w:p w14:paraId="620FBB52">
      <w:pPr>
        <w:pStyle w:val="2"/>
        <w:spacing w:before="91" w:line="360" w:lineRule="auto"/>
        <w:ind w:firstLine="3996" w:firstLineChars="1800"/>
        <w:rPr>
          <w:rFonts w:hint="default" w:ascii="Times New Roman" w:hAnsi="Times New Roman" w:eastAsia="宋体" w:cs="Times New Roman"/>
          <w:color w:val="333333"/>
          <w:spacing w:val="6"/>
          <w:sz w:val="21"/>
          <w:szCs w:val="21"/>
        </w:rPr>
      </w:pPr>
    </w:p>
    <w:p w14:paraId="164BB852">
      <w:pPr>
        <w:pStyle w:val="2"/>
        <w:spacing w:before="91" w:line="360" w:lineRule="auto"/>
        <w:ind w:firstLine="3996" w:firstLineChars="1800"/>
        <w:rPr>
          <w:rFonts w:hint="default" w:ascii="Times New Roman" w:hAnsi="Times New Roman" w:eastAsia="宋体" w:cs="Times New Roman"/>
          <w:sz w:val="21"/>
          <w:szCs w:val="21"/>
        </w:rPr>
      </w:pPr>
      <w:r>
        <w:rPr>
          <w:rFonts w:hint="default" w:ascii="Times New Roman" w:hAnsi="Times New Roman" w:eastAsia="宋体" w:cs="Times New Roman"/>
          <w:color w:val="333333"/>
          <w:spacing w:val="6"/>
          <w:sz w:val="21"/>
          <w:szCs w:val="21"/>
        </w:rPr>
        <w:t>公司（单位）名称（盖章</w:t>
      </w:r>
      <w:r>
        <w:rPr>
          <w:rFonts w:hint="default" w:ascii="Times New Roman" w:hAnsi="Times New Roman" w:eastAsia="宋体" w:cs="Times New Roman"/>
          <w:color w:val="333333"/>
          <w:sz w:val="21"/>
          <w:szCs w:val="21"/>
        </w:rPr>
        <w:t>）：</w:t>
      </w:r>
    </w:p>
    <w:p w14:paraId="38E0CE33">
      <w:pPr>
        <w:pStyle w:val="2"/>
        <w:spacing w:before="269" w:line="360" w:lineRule="auto"/>
        <w:ind w:firstLine="3990" w:firstLineChars="2100"/>
        <w:rPr>
          <w:rFonts w:hint="default" w:ascii="Times New Roman" w:hAnsi="Times New Roman" w:eastAsia="宋体" w:cs="Times New Roman"/>
          <w:sz w:val="21"/>
          <w:szCs w:val="21"/>
        </w:rPr>
      </w:pPr>
      <w:r>
        <w:rPr>
          <w:rFonts w:hint="default" w:ascii="Times New Roman" w:hAnsi="Times New Roman" w:eastAsia="宋体" w:cs="Times New Roman"/>
          <w:color w:val="333333"/>
          <w:spacing w:val="-10"/>
          <w:sz w:val="21"/>
          <w:szCs w:val="21"/>
        </w:rPr>
        <w:t>日期：</w:t>
      </w:r>
      <w:r>
        <w:rPr>
          <w:rFonts w:hint="default" w:ascii="Times New Roman" w:hAnsi="Times New Roman" w:eastAsia="宋体" w:cs="Times New Roman"/>
          <w:color w:val="333333"/>
          <w:spacing w:val="6"/>
          <w:sz w:val="21"/>
          <w:szCs w:val="21"/>
        </w:rPr>
        <w:t xml:space="preserve">       </w:t>
      </w:r>
      <w:r>
        <w:rPr>
          <w:rFonts w:hint="default" w:ascii="Times New Roman" w:hAnsi="Times New Roman" w:eastAsia="宋体" w:cs="Times New Roman"/>
          <w:color w:val="333333"/>
          <w:spacing w:val="-10"/>
          <w:sz w:val="21"/>
          <w:szCs w:val="21"/>
        </w:rPr>
        <w:t>年</w:t>
      </w:r>
      <w:r>
        <w:rPr>
          <w:rFonts w:hint="default" w:ascii="Times New Roman" w:hAnsi="Times New Roman" w:eastAsia="宋体" w:cs="Times New Roman"/>
          <w:color w:val="333333"/>
          <w:spacing w:val="10"/>
          <w:sz w:val="21"/>
          <w:szCs w:val="21"/>
        </w:rPr>
        <w:t xml:space="preserve">    </w:t>
      </w:r>
      <w:r>
        <w:rPr>
          <w:rFonts w:hint="default" w:ascii="Times New Roman" w:hAnsi="Times New Roman" w:eastAsia="宋体" w:cs="Times New Roman"/>
          <w:color w:val="333333"/>
          <w:spacing w:val="-10"/>
          <w:sz w:val="21"/>
          <w:szCs w:val="21"/>
        </w:rPr>
        <w:t>月</w:t>
      </w:r>
      <w:r>
        <w:rPr>
          <w:rFonts w:hint="default" w:ascii="Times New Roman" w:hAnsi="Times New Roman" w:eastAsia="宋体" w:cs="Times New Roman"/>
          <w:color w:val="333333"/>
          <w:spacing w:val="19"/>
          <w:sz w:val="21"/>
          <w:szCs w:val="21"/>
        </w:rPr>
        <w:t xml:space="preserve">    </w:t>
      </w:r>
      <w:r>
        <w:rPr>
          <w:rFonts w:hint="default" w:ascii="Times New Roman" w:hAnsi="Times New Roman" w:eastAsia="宋体" w:cs="Times New Roman"/>
          <w:color w:val="333333"/>
          <w:spacing w:val="-10"/>
          <w:sz w:val="21"/>
          <w:szCs w:val="21"/>
        </w:rPr>
        <w:t>日</w:t>
      </w:r>
    </w:p>
    <w:p w14:paraId="721DD258">
      <w:pPr>
        <w:spacing w:line="360" w:lineRule="auto"/>
        <w:rPr>
          <w:rFonts w:hint="default" w:ascii="Times New Roman" w:hAnsi="Times New Roman" w:cs="Times New Roman"/>
          <w:szCs w:val="21"/>
        </w:rPr>
      </w:pPr>
      <w:r>
        <w:rPr>
          <w:rFonts w:hint="default" w:ascii="Times New Roman" w:hAnsi="Times New Roman" w:cs="Times New Roman"/>
          <w:szCs w:val="21"/>
        </w:rPr>
        <w:drawing>
          <wp:anchor distT="0" distB="0" distL="0" distR="0" simplePos="0" relativeHeight="251659264" behindDoc="0" locked="0" layoutInCell="1" allowOverlap="1">
            <wp:simplePos x="0" y="0"/>
            <wp:positionH relativeFrom="column">
              <wp:posOffset>0</wp:posOffset>
            </wp:positionH>
            <wp:positionV relativeFrom="paragraph">
              <wp:posOffset>13970</wp:posOffset>
            </wp:positionV>
            <wp:extent cx="1645920" cy="6350"/>
            <wp:effectExtent l="0" t="0" r="0" b="0"/>
            <wp:wrapNone/>
            <wp:docPr id="1027" name="IM 6"/>
            <wp:cNvGraphicFramePr/>
            <a:graphic xmlns:a="http://schemas.openxmlformats.org/drawingml/2006/main">
              <a:graphicData uri="http://schemas.openxmlformats.org/drawingml/2006/picture">
                <pic:pic xmlns:pic="http://schemas.openxmlformats.org/drawingml/2006/picture">
                  <pic:nvPicPr>
                    <pic:cNvPr id="1027" name="IM 6"/>
                    <pic:cNvPicPr/>
                  </pic:nvPicPr>
                  <pic:blipFill>
                    <a:blip r:embed="rId9" cstate="print"/>
                    <a:srcRect/>
                    <a:stretch>
                      <a:fillRect/>
                    </a:stretch>
                  </pic:blipFill>
                  <pic:spPr>
                    <a:xfrm>
                      <a:off x="0" y="0"/>
                      <a:ext cx="1645919" cy="6350"/>
                    </a:xfrm>
                    <a:prstGeom prst="rect">
                      <a:avLst/>
                    </a:prstGeom>
                    <a:ln>
                      <a:noFill/>
                    </a:ln>
                  </pic:spPr>
                </pic:pic>
              </a:graphicData>
            </a:graphic>
          </wp:anchor>
        </w:drawing>
      </w:r>
    </w:p>
    <w:p w14:paraId="3312F7CC">
      <w:pPr>
        <w:pStyle w:val="2"/>
        <w:spacing w:before="82" w:line="360" w:lineRule="auto"/>
        <w:rPr>
          <w:rFonts w:hint="default" w:ascii="Times New Roman" w:hAnsi="Times New Roman" w:eastAsia="宋体" w:cs="Times New Roman"/>
          <w:color w:val="333333"/>
          <w:spacing w:val="-1"/>
          <w:sz w:val="21"/>
          <w:szCs w:val="21"/>
        </w:rPr>
      </w:pPr>
      <w:r>
        <w:rPr>
          <w:rFonts w:hint="default" w:ascii="Times New Roman" w:hAnsi="Times New Roman" w:eastAsia="宋体" w:cs="Times New Roman"/>
          <w:color w:val="333333"/>
          <w:spacing w:val="-1"/>
          <w:sz w:val="21"/>
          <w:szCs w:val="21"/>
        </w:rPr>
        <w:t>1.产品如有型号，请在“产品名称 ”栏一并填写。</w:t>
      </w:r>
    </w:p>
    <w:p w14:paraId="15E53015">
      <w:pPr>
        <w:pStyle w:val="2"/>
        <w:spacing w:before="82" w:line="360" w:lineRule="auto"/>
        <w:rPr>
          <w:rFonts w:hint="default" w:ascii="Times New Roman" w:hAnsi="Times New Roman" w:eastAsia="宋体" w:cs="Times New Roman"/>
          <w:color w:val="333333"/>
          <w:spacing w:val="-1"/>
          <w:sz w:val="21"/>
          <w:szCs w:val="21"/>
        </w:rPr>
      </w:pPr>
      <w:r>
        <w:rPr>
          <w:rFonts w:hint="default" w:ascii="Times New Roman" w:hAnsi="Times New Roman" w:eastAsia="宋体" w:cs="Times New Roman"/>
          <w:color w:val="333333"/>
          <w:spacing w:val="-1"/>
          <w:sz w:val="21"/>
          <w:szCs w:val="21"/>
        </w:rPr>
        <w:t>2.生产厂名与厂址应与生产厂营业执照载明的相关信息保持一致。</w:t>
      </w:r>
    </w:p>
    <w:p w14:paraId="316A1350">
      <w:pPr>
        <w:pStyle w:val="2"/>
        <w:spacing w:before="82" w:line="360" w:lineRule="auto"/>
        <w:rPr>
          <w:rFonts w:hint="default" w:ascii="Times New Roman" w:hAnsi="Times New Roman" w:eastAsia="宋体" w:cs="Times New Roman"/>
          <w:color w:val="333333"/>
          <w:spacing w:val="-1"/>
          <w:sz w:val="21"/>
          <w:szCs w:val="21"/>
        </w:rPr>
      </w:pPr>
      <w:r>
        <w:rPr>
          <w:rFonts w:hint="default" w:ascii="Times New Roman" w:hAnsi="Times New Roman" w:eastAsia="宋体" w:cs="Times New Roman"/>
          <w:color w:val="333333"/>
          <w:spacing w:val="-1"/>
          <w:sz w:val="21"/>
          <w:szCs w:val="21"/>
        </w:rPr>
        <w:t>3.该产品的中国境内生产的组件成本占比相关要求实施前，“规定比例 ”栏可不填，下同。</w:t>
      </w:r>
    </w:p>
    <w:p w14:paraId="5E9F8AF6">
      <w:pPr>
        <w:pStyle w:val="2"/>
        <w:spacing w:before="82" w:line="360" w:lineRule="auto"/>
        <w:rPr>
          <w:rFonts w:hint="default" w:ascii="Times New Roman" w:hAnsi="Times New Roman" w:eastAsia="宋体" w:cs="Times New Roman"/>
          <w:color w:val="333333"/>
          <w:spacing w:val="-1"/>
          <w:sz w:val="21"/>
          <w:szCs w:val="21"/>
        </w:rPr>
      </w:pPr>
      <w:r>
        <w:rPr>
          <w:rFonts w:hint="default" w:ascii="Times New Roman" w:hAnsi="Times New Roman" w:eastAsia="宋体" w:cs="Times New Roman"/>
          <w:color w:val="333333"/>
          <w:spacing w:val="-1"/>
          <w:sz w:val="21"/>
          <w:szCs w:val="21"/>
        </w:rPr>
        <w:t>4.该产品的关键组件要求实施前，“关键组件 ”栏可不填，下同。</w:t>
      </w:r>
    </w:p>
    <w:p w14:paraId="049C7D2A">
      <w:pPr>
        <w:widowControl/>
        <w:jc w:val="left"/>
        <w:rPr>
          <w:rFonts w:hint="eastAsia"/>
          <w:b/>
          <w:sz w:val="20"/>
          <w:szCs w:val="20"/>
        </w:rPr>
      </w:pPr>
      <w:r>
        <w:rPr>
          <w:rFonts w:hint="default" w:ascii="Times New Roman" w:hAnsi="Times New Roman" w:cs="Times New Roman"/>
          <w:color w:val="333333"/>
          <w:spacing w:val="-1"/>
          <w:szCs w:val="21"/>
        </w:rPr>
        <w:t>5.该产品的关键工序要求实施前，“关键工序 ”栏可不填，下同。</w:t>
      </w:r>
    </w:p>
    <w:p w14:paraId="74F13124">
      <w:pPr>
        <w:spacing w:line="360" w:lineRule="auto"/>
        <w:jc w:val="center"/>
        <w:rPr>
          <w:rFonts w:ascii="Times New Roman" w:hAnsi="Times New Roman" w:cs="Times New Roman"/>
          <w:sz w:val="30"/>
          <w:szCs w:val="30"/>
        </w:rPr>
      </w:pPr>
    </w:p>
    <w:p w14:paraId="360422A9">
      <w:pPr>
        <w:pStyle w:val="4"/>
        <w:numPr>
          <w:ilvl w:val="0"/>
          <w:numId w:val="0"/>
        </w:numPr>
        <w:ind w:left="425"/>
        <w:jc w:val="center"/>
        <w:rPr>
          <w:rFonts w:hint="eastAsia" w:ascii="宋体" w:hAnsi="宋体" w:eastAsia="宋体" w:cs="宋体"/>
          <w:sz w:val="28"/>
          <w:szCs w:val="28"/>
        </w:rPr>
      </w:pPr>
      <w:r>
        <w:rPr>
          <w:rFonts w:hint="default" w:ascii="Times New Roman" w:hAnsi="Times New Roman" w:cs="Times New Roman"/>
          <w:sz w:val="30"/>
          <w:szCs w:val="30"/>
        </w:rPr>
        <w:br w:type="page"/>
      </w:r>
      <w:bookmarkStart w:id="1147" w:name="_Toc7543"/>
      <w:bookmarkStart w:id="1148" w:name="_Toc2110"/>
      <w:bookmarkStart w:id="1149" w:name="_Toc223789067"/>
      <w:bookmarkStart w:id="1150" w:name="_Toc22042"/>
      <w:r>
        <w:rPr>
          <w:rFonts w:hint="eastAsia" w:ascii="宋体" w:hAnsi="宋体" w:eastAsia="宋体" w:cs="宋体"/>
          <w:sz w:val="28"/>
          <w:szCs w:val="28"/>
        </w:rPr>
        <w:t>本国产品支持政策价格评审优惠声明函（按需提供）</w:t>
      </w:r>
      <w:bookmarkEnd w:id="1147"/>
      <w:bookmarkEnd w:id="1148"/>
      <w:bookmarkEnd w:id="1149"/>
      <w:bookmarkEnd w:id="1150"/>
    </w:p>
    <w:p w14:paraId="1C1B85F6">
      <w:pPr>
        <w:spacing w:line="360" w:lineRule="auto"/>
        <w:ind w:firstLine="440" w:firstLineChars="200"/>
        <w:rPr>
          <w:rFonts w:hint="eastAsia" w:ascii="宋体" w:hAnsi="宋体" w:eastAsia="宋体" w:cs="宋体"/>
          <w:b/>
          <w:bCs/>
          <w:sz w:val="22"/>
          <w:szCs w:val="22"/>
        </w:rPr>
      </w:pPr>
      <w:r>
        <w:rPr>
          <w:rFonts w:hint="eastAsia" w:ascii="宋体" w:hAnsi="宋体" w:eastAsia="宋体" w:cs="宋体"/>
          <w:b/>
          <w:bCs/>
          <w:sz w:val="22"/>
          <w:szCs w:val="22"/>
        </w:rPr>
        <w:t>（本声明函适用于当采购项目或者采购包中含有多种产品或服务采购项目中包含货物时，且符合本国产品标准的产品成本之和占该</w:t>
      </w:r>
      <w:r>
        <w:rPr>
          <w:rFonts w:hint="eastAsia" w:ascii="宋体" w:hAnsi="宋体" w:eastAsia="宋体" w:cs="宋体"/>
          <w:b/>
          <w:bCs/>
          <w:sz w:val="22"/>
          <w:szCs w:val="22"/>
          <w:lang w:eastAsia="zh-CN"/>
        </w:rPr>
        <w:t>投标人</w:t>
      </w:r>
      <w:r>
        <w:rPr>
          <w:rFonts w:hint="eastAsia" w:ascii="宋体" w:hAnsi="宋体" w:eastAsia="宋体" w:cs="宋体"/>
          <w:b/>
          <w:bCs/>
          <w:sz w:val="22"/>
          <w:szCs w:val="22"/>
        </w:rPr>
        <w:t>提供的全部产品成本之和的比例达到80%时填写；单一产品采购或服务采购项目中不包含货物或符合本国产品标准的产品成本之和占全部产品成本之和的比例未达到80%的，不用填写。）</w:t>
      </w:r>
    </w:p>
    <w:p w14:paraId="76574719">
      <w:pPr>
        <w:spacing w:line="360" w:lineRule="auto"/>
        <w:rPr>
          <w:rFonts w:hint="eastAsia" w:ascii="宋体" w:hAnsi="宋体" w:eastAsia="宋体" w:cs="宋体"/>
          <w:sz w:val="24"/>
          <w:szCs w:val="24"/>
        </w:rPr>
      </w:pPr>
    </w:p>
    <w:p w14:paraId="5F8E7A86">
      <w:pPr>
        <w:spacing w:line="360" w:lineRule="auto"/>
        <w:rPr>
          <w:rFonts w:hint="eastAsia" w:ascii="宋体" w:hAnsi="宋体" w:eastAsia="宋体" w:cs="宋体"/>
          <w:sz w:val="22"/>
          <w:szCs w:val="22"/>
        </w:rPr>
      </w:pPr>
      <w:r>
        <w:rPr>
          <w:rFonts w:hint="eastAsia" w:ascii="宋体" w:hAnsi="宋体" w:eastAsia="宋体" w:cs="宋体"/>
          <w:sz w:val="22"/>
          <w:szCs w:val="22"/>
        </w:rPr>
        <w:t>本公司（单位）郑重声明：符合本国产品标准的产品成本之和占我公司提供的全部产品成本之和的比例达到80%，具体内容如下：</w:t>
      </w:r>
    </w:p>
    <w:p w14:paraId="7C7EA404">
      <w:pPr>
        <w:spacing w:line="360" w:lineRule="auto"/>
        <w:rPr>
          <w:rFonts w:hint="eastAsia" w:ascii="宋体" w:hAnsi="宋体" w:eastAsia="宋体" w:cs="宋体"/>
          <w:sz w:val="22"/>
          <w:szCs w:val="22"/>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22"/>
        <w:gridCol w:w="4464"/>
      </w:tblGrid>
      <w:tr w14:paraId="19C9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2" w:type="dxa"/>
          </w:tcPr>
          <w:p w14:paraId="1A2B6A34">
            <w:pPr>
              <w:spacing w:line="360" w:lineRule="auto"/>
              <w:jc w:val="center"/>
              <w:rPr>
                <w:rFonts w:hint="eastAsia" w:ascii="宋体" w:hAnsi="宋体" w:eastAsia="宋体" w:cs="宋体"/>
                <w:sz w:val="22"/>
                <w:szCs w:val="22"/>
                <w:vertAlign w:val="baseline"/>
              </w:rPr>
            </w:pPr>
            <w:r>
              <w:rPr>
                <w:rFonts w:hint="eastAsia" w:ascii="宋体" w:hAnsi="宋体" w:eastAsia="宋体" w:cs="宋体"/>
                <w:color w:val="000000"/>
                <w:sz w:val="22"/>
                <w:szCs w:val="22"/>
                <w:shd w:val="clear" w:color="auto" w:fill="FFFFFF"/>
              </w:rPr>
              <w:t>项目名称</w:t>
            </w:r>
          </w:p>
        </w:tc>
        <w:tc>
          <w:tcPr>
            <w:tcW w:w="4464" w:type="dxa"/>
          </w:tcPr>
          <w:p w14:paraId="611FD168">
            <w:pPr>
              <w:spacing w:line="360" w:lineRule="auto"/>
              <w:jc w:val="center"/>
              <w:rPr>
                <w:rFonts w:hint="eastAsia" w:ascii="宋体" w:hAnsi="宋体" w:eastAsia="宋体" w:cs="宋体"/>
                <w:sz w:val="22"/>
                <w:szCs w:val="22"/>
                <w:vertAlign w:val="baseline"/>
              </w:rPr>
            </w:pPr>
            <w:r>
              <w:rPr>
                <w:rFonts w:hint="eastAsia" w:ascii="宋体" w:hAnsi="宋体" w:eastAsia="宋体" w:cs="宋体"/>
                <w:color w:val="000000"/>
                <w:sz w:val="22"/>
                <w:szCs w:val="22"/>
                <w:shd w:val="clear" w:color="auto" w:fill="FFFFFF"/>
              </w:rPr>
              <w:t>符合本国产品标准的产品成本之和占全部产品成本之和的比例（%）</w:t>
            </w:r>
          </w:p>
        </w:tc>
      </w:tr>
      <w:tr w14:paraId="65A65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2" w:type="dxa"/>
          </w:tcPr>
          <w:p w14:paraId="5B7F69CB">
            <w:pPr>
              <w:spacing w:line="360" w:lineRule="auto"/>
              <w:rPr>
                <w:rFonts w:hint="eastAsia" w:ascii="宋体" w:hAnsi="宋体" w:eastAsia="宋体" w:cs="宋体"/>
                <w:sz w:val="22"/>
                <w:szCs w:val="22"/>
                <w:vertAlign w:val="baseline"/>
              </w:rPr>
            </w:pPr>
          </w:p>
        </w:tc>
        <w:tc>
          <w:tcPr>
            <w:tcW w:w="4464" w:type="dxa"/>
          </w:tcPr>
          <w:p w14:paraId="12E517E8">
            <w:pPr>
              <w:spacing w:line="360" w:lineRule="auto"/>
              <w:rPr>
                <w:rFonts w:hint="eastAsia" w:ascii="宋体" w:hAnsi="宋体" w:eastAsia="宋体" w:cs="宋体"/>
                <w:sz w:val="22"/>
                <w:szCs w:val="22"/>
                <w:vertAlign w:val="baseline"/>
              </w:rPr>
            </w:pPr>
          </w:p>
        </w:tc>
      </w:tr>
    </w:tbl>
    <w:p w14:paraId="148E6DE8">
      <w:pPr>
        <w:spacing w:line="360" w:lineRule="auto"/>
        <w:rPr>
          <w:rFonts w:hint="eastAsia" w:ascii="宋体" w:hAnsi="宋体" w:eastAsia="宋体" w:cs="宋体"/>
          <w:sz w:val="22"/>
          <w:szCs w:val="22"/>
        </w:rPr>
      </w:pPr>
    </w:p>
    <w:p w14:paraId="39A61CDC">
      <w:pPr>
        <w:spacing w:line="360" w:lineRule="auto"/>
        <w:rPr>
          <w:rFonts w:hint="eastAsia" w:ascii="宋体" w:hAnsi="宋体" w:eastAsia="宋体" w:cs="宋体"/>
          <w:sz w:val="22"/>
          <w:szCs w:val="22"/>
        </w:rPr>
      </w:pPr>
      <w:r>
        <w:rPr>
          <w:rFonts w:hint="eastAsia" w:ascii="宋体" w:hAnsi="宋体" w:eastAsia="宋体" w:cs="宋体"/>
          <w:sz w:val="22"/>
          <w:szCs w:val="22"/>
        </w:rPr>
        <w:t>本公司（单位）对上述声明内容的真实性负责。如有虚假，愿承担相应法律责任。</w:t>
      </w:r>
    </w:p>
    <w:p w14:paraId="784F2C7B">
      <w:pPr>
        <w:spacing w:line="360" w:lineRule="auto"/>
        <w:rPr>
          <w:rFonts w:hint="eastAsia" w:ascii="宋体" w:hAnsi="宋体" w:eastAsia="宋体" w:cs="宋体"/>
          <w:b/>
          <w:sz w:val="24"/>
          <w:szCs w:val="24"/>
        </w:rPr>
      </w:pPr>
    </w:p>
    <w:p w14:paraId="21300CD4">
      <w:pPr>
        <w:spacing w:line="360" w:lineRule="auto"/>
        <w:rPr>
          <w:rFonts w:hint="eastAsia" w:ascii="宋体" w:hAnsi="宋体" w:eastAsia="宋体" w:cs="宋体"/>
          <w:b/>
          <w:sz w:val="24"/>
          <w:szCs w:val="24"/>
        </w:rPr>
      </w:pPr>
    </w:p>
    <w:p w14:paraId="200D70FC">
      <w:pPr>
        <w:spacing w:line="360" w:lineRule="auto"/>
        <w:rPr>
          <w:rFonts w:hint="eastAsia" w:ascii="宋体" w:hAnsi="宋体" w:eastAsia="宋体" w:cs="宋体"/>
          <w:b/>
          <w:sz w:val="24"/>
          <w:szCs w:val="24"/>
        </w:rPr>
      </w:pPr>
      <w:r>
        <w:rPr>
          <w:rFonts w:hint="eastAsia" w:ascii="宋体" w:hAnsi="宋体" w:eastAsia="宋体" w:cs="宋体"/>
          <w:b/>
          <w:sz w:val="24"/>
          <w:szCs w:val="24"/>
        </w:rPr>
        <w:t>投标人：</w:t>
      </w:r>
      <w:r>
        <w:rPr>
          <w:rFonts w:hint="eastAsia" w:ascii="宋体" w:hAnsi="宋体" w:eastAsia="宋体" w:cs="宋体"/>
          <w:b/>
          <w:sz w:val="24"/>
          <w:szCs w:val="24"/>
          <w:u w:val="single"/>
        </w:rPr>
        <w:t xml:space="preserve">                                   </w:t>
      </w:r>
      <w:r>
        <w:rPr>
          <w:rFonts w:hint="eastAsia" w:ascii="宋体" w:hAnsi="宋体" w:eastAsia="宋体" w:cs="宋体"/>
          <w:b/>
          <w:sz w:val="24"/>
          <w:szCs w:val="24"/>
        </w:rPr>
        <w:t>（电子签章）</w:t>
      </w:r>
    </w:p>
    <w:p w14:paraId="6ACEF4FB">
      <w:pPr>
        <w:spacing w:line="360" w:lineRule="auto"/>
        <w:ind w:firstLine="2" w:firstLineChars="1"/>
        <w:rPr>
          <w:rFonts w:hint="eastAsia" w:ascii="宋体" w:hAnsi="宋体" w:eastAsia="宋体" w:cs="宋体"/>
          <w:b/>
          <w:sz w:val="24"/>
          <w:szCs w:val="24"/>
        </w:rPr>
      </w:pPr>
      <w:r>
        <w:rPr>
          <w:rFonts w:hint="eastAsia" w:ascii="宋体" w:hAnsi="宋体" w:eastAsia="宋体" w:cs="宋体"/>
          <w:b/>
          <w:sz w:val="24"/>
          <w:szCs w:val="24"/>
        </w:rPr>
        <w:t>法定代表人或其委托代理人：</w:t>
      </w:r>
      <w:r>
        <w:rPr>
          <w:rFonts w:hint="eastAsia" w:ascii="宋体" w:hAnsi="宋体" w:eastAsia="宋体" w:cs="宋体"/>
          <w:b/>
          <w:sz w:val="24"/>
          <w:szCs w:val="24"/>
          <w:u w:val="single"/>
        </w:rPr>
        <w:t xml:space="preserve">               </w:t>
      </w:r>
      <w:r>
        <w:rPr>
          <w:rFonts w:hint="eastAsia" w:ascii="宋体" w:hAnsi="宋体" w:eastAsia="宋体" w:cs="宋体"/>
          <w:b/>
          <w:sz w:val="24"/>
          <w:szCs w:val="24"/>
        </w:rPr>
        <w:t>（电子签名）</w:t>
      </w:r>
    </w:p>
    <w:p w14:paraId="67F37A7B">
      <w:pPr>
        <w:ind w:firstLine="2" w:firstLineChars="1"/>
        <w:rPr>
          <w:rFonts w:hint="eastAsia" w:ascii="宋体" w:hAnsi="宋体" w:eastAsia="宋体" w:cs="宋体"/>
          <w:color w:val="000000"/>
          <w:sz w:val="24"/>
          <w:szCs w:val="24"/>
          <w:shd w:val="clear" w:color="auto" w:fill="FFFFFF"/>
        </w:rPr>
      </w:pPr>
      <w:r>
        <w:rPr>
          <w:rFonts w:hint="eastAsia" w:ascii="宋体" w:hAnsi="宋体" w:eastAsia="宋体" w:cs="宋体"/>
          <w:b/>
          <w:sz w:val="24"/>
          <w:szCs w:val="24"/>
        </w:rPr>
        <w:t>日期：</w:t>
      </w:r>
      <w:r>
        <w:rPr>
          <w:rFonts w:hint="eastAsia" w:ascii="宋体" w:hAnsi="宋体" w:eastAsia="宋体" w:cs="宋体"/>
          <w:b/>
          <w:sz w:val="24"/>
          <w:szCs w:val="24"/>
          <w:u w:val="single"/>
        </w:rPr>
        <w:t xml:space="preserve">            </w:t>
      </w:r>
      <w:r>
        <w:rPr>
          <w:rFonts w:hint="eastAsia" w:ascii="宋体" w:hAnsi="宋体" w:eastAsia="宋体" w:cs="宋体"/>
          <w:b/>
          <w:sz w:val="24"/>
          <w:szCs w:val="24"/>
        </w:rPr>
        <w:t>年</w:t>
      </w:r>
      <w:r>
        <w:rPr>
          <w:rFonts w:hint="eastAsia" w:ascii="宋体" w:hAnsi="宋体" w:eastAsia="宋体" w:cs="宋体"/>
          <w:b/>
          <w:sz w:val="24"/>
          <w:szCs w:val="24"/>
          <w:u w:val="single"/>
        </w:rPr>
        <w:t xml:space="preserve">       </w:t>
      </w:r>
      <w:r>
        <w:rPr>
          <w:rFonts w:hint="eastAsia" w:ascii="宋体" w:hAnsi="宋体" w:eastAsia="宋体" w:cs="宋体"/>
          <w:b/>
          <w:sz w:val="24"/>
          <w:szCs w:val="24"/>
        </w:rPr>
        <w:t>月</w:t>
      </w:r>
      <w:r>
        <w:rPr>
          <w:rFonts w:hint="eastAsia" w:ascii="宋体" w:hAnsi="宋体" w:eastAsia="宋体" w:cs="宋体"/>
          <w:b/>
          <w:sz w:val="24"/>
          <w:szCs w:val="24"/>
          <w:u w:val="single"/>
        </w:rPr>
        <w:t xml:space="preserve">       </w:t>
      </w:r>
      <w:r>
        <w:rPr>
          <w:rFonts w:hint="eastAsia" w:ascii="宋体" w:hAnsi="宋体" w:eastAsia="宋体" w:cs="宋体"/>
          <w:b/>
          <w:sz w:val="24"/>
          <w:szCs w:val="24"/>
        </w:rPr>
        <w:t>日</w:t>
      </w:r>
    </w:p>
    <w:p w14:paraId="161605D9">
      <w:pPr>
        <w:pStyle w:val="33"/>
        <w:shd w:val="clear" w:color="auto" w:fill="FFFFFF"/>
        <w:spacing w:before="20" w:beforeAutospacing="0" w:after="20" w:afterAutospacing="0" w:line="360" w:lineRule="auto"/>
        <w:ind w:firstLine="134"/>
        <w:textAlignment w:val="baseline"/>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br w:type="page"/>
      </w:r>
    </w:p>
    <w:p w14:paraId="1BE38730">
      <w:pPr>
        <w:spacing w:line="360" w:lineRule="auto"/>
        <w:jc w:val="center"/>
        <w:outlineLvl w:val="9"/>
        <w:rPr>
          <w:rFonts w:hint="eastAsia" w:ascii="宋体" w:hAnsi="宋体" w:eastAsia="宋体" w:cs="宋体"/>
          <w:sz w:val="30"/>
          <w:szCs w:val="30"/>
          <w:highlight w:val="none"/>
        </w:rPr>
      </w:pPr>
    </w:p>
    <w:p w14:paraId="23983283">
      <w:pPr>
        <w:spacing w:line="360" w:lineRule="auto"/>
        <w:jc w:val="center"/>
        <w:outlineLvl w:val="2"/>
        <w:rPr>
          <w:rFonts w:hint="eastAsia" w:ascii="宋体" w:hAnsi="宋体" w:eastAsia="宋体" w:cs="宋体"/>
          <w:sz w:val="30"/>
          <w:szCs w:val="30"/>
          <w:highlight w:val="none"/>
        </w:rPr>
      </w:pPr>
      <w:bookmarkStart w:id="1151" w:name="_Toc18936"/>
      <w:bookmarkStart w:id="1152" w:name="_Toc3945"/>
      <w:bookmarkStart w:id="1153" w:name="_Toc18450"/>
      <w:bookmarkStart w:id="1154" w:name="_Toc28147"/>
      <w:bookmarkStart w:id="1155" w:name="_Toc25796"/>
      <w:bookmarkStart w:id="1156" w:name="_Toc8125"/>
      <w:bookmarkStart w:id="1157" w:name="_Toc14230"/>
      <w:bookmarkStart w:id="1158" w:name="_Toc3998"/>
      <w:bookmarkStart w:id="1159" w:name="_Toc25311"/>
      <w:bookmarkStart w:id="1160" w:name="_Toc20111"/>
      <w:bookmarkStart w:id="1161" w:name="_Toc19516"/>
      <w:bookmarkStart w:id="1162" w:name="_Toc31801"/>
      <w:r>
        <w:rPr>
          <w:rFonts w:hint="eastAsia" w:ascii="宋体" w:hAnsi="宋体" w:eastAsia="宋体" w:cs="宋体"/>
          <w:sz w:val="30"/>
          <w:szCs w:val="30"/>
          <w:highlight w:val="none"/>
        </w:rPr>
        <w:t>监狱企业声明函</w:t>
      </w:r>
      <w:bookmarkEnd w:id="1140"/>
      <w:bookmarkEnd w:id="1141"/>
      <w:bookmarkEnd w:id="1142"/>
      <w:bookmarkEnd w:id="1143"/>
      <w:bookmarkEnd w:id="1144"/>
      <w:bookmarkEnd w:id="1145"/>
      <w:bookmarkEnd w:id="1146"/>
      <w:bookmarkEnd w:id="1151"/>
      <w:bookmarkEnd w:id="1152"/>
      <w:bookmarkEnd w:id="1153"/>
      <w:bookmarkEnd w:id="1154"/>
      <w:bookmarkEnd w:id="1155"/>
      <w:bookmarkEnd w:id="1156"/>
      <w:bookmarkEnd w:id="1157"/>
      <w:bookmarkEnd w:id="1158"/>
      <w:bookmarkEnd w:id="1159"/>
      <w:bookmarkEnd w:id="1160"/>
      <w:bookmarkEnd w:id="1161"/>
      <w:bookmarkEnd w:id="1162"/>
    </w:p>
    <w:p w14:paraId="51924902">
      <w:pPr>
        <w:spacing w:line="360" w:lineRule="auto"/>
        <w:jc w:val="center"/>
        <w:rPr>
          <w:rFonts w:hint="eastAsia" w:ascii="宋体" w:hAnsi="宋体" w:cs="宋体"/>
          <w:sz w:val="18"/>
          <w:szCs w:val="21"/>
          <w:highlight w:val="none"/>
          <w:u w:val="single"/>
        </w:rPr>
      </w:pPr>
      <w:r>
        <w:rPr>
          <w:rStyle w:val="72"/>
          <w:rFonts w:hint="eastAsia" w:cs="宋体"/>
          <w:color w:val="auto"/>
          <w:sz w:val="21"/>
          <w:highlight w:val="none"/>
        </w:rPr>
        <w:t>（不属于监狱企业的无需填写）</w:t>
      </w:r>
    </w:p>
    <w:p w14:paraId="22EDC49E">
      <w:pPr>
        <w:spacing w:line="360" w:lineRule="auto"/>
        <w:ind w:firstLine="420" w:firstLineChars="200"/>
        <w:rPr>
          <w:rStyle w:val="72"/>
          <w:rFonts w:hint="eastAsia" w:cs="宋体"/>
          <w:color w:val="auto"/>
          <w:sz w:val="21"/>
          <w:highlight w:val="none"/>
        </w:rPr>
      </w:pPr>
      <w:r>
        <w:rPr>
          <w:rStyle w:val="72"/>
          <w:rFonts w:hint="eastAsia" w:cs="宋体"/>
          <w:color w:val="auto"/>
          <w:sz w:val="21"/>
          <w:highlight w:val="none"/>
        </w:rPr>
        <w:t>公司郑重声明，根据《关于政府采购支持监狱企业发展有关问题的通知》 （财库[2014]68号）的规定，本公司为监狱企业。</w:t>
      </w:r>
    </w:p>
    <w:p w14:paraId="767ECD59">
      <w:pPr>
        <w:spacing w:line="360" w:lineRule="auto"/>
        <w:ind w:firstLine="420" w:firstLineChars="200"/>
        <w:rPr>
          <w:rStyle w:val="72"/>
          <w:rFonts w:hint="eastAsia" w:cs="宋体"/>
          <w:color w:val="auto"/>
          <w:sz w:val="21"/>
          <w:highlight w:val="none"/>
        </w:rPr>
      </w:pPr>
      <w:r>
        <w:rPr>
          <w:rStyle w:val="72"/>
          <w:rFonts w:hint="eastAsia" w:cs="宋体"/>
          <w:color w:val="auto"/>
          <w:sz w:val="21"/>
          <w:highlight w:val="none"/>
        </w:rPr>
        <w:t xml:space="preserve">    根据上述标准，我公司属于监狱企业的理由为：</w:t>
      </w:r>
    </w:p>
    <w:p w14:paraId="1B125D3A">
      <w:pPr>
        <w:spacing w:line="360" w:lineRule="auto"/>
        <w:ind w:firstLine="420" w:firstLineChars="200"/>
        <w:rPr>
          <w:rStyle w:val="72"/>
          <w:rFonts w:hint="eastAsia" w:cs="宋体"/>
          <w:color w:val="auto"/>
          <w:sz w:val="21"/>
          <w:highlight w:val="none"/>
        </w:rPr>
      </w:pPr>
      <w:r>
        <w:rPr>
          <w:rStyle w:val="72"/>
          <w:rFonts w:hint="eastAsia" w:cs="宋体"/>
          <w:color w:val="auto"/>
          <w:sz w:val="21"/>
          <w:highlight w:val="none"/>
        </w:rPr>
        <w:t xml:space="preserve">本公司为参加 </w:t>
      </w:r>
      <w:r>
        <w:rPr>
          <w:rStyle w:val="72"/>
          <w:rFonts w:hint="eastAsia" w:cs="宋体"/>
          <w:color w:val="auto"/>
          <w:sz w:val="21"/>
          <w:highlight w:val="none"/>
          <w:u w:val="single"/>
        </w:rPr>
        <w:t xml:space="preserve">           （项目名称） </w:t>
      </w:r>
      <w:r>
        <w:rPr>
          <w:rStyle w:val="72"/>
          <w:rFonts w:hint="eastAsia" w:cs="宋体"/>
          <w:color w:val="auto"/>
          <w:sz w:val="21"/>
          <w:highlight w:val="none"/>
        </w:rPr>
        <w:t>（项目编号：）采购活动提供本企业</w:t>
      </w:r>
      <w:r>
        <w:rPr>
          <w:rStyle w:val="72"/>
          <w:rFonts w:hint="eastAsia" w:cs="宋体"/>
          <w:color w:val="auto"/>
          <w:sz w:val="21"/>
          <w:highlight w:val="none"/>
          <w:u w:val="single"/>
        </w:rPr>
        <w:t>（填写制造的货物，由本企业承担工程、提供服务）</w:t>
      </w:r>
      <w:r>
        <w:rPr>
          <w:rStyle w:val="72"/>
          <w:rFonts w:hint="eastAsia" w:cs="宋体"/>
          <w:color w:val="auto"/>
          <w:sz w:val="21"/>
          <w:highlight w:val="none"/>
        </w:rPr>
        <w:t>。</w:t>
      </w:r>
    </w:p>
    <w:p w14:paraId="1ADA102D">
      <w:pPr>
        <w:spacing w:line="360" w:lineRule="auto"/>
        <w:ind w:firstLine="420" w:firstLineChars="200"/>
        <w:rPr>
          <w:rStyle w:val="72"/>
          <w:rFonts w:hint="eastAsia" w:cs="宋体"/>
          <w:color w:val="auto"/>
          <w:sz w:val="21"/>
          <w:highlight w:val="none"/>
        </w:rPr>
      </w:pPr>
      <w:r>
        <w:rPr>
          <w:rStyle w:val="72"/>
          <w:rFonts w:hint="eastAsia" w:cs="宋体"/>
          <w:color w:val="auto"/>
          <w:sz w:val="21"/>
          <w:highlight w:val="none"/>
        </w:rPr>
        <w:t xml:space="preserve">    本条所称货物不包括使用大型企业注册商标的货物和服务。</w:t>
      </w:r>
    </w:p>
    <w:p w14:paraId="1B669BEE">
      <w:pPr>
        <w:spacing w:line="360" w:lineRule="auto"/>
        <w:ind w:firstLine="420" w:firstLineChars="200"/>
        <w:rPr>
          <w:rStyle w:val="72"/>
          <w:rFonts w:hint="eastAsia" w:cs="宋体"/>
          <w:color w:val="auto"/>
          <w:sz w:val="21"/>
          <w:highlight w:val="none"/>
        </w:rPr>
      </w:pPr>
      <w:r>
        <w:rPr>
          <w:rStyle w:val="72"/>
          <w:rFonts w:hint="eastAsia" w:cs="宋体"/>
          <w:color w:val="auto"/>
          <w:sz w:val="21"/>
          <w:highlight w:val="none"/>
        </w:rPr>
        <w:t xml:space="preserve">    本公司对上述声明的真实性负责。如有虚假，将依法承担相应责任</w:t>
      </w:r>
    </w:p>
    <w:p w14:paraId="568297E7">
      <w:pPr>
        <w:spacing w:line="360" w:lineRule="auto"/>
        <w:ind w:firstLine="420" w:firstLineChars="200"/>
        <w:rPr>
          <w:rStyle w:val="72"/>
          <w:rFonts w:hint="eastAsia" w:cs="宋体"/>
          <w:color w:val="auto"/>
          <w:sz w:val="21"/>
          <w:highlight w:val="none"/>
        </w:rPr>
      </w:pPr>
    </w:p>
    <w:p w14:paraId="7649FE73">
      <w:pPr>
        <w:spacing w:line="360" w:lineRule="auto"/>
        <w:rPr>
          <w:rStyle w:val="72"/>
          <w:rFonts w:hint="eastAsia" w:cs="宋体"/>
          <w:color w:val="auto"/>
          <w:highlight w:val="none"/>
        </w:rPr>
      </w:pPr>
    </w:p>
    <w:p w14:paraId="00DC0A42">
      <w:pPr>
        <w:pStyle w:val="16"/>
        <w:spacing w:line="600" w:lineRule="auto"/>
        <w:rPr>
          <w:rFonts w:hint="eastAsia" w:ascii="宋体" w:hAnsi="宋体" w:cs="宋体"/>
          <w:szCs w:val="21"/>
          <w:highlight w:val="none"/>
        </w:rPr>
      </w:pPr>
      <w:r>
        <w:rPr>
          <w:rFonts w:hint="eastAsia" w:hAnsi="宋体" w:cs="宋体"/>
          <w:szCs w:val="21"/>
          <w:highlight w:val="none"/>
          <w:lang w:eastAsia="zh-CN"/>
        </w:rPr>
        <w:t>投标人</w:t>
      </w:r>
      <w:r>
        <w:rPr>
          <w:rFonts w:hint="eastAsia" w:ascii="宋体" w:hAnsi="宋体" w:cs="宋体"/>
          <w:szCs w:val="21"/>
          <w:highlight w:val="none"/>
        </w:rPr>
        <w:t>：</w:t>
      </w:r>
      <w:r>
        <w:rPr>
          <w:rFonts w:hint="eastAsia" w:ascii="宋体" w:hAnsi="宋体" w:cs="宋体"/>
          <w:szCs w:val="21"/>
          <w:highlight w:val="none"/>
          <w:u w:val="single"/>
        </w:rPr>
        <w:t>（加盖企业电子公章）</w:t>
      </w:r>
    </w:p>
    <w:p w14:paraId="45EDC949">
      <w:pPr>
        <w:pStyle w:val="16"/>
        <w:spacing w:line="600" w:lineRule="auto"/>
        <w:rPr>
          <w:rFonts w:hint="eastAsia" w:ascii="宋体" w:hAnsi="宋体" w:cs="宋体"/>
          <w:szCs w:val="21"/>
          <w:highlight w:val="none"/>
        </w:rPr>
      </w:pPr>
      <w:r>
        <w:rPr>
          <w:rFonts w:hint="eastAsia" w:ascii="宋体" w:hAnsi="宋体" w:cs="宋体"/>
          <w:szCs w:val="21"/>
          <w:highlight w:val="none"/>
        </w:rPr>
        <w:t>法定代表人或授权代理人：</w:t>
      </w:r>
      <w:r>
        <w:rPr>
          <w:rFonts w:hint="eastAsia" w:ascii="宋体" w:hAnsi="宋体" w:cs="宋体"/>
          <w:szCs w:val="21"/>
          <w:highlight w:val="none"/>
          <w:u w:val="single"/>
        </w:rPr>
        <w:t>（电子签名/章）</w:t>
      </w:r>
    </w:p>
    <w:p w14:paraId="3E7481D8">
      <w:pPr>
        <w:spacing w:line="360" w:lineRule="auto"/>
        <w:rPr>
          <w:rFonts w:hint="eastAsia" w:ascii="宋体" w:hAnsi="宋体" w:cs="宋体"/>
          <w:szCs w:val="21"/>
          <w:highlight w:val="none"/>
          <w:u w:val="single"/>
        </w:rPr>
      </w:pPr>
      <w:r>
        <w:rPr>
          <w:rFonts w:hint="eastAsia" w:ascii="宋体" w:hAnsi="宋体" w:cs="宋体"/>
          <w:szCs w:val="21"/>
          <w:highlight w:val="none"/>
        </w:rPr>
        <w:t>日期：</w:t>
      </w:r>
    </w:p>
    <w:p w14:paraId="2187E10D">
      <w:pPr>
        <w:spacing w:line="360" w:lineRule="auto"/>
        <w:rPr>
          <w:rFonts w:hint="eastAsia" w:ascii="宋体" w:hAnsi="宋体" w:cs="宋体"/>
          <w:szCs w:val="21"/>
          <w:highlight w:val="none"/>
          <w:u w:val="single"/>
        </w:rPr>
      </w:pPr>
    </w:p>
    <w:p w14:paraId="27BD6A4A">
      <w:pPr>
        <w:spacing w:line="360" w:lineRule="auto"/>
        <w:rPr>
          <w:rStyle w:val="72"/>
          <w:rFonts w:hint="eastAsia" w:cs="宋体"/>
          <w:color w:val="auto"/>
          <w:sz w:val="21"/>
          <w:highlight w:val="none"/>
        </w:rPr>
      </w:pPr>
      <w:r>
        <w:rPr>
          <w:rStyle w:val="72"/>
          <w:rFonts w:hint="eastAsia" w:cs="宋体"/>
          <w:color w:val="auto"/>
          <w:sz w:val="21"/>
          <w:highlight w:val="none"/>
        </w:rPr>
        <w:t>注：</w:t>
      </w:r>
    </w:p>
    <w:p w14:paraId="30F229F8">
      <w:pPr>
        <w:spacing w:line="360" w:lineRule="auto"/>
        <w:rPr>
          <w:rStyle w:val="72"/>
          <w:rFonts w:hint="eastAsia" w:cs="宋体"/>
          <w:color w:val="auto"/>
          <w:sz w:val="21"/>
          <w:highlight w:val="none"/>
        </w:rPr>
      </w:pPr>
      <w:r>
        <w:rPr>
          <w:rStyle w:val="72"/>
          <w:rFonts w:hint="eastAsia" w:cs="宋体"/>
          <w:color w:val="auto"/>
          <w:sz w:val="21"/>
          <w:highlight w:val="none"/>
        </w:rPr>
        <w:t>若产品出自符合国家规定的监狱企业，则该产品制造企业必须出具上述声明函，且</w:t>
      </w:r>
      <w:r>
        <w:rPr>
          <w:rStyle w:val="72"/>
          <w:rFonts w:hint="eastAsia" w:cs="宋体"/>
          <w:color w:val="auto"/>
          <w:sz w:val="21"/>
          <w:highlight w:val="none"/>
          <w:lang w:eastAsia="zh-CN"/>
        </w:rPr>
        <w:t>投标人</w:t>
      </w:r>
      <w:r>
        <w:rPr>
          <w:rStyle w:val="72"/>
          <w:rFonts w:hint="eastAsia" w:cs="宋体"/>
          <w:color w:val="auto"/>
          <w:sz w:val="21"/>
          <w:highlight w:val="none"/>
        </w:rPr>
        <w:t>必须提供应当提供由省级以上监狱管理局、戒毒管理局（含新疆生产建设兵团）出具的属于监狱企业的证明文件，否则在评审时将不考虑对该监狱企业的相关优惠。</w:t>
      </w:r>
    </w:p>
    <w:p w14:paraId="1788CBD2">
      <w:pPr>
        <w:spacing w:line="588" w:lineRule="exact"/>
        <w:jc w:val="center"/>
        <w:rPr>
          <w:rFonts w:hint="eastAsia" w:ascii="宋体" w:hAnsi="宋体" w:cs="宋体"/>
          <w:szCs w:val="21"/>
          <w:highlight w:val="none"/>
        </w:rPr>
      </w:pPr>
      <w:r>
        <w:rPr>
          <w:rFonts w:hint="eastAsia" w:ascii="宋体" w:hAnsi="宋体" w:cs="宋体"/>
          <w:szCs w:val="21"/>
          <w:highlight w:val="none"/>
        </w:rPr>
        <w:t>监狱企业视同小型、微型企业，享受评审中价格扣除等政府采购促进中小企业发展的政府采购政策。</w:t>
      </w:r>
    </w:p>
    <w:p w14:paraId="069E9CF4">
      <w:pPr>
        <w:spacing w:line="588" w:lineRule="exact"/>
        <w:jc w:val="center"/>
        <w:rPr>
          <w:rFonts w:hint="eastAsia" w:ascii="宋体" w:hAnsi="宋体" w:cs="宋体"/>
          <w:szCs w:val="21"/>
          <w:highlight w:val="none"/>
        </w:rPr>
      </w:pPr>
    </w:p>
    <w:p w14:paraId="79ADD8DC">
      <w:pPr>
        <w:spacing w:line="588" w:lineRule="exact"/>
        <w:jc w:val="center"/>
        <w:outlineLvl w:val="2"/>
        <w:rPr>
          <w:rFonts w:hint="eastAsia" w:ascii="宋体" w:hAnsi="宋体" w:eastAsia="宋体" w:cs="宋体"/>
          <w:sz w:val="30"/>
          <w:szCs w:val="30"/>
          <w:highlight w:val="none"/>
        </w:rPr>
      </w:pPr>
      <w:r>
        <w:rPr>
          <w:rFonts w:hint="eastAsia" w:ascii="宋体" w:hAnsi="宋体" w:cs="宋体"/>
          <w:szCs w:val="21"/>
          <w:highlight w:val="none"/>
        </w:rPr>
        <w:br w:type="page"/>
      </w:r>
      <w:bookmarkStart w:id="1163" w:name="_Toc11601"/>
      <w:bookmarkStart w:id="1164" w:name="_Toc8280"/>
      <w:bookmarkStart w:id="1165" w:name="_Toc15220"/>
      <w:bookmarkStart w:id="1166" w:name="_Toc26487"/>
      <w:bookmarkStart w:id="1167" w:name="_Toc16391"/>
      <w:bookmarkStart w:id="1168" w:name="_Toc6296"/>
      <w:bookmarkStart w:id="1169" w:name="_Toc28253"/>
      <w:bookmarkStart w:id="1170" w:name="_Toc22051"/>
      <w:bookmarkStart w:id="1171" w:name="_Toc6354"/>
      <w:bookmarkStart w:id="1172" w:name="_Toc16277"/>
      <w:bookmarkStart w:id="1173" w:name="_Toc9474"/>
      <w:bookmarkStart w:id="1174" w:name="_Toc29241"/>
      <w:bookmarkStart w:id="1175" w:name="_Toc14544"/>
      <w:bookmarkStart w:id="1176" w:name="_Toc15660"/>
      <w:bookmarkStart w:id="1177" w:name="_Toc19980"/>
      <w:bookmarkStart w:id="1178" w:name="_Toc9523"/>
      <w:bookmarkStart w:id="1179" w:name="_Toc11913"/>
      <w:bookmarkStart w:id="1180" w:name="_Toc8037"/>
      <w:bookmarkStart w:id="1181" w:name="_Toc2919"/>
      <w:r>
        <w:rPr>
          <w:rFonts w:hint="eastAsia" w:ascii="宋体" w:hAnsi="宋体" w:eastAsia="宋体" w:cs="宋体"/>
          <w:sz w:val="30"/>
          <w:szCs w:val="30"/>
          <w:highlight w:val="none"/>
        </w:rPr>
        <w:t>残疾人福利性单位声明函</w:t>
      </w:r>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p>
    <w:p w14:paraId="2AEFAF10">
      <w:pPr>
        <w:jc w:val="center"/>
        <w:rPr>
          <w:rFonts w:hint="eastAsia" w:ascii="宋体" w:hAnsi="宋体" w:cs="宋体"/>
          <w:highlight w:val="none"/>
        </w:rPr>
      </w:pPr>
      <w:r>
        <w:rPr>
          <w:rFonts w:hint="eastAsia" w:ascii="宋体" w:hAnsi="宋体" w:cs="宋体"/>
          <w:highlight w:val="none"/>
        </w:rPr>
        <w:t>（不属于残疾人福利性单位的无需填写）</w:t>
      </w:r>
    </w:p>
    <w:p w14:paraId="675501BF">
      <w:pPr>
        <w:spacing w:line="588" w:lineRule="exact"/>
        <w:rPr>
          <w:rFonts w:hint="eastAsia" w:ascii="宋体" w:hAnsi="宋体" w:eastAsia="宋体" w:cs="宋体"/>
          <w:b/>
          <w:spacing w:val="6"/>
          <w:sz w:val="30"/>
          <w:szCs w:val="30"/>
          <w:highlight w:val="none"/>
        </w:rPr>
      </w:pPr>
    </w:p>
    <w:p w14:paraId="5A2AB8BE">
      <w:pPr>
        <w:spacing w:line="360" w:lineRule="auto"/>
        <w:ind w:firstLine="420" w:firstLineChars="200"/>
        <w:rPr>
          <w:rStyle w:val="72"/>
          <w:rFonts w:hint="eastAsia" w:cs="宋体"/>
          <w:color w:val="auto"/>
          <w:sz w:val="21"/>
          <w:highlight w:val="none"/>
        </w:rPr>
      </w:pPr>
      <w:r>
        <w:rPr>
          <w:rStyle w:val="72"/>
          <w:rFonts w:hint="eastAsia" w:cs="宋体"/>
          <w:color w:val="auto"/>
          <w:sz w:val="21"/>
          <w:highlight w:val="none"/>
        </w:rPr>
        <w:t>本单位郑重声明，根据《财政部 民政部 中国残疾人联合会关于促进残疾人就业政府采购政策的通知》（财库〔2017〕 141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6E9412C6">
      <w:pPr>
        <w:spacing w:line="360" w:lineRule="auto"/>
        <w:ind w:firstLine="420" w:firstLineChars="200"/>
        <w:rPr>
          <w:rStyle w:val="72"/>
          <w:rFonts w:hint="eastAsia" w:cs="宋体"/>
          <w:color w:val="auto"/>
          <w:sz w:val="21"/>
          <w:highlight w:val="none"/>
        </w:rPr>
      </w:pPr>
      <w:r>
        <w:rPr>
          <w:rStyle w:val="72"/>
          <w:rFonts w:hint="eastAsia" w:cs="宋体"/>
          <w:color w:val="auto"/>
          <w:sz w:val="21"/>
          <w:highlight w:val="none"/>
        </w:rPr>
        <w:t>本单位对上述声明的真实性负责。如有虚假，将依法承担相应责任。</w:t>
      </w:r>
    </w:p>
    <w:p w14:paraId="578BAE5C">
      <w:pPr>
        <w:spacing w:line="360" w:lineRule="auto"/>
        <w:ind w:firstLine="420" w:firstLineChars="200"/>
        <w:rPr>
          <w:rStyle w:val="72"/>
          <w:rFonts w:hint="eastAsia" w:cs="宋体"/>
          <w:color w:val="auto"/>
          <w:sz w:val="21"/>
          <w:highlight w:val="none"/>
        </w:rPr>
      </w:pPr>
    </w:p>
    <w:p w14:paraId="06879647">
      <w:pPr>
        <w:spacing w:line="360" w:lineRule="auto"/>
        <w:ind w:firstLine="420" w:firstLineChars="200"/>
        <w:rPr>
          <w:rStyle w:val="72"/>
          <w:rFonts w:hint="eastAsia" w:cs="宋体"/>
          <w:color w:val="auto"/>
          <w:sz w:val="21"/>
          <w:highlight w:val="none"/>
        </w:rPr>
      </w:pPr>
      <w:r>
        <w:rPr>
          <w:rStyle w:val="72"/>
          <w:rFonts w:hint="eastAsia" w:cs="宋体"/>
          <w:color w:val="auto"/>
          <w:sz w:val="21"/>
          <w:highlight w:val="none"/>
        </w:rPr>
        <w:t>注：</w:t>
      </w:r>
    </w:p>
    <w:p w14:paraId="3B761CEE">
      <w:pPr>
        <w:spacing w:line="360" w:lineRule="auto"/>
        <w:ind w:firstLine="420" w:firstLineChars="200"/>
        <w:rPr>
          <w:rStyle w:val="72"/>
          <w:rFonts w:hint="eastAsia" w:cs="宋体"/>
          <w:color w:val="auto"/>
          <w:sz w:val="21"/>
          <w:highlight w:val="none"/>
        </w:rPr>
      </w:pPr>
      <w:r>
        <w:rPr>
          <w:rStyle w:val="72"/>
          <w:rFonts w:hint="eastAsia" w:cs="宋体"/>
          <w:color w:val="auto"/>
          <w:sz w:val="21"/>
          <w:highlight w:val="none"/>
        </w:rPr>
        <w:t>单独列出所供残疾人福利性单位制造的货物产品单价和总价。</w:t>
      </w:r>
    </w:p>
    <w:p w14:paraId="36E7B614">
      <w:pPr>
        <w:spacing w:line="360" w:lineRule="auto"/>
        <w:ind w:firstLine="420" w:firstLineChars="200"/>
        <w:rPr>
          <w:rStyle w:val="72"/>
          <w:rFonts w:hint="eastAsia" w:cs="宋体"/>
          <w:color w:val="auto"/>
          <w:sz w:val="21"/>
          <w:highlight w:val="none"/>
        </w:rPr>
      </w:pPr>
      <w:r>
        <w:rPr>
          <w:rStyle w:val="72"/>
          <w:rFonts w:hint="eastAsia" w:cs="宋体"/>
          <w:color w:val="auto"/>
          <w:sz w:val="21"/>
          <w:highlight w:val="none"/>
        </w:rPr>
        <w:t>（若投标文件中无上述材料，则在评审时不考虑对该小、微企业的相关优惠。）</w:t>
      </w:r>
    </w:p>
    <w:p w14:paraId="02E92685">
      <w:pPr>
        <w:spacing w:line="360" w:lineRule="auto"/>
        <w:ind w:firstLine="420" w:firstLineChars="200"/>
        <w:rPr>
          <w:rStyle w:val="72"/>
          <w:rFonts w:hint="eastAsia" w:cs="宋体"/>
          <w:color w:val="auto"/>
          <w:sz w:val="21"/>
          <w:highlight w:val="none"/>
        </w:rPr>
      </w:pPr>
    </w:p>
    <w:p w14:paraId="584F0DD2">
      <w:pPr>
        <w:spacing w:line="360" w:lineRule="auto"/>
        <w:ind w:firstLine="420" w:firstLineChars="200"/>
        <w:rPr>
          <w:rStyle w:val="72"/>
          <w:rFonts w:hint="eastAsia" w:cs="宋体"/>
          <w:color w:val="auto"/>
          <w:sz w:val="21"/>
          <w:highlight w:val="none"/>
        </w:rPr>
      </w:pPr>
      <w:r>
        <w:rPr>
          <w:rStyle w:val="72"/>
          <w:rFonts w:hint="eastAsia" w:cs="宋体"/>
          <w:color w:val="auto"/>
          <w:sz w:val="21"/>
          <w:highlight w:val="none"/>
        </w:rPr>
        <w:t xml:space="preserve">                 </w:t>
      </w:r>
    </w:p>
    <w:p w14:paraId="75E5BD16">
      <w:pPr>
        <w:pStyle w:val="16"/>
        <w:spacing w:line="360" w:lineRule="auto"/>
        <w:rPr>
          <w:rFonts w:hint="eastAsia" w:ascii="宋体" w:hAnsi="宋体" w:cs="宋体"/>
          <w:szCs w:val="21"/>
          <w:highlight w:val="none"/>
        </w:rPr>
      </w:pPr>
      <w:r>
        <w:rPr>
          <w:rFonts w:hint="eastAsia" w:hAnsi="宋体" w:cs="宋体"/>
          <w:szCs w:val="21"/>
          <w:highlight w:val="none"/>
          <w:lang w:eastAsia="zh-CN"/>
        </w:rPr>
        <w:t>投标人</w:t>
      </w:r>
      <w:r>
        <w:rPr>
          <w:rFonts w:hint="eastAsia" w:ascii="宋体" w:hAnsi="宋体" w:cs="宋体"/>
          <w:szCs w:val="21"/>
          <w:highlight w:val="none"/>
        </w:rPr>
        <w:t>：</w:t>
      </w:r>
      <w:r>
        <w:rPr>
          <w:rFonts w:hint="eastAsia" w:ascii="宋体" w:hAnsi="宋体" w:cs="宋体"/>
          <w:szCs w:val="21"/>
          <w:highlight w:val="none"/>
          <w:u w:val="single"/>
        </w:rPr>
        <w:t>（加盖企业电子公章）</w:t>
      </w:r>
    </w:p>
    <w:p w14:paraId="5D49BA39">
      <w:pPr>
        <w:pStyle w:val="16"/>
        <w:spacing w:line="360" w:lineRule="auto"/>
        <w:rPr>
          <w:rFonts w:hint="eastAsia" w:ascii="宋体" w:hAnsi="宋体" w:cs="宋体"/>
          <w:szCs w:val="21"/>
          <w:highlight w:val="none"/>
        </w:rPr>
      </w:pPr>
      <w:r>
        <w:rPr>
          <w:rFonts w:hint="eastAsia" w:ascii="宋体" w:hAnsi="宋体" w:cs="宋体"/>
          <w:szCs w:val="21"/>
          <w:highlight w:val="none"/>
        </w:rPr>
        <w:t>法定代表人或授权代理人：</w:t>
      </w:r>
      <w:r>
        <w:rPr>
          <w:rFonts w:hint="eastAsia" w:ascii="宋体" w:hAnsi="宋体" w:cs="宋体"/>
          <w:szCs w:val="21"/>
          <w:highlight w:val="none"/>
          <w:u w:val="single"/>
        </w:rPr>
        <w:t>（电子签名/章）</w:t>
      </w:r>
    </w:p>
    <w:p w14:paraId="018EEBAA">
      <w:pPr>
        <w:tabs>
          <w:tab w:val="left" w:pos="4860"/>
        </w:tabs>
        <w:spacing w:line="360" w:lineRule="auto"/>
        <w:ind w:right="1560"/>
        <w:jc w:val="left"/>
        <w:rPr>
          <w:rFonts w:hint="eastAsia" w:ascii="宋体" w:hAnsi="宋体" w:cs="宋体"/>
          <w:spacing w:val="6"/>
          <w:szCs w:val="21"/>
          <w:highlight w:val="none"/>
        </w:rPr>
      </w:pPr>
      <w:r>
        <w:rPr>
          <w:rFonts w:hint="eastAsia" w:ascii="宋体" w:hAnsi="宋体" w:cs="宋体"/>
          <w:szCs w:val="21"/>
          <w:highlight w:val="none"/>
        </w:rPr>
        <w:t>日期：</w:t>
      </w:r>
    </w:p>
    <w:p w14:paraId="6A5F4CEC">
      <w:pPr>
        <w:tabs>
          <w:tab w:val="left" w:pos="4860"/>
        </w:tabs>
        <w:spacing w:line="360" w:lineRule="auto"/>
        <w:ind w:firstLine="444" w:firstLineChars="200"/>
        <w:rPr>
          <w:rFonts w:hint="eastAsia" w:ascii="宋体" w:hAnsi="宋体" w:cs="宋体"/>
          <w:b/>
          <w:spacing w:val="6"/>
          <w:szCs w:val="21"/>
          <w:highlight w:val="none"/>
        </w:rPr>
      </w:pPr>
    </w:p>
    <w:p w14:paraId="35AA2D50">
      <w:pPr>
        <w:tabs>
          <w:tab w:val="left" w:pos="4860"/>
        </w:tabs>
        <w:spacing w:line="360" w:lineRule="auto"/>
        <w:ind w:firstLine="444" w:firstLineChars="200"/>
        <w:rPr>
          <w:rFonts w:hint="eastAsia" w:ascii="宋体" w:hAnsi="宋体" w:cs="宋体"/>
          <w:b/>
          <w:spacing w:val="6"/>
          <w:szCs w:val="21"/>
          <w:highlight w:val="none"/>
        </w:rPr>
      </w:pPr>
      <w:r>
        <w:rPr>
          <w:rFonts w:hint="eastAsia" w:ascii="宋体" w:hAnsi="宋体" w:cs="宋体"/>
          <w:b/>
          <w:spacing w:val="6"/>
          <w:szCs w:val="21"/>
          <w:highlight w:val="none"/>
        </w:rPr>
        <w:t>符合条件的残疾人福利性单位在参加政府采购活动时，应当提供本通知规定的《残疾人福利性单位声明函》，并对声明的真实性负责。采购代理机构在随中标、成交结果同时公告其《残疾人福利性单位声明函》，接受社会监督。</w:t>
      </w:r>
      <w:r>
        <w:rPr>
          <w:rFonts w:hint="eastAsia" w:ascii="宋体" w:hAnsi="宋体" w:cs="宋体"/>
          <w:b/>
          <w:spacing w:val="6"/>
          <w:szCs w:val="21"/>
          <w:highlight w:val="none"/>
          <w:lang w:eastAsia="zh-CN"/>
        </w:rPr>
        <w:t>投标人</w:t>
      </w:r>
      <w:r>
        <w:rPr>
          <w:rFonts w:hint="eastAsia" w:ascii="宋体" w:hAnsi="宋体" w:cs="宋体"/>
          <w:b/>
          <w:spacing w:val="6"/>
          <w:szCs w:val="21"/>
          <w:highlight w:val="none"/>
        </w:rPr>
        <w:t>提供的《残疾人福利性单位声明函》与事实不符的，依照《政府采购法》第七十七条第一款的规定追究法律责任。</w:t>
      </w:r>
    </w:p>
    <w:p w14:paraId="558B723F">
      <w:pPr>
        <w:jc w:val="center"/>
        <w:outlineLvl w:val="9"/>
        <w:rPr>
          <w:rFonts w:hint="eastAsia" w:hAnsi="宋体" w:cs="宋体"/>
          <w:b/>
          <w:spacing w:val="6"/>
          <w:szCs w:val="21"/>
          <w:highlight w:val="none"/>
        </w:rPr>
      </w:pPr>
      <w:r>
        <w:rPr>
          <w:rFonts w:hint="eastAsia" w:hAnsi="宋体" w:cs="宋体"/>
          <w:b/>
          <w:spacing w:val="6"/>
          <w:szCs w:val="21"/>
          <w:highlight w:val="none"/>
        </w:rPr>
        <w:br w:type="page"/>
      </w:r>
      <w:bookmarkStart w:id="1182" w:name="_Toc13545"/>
      <w:bookmarkStart w:id="1183" w:name="_Toc3677"/>
      <w:bookmarkStart w:id="1184" w:name="_Toc8457"/>
      <w:bookmarkStart w:id="1185" w:name="_Toc3551"/>
      <w:bookmarkStart w:id="1186" w:name="_Toc32687"/>
      <w:bookmarkStart w:id="1187" w:name="_Toc283"/>
      <w:bookmarkStart w:id="1188" w:name="_Toc14631"/>
      <w:bookmarkStart w:id="1189" w:name="_Toc13028"/>
      <w:bookmarkStart w:id="1190" w:name="_Toc32131"/>
      <w:bookmarkStart w:id="1191" w:name="_Toc5474"/>
      <w:bookmarkStart w:id="1192" w:name="_Toc31268"/>
      <w:bookmarkStart w:id="1193" w:name="_Toc24596"/>
      <w:bookmarkStart w:id="1194" w:name="_Toc7325"/>
      <w:bookmarkStart w:id="1195" w:name="_Toc18259"/>
      <w:bookmarkStart w:id="1196" w:name="_Toc26158"/>
      <w:bookmarkStart w:id="1197" w:name="_Toc19871"/>
      <w:bookmarkStart w:id="1198" w:name="_Toc8377"/>
      <w:bookmarkStart w:id="1199" w:name="_Toc11848"/>
      <w:bookmarkStart w:id="1200" w:name="_Toc12328"/>
      <w:bookmarkStart w:id="1201" w:name="_Toc16499"/>
      <w:bookmarkStart w:id="1202" w:name="_Toc11042"/>
      <w:bookmarkStart w:id="1203" w:name="_Toc28062"/>
      <w:bookmarkStart w:id="1204" w:name="_Toc27681"/>
      <w:bookmarkStart w:id="1205" w:name="_Toc45810996"/>
      <w:bookmarkStart w:id="1206" w:name="_Toc4479"/>
      <w:bookmarkStart w:id="1207" w:name="_Toc31876"/>
      <w:bookmarkStart w:id="1208" w:name="_Toc28458"/>
      <w:bookmarkStart w:id="1209" w:name="_Toc3615"/>
    </w:p>
    <w:p w14:paraId="1E170FF0">
      <w:pPr>
        <w:pStyle w:val="16"/>
        <w:spacing w:line="360" w:lineRule="auto"/>
        <w:jc w:val="center"/>
        <w:outlineLvl w:val="2"/>
        <w:rPr>
          <w:rFonts w:hAnsi="宋体" w:cs="宋体"/>
          <w:sz w:val="30"/>
          <w:szCs w:val="30"/>
          <w:highlight w:val="none"/>
        </w:rPr>
      </w:pPr>
      <w:bookmarkStart w:id="1210" w:name="_Toc24849"/>
      <w:bookmarkStart w:id="1211" w:name="_Toc24650"/>
      <w:bookmarkStart w:id="1212" w:name="_Toc26364"/>
      <w:bookmarkStart w:id="1213" w:name="_Toc12859"/>
      <w:r>
        <w:rPr>
          <w:rFonts w:hint="eastAsia" w:hAnsi="宋体" w:cs="宋体"/>
          <w:sz w:val="30"/>
          <w:szCs w:val="30"/>
          <w:highlight w:val="none"/>
          <w:lang w:val="en-US" w:eastAsia="zh-CN"/>
        </w:rPr>
        <w:t>优先采购的</w:t>
      </w:r>
      <w:r>
        <w:rPr>
          <w:rFonts w:hint="eastAsia" w:hAnsi="宋体" w:cs="宋体"/>
          <w:sz w:val="30"/>
          <w:szCs w:val="30"/>
          <w:highlight w:val="none"/>
        </w:rPr>
        <w:t>节能产品或环境标志产品</w:t>
      </w:r>
      <w:bookmarkEnd w:id="1182"/>
      <w:bookmarkEnd w:id="1183"/>
      <w:bookmarkEnd w:id="1184"/>
      <w:bookmarkEnd w:id="1185"/>
      <w:bookmarkEnd w:id="1186"/>
      <w:bookmarkEnd w:id="1210"/>
      <w:bookmarkEnd w:id="1211"/>
      <w:bookmarkEnd w:id="1212"/>
      <w:bookmarkEnd w:id="1213"/>
    </w:p>
    <w:tbl>
      <w:tblPr>
        <w:tblStyle w:val="37"/>
        <w:tblW w:w="9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275"/>
        <w:gridCol w:w="2957"/>
        <w:gridCol w:w="1136"/>
        <w:gridCol w:w="910"/>
        <w:gridCol w:w="2098"/>
      </w:tblGrid>
      <w:tr w14:paraId="3F90C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vAlign w:val="center"/>
          </w:tcPr>
          <w:p w14:paraId="55D494AD">
            <w:pPr>
              <w:pStyle w:val="16"/>
              <w:spacing w:line="360" w:lineRule="auto"/>
              <w:jc w:val="center"/>
              <w:rPr>
                <w:rFonts w:hAnsi="宋体" w:cs="宋体"/>
                <w:highlight w:val="none"/>
              </w:rPr>
            </w:pPr>
            <w:r>
              <w:rPr>
                <w:rFonts w:hint="eastAsia" w:hAnsi="宋体" w:cs="宋体"/>
                <w:highlight w:val="none"/>
              </w:rPr>
              <w:t>序号</w:t>
            </w:r>
          </w:p>
        </w:tc>
        <w:tc>
          <w:tcPr>
            <w:tcW w:w="1275" w:type="dxa"/>
            <w:tcBorders>
              <w:top w:val="single" w:color="auto" w:sz="4" w:space="0"/>
              <w:left w:val="single" w:color="auto" w:sz="4" w:space="0"/>
              <w:bottom w:val="single" w:color="auto" w:sz="4" w:space="0"/>
              <w:right w:val="single" w:color="auto" w:sz="4" w:space="0"/>
            </w:tcBorders>
            <w:vAlign w:val="center"/>
          </w:tcPr>
          <w:p w14:paraId="37242740">
            <w:pPr>
              <w:pStyle w:val="16"/>
              <w:spacing w:line="360" w:lineRule="auto"/>
              <w:jc w:val="center"/>
              <w:rPr>
                <w:rFonts w:hAnsi="宋体" w:cs="宋体"/>
                <w:highlight w:val="none"/>
              </w:rPr>
            </w:pPr>
            <w:r>
              <w:rPr>
                <w:rFonts w:hint="eastAsia" w:hAnsi="宋体" w:cs="宋体"/>
                <w:highlight w:val="none"/>
              </w:rPr>
              <w:t>产品名称</w:t>
            </w:r>
          </w:p>
        </w:tc>
        <w:tc>
          <w:tcPr>
            <w:tcW w:w="2957" w:type="dxa"/>
            <w:tcBorders>
              <w:top w:val="single" w:color="auto" w:sz="4" w:space="0"/>
              <w:left w:val="single" w:color="auto" w:sz="4" w:space="0"/>
              <w:bottom w:val="single" w:color="auto" w:sz="4" w:space="0"/>
              <w:right w:val="single" w:color="auto" w:sz="4" w:space="0"/>
            </w:tcBorders>
            <w:vAlign w:val="center"/>
          </w:tcPr>
          <w:p w14:paraId="60768D3A">
            <w:pPr>
              <w:pStyle w:val="16"/>
              <w:spacing w:line="360" w:lineRule="auto"/>
              <w:jc w:val="center"/>
              <w:rPr>
                <w:rFonts w:hAnsi="宋体" w:cs="宋体"/>
                <w:highlight w:val="none"/>
              </w:rPr>
            </w:pPr>
            <w:r>
              <w:rPr>
                <w:rFonts w:hint="eastAsia" w:hAnsi="宋体" w:cs="宋体"/>
                <w:highlight w:val="none"/>
              </w:rPr>
              <w:t>节能产品/环境标志产品</w:t>
            </w:r>
          </w:p>
        </w:tc>
        <w:tc>
          <w:tcPr>
            <w:tcW w:w="1136" w:type="dxa"/>
            <w:tcBorders>
              <w:top w:val="single" w:color="auto" w:sz="4" w:space="0"/>
              <w:left w:val="single" w:color="auto" w:sz="4" w:space="0"/>
              <w:bottom w:val="single" w:color="auto" w:sz="4" w:space="0"/>
              <w:right w:val="single" w:color="auto" w:sz="4" w:space="0"/>
            </w:tcBorders>
            <w:vAlign w:val="center"/>
          </w:tcPr>
          <w:p w14:paraId="3253F1EB">
            <w:pPr>
              <w:pStyle w:val="16"/>
              <w:spacing w:line="360" w:lineRule="auto"/>
              <w:jc w:val="center"/>
              <w:rPr>
                <w:rFonts w:hAnsi="宋体" w:cs="宋体"/>
                <w:highlight w:val="none"/>
              </w:rPr>
            </w:pPr>
            <w:r>
              <w:rPr>
                <w:rFonts w:hint="eastAsia" w:hAnsi="宋体" w:cs="宋体"/>
                <w:highlight w:val="none"/>
              </w:rPr>
              <w:t>品牌型号</w:t>
            </w:r>
          </w:p>
        </w:tc>
        <w:tc>
          <w:tcPr>
            <w:tcW w:w="910" w:type="dxa"/>
            <w:tcBorders>
              <w:top w:val="single" w:color="auto" w:sz="4" w:space="0"/>
              <w:left w:val="single" w:color="auto" w:sz="4" w:space="0"/>
              <w:bottom w:val="single" w:color="auto" w:sz="4" w:space="0"/>
              <w:right w:val="single" w:color="auto" w:sz="4" w:space="0"/>
            </w:tcBorders>
            <w:vAlign w:val="center"/>
          </w:tcPr>
          <w:p w14:paraId="34507CC4">
            <w:pPr>
              <w:pStyle w:val="16"/>
              <w:spacing w:line="360" w:lineRule="auto"/>
              <w:jc w:val="center"/>
              <w:rPr>
                <w:rFonts w:hAnsi="宋体" w:cs="宋体"/>
                <w:highlight w:val="none"/>
              </w:rPr>
            </w:pPr>
            <w:r>
              <w:rPr>
                <w:rFonts w:hint="eastAsia" w:hAnsi="宋体" w:cs="宋体"/>
                <w:highlight w:val="none"/>
              </w:rPr>
              <w:t>数量</w:t>
            </w:r>
          </w:p>
        </w:tc>
        <w:tc>
          <w:tcPr>
            <w:tcW w:w="2098" w:type="dxa"/>
            <w:tcBorders>
              <w:top w:val="single" w:color="auto" w:sz="4" w:space="0"/>
              <w:left w:val="single" w:color="auto" w:sz="4" w:space="0"/>
              <w:bottom w:val="single" w:color="auto" w:sz="4" w:space="0"/>
              <w:right w:val="single" w:color="auto" w:sz="4" w:space="0"/>
            </w:tcBorders>
            <w:vAlign w:val="center"/>
          </w:tcPr>
          <w:p w14:paraId="5654061D">
            <w:pPr>
              <w:pStyle w:val="16"/>
              <w:spacing w:line="360" w:lineRule="auto"/>
              <w:jc w:val="center"/>
              <w:rPr>
                <w:rFonts w:hAnsi="宋体" w:cs="宋体"/>
                <w:highlight w:val="none"/>
              </w:rPr>
            </w:pPr>
            <w:r>
              <w:rPr>
                <w:rFonts w:hint="eastAsia" w:hAnsi="宋体" w:cs="宋体"/>
                <w:highlight w:val="none"/>
              </w:rPr>
              <w:t>对应响应文件要求页码</w:t>
            </w:r>
          </w:p>
        </w:tc>
      </w:tr>
      <w:tr w14:paraId="2AD30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tcPr>
          <w:p w14:paraId="235DD116">
            <w:pPr>
              <w:pStyle w:val="16"/>
              <w:spacing w:line="360" w:lineRule="auto"/>
              <w:jc w:val="center"/>
              <w:rPr>
                <w:rFonts w:hAnsi="宋体" w:cs="宋体"/>
                <w:highlight w:val="none"/>
              </w:rPr>
            </w:pPr>
          </w:p>
        </w:tc>
        <w:tc>
          <w:tcPr>
            <w:tcW w:w="1275" w:type="dxa"/>
            <w:tcBorders>
              <w:top w:val="single" w:color="auto" w:sz="4" w:space="0"/>
              <w:left w:val="single" w:color="auto" w:sz="4" w:space="0"/>
              <w:bottom w:val="single" w:color="auto" w:sz="4" w:space="0"/>
              <w:right w:val="single" w:color="auto" w:sz="4" w:space="0"/>
            </w:tcBorders>
          </w:tcPr>
          <w:p w14:paraId="423F89EE">
            <w:pPr>
              <w:pStyle w:val="16"/>
              <w:spacing w:line="360" w:lineRule="auto"/>
              <w:jc w:val="center"/>
              <w:rPr>
                <w:rFonts w:hAnsi="宋体" w:cs="宋体"/>
                <w:highlight w:val="none"/>
              </w:rPr>
            </w:pPr>
          </w:p>
        </w:tc>
        <w:tc>
          <w:tcPr>
            <w:tcW w:w="2957" w:type="dxa"/>
            <w:tcBorders>
              <w:top w:val="single" w:color="auto" w:sz="4" w:space="0"/>
              <w:left w:val="single" w:color="auto" w:sz="4" w:space="0"/>
              <w:bottom w:val="single" w:color="auto" w:sz="4" w:space="0"/>
              <w:right w:val="single" w:color="auto" w:sz="4" w:space="0"/>
            </w:tcBorders>
          </w:tcPr>
          <w:p w14:paraId="3913FB52">
            <w:pPr>
              <w:pStyle w:val="16"/>
              <w:spacing w:line="360" w:lineRule="auto"/>
              <w:jc w:val="center"/>
              <w:rPr>
                <w:rFonts w:hAnsi="宋体" w:cs="宋体"/>
                <w:highlight w:val="none"/>
              </w:rPr>
            </w:pPr>
          </w:p>
        </w:tc>
        <w:tc>
          <w:tcPr>
            <w:tcW w:w="1136" w:type="dxa"/>
            <w:tcBorders>
              <w:top w:val="single" w:color="auto" w:sz="4" w:space="0"/>
              <w:left w:val="single" w:color="auto" w:sz="4" w:space="0"/>
              <w:bottom w:val="single" w:color="auto" w:sz="4" w:space="0"/>
              <w:right w:val="single" w:color="auto" w:sz="4" w:space="0"/>
            </w:tcBorders>
          </w:tcPr>
          <w:p w14:paraId="6E2853F6">
            <w:pPr>
              <w:pStyle w:val="16"/>
              <w:spacing w:line="360" w:lineRule="auto"/>
              <w:jc w:val="center"/>
              <w:rPr>
                <w:rFonts w:hAnsi="宋体" w:cs="宋体"/>
                <w:highlight w:val="none"/>
              </w:rPr>
            </w:pPr>
          </w:p>
        </w:tc>
        <w:tc>
          <w:tcPr>
            <w:tcW w:w="910" w:type="dxa"/>
            <w:tcBorders>
              <w:top w:val="single" w:color="auto" w:sz="4" w:space="0"/>
              <w:left w:val="single" w:color="auto" w:sz="4" w:space="0"/>
              <w:bottom w:val="single" w:color="auto" w:sz="4" w:space="0"/>
              <w:right w:val="single" w:color="auto" w:sz="4" w:space="0"/>
            </w:tcBorders>
          </w:tcPr>
          <w:p w14:paraId="74646C63">
            <w:pPr>
              <w:pStyle w:val="16"/>
              <w:spacing w:line="360" w:lineRule="auto"/>
              <w:jc w:val="center"/>
              <w:rPr>
                <w:rFonts w:hAnsi="宋体" w:cs="宋体"/>
                <w:highlight w:val="none"/>
              </w:rPr>
            </w:pPr>
          </w:p>
        </w:tc>
        <w:tc>
          <w:tcPr>
            <w:tcW w:w="2098" w:type="dxa"/>
            <w:tcBorders>
              <w:top w:val="single" w:color="auto" w:sz="4" w:space="0"/>
              <w:left w:val="single" w:color="auto" w:sz="4" w:space="0"/>
              <w:bottom w:val="single" w:color="auto" w:sz="4" w:space="0"/>
              <w:right w:val="single" w:color="auto" w:sz="4" w:space="0"/>
            </w:tcBorders>
          </w:tcPr>
          <w:p w14:paraId="288EE67B">
            <w:pPr>
              <w:pStyle w:val="16"/>
              <w:spacing w:line="360" w:lineRule="auto"/>
              <w:jc w:val="center"/>
              <w:rPr>
                <w:rFonts w:hAnsi="宋体" w:cs="宋体"/>
                <w:highlight w:val="none"/>
              </w:rPr>
            </w:pPr>
          </w:p>
        </w:tc>
      </w:tr>
      <w:tr w14:paraId="46B0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vAlign w:val="center"/>
          </w:tcPr>
          <w:p w14:paraId="4A2A2F1C">
            <w:pPr>
              <w:widowControl/>
              <w:jc w:val="center"/>
              <w:textAlignment w:val="center"/>
              <w:rPr>
                <w:rFonts w:ascii="宋体" w:hAnsi="宋体" w:cs="宋体"/>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774A614D">
            <w:pPr>
              <w:widowControl/>
              <w:jc w:val="center"/>
              <w:textAlignment w:val="center"/>
              <w:rPr>
                <w:rFonts w:ascii="宋体" w:hAnsi="宋体" w:cs="宋体"/>
                <w:szCs w:val="21"/>
                <w:highlight w:val="none"/>
              </w:rPr>
            </w:pPr>
          </w:p>
        </w:tc>
        <w:tc>
          <w:tcPr>
            <w:tcW w:w="2957" w:type="dxa"/>
            <w:tcBorders>
              <w:top w:val="single" w:color="auto" w:sz="4" w:space="0"/>
              <w:left w:val="single" w:color="auto" w:sz="4" w:space="0"/>
              <w:bottom w:val="single" w:color="auto" w:sz="4" w:space="0"/>
              <w:right w:val="single" w:color="auto" w:sz="4" w:space="0"/>
            </w:tcBorders>
          </w:tcPr>
          <w:p w14:paraId="654E1777">
            <w:pPr>
              <w:widowControl/>
              <w:jc w:val="center"/>
              <w:textAlignment w:val="center"/>
              <w:rPr>
                <w:rFonts w:ascii="宋体" w:hAnsi="宋体" w:cs="宋体"/>
                <w:szCs w:val="21"/>
                <w:highlight w:val="none"/>
              </w:rPr>
            </w:pPr>
          </w:p>
        </w:tc>
        <w:tc>
          <w:tcPr>
            <w:tcW w:w="1136" w:type="dxa"/>
            <w:tcBorders>
              <w:top w:val="single" w:color="auto" w:sz="4" w:space="0"/>
              <w:left w:val="single" w:color="auto" w:sz="4" w:space="0"/>
              <w:bottom w:val="single" w:color="auto" w:sz="4" w:space="0"/>
              <w:right w:val="single" w:color="auto" w:sz="4" w:space="0"/>
            </w:tcBorders>
          </w:tcPr>
          <w:p w14:paraId="17E876E5">
            <w:pPr>
              <w:pStyle w:val="16"/>
              <w:spacing w:line="360" w:lineRule="auto"/>
              <w:jc w:val="center"/>
              <w:rPr>
                <w:rFonts w:hAnsi="宋体" w:cs="宋体"/>
                <w:highlight w:val="none"/>
              </w:rPr>
            </w:pPr>
          </w:p>
        </w:tc>
        <w:tc>
          <w:tcPr>
            <w:tcW w:w="910" w:type="dxa"/>
            <w:tcBorders>
              <w:top w:val="single" w:color="auto" w:sz="4" w:space="0"/>
              <w:left w:val="single" w:color="auto" w:sz="4" w:space="0"/>
              <w:bottom w:val="single" w:color="auto" w:sz="4" w:space="0"/>
              <w:right w:val="single" w:color="auto" w:sz="4" w:space="0"/>
            </w:tcBorders>
          </w:tcPr>
          <w:p w14:paraId="2E031C3A">
            <w:pPr>
              <w:pStyle w:val="16"/>
              <w:spacing w:line="360" w:lineRule="auto"/>
              <w:jc w:val="center"/>
              <w:rPr>
                <w:rFonts w:hAnsi="宋体" w:cs="宋体"/>
                <w:highlight w:val="none"/>
              </w:rPr>
            </w:pPr>
          </w:p>
        </w:tc>
        <w:tc>
          <w:tcPr>
            <w:tcW w:w="2098" w:type="dxa"/>
            <w:tcBorders>
              <w:top w:val="single" w:color="auto" w:sz="4" w:space="0"/>
              <w:left w:val="single" w:color="auto" w:sz="4" w:space="0"/>
              <w:bottom w:val="single" w:color="auto" w:sz="4" w:space="0"/>
              <w:right w:val="single" w:color="auto" w:sz="4" w:space="0"/>
            </w:tcBorders>
          </w:tcPr>
          <w:p w14:paraId="2F836F19">
            <w:pPr>
              <w:pStyle w:val="16"/>
              <w:spacing w:line="360" w:lineRule="auto"/>
              <w:jc w:val="center"/>
              <w:rPr>
                <w:rFonts w:hAnsi="宋体" w:cs="宋体"/>
                <w:highlight w:val="none"/>
              </w:rPr>
            </w:pPr>
          </w:p>
        </w:tc>
      </w:tr>
    </w:tbl>
    <w:p w14:paraId="728FB70C">
      <w:pPr>
        <w:pStyle w:val="16"/>
        <w:spacing w:line="360" w:lineRule="auto"/>
        <w:rPr>
          <w:rFonts w:hAnsi="宋体" w:cs="宋体"/>
          <w:kern w:val="0"/>
          <w:highlight w:val="none"/>
        </w:rPr>
      </w:pPr>
    </w:p>
    <w:p w14:paraId="0965EAB4">
      <w:pPr>
        <w:rPr>
          <w:rFonts w:hint="eastAsia" w:hAnsi="宋体" w:cs="宋体"/>
          <w:kern w:val="0"/>
          <w:highlight w:val="none"/>
        </w:rPr>
      </w:pPr>
      <w:r>
        <w:rPr>
          <w:rFonts w:hint="eastAsia" w:hAnsi="宋体" w:cs="宋体"/>
          <w:kern w:val="0"/>
          <w:highlight w:val="none"/>
        </w:rPr>
        <w:t>注；1）证明材料为有效期内的《中国节能产品认证证书》扫描件一份或《中国环境标志产品认证证书》扫描件一份。</w:t>
      </w:r>
    </w:p>
    <w:p w14:paraId="12F4D81C">
      <w:pPr>
        <w:pStyle w:val="16"/>
        <w:spacing w:line="360" w:lineRule="auto"/>
        <w:ind w:firstLine="420" w:firstLineChars="200"/>
        <w:rPr>
          <w:rFonts w:hint="eastAsia" w:ascii="Times New Roman"/>
          <w:color w:val="000000"/>
          <w:highlight w:val="none"/>
          <w:lang w:val="en-US" w:eastAsia="zh-CN"/>
        </w:rPr>
      </w:pPr>
      <w:bookmarkStart w:id="1214" w:name="_Toc14038"/>
      <w:r>
        <w:rPr>
          <w:rFonts w:hint="eastAsia" w:hAnsi="宋体" w:cs="宋体"/>
          <w:kern w:val="0"/>
          <w:highlight w:val="none"/>
        </w:rPr>
        <w:t>2）同一产品同时提供《中国节能产品认证证书》和《中国环境标志产品认证证书》，不累计加分。</w:t>
      </w:r>
      <w:r>
        <w:rPr>
          <w:rFonts w:hint="eastAsia" w:ascii="宋体" w:hAnsi="宋体" w:cs="宋体"/>
          <w:sz w:val="30"/>
          <w:szCs w:val="30"/>
          <w:highlight w:val="none"/>
        </w:rPr>
        <w:br w:type="page"/>
      </w:r>
      <w:bookmarkEnd w:id="1187"/>
      <w:bookmarkEnd w:id="1188"/>
      <w:bookmarkEnd w:id="1189"/>
      <w:bookmarkEnd w:id="1214"/>
    </w:p>
    <w:p w14:paraId="430F0952">
      <w:pPr>
        <w:spacing w:line="360" w:lineRule="auto"/>
        <w:jc w:val="center"/>
        <w:outlineLvl w:val="2"/>
        <w:rPr>
          <w:rFonts w:hint="eastAsia" w:ascii="宋体" w:hAnsi="宋体" w:eastAsia="宋体" w:cs="宋体"/>
          <w:sz w:val="30"/>
          <w:szCs w:val="30"/>
          <w:highlight w:val="none"/>
        </w:rPr>
      </w:pPr>
      <w:bookmarkStart w:id="1215" w:name="_Toc19688"/>
      <w:bookmarkStart w:id="1216" w:name="_Toc32432"/>
      <w:bookmarkStart w:id="1217" w:name="_Toc23279"/>
      <w:bookmarkStart w:id="1218" w:name="_Toc25141"/>
      <w:r>
        <w:rPr>
          <w:rFonts w:hint="eastAsia" w:ascii="宋体" w:hAnsi="宋体" w:eastAsia="宋体" w:cs="宋体"/>
          <w:sz w:val="30"/>
          <w:szCs w:val="30"/>
          <w:highlight w:val="none"/>
          <w:lang w:val="en-US" w:eastAsia="zh-CN"/>
        </w:rPr>
        <w:t>优先采购的</w:t>
      </w:r>
      <w:r>
        <w:rPr>
          <w:rFonts w:hint="eastAsia" w:ascii="宋体" w:hAnsi="宋体" w:eastAsia="宋体" w:cs="宋体"/>
          <w:sz w:val="30"/>
          <w:szCs w:val="30"/>
          <w:highlight w:val="none"/>
        </w:rPr>
        <w:t>节能</w:t>
      </w:r>
      <w:r>
        <w:rPr>
          <w:rFonts w:hint="eastAsia" w:ascii="宋体" w:hAnsi="宋体" w:eastAsia="宋体" w:cs="宋体"/>
          <w:sz w:val="30"/>
          <w:szCs w:val="30"/>
          <w:highlight w:val="none"/>
          <w:lang w:val="en-US" w:eastAsia="zh-CN"/>
        </w:rPr>
        <w:t>或</w:t>
      </w:r>
      <w:bookmarkEnd w:id="1190"/>
      <w:bookmarkEnd w:id="1191"/>
      <w:bookmarkEnd w:id="1192"/>
      <w:r>
        <w:rPr>
          <w:rFonts w:hint="eastAsia" w:ascii="宋体" w:hAnsi="宋体" w:eastAsia="宋体" w:cs="宋体"/>
          <w:sz w:val="30"/>
          <w:szCs w:val="30"/>
          <w:highlight w:val="none"/>
        </w:rPr>
        <w:t>环境标志产品</w:t>
      </w:r>
      <w:bookmarkEnd w:id="1215"/>
      <w:bookmarkEnd w:id="1216"/>
      <w:bookmarkEnd w:id="1217"/>
      <w:bookmarkEnd w:id="1218"/>
    </w:p>
    <w:p w14:paraId="52D65BF5">
      <w:pPr>
        <w:spacing w:line="360" w:lineRule="auto"/>
        <w:jc w:val="center"/>
        <w:outlineLvl w:val="2"/>
        <w:rPr>
          <w:rFonts w:hint="eastAsia" w:ascii="宋体" w:hAnsi="宋体" w:eastAsia="宋体" w:cs="宋体"/>
          <w:sz w:val="24"/>
          <w:szCs w:val="24"/>
          <w:highlight w:val="none"/>
          <w:lang w:eastAsia="zh-CN"/>
        </w:rPr>
      </w:pPr>
      <w:bookmarkStart w:id="1219" w:name="_Toc7660"/>
      <w:bookmarkStart w:id="1220" w:name="_Toc32650"/>
      <w:bookmarkStart w:id="1221" w:name="_Toc32424"/>
      <w:bookmarkStart w:id="1222" w:name="_Toc10031"/>
      <w:bookmarkStart w:id="1223" w:name="_Toc29741"/>
      <w:bookmarkStart w:id="1224" w:name="_Toc27298"/>
      <w:bookmarkStart w:id="1225" w:name="_Toc15819"/>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如有则附</w:t>
      </w:r>
      <w:r>
        <w:rPr>
          <w:rFonts w:hint="eastAsia" w:ascii="宋体" w:hAnsi="宋体" w:cs="宋体"/>
          <w:sz w:val="24"/>
          <w:szCs w:val="24"/>
          <w:highlight w:val="none"/>
          <w:lang w:eastAsia="zh-CN"/>
        </w:rPr>
        <w:t>）</w:t>
      </w:r>
      <w:bookmarkEnd w:id="1219"/>
      <w:bookmarkEnd w:id="1220"/>
      <w:bookmarkEnd w:id="1221"/>
      <w:bookmarkEnd w:id="1222"/>
      <w:bookmarkEnd w:id="1223"/>
      <w:bookmarkEnd w:id="1224"/>
      <w:bookmarkEnd w:id="1225"/>
    </w:p>
    <w:p w14:paraId="4767A0EB">
      <w:pPr>
        <w:pStyle w:val="16"/>
        <w:spacing w:line="360" w:lineRule="auto"/>
        <w:jc w:val="center"/>
        <w:outlineLvl w:val="9"/>
        <w:rPr>
          <w:rFonts w:hint="eastAsia" w:hAnsi="宋体" w:cs="宋体"/>
          <w:sz w:val="21"/>
          <w:szCs w:val="21"/>
          <w:highlight w:val="none"/>
        </w:rPr>
      </w:pPr>
    </w:p>
    <w:p w14:paraId="35C8FED1">
      <w:pPr>
        <w:pStyle w:val="16"/>
        <w:spacing w:line="360" w:lineRule="auto"/>
        <w:jc w:val="center"/>
        <w:rPr>
          <w:rFonts w:hint="eastAsia" w:hAnsi="宋体" w:cs="宋体"/>
          <w:sz w:val="21"/>
          <w:szCs w:val="21"/>
          <w:highlight w:val="none"/>
        </w:rPr>
      </w:pPr>
    </w:p>
    <w:p w14:paraId="51720196">
      <w:pPr>
        <w:pStyle w:val="16"/>
        <w:spacing w:line="360" w:lineRule="auto"/>
        <w:jc w:val="center"/>
        <w:rPr>
          <w:rFonts w:hint="eastAsia" w:hAnsi="宋体" w:cs="宋体"/>
          <w:sz w:val="21"/>
          <w:szCs w:val="21"/>
          <w:highlight w:val="none"/>
        </w:rPr>
      </w:pPr>
    </w:p>
    <w:p w14:paraId="52E046ED">
      <w:pPr>
        <w:pStyle w:val="16"/>
        <w:spacing w:line="360" w:lineRule="auto"/>
        <w:jc w:val="center"/>
        <w:outlineLvl w:val="9"/>
        <w:rPr>
          <w:rFonts w:hint="eastAsia" w:hAnsi="宋体" w:cs="宋体"/>
          <w:sz w:val="21"/>
          <w:szCs w:val="21"/>
          <w:highlight w:val="none"/>
        </w:rPr>
      </w:pPr>
    </w:p>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p w14:paraId="3DCB7FCE">
      <w:pPr>
        <w:pStyle w:val="16"/>
        <w:spacing w:line="360" w:lineRule="auto"/>
        <w:jc w:val="center"/>
        <w:outlineLvl w:val="9"/>
        <w:rPr>
          <w:rFonts w:hint="eastAsia" w:hAnsi="宋体" w:cs="宋体"/>
          <w:sz w:val="21"/>
          <w:szCs w:val="21"/>
          <w:highlight w:val="none"/>
        </w:rPr>
      </w:pPr>
    </w:p>
    <w:p w14:paraId="7624E961">
      <w:pPr>
        <w:pStyle w:val="16"/>
        <w:spacing w:line="360" w:lineRule="auto"/>
        <w:ind w:firstLine="0" w:firstLineChars="0"/>
        <w:rPr>
          <w:rFonts w:hAnsi="宋体" w:cs="宋体"/>
          <w:sz w:val="18"/>
          <w:szCs w:val="16"/>
          <w:highlight w:val="none"/>
        </w:rPr>
      </w:pPr>
      <w:r>
        <w:rPr>
          <w:rFonts w:hint="eastAsia" w:hAnsi="宋体" w:cs="宋体"/>
          <w:sz w:val="18"/>
          <w:szCs w:val="16"/>
          <w:highlight w:val="none"/>
          <w:lang w:val="en-US" w:eastAsia="zh-CN"/>
        </w:rPr>
        <w:t>注：</w:t>
      </w:r>
      <w:r>
        <w:rPr>
          <w:rFonts w:hint="eastAsia" w:hAnsi="宋体" w:cs="宋体"/>
          <w:sz w:val="18"/>
          <w:szCs w:val="16"/>
          <w:highlight w:val="none"/>
        </w:rPr>
        <w:t>1</w:t>
      </w:r>
      <w:r>
        <w:rPr>
          <w:rFonts w:hint="eastAsia" w:hAnsi="宋体" w:cs="宋体"/>
          <w:sz w:val="18"/>
          <w:szCs w:val="16"/>
          <w:highlight w:val="none"/>
          <w:lang w:val="en-US" w:eastAsia="zh-CN"/>
        </w:rPr>
        <w:t>.</w:t>
      </w:r>
      <w:r>
        <w:rPr>
          <w:rFonts w:hint="eastAsia" w:hAnsi="宋体" w:cs="宋体"/>
          <w:sz w:val="18"/>
          <w:szCs w:val="16"/>
          <w:highlight w:val="none"/>
        </w:rPr>
        <w:t>节能产品是指列入财政部和国家发改委公布的《节能产品政府采购品目清单》中的内容。政府强制采购节能产品是指“节能清单”中以“★”标注类别的产品，其余为优先采购产品。</w:t>
      </w:r>
    </w:p>
    <w:p w14:paraId="7856FED7">
      <w:pPr>
        <w:pStyle w:val="16"/>
        <w:spacing w:line="360" w:lineRule="auto"/>
        <w:ind w:firstLine="360" w:firstLineChars="200"/>
        <w:rPr>
          <w:rFonts w:hAnsi="宋体" w:cs="宋体"/>
          <w:sz w:val="18"/>
          <w:szCs w:val="16"/>
          <w:highlight w:val="none"/>
        </w:rPr>
      </w:pPr>
      <w:r>
        <w:rPr>
          <w:rFonts w:hint="eastAsia" w:hAnsi="宋体" w:cs="宋体"/>
          <w:sz w:val="18"/>
          <w:szCs w:val="16"/>
          <w:highlight w:val="none"/>
          <w:lang w:eastAsia="zh-CN"/>
        </w:rPr>
        <w:t>2.</w:t>
      </w:r>
      <w:r>
        <w:rPr>
          <w:rFonts w:hint="eastAsia" w:hAnsi="宋体" w:cs="宋体"/>
          <w:sz w:val="18"/>
          <w:szCs w:val="16"/>
          <w:highlight w:val="none"/>
        </w:rPr>
        <w:t>环境标志产品是指列入财政部和国家发改委公布的《环境标志产品政府采购品目清单》中的内容。</w:t>
      </w:r>
    </w:p>
    <w:p w14:paraId="0C3AC150">
      <w:pPr>
        <w:pStyle w:val="16"/>
        <w:spacing w:line="360" w:lineRule="auto"/>
        <w:ind w:firstLine="360" w:firstLineChars="200"/>
        <w:rPr>
          <w:rFonts w:hAnsi="宋体" w:cs="宋体"/>
          <w:sz w:val="18"/>
          <w:szCs w:val="16"/>
          <w:highlight w:val="none"/>
        </w:rPr>
      </w:pPr>
      <w:r>
        <w:rPr>
          <w:rFonts w:hint="eastAsia" w:hAnsi="宋体" w:cs="宋体"/>
          <w:sz w:val="18"/>
          <w:szCs w:val="16"/>
          <w:highlight w:val="none"/>
          <w:lang w:eastAsia="zh-CN"/>
        </w:rPr>
        <w:t>3.</w:t>
      </w:r>
      <w:r>
        <w:rPr>
          <w:rFonts w:hint="eastAsia" w:hAnsi="宋体" w:cs="宋体"/>
          <w:sz w:val="18"/>
          <w:szCs w:val="16"/>
          <w:highlight w:val="none"/>
        </w:rPr>
        <w:t>依据品目清单和认证证书实施政府优先采购和强制采购。采购人拟采购的产品属于品目清</w:t>
      </w:r>
    </w:p>
    <w:p w14:paraId="05DF0D17">
      <w:pPr>
        <w:pStyle w:val="16"/>
        <w:spacing w:line="360" w:lineRule="auto"/>
        <w:rPr>
          <w:rFonts w:hAnsi="宋体" w:cs="宋体"/>
          <w:sz w:val="18"/>
          <w:szCs w:val="16"/>
          <w:highlight w:val="none"/>
        </w:rPr>
      </w:pPr>
      <w:r>
        <w:rPr>
          <w:rFonts w:hint="eastAsia" w:hAnsi="宋体" w:cs="宋体"/>
          <w:sz w:val="18"/>
          <w:szCs w:val="16"/>
          <w:highlight w:val="none"/>
        </w:rPr>
        <w:t>单范围的，采购人及其委托的采购代理机构应当依据国家确定的认证机构出具的、处于有效期之内的节能产品、环境标志产品认证证书，对获得证书的产品实施政府优先采购或强制采购。节能产品政府采购品目清单、环境标志产品政府采购品目清单可通过中国政府采购网（http://www.ccgp.gov.cn/）查阅。</w:t>
      </w:r>
    </w:p>
    <w:p w14:paraId="2B77DCAB">
      <w:pPr>
        <w:pStyle w:val="16"/>
        <w:spacing w:line="360" w:lineRule="auto"/>
        <w:ind w:firstLine="360" w:firstLineChars="200"/>
        <w:rPr>
          <w:rFonts w:hAnsi="宋体" w:cs="宋体"/>
          <w:sz w:val="18"/>
          <w:szCs w:val="16"/>
          <w:highlight w:val="none"/>
        </w:rPr>
      </w:pPr>
      <w:r>
        <w:rPr>
          <w:rFonts w:hint="eastAsia" w:hAnsi="宋体" w:cs="宋体"/>
          <w:sz w:val="18"/>
          <w:szCs w:val="16"/>
          <w:highlight w:val="none"/>
          <w:lang w:eastAsia="zh-CN"/>
        </w:rPr>
        <w:t>4.</w:t>
      </w:r>
      <w:r>
        <w:rPr>
          <w:rFonts w:hint="eastAsia" w:hAnsi="宋体" w:cs="宋体"/>
          <w:sz w:val="18"/>
          <w:szCs w:val="16"/>
          <w:highlight w:val="none"/>
        </w:rPr>
        <w:t>优先采购的节能产品或环境产品须提供认证机构所颁发的有效期内的证书，认证机构可通过中国政府采购网（http://www.ccgp.gov.cn/）下载的 2019 年第 16 号文《市场监管总局关于发布参与实施政府采购节能产品、环境标志产品认证机构名录的公告》查询；</w:t>
      </w:r>
    </w:p>
    <w:p w14:paraId="6FFF4AE9">
      <w:pPr>
        <w:rPr>
          <w:rFonts w:hint="eastAsia" w:ascii="宋体" w:hAnsi="宋体" w:cs="宋体"/>
          <w:sz w:val="30"/>
          <w:szCs w:val="30"/>
          <w:highlight w:val="none"/>
        </w:rPr>
      </w:pPr>
      <w:bookmarkStart w:id="1226" w:name="_Toc9245"/>
      <w:bookmarkStart w:id="1227" w:name="_Toc3466152"/>
      <w:bookmarkStart w:id="1228" w:name="_Toc15479"/>
      <w:bookmarkStart w:id="1229" w:name="_Toc499571273"/>
      <w:bookmarkStart w:id="1230" w:name="_Toc25785"/>
      <w:bookmarkStart w:id="1231" w:name="_Toc499716648"/>
    </w:p>
    <w:p w14:paraId="7D32B2F7">
      <w:pPr>
        <w:rPr>
          <w:rFonts w:hint="eastAsia" w:ascii="宋体" w:hAnsi="宋体" w:cs="宋体"/>
          <w:sz w:val="30"/>
          <w:szCs w:val="30"/>
          <w:highlight w:val="none"/>
        </w:rPr>
      </w:pPr>
    </w:p>
    <w:p w14:paraId="4CF1A490">
      <w:pPr>
        <w:rPr>
          <w:rFonts w:hint="eastAsia" w:ascii="宋体" w:hAnsi="宋体" w:cs="宋体"/>
          <w:sz w:val="30"/>
          <w:szCs w:val="30"/>
          <w:highlight w:val="none"/>
        </w:rPr>
      </w:pPr>
      <w:r>
        <w:rPr>
          <w:rFonts w:hint="eastAsia" w:ascii="宋体" w:hAnsi="宋体" w:cs="宋体"/>
          <w:sz w:val="30"/>
          <w:szCs w:val="30"/>
          <w:highlight w:val="none"/>
        </w:rPr>
        <w:br w:type="page"/>
      </w:r>
    </w:p>
    <w:bookmarkEnd w:id="1226"/>
    <w:bookmarkEnd w:id="1227"/>
    <w:bookmarkEnd w:id="1228"/>
    <w:bookmarkEnd w:id="1229"/>
    <w:bookmarkEnd w:id="1230"/>
    <w:bookmarkEnd w:id="1231"/>
    <w:p w14:paraId="10B12D54">
      <w:pPr>
        <w:spacing w:line="360" w:lineRule="auto"/>
        <w:jc w:val="center"/>
        <w:outlineLvl w:val="2"/>
        <w:rPr>
          <w:rFonts w:hint="eastAsia" w:ascii="宋体" w:hAnsi="宋体" w:eastAsia="宋体" w:cs="宋体"/>
          <w:sz w:val="30"/>
          <w:szCs w:val="30"/>
          <w:highlight w:val="none"/>
        </w:rPr>
      </w:pPr>
      <w:r>
        <w:rPr>
          <w:rFonts w:hint="eastAsia" w:ascii="宋体" w:hAnsi="宋体" w:eastAsia="宋体" w:cs="宋体"/>
          <w:sz w:val="30"/>
          <w:szCs w:val="30"/>
          <w:highlight w:val="none"/>
        </w:rPr>
        <w:t>售后服务方案及保证措施</w:t>
      </w:r>
    </w:p>
    <w:p w14:paraId="5B040339">
      <w:pPr>
        <w:pStyle w:val="16"/>
        <w:spacing w:line="360" w:lineRule="auto"/>
        <w:jc w:val="center"/>
        <w:rPr>
          <w:rFonts w:hint="eastAsia" w:hAnsi="宋体" w:cs="宋体"/>
          <w:szCs w:val="21"/>
          <w:highlight w:val="none"/>
        </w:rPr>
      </w:pPr>
      <w:r>
        <w:rPr>
          <w:rFonts w:hint="eastAsia" w:hAnsi="宋体" w:cs="宋体"/>
          <w:szCs w:val="21"/>
          <w:highlight w:val="none"/>
        </w:rPr>
        <w:t>（格式内容自拟）</w:t>
      </w:r>
    </w:p>
    <w:p w14:paraId="2A62B673">
      <w:pPr>
        <w:spacing w:line="360" w:lineRule="auto"/>
        <w:jc w:val="center"/>
        <w:outlineLvl w:val="9"/>
        <w:rPr>
          <w:rFonts w:hint="eastAsia" w:ascii="宋体" w:hAnsi="宋体" w:eastAsia="宋体" w:cs="宋体"/>
          <w:sz w:val="30"/>
          <w:szCs w:val="30"/>
          <w:highlight w:val="none"/>
        </w:rPr>
      </w:pPr>
    </w:p>
    <w:p w14:paraId="4208FA3E">
      <w:pPr>
        <w:spacing w:line="360" w:lineRule="auto"/>
        <w:jc w:val="both"/>
        <w:outlineLvl w:val="9"/>
        <w:rPr>
          <w:rFonts w:hint="eastAsia" w:ascii="宋体" w:hAnsi="宋体" w:eastAsia="宋体" w:cs="宋体"/>
          <w:sz w:val="30"/>
          <w:szCs w:val="30"/>
          <w:highlight w:val="none"/>
        </w:rPr>
      </w:pPr>
    </w:p>
    <w:p w14:paraId="2FE04988">
      <w:pPr>
        <w:spacing w:line="360" w:lineRule="auto"/>
        <w:jc w:val="center"/>
        <w:outlineLvl w:val="9"/>
        <w:rPr>
          <w:rFonts w:hint="eastAsia" w:ascii="宋体" w:hAnsi="宋体" w:eastAsia="宋体" w:cs="宋体"/>
          <w:sz w:val="30"/>
          <w:szCs w:val="30"/>
          <w:highlight w:val="none"/>
        </w:rPr>
      </w:pPr>
    </w:p>
    <w:p w14:paraId="6DAC46CA">
      <w:pPr>
        <w:spacing w:line="360" w:lineRule="auto"/>
        <w:jc w:val="center"/>
        <w:outlineLvl w:val="9"/>
        <w:rPr>
          <w:rFonts w:hint="eastAsia" w:ascii="宋体" w:hAnsi="宋体" w:eastAsia="宋体" w:cs="宋体"/>
          <w:sz w:val="30"/>
          <w:szCs w:val="30"/>
          <w:highlight w:val="none"/>
        </w:rPr>
      </w:pPr>
    </w:p>
    <w:p w14:paraId="6C4F6634">
      <w:pPr>
        <w:spacing w:line="360" w:lineRule="auto"/>
        <w:jc w:val="center"/>
        <w:outlineLvl w:val="9"/>
        <w:rPr>
          <w:rFonts w:hint="eastAsia" w:ascii="宋体" w:hAnsi="宋体" w:eastAsia="宋体" w:cs="宋体"/>
          <w:sz w:val="30"/>
          <w:szCs w:val="30"/>
          <w:highlight w:val="none"/>
          <w:lang w:val="en-US" w:eastAsia="zh-CN"/>
        </w:rPr>
      </w:pPr>
    </w:p>
    <w:p w14:paraId="6E4FA02F">
      <w:pPr>
        <w:spacing w:line="360" w:lineRule="auto"/>
        <w:jc w:val="center"/>
        <w:outlineLvl w:val="9"/>
        <w:rPr>
          <w:rFonts w:hint="eastAsia" w:ascii="宋体" w:hAnsi="宋体" w:eastAsia="宋体" w:cs="宋体"/>
          <w:sz w:val="30"/>
          <w:szCs w:val="30"/>
          <w:highlight w:val="none"/>
          <w:lang w:val="en-US" w:eastAsia="zh-CN"/>
        </w:rPr>
      </w:pPr>
    </w:p>
    <w:p w14:paraId="6BBBE72D">
      <w:pPr>
        <w:spacing w:line="240" w:lineRule="auto"/>
        <w:jc w:val="left"/>
        <w:outlineLvl w:val="9"/>
        <w:rPr>
          <w:rFonts w:hint="eastAsia" w:ascii="宋体" w:hAnsi="宋体" w:eastAsia="宋体" w:cs="宋体"/>
          <w:sz w:val="30"/>
          <w:szCs w:val="30"/>
          <w:highlight w:val="none"/>
          <w:lang w:val="en-US" w:eastAsia="zh-CN"/>
        </w:rPr>
      </w:pPr>
      <w:r>
        <w:rPr>
          <w:rFonts w:hint="eastAsia" w:ascii="宋体" w:hAnsi="宋体" w:eastAsia="宋体" w:cs="宋体"/>
          <w:sz w:val="30"/>
          <w:szCs w:val="30"/>
          <w:highlight w:val="none"/>
          <w:lang w:val="en-US" w:eastAsia="zh-CN"/>
        </w:rPr>
        <w:br w:type="page"/>
      </w:r>
    </w:p>
    <w:p w14:paraId="49E68088">
      <w:pPr>
        <w:spacing w:line="360" w:lineRule="auto"/>
        <w:jc w:val="center"/>
        <w:outlineLvl w:val="2"/>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质量保障措施及违约责任承诺</w:t>
      </w:r>
    </w:p>
    <w:p w14:paraId="4E89A7F8">
      <w:pPr>
        <w:pStyle w:val="16"/>
        <w:spacing w:line="360" w:lineRule="auto"/>
        <w:jc w:val="center"/>
        <w:rPr>
          <w:rFonts w:hint="eastAsia" w:hAnsi="宋体" w:cs="宋体"/>
          <w:szCs w:val="21"/>
          <w:highlight w:val="none"/>
        </w:rPr>
      </w:pPr>
      <w:r>
        <w:rPr>
          <w:rFonts w:hint="eastAsia" w:hAnsi="宋体" w:cs="宋体"/>
          <w:szCs w:val="21"/>
          <w:highlight w:val="none"/>
        </w:rPr>
        <w:t>（格式内容自拟）</w:t>
      </w:r>
    </w:p>
    <w:p w14:paraId="75F7C10E">
      <w:pPr>
        <w:pStyle w:val="2"/>
        <w:rPr>
          <w:rFonts w:hint="default"/>
          <w:lang w:val="en-US" w:eastAsia="zh-CN"/>
        </w:rPr>
      </w:pPr>
    </w:p>
    <w:p w14:paraId="0CF54E9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2700" w:firstLineChars="900"/>
        <w:jc w:val="left"/>
        <w:textAlignment w:val="auto"/>
        <w:rPr>
          <w:rFonts w:hint="eastAsia" w:ascii="宋体" w:hAnsi="宋体" w:cs="宋体"/>
          <w:sz w:val="30"/>
          <w:szCs w:val="30"/>
          <w:highlight w:val="none"/>
        </w:rPr>
      </w:pPr>
      <w:bookmarkStart w:id="1232" w:name="_Toc21407"/>
      <w:bookmarkStart w:id="1233" w:name="_Toc443"/>
      <w:bookmarkStart w:id="1234" w:name="_Toc30485"/>
      <w:bookmarkStart w:id="1235" w:name="_Toc30807"/>
      <w:bookmarkStart w:id="1236" w:name="_Toc2247"/>
      <w:r>
        <w:rPr>
          <w:rFonts w:hint="eastAsia" w:ascii="宋体" w:hAnsi="宋体" w:cs="宋体"/>
          <w:sz w:val="30"/>
          <w:szCs w:val="30"/>
          <w:highlight w:val="none"/>
        </w:rPr>
        <w:br w:type="page"/>
      </w:r>
    </w:p>
    <w:p w14:paraId="0EE7D85C">
      <w:pPr>
        <w:adjustRightInd w:val="0"/>
        <w:snapToGrid w:val="0"/>
        <w:spacing w:line="360" w:lineRule="auto"/>
        <w:jc w:val="center"/>
        <w:outlineLvl w:val="2"/>
        <w:rPr>
          <w:rFonts w:hint="eastAsia" w:ascii="宋体" w:hAnsi="宋体" w:eastAsia="宋体" w:cs="宋体"/>
          <w:sz w:val="30"/>
          <w:szCs w:val="30"/>
          <w:highlight w:val="none"/>
        </w:rPr>
      </w:pPr>
      <w:bookmarkStart w:id="1237" w:name="_Toc26477"/>
      <w:bookmarkStart w:id="1238" w:name="_Toc5142"/>
      <w:r>
        <w:rPr>
          <w:rFonts w:hint="eastAsia" w:ascii="宋体" w:hAnsi="宋体" w:eastAsia="宋体" w:cs="宋体"/>
          <w:sz w:val="30"/>
          <w:szCs w:val="30"/>
          <w:highlight w:val="none"/>
        </w:rPr>
        <w:t>类似业绩</w:t>
      </w:r>
      <w:bookmarkEnd w:id="1232"/>
      <w:bookmarkEnd w:id="1233"/>
      <w:bookmarkEnd w:id="1237"/>
      <w:bookmarkEnd w:id="1238"/>
    </w:p>
    <w:tbl>
      <w:tblPr>
        <w:tblStyle w:val="37"/>
        <w:tblW w:w="8897"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704"/>
        <w:gridCol w:w="2977"/>
        <w:gridCol w:w="2784"/>
        <w:gridCol w:w="2432"/>
      </w:tblGrid>
      <w:tr w14:paraId="16A0BCD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5FB3502">
            <w:pPr>
              <w:adjustRightInd w:val="0"/>
              <w:snapToGrid w:val="0"/>
              <w:spacing w:before="25" w:after="25"/>
              <w:jc w:val="center"/>
              <w:rPr>
                <w:rFonts w:hint="eastAsia" w:ascii="宋体" w:hAnsi="宋体" w:cs="宋体"/>
                <w:b/>
                <w:bCs/>
                <w:szCs w:val="21"/>
                <w:highlight w:val="none"/>
              </w:rPr>
            </w:pPr>
            <w:r>
              <w:rPr>
                <w:rFonts w:hint="eastAsia" w:ascii="宋体" w:hAnsi="宋体" w:cs="宋体"/>
                <w:b/>
                <w:bCs/>
                <w:szCs w:val="21"/>
                <w:highlight w:val="none"/>
              </w:rPr>
              <w:t>序号</w:t>
            </w:r>
          </w:p>
        </w:tc>
        <w:tc>
          <w:tcPr>
            <w:tcW w:w="2977" w:type="dxa"/>
            <w:tcBorders>
              <w:top w:val="single" w:color="000000" w:sz="4" w:space="0"/>
              <w:left w:val="single" w:color="000000" w:sz="4" w:space="0"/>
              <w:bottom w:val="single" w:color="000000" w:sz="4" w:space="0"/>
              <w:right w:val="single" w:color="000000" w:sz="4" w:space="0"/>
            </w:tcBorders>
            <w:vAlign w:val="center"/>
          </w:tcPr>
          <w:p w14:paraId="2A9FC85D">
            <w:pPr>
              <w:adjustRightInd w:val="0"/>
              <w:snapToGrid w:val="0"/>
              <w:spacing w:before="25" w:after="25"/>
              <w:jc w:val="center"/>
              <w:rPr>
                <w:rFonts w:hint="eastAsia" w:ascii="宋体" w:hAnsi="宋体" w:cs="宋体"/>
                <w:b/>
                <w:bCs/>
                <w:szCs w:val="21"/>
                <w:highlight w:val="none"/>
              </w:rPr>
            </w:pPr>
            <w:r>
              <w:rPr>
                <w:rFonts w:hint="eastAsia" w:ascii="宋体" w:hAnsi="宋体" w:cs="宋体"/>
                <w:b/>
                <w:bCs/>
                <w:szCs w:val="21"/>
                <w:highlight w:val="none"/>
              </w:rPr>
              <w:t>项目名称</w:t>
            </w:r>
          </w:p>
        </w:tc>
        <w:tc>
          <w:tcPr>
            <w:tcW w:w="2784" w:type="dxa"/>
            <w:tcBorders>
              <w:top w:val="single" w:color="000000" w:sz="4" w:space="0"/>
              <w:left w:val="single" w:color="000000" w:sz="4" w:space="0"/>
              <w:bottom w:val="single" w:color="000000" w:sz="4" w:space="0"/>
              <w:right w:val="single" w:color="000000" w:sz="4" w:space="0"/>
            </w:tcBorders>
            <w:vAlign w:val="center"/>
          </w:tcPr>
          <w:p w14:paraId="79CCAD39">
            <w:pPr>
              <w:adjustRightInd w:val="0"/>
              <w:snapToGrid w:val="0"/>
              <w:spacing w:before="25" w:after="25"/>
              <w:jc w:val="center"/>
              <w:rPr>
                <w:rFonts w:hint="eastAsia" w:ascii="宋体" w:hAnsi="宋体" w:cs="宋体"/>
                <w:b/>
                <w:bCs/>
                <w:szCs w:val="21"/>
                <w:highlight w:val="none"/>
              </w:rPr>
            </w:pPr>
            <w:r>
              <w:rPr>
                <w:rFonts w:hint="eastAsia" w:ascii="宋体" w:hAnsi="宋体" w:cs="宋体"/>
                <w:b/>
                <w:bCs/>
                <w:szCs w:val="21"/>
                <w:highlight w:val="none"/>
              </w:rPr>
              <w:t>采购人</w:t>
            </w:r>
          </w:p>
        </w:tc>
        <w:tc>
          <w:tcPr>
            <w:tcW w:w="2432" w:type="dxa"/>
            <w:tcBorders>
              <w:top w:val="single" w:color="000000" w:sz="4" w:space="0"/>
              <w:left w:val="single" w:color="000000" w:sz="4" w:space="0"/>
              <w:bottom w:val="single" w:color="000000" w:sz="4" w:space="0"/>
              <w:right w:val="single" w:color="000000" w:sz="4" w:space="0"/>
            </w:tcBorders>
            <w:vAlign w:val="center"/>
          </w:tcPr>
          <w:p w14:paraId="23596F05">
            <w:pPr>
              <w:adjustRightInd w:val="0"/>
              <w:snapToGrid w:val="0"/>
              <w:spacing w:before="25" w:after="25"/>
              <w:jc w:val="center"/>
              <w:rPr>
                <w:rFonts w:hint="eastAsia" w:ascii="宋体" w:hAnsi="宋体" w:cs="宋体"/>
                <w:b/>
                <w:bCs/>
                <w:szCs w:val="21"/>
                <w:highlight w:val="none"/>
              </w:rPr>
            </w:pPr>
            <w:r>
              <w:rPr>
                <w:rFonts w:hint="eastAsia" w:ascii="宋体" w:hAnsi="宋体" w:cs="宋体"/>
                <w:b/>
                <w:bCs/>
                <w:szCs w:val="21"/>
                <w:highlight w:val="none"/>
              </w:rPr>
              <w:t>项目完成时间</w:t>
            </w:r>
          </w:p>
        </w:tc>
      </w:tr>
      <w:tr w14:paraId="105C768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2961D54B">
            <w:pPr>
              <w:adjustRightInd w:val="0"/>
              <w:snapToGrid w:val="0"/>
              <w:ind w:firstLine="420" w:firstLineChars="200"/>
              <w:jc w:val="center"/>
              <w:rPr>
                <w:rFonts w:hint="eastAsia" w:ascii="宋体" w:hAnsi="宋体" w:cs="宋体"/>
                <w:szCs w:val="21"/>
                <w:highlight w:val="none"/>
              </w:rPr>
            </w:pPr>
          </w:p>
        </w:tc>
        <w:tc>
          <w:tcPr>
            <w:tcW w:w="2977" w:type="dxa"/>
            <w:tcBorders>
              <w:top w:val="single" w:color="000000" w:sz="4" w:space="0"/>
              <w:left w:val="single" w:color="000000" w:sz="4" w:space="0"/>
              <w:bottom w:val="single" w:color="000000" w:sz="4" w:space="0"/>
              <w:right w:val="single" w:color="000000" w:sz="4" w:space="0"/>
            </w:tcBorders>
          </w:tcPr>
          <w:p w14:paraId="01DFD1D0">
            <w:pPr>
              <w:adjustRightInd w:val="0"/>
              <w:snapToGrid w:val="0"/>
              <w:ind w:firstLine="420" w:firstLineChars="200"/>
              <w:jc w:val="center"/>
              <w:rPr>
                <w:rFonts w:hint="eastAsia" w:ascii="宋体" w:hAnsi="宋体" w:cs="宋体"/>
                <w:szCs w:val="21"/>
                <w:highlight w:val="none"/>
              </w:rPr>
            </w:pPr>
          </w:p>
        </w:tc>
        <w:tc>
          <w:tcPr>
            <w:tcW w:w="2784" w:type="dxa"/>
            <w:tcBorders>
              <w:top w:val="single" w:color="000000" w:sz="4" w:space="0"/>
              <w:left w:val="single" w:color="000000" w:sz="4" w:space="0"/>
              <w:bottom w:val="single" w:color="000000" w:sz="4" w:space="0"/>
              <w:right w:val="single" w:color="000000" w:sz="4" w:space="0"/>
            </w:tcBorders>
          </w:tcPr>
          <w:p w14:paraId="6FD283C2">
            <w:pPr>
              <w:adjustRightInd w:val="0"/>
              <w:snapToGrid w:val="0"/>
              <w:ind w:firstLine="420" w:firstLineChars="200"/>
              <w:jc w:val="center"/>
              <w:rPr>
                <w:rFonts w:hint="eastAsia" w:ascii="宋体" w:hAnsi="宋体" w:cs="宋体"/>
                <w:szCs w:val="21"/>
                <w:highlight w:val="none"/>
              </w:rPr>
            </w:pPr>
          </w:p>
        </w:tc>
        <w:tc>
          <w:tcPr>
            <w:tcW w:w="2432" w:type="dxa"/>
            <w:tcBorders>
              <w:top w:val="single" w:color="000000" w:sz="4" w:space="0"/>
              <w:left w:val="single" w:color="000000" w:sz="4" w:space="0"/>
              <w:bottom w:val="single" w:color="000000" w:sz="4" w:space="0"/>
              <w:right w:val="single" w:color="000000" w:sz="4" w:space="0"/>
            </w:tcBorders>
          </w:tcPr>
          <w:p w14:paraId="79C036EF">
            <w:pPr>
              <w:adjustRightInd w:val="0"/>
              <w:snapToGrid w:val="0"/>
              <w:ind w:firstLine="420" w:firstLineChars="200"/>
              <w:jc w:val="center"/>
              <w:rPr>
                <w:rFonts w:hint="eastAsia" w:ascii="宋体" w:hAnsi="宋体" w:cs="宋体"/>
                <w:szCs w:val="21"/>
                <w:highlight w:val="none"/>
              </w:rPr>
            </w:pPr>
          </w:p>
        </w:tc>
      </w:tr>
      <w:tr w14:paraId="38926EA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24A59172">
            <w:pPr>
              <w:adjustRightInd w:val="0"/>
              <w:snapToGrid w:val="0"/>
              <w:ind w:firstLine="420" w:firstLineChars="200"/>
              <w:jc w:val="center"/>
              <w:rPr>
                <w:rFonts w:hint="eastAsia" w:ascii="宋体" w:hAnsi="宋体" w:cs="宋体"/>
                <w:szCs w:val="21"/>
                <w:highlight w:val="none"/>
              </w:rPr>
            </w:pPr>
          </w:p>
        </w:tc>
        <w:tc>
          <w:tcPr>
            <w:tcW w:w="2977" w:type="dxa"/>
            <w:tcBorders>
              <w:top w:val="single" w:color="000000" w:sz="4" w:space="0"/>
              <w:left w:val="single" w:color="000000" w:sz="4" w:space="0"/>
              <w:bottom w:val="single" w:color="000000" w:sz="4" w:space="0"/>
              <w:right w:val="single" w:color="000000" w:sz="4" w:space="0"/>
            </w:tcBorders>
          </w:tcPr>
          <w:p w14:paraId="41E071A5">
            <w:pPr>
              <w:adjustRightInd w:val="0"/>
              <w:snapToGrid w:val="0"/>
              <w:ind w:firstLine="420" w:firstLineChars="200"/>
              <w:jc w:val="center"/>
              <w:rPr>
                <w:rFonts w:hint="eastAsia" w:ascii="宋体" w:hAnsi="宋体" w:cs="宋体"/>
                <w:szCs w:val="21"/>
                <w:highlight w:val="none"/>
              </w:rPr>
            </w:pPr>
          </w:p>
        </w:tc>
        <w:tc>
          <w:tcPr>
            <w:tcW w:w="2784" w:type="dxa"/>
            <w:tcBorders>
              <w:top w:val="single" w:color="000000" w:sz="4" w:space="0"/>
              <w:left w:val="single" w:color="000000" w:sz="4" w:space="0"/>
              <w:bottom w:val="single" w:color="000000" w:sz="4" w:space="0"/>
              <w:right w:val="single" w:color="000000" w:sz="4" w:space="0"/>
            </w:tcBorders>
          </w:tcPr>
          <w:p w14:paraId="63CCE0BB">
            <w:pPr>
              <w:adjustRightInd w:val="0"/>
              <w:snapToGrid w:val="0"/>
              <w:ind w:firstLine="420" w:firstLineChars="200"/>
              <w:jc w:val="center"/>
              <w:rPr>
                <w:rFonts w:hint="eastAsia" w:ascii="宋体" w:hAnsi="宋体" w:cs="宋体"/>
                <w:szCs w:val="21"/>
                <w:highlight w:val="none"/>
              </w:rPr>
            </w:pPr>
          </w:p>
        </w:tc>
        <w:tc>
          <w:tcPr>
            <w:tcW w:w="2432" w:type="dxa"/>
            <w:tcBorders>
              <w:top w:val="single" w:color="000000" w:sz="4" w:space="0"/>
              <w:left w:val="single" w:color="000000" w:sz="4" w:space="0"/>
              <w:bottom w:val="single" w:color="000000" w:sz="4" w:space="0"/>
              <w:right w:val="single" w:color="000000" w:sz="4" w:space="0"/>
            </w:tcBorders>
          </w:tcPr>
          <w:p w14:paraId="293423C4">
            <w:pPr>
              <w:adjustRightInd w:val="0"/>
              <w:snapToGrid w:val="0"/>
              <w:ind w:firstLine="420" w:firstLineChars="200"/>
              <w:jc w:val="center"/>
              <w:rPr>
                <w:rFonts w:hint="eastAsia" w:ascii="宋体" w:hAnsi="宋体" w:cs="宋体"/>
                <w:szCs w:val="21"/>
                <w:highlight w:val="none"/>
              </w:rPr>
            </w:pPr>
          </w:p>
        </w:tc>
      </w:tr>
      <w:tr w14:paraId="220E7EA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7197B8C1">
            <w:pPr>
              <w:adjustRightInd w:val="0"/>
              <w:snapToGrid w:val="0"/>
              <w:ind w:firstLine="420" w:firstLineChars="200"/>
              <w:jc w:val="center"/>
              <w:rPr>
                <w:rFonts w:hint="eastAsia" w:ascii="宋体" w:hAnsi="宋体" w:cs="宋体"/>
                <w:szCs w:val="21"/>
                <w:highlight w:val="none"/>
              </w:rPr>
            </w:pPr>
          </w:p>
        </w:tc>
        <w:tc>
          <w:tcPr>
            <w:tcW w:w="2977" w:type="dxa"/>
            <w:tcBorders>
              <w:top w:val="single" w:color="000000" w:sz="4" w:space="0"/>
              <w:left w:val="single" w:color="000000" w:sz="4" w:space="0"/>
              <w:bottom w:val="single" w:color="000000" w:sz="4" w:space="0"/>
              <w:right w:val="single" w:color="000000" w:sz="4" w:space="0"/>
            </w:tcBorders>
          </w:tcPr>
          <w:p w14:paraId="48F70305">
            <w:pPr>
              <w:adjustRightInd w:val="0"/>
              <w:snapToGrid w:val="0"/>
              <w:ind w:firstLine="420" w:firstLineChars="200"/>
              <w:jc w:val="center"/>
              <w:rPr>
                <w:rFonts w:hint="eastAsia" w:ascii="宋体" w:hAnsi="宋体" w:cs="宋体"/>
                <w:szCs w:val="21"/>
                <w:highlight w:val="none"/>
              </w:rPr>
            </w:pPr>
          </w:p>
        </w:tc>
        <w:tc>
          <w:tcPr>
            <w:tcW w:w="2784" w:type="dxa"/>
            <w:tcBorders>
              <w:top w:val="single" w:color="000000" w:sz="4" w:space="0"/>
              <w:left w:val="single" w:color="000000" w:sz="4" w:space="0"/>
              <w:bottom w:val="single" w:color="000000" w:sz="4" w:space="0"/>
              <w:right w:val="single" w:color="000000" w:sz="4" w:space="0"/>
            </w:tcBorders>
          </w:tcPr>
          <w:p w14:paraId="2ADAC4A7">
            <w:pPr>
              <w:adjustRightInd w:val="0"/>
              <w:snapToGrid w:val="0"/>
              <w:ind w:firstLine="420" w:firstLineChars="200"/>
              <w:jc w:val="center"/>
              <w:rPr>
                <w:rFonts w:hint="eastAsia" w:ascii="宋体" w:hAnsi="宋体" w:cs="宋体"/>
                <w:szCs w:val="21"/>
                <w:highlight w:val="none"/>
              </w:rPr>
            </w:pPr>
          </w:p>
        </w:tc>
        <w:tc>
          <w:tcPr>
            <w:tcW w:w="2432" w:type="dxa"/>
            <w:tcBorders>
              <w:top w:val="single" w:color="000000" w:sz="4" w:space="0"/>
              <w:left w:val="single" w:color="000000" w:sz="4" w:space="0"/>
              <w:bottom w:val="single" w:color="000000" w:sz="4" w:space="0"/>
              <w:right w:val="single" w:color="000000" w:sz="4" w:space="0"/>
            </w:tcBorders>
          </w:tcPr>
          <w:p w14:paraId="165320EC">
            <w:pPr>
              <w:adjustRightInd w:val="0"/>
              <w:snapToGrid w:val="0"/>
              <w:ind w:firstLine="420" w:firstLineChars="200"/>
              <w:jc w:val="center"/>
              <w:rPr>
                <w:rFonts w:hint="eastAsia" w:ascii="宋体" w:hAnsi="宋体" w:cs="宋体"/>
                <w:szCs w:val="21"/>
                <w:highlight w:val="none"/>
              </w:rPr>
            </w:pPr>
          </w:p>
        </w:tc>
      </w:tr>
      <w:tr w14:paraId="492A38D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477D9120">
            <w:pPr>
              <w:adjustRightInd w:val="0"/>
              <w:snapToGrid w:val="0"/>
              <w:ind w:firstLine="420" w:firstLineChars="200"/>
              <w:jc w:val="center"/>
              <w:rPr>
                <w:rFonts w:hint="eastAsia" w:ascii="宋体" w:hAnsi="宋体" w:cs="宋体"/>
                <w:szCs w:val="21"/>
                <w:highlight w:val="none"/>
              </w:rPr>
            </w:pPr>
          </w:p>
        </w:tc>
        <w:tc>
          <w:tcPr>
            <w:tcW w:w="2977" w:type="dxa"/>
            <w:tcBorders>
              <w:top w:val="single" w:color="000000" w:sz="4" w:space="0"/>
              <w:left w:val="single" w:color="000000" w:sz="4" w:space="0"/>
              <w:bottom w:val="single" w:color="000000" w:sz="4" w:space="0"/>
              <w:right w:val="single" w:color="000000" w:sz="4" w:space="0"/>
            </w:tcBorders>
          </w:tcPr>
          <w:p w14:paraId="01DEB8F3">
            <w:pPr>
              <w:adjustRightInd w:val="0"/>
              <w:snapToGrid w:val="0"/>
              <w:ind w:firstLine="420" w:firstLineChars="200"/>
              <w:jc w:val="center"/>
              <w:rPr>
                <w:rFonts w:hint="eastAsia" w:ascii="宋体" w:hAnsi="宋体" w:cs="宋体"/>
                <w:szCs w:val="21"/>
                <w:highlight w:val="none"/>
              </w:rPr>
            </w:pPr>
          </w:p>
        </w:tc>
        <w:tc>
          <w:tcPr>
            <w:tcW w:w="2784" w:type="dxa"/>
            <w:tcBorders>
              <w:top w:val="single" w:color="000000" w:sz="4" w:space="0"/>
              <w:left w:val="single" w:color="000000" w:sz="4" w:space="0"/>
              <w:bottom w:val="single" w:color="000000" w:sz="4" w:space="0"/>
              <w:right w:val="single" w:color="000000" w:sz="4" w:space="0"/>
            </w:tcBorders>
          </w:tcPr>
          <w:p w14:paraId="3850073F">
            <w:pPr>
              <w:adjustRightInd w:val="0"/>
              <w:snapToGrid w:val="0"/>
              <w:ind w:firstLine="420" w:firstLineChars="200"/>
              <w:jc w:val="center"/>
              <w:rPr>
                <w:rFonts w:hint="eastAsia" w:ascii="宋体" w:hAnsi="宋体" w:cs="宋体"/>
                <w:szCs w:val="21"/>
                <w:highlight w:val="none"/>
              </w:rPr>
            </w:pPr>
          </w:p>
        </w:tc>
        <w:tc>
          <w:tcPr>
            <w:tcW w:w="2432" w:type="dxa"/>
            <w:tcBorders>
              <w:top w:val="single" w:color="000000" w:sz="4" w:space="0"/>
              <w:left w:val="single" w:color="000000" w:sz="4" w:space="0"/>
              <w:bottom w:val="single" w:color="000000" w:sz="4" w:space="0"/>
              <w:right w:val="single" w:color="000000" w:sz="4" w:space="0"/>
            </w:tcBorders>
          </w:tcPr>
          <w:p w14:paraId="0753A595">
            <w:pPr>
              <w:adjustRightInd w:val="0"/>
              <w:snapToGrid w:val="0"/>
              <w:ind w:firstLine="420" w:firstLineChars="200"/>
              <w:jc w:val="center"/>
              <w:rPr>
                <w:rFonts w:hint="eastAsia" w:ascii="宋体" w:hAnsi="宋体" w:cs="宋体"/>
                <w:szCs w:val="21"/>
                <w:highlight w:val="none"/>
              </w:rPr>
            </w:pPr>
          </w:p>
        </w:tc>
      </w:tr>
      <w:tr w14:paraId="0AC73AE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7F41BF27">
            <w:pPr>
              <w:adjustRightInd w:val="0"/>
              <w:snapToGrid w:val="0"/>
              <w:ind w:firstLine="420" w:firstLineChars="200"/>
              <w:jc w:val="center"/>
              <w:rPr>
                <w:rFonts w:hint="eastAsia" w:ascii="宋体" w:hAnsi="宋体" w:cs="宋体"/>
                <w:szCs w:val="21"/>
                <w:highlight w:val="none"/>
              </w:rPr>
            </w:pPr>
          </w:p>
        </w:tc>
        <w:tc>
          <w:tcPr>
            <w:tcW w:w="2977" w:type="dxa"/>
            <w:tcBorders>
              <w:top w:val="single" w:color="000000" w:sz="4" w:space="0"/>
              <w:left w:val="single" w:color="000000" w:sz="4" w:space="0"/>
              <w:bottom w:val="single" w:color="000000" w:sz="4" w:space="0"/>
              <w:right w:val="single" w:color="000000" w:sz="4" w:space="0"/>
            </w:tcBorders>
          </w:tcPr>
          <w:p w14:paraId="3A4A971B">
            <w:pPr>
              <w:adjustRightInd w:val="0"/>
              <w:snapToGrid w:val="0"/>
              <w:ind w:firstLine="420" w:firstLineChars="200"/>
              <w:jc w:val="center"/>
              <w:rPr>
                <w:rFonts w:hint="eastAsia" w:ascii="宋体" w:hAnsi="宋体" w:cs="宋体"/>
                <w:szCs w:val="21"/>
                <w:highlight w:val="none"/>
              </w:rPr>
            </w:pPr>
          </w:p>
        </w:tc>
        <w:tc>
          <w:tcPr>
            <w:tcW w:w="2784" w:type="dxa"/>
            <w:tcBorders>
              <w:top w:val="single" w:color="000000" w:sz="4" w:space="0"/>
              <w:left w:val="single" w:color="000000" w:sz="4" w:space="0"/>
              <w:bottom w:val="single" w:color="000000" w:sz="4" w:space="0"/>
              <w:right w:val="single" w:color="000000" w:sz="4" w:space="0"/>
            </w:tcBorders>
          </w:tcPr>
          <w:p w14:paraId="7B16337C">
            <w:pPr>
              <w:adjustRightInd w:val="0"/>
              <w:snapToGrid w:val="0"/>
              <w:ind w:firstLine="420" w:firstLineChars="200"/>
              <w:jc w:val="center"/>
              <w:rPr>
                <w:rFonts w:hint="eastAsia" w:ascii="宋体" w:hAnsi="宋体" w:cs="宋体"/>
                <w:szCs w:val="21"/>
                <w:highlight w:val="none"/>
              </w:rPr>
            </w:pPr>
          </w:p>
        </w:tc>
        <w:tc>
          <w:tcPr>
            <w:tcW w:w="2432" w:type="dxa"/>
            <w:tcBorders>
              <w:top w:val="single" w:color="000000" w:sz="4" w:space="0"/>
              <w:left w:val="single" w:color="000000" w:sz="4" w:space="0"/>
              <w:bottom w:val="single" w:color="000000" w:sz="4" w:space="0"/>
              <w:right w:val="single" w:color="000000" w:sz="4" w:space="0"/>
            </w:tcBorders>
          </w:tcPr>
          <w:p w14:paraId="4E825CF8">
            <w:pPr>
              <w:adjustRightInd w:val="0"/>
              <w:snapToGrid w:val="0"/>
              <w:ind w:firstLine="420" w:firstLineChars="200"/>
              <w:jc w:val="center"/>
              <w:rPr>
                <w:rFonts w:hint="eastAsia" w:ascii="宋体" w:hAnsi="宋体" w:cs="宋体"/>
                <w:szCs w:val="21"/>
                <w:highlight w:val="none"/>
              </w:rPr>
            </w:pPr>
          </w:p>
        </w:tc>
      </w:tr>
      <w:tr w14:paraId="72F28F9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359FCEFC">
            <w:pPr>
              <w:adjustRightInd w:val="0"/>
              <w:snapToGrid w:val="0"/>
              <w:ind w:firstLine="420" w:firstLineChars="200"/>
              <w:jc w:val="center"/>
              <w:rPr>
                <w:rFonts w:hint="eastAsia" w:ascii="宋体" w:hAnsi="宋体" w:cs="宋体"/>
                <w:szCs w:val="21"/>
                <w:highlight w:val="none"/>
              </w:rPr>
            </w:pPr>
          </w:p>
        </w:tc>
        <w:tc>
          <w:tcPr>
            <w:tcW w:w="2977" w:type="dxa"/>
            <w:tcBorders>
              <w:top w:val="single" w:color="000000" w:sz="4" w:space="0"/>
              <w:left w:val="single" w:color="000000" w:sz="4" w:space="0"/>
              <w:bottom w:val="single" w:color="000000" w:sz="4" w:space="0"/>
              <w:right w:val="single" w:color="000000" w:sz="4" w:space="0"/>
            </w:tcBorders>
          </w:tcPr>
          <w:p w14:paraId="1BFE58BC">
            <w:pPr>
              <w:adjustRightInd w:val="0"/>
              <w:snapToGrid w:val="0"/>
              <w:ind w:firstLine="420" w:firstLineChars="200"/>
              <w:jc w:val="center"/>
              <w:rPr>
                <w:rFonts w:hint="eastAsia" w:ascii="宋体" w:hAnsi="宋体" w:cs="宋体"/>
                <w:szCs w:val="21"/>
                <w:highlight w:val="none"/>
              </w:rPr>
            </w:pPr>
          </w:p>
        </w:tc>
        <w:tc>
          <w:tcPr>
            <w:tcW w:w="2784" w:type="dxa"/>
            <w:tcBorders>
              <w:top w:val="single" w:color="000000" w:sz="4" w:space="0"/>
              <w:left w:val="single" w:color="000000" w:sz="4" w:space="0"/>
              <w:bottom w:val="single" w:color="000000" w:sz="4" w:space="0"/>
              <w:right w:val="single" w:color="000000" w:sz="4" w:space="0"/>
            </w:tcBorders>
          </w:tcPr>
          <w:p w14:paraId="5524B75C">
            <w:pPr>
              <w:adjustRightInd w:val="0"/>
              <w:snapToGrid w:val="0"/>
              <w:ind w:firstLine="420" w:firstLineChars="200"/>
              <w:jc w:val="center"/>
              <w:rPr>
                <w:rFonts w:hint="eastAsia" w:ascii="宋体" w:hAnsi="宋体" w:cs="宋体"/>
                <w:szCs w:val="21"/>
                <w:highlight w:val="none"/>
              </w:rPr>
            </w:pPr>
          </w:p>
        </w:tc>
        <w:tc>
          <w:tcPr>
            <w:tcW w:w="2432" w:type="dxa"/>
            <w:tcBorders>
              <w:top w:val="single" w:color="000000" w:sz="4" w:space="0"/>
              <w:left w:val="single" w:color="000000" w:sz="4" w:space="0"/>
              <w:bottom w:val="single" w:color="000000" w:sz="4" w:space="0"/>
              <w:right w:val="single" w:color="000000" w:sz="4" w:space="0"/>
            </w:tcBorders>
          </w:tcPr>
          <w:p w14:paraId="714F7AA7">
            <w:pPr>
              <w:adjustRightInd w:val="0"/>
              <w:snapToGrid w:val="0"/>
              <w:ind w:firstLine="420" w:firstLineChars="200"/>
              <w:jc w:val="center"/>
              <w:rPr>
                <w:rFonts w:hint="eastAsia" w:ascii="宋体" w:hAnsi="宋体" w:cs="宋体"/>
                <w:szCs w:val="21"/>
                <w:highlight w:val="none"/>
              </w:rPr>
            </w:pPr>
          </w:p>
        </w:tc>
      </w:tr>
      <w:tr w14:paraId="4E31553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272EFBDC">
            <w:pPr>
              <w:adjustRightInd w:val="0"/>
              <w:snapToGrid w:val="0"/>
              <w:ind w:firstLine="420" w:firstLineChars="200"/>
              <w:jc w:val="center"/>
              <w:rPr>
                <w:rFonts w:hint="eastAsia" w:ascii="宋体" w:hAnsi="宋体" w:cs="宋体"/>
                <w:szCs w:val="21"/>
                <w:highlight w:val="none"/>
              </w:rPr>
            </w:pPr>
          </w:p>
        </w:tc>
        <w:tc>
          <w:tcPr>
            <w:tcW w:w="2977" w:type="dxa"/>
            <w:tcBorders>
              <w:top w:val="single" w:color="000000" w:sz="4" w:space="0"/>
              <w:left w:val="single" w:color="000000" w:sz="4" w:space="0"/>
              <w:bottom w:val="single" w:color="000000" w:sz="4" w:space="0"/>
              <w:right w:val="single" w:color="000000" w:sz="4" w:space="0"/>
            </w:tcBorders>
          </w:tcPr>
          <w:p w14:paraId="30213F6F">
            <w:pPr>
              <w:adjustRightInd w:val="0"/>
              <w:snapToGrid w:val="0"/>
              <w:ind w:firstLine="420" w:firstLineChars="200"/>
              <w:jc w:val="center"/>
              <w:rPr>
                <w:rFonts w:hint="eastAsia" w:ascii="宋体" w:hAnsi="宋体" w:cs="宋体"/>
                <w:szCs w:val="21"/>
                <w:highlight w:val="none"/>
              </w:rPr>
            </w:pPr>
          </w:p>
        </w:tc>
        <w:tc>
          <w:tcPr>
            <w:tcW w:w="2784" w:type="dxa"/>
            <w:tcBorders>
              <w:top w:val="single" w:color="000000" w:sz="4" w:space="0"/>
              <w:left w:val="single" w:color="000000" w:sz="4" w:space="0"/>
              <w:bottom w:val="single" w:color="000000" w:sz="4" w:space="0"/>
              <w:right w:val="single" w:color="000000" w:sz="4" w:space="0"/>
            </w:tcBorders>
          </w:tcPr>
          <w:p w14:paraId="65DADD2C">
            <w:pPr>
              <w:adjustRightInd w:val="0"/>
              <w:snapToGrid w:val="0"/>
              <w:ind w:firstLine="420" w:firstLineChars="200"/>
              <w:jc w:val="center"/>
              <w:rPr>
                <w:rFonts w:hint="eastAsia" w:ascii="宋体" w:hAnsi="宋体" w:cs="宋体"/>
                <w:szCs w:val="21"/>
                <w:highlight w:val="none"/>
              </w:rPr>
            </w:pPr>
          </w:p>
        </w:tc>
        <w:tc>
          <w:tcPr>
            <w:tcW w:w="2432" w:type="dxa"/>
            <w:tcBorders>
              <w:top w:val="single" w:color="000000" w:sz="4" w:space="0"/>
              <w:left w:val="single" w:color="000000" w:sz="4" w:space="0"/>
              <w:bottom w:val="single" w:color="000000" w:sz="4" w:space="0"/>
              <w:right w:val="single" w:color="000000" w:sz="4" w:space="0"/>
            </w:tcBorders>
          </w:tcPr>
          <w:p w14:paraId="35ED2FDA">
            <w:pPr>
              <w:adjustRightInd w:val="0"/>
              <w:snapToGrid w:val="0"/>
              <w:ind w:firstLine="420" w:firstLineChars="200"/>
              <w:jc w:val="center"/>
              <w:rPr>
                <w:rFonts w:hint="eastAsia" w:ascii="宋体" w:hAnsi="宋体" w:cs="宋体"/>
                <w:szCs w:val="21"/>
                <w:highlight w:val="none"/>
              </w:rPr>
            </w:pPr>
          </w:p>
        </w:tc>
      </w:tr>
      <w:tr w14:paraId="61E0FDA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3A577F9">
            <w:pPr>
              <w:adjustRightInd w:val="0"/>
              <w:snapToGrid w:val="0"/>
              <w:ind w:firstLine="420" w:firstLineChars="200"/>
              <w:jc w:val="center"/>
              <w:rPr>
                <w:rFonts w:hint="eastAsia" w:ascii="宋体" w:hAnsi="宋体" w:cs="宋体"/>
                <w:szCs w:val="21"/>
                <w:highlight w:val="none"/>
              </w:rPr>
            </w:pPr>
          </w:p>
        </w:tc>
        <w:tc>
          <w:tcPr>
            <w:tcW w:w="2977" w:type="dxa"/>
            <w:tcBorders>
              <w:top w:val="single" w:color="000000" w:sz="4" w:space="0"/>
              <w:left w:val="single" w:color="000000" w:sz="4" w:space="0"/>
              <w:bottom w:val="single" w:color="000000" w:sz="4" w:space="0"/>
              <w:right w:val="single" w:color="000000" w:sz="4" w:space="0"/>
            </w:tcBorders>
          </w:tcPr>
          <w:p w14:paraId="0006AD02">
            <w:pPr>
              <w:adjustRightInd w:val="0"/>
              <w:snapToGrid w:val="0"/>
              <w:ind w:firstLine="420" w:firstLineChars="200"/>
              <w:jc w:val="center"/>
              <w:rPr>
                <w:rFonts w:hint="eastAsia" w:ascii="宋体" w:hAnsi="宋体" w:cs="宋体"/>
                <w:szCs w:val="21"/>
                <w:highlight w:val="none"/>
              </w:rPr>
            </w:pPr>
          </w:p>
        </w:tc>
        <w:tc>
          <w:tcPr>
            <w:tcW w:w="2784" w:type="dxa"/>
            <w:tcBorders>
              <w:top w:val="single" w:color="000000" w:sz="4" w:space="0"/>
              <w:left w:val="single" w:color="000000" w:sz="4" w:space="0"/>
              <w:bottom w:val="single" w:color="000000" w:sz="4" w:space="0"/>
              <w:right w:val="single" w:color="000000" w:sz="4" w:space="0"/>
            </w:tcBorders>
          </w:tcPr>
          <w:p w14:paraId="5C9FAC51">
            <w:pPr>
              <w:adjustRightInd w:val="0"/>
              <w:snapToGrid w:val="0"/>
              <w:ind w:firstLine="420" w:firstLineChars="200"/>
              <w:jc w:val="center"/>
              <w:rPr>
                <w:rFonts w:hint="eastAsia" w:ascii="宋体" w:hAnsi="宋体" w:cs="宋体"/>
                <w:szCs w:val="21"/>
                <w:highlight w:val="none"/>
              </w:rPr>
            </w:pPr>
          </w:p>
        </w:tc>
        <w:tc>
          <w:tcPr>
            <w:tcW w:w="2432" w:type="dxa"/>
            <w:tcBorders>
              <w:top w:val="single" w:color="000000" w:sz="4" w:space="0"/>
              <w:left w:val="single" w:color="000000" w:sz="4" w:space="0"/>
              <w:bottom w:val="single" w:color="000000" w:sz="4" w:space="0"/>
              <w:right w:val="single" w:color="000000" w:sz="4" w:space="0"/>
            </w:tcBorders>
          </w:tcPr>
          <w:p w14:paraId="737FF2B4">
            <w:pPr>
              <w:adjustRightInd w:val="0"/>
              <w:snapToGrid w:val="0"/>
              <w:ind w:firstLine="420" w:firstLineChars="200"/>
              <w:jc w:val="center"/>
              <w:rPr>
                <w:rFonts w:hint="eastAsia" w:ascii="宋体" w:hAnsi="宋体" w:cs="宋体"/>
                <w:szCs w:val="21"/>
                <w:highlight w:val="none"/>
              </w:rPr>
            </w:pPr>
          </w:p>
        </w:tc>
      </w:tr>
      <w:tr w14:paraId="19D6C7A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23"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040DE060">
            <w:pPr>
              <w:adjustRightInd w:val="0"/>
              <w:snapToGrid w:val="0"/>
              <w:ind w:firstLine="420" w:firstLineChars="200"/>
              <w:jc w:val="center"/>
              <w:rPr>
                <w:rFonts w:hint="eastAsia" w:ascii="宋体" w:hAnsi="宋体" w:cs="宋体"/>
                <w:szCs w:val="21"/>
                <w:highlight w:val="none"/>
              </w:rPr>
            </w:pPr>
          </w:p>
        </w:tc>
        <w:tc>
          <w:tcPr>
            <w:tcW w:w="2977" w:type="dxa"/>
            <w:tcBorders>
              <w:top w:val="single" w:color="000000" w:sz="4" w:space="0"/>
              <w:left w:val="single" w:color="000000" w:sz="4" w:space="0"/>
              <w:bottom w:val="single" w:color="000000" w:sz="4" w:space="0"/>
              <w:right w:val="single" w:color="000000" w:sz="4" w:space="0"/>
            </w:tcBorders>
          </w:tcPr>
          <w:p w14:paraId="5C39D8B2">
            <w:pPr>
              <w:adjustRightInd w:val="0"/>
              <w:snapToGrid w:val="0"/>
              <w:ind w:firstLine="420" w:firstLineChars="200"/>
              <w:jc w:val="center"/>
              <w:rPr>
                <w:rFonts w:hint="eastAsia" w:ascii="宋体" w:hAnsi="宋体" w:cs="宋体"/>
                <w:szCs w:val="21"/>
                <w:highlight w:val="none"/>
              </w:rPr>
            </w:pPr>
          </w:p>
        </w:tc>
        <w:tc>
          <w:tcPr>
            <w:tcW w:w="2784" w:type="dxa"/>
            <w:tcBorders>
              <w:top w:val="single" w:color="000000" w:sz="4" w:space="0"/>
              <w:left w:val="single" w:color="000000" w:sz="4" w:space="0"/>
              <w:bottom w:val="single" w:color="000000" w:sz="4" w:space="0"/>
              <w:right w:val="single" w:color="000000" w:sz="4" w:space="0"/>
            </w:tcBorders>
          </w:tcPr>
          <w:p w14:paraId="589A85D4">
            <w:pPr>
              <w:adjustRightInd w:val="0"/>
              <w:snapToGrid w:val="0"/>
              <w:ind w:firstLine="420" w:firstLineChars="200"/>
              <w:jc w:val="center"/>
              <w:rPr>
                <w:rFonts w:hint="eastAsia" w:ascii="宋体" w:hAnsi="宋体" w:cs="宋体"/>
                <w:szCs w:val="21"/>
                <w:highlight w:val="none"/>
              </w:rPr>
            </w:pPr>
          </w:p>
        </w:tc>
        <w:tc>
          <w:tcPr>
            <w:tcW w:w="2432" w:type="dxa"/>
            <w:tcBorders>
              <w:top w:val="single" w:color="000000" w:sz="4" w:space="0"/>
              <w:left w:val="single" w:color="000000" w:sz="4" w:space="0"/>
              <w:bottom w:val="single" w:color="000000" w:sz="4" w:space="0"/>
              <w:right w:val="single" w:color="000000" w:sz="4" w:space="0"/>
            </w:tcBorders>
          </w:tcPr>
          <w:p w14:paraId="49AC1489">
            <w:pPr>
              <w:adjustRightInd w:val="0"/>
              <w:snapToGrid w:val="0"/>
              <w:ind w:firstLine="420" w:firstLineChars="200"/>
              <w:jc w:val="center"/>
              <w:rPr>
                <w:rFonts w:hint="eastAsia" w:ascii="宋体" w:hAnsi="宋体" w:cs="宋体"/>
                <w:szCs w:val="21"/>
                <w:highlight w:val="none"/>
              </w:rPr>
            </w:pPr>
          </w:p>
        </w:tc>
      </w:tr>
    </w:tbl>
    <w:p w14:paraId="01DB4962">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注：以投标人提供的加盖公章的业绩证明材料扫描件为评审依据，业绩证明材料为合同相关信息页（合同首页、标的或服务内容及金额所在页及合同签字盖章页）；</w:t>
      </w:r>
    </w:p>
    <w:p w14:paraId="0CD0EA88">
      <w:pPr>
        <w:jc w:val="left"/>
        <w:rPr>
          <w:rFonts w:hint="eastAsia" w:ascii="宋体" w:hAnsi="宋体" w:eastAsia="宋体" w:cs="宋体"/>
          <w:sz w:val="30"/>
          <w:szCs w:val="30"/>
          <w:highlight w:val="none"/>
        </w:rPr>
      </w:pPr>
      <w:r>
        <w:rPr>
          <w:rFonts w:hint="eastAsia" w:ascii="宋体" w:hAnsi="宋体" w:eastAsia="宋体" w:cs="宋体"/>
          <w:b/>
          <w:bCs/>
          <w:color w:val="auto"/>
          <w:szCs w:val="21"/>
          <w:highlight w:val="none"/>
        </w:rPr>
        <w:t>无证明材料或未按要求提供证明材料或证明材料不明确、无法体现业绩内容，或提供材料不符合“类似业绩”要求的，不予认可。</w:t>
      </w:r>
      <w:r>
        <w:rPr>
          <w:rFonts w:hint="eastAsia" w:ascii="宋体" w:hAnsi="宋体" w:cs="宋体"/>
          <w:b/>
          <w:color w:val="000000"/>
          <w:szCs w:val="21"/>
          <w:highlight w:val="none"/>
        </w:rPr>
        <w:br w:type="page"/>
      </w:r>
      <w:bookmarkStart w:id="1239" w:name="_Toc18164"/>
      <w:bookmarkStart w:id="1240" w:name="_Toc24718"/>
      <w:bookmarkStart w:id="1241" w:name="_Toc23059"/>
      <w:bookmarkStart w:id="1242" w:name="_Toc4490"/>
      <w:bookmarkStart w:id="1243" w:name="_Toc15109"/>
      <w:bookmarkStart w:id="1244" w:name="_Toc17753"/>
      <w:bookmarkStart w:id="1245" w:name="_Toc18017"/>
      <w:bookmarkStart w:id="1246" w:name="_Toc4476"/>
      <w:bookmarkStart w:id="1247" w:name="_Toc29968"/>
      <w:bookmarkStart w:id="1248" w:name="_Toc8380"/>
      <w:bookmarkStart w:id="1249" w:name="_Toc32734"/>
      <w:bookmarkStart w:id="1250" w:name="_Toc29343"/>
    </w:p>
    <w:p w14:paraId="2DFD59BF">
      <w:pPr>
        <w:adjustRightInd/>
        <w:snapToGrid/>
        <w:jc w:val="left"/>
        <w:outlineLvl w:val="9"/>
        <w:rPr>
          <w:rFonts w:hint="eastAsia" w:ascii="宋体" w:hAnsi="宋体" w:eastAsia="宋体" w:cs="宋体"/>
          <w:sz w:val="30"/>
          <w:szCs w:val="30"/>
          <w:highlight w:val="none"/>
        </w:rPr>
      </w:pPr>
    </w:p>
    <w:p w14:paraId="00D4DD6F">
      <w:pPr>
        <w:adjustRightInd w:val="0"/>
        <w:snapToGrid w:val="0"/>
        <w:jc w:val="center"/>
        <w:outlineLvl w:val="2"/>
        <w:rPr>
          <w:rFonts w:hint="eastAsia" w:ascii="宋体" w:hAnsi="宋体" w:eastAsia="宋体" w:cs="宋体"/>
          <w:sz w:val="30"/>
          <w:szCs w:val="30"/>
          <w:highlight w:val="none"/>
        </w:rPr>
      </w:pPr>
      <w:bookmarkStart w:id="1251" w:name="_Toc30056"/>
      <w:bookmarkStart w:id="1252" w:name="_Toc12837"/>
      <w:bookmarkStart w:id="1253" w:name="_Toc22570"/>
      <w:bookmarkStart w:id="1254" w:name="_Toc21760"/>
      <w:r>
        <w:rPr>
          <w:rFonts w:hint="eastAsia" w:ascii="宋体" w:hAnsi="宋体" w:eastAsia="宋体" w:cs="宋体"/>
          <w:sz w:val="30"/>
          <w:szCs w:val="30"/>
          <w:highlight w:val="none"/>
        </w:rPr>
        <w:t>质量保证书</w:t>
      </w:r>
      <w:bookmarkEnd w:id="1234"/>
      <w:bookmarkEnd w:id="1235"/>
      <w:bookmarkEnd w:id="1236"/>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p>
    <w:p w14:paraId="6C70F947">
      <w:pPr>
        <w:spacing w:line="360" w:lineRule="auto"/>
        <w:rPr>
          <w:rFonts w:hint="eastAsia"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（采购人名称）</w:t>
      </w:r>
    </w:p>
    <w:p w14:paraId="126E715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本书作为</w:t>
      </w:r>
      <w:r>
        <w:rPr>
          <w:rFonts w:hint="eastAsia" w:ascii="宋体" w:hAnsi="宋体" w:cs="宋体"/>
          <w:szCs w:val="21"/>
          <w:highlight w:val="none"/>
          <w:u w:val="single"/>
        </w:rPr>
        <w:t>　（</w:t>
      </w:r>
      <w:r>
        <w:rPr>
          <w:rFonts w:hint="eastAsia" w:ascii="宋体" w:hAnsi="宋体" w:cs="宋体"/>
          <w:szCs w:val="21"/>
          <w:highlight w:val="none"/>
          <w:u w:val="single"/>
          <w:lang w:eastAsia="zh-CN"/>
        </w:rPr>
        <w:t>投标人</w:t>
      </w:r>
      <w:r>
        <w:rPr>
          <w:rFonts w:hint="eastAsia" w:ascii="宋体" w:hAnsi="宋体" w:cs="宋体"/>
          <w:szCs w:val="21"/>
          <w:highlight w:val="none"/>
          <w:u w:val="single"/>
        </w:rPr>
        <w:t>名称）　</w:t>
      </w:r>
      <w:r>
        <w:rPr>
          <w:rFonts w:hint="eastAsia" w:ascii="宋体" w:hAnsi="宋体" w:cs="宋体"/>
          <w:szCs w:val="21"/>
          <w:highlight w:val="none"/>
        </w:rPr>
        <w:t>对</w:t>
      </w:r>
      <w:r>
        <w:rPr>
          <w:rFonts w:hint="eastAsia" w:ascii="宋体" w:hAnsi="宋体" w:cs="宋体"/>
          <w:szCs w:val="21"/>
          <w:highlight w:val="none"/>
          <w:u w:val="single"/>
        </w:rPr>
        <w:t>　　　　　　</w:t>
      </w:r>
      <w:r>
        <w:rPr>
          <w:rFonts w:hint="eastAsia" w:ascii="宋体" w:hAnsi="宋体" w:cs="宋体"/>
          <w:szCs w:val="21"/>
          <w:highlight w:val="none"/>
        </w:rPr>
        <w:t>项目（项目编号</w:t>
      </w:r>
      <w:r>
        <w:rPr>
          <w:rFonts w:hint="eastAsia" w:ascii="宋体" w:hAnsi="宋体" w:cs="宋体"/>
          <w:szCs w:val="21"/>
          <w:highlight w:val="none"/>
          <w:u w:val="single"/>
        </w:rPr>
        <w:t>　　　　　</w:t>
      </w:r>
      <w:r>
        <w:rPr>
          <w:rFonts w:hint="eastAsia" w:ascii="宋体" w:hAnsi="宋体" w:cs="宋体"/>
          <w:szCs w:val="21"/>
          <w:highlight w:val="none"/>
        </w:rPr>
        <w:t>）公开招标提供的质量和服务的保证。</w:t>
      </w:r>
    </w:p>
    <w:p w14:paraId="25BD4E6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我方承诺提供以下质量保证并承担相应的法律责任：</w:t>
      </w:r>
    </w:p>
    <w:p w14:paraId="62873938">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提供的产品是全新的、符合国家质量标准、中国有关部门手续完备、具有生产厂家质量保证书（或合格证书）的设备；</w:t>
      </w:r>
    </w:p>
    <w:p w14:paraId="793F17C7">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提供的产品符合投标文件承诺和所签合同规定的</w:t>
      </w:r>
      <w:r>
        <w:rPr>
          <w:rFonts w:hint="eastAsia" w:ascii="宋体" w:hAnsi="宋体" w:cs="宋体"/>
          <w:szCs w:val="21"/>
          <w:highlight w:val="none"/>
          <w:lang w:val="en-US" w:eastAsia="zh-CN"/>
        </w:rPr>
        <w:t>技术要求</w:t>
      </w:r>
      <w:r>
        <w:rPr>
          <w:rFonts w:hint="eastAsia" w:ascii="宋体" w:hAnsi="宋体" w:cs="宋体"/>
          <w:szCs w:val="21"/>
          <w:highlight w:val="none"/>
        </w:rPr>
        <w:t>和性能参数及配套范围；</w:t>
      </w:r>
    </w:p>
    <w:p w14:paraId="2F9A330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保证“售后服务承诺”全部内容的满足。</w:t>
      </w:r>
    </w:p>
    <w:p w14:paraId="1C784278">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eastAsia="zh-CN"/>
        </w:rPr>
        <w:t>4.</w:t>
      </w:r>
      <w:r>
        <w:rPr>
          <w:rFonts w:hint="eastAsia" w:ascii="宋体" w:hAnsi="宋体" w:cs="宋体"/>
          <w:szCs w:val="21"/>
          <w:highlight w:val="none"/>
        </w:rPr>
        <w:t>对投标的货物，我单位承诺的性能保证值如下：（请详细列明）</w:t>
      </w:r>
    </w:p>
    <w:p w14:paraId="237C9983">
      <w:pPr>
        <w:spacing w:line="360" w:lineRule="auto"/>
        <w:ind w:firstLine="420" w:firstLineChars="200"/>
        <w:rPr>
          <w:rFonts w:hint="eastAsia" w:ascii="宋体" w:hAnsi="宋体" w:cs="宋体"/>
          <w:szCs w:val="21"/>
          <w:highlight w:val="none"/>
        </w:rPr>
      </w:pPr>
    </w:p>
    <w:p w14:paraId="72C3E94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本保证书自投标之日起90天内有效，如我方中标则按照</w:t>
      </w:r>
      <w:r>
        <w:rPr>
          <w:rFonts w:hint="eastAsia" w:ascii="宋体" w:hAnsi="宋体" w:cs="宋体"/>
          <w:szCs w:val="21"/>
          <w:highlight w:val="none"/>
          <w:lang w:eastAsia="zh-CN"/>
        </w:rPr>
        <w:t>采购文件</w:t>
      </w:r>
      <w:r>
        <w:rPr>
          <w:rFonts w:hint="eastAsia" w:ascii="宋体" w:hAnsi="宋体" w:cs="宋体"/>
          <w:szCs w:val="21"/>
          <w:highlight w:val="none"/>
        </w:rPr>
        <w:t>要求的保质期要求执行。</w:t>
      </w:r>
    </w:p>
    <w:p w14:paraId="1A961AF4">
      <w:pPr>
        <w:pStyle w:val="16"/>
        <w:spacing w:line="360" w:lineRule="auto"/>
        <w:ind w:firstLine="420" w:firstLineChars="200"/>
        <w:jc w:val="left"/>
        <w:rPr>
          <w:rFonts w:hint="eastAsia" w:hAnsi="宋体" w:cs="宋体"/>
          <w:szCs w:val="21"/>
          <w:highlight w:val="none"/>
        </w:rPr>
      </w:pPr>
    </w:p>
    <w:p w14:paraId="1C521D10">
      <w:pPr>
        <w:pStyle w:val="16"/>
        <w:spacing w:line="600" w:lineRule="auto"/>
        <w:rPr>
          <w:rFonts w:hint="eastAsia" w:ascii="宋体" w:hAnsi="宋体" w:cs="宋体"/>
          <w:szCs w:val="21"/>
          <w:highlight w:val="none"/>
        </w:rPr>
      </w:pPr>
      <w:r>
        <w:rPr>
          <w:rFonts w:hint="eastAsia" w:hAnsi="宋体" w:cs="宋体"/>
          <w:szCs w:val="21"/>
          <w:highlight w:val="none"/>
          <w:lang w:eastAsia="zh-CN"/>
        </w:rPr>
        <w:t>投标人</w:t>
      </w:r>
      <w:r>
        <w:rPr>
          <w:rFonts w:hint="eastAsia" w:ascii="宋体" w:hAnsi="宋体" w:cs="宋体"/>
          <w:szCs w:val="21"/>
          <w:highlight w:val="none"/>
        </w:rPr>
        <w:t>：</w:t>
      </w:r>
      <w:r>
        <w:rPr>
          <w:rFonts w:hint="eastAsia" w:ascii="宋体" w:hAnsi="宋体" w:cs="宋体"/>
          <w:szCs w:val="21"/>
          <w:highlight w:val="none"/>
          <w:u w:val="single"/>
        </w:rPr>
        <w:t>（加盖企业电子公章）</w:t>
      </w:r>
    </w:p>
    <w:p w14:paraId="0448AD09">
      <w:pPr>
        <w:pStyle w:val="16"/>
        <w:spacing w:line="600" w:lineRule="auto"/>
        <w:rPr>
          <w:rFonts w:hint="eastAsia" w:ascii="宋体" w:hAnsi="宋体" w:cs="宋体"/>
          <w:szCs w:val="21"/>
          <w:highlight w:val="none"/>
        </w:rPr>
      </w:pPr>
      <w:r>
        <w:rPr>
          <w:rFonts w:hint="eastAsia" w:ascii="宋体" w:hAnsi="宋体" w:cs="宋体"/>
          <w:szCs w:val="21"/>
          <w:highlight w:val="none"/>
        </w:rPr>
        <w:t>法定代表人或授权代理人：</w:t>
      </w:r>
      <w:r>
        <w:rPr>
          <w:rFonts w:hint="eastAsia" w:ascii="宋体" w:hAnsi="宋体" w:cs="宋体"/>
          <w:szCs w:val="21"/>
          <w:highlight w:val="none"/>
          <w:u w:val="single"/>
        </w:rPr>
        <w:t>（电子签名/章）</w:t>
      </w:r>
    </w:p>
    <w:p w14:paraId="5E6AB751">
      <w:pPr>
        <w:pStyle w:val="16"/>
        <w:rPr>
          <w:rFonts w:hint="eastAsia" w:ascii="宋体" w:hAnsi="宋体" w:cs="宋体"/>
          <w:szCs w:val="21"/>
          <w:highlight w:val="none"/>
        </w:rPr>
      </w:pPr>
      <w:r>
        <w:rPr>
          <w:rFonts w:hint="eastAsia" w:ascii="宋体" w:hAnsi="宋体" w:cs="宋体"/>
          <w:szCs w:val="21"/>
          <w:highlight w:val="none"/>
        </w:rPr>
        <w:t>日期：</w:t>
      </w:r>
    </w:p>
    <w:p w14:paraId="57494EE9">
      <w:pPr>
        <w:jc w:val="center"/>
        <w:outlineLvl w:val="2"/>
        <w:rPr>
          <w:rFonts w:hint="eastAsia" w:ascii="宋体" w:hAnsi="宋体" w:cs="宋体"/>
          <w:highlight w:val="none"/>
        </w:rPr>
      </w:pPr>
      <w:r>
        <w:rPr>
          <w:rFonts w:hint="eastAsia" w:ascii="宋体" w:hAnsi="宋体" w:cs="宋体"/>
          <w:sz w:val="32"/>
          <w:szCs w:val="32"/>
          <w:highlight w:val="none"/>
        </w:rPr>
        <w:br w:type="page"/>
      </w:r>
      <w:bookmarkStart w:id="1255" w:name="_Toc9667"/>
      <w:bookmarkStart w:id="1256" w:name="_Toc29676"/>
      <w:bookmarkStart w:id="1257" w:name="_Toc8806"/>
      <w:bookmarkStart w:id="1258" w:name="_Toc15851"/>
      <w:bookmarkStart w:id="1259" w:name="_Toc4499"/>
      <w:bookmarkStart w:id="1260" w:name="_Toc3647"/>
      <w:bookmarkStart w:id="1261" w:name="_Toc23325"/>
      <w:bookmarkStart w:id="1262" w:name="_Toc26832"/>
      <w:bookmarkStart w:id="1263" w:name="_Toc31416"/>
      <w:bookmarkStart w:id="1264" w:name="_Toc28554"/>
      <w:bookmarkStart w:id="1265" w:name="_Toc32160"/>
      <w:bookmarkStart w:id="1266" w:name="_Toc12270"/>
      <w:bookmarkStart w:id="1267" w:name="_Toc22370"/>
      <w:bookmarkStart w:id="1268" w:name="_Toc15314"/>
      <w:bookmarkStart w:id="1269" w:name="_Toc14305"/>
      <w:bookmarkStart w:id="1270" w:name="_Toc11534"/>
      <w:bookmarkStart w:id="1271" w:name="_Toc28033"/>
      <w:bookmarkStart w:id="1272" w:name="_Toc6363"/>
      <w:bookmarkStart w:id="1273" w:name="_Toc25268"/>
      <w:r>
        <w:rPr>
          <w:rFonts w:hint="eastAsia" w:ascii="宋体" w:hAnsi="宋体" w:cs="宋体"/>
          <w:highlight w:val="none"/>
        </w:rPr>
        <w:t>★</w:t>
      </w:r>
      <w:r>
        <w:rPr>
          <w:rFonts w:hint="eastAsia" w:ascii="宋体" w:hAnsi="宋体" w:eastAsia="宋体" w:cs="宋体"/>
          <w:sz w:val="30"/>
          <w:szCs w:val="30"/>
          <w:highlight w:val="none"/>
        </w:rPr>
        <w:t>商务条款偏离表</w:t>
      </w:r>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p>
    <w:p w14:paraId="75947564">
      <w:pPr>
        <w:pStyle w:val="16"/>
        <w:spacing w:line="360" w:lineRule="auto"/>
        <w:ind w:firstLine="420" w:firstLineChars="200"/>
        <w:rPr>
          <w:rFonts w:hint="eastAsia" w:ascii="宋体" w:hAnsi="宋体" w:cs="宋体"/>
          <w:szCs w:val="21"/>
          <w:highlight w:val="none"/>
        </w:rPr>
      </w:pPr>
      <w:bookmarkStart w:id="1274" w:name="_Hlk478972650"/>
      <w:r>
        <w:rPr>
          <w:rFonts w:hint="eastAsia" w:ascii="宋体" w:hAnsi="宋体" w:cs="宋体"/>
          <w:szCs w:val="21"/>
          <w:highlight w:val="none"/>
        </w:rPr>
        <w:t>请对应</w:t>
      </w:r>
      <w:r>
        <w:rPr>
          <w:rFonts w:hint="eastAsia" w:hAnsi="宋体" w:cs="宋体"/>
          <w:szCs w:val="21"/>
          <w:highlight w:val="none"/>
          <w:lang w:eastAsia="zh-CN"/>
        </w:rPr>
        <w:t>采购文件</w:t>
      </w:r>
      <w:r>
        <w:rPr>
          <w:rFonts w:hint="eastAsia" w:ascii="宋体" w:hAnsi="宋体" w:cs="宋体"/>
          <w:szCs w:val="21"/>
          <w:highlight w:val="none"/>
        </w:rPr>
        <w:t>的</w:t>
      </w:r>
      <w:r>
        <w:rPr>
          <w:rFonts w:hint="eastAsia" w:ascii="宋体" w:hAnsi="宋体" w:cs="宋体"/>
          <w:b/>
          <w:szCs w:val="21"/>
          <w:highlight w:val="none"/>
        </w:rPr>
        <w:t xml:space="preserve">“ </w:t>
      </w:r>
      <w:r>
        <w:rPr>
          <w:rFonts w:hint="eastAsia" w:hAnsi="宋体" w:cs="宋体"/>
          <w:b/>
          <w:szCs w:val="21"/>
          <w:highlight w:val="none"/>
          <w:lang w:eastAsia="zh-CN"/>
        </w:rPr>
        <w:t>投标人</w:t>
      </w:r>
      <w:r>
        <w:rPr>
          <w:rFonts w:hint="eastAsia" w:ascii="宋体" w:hAnsi="宋体" w:cs="宋体"/>
          <w:b/>
          <w:szCs w:val="21"/>
          <w:highlight w:val="none"/>
        </w:rPr>
        <w:t>须知前附表”“</w:t>
      </w:r>
      <w:r>
        <w:rPr>
          <w:rFonts w:hint="eastAsia" w:hAnsi="宋体" w:cs="宋体"/>
          <w:b/>
          <w:szCs w:val="21"/>
          <w:highlight w:val="none"/>
          <w:lang w:val="en-US" w:eastAsia="zh-CN"/>
        </w:rPr>
        <w:t>项目需求</w:t>
      </w:r>
      <w:r>
        <w:rPr>
          <w:rFonts w:hint="eastAsia" w:ascii="宋体" w:hAnsi="宋体" w:cs="宋体"/>
          <w:b/>
          <w:szCs w:val="21"/>
          <w:highlight w:val="none"/>
        </w:rPr>
        <w:t>”</w:t>
      </w:r>
      <w:r>
        <w:rPr>
          <w:rFonts w:hint="eastAsia" w:ascii="宋体" w:hAnsi="宋体" w:cs="宋体"/>
          <w:szCs w:val="21"/>
          <w:highlight w:val="none"/>
        </w:rPr>
        <w:t>和</w:t>
      </w:r>
      <w:r>
        <w:rPr>
          <w:rFonts w:hint="eastAsia" w:ascii="宋体" w:hAnsi="宋体" w:cs="宋体"/>
          <w:b/>
          <w:szCs w:val="21"/>
          <w:highlight w:val="none"/>
        </w:rPr>
        <w:t>“</w:t>
      </w:r>
      <w:r>
        <w:rPr>
          <w:rFonts w:hint="eastAsia" w:ascii="宋体" w:hAnsi="宋体" w:cs="宋体"/>
          <w:b/>
          <w:bCs/>
          <w:szCs w:val="21"/>
          <w:highlight w:val="none"/>
        </w:rPr>
        <w:t>合同条款</w:t>
      </w:r>
      <w:r>
        <w:rPr>
          <w:rFonts w:hint="eastAsia" w:ascii="宋体" w:hAnsi="宋体" w:cs="宋体"/>
          <w:b/>
          <w:szCs w:val="21"/>
          <w:highlight w:val="none"/>
        </w:rPr>
        <w:t>”</w:t>
      </w:r>
      <w:r>
        <w:rPr>
          <w:rFonts w:hint="eastAsia" w:ascii="宋体" w:hAnsi="宋体" w:cs="宋体"/>
          <w:szCs w:val="21"/>
          <w:highlight w:val="none"/>
        </w:rPr>
        <w:t>中要求的主要商务条件（</w:t>
      </w:r>
      <w:r>
        <w:rPr>
          <w:rFonts w:hint="eastAsia" w:hAnsi="宋体" w:cs="宋体"/>
          <w:szCs w:val="21"/>
          <w:highlight w:val="none"/>
        </w:rPr>
        <w:t>合同履行期限（交货期）</w:t>
      </w:r>
      <w:r>
        <w:rPr>
          <w:rFonts w:hint="eastAsia" w:ascii="宋体" w:hAnsi="宋体" w:cs="宋体"/>
          <w:szCs w:val="21"/>
          <w:highlight w:val="none"/>
        </w:rPr>
        <w:t>、</w:t>
      </w:r>
      <w:r>
        <w:rPr>
          <w:rFonts w:hint="eastAsia" w:hAnsi="宋体" w:cs="宋体"/>
          <w:szCs w:val="21"/>
          <w:highlight w:val="none"/>
          <w:lang w:eastAsia="zh-CN"/>
        </w:rPr>
        <w:t>合同履行地点</w:t>
      </w:r>
      <w:r>
        <w:rPr>
          <w:rFonts w:hint="eastAsia" w:ascii="宋体" w:hAnsi="宋体" w:cs="宋体"/>
          <w:szCs w:val="21"/>
          <w:highlight w:val="none"/>
        </w:rPr>
        <w:t>、付款方式、售后服务）等要求，请认真填写该表</w:t>
      </w:r>
      <w:bookmarkEnd w:id="1274"/>
      <w:r>
        <w:rPr>
          <w:rFonts w:hint="eastAsia" w:ascii="宋体" w:hAnsi="宋体" w:cs="宋体"/>
          <w:szCs w:val="21"/>
          <w:highlight w:val="none"/>
        </w:rPr>
        <w:t>。</w:t>
      </w:r>
    </w:p>
    <w:p w14:paraId="3C2FE366">
      <w:pPr>
        <w:pStyle w:val="16"/>
        <w:rPr>
          <w:rFonts w:hint="eastAsia" w:ascii="宋体" w:hAnsi="宋体" w:cs="宋体"/>
          <w:b/>
          <w:szCs w:val="21"/>
          <w:highlight w:val="none"/>
        </w:rPr>
      </w:pPr>
    </w:p>
    <w:p w14:paraId="01B0B4F6">
      <w:pPr>
        <w:pStyle w:val="16"/>
        <w:spacing w:line="360" w:lineRule="auto"/>
        <w:rPr>
          <w:rFonts w:hint="eastAsia" w:ascii="宋体" w:hAnsi="宋体" w:cs="宋体"/>
          <w:b/>
          <w:szCs w:val="21"/>
          <w:highlight w:val="none"/>
          <w:u w:val="single"/>
        </w:rPr>
      </w:pPr>
      <w:r>
        <w:rPr>
          <w:rFonts w:hint="eastAsia" w:ascii="宋体" w:hAnsi="宋体" w:cs="宋体"/>
          <w:b/>
          <w:szCs w:val="21"/>
          <w:highlight w:val="none"/>
        </w:rPr>
        <w:t>项目名称：                                                      项目编号：</w:t>
      </w:r>
    </w:p>
    <w:tbl>
      <w:tblPr>
        <w:tblStyle w:val="37"/>
        <w:tblW w:w="9071"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82"/>
        <w:gridCol w:w="2100"/>
        <w:gridCol w:w="2432"/>
        <w:gridCol w:w="2368"/>
        <w:gridCol w:w="1289"/>
      </w:tblGrid>
      <w:tr w14:paraId="3B5360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82" w:type="dxa"/>
            <w:vAlign w:val="center"/>
          </w:tcPr>
          <w:p w14:paraId="322B5B1E">
            <w:pPr>
              <w:pStyle w:val="16"/>
              <w:spacing w:line="600" w:lineRule="exact"/>
              <w:jc w:val="center"/>
              <w:rPr>
                <w:rFonts w:hint="eastAsia" w:ascii="宋体" w:hAnsi="宋体" w:cs="宋体"/>
                <w:b/>
                <w:szCs w:val="21"/>
                <w:highlight w:val="none"/>
              </w:rPr>
            </w:pPr>
            <w:r>
              <w:rPr>
                <w:rFonts w:hint="eastAsia" w:ascii="宋体" w:hAnsi="宋体" w:cs="宋体"/>
                <w:b/>
                <w:szCs w:val="21"/>
                <w:highlight w:val="none"/>
              </w:rPr>
              <w:t>序号</w:t>
            </w:r>
          </w:p>
        </w:tc>
        <w:tc>
          <w:tcPr>
            <w:tcW w:w="2100" w:type="dxa"/>
            <w:vAlign w:val="center"/>
          </w:tcPr>
          <w:p w14:paraId="5F42EABC">
            <w:pPr>
              <w:pStyle w:val="16"/>
              <w:spacing w:line="600" w:lineRule="exact"/>
              <w:jc w:val="center"/>
              <w:rPr>
                <w:rFonts w:hint="eastAsia" w:ascii="宋体" w:hAnsi="宋体" w:cs="宋体"/>
                <w:b/>
                <w:szCs w:val="21"/>
                <w:highlight w:val="none"/>
              </w:rPr>
            </w:pPr>
            <w:r>
              <w:rPr>
                <w:rFonts w:hint="eastAsia" w:hAnsi="宋体" w:cs="宋体"/>
                <w:b/>
                <w:szCs w:val="21"/>
                <w:highlight w:val="none"/>
                <w:lang w:eastAsia="zh-CN"/>
              </w:rPr>
              <w:t>采购文件</w:t>
            </w:r>
            <w:r>
              <w:rPr>
                <w:rFonts w:hint="eastAsia" w:ascii="宋体" w:hAnsi="宋体" w:cs="宋体"/>
                <w:b/>
                <w:szCs w:val="21"/>
                <w:highlight w:val="none"/>
              </w:rPr>
              <w:t>条目号</w:t>
            </w:r>
          </w:p>
        </w:tc>
        <w:tc>
          <w:tcPr>
            <w:tcW w:w="2432" w:type="dxa"/>
            <w:vAlign w:val="center"/>
          </w:tcPr>
          <w:p w14:paraId="31ED9A20">
            <w:pPr>
              <w:pStyle w:val="16"/>
              <w:spacing w:line="600" w:lineRule="exact"/>
              <w:jc w:val="center"/>
              <w:rPr>
                <w:rFonts w:hint="eastAsia" w:ascii="宋体" w:hAnsi="宋体" w:cs="宋体"/>
                <w:b/>
                <w:szCs w:val="21"/>
                <w:highlight w:val="none"/>
              </w:rPr>
            </w:pPr>
            <w:r>
              <w:rPr>
                <w:rFonts w:hint="eastAsia" w:hAnsi="宋体" w:cs="宋体"/>
                <w:b/>
                <w:szCs w:val="21"/>
                <w:highlight w:val="none"/>
                <w:lang w:eastAsia="zh-CN"/>
              </w:rPr>
              <w:t>采购文件</w:t>
            </w:r>
            <w:r>
              <w:rPr>
                <w:rFonts w:hint="eastAsia" w:ascii="宋体" w:hAnsi="宋体" w:cs="宋体"/>
                <w:b/>
                <w:szCs w:val="21"/>
                <w:highlight w:val="none"/>
              </w:rPr>
              <w:t>的商务条款</w:t>
            </w:r>
          </w:p>
        </w:tc>
        <w:tc>
          <w:tcPr>
            <w:tcW w:w="2368" w:type="dxa"/>
            <w:vAlign w:val="center"/>
          </w:tcPr>
          <w:p w14:paraId="24BEFB44">
            <w:pPr>
              <w:pStyle w:val="16"/>
              <w:spacing w:line="600" w:lineRule="exact"/>
              <w:jc w:val="center"/>
              <w:rPr>
                <w:rFonts w:hint="eastAsia" w:ascii="宋体" w:hAnsi="宋体" w:cs="宋体"/>
                <w:b/>
                <w:szCs w:val="21"/>
                <w:highlight w:val="none"/>
              </w:rPr>
            </w:pPr>
            <w:r>
              <w:rPr>
                <w:rFonts w:hint="eastAsia" w:ascii="宋体" w:hAnsi="宋体" w:cs="宋体"/>
                <w:b/>
                <w:szCs w:val="21"/>
                <w:highlight w:val="none"/>
              </w:rPr>
              <w:t>投标文件的商务条款</w:t>
            </w:r>
          </w:p>
        </w:tc>
        <w:tc>
          <w:tcPr>
            <w:tcW w:w="1289" w:type="dxa"/>
            <w:vAlign w:val="center"/>
          </w:tcPr>
          <w:p w14:paraId="7399295F">
            <w:pPr>
              <w:pStyle w:val="16"/>
              <w:spacing w:line="600" w:lineRule="exact"/>
              <w:jc w:val="center"/>
              <w:rPr>
                <w:rFonts w:hint="eastAsia" w:ascii="宋体" w:hAnsi="宋体" w:cs="宋体"/>
                <w:b/>
                <w:szCs w:val="21"/>
                <w:highlight w:val="none"/>
              </w:rPr>
            </w:pPr>
            <w:r>
              <w:rPr>
                <w:rFonts w:hint="eastAsia" w:ascii="宋体" w:hAnsi="宋体" w:cs="宋体"/>
                <w:b/>
                <w:szCs w:val="21"/>
                <w:highlight w:val="none"/>
              </w:rPr>
              <w:t>偏离说明</w:t>
            </w:r>
          </w:p>
        </w:tc>
      </w:tr>
      <w:tr w14:paraId="213958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82" w:type="dxa"/>
          </w:tcPr>
          <w:p w14:paraId="4E59C8FF">
            <w:pPr>
              <w:pStyle w:val="16"/>
              <w:spacing w:line="600" w:lineRule="exact"/>
              <w:rPr>
                <w:rFonts w:hint="eastAsia" w:ascii="宋体" w:hAnsi="宋体" w:cs="宋体"/>
                <w:szCs w:val="21"/>
                <w:highlight w:val="none"/>
              </w:rPr>
            </w:pPr>
          </w:p>
        </w:tc>
        <w:tc>
          <w:tcPr>
            <w:tcW w:w="2100" w:type="dxa"/>
          </w:tcPr>
          <w:p w14:paraId="356B232A">
            <w:pPr>
              <w:pStyle w:val="16"/>
              <w:spacing w:line="600" w:lineRule="exact"/>
              <w:rPr>
                <w:rFonts w:hint="eastAsia" w:ascii="宋体" w:hAnsi="宋体" w:cs="宋体"/>
                <w:szCs w:val="21"/>
                <w:highlight w:val="none"/>
              </w:rPr>
            </w:pPr>
          </w:p>
        </w:tc>
        <w:tc>
          <w:tcPr>
            <w:tcW w:w="2432" w:type="dxa"/>
          </w:tcPr>
          <w:p w14:paraId="75A8C03A">
            <w:pPr>
              <w:pStyle w:val="16"/>
              <w:spacing w:line="600" w:lineRule="exact"/>
              <w:rPr>
                <w:rFonts w:hint="eastAsia" w:ascii="宋体" w:hAnsi="宋体" w:cs="宋体"/>
                <w:szCs w:val="21"/>
                <w:highlight w:val="none"/>
              </w:rPr>
            </w:pPr>
          </w:p>
        </w:tc>
        <w:tc>
          <w:tcPr>
            <w:tcW w:w="2368" w:type="dxa"/>
          </w:tcPr>
          <w:p w14:paraId="60B50E92">
            <w:pPr>
              <w:pStyle w:val="16"/>
              <w:spacing w:line="600" w:lineRule="exact"/>
              <w:rPr>
                <w:rFonts w:hint="eastAsia" w:ascii="宋体" w:hAnsi="宋体" w:cs="宋体"/>
                <w:szCs w:val="21"/>
                <w:highlight w:val="none"/>
              </w:rPr>
            </w:pPr>
          </w:p>
        </w:tc>
        <w:tc>
          <w:tcPr>
            <w:tcW w:w="1289" w:type="dxa"/>
          </w:tcPr>
          <w:p w14:paraId="3860648E">
            <w:pPr>
              <w:pStyle w:val="16"/>
              <w:spacing w:line="600" w:lineRule="exact"/>
              <w:rPr>
                <w:rFonts w:hint="eastAsia" w:ascii="宋体" w:hAnsi="宋体" w:cs="宋体"/>
                <w:szCs w:val="21"/>
                <w:highlight w:val="none"/>
              </w:rPr>
            </w:pPr>
          </w:p>
        </w:tc>
      </w:tr>
      <w:tr w14:paraId="5B814F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82" w:type="dxa"/>
          </w:tcPr>
          <w:p w14:paraId="468D923A">
            <w:pPr>
              <w:pStyle w:val="16"/>
              <w:spacing w:line="600" w:lineRule="exact"/>
              <w:rPr>
                <w:rFonts w:hint="eastAsia" w:ascii="宋体" w:hAnsi="宋体" w:cs="宋体"/>
                <w:szCs w:val="21"/>
                <w:highlight w:val="none"/>
              </w:rPr>
            </w:pPr>
          </w:p>
        </w:tc>
        <w:tc>
          <w:tcPr>
            <w:tcW w:w="2100" w:type="dxa"/>
          </w:tcPr>
          <w:p w14:paraId="6D5C2CA1">
            <w:pPr>
              <w:pStyle w:val="16"/>
              <w:spacing w:line="600" w:lineRule="exact"/>
              <w:rPr>
                <w:rFonts w:hint="eastAsia" w:ascii="宋体" w:hAnsi="宋体" w:cs="宋体"/>
                <w:szCs w:val="21"/>
                <w:highlight w:val="none"/>
              </w:rPr>
            </w:pPr>
          </w:p>
        </w:tc>
        <w:tc>
          <w:tcPr>
            <w:tcW w:w="2432" w:type="dxa"/>
          </w:tcPr>
          <w:p w14:paraId="1A396FD1">
            <w:pPr>
              <w:pStyle w:val="16"/>
              <w:spacing w:line="600" w:lineRule="exact"/>
              <w:rPr>
                <w:rFonts w:hint="eastAsia" w:ascii="宋体" w:hAnsi="宋体" w:cs="宋体"/>
                <w:szCs w:val="21"/>
                <w:highlight w:val="none"/>
              </w:rPr>
            </w:pPr>
          </w:p>
        </w:tc>
        <w:tc>
          <w:tcPr>
            <w:tcW w:w="2368" w:type="dxa"/>
          </w:tcPr>
          <w:p w14:paraId="190AC2C5">
            <w:pPr>
              <w:pStyle w:val="16"/>
              <w:spacing w:line="600" w:lineRule="exact"/>
              <w:rPr>
                <w:rFonts w:hint="eastAsia" w:ascii="宋体" w:hAnsi="宋体" w:cs="宋体"/>
                <w:szCs w:val="21"/>
                <w:highlight w:val="none"/>
              </w:rPr>
            </w:pPr>
          </w:p>
        </w:tc>
        <w:tc>
          <w:tcPr>
            <w:tcW w:w="1289" w:type="dxa"/>
          </w:tcPr>
          <w:p w14:paraId="0E272156">
            <w:pPr>
              <w:pStyle w:val="16"/>
              <w:spacing w:line="600" w:lineRule="exact"/>
              <w:rPr>
                <w:rFonts w:hint="eastAsia" w:ascii="宋体" w:hAnsi="宋体" w:cs="宋体"/>
                <w:szCs w:val="21"/>
                <w:highlight w:val="none"/>
              </w:rPr>
            </w:pPr>
          </w:p>
        </w:tc>
      </w:tr>
      <w:tr w14:paraId="23E5ED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82" w:type="dxa"/>
          </w:tcPr>
          <w:p w14:paraId="5AECDAC0">
            <w:pPr>
              <w:pStyle w:val="16"/>
              <w:spacing w:line="600" w:lineRule="exact"/>
              <w:rPr>
                <w:rFonts w:hint="eastAsia" w:ascii="宋体" w:hAnsi="宋体" w:cs="宋体"/>
                <w:szCs w:val="21"/>
                <w:highlight w:val="none"/>
              </w:rPr>
            </w:pPr>
          </w:p>
        </w:tc>
        <w:tc>
          <w:tcPr>
            <w:tcW w:w="2100" w:type="dxa"/>
          </w:tcPr>
          <w:p w14:paraId="2FF1865C">
            <w:pPr>
              <w:pStyle w:val="16"/>
              <w:spacing w:line="600" w:lineRule="exact"/>
              <w:rPr>
                <w:rFonts w:hint="eastAsia" w:ascii="宋体" w:hAnsi="宋体" w:cs="宋体"/>
                <w:szCs w:val="21"/>
                <w:highlight w:val="none"/>
              </w:rPr>
            </w:pPr>
          </w:p>
        </w:tc>
        <w:tc>
          <w:tcPr>
            <w:tcW w:w="2432" w:type="dxa"/>
          </w:tcPr>
          <w:p w14:paraId="10ECE415">
            <w:pPr>
              <w:pStyle w:val="16"/>
              <w:spacing w:line="600" w:lineRule="exact"/>
              <w:rPr>
                <w:rFonts w:hint="eastAsia" w:ascii="宋体" w:hAnsi="宋体" w:cs="宋体"/>
                <w:szCs w:val="21"/>
                <w:highlight w:val="none"/>
              </w:rPr>
            </w:pPr>
          </w:p>
        </w:tc>
        <w:tc>
          <w:tcPr>
            <w:tcW w:w="2368" w:type="dxa"/>
          </w:tcPr>
          <w:p w14:paraId="655FEB94">
            <w:pPr>
              <w:pStyle w:val="16"/>
              <w:spacing w:line="600" w:lineRule="exact"/>
              <w:rPr>
                <w:rFonts w:hint="eastAsia" w:ascii="宋体" w:hAnsi="宋体" w:cs="宋体"/>
                <w:szCs w:val="21"/>
                <w:highlight w:val="none"/>
              </w:rPr>
            </w:pPr>
          </w:p>
        </w:tc>
        <w:tc>
          <w:tcPr>
            <w:tcW w:w="1289" w:type="dxa"/>
          </w:tcPr>
          <w:p w14:paraId="5192F7DE">
            <w:pPr>
              <w:pStyle w:val="16"/>
              <w:spacing w:line="600" w:lineRule="exact"/>
              <w:rPr>
                <w:rFonts w:hint="eastAsia" w:ascii="宋体" w:hAnsi="宋体" w:cs="宋体"/>
                <w:szCs w:val="21"/>
                <w:highlight w:val="none"/>
              </w:rPr>
            </w:pPr>
          </w:p>
        </w:tc>
      </w:tr>
      <w:tr w14:paraId="47D990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82" w:type="dxa"/>
          </w:tcPr>
          <w:p w14:paraId="0A855143">
            <w:pPr>
              <w:pStyle w:val="16"/>
              <w:spacing w:line="600" w:lineRule="exact"/>
              <w:rPr>
                <w:rFonts w:hint="eastAsia" w:ascii="宋体" w:hAnsi="宋体" w:cs="宋体"/>
                <w:szCs w:val="21"/>
                <w:highlight w:val="none"/>
              </w:rPr>
            </w:pPr>
          </w:p>
        </w:tc>
        <w:tc>
          <w:tcPr>
            <w:tcW w:w="2100" w:type="dxa"/>
          </w:tcPr>
          <w:p w14:paraId="1CE0E8E1">
            <w:pPr>
              <w:pStyle w:val="16"/>
              <w:spacing w:line="600" w:lineRule="exact"/>
              <w:rPr>
                <w:rFonts w:hint="eastAsia" w:ascii="宋体" w:hAnsi="宋体" w:cs="宋体"/>
                <w:szCs w:val="21"/>
                <w:highlight w:val="none"/>
              </w:rPr>
            </w:pPr>
          </w:p>
        </w:tc>
        <w:tc>
          <w:tcPr>
            <w:tcW w:w="2432" w:type="dxa"/>
          </w:tcPr>
          <w:p w14:paraId="5DEB129E">
            <w:pPr>
              <w:pStyle w:val="16"/>
              <w:spacing w:line="600" w:lineRule="exact"/>
              <w:rPr>
                <w:rFonts w:hint="eastAsia" w:ascii="宋体" w:hAnsi="宋体" w:cs="宋体"/>
                <w:szCs w:val="21"/>
                <w:highlight w:val="none"/>
              </w:rPr>
            </w:pPr>
          </w:p>
        </w:tc>
        <w:tc>
          <w:tcPr>
            <w:tcW w:w="2368" w:type="dxa"/>
          </w:tcPr>
          <w:p w14:paraId="461C4610">
            <w:pPr>
              <w:pStyle w:val="16"/>
              <w:spacing w:line="600" w:lineRule="exact"/>
              <w:rPr>
                <w:rFonts w:hint="eastAsia" w:ascii="宋体" w:hAnsi="宋体" w:cs="宋体"/>
                <w:szCs w:val="21"/>
                <w:highlight w:val="none"/>
              </w:rPr>
            </w:pPr>
          </w:p>
        </w:tc>
        <w:tc>
          <w:tcPr>
            <w:tcW w:w="1289" w:type="dxa"/>
          </w:tcPr>
          <w:p w14:paraId="16485E3B">
            <w:pPr>
              <w:pStyle w:val="16"/>
              <w:spacing w:line="600" w:lineRule="exact"/>
              <w:rPr>
                <w:rFonts w:hint="eastAsia" w:ascii="宋体" w:hAnsi="宋体" w:cs="宋体"/>
                <w:szCs w:val="21"/>
                <w:highlight w:val="none"/>
              </w:rPr>
            </w:pPr>
          </w:p>
        </w:tc>
      </w:tr>
      <w:tr w14:paraId="2829A5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82" w:type="dxa"/>
          </w:tcPr>
          <w:p w14:paraId="2A9D24C7">
            <w:pPr>
              <w:pStyle w:val="16"/>
              <w:spacing w:line="600" w:lineRule="exact"/>
              <w:rPr>
                <w:rFonts w:hint="eastAsia" w:ascii="宋体" w:hAnsi="宋体" w:cs="宋体"/>
                <w:szCs w:val="21"/>
                <w:highlight w:val="none"/>
              </w:rPr>
            </w:pPr>
          </w:p>
        </w:tc>
        <w:tc>
          <w:tcPr>
            <w:tcW w:w="2100" w:type="dxa"/>
          </w:tcPr>
          <w:p w14:paraId="1734A76E">
            <w:pPr>
              <w:pStyle w:val="16"/>
              <w:spacing w:line="600" w:lineRule="exact"/>
              <w:rPr>
                <w:rFonts w:hint="eastAsia" w:ascii="宋体" w:hAnsi="宋体" w:cs="宋体"/>
                <w:szCs w:val="21"/>
                <w:highlight w:val="none"/>
              </w:rPr>
            </w:pPr>
          </w:p>
        </w:tc>
        <w:tc>
          <w:tcPr>
            <w:tcW w:w="2432" w:type="dxa"/>
          </w:tcPr>
          <w:p w14:paraId="1DCE30DE">
            <w:pPr>
              <w:pStyle w:val="16"/>
              <w:spacing w:line="600" w:lineRule="exact"/>
              <w:rPr>
                <w:rFonts w:hint="eastAsia" w:ascii="宋体" w:hAnsi="宋体" w:cs="宋体"/>
                <w:szCs w:val="21"/>
                <w:highlight w:val="none"/>
              </w:rPr>
            </w:pPr>
          </w:p>
        </w:tc>
        <w:tc>
          <w:tcPr>
            <w:tcW w:w="2368" w:type="dxa"/>
          </w:tcPr>
          <w:p w14:paraId="1F6C6B75">
            <w:pPr>
              <w:pStyle w:val="16"/>
              <w:spacing w:line="600" w:lineRule="exact"/>
              <w:rPr>
                <w:rFonts w:hint="eastAsia" w:ascii="宋体" w:hAnsi="宋体" w:cs="宋体"/>
                <w:szCs w:val="21"/>
                <w:highlight w:val="none"/>
              </w:rPr>
            </w:pPr>
          </w:p>
        </w:tc>
        <w:tc>
          <w:tcPr>
            <w:tcW w:w="1289" w:type="dxa"/>
          </w:tcPr>
          <w:p w14:paraId="523E257D">
            <w:pPr>
              <w:pStyle w:val="16"/>
              <w:spacing w:line="600" w:lineRule="exact"/>
              <w:rPr>
                <w:rFonts w:hint="eastAsia" w:ascii="宋体" w:hAnsi="宋体" w:cs="宋体"/>
                <w:szCs w:val="21"/>
                <w:highlight w:val="none"/>
              </w:rPr>
            </w:pPr>
          </w:p>
        </w:tc>
      </w:tr>
      <w:tr w14:paraId="68C0DC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82" w:type="dxa"/>
          </w:tcPr>
          <w:p w14:paraId="3E0BEF12">
            <w:pPr>
              <w:pStyle w:val="16"/>
              <w:spacing w:line="600" w:lineRule="exact"/>
              <w:rPr>
                <w:rFonts w:hint="eastAsia" w:ascii="宋体" w:hAnsi="宋体" w:cs="宋体"/>
                <w:szCs w:val="21"/>
                <w:highlight w:val="none"/>
              </w:rPr>
            </w:pPr>
          </w:p>
        </w:tc>
        <w:tc>
          <w:tcPr>
            <w:tcW w:w="2100" w:type="dxa"/>
          </w:tcPr>
          <w:p w14:paraId="04A14688">
            <w:pPr>
              <w:pStyle w:val="16"/>
              <w:spacing w:line="600" w:lineRule="exact"/>
              <w:rPr>
                <w:rFonts w:hint="eastAsia" w:ascii="宋体" w:hAnsi="宋体" w:cs="宋体"/>
                <w:szCs w:val="21"/>
                <w:highlight w:val="none"/>
              </w:rPr>
            </w:pPr>
          </w:p>
        </w:tc>
        <w:tc>
          <w:tcPr>
            <w:tcW w:w="2432" w:type="dxa"/>
          </w:tcPr>
          <w:p w14:paraId="531ED4D4">
            <w:pPr>
              <w:pStyle w:val="16"/>
              <w:spacing w:line="600" w:lineRule="exact"/>
              <w:rPr>
                <w:rFonts w:hint="eastAsia" w:ascii="宋体" w:hAnsi="宋体" w:cs="宋体"/>
                <w:szCs w:val="21"/>
                <w:highlight w:val="none"/>
              </w:rPr>
            </w:pPr>
          </w:p>
        </w:tc>
        <w:tc>
          <w:tcPr>
            <w:tcW w:w="2368" w:type="dxa"/>
          </w:tcPr>
          <w:p w14:paraId="7A3EBB66">
            <w:pPr>
              <w:pStyle w:val="16"/>
              <w:spacing w:line="600" w:lineRule="exact"/>
              <w:rPr>
                <w:rFonts w:hint="eastAsia" w:ascii="宋体" w:hAnsi="宋体" w:cs="宋体"/>
                <w:szCs w:val="21"/>
                <w:highlight w:val="none"/>
              </w:rPr>
            </w:pPr>
          </w:p>
        </w:tc>
        <w:tc>
          <w:tcPr>
            <w:tcW w:w="1289" w:type="dxa"/>
          </w:tcPr>
          <w:p w14:paraId="4F515796">
            <w:pPr>
              <w:pStyle w:val="16"/>
              <w:spacing w:line="600" w:lineRule="exact"/>
              <w:rPr>
                <w:rFonts w:hint="eastAsia" w:ascii="宋体" w:hAnsi="宋体" w:cs="宋体"/>
                <w:szCs w:val="21"/>
                <w:highlight w:val="none"/>
              </w:rPr>
            </w:pPr>
          </w:p>
        </w:tc>
      </w:tr>
      <w:tr w14:paraId="1B8B6B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82" w:type="dxa"/>
          </w:tcPr>
          <w:p w14:paraId="5CB5BABE">
            <w:pPr>
              <w:pStyle w:val="16"/>
              <w:spacing w:line="600" w:lineRule="exact"/>
              <w:rPr>
                <w:rFonts w:hint="eastAsia" w:ascii="宋体" w:hAnsi="宋体" w:cs="宋体"/>
                <w:szCs w:val="21"/>
                <w:highlight w:val="none"/>
              </w:rPr>
            </w:pPr>
          </w:p>
        </w:tc>
        <w:tc>
          <w:tcPr>
            <w:tcW w:w="2100" w:type="dxa"/>
          </w:tcPr>
          <w:p w14:paraId="1DA310F6">
            <w:pPr>
              <w:pStyle w:val="16"/>
              <w:spacing w:line="600" w:lineRule="exact"/>
              <w:rPr>
                <w:rFonts w:hint="eastAsia" w:ascii="宋体" w:hAnsi="宋体" w:cs="宋体"/>
                <w:szCs w:val="21"/>
                <w:highlight w:val="none"/>
              </w:rPr>
            </w:pPr>
          </w:p>
        </w:tc>
        <w:tc>
          <w:tcPr>
            <w:tcW w:w="2432" w:type="dxa"/>
          </w:tcPr>
          <w:p w14:paraId="79A1A087">
            <w:pPr>
              <w:pStyle w:val="16"/>
              <w:spacing w:line="600" w:lineRule="exact"/>
              <w:rPr>
                <w:rFonts w:hint="eastAsia" w:ascii="宋体" w:hAnsi="宋体" w:cs="宋体"/>
                <w:szCs w:val="21"/>
                <w:highlight w:val="none"/>
              </w:rPr>
            </w:pPr>
          </w:p>
        </w:tc>
        <w:tc>
          <w:tcPr>
            <w:tcW w:w="2368" w:type="dxa"/>
          </w:tcPr>
          <w:p w14:paraId="2D0F04CF">
            <w:pPr>
              <w:pStyle w:val="16"/>
              <w:spacing w:line="600" w:lineRule="exact"/>
              <w:rPr>
                <w:rFonts w:hint="eastAsia" w:ascii="宋体" w:hAnsi="宋体" w:cs="宋体"/>
                <w:szCs w:val="21"/>
                <w:highlight w:val="none"/>
              </w:rPr>
            </w:pPr>
          </w:p>
        </w:tc>
        <w:tc>
          <w:tcPr>
            <w:tcW w:w="1289" w:type="dxa"/>
          </w:tcPr>
          <w:p w14:paraId="7EC7474F">
            <w:pPr>
              <w:pStyle w:val="16"/>
              <w:spacing w:line="600" w:lineRule="exact"/>
              <w:rPr>
                <w:rFonts w:hint="eastAsia" w:ascii="宋体" w:hAnsi="宋体" w:cs="宋体"/>
                <w:szCs w:val="21"/>
                <w:highlight w:val="none"/>
              </w:rPr>
            </w:pPr>
          </w:p>
        </w:tc>
      </w:tr>
      <w:tr w14:paraId="38937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82" w:type="dxa"/>
          </w:tcPr>
          <w:p w14:paraId="282E493E">
            <w:pPr>
              <w:pStyle w:val="16"/>
              <w:spacing w:line="600" w:lineRule="exact"/>
              <w:rPr>
                <w:rFonts w:hint="eastAsia" w:ascii="宋体" w:hAnsi="宋体" w:cs="宋体"/>
                <w:szCs w:val="21"/>
                <w:highlight w:val="none"/>
              </w:rPr>
            </w:pPr>
          </w:p>
        </w:tc>
        <w:tc>
          <w:tcPr>
            <w:tcW w:w="2100" w:type="dxa"/>
          </w:tcPr>
          <w:p w14:paraId="67689299">
            <w:pPr>
              <w:pStyle w:val="16"/>
              <w:spacing w:line="600" w:lineRule="exact"/>
              <w:rPr>
                <w:rFonts w:hint="eastAsia" w:ascii="宋体" w:hAnsi="宋体" w:cs="宋体"/>
                <w:szCs w:val="21"/>
                <w:highlight w:val="none"/>
              </w:rPr>
            </w:pPr>
          </w:p>
        </w:tc>
        <w:tc>
          <w:tcPr>
            <w:tcW w:w="2432" w:type="dxa"/>
          </w:tcPr>
          <w:p w14:paraId="3082BD59">
            <w:pPr>
              <w:pStyle w:val="16"/>
              <w:spacing w:line="600" w:lineRule="exact"/>
              <w:rPr>
                <w:rFonts w:hint="eastAsia" w:ascii="宋体" w:hAnsi="宋体" w:cs="宋体"/>
                <w:szCs w:val="21"/>
                <w:highlight w:val="none"/>
              </w:rPr>
            </w:pPr>
          </w:p>
        </w:tc>
        <w:tc>
          <w:tcPr>
            <w:tcW w:w="2368" w:type="dxa"/>
          </w:tcPr>
          <w:p w14:paraId="692E4A0B">
            <w:pPr>
              <w:pStyle w:val="16"/>
              <w:spacing w:line="600" w:lineRule="exact"/>
              <w:rPr>
                <w:rFonts w:hint="eastAsia" w:ascii="宋体" w:hAnsi="宋体" w:cs="宋体"/>
                <w:szCs w:val="21"/>
                <w:highlight w:val="none"/>
              </w:rPr>
            </w:pPr>
          </w:p>
        </w:tc>
        <w:tc>
          <w:tcPr>
            <w:tcW w:w="1289" w:type="dxa"/>
          </w:tcPr>
          <w:p w14:paraId="1FE52B39">
            <w:pPr>
              <w:pStyle w:val="16"/>
              <w:spacing w:line="600" w:lineRule="exact"/>
              <w:rPr>
                <w:rFonts w:hint="eastAsia" w:ascii="宋体" w:hAnsi="宋体" w:cs="宋体"/>
                <w:szCs w:val="21"/>
                <w:highlight w:val="none"/>
              </w:rPr>
            </w:pPr>
          </w:p>
        </w:tc>
      </w:tr>
    </w:tbl>
    <w:p w14:paraId="338DF91A">
      <w:pPr>
        <w:pStyle w:val="16"/>
        <w:spacing w:line="600" w:lineRule="exact"/>
        <w:rPr>
          <w:rFonts w:hint="eastAsia" w:ascii="宋体" w:hAnsi="宋体" w:cs="宋体"/>
          <w:szCs w:val="21"/>
          <w:highlight w:val="none"/>
        </w:rPr>
      </w:pPr>
      <w:r>
        <w:rPr>
          <w:rFonts w:hint="eastAsia" w:ascii="宋体" w:hAnsi="宋体" w:cs="宋体"/>
          <w:szCs w:val="21"/>
          <w:highlight w:val="none"/>
        </w:rPr>
        <w:t>注：</w:t>
      </w:r>
      <w:r>
        <w:rPr>
          <w:rFonts w:hint="eastAsia" w:hAnsi="宋体" w:cs="宋体"/>
          <w:szCs w:val="21"/>
          <w:highlight w:val="none"/>
          <w:lang w:val="en-US" w:eastAsia="zh-CN"/>
        </w:rPr>
        <w:t>1.</w:t>
      </w:r>
      <w:r>
        <w:rPr>
          <w:rFonts w:hint="eastAsia" w:ascii="宋体" w:hAnsi="宋体" w:cs="宋体"/>
          <w:szCs w:val="21"/>
          <w:highlight w:val="none"/>
        </w:rPr>
        <w:t>“偏离”系指“负偏离”或“无偏离”。</w:t>
      </w:r>
    </w:p>
    <w:p w14:paraId="25332DCD">
      <w:pPr>
        <w:pStyle w:val="16"/>
        <w:spacing w:line="600" w:lineRule="exact"/>
        <w:rPr>
          <w:rFonts w:hint="eastAsia" w:ascii="宋体" w:hAnsi="宋体" w:eastAsia="宋体" w:cs="宋体"/>
          <w:sz w:val="22"/>
          <w:szCs w:val="21"/>
          <w:highlight w:val="none"/>
          <w:lang w:eastAsia="zh-CN"/>
        </w:rPr>
      </w:pPr>
      <w:r>
        <w:rPr>
          <w:rFonts w:hint="eastAsia" w:hAnsi="宋体" w:cs="宋体"/>
          <w:b/>
          <w:sz w:val="22"/>
          <w:szCs w:val="21"/>
          <w:highlight w:val="none"/>
          <w:lang w:val="en-US" w:eastAsia="zh-CN"/>
        </w:rPr>
        <w:t>2.</w:t>
      </w:r>
      <w:r>
        <w:rPr>
          <w:rFonts w:hint="eastAsia" w:ascii="宋体" w:hAnsi="宋体" w:cs="宋体"/>
          <w:b/>
          <w:sz w:val="22"/>
          <w:szCs w:val="21"/>
          <w:highlight w:val="none"/>
        </w:rPr>
        <w:t>如无偏差，</w:t>
      </w:r>
      <w:r>
        <w:rPr>
          <w:rFonts w:hint="eastAsia" w:hAnsi="宋体" w:cs="宋体"/>
          <w:b/>
          <w:sz w:val="22"/>
          <w:szCs w:val="21"/>
          <w:highlight w:val="none"/>
          <w:lang w:eastAsia="zh-CN"/>
        </w:rPr>
        <w:t>投标人</w:t>
      </w:r>
      <w:r>
        <w:rPr>
          <w:rFonts w:hint="eastAsia" w:ascii="宋体" w:hAnsi="宋体" w:cs="宋体"/>
          <w:b/>
          <w:sz w:val="22"/>
          <w:szCs w:val="21"/>
          <w:highlight w:val="none"/>
        </w:rPr>
        <w:t>不需要填表，但应声明：“</w:t>
      </w:r>
      <w:r>
        <w:rPr>
          <w:rFonts w:hint="eastAsia" w:ascii="宋体" w:hAnsi="宋体" w:cs="宋体"/>
          <w:b/>
          <w:sz w:val="22"/>
          <w:szCs w:val="22"/>
          <w:highlight w:val="none"/>
        </w:rPr>
        <w:t>本投标文件完全响应</w:t>
      </w:r>
      <w:r>
        <w:rPr>
          <w:rFonts w:hint="eastAsia" w:hAnsi="宋体" w:cs="宋体"/>
          <w:b/>
          <w:sz w:val="22"/>
          <w:szCs w:val="22"/>
          <w:highlight w:val="none"/>
          <w:lang w:eastAsia="zh-CN"/>
        </w:rPr>
        <w:t>采购文件</w:t>
      </w:r>
      <w:r>
        <w:rPr>
          <w:rFonts w:hint="eastAsia" w:ascii="宋体" w:hAnsi="宋体" w:cs="宋体"/>
          <w:b/>
          <w:sz w:val="22"/>
          <w:szCs w:val="22"/>
          <w:highlight w:val="none"/>
        </w:rPr>
        <w:t>所有条款的要求，无偏差。</w:t>
      </w:r>
      <w:r>
        <w:rPr>
          <w:rFonts w:hint="eastAsia" w:hAnsi="宋体" w:cs="宋体"/>
          <w:b/>
          <w:sz w:val="28"/>
          <w:highlight w:val="none"/>
          <w:lang w:eastAsia="zh-CN"/>
        </w:rPr>
        <w:t>”</w:t>
      </w:r>
    </w:p>
    <w:p w14:paraId="1E704322">
      <w:pPr>
        <w:pStyle w:val="16"/>
        <w:spacing w:line="600" w:lineRule="auto"/>
        <w:rPr>
          <w:rFonts w:hint="eastAsia" w:ascii="宋体" w:hAnsi="宋体" w:cs="宋体"/>
          <w:szCs w:val="21"/>
          <w:highlight w:val="none"/>
        </w:rPr>
      </w:pPr>
      <w:r>
        <w:rPr>
          <w:rFonts w:hint="eastAsia" w:hAnsi="宋体" w:cs="宋体"/>
          <w:szCs w:val="21"/>
          <w:highlight w:val="none"/>
          <w:lang w:eastAsia="zh-CN"/>
        </w:rPr>
        <w:t>投标人</w:t>
      </w:r>
      <w:r>
        <w:rPr>
          <w:rFonts w:hint="eastAsia" w:ascii="宋体" w:hAnsi="宋体" w:cs="宋体"/>
          <w:szCs w:val="21"/>
          <w:highlight w:val="none"/>
        </w:rPr>
        <w:t>：</w:t>
      </w:r>
      <w:r>
        <w:rPr>
          <w:rFonts w:hint="eastAsia" w:ascii="宋体" w:hAnsi="宋体" w:cs="宋体"/>
          <w:szCs w:val="21"/>
          <w:highlight w:val="none"/>
          <w:u w:val="single"/>
        </w:rPr>
        <w:t>（加盖企业电子公章）</w:t>
      </w:r>
    </w:p>
    <w:p w14:paraId="37169992">
      <w:pPr>
        <w:pStyle w:val="16"/>
        <w:spacing w:line="600" w:lineRule="auto"/>
        <w:rPr>
          <w:rFonts w:hint="eastAsia" w:ascii="宋体" w:hAnsi="宋体" w:cs="宋体"/>
          <w:szCs w:val="21"/>
          <w:highlight w:val="none"/>
        </w:rPr>
      </w:pPr>
      <w:r>
        <w:rPr>
          <w:rFonts w:hint="eastAsia" w:ascii="宋体" w:hAnsi="宋体" w:cs="宋体"/>
          <w:szCs w:val="21"/>
          <w:highlight w:val="none"/>
        </w:rPr>
        <w:t>法定代表人或授权代理人：</w:t>
      </w:r>
      <w:r>
        <w:rPr>
          <w:rFonts w:hint="eastAsia" w:ascii="宋体" w:hAnsi="宋体" w:cs="宋体"/>
          <w:szCs w:val="21"/>
          <w:highlight w:val="none"/>
          <w:u w:val="single"/>
        </w:rPr>
        <w:t>（电子签名/章）</w:t>
      </w:r>
    </w:p>
    <w:p w14:paraId="25A2705D">
      <w:pPr>
        <w:pStyle w:val="16"/>
        <w:rPr>
          <w:rFonts w:hint="eastAsia" w:ascii="宋体" w:hAnsi="宋体" w:cs="宋体"/>
          <w:szCs w:val="21"/>
          <w:highlight w:val="none"/>
        </w:rPr>
      </w:pPr>
      <w:r>
        <w:rPr>
          <w:rFonts w:hint="eastAsia" w:ascii="宋体" w:hAnsi="宋体" w:cs="宋体"/>
          <w:szCs w:val="21"/>
          <w:highlight w:val="none"/>
        </w:rPr>
        <w:t>日期：</w:t>
      </w:r>
    </w:p>
    <w:p w14:paraId="2BD50119">
      <w:pPr>
        <w:pStyle w:val="16"/>
        <w:rPr>
          <w:rFonts w:hint="eastAsia" w:ascii="宋体" w:hAnsi="宋体" w:cs="宋体"/>
          <w:szCs w:val="21"/>
          <w:highlight w:val="none"/>
        </w:rPr>
      </w:pPr>
      <w:r>
        <w:rPr>
          <w:rFonts w:hint="eastAsia" w:ascii="宋体" w:hAnsi="宋体" w:cs="宋体"/>
          <w:szCs w:val="21"/>
          <w:highlight w:val="none"/>
        </w:rPr>
        <w:br w:type="page"/>
      </w:r>
    </w:p>
    <w:p w14:paraId="771DEF1F">
      <w:pPr>
        <w:pStyle w:val="16"/>
        <w:jc w:val="center"/>
        <w:outlineLvl w:val="2"/>
        <w:rPr>
          <w:rFonts w:hint="eastAsia" w:ascii="宋体" w:hAnsi="宋体" w:eastAsia="宋体" w:cs="宋体"/>
          <w:sz w:val="30"/>
          <w:szCs w:val="30"/>
          <w:highlight w:val="none"/>
        </w:rPr>
      </w:pPr>
      <w:bookmarkStart w:id="1275" w:name="_Toc17215"/>
      <w:bookmarkStart w:id="1276" w:name="_Toc27242"/>
      <w:bookmarkStart w:id="1277" w:name="_Toc23010"/>
      <w:bookmarkStart w:id="1278" w:name="_Toc21413"/>
      <w:bookmarkStart w:id="1279" w:name="_Toc29705"/>
      <w:bookmarkStart w:id="1280" w:name="_Toc22159"/>
      <w:bookmarkStart w:id="1281" w:name="_Toc27072"/>
      <w:bookmarkStart w:id="1282" w:name="_Toc3145"/>
      <w:bookmarkStart w:id="1283" w:name="_Toc1797"/>
      <w:bookmarkStart w:id="1284" w:name="_Toc22003"/>
      <w:bookmarkStart w:id="1285" w:name="_Toc11260"/>
      <w:bookmarkStart w:id="1286" w:name="_Toc31297"/>
      <w:bookmarkStart w:id="1287" w:name="_Toc10018"/>
      <w:bookmarkStart w:id="1288" w:name="_Toc17411"/>
      <w:bookmarkStart w:id="1289" w:name="_Toc8655"/>
      <w:bookmarkStart w:id="1290" w:name="_Toc25018"/>
      <w:bookmarkStart w:id="1291" w:name="_Toc15853"/>
      <w:bookmarkStart w:id="1292" w:name="_Toc18186"/>
      <w:bookmarkStart w:id="1293" w:name="_Toc7547"/>
      <w:r>
        <w:rPr>
          <w:rFonts w:hint="eastAsia" w:hAnsi="宋体" w:cs="宋体"/>
          <w:sz w:val="30"/>
          <w:szCs w:val="30"/>
          <w:highlight w:val="none"/>
          <w:lang w:eastAsia="zh-CN"/>
        </w:rPr>
        <w:t>其他</w:t>
      </w:r>
      <w:r>
        <w:rPr>
          <w:rFonts w:hint="eastAsia" w:ascii="宋体" w:hAnsi="宋体" w:eastAsia="宋体" w:cs="宋体"/>
          <w:sz w:val="30"/>
          <w:szCs w:val="30"/>
          <w:highlight w:val="none"/>
        </w:rPr>
        <w:t>商务资料</w:t>
      </w:r>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p>
    <w:p w14:paraId="7818D350">
      <w:pPr>
        <w:pStyle w:val="16"/>
        <w:rPr>
          <w:rFonts w:hint="eastAsia" w:ascii="宋体" w:hAnsi="宋体" w:cs="宋体"/>
          <w:szCs w:val="21"/>
          <w:highlight w:val="none"/>
        </w:rPr>
      </w:pPr>
    </w:p>
    <w:p w14:paraId="0D0B19F1">
      <w:pPr>
        <w:pStyle w:val="16"/>
        <w:spacing w:line="360" w:lineRule="auto"/>
        <w:rPr>
          <w:rFonts w:hint="eastAsia" w:hAnsi="宋体" w:cs="宋体"/>
          <w:highlight w:val="none"/>
        </w:rPr>
      </w:pPr>
      <w:r>
        <w:rPr>
          <w:rFonts w:hint="eastAsia" w:hAnsi="宋体" w:cs="宋体"/>
          <w:szCs w:val="21"/>
          <w:highlight w:val="none"/>
        </w:rPr>
        <w:t>（1）</w:t>
      </w:r>
      <w:bookmarkStart w:id="1294" w:name="_Hlk478977034"/>
      <w:r>
        <w:rPr>
          <w:rFonts w:hint="eastAsia" w:hAnsi="宋体" w:cs="宋体"/>
          <w:highlight w:val="none"/>
        </w:rPr>
        <w:t>投标保证金缴纳凭证</w:t>
      </w:r>
      <w:bookmarkEnd w:id="1294"/>
      <w:r>
        <w:rPr>
          <w:rFonts w:hint="eastAsia" w:ascii="宋体" w:hAnsi="宋体" w:cs="宋体"/>
          <w:highlight w:val="none"/>
        </w:rPr>
        <w:t>；</w:t>
      </w:r>
    </w:p>
    <w:p w14:paraId="1F5DDDB5">
      <w:pPr>
        <w:pStyle w:val="16"/>
        <w:spacing w:line="360" w:lineRule="auto"/>
        <w:rPr>
          <w:rFonts w:hint="eastAsia" w:ascii="宋体" w:hAnsi="宋体" w:cs="宋体"/>
          <w:szCs w:val="21"/>
          <w:highlight w:val="none"/>
        </w:rPr>
      </w:pPr>
      <w:r>
        <w:rPr>
          <w:rFonts w:hint="eastAsia" w:ascii="宋体" w:hAnsi="宋体" w:cs="宋体"/>
          <w:szCs w:val="21"/>
          <w:highlight w:val="none"/>
        </w:rPr>
        <w:t>（2）</w:t>
      </w:r>
      <w:r>
        <w:rPr>
          <w:rFonts w:hint="eastAsia" w:hAnsi="宋体" w:cs="宋体"/>
          <w:szCs w:val="21"/>
          <w:highlight w:val="none"/>
          <w:lang w:eastAsia="zh-CN"/>
        </w:rPr>
        <w:t>采购文件</w:t>
      </w:r>
      <w:r>
        <w:rPr>
          <w:rFonts w:hint="eastAsia" w:ascii="宋体" w:hAnsi="宋体" w:cs="宋体"/>
          <w:szCs w:val="21"/>
          <w:highlight w:val="none"/>
        </w:rPr>
        <w:t>要求及</w:t>
      </w:r>
      <w:r>
        <w:rPr>
          <w:rFonts w:hint="eastAsia" w:hAnsi="宋体" w:cs="宋体"/>
          <w:szCs w:val="21"/>
          <w:highlight w:val="none"/>
          <w:lang w:eastAsia="zh-CN"/>
        </w:rPr>
        <w:t>投标人</w:t>
      </w:r>
      <w:r>
        <w:rPr>
          <w:rFonts w:hint="eastAsia" w:ascii="宋体" w:hAnsi="宋体" w:cs="宋体"/>
          <w:szCs w:val="21"/>
          <w:highlight w:val="none"/>
        </w:rPr>
        <w:t>认为有必要提供</w:t>
      </w:r>
      <w:r>
        <w:rPr>
          <w:rFonts w:hint="eastAsia" w:hAnsi="宋体" w:cs="宋体"/>
          <w:szCs w:val="21"/>
          <w:highlight w:val="none"/>
          <w:lang w:eastAsia="zh-CN"/>
        </w:rPr>
        <w:t>的其他</w:t>
      </w:r>
      <w:r>
        <w:rPr>
          <w:rFonts w:hint="eastAsia" w:ascii="宋体" w:hAnsi="宋体" w:cs="宋体"/>
          <w:szCs w:val="21"/>
          <w:highlight w:val="none"/>
        </w:rPr>
        <w:t>商务资料；</w:t>
      </w:r>
    </w:p>
    <w:bookmarkEnd w:id="1136"/>
    <w:p w14:paraId="00C1CF3C">
      <w:pPr>
        <w:rPr>
          <w:rFonts w:hint="eastAsia" w:ascii="宋体" w:hAnsi="宋体" w:cs="宋体"/>
          <w:highlight w:val="none"/>
        </w:rPr>
      </w:pPr>
      <w:r>
        <w:rPr>
          <w:rFonts w:hint="eastAsia" w:ascii="宋体" w:hAnsi="宋体" w:cs="宋体"/>
          <w:highlight w:val="none"/>
        </w:rPr>
        <w:br w:type="page"/>
      </w:r>
    </w:p>
    <w:p w14:paraId="3398C04F">
      <w:pPr>
        <w:jc w:val="center"/>
        <w:rPr>
          <w:rFonts w:hint="eastAsia" w:ascii="宋体" w:hAnsi="宋体" w:eastAsia="宋体" w:cs="宋体"/>
          <w:b/>
          <w:kern w:val="0"/>
          <w:sz w:val="36"/>
          <w:szCs w:val="36"/>
          <w:highlight w:val="none"/>
        </w:rPr>
      </w:pPr>
      <w:bookmarkStart w:id="1295" w:name="_Toc32096"/>
      <w:bookmarkStart w:id="1296" w:name="_Toc32591"/>
      <w:bookmarkStart w:id="1297" w:name="_Toc30048"/>
      <w:bookmarkStart w:id="1298" w:name="_Toc25033"/>
      <w:bookmarkStart w:id="1299" w:name="_Toc277679097"/>
    </w:p>
    <w:p w14:paraId="6B6CBDAE">
      <w:pPr>
        <w:jc w:val="center"/>
        <w:rPr>
          <w:rFonts w:hint="eastAsia" w:ascii="宋体" w:hAnsi="宋体" w:eastAsia="宋体" w:cs="宋体"/>
          <w:b/>
          <w:kern w:val="0"/>
          <w:sz w:val="36"/>
          <w:szCs w:val="36"/>
          <w:highlight w:val="none"/>
        </w:rPr>
      </w:pPr>
    </w:p>
    <w:p w14:paraId="28B79FDE">
      <w:pPr>
        <w:jc w:val="center"/>
        <w:rPr>
          <w:rFonts w:hint="eastAsia" w:ascii="宋体" w:hAnsi="宋体" w:eastAsia="宋体" w:cs="宋体"/>
          <w:b/>
          <w:kern w:val="0"/>
          <w:sz w:val="36"/>
          <w:szCs w:val="36"/>
          <w:highlight w:val="none"/>
        </w:rPr>
      </w:pPr>
    </w:p>
    <w:p w14:paraId="052BCE1E">
      <w:pPr>
        <w:jc w:val="center"/>
        <w:rPr>
          <w:rFonts w:hint="eastAsia" w:ascii="宋体" w:hAnsi="宋体" w:eastAsia="宋体" w:cs="宋体"/>
          <w:b/>
          <w:kern w:val="0"/>
          <w:sz w:val="36"/>
          <w:szCs w:val="36"/>
          <w:highlight w:val="none"/>
        </w:rPr>
      </w:pPr>
    </w:p>
    <w:p w14:paraId="46F77478">
      <w:pPr>
        <w:jc w:val="center"/>
        <w:rPr>
          <w:rFonts w:hint="eastAsia" w:ascii="宋体" w:hAnsi="宋体" w:eastAsia="宋体" w:cs="宋体"/>
          <w:b/>
          <w:kern w:val="0"/>
          <w:sz w:val="36"/>
          <w:szCs w:val="36"/>
          <w:highlight w:val="none"/>
        </w:rPr>
      </w:pPr>
    </w:p>
    <w:p w14:paraId="6E46BF51">
      <w:pPr>
        <w:jc w:val="center"/>
        <w:rPr>
          <w:rFonts w:hint="eastAsia" w:ascii="宋体" w:hAnsi="宋体" w:eastAsia="宋体" w:cs="宋体"/>
          <w:b/>
          <w:kern w:val="0"/>
          <w:sz w:val="36"/>
          <w:szCs w:val="36"/>
          <w:highlight w:val="none"/>
        </w:rPr>
      </w:pPr>
    </w:p>
    <w:p w14:paraId="75283CF3">
      <w:pPr>
        <w:jc w:val="center"/>
        <w:rPr>
          <w:rFonts w:hint="eastAsia" w:ascii="宋体" w:hAnsi="宋体" w:eastAsia="宋体" w:cs="宋体"/>
          <w:b/>
          <w:kern w:val="0"/>
          <w:sz w:val="36"/>
          <w:szCs w:val="36"/>
          <w:highlight w:val="none"/>
        </w:rPr>
      </w:pPr>
    </w:p>
    <w:p w14:paraId="7BA61F0A">
      <w:pPr>
        <w:jc w:val="center"/>
        <w:rPr>
          <w:rFonts w:hint="eastAsia" w:ascii="宋体" w:hAnsi="宋体" w:eastAsia="宋体" w:cs="宋体"/>
          <w:b/>
          <w:kern w:val="0"/>
          <w:sz w:val="36"/>
          <w:szCs w:val="36"/>
          <w:highlight w:val="none"/>
        </w:rPr>
      </w:pPr>
    </w:p>
    <w:p w14:paraId="3E01CD61">
      <w:pPr>
        <w:jc w:val="center"/>
        <w:outlineLvl w:val="1"/>
        <w:rPr>
          <w:rFonts w:hint="eastAsia" w:ascii="宋体" w:hAnsi="宋体" w:eastAsia="宋体" w:cs="宋体"/>
          <w:b/>
          <w:kern w:val="0"/>
          <w:sz w:val="36"/>
          <w:szCs w:val="36"/>
          <w:highlight w:val="none"/>
        </w:rPr>
      </w:pPr>
      <w:bookmarkStart w:id="1300" w:name="_Toc13519"/>
      <w:bookmarkStart w:id="1301" w:name="_Toc32348"/>
      <w:bookmarkStart w:id="1302" w:name="_Toc23100"/>
      <w:bookmarkStart w:id="1303" w:name="_Toc32441"/>
      <w:bookmarkStart w:id="1304" w:name="_Toc5372"/>
      <w:bookmarkStart w:id="1305" w:name="_Toc30117"/>
      <w:bookmarkStart w:id="1306" w:name="_Toc22134"/>
      <w:bookmarkStart w:id="1307" w:name="_Toc23005"/>
      <w:bookmarkStart w:id="1308" w:name="_Toc26034"/>
      <w:bookmarkStart w:id="1309" w:name="_Toc288"/>
      <w:bookmarkStart w:id="1310" w:name="_Toc31410"/>
      <w:bookmarkStart w:id="1311" w:name="_Toc15977"/>
      <w:bookmarkStart w:id="1312" w:name="_Toc6445"/>
      <w:bookmarkStart w:id="1313" w:name="_Toc5293"/>
      <w:bookmarkStart w:id="1314" w:name="_Toc2147"/>
      <w:r>
        <w:rPr>
          <w:rFonts w:hint="eastAsia" w:ascii="宋体" w:hAnsi="宋体" w:eastAsia="宋体" w:cs="宋体"/>
          <w:b/>
          <w:kern w:val="0"/>
          <w:sz w:val="36"/>
          <w:szCs w:val="36"/>
          <w:highlight w:val="none"/>
        </w:rPr>
        <w:t>三、投标文件技术部分格式</w:t>
      </w:r>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p>
    <w:p w14:paraId="6E546BBF">
      <w:pPr>
        <w:pStyle w:val="16"/>
        <w:spacing w:line="500" w:lineRule="exact"/>
        <w:rPr>
          <w:rFonts w:hint="eastAsia" w:ascii="宋体" w:hAnsi="宋体" w:cs="宋体"/>
          <w:highlight w:val="none"/>
          <w:lang w:val="zh-CN"/>
        </w:rPr>
      </w:pPr>
      <w:r>
        <w:rPr>
          <w:rFonts w:hint="eastAsia" w:ascii="宋体" w:hAnsi="宋体" w:cs="宋体"/>
          <w:sz w:val="24"/>
          <w:szCs w:val="24"/>
          <w:highlight w:val="none"/>
        </w:rPr>
        <w:br w:type="page"/>
      </w:r>
      <w:bookmarkStart w:id="1315" w:name="_Toc272421895"/>
      <w:bookmarkStart w:id="1316" w:name="_Toc205017035"/>
      <w:bookmarkStart w:id="1317" w:name="_Toc204749340"/>
    </w:p>
    <w:p w14:paraId="398DD37D">
      <w:pPr>
        <w:spacing w:line="360" w:lineRule="auto"/>
        <w:jc w:val="center"/>
        <w:outlineLvl w:val="2"/>
        <w:rPr>
          <w:rFonts w:hint="eastAsia" w:ascii="宋体" w:hAnsi="宋体" w:eastAsia="宋体" w:cs="宋体"/>
          <w:sz w:val="30"/>
          <w:szCs w:val="30"/>
          <w:highlight w:val="none"/>
        </w:rPr>
      </w:pPr>
      <w:bookmarkStart w:id="1318" w:name="_Toc12435"/>
      <w:bookmarkStart w:id="1319" w:name="_Toc963"/>
      <w:bookmarkStart w:id="1320" w:name="_Toc18156"/>
      <w:bookmarkStart w:id="1321" w:name="_Toc13683"/>
      <w:bookmarkStart w:id="1322" w:name="_Toc18284"/>
      <w:bookmarkStart w:id="1323" w:name="_Toc26094"/>
      <w:bookmarkStart w:id="1324" w:name="_Toc15412"/>
      <w:bookmarkStart w:id="1325" w:name="_Toc31634"/>
      <w:bookmarkStart w:id="1326" w:name="_Toc5899"/>
      <w:bookmarkStart w:id="1327" w:name="_Toc18139"/>
      <w:bookmarkStart w:id="1328" w:name="_Toc31350"/>
      <w:bookmarkStart w:id="1329" w:name="_Toc26542"/>
      <w:bookmarkStart w:id="1330" w:name="_Toc13716"/>
      <w:bookmarkStart w:id="1331" w:name="_Toc22504"/>
      <w:bookmarkStart w:id="1332" w:name="_Toc29807"/>
      <w:bookmarkStart w:id="1333" w:name="_Toc20973"/>
      <w:bookmarkStart w:id="1334" w:name="_Toc8779"/>
      <w:bookmarkStart w:id="1335" w:name="_Toc7715"/>
      <w:bookmarkStart w:id="1336" w:name="_Toc29302"/>
      <w:r>
        <w:rPr>
          <w:rFonts w:hint="eastAsia" w:ascii="宋体" w:hAnsi="宋体" w:cs="宋体"/>
          <w:sz w:val="28"/>
          <w:szCs w:val="36"/>
          <w:highlight w:val="none"/>
        </w:rPr>
        <w:t>★</w:t>
      </w:r>
      <w:r>
        <w:rPr>
          <w:rFonts w:hint="eastAsia" w:ascii="宋体" w:hAnsi="宋体" w:eastAsia="宋体" w:cs="宋体"/>
          <w:sz w:val="30"/>
          <w:szCs w:val="30"/>
          <w:highlight w:val="none"/>
        </w:rPr>
        <w:t>技术规格偏离表</w:t>
      </w:r>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p>
    <w:p w14:paraId="7527C64D">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eastAsia="zh-CN"/>
        </w:rPr>
        <w:t>投标人</w:t>
      </w:r>
      <w:r>
        <w:rPr>
          <w:rFonts w:hint="eastAsia" w:ascii="宋体" w:hAnsi="宋体" w:cs="宋体"/>
          <w:szCs w:val="21"/>
          <w:highlight w:val="none"/>
        </w:rPr>
        <w:t>应按所投产品的实际技术参数，对应采购文件的第五章“</w:t>
      </w:r>
      <w:r>
        <w:rPr>
          <w:rFonts w:hint="eastAsia" w:ascii="宋体" w:hAnsi="宋体" w:cs="宋体"/>
          <w:szCs w:val="21"/>
          <w:highlight w:val="none"/>
          <w:lang w:val="en-US" w:eastAsia="zh-CN"/>
        </w:rPr>
        <w:t>八、技术参数及性能要求</w:t>
      </w:r>
      <w:r>
        <w:rPr>
          <w:rFonts w:hint="eastAsia" w:ascii="宋体" w:hAnsi="宋体" w:cs="宋体"/>
          <w:szCs w:val="21"/>
          <w:highlight w:val="none"/>
        </w:rPr>
        <w:t>”中“规格、技术参数、性能要求等；配置要求及参数</w:t>
      </w:r>
      <w:r>
        <w:rPr>
          <w:rFonts w:hint="eastAsia" w:ascii="宋体" w:hAnsi="宋体" w:cs="宋体"/>
          <w:szCs w:val="21"/>
          <w:highlight w:val="none"/>
          <w:lang w:eastAsia="zh-CN"/>
        </w:rPr>
        <w:t>”</w:t>
      </w:r>
      <w:r>
        <w:rPr>
          <w:rFonts w:hint="eastAsia" w:ascii="宋体" w:hAnsi="宋体" w:cs="宋体"/>
          <w:szCs w:val="21"/>
          <w:highlight w:val="none"/>
        </w:rPr>
        <w:t>的技术规范如实、完整、准确的填写该表，该表不能作为所投产品的技术文件。</w:t>
      </w:r>
    </w:p>
    <w:p w14:paraId="54EC45B8">
      <w:pPr>
        <w:pStyle w:val="16"/>
        <w:adjustRightInd w:val="0"/>
        <w:snapToGrid w:val="0"/>
        <w:spacing w:line="360" w:lineRule="auto"/>
        <w:rPr>
          <w:rFonts w:hint="eastAsia" w:ascii="宋体" w:hAnsi="宋体" w:cs="宋体"/>
          <w:b/>
          <w:szCs w:val="21"/>
          <w:highlight w:val="none"/>
        </w:rPr>
      </w:pPr>
      <w:r>
        <w:rPr>
          <w:rFonts w:hint="eastAsia" w:ascii="宋体" w:hAnsi="宋体" w:cs="宋体"/>
          <w:b/>
          <w:szCs w:val="21"/>
          <w:highlight w:val="none"/>
        </w:rPr>
        <w:t>项目名称：</w:t>
      </w:r>
    </w:p>
    <w:p w14:paraId="16DD47DC">
      <w:pPr>
        <w:pStyle w:val="16"/>
        <w:adjustRightInd w:val="0"/>
        <w:snapToGrid w:val="0"/>
        <w:spacing w:line="360" w:lineRule="auto"/>
        <w:rPr>
          <w:rFonts w:hint="eastAsia" w:ascii="宋体" w:hAnsi="宋体" w:cs="宋体"/>
          <w:b/>
          <w:szCs w:val="21"/>
          <w:highlight w:val="none"/>
          <w:u w:val="single"/>
        </w:rPr>
      </w:pPr>
      <w:r>
        <w:rPr>
          <w:rFonts w:hint="eastAsia" w:ascii="宋体" w:hAnsi="宋体" w:cs="宋体"/>
          <w:b/>
          <w:szCs w:val="21"/>
          <w:highlight w:val="none"/>
        </w:rPr>
        <w:t>项目编号：</w:t>
      </w:r>
    </w:p>
    <w:tbl>
      <w:tblPr>
        <w:tblStyle w:val="37"/>
        <w:tblW w:w="8937" w:type="dxa"/>
        <w:tblInd w:w="9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35"/>
        <w:gridCol w:w="1218"/>
        <w:gridCol w:w="1412"/>
        <w:gridCol w:w="2192"/>
        <w:gridCol w:w="840"/>
        <w:gridCol w:w="1096"/>
        <w:gridCol w:w="1644"/>
      </w:tblGrid>
      <w:tr w14:paraId="31750A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5" w:hRule="atLeast"/>
        </w:trPr>
        <w:tc>
          <w:tcPr>
            <w:tcW w:w="535" w:type="dxa"/>
            <w:vAlign w:val="center"/>
          </w:tcPr>
          <w:p w14:paraId="2D3DB6D0">
            <w:pPr>
              <w:adjustRightInd w:val="0"/>
              <w:snapToGrid w:val="0"/>
              <w:spacing w:line="240" w:lineRule="auto"/>
              <w:jc w:val="center"/>
              <w:rPr>
                <w:rFonts w:hint="eastAsia" w:ascii="宋体" w:hAnsi="宋体" w:cs="宋体"/>
                <w:b/>
                <w:szCs w:val="21"/>
                <w:highlight w:val="none"/>
              </w:rPr>
            </w:pPr>
            <w:r>
              <w:rPr>
                <w:rFonts w:hint="eastAsia" w:ascii="宋体" w:hAnsi="宋体" w:cs="宋体"/>
                <w:b/>
                <w:szCs w:val="21"/>
                <w:highlight w:val="none"/>
              </w:rPr>
              <w:t>序号</w:t>
            </w:r>
          </w:p>
        </w:tc>
        <w:tc>
          <w:tcPr>
            <w:tcW w:w="1218" w:type="dxa"/>
            <w:vAlign w:val="center"/>
          </w:tcPr>
          <w:p w14:paraId="6EB73C86">
            <w:pPr>
              <w:adjustRightInd w:val="0"/>
              <w:snapToGrid w:val="0"/>
              <w:spacing w:line="240" w:lineRule="auto"/>
              <w:jc w:val="center"/>
              <w:rPr>
                <w:rFonts w:hint="eastAsia" w:ascii="宋体" w:hAnsi="宋体" w:cs="宋体"/>
                <w:b/>
                <w:szCs w:val="21"/>
                <w:highlight w:val="none"/>
              </w:rPr>
            </w:pPr>
            <w:r>
              <w:rPr>
                <w:rFonts w:hint="eastAsia" w:ascii="宋体" w:hAnsi="宋体" w:cs="宋体"/>
                <w:b/>
                <w:szCs w:val="21"/>
                <w:highlight w:val="none"/>
                <w:lang w:val="en-US" w:eastAsia="zh-CN"/>
              </w:rPr>
              <w:t>产品</w:t>
            </w:r>
            <w:r>
              <w:rPr>
                <w:rFonts w:hint="eastAsia" w:ascii="宋体" w:hAnsi="宋体" w:cs="宋体"/>
                <w:b/>
                <w:szCs w:val="21"/>
                <w:highlight w:val="none"/>
              </w:rPr>
              <w:t>名称</w:t>
            </w:r>
          </w:p>
        </w:tc>
        <w:tc>
          <w:tcPr>
            <w:tcW w:w="1412" w:type="dxa"/>
            <w:vAlign w:val="center"/>
          </w:tcPr>
          <w:p w14:paraId="7451D40B">
            <w:pPr>
              <w:adjustRightInd w:val="0"/>
              <w:snapToGrid w:val="0"/>
              <w:spacing w:line="240" w:lineRule="auto"/>
              <w:jc w:val="center"/>
              <w:rPr>
                <w:rFonts w:hint="eastAsia" w:ascii="宋体" w:hAnsi="宋体" w:cs="宋体"/>
                <w:b/>
                <w:szCs w:val="21"/>
                <w:highlight w:val="none"/>
              </w:rPr>
            </w:pPr>
            <w:r>
              <w:rPr>
                <w:rFonts w:hint="eastAsia" w:ascii="宋体" w:hAnsi="宋体" w:cs="宋体"/>
                <w:b/>
                <w:szCs w:val="21"/>
                <w:highlight w:val="none"/>
              </w:rPr>
              <w:t>采购文件技术规范、要求</w:t>
            </w:r>
          </w:p>
        </w:tc>
        <w:tc>
          <w:tcPr>
            <w:tcW w:w="2192" w:type="dxa"/>
            <w:vAlign w:val="center"/>
          </w:tcPr>
          <w:p w14:paraId="3408EF53">
            <w:pPr>
              <w:adjustRightInd w:val="0"/>
              <w:snapToGrid w:val="0"/>
              <w:spacing w:line="240" w:lineRule="auto"/>
              <w:jc w:val="center"/>
              <w:rPr>
                <w:rFonts w:hint="eastAsia" w:ascii="宋体" w:hAnsi="宋体" w:cs="宋体"/>
                <w:b/>
                <w:szCs w:val="21"/>
                <w:highlight w:val="none"/>
              </w:rPr>
            </w:pPr>
            <w:r>
              <w:rPr>
                <w:rFonts w:hint="eastAsia" w:ascii="宋体" w:hAnsi="宋体" w:cs="宋体"/>
                <w:b/>
                <w:szCs w:val="21"/>
                <w:highlight w:val="none"/>
              </w:rPr>
              <w:t>投标品牌、型号、技术参数及配置</w:t>
            </w:r>
          </w:p>
        </w:tc>
        <w:tc>
          <w:tcPr>
            <w:tcW w:w="840" w:type="dxa"/>
            <w:vAlign w:val="center"/>
          </w:tcPr>
          <w:p w14:paraId="0A8AC35F">
            <w:pPr>
              <w:adjustRightInd w:val="0"/>
              <w:snapToGrid w:val="0"/>
              <w:spacing w:line="240" w:lineRule="auto"/>
              <w:jc w:val="center"/>
              <w:rPr>
                <w:rFonts w:hint="eastAsia" w:ascii="宋体" w:hAnsi="宋体" w:cs="宋体"/>
                <w:b/>
                <w:szCs w:val="21"/>
                <w:highlight w:val="none"/>
              </w:rPr>
            </w:pPr>
            <w:r>
              <w:rPr>
                <w:rFonts w:hint="eastAsia" w:ascii="宋体" w:hAnsi="宋体" w:cs="宋体"/>
                <w:b/>
                <w:szCs w:val="21"/>
                <w:highlight w:val="none"/>
              </w:rPr>
              <w:t>偏离</w:t>
            </w:r>
          </w:p>
        </w:tc>
        <w:tc>
          <w:tcPr>
            <w:tcW w:w="1096" w:type="dxa"/>
            <w:vAlign w:val="center"/>
          </w:tcPr>
          <w:p w14:paraId="593B5747">
            <w:pPr>
              <w:adjustRightInd w:val="0"/>
              <w:snapToGrid w:val="0"/>
              <w:spacing w:line="240" w:lineRule="auto"/>
              <w:jc w:val="center"/>
              <w:rPr>
                <w:rFonts w:hint="eastAsia" w:ascii="宋体" w:hAnsi="宋体" w:cs="宋体"/>
                <w:b/>
                <w:szCs w:val="21"/>
                <w:highlight w:val="none"/>
              </w:rPr>
            </w:pPr>
            <w:r>
              <w:rPr>
                <w:rFonts w:hint="eastAsia" w:ascii="宋体" w:hAnsi="宋体" w:cs="宋体"/>
                <w:b/>
                <w:szCs w:val="21"/>
                <w:highlight w:val="none"/>
              </w:rPr>
              <w:t>说明</w:t>
            </w:r>
          </w:p>
        </w:tc>
        <w:tc>
          <w:tcPr>
            <w:tcW w:w="1644" w:type="dxa"/>
            <w:vAlign w:val="center"/>
          </w:tcPr>
          <w:p w14:paraId="7229E0AE">
            <w:pPr>
              <w:adjustRightInd w:val="0"/>
              <w:snapToGrid w:val="0"/>
              <w:spacing w:line="240" w:lineRule="auto"/>
              <w:jc w:val="center"/>
              <w:rPr>
                <w:rFonts w:hint="eastAsia" w:ascii="宋体" w:hAnsi="宋体" w:eastAsia="宋体" w:cs="宋体"/>
                <w:b/>
                <w:szCs w:val="21"/>
                <w:highlight w:val="none"/>
                <w:lang w:eastAsia="zh-CN"/>
              </w:rPr>
            </w:pPr>
            <w:r>
              <w:rPr>
                <w:rFonts w:hint="eastAsia" w:ascii="宋体" w:hAnsi="宋体" w:cs="宋体"/>
                <w:b/>
                <w:szCs w:val="21"/>
                <w:highlight w:val="none"/>
              </w:rPr>
              <w:t>技术支持资料索引（页码及条目号等）</w:t>
            </w:r>
            <w:r>
              <w:rPr>
                <w:rFonts w:hint="eastAsia" w:ascii="宋体" w:hAnsi="宋体" w:cs="宋体"/>
                <w:b/>
                <w:szCs w:val="21"/>
                <w:highlight w:val="none"/>
                <w:lang w:eastAsia="zh-CN"/>
              </w:rPr>
              <w:t>（</w:t>
            </w:r>
            <w:r>
              <w:rPr>
                <w:rFonts w:hint="eastAsia" w:ascii="宋体" w:hAnsi="宋体" w:cs="宋体"/>
                <w:b/>
                <w:szCs w:val="21"/>
                <w:highlight w:val="none"/>
                <w:lang w:val="en-US" w:eastAsia="zh-CN"/>
              </w:rPr>
              <w:t>如有</w:t>
            </w:r>
            <w:r>
              <w:rPr>
                <w:rFonts w:hint="eastAsia" w:ascii="宋体" w:hAnsi="宋体" w:cs="宋体"/>
                <w:b/>
                <w:szCs w:val="21"/>
                <w:highlight w:val="none"/>
                <w:lang w:eastAsia="zh-CN"/>
              </w:rPr>
              <w:t>）</w:t>
            </w:r>
          </w:p>
        </w:tc>
      </w:tr>
      <w:tr w14:paraId="498B3F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5" w:hRule="atLeast"/>
        </w:trPr>
        <w:tc>
          <w:tcPr>
            <w:tcW w:w="535" w:type="dxa"/>
            <w:vAlign w:val="center"/>
          </w:tcPr>
          <w:p w14:paraId="341FFC26">
            <w:pPr>
              <w:adjustRightInd w:val="0"/>
              <w:snapToGrid w:val="0"/>
              <w:spacing w:line="240" w:lineRule="auto"/>
              <w:jc w:val="center"/>
              <w:rPr>
                <w:rFonts w:hint="eastAsia" w:ascii="宋体" w:hAnsi="宋体" w:cs="宋体"/>
                <w:szCs w:val="21"/>
                <w:highlight w:val="none"/>
              </w:rPr>
            </w:pPr>
          </w:p>
        </w:tc>
        <w:tc>
          <w:tcPr>
            <w:tcW w:w="1218" w:type="dxa"/>
            <w:vAlign w:val="center"/>
          </w:tcPr>
          <w:p w14:paraId="6D9D95BA">
            <w:pPr>
              <w:adjustRightInd w:val="0"/>
              <w:snapToGrid w:val="0"/>
              <w:spacing w:line="240" w:lineRule="auto"/>
              <w:jc w:val="center"/>
              <w:rPr>
                <w:rFonts w:hint="eastAsia" w:ascii="宋体" w:hAnsi="宋体" w:cs="宋体"/>
                <w:szCs w:val="21"/>
                <w:highlight w:val="none"/>
              </w:rPr>
            </w:pPr>
          </w:p>
        </w:tc>
        <w:tc>
          <w:tcPr>
            <w:tcW w:w="1412" w:type="dxa"/>
            <w:vAlign w:val="center"/>
          </w:tcPr>
          <w:p w14:paraId="49A9D0BF">
            <w:pPr>
              <w:adjustRightInd w:val="0"/>
              <w:snapToGrid w:val="0"/>
              <w:spacing w:line="240" w:lineRule="auto"/>
              <w:jc w:val="center"/>
              <w:rPr>
                <w:rFonts w:hint="eastAsia" w:ascii="宋体" w:hAnsi="宋体" w:cs="宋体"/>
                <w:szCs w:val="21"/>
                <w:highlight w:val="none"/>
              </w:rPr>
            </w:pPr>
          </w:p>
        </w:tc>
        <w:tc>
          <w:tcPr>
            <w:tcW w:w="2192" w:type="dxa"/>
            <w:vAlign w:val="center"/>
          </w:tcPr>
          <w:p w14:paraId="68661E0F">
            <w:pPr>
              <w:adjustRightInd w:val="0"/>
              <w:snapToGrid w:val="0"/>
              <w:spacing w:line="240" w:lineRule="auto"/>
              <w:jc w:val="center"/>
              <w:rPr>
                <w:rFonts w:hint="eastAsia" w:ascii="宋体" w:hAnsi="宋体" w:cs="宋体"/>
                <w:szCs w:val="21"/>
                <w:highlight w:val="none"/>
              </w:rPr>
            </w:pPr>
          </w:p>
        </w:tc>
        <w:tc>
          <w:tcPr>
            <w:tcW w:w="840" w:type="dxa"/>
            <w:vAlign w:val="center"/>
          </w:tcPr>
          <w:p w14:paraId="5D449259">
            <w:pPr>
              <w:adjustRightInd w:val="0"/>
              <w:snapToGrid w:val="0"/>
              <w:spacing w:line="240" w:lineRule="auto"/>
              <w:jc w:val="center"/>
              <w:rPr>
                <w:rFonts w:hint="eastAsia" w:ascii="宋体" w:hAnsi="宋体" w:cs="宋体"/>
                <w:szCs w:val="21"/>
                <w:highlight w:val="none"/>
              </w:rPr>
            </w:pPr>
          </w:p>
        </w:tc>
        <w:tc>
          <w:tcPr>
            <w:tcW w:w="1096" w:type="dxa"/>
            <w:vAlign w:val="center"/>
          </w:tcPr>
          <w:p w14:paraId="349D10EA">
            <w:pPr>
              <w:adjustRightInd w:val="0"/>
              <w:snapToGrid w:val="0"/>
              <w:spacing w:line="240" w:lineRule="auto"/>
              <w:jc w:val="center"/>
              <w:rPr>
                <w:rFonts w:hint="eastAsia" w:ascii="宋体" w:hAnsi="宋体" w:cs="宋体"/>
                <w:szCs w:val="21"/>
                <w:highlight w:val="none"/>
              </w:rPr>
            </w:pPr>
          </w:p>
        </w:tc>
        <w:tc>
          <w:tcPr>
            <w:tcW w:w="1644" w:type="dxa"/>
            <w:vAlign w:val="center"/>
          </w:tcPr>
          <w:p w14:paraId="0CBF1E21">
            <w:pPr>
              <w:adjustRightInd w:val="0"/>
              <w:snapToGrid w:val="0"/>
              <w:spacing w:line="240" w:lineRule="auto"/>
              <w:jc w:val="center"/>
              <w:rPr>
                <w:rFonts w:hint="eastAsia" w:ascii="宋体" w:hAnsi="宋体" w:cs="宋体"/>
                <w:szCs w:val="21"/>
                <w:highlight w:val="none"/>
              </w:rPr>
            </w:pPr>
          </w:p>
        </w:tc>
      </w:tr>
      <w:tr w14:paraId="6FFA88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5" w:hRule="atLeast"/>
        </w:trPr>
        <w:tc>
          <w:tcPr>
            <w:tcW w:w="535" w:type="dxa"/>
            <w:vAlign w:val="center"/>
          </w:tcPr>
          <w:p w14:paraId="09A62C4F">
            <w:pPr>
              <w:adjustRightInd w:val="0"/>
              <w:snapToGrid w:val="0"/>
              <w:spacing w:line="240" w:lineRule="auto"/>
              <w:jc w:val="center"/>
              <w:rPr>
                <w:rFonts w:hint="eastAsia" w:ascii="宋体" w:hAnsi="宋体" w:cs="宋体"/>
                <w:szCs w:val="21"/>
                <w:highlight w:val="none"/>
              </w:rPr>
            </w:pPr>
          </w:p>
        </w:tc>
        <w:tc>
          <w:tcPr>
            <w:tcW w:w="1218" w:type="dxa"/>
            <w:vAlign w:val="center"/>
          </w:tcPr>
          <w:p w14:paraId="5F53049D">
            <w:pPr>
              <w:adjustRightInd w:val="0"/>
              <w:snapToGrid w:val="0"/>
              <w:spacing w:line="240" w:lineRule="auto"/>
              <w:jc w:val="center"/>
              <w:rPr>
                <w:rFonts w:hint="eastAsia" w:ascii="宋体" w:hAnsi="宋体" w:cs="宋体"/>
                <w:szCs w:val="21"/>
                <w:highlight w:val="none"/>
              </w:rPr>
            </w:pPr>
          </w:p>
        </w:tc>
        <w:tc>
          <w:tcPr>
            <w:tcW w:w="1412" w:type="dxa"/>
            <w:vAlign w:val="center"/>
          </w:tcPr>
          <w:p w14:paraId="4AC18943">
            <w:pPr>
              <w:adjustRightInd w:val="0"/>
              <w:snapToGrid w:val="0"/>
              <w:spacing w:line="240" w:lineRule="auto"/>
              <w:jc w:val="center"/>
              <w:rPr>
                <w:rFonts w:hint="eastAsia" w:ascii="宋体" w:hAnsi="宋体" w:cs="宋体"/>
                <w:szCs w:val="21"/>
                <w:highlight w:val="none"/>
              </w:rPr>
            </w:pPr>
          </w:p>
        </w:tc>
        <w:tc>
          <w:tcPr>
            <w:tcW w:w="2192" w:type="dxa"/>
            <w:vAlign w:val="center"/>
          </w:tcPr>
          <w:p w14:paraId="61836D24">
            <w:pPr>
              <w:adjustRightInd w:val="0"/>
              <w:snapToGrid w:val="0"/>
              <w:spacing w:line="240" w:lineRule="auto"/>
              <w:jc w:val="center"/>
              <w:rPr>
                <w:rFonts w:hint="eastAsia" w:ascii="宋体" w:hAnsi="宋体" w:cs="宋体"/>
                <w:szCs w:val="21"/>
                <w:highlight w:val="none"/>
              </w:rPr>
            </w:pPr>
          </w:p>
        </w:tc>
        <w:tc>
          <w:tcPr>
            <w:tcW w:w="840" w:type="dxa"/>
            <w:vAlign w:val="center"/>
          </w:tcPr>
          <w:p w14:paraId="7D1631FA">
            <w:pPr>
              <w:adjustRightInd w:val="0"/>
              <w:snapToGrid w:val="0"/>
              <w:spacing w:line="240" w:lineRule="auto"/>
              <w:jc w:val="center"/>
              <w:rPr>
                <w:rFonts w:hint="eastAsia" w:ascii="宋体" w:hAnsi="宋体" w:cs="宋体"/>
                <w:szCs w:val="21"/>
                <w:highlight w:val="none"/>
              </w:rPr>
            </w:pPr>
          </w:p>
        </w:tc>
        <w:tc>
          <w:tcPr>
            <w:tcW w:w="1096" w:type="dxa"/>
            <w:vAlign w:val="center"/>
          </w:tcPr>
          <w:p w14:paraId="75B7196B">
            <w:pPr>
              <w:adjustRightInd w:val="0"/>
              <w:snapToGrid w:val="0"/>
              <w:spacing w:line="240" w:lineRule="auto"/>
              <w:jc w:val="center"/>
              <w:rPr>
                <w:rFonts w:hint="eastAsia" w:ascii="宋体" w:hAnsi="宋体" w:cs="宋体"/>
                <w:szCs w:val="21"/>
                <w:highlight w:val="none"/>
              </w:rPr>
            </w:pPr>
          </w:p>
        </w:tc>
        <w:tc>
          <w:tcPr>
            <w:tcW w:w="1644" w:type="dxa"/>
            <w:vAlign w:val="center"/>
          </w:tcPr>
          <w:p w14:paraId="7D9833BB">
            <w:pPr>
              <w:adjustRightInd w:val="0"/>
              <w:snapToGrid w:val="0"/>
              <w:spacing w:line="240" w:lineRule="auto"/>
              <w:jc w:val="center"/>
              <w:rPr>
                <w:rFonts w:hint="eastAsia" w:ascii="宋体" w:hAnsi="宋体" w:cs="宋体"/>
                <w:szCs w:val="21"/>
                <w:highlight w:val="none"/>
              </w:rPr>
            </w:pPr>
          </w:p>
        </w:tc>
      </w:tr>
      <w:tr w14:paraId="77750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5" w:hRule="atLeast"/>
        </w:trPr>
        <w:tc>
          <w:tcPr>
            <w:tcW w:w="535" w:type="dxa"/>
            <w:vAlign w:val="center"/>
          </w:tcPr>
          <w:p w14:paraId="0446C512">
            <w:pPr>
              <w:adjustRightInd w:val="0"/>
              <w:snapToGrid w:val="0"/>
              <w:spacing w:line="240" w:lineRule="auto"/>
              <w:jc w:val="center"/>
              <w:rPr>
                <w:rFonts w:hint="eastAsia" w:ascii="宋体" w:hAnsi="宋体" w:cs="宋体"/>
                <w:szCs w:val="21"/>
                <w:highlight w:val="none"/>
              </w:rPr>
            </w:pPr>
          </w:p>
        </w:tc>
        <w:tc>
          <w:tcPr>
            <w:tcW w:w="1218" w:type="dxa"/>
            <w:vAlign w:val="center"/>
          </w:tcPr>
          <w:p w14:paraId="014C3F14">
            <w:pPr>
              <w:adjustRightInd w:val="0"/>
              <w:snapToGrid w:val="0"/>
              <w:spacing w:line="240" w:lineRule="auto"/>
              <w:jc w:val="center"/>
              <w:rPr>
                <w:rFonts w:hint="eastAsia" w:ascii="宋体" w:hAnsi="宋体" w:cs="宋体"/>
                <w:szCs w:val="21"/>
                <w:highlight w:val="none"/>
              </w:rPr>
            </w:pPr>
          </w:p>
        </w:tc>
        <w:tc>
          <w:tcPr>
            <w:tcW w:w="1412" w:type="dxa"/>
            <w:vAlign w:val="center"/>
          </w:tcPr>
          <w:p w14:paraId="2422626F">
            <w:pPr>
              <w:adjustRightInd w:val="0"/>
              <w:snapToGrid w:val="0"/>
              <w:spacing w:line="240" w:lineRule="auto"/>
              <w:jc w:val="center"/>
              <w:rPr>
                <w:rFonts w:hint="eastAsia" w:ascii="宋体" w:hAnsi="宋体" w:cs="宋体"/>
                <w:szCs w:val="21"/>
                <w:highlight w:val="none"/>
              </w:rPr>
            </w:pPr>
          </w:p>
        </w:tc>
        <w:tc>
          <w:tcPr>
            <w:tcW w:w="2192" w:type="dxa"/>
            <w:vAlign w:val="center"/>
          </w:tcPr>
          <w:p w14:paraId="7A38A578">
            <w:pPr>
              <w:adjustRightInd w:val="0"/>
              <w:snapToGrid w:val="0"/>
              <w:spacing w:line="240" w:lineRule="auto"/>
              <w:jc w:val="center"/>
              <w:rPr>
                <w:rFonts w:hint="eastAsia" w:ascii="宋体" w:hAnsi="宋体" w:cs="宋体"/>
                <w:szCs w:val="21"/>
                <w:highlight w:val="none"/>
              </w:rPr>
            </w:pPr>
          </w:p>
        </w:tc>
        <w:tc>
          <w:tcPr>
            <w:tcW w:w="840" w:type="dxa"/>
            <w:vAlign w:val="center"/>
          </w:tcPr>
          <w:p w14:paraId="186D169C">
            <w:pPr>
              <w:adjustRightInd w:val="0"/>
              <w:snapToGrid w:val="0"/>
              <w:spacing w:line="240" w:lineRule="auto"/>
              <w:jc w:val="center"/>
              <w:rPr>
                <w:rFonts w:hint="eastAsia" w:ascii="宋体" w:hAnsi="宋体" w:cs="宋体"/>
                <w:szCs w:val="21"/>
                <w:highlight w:val="none"/>
              </w:rPr>
            </w:pPr>
          </w:p>
        </w:tc>
        <w:tc>
          <w:tcPr>
            <w:tcW w:w="1096" w:type="dxa"/>
            <w:vAlign w:val="center"/>
          </w:tcPr>
          <w:p w14:paraId="2CACA4A4">
            <w:pPr>
              <w:adjustRightInd w:val="0"/>
              <w:snapToGrid w:val="0"/>
              <w:spacing w:line="240" w:lineRule="auto"/>
              <w:jc w:val="center"/>
              <w:rPr>
                <w:rFonts w:hint="eastAsia" w:ascii="宋体" w:hAnsi="宋体" w:cs="宋体"/>
                <w:szCs w:val="21"/>
                <w:highlight w:val="none"/>
              </w:rPr>
            </w:pPr>
          </w:p>
        </w:tc>
        <w:tc>
          <w:tcPr>
            <w:tcW w:w="1644" w:type="dxa"/>
            <w:vAlign w:val="center"/>
          </w:tcPr>
          <w:p w14:paraId="4BF8085C">
            <w:pPr>
              <w:adjustRightInd w:val="0"/>
              <w:snapToGrid w:val="0"/>
              <w:spacing w:line="240" w:lineRule="auto"/>
              <w:jc w:val="center"/>
              <w:rPr>
                <w:rFonts w:hint="eastAsia" w:ascii="宋体" w:hAnsi="宋体" w:cs="宋体"/>
                <w:szCs w:val="21"/>
                <w:highlight w:val="none"/>
              </w:rPr>
            </w:pPr>
          </w:p>
        </w:tc>
      </w:tr>
    </w:tbl>
    <w:p w14:paraId="3089347C">
      <w:pPr>
        <w:pStyle w:val="16"/>
        <w:adjustRightInd w:val="0"/>
        <w:snapToGrid w:val="0"/>
        <w:spacing w:line="360" w:lineRule="auto"/>
        <w:rPr>
          <w:rFonts w:hint="eastAsia" w:ascii="宋体" w:hAnsi="宋体" w:cs="宋体"/>
          <w:b/>
          <w:szCs w:val="21"/>
          <w:highlight w:val="none"/>
        </w:rPr>
      </w:pPr>
      <w:r>
        <w:rPr>
          <w:rFonts w:hint="eastAsia" w:ascii="宋体" w:hAnsi="宋体" w:cs="宋体"/>
          <w:b/>
          <w:szCs w:val="21"/>
          <w:highlight w:val="none"/>
        </w:rPr>
        <w:t>表格填写说明：</w:t>
      </w:r>
    </w:p>
    <w:p w14:paraId="34F4D514">
      <w:pPr>
        <w:pStyle w:val="16"/>
        <w:spacing w:line="276" w:lineRule="auto"/>
        <w:ind w:firstLine="420" w:firstLineChars="200"/>
        <w:rPr>
          <w:rFonts w:hint="eastAsia" w:ascii="宋体" w:hAnsi="宋体" w:cs="宋体"/>
          <w:szCs w:val="21"/>
          <w:highlight w:val="none"/>
        </w:rPr>
      </w:pPr>
      <w:r>
        <w:rPr>
          <w:rFonts w:hint="eastAsia" w:hAnsi="宋体" w:cs="宋体"/>
          <w:szCs w:val="21"/>
          <w:highlight w:val="none"/>
          <w:lang w:eastAsia="zh-CN"/>
        </w:rPr>
        <w:t>1.</w:t>
      </w:r>
      <w:r>
        <w:rPr>
          <w:rFonts w:hint="eastAsia" w:ascii="宋体" w:hAnsi="宋体" w:cs="宋体"/>
          <w:szCs w:val="21"/>
          <w:highlight w:val="none"/>
        </w:rPr>
        <w:t>表格中“</w:t>
      </w:r>
      <w:r>
        <w:rPr>
          <w:rFonts w:hint="eastAsia" w:hAnsi="宋体" w:cs="宋体"/>
          <w:szCs w:val="21"/>
          <w:highlight w:val="none"/>
          <w:lang w:val="en-US" w:eastAsia="zh-CN"/>
        </w:rPr>
        <w:t>产品</w:t>
      </w:r>
      <w:r>
        <w:rPr>
          <w:rFonts w:hint="eastAsia" w:ascii="宋体" w:hAnsi="宋体" w:cs="宋体"/>
          <w:szCs w:val="21"/>
          <w:highlight w:val="none"/>
        </w:rPr>
        <w:t>名称”及“采购文件技术规范、要求”可按</w:t>
      </w:r>
      <w:r>
        <w:rPr>
          <w:rFonts w:hint="eastAsia" w:ascii="宋体" w:hAnsi="宋体" w:cs="宋体"/>
          <w:szCs w:val="21"/>
          <w:highlight w:val="none"/>
          <w:lang w:eastAsia="zh-CN"/>
        </w:rPr>
        <w:t>“</w:t>
      </w:r>
      <w:r>
        <w:rPr>
          <w:rFonts w:hint="eastAsia" w:ascii="宋体" w:hAnsi="宋体" w:cs="宋体"/>
          <w:szCs w:val="21"/>
          <w:highlight w:val="none"/>
        </w:rPr>
        <w:t>第五章</w:t>
      </w:r>
      <w:r>
        <w:rPr>
          <w:rFonts w:hint="eastAsia" w:ascii="宋体" w:hAnsi="宋体" w:cs="宋体"/>
          <w:szCs w:val="21"/>
          <w:highlight w:val="none"/>
          <w:lang w:val="en-US" w:eastAsia="zh-CN"/>
        </w:rPr>
        <w:t xml:space="preserve"> </w:t>
      </w:r>
      <w:r>
        <w:rPr>
          <w:rFonts w:hint="eastAsia" w:hAnsi="宋体" w:cs="宋体"/>
          <w:szCs w:val="21"/>
          <w:highlight w:val="none"/>
          <w:lang w:val="en-US" w:eastAsia="zh-CN"/>
        </w:rPr>
        <w:t>八、技术参数及性能要求</w:t>
      </w:r>
      <w:r>
        <w:rPr>
          <w:rFonts w:hint="eastAsia" w:ascii="宋体" w:hAnsi="宋体" w:cs="宋体"/>
          <w:szCs w:val="21"/>
          <w:highlight w:val="none"/>
          <w:lang w:val="en-US" w:eastAsia="zh-CN"/>
        </w:rPr>
        <w:t>”中“规格、技术参数、性能要求等；配置要求及参数</w:t>
      </w:r>
      <w:r>
        <w:rPr>
          <w:rFonts w:hint="eastAsia" w:ascii="宋体" w:hAnsi="宋体" w:cs="宋体"/>
          <w:szCs w:val="21"/>
          <w:highlight w:val="none"/>
          <w:lang w:eastAsia="zh-CN"/>
        </w:rPr>
        <w:t>”</w:t>
      </w:r>
      <w:r>
        <w:rPr>
          <w:rFonts w:hint="eastAsia" w:ascii="宋体" w:hAnsi="宋体" w:cs="宋体"/>
          <w:szCs w:val="21"/>
          <w:highlight w:val="none"/>
        </w:rPr>
        <w:t>内容复制。</w:t>
      </w:r>
    </w:p>
    <w:p w14:paraId="047C9AFC">
      <w:pPr>
        <w:pStyle w:val="16"/>
        <w:spacing w:line="276" w:lineRule="auto"/>
        <w:ind w:firstLine="420" w:firstLineChars="200"/>
        <w:rPr>
          <w:rFonts w:hint="eastAsia" w:ascii="宋体" w:hAnsi="宋体" w:cs="宋体"/>
          <w:b w:val="0"/>
          <w:bCs w:val="0"/>
          <w:szCs w:val="21"/>
          <w:highlight w:val="none"/>
        </w:rPr>
      </w:pPr>
      <w:r>
        <w:rPr>
          <w:rFonts w:hint="eastAsia" w:hAnsi="宋体" w:cs="宋体"/>
          <w:szCs w:val="21"/>
          <w:highlight w:val="none"/>
          <w:lang w:eastAsia="zh-CN"/>
        </w:rPr>
        <w:t>2.</w:t>
      </w:r>
      <w:r>
        <w:rPr>
          <w:rFonts w:hint="eastAsia" w:ascii="宋体" w:hAnsi="宋体" w:cs="宋体"/>
          <w:szCs w:val="21"/>
          <w:highlight w:val="none"/>
        </w:rPr>
        <w:t>表格中“投标品牌、型号、技术参数及配置”请</w:t>
      </w:r>
      <w:r>
        <w:rPr>
          <w:rFonts w:hint="eastAsia" w:hAnsi="宋体" w:cs="宋体"/>
          <w:szCs w:val="21"/>
          <w:highlight w:val="none"/>
          <w:lang w:eastAsia="zh-CN"/>
        </w:rPr>
        <w:t>投标人</w:t>
      </w:r>
      <w:r>
        <w:rPr>
          <w:rFonts w:hint="eastAsia" w:ascii="宋体" w:hAnsi="宋体" w:cs="宋体"/>
          <w:szCs w:val="21"/>
          <w:highlight w:val="none"/>
        </w:rPr>
        <w:t>根据实际投标情况如实、完整、准确地填</w:t>
      </w:r>
      <w:r>
        <w:rPr>
          <w:rFonts w:hint="eastAsia" w:ascii="宋体" w:hAnsi="宋体" w:cs="宋体"/>
          <w:b w:val="0"/>
          <w:bCs w:val="0"/>
          <w:szCs w:val="21"/>
          <w:highlight w:val="none"/>
        </w:rPr>
        <w:t>写，请勿复制、粘贴招标要求。</w:t>
      </w:r>
      <w:r>
        <w:rPr>
          <w:rFonts w:hint="eastAsia" w:ascii="宋体" w:hAnsi="宋体" w:cs="宋体"/>
          <w:b/>
          <w:bCs/>
          <w:szCs w:val="21"/>
          <w:highlight w:val="none"/>
        </w:rPr>
        <w:t>若由于</w:t>
      </w:r>
      <w:r>
        <w:rPr>
          <w:rFonts w:hint="eastAsia" w:hAnsi="宋体" w:cs="宋体"/>
          <w:b/>
          <w:bCs/>
          <w:szCs w:val="21"/>
          <w:highlight w:val="none"/>
          <w:lang w:eastAsia="zh-CN"/>
        </w:rPr>
        <w:t>投标人</w:t>
      </w:r>
      <w:r>
        <w:rPr>
          <w:rFonts w:hint="eastAsia" w:ascii="宋体" w:hAnsi="宋体" w:cs="宋体"/>
          <w:b/>
          <w:bCs/>
          <w:szCs w:val="21"/>
          <w:highlight w:val="none"/>
        </w:rPr>
        <w:t>的疏忽大意或未能完整、如实填写，导致的一切后果由</w:t>
      </w:r>
      <w:r>
        <w:rPr>
          <w:rFonts w:hint="eastAsia" w:hAnsi="宋体" w:cs="宋体"/>
          <w:b/>
          <w:bCs/>
          <w:szCs w:val="21"/>
          <w:highlight w:val="none"/>
          <w:lang w:eastAsia="zh-CN"/>
        </w:rPr>
        <w:t>投标人</w:t>
      </w:r>
      <w:r>
        <w:rPr>
          <w:rFonts w:hint="eastAsia" w:ascii="宋体" w:hAnsi="宋体" w:cs="宋体"/>
          <w:b/>
          <w:bCs/>
          <w:szCs w:val="21"/>
          <w:highlight w:val="none"/>
        </w:rPr>
        <w:t>自行承担。</w:t>
      </w:r>
    </w:p>
    <w:p w14:paraId="2A9F0D66">
      <w:pPr>
        <w:pStyle w:val="16"/>
        <w:spacing w:line="276" w:lineRule="auto"/>
        <w:ind w:firstLine="420" w:firstLineChars="200"/>
        <w:rPr>
          <w:rFonts w:hint="eastAsia" w:ascii="宋体" w:hAnsi="宋体" w:cs="宋体"/>
          <w:b w:val="0"/>
          <w:bCs w:val="0"/>
          <w:szCs w:val="21"/>
          <w:highlight w:val="none"/>
        </w:rPr>
      </w:pPr>
      <w:r>
        <w:rPr>
          <w:rFonts w:hint="eastAsia" w:hAnsi="宋体" w:cs="宋体"/>
          <w:b w:val="0"/>
          <w:bCs w:val="0"/>
          <w:szCs w:val="21"/>
          <w:highlight w:val="none"/>
          <w:lang w:eastAsia="zh-CN"/>
        </w:rPr>
        <w:t>3.</w:t>
      </w:r>
      <w:r>
        <w:rPr>
          <w:rFonts w:hint="eastAsia" w:ascii="宋体" w:hAnsi="宋体" w:cs="宋体"/>
          <w:b w:val="0"/>
          <w:bCs w:val="0"/>
          <w:szCs w:val="21"/>
          <w:highlight w:val="none"/>
        </w:rPr>
        <w:t>表格中“偏离”部分，</w:t>
      </w:r>
      <w:r>
        <w:rPr>
          <w:rFonts w:hint="eastAsia" w:hAnsi="宋体" w:cs="宋体"/>
          <w:b w:val="0"/>
          <w:bCs w:val="0"/>
          <w:szCs w:val="21"/>
          <w:highlight w:val="none"/>
          <w:lang w:eastAsia="zh-CN"/>
        </w:rPr>
        <w:t>投标人</w:t>
      </w:r>
      <w:r>
        <w:rPr>
          <w:rFonts w:hint="eastAsia" w:ascii="宋体" w:hAnsi="宋体" w:cs="宋体"/>
          <w:b w:val="0"/>
          <w:bCs w:val="0"/>
          <w:szCs w:val="21"/>
          <w:highlight w:val="none"/>
        </w:rPr>
        <w:t>只能如实填写“负偏离”或“无偏离”。</w:t>
      </w:r>
      <w:r>
        <w:rPr>
          <w:rFonts w:hint="eastAsia" w:hAnsi="宋体" w:cs="宋体"/>
          <w:b w:val="0"/>
          <w:bCs w:val="0"/>
          <w:highlight w:val="none"/>
          <w:lang w:eastAsia="zh-CN"/>
        </w:rPr>
        <w:t>投标人</w:t>
      </w:r>
      <w:r>
        <w:rPr>
          <w:rFonts w:hint="eastAsia" w:hAnsi="宋体" w:cs="宋体"/>
          <w:b w:val="0"/>
          <w:bCs w:val="0"/>
          <w:highlight w:val="none"/>
        </w:rPr>
        <w:t>须对本采购文件</w:t>
      </w:r>
      <w:r>
        <w:rPr>
          <w:rFonts w:hint="eastAsia" w:ascii="宋体" w:hAnsi="宋体" w:cs="宋体"/>
          <w:b w:val="0"/>
          <w:bCs w:val="0"/>
          <w:szCs w:val="21"/>
          <w:highlight w:val="none"/>
        </w:rPr>
        <w:t>技术参数及性能要求</w:t>
      </w:r>
      <w:r>
        <w:rPr>
          <w:rFonts w:hint="eastAsia" w:hAnsi="宋体" w:cs="宋体"/>
          <w:b w:val="0"/>
          <w:bCs w:val="0"/>
          <w:highlight w:val="none"/>
        </w:rPr>
        <w:t>进行点对点应答，必须在引用本采购文件的基础上，进行逐条逐项答复、说明和解释，特别对有具体参数要求的指标，</w:t>
      </w:r>
      <w:r>
        <w:rPr>
          <w:rFonts w:hint="eastAsia" w:hAnsi="宋体" w:cs="宋体"/>
          <w:b w:val="0"/>
          <w:bCs w:val="0"/>
          <w:highlight w:val="none"/>
          <w:lang w:eastAsia="zh-CN"/>
        </w:rPr>
        <w:t>投标人</w:t>
      </w:r>
      <w:r>
        <w:rPr>
          <w:rFonts w:hint="eastAsia" w:hAnsi="宋体" w:cs="宋体"/>
          <w:b w:val="0"/>
          <w:bCs w:val="0"/>
          <w:highlight w:val="none"/>
        </w:rPr>
        <w:t>必须提供所投设备的具体参数值。</w:t>
      </w:r>
    </w:p>
    <w:p w14:paraId="616BF810">
      <w:pPr>
        <w:pStyle w:val="16"/>
        <w:spacing w:line="276" w:lineRule="auto"/>
        <w:ind w:firstLine="420" w:firstLineChars="200"/>
        <w:rPr>
          <w:rFonts w:hint="eastAsia" w:ascii="宋体" w:hAnsi="宋体" w:eastAsia="宋体" w:cs="宋体"/>
          <w:b/>
          <w:bCs/>
          <w:sz w:val="21"/>
          <w:szCs w:val="21"/>
          <w:highlight w:val="none"/>
        </w:rPr>
      </w:pPr>
      <w:r>
        <w:rPr>
          <w:rFonts w:hint="eastAsia" w:hAnsi="宋体" w:cs="宋体"/>
          <w:b/>
          <w:bCs/>
          <w:szCs w:val="20"/>
          <w:highlight w:val="none"/>
          <w:lang w:eastAsia="zh-CN"/>
        </w:rPr>
        <w:t>4.</w:t>
      </w:r>
      <w:r>
        <w:rPr>
          <w:rFonts w:hint="eastAsia" w:ascii="宋体" w:hAnsi="宋体" w:cs="宋体"/>
          <w:b/>
          <w:bCs/>
          <w:highlight w:val="none"/>
          <w:lang w:val="en-US" w:eastAsia="zh-CN"/>
        </w:rPr>
        <w:t>第五章“</w:t>
      </w:r>
      <w:r>
        <w:rPr>
          <w:rFonts w:hint="eastAsia" w:hAnsi="宋体" w:cs="宋体"/>
          <w:b/>
          <w:bCs/>
          <w:highlight w:val="none"/>
          <w:lang w:val="en-US" w:eastAsia="zh-CN"/>
        </w:rPr>
        <w:t>八、技术参数及性能要求</w:t>
      </w:r>
      <w:r>
        <w:rPr>
          <w:rFonts w:hint="eastAsia" w:ascii="宋体" w:hAnsi="宋体" w:cs="宋体"/>
          <w:b/>
          <w:bCs/>
          <w:highlight w:val="none"/>
          <w:lang w:val="en-US" w:eastAsia="zh-CN"/>
        </w:rPr>
        <w:t>”中</w:t>
      </w:r>
      <w:r>
        <w:rPr>
          <w:rFonts w:hint="eastAsia" w:ascii="宋体" w:hAnsi="宋体" w:eastAsia="宋体" w:cs="宋体"/>
          <w:b/>
          <w:bCs/>
          <w:sz w:val="21"/>
          <w:szCs w:val="21"/>
          <w:highlight w:val="none"/>
        </w:rPr>
        <w:t>“</w:t>
      </w:r>
      <w:r>
        <w:rPr>
          <w:rFonts w:hint="eastAsia" w:ascii="宋体" w:hAnsi="宋体" w:eastAsia="宋体" w:cs="宋体"/>
          <w:b/>
          <w:bCs/>
          <w:color w:val="000000"/>
          <w:kern w:val="0"/>
          <w:sz w:val="21"/>
          <w:szCs w:val="21"/>
        </w:rPr>
        <w:t>规格、技术参数、性能要求等</w:t>
      </w:r>
      <w:r>
        <w:rPr>
          <w:rFonts w:hint="eastAsia" w:ascii="宋体" w:hAnsi="宋体" w:eastAsia="宋体" w:cs="宋体"/>
          <w:b/>
          <w:bCs/>
          <w:color w:val="000000"/>
          <w:kern w:val="0"/>
          <w:sz w:val="21"/>
          <w:szCs w:val="21"/>
          <w:lang w:eastAsia="zh-CN"/>
        </w:rPr>
        <w:t>；</w:t>
      </w:r>
      <w:r>
        <w:rPr>
          <w:rFonts w:hint="eastAsia" w:ascii="宋体" w:hAnsi="宋体" w:eastAsia="宋体" w:cs="宋体"/>
          <w:b/>
          <w:bCs/>
          <w:color w:val="000000"/>
          <w:kern w:val="0"/>
          <w:sz w:val="21"/>
          <w:szCs w:val="21"/>
        </w:rPr>
        <w:t>配置要求及参数</w:t>
      </w:r>
      <w:r>
        <w:rPr>
          <w:rFonts w:hint="eastAsia" w:ascii="宋体" w:hAnsi="宋体" w:eastAsia="宋体" w:cs="宋体"/>
          <w:b/>
          <w:bCs/>
          <w:sz w:val="21"/>
          <w:szCs w:val="21"/>
          <w:highlight w:val="none"/>
        </w:rPr>
        <w:t>”标注“▲”条款为重要参数，投标文件中必须提供最新技术支持资料支持技术规格偏离表应答（包括采购文件技术参数内明确要求提供的证明材料，不接受投标人自行编辑制作或者手写的技术支持资料。若投标文件中技术支持资料参数与技术规格偏离表应答不符或无上述技术支持资料，视为不响应该条技术参数。其他未标注为一般指标，以技术规格偏离表为准</w:t>
      </w:r>
      <w:r>
        <w:rPr>
          <w:rFonts w:hint="eastAsia" w:hAnsi="宋体" w:cs="宋体"/>
          <w:b/>
          <w:bCs/>
          <w:sz w:val="21"/>
          <w:szCs w:val="21"/>
          <w:highlight w:val="none"/>
          <w:lang w:eastAsia="zh-CN"/>
        </w:rPr>
        <w:t>，</w:t>
      </w:r>
      <w:r>
        <w:rPr>
          <w:rFonts w:hint="eastAsia" w:ascii="宋体" w:hAnsi="宋体" w:eastAsia="宋体" w:cs="宋体"/>
          <w:b/>
          <w:bCs/>
          <w:sz w:val="21"/>
          <w:szCs w:val="21"/>
          <w:highlight w:val="none"/>
        </w:rPr>
        <w:t>投标人需在偏离表中如实填写“负偏离”或“无偏离”。</w:t>
      </w:r>
    </w:p>
    <w:p w14:paraId="0B759682">
      <w:pPr>
        <w:pStyle w:val="16"/>
        <w:spacing w:line="276" w:lineRule="auto"/>
        <w:ind w:firstLine="420" w:firstLineChars="200"/>
        <w:rPr>
          <w:rFonts w:hint="eastAsia" w:ascii="宋体" w:hAnsi="宋体" w:eastAsia="宋体" w:cs="宋体"/>
          <w:b/>
          <w:bCs/>
          <w:sz w:val="21"/>
          <w:szCs w:val="21"/>
          <w:highlight w:val="none"/>
        </w:rPr>
      </w:pPr>
      <w:r>
        <w:rPr>
          <w:rFonts w:hint="eastAsia" w:hAnsi="宋体" w:cs="宋体"/>
          <w:b/>
          <w:bCs/>
          <w:sz w:val="21"/>
          <w:szCs w:val="21"/>
          <w:highlight w:val="none"/>
          <w:lang w:val="en-US" w:eastAsia="zh-CN"/>
        </w:rPr>
        <w:t>5</w:t>
      </w:r>
      <w:r>
        <w:rPr>
          <w:rFonts w:hint="eastAsia" w:ascii="宋体" w:hAnsi="宋体" w:eastAsia="宋体" w:cs="宋体"/>
          <w:b/>
          <w:bCs/>
          <w:sz w:val="21"/>
          <w:szCs w:val="21"/>
          <w:highlight w:val="none"/>
        </w:rPr>
        <w:t>.投标人须对本采购文件技术要求 进行点对点应答，必须在引用本采购文件的基础上，进行逐条逐项答复、说明和解释，特别对有具体参数要求的指标，投标人必须提供所投产品的具体参数值。</w:t>
      </w:r>
    </w:p>
    <w:p w14:paraId="5960ECB9">
      <w:pPr>
        <w:pStyle w:val="16"/>
        <w:spacing w:line="276" w:lineRule="auto"/>
        <w:ind w:firstLine="420" w:firstLineChars="200"/>
        <w:rPr>
          <w:rFonts w:hint="eastAsia" w:ascii="宋体" w:hAnsi="宋体" w:eastAsia="宋体" w:cs="宋体"/>
          <w:b/>
          <w:bCs/>
          <w:sz w:val="21"/>
          <w:szCs w:val="21"/>
          <w:highlight w:val="none"/>
        </w:rPr>
      </w:pPr>
      <w:r>
        <w:rPr>
          <w:rFonts w:hint="eastAsia" w:hAnsi="宋体" w:cs="宋体"/>
          <w:b/>
          <w:bCs/>
          <w:sz w:val="21"/>
          <w:szCs w:val="21"/>
          <w:highlight w:val="none"/>
          <w:lang w:val="en-US" w:eastAsia="zh-CN"/>
        </w:rPr>
        <w:t>6</w:t>
      </w:r>
      <w:r>
        <w:rPr>
          <w:rFonts w:hint="eastAsia" w:ascii="宋体" w:hAnsi="宋体" w:eastAsia="宋体" w:cs="宋体"/>
          <w:b/>
          <w:bCs/>
          <w:sz w:val="21"/>
          <w:szCs w:val="21"/>
          <w:highlight w:val="none"/>
        </w:rPr>
        <w:t>.投标产品的偏离情况请投标人如实填写，出现以下现象按无效投标处理并追究投标人相应的法律责任。</w:t>
      </w:r>
    </w:p>
    <w:p w14:paraId="1EFADA8E">
      <w:pPr>
        <w:pStyle w:val="16"/>
        <w:spacing w:line="276" w:lineRule="auto"/>
        <w:ind w:firstLine="420"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明知技术指标有偏离或负偏差，为规避扣分，随意填写，以致投标响应设备的技术规格实际是“负偏离”，但却填报为“无偏离”。</w:t>
      </w:r>
    </w:p>
    <w:p w14:paraId="56B64AB3">
      <w:pPr>
        <w:pStyle w:val="16"/>
        <w:spacing w:line="276" w:lineRule="auto"/>
        <w:ind w:firstLine="420" w:firstLineChars="200"/>
        <w:rPr>
          <w:rFonts w:hint="eastAsia" w:ascii="宋体" w:hAnsi="宋体" w:cs="宋体"/>
          <w:b/>
          <w:bCs/>
          <w:szCs w:val="20"/>
          <w:highlight w:val="none"/>
        </w:rPr>
      </w:pPr>
    </w:p>
    <w:p w14:paraId="68A65405">
      <w:pPr>
        <w:pStyle w:val="16"/>
        <w:spacing w:line="360" w:lineRule="auto"/>
        <w:rPr>
          <w:rFonts w:hint="eastAsia" w:ascii="宋体" w:hAnsi="宋体" w:cs="宋体"/>
          <w:szCs w:val="21"/>
          <w:highlight w:val="none"/>
        </w:rPr>
      </w:pPr>
      <w:r>
        <w:rPr>
          <w:rFonts w:hint="eastAsia" w:hAnsi="宋体" w:cs="宋体"/>
          <w:szCs w:val="21"/>
          <w:highlight w:val="none"/>
          <w:lang w:eastAsia="zh-CN"/>
        </w:rPr>
        <w:t>投标人</w:t>
      </w:r>
      <w:r>
        <w:rPr>
          <w:rFonts w:hint="eastAsia" w:ascii="宋体" w:hAnsi="宋体" w:cs="宋体"/>
          <w:szCs w:val="21"/>
          <w:highlight w:val="none"/>
        </w:rPr>
        <w:t>：</w:t>
      </w:r>
      <w:r>
        <w:rPr>
          <w:rFonts w:hint="eastAsia" w:ascii="宋体" w:hAnsi="宋体" w:cs="宋体"/>
          <w:szCs w:val="21"/>
          <w:highlight w:val="none"/>
          <w:u w:val="single"/>
        </w:rPr>
        <w:t>（加盖企业电子公章）</w:t>
      </w:r>
    </w:p>
    <w:p w14:paraId="0088C3B5">
      <w:pPr>
        <w:pStyle w:val="16"/>
        <w:spacing w:line="360" w:lineRule="auto"/>
        <w:rPr>
          <w:rFonts w:hint="eastAsia" w:ascii="宋体" w:hAnsi="宋体" w:cs="宋体"/>
          <w:szCs w:val="21"/>
          <w:highlight w:val="none"/>
        </w:rPr>
      </w:pPr>
      <w:r>
        <w:rPr>
          <w:rFonts w:hint="eastAsia" w:ascii="宋体" w:hAnsi="宋体" w:cs="宋体"/>
          <w:szCs w:val="21"/>
          <w:highlight w:val="none"/>
        </w:rPr>
        <w:t>法定代表人或授权代理人：</w:t>
      </w:r>
      <w:r>
        <w:rPr>
          <w:rFonts w:hint="eastAsia" w:ascii="宋体" w:hAnsi="宋体" w:cs="宋体"/>
          <w:szCs w:val="21"/>
          <w:highlight w:val="none"/>
          <w:u w:val="single"/>
        </w:rPr>
        <w:t>（电子签名/章）</w:t>
      </w:r>
    </w:p>
    <w:p w14:paraId="20452223">
      <w:pPr>
        <w:pStyle w:val="16"/>
        <w:spacing w:line="360" w:lineRule="auto"/>
        <w:rPr>
          <w:rFonts w:hint="eastAsia" w:ascii="宋体" w:hAnsi="宋体" w:cs="宋体"/>
          <w:szCs w:val="21"/>
          <w:highlight w:val="none"/>
        </w:rPr>
      </w:pPr>
      <w:r>
        <w:rPr>
          <w:rFonts w:hint="eastAsia" w:ascii="宋体" w:hAnsi="宋体" w:cs="宋体"/>
          <w:szCs w:val="21"/>
          <w:highlight w:val="none"/>
        </w:rPr>
        <w:t>日期：</w:t>
      </w:r>
    </w:p>
    <w:p w14:paraId="5EDCC41E">
      <w:pPr>
        <w:jc w:val="left"/>
        <w:outlineLvl w:val="9"/>
        <w:rPr>
          <w:rFonts w:hint="eastAsia" w:ascii="宋体" w:hAnsi="宋体" w:eastAsia="宋体" w:cs="宋体"/>
          <w:sz w:val="30"/>
          <w:szCs w:val="30"/>
          <w:highlight w:val="none"/>
        </w:rPr>
      </w:pPr>
      <w:bookmarkStart w:id="1337" w:name="_Toc19960"/>
      <w:bookmarkStart w:id="1338" w:name="_Toc31764"/>
      <w:bookmarkStart w:id="1339" w:name="_Toc25113"/>
      <w:bookmarkStart w:id="1340" w:name="_Toc30497"/>
      <w:bookmarkStart w:id="1341" w:name="_Toc21808"/>
      <w:bookmarkStart w:id="1342" w:name="_Toc6607"/>
      <w:bookmarkStart w:id="1343" w:name="_Toc15570"/>
      <w:bookmarkStart w:id="1344" w:name="_Toc6741"/>
      <w:bookmarkStart w:id="1345" w:name="_Toc2208"/>
      <w:bookmarkStart w:id="1346" w:name="_Toc1104"/>
      <w:bookmarkStart w:id="1347" w:name="_Toc32118"/>
      <w:bookmarkStart w:id="1348" w:name="_Toc23857"/>
      <w:bookmarkStart w:id="1349" w:name="_Toc25389"/>
      <w:r>
        <w:rPr>
          <w:rFonts w:hint="eastAsia" w:ascii="宋体" w:hAnsi="宋体" w:eastAsia="宋体" w:cs="宋体"/>
          <w:sz w:val="30"/>
          <w:szCs w:val="30"/>
          <w:highlight w:val="none"/>
        </w:rPr>
        <w:br w:type="page"/>
      </w:r>
    </w:p>
    <w:bookmarkEnd w:id="1337"/>
    <w:bookmarkEnd w:id="1338"/>
    <w:bookmarkEnd w:id="1339"/>
    <w:bookmarkEnd w:id="1340"/>
    <w:bookmarkEnd w:id="1341"/>
    <w:bookmarkEnd w:id="1342"/>
    <w:bookmarkEnd w:id="1343"/>
    <w:bookmarkEnd w:id="1344"/>
    <w:bookmarkEnd w:id="1345"/>
    <w:bookmarkEnd w:id="1346"/>
    <w:bookmarkEnd w:id="1347"/>
    <w:bookmarkEnd w:id="1348"/>
    <w:bookmarkEnd w:id="1349"/>
    <w:p w14:paraId="22F6E49D">
      <w:pPr>
        <w:spacing w:line="240" w:lineRule="auto"/>
        <w:jc w:val="center"/>
        <w:outlineLvl w:val="9"/>
        <w:rPr>
          <w:rFonts w:hint="eastAsia" w:ascii="宋体" w:hAnsi="宋体" w:eastAsia="宋体" w:cs="宋体"/>
          <w:b/>
          <w:bCs/>
          <w:sz w:val="30"/>
          <w:szCs w:val="30"/>
          <w:highlight w:val="none"/>
        </w:rPr>
      </w:pPr>
      <w:bookmarkStart w:id="1350" w:name="_Toc29"/>
      <w:bookmarkStart w:id="1351" w:name="_Toc388"/>
      <w:bookmarkStart w:id="1352" w:name="_Toc9143"/>
      <w:bookmarkStart w:id="1353" w:name="_Toc19256"/>
      <w:bookmarkStart w:id="1354" w:name="_Toc18364"/>
      <w:bookmarkStart w:id="1355" w:name="_Toc3206"/>
      <w:bookmarkStart w:id="1356" w:name="_Toc501708802"/>
      <w:bookmarkStart w:id="1357" w:name="_Toc4989"/>
      <w:bookmarkStart w:id="1358" w:name="_Toc31255"/>
      <w:bookmarkStart w:id="1359" w:name="_Toc24643"/>
      <w:bookmarkStart w:id="1360" w:name="_Toc18724"/>
      <w:bookmarkStart w:id="1361" w:name="_Toc27206"/>
      <w:bookmarkStart w:id="1362" w:name="_Toc20813"/>
      <w:bookmarkStart w:id="1363" w:name="_Toc30425"/>
      <w:bookmarkStart w:id="1364" w:name="_Toc25296"/>
      <w:bookmarkStart w:id="1365" w:name="_Toc12733"/>
      <w:bookmarkStart w:id="1366" w:name="_Toc18939"/>
      <w:bookmarkStart w:id="1367" w:name="_Toc22731"/>
      <w:r>
        <w:rPr>
          <w:rFonts w:hint="eastAsia" w:ascii="宋体" w:hAnsi="宋体" w:eastAsia="宋体" w:cs="宋体"/>
          <w:b/>
          <w:bCs/>
          <w:sz w:val="30"/>
          <w:szCs w:val="30"/>
          <w:highlight w:val="none"/>
        </w:rPr>
        <w:t>★中国国家强制性产品认证证书</w:t>
      </w:r>
    </w:p>
    <w:p w14:paraId="02ED2A80">
      <w:pPr>
        <w:spacing w:line="240" w:lineRule="auto"/>
        <w:jc w:val="center"/>
        <w:outlineLvl w:val="9"/>
        <w:rPr>
          <w:rFonts w:hint="eastAsia" w:ascii="宋体" w:hAnsi="宋体" w:cs="宋体"/>
          <w:sz w:val="22"/>
          <w:szCs w:val="22"/>
          <w:highlight w:val="none"/>
          <w:lang w:eastAsia="zh-CN"/>
        </w:rPr>
      </w:pPr>
      <w:r>
        <w:rPr>
          <w:rFonts w:hint="eastAsia" w:ascii="宋体" w:hAnsi="宋体" w:cs="宋体"/>
          <w:sz w:val="22"/>
          <w:szCs w:val="22"/>
          <w:highlight w:val="none"/>
          <w:lang w:eastAsia="zh-CN"/>
        </w:rPr>
        <w:t>（</w:t>
      </w:r>
      <w:r>
        <w:rPr>
          <w:rFonts w:hint="eastAsia" w:ascii="宋体" w:hAnsi="宋体" w:cs="宋体"/>
          <w:sz w:val="22"/>
          <w:szCs w:val="22"/>
          <w:highlight w:val="none"/>
          <w:lang w:val="en-US" w:eastAsia="zh-CN"/>
        </w:rPr>
        <w:t>根据第五章要求，</w:t>
      </w:r>
      <w:r>
        <w:rPr>
          <w:rFonts w:hint="eastAsia" w:ascii="宋体" w:hAnsi="宋体" w:cs="宋体"/>
          <w:sz w:val="22"/>
          <w:szCs w:val="22"/>
          <w:highlight w:val="none"/>
          <w:lang w:val="en-US" w:eastAsia="zh-CN"/>
        </w:rPr>
        <w:t>提供证书扫描件</w:t>
      </w:r>
      <w:r>
        <w:rPr>
          <w:rFonts w:hint="eastAsia" w:ascii="宋体" w:hAnsi="宋体" w:cs="宋体"/>
          <w:sz w:val="22"/>
          <w:szCs w:val="22"/>
          <w:highlight w:val="none"/>
          <w:lang w:eastAsia="zh-CN"/>
        </w:rPr>
        <w:t>）</w:t>
      </w:r>
    </w:p>
    <w:p w14:paraId="00664093">
      <w:pPr>
        <w:spacing w:line="240" w:lineRule="auto"/>
        <w:jc w:val="center"/>
        <w:outlineLvl w:val="9"/>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r>
    </w:p>
    <w:p w14:paraId="1D0B6360">
      <w:pPr>
        <w:spacing w:line="360" w:lineRule="auto"/>
        <w:jc w:val="center"/>
        <w:outlineLvl w:val="2"/>
        <w:rPr>
          <w:rFonts w:hint="eastAsia" w:ascii="宋体" w:hAnsi="宋体" w:eastAsia="宋体" w:cs="宋体"/>
          <w:sz w:val="30"/>
          <w:szCs w:val="30"/>
          <w:highlight w:val="none"/>
        </w:rPr>
      </w:pPr>
      <w:r>
        <w:rPr>
          <w:rFonts w:hint="eastAsia" w:ascii="宋体" w:hAnsi="宋体" w:eastAsia="宋体" w:cs="宋体"/>
          <w:sz w:val="30"/>
          <w:szCs w:val="30"/>
          <w:highlight w:val="none"/>
        </w:rPr>
        <w:t>项目实施方案</w:t>
      </w:r>
    </w:p>
    <w:p w14:paraId="000B9A90">
      <w:pPr>
        <w:pStyle w:val="16"/>
        <w:spacing w:line="360" w:lineRule="auto"/>
        <w:jc w:val="center"/>
        <w:rPr>
          <w:rFonts w:hint="eastAsia" w:hAnsi="宋体" w:cs="宋体"/>
          <w:szCs w:val="21"/>
          <w:highlight w:val="none"/>
        </w:rPr>
      </w:pPr>
      <w:r>
        <w:rPr>
          <w:rFonts w:hint="eastAsia" w:hAnsi="宋体" w:cs="宋体"/>
          <w:szCs w:val="21"/>
          <w:highlight w:val="none"/>
        </w:rPr>
        <w:t>（格式内容自拟）</w:t>
      </w:r>
    </w:p>
    <w:p w14:paraId="0EE65FB8">
      <w:pPr>
        <w:pStyle w:val="2"/>
        <w:adjustRightInd w:val="0"/>
        <w:snapToGrid w:val="0"/>
        <w:spacing w:line="360" w:lineRule="auto"/>
        <w:jc w:val="both"/>
        <w:rPr>
          <w:rFonts w:hint="eastAsia" w:ascii="宋体" w:hAnsi="宋体" w:eastAsia="宋体" w:cs="宋体"/>
          <w:highlight w:val="none"/>
        </w:rPr>
      </w:pPr>
    </w:p>
    <w:p w14:paraId="239C60E7">
      <w:pPr>
        <w:outlineLvl w:val="9"/>
        <w:rPr>
          <w:rFonts w:hint="eastAsia" w:ascii="宋体" w:hAnsi="宋体" w:eastAsia="宋体" w:cs="宋体"/>
          <w:sz w:val="30"/>
          <w:szCs w:val="30"/>
          <w:highlight w:val="none"/>
        </w:rPr>
      </w:pPr>
      <w:bookmarkStart w:id="1368" w:name="_Toc13869"/>
      <w:bookmarkStart w:id="1369" w:name="_Toc25435"/>
      <w:bookmarkStart w:id="1370" w:name="_Toc24468"/>
      <w:bookmarkStart w:id="1371" w:name="_Toc10237"/>
      <w:bookmarkStart w:id="1372" w:name="_Toc31506"/>
      <w:bookmarkStart w:id="1373" w:name="_Toc21580"/>
      <w:r>
        <w:rPr>
          <w:rFonts w:hint="eastAsia" w:ascii="宋体" w:hAnsi="宋体" w:eastAsia="宋体" w:cs="宋体"/>
          <w:sz w:val="30"/>
          <w:szCs w:val="30"/>
          <w:highlight w:val="none"/>
        </w:rPr>
        <w:br w:type="textWrapping"/>
      </w:r>
      <w:bookmarkEnd w:id="1368"/>
      <w:bookmarkEnd w:id="1369"/>
      <w:bookmarkEnd w:id="1370"/>
      <w:bookmarkEnd w:id="1371"/>
      <w:bookmarkEnd w:id="1372"/>
      <w:bookmarkEnd w:id="1373"/>
    </w:p>
    <w:p w14:paraId="1F0EE52D">
      <w:pPr>
        <w:outlineLvl w:val="9"/>
        <w:rPr>
          <w:rFonts w:hint="eastAsia" w:ascii="宋体" w:hAnsi="宋体" w:cs="宋体"/>
          <w:szCs w:val="21"/>
          <w:highlight w:val="none"/>
        </w:rPr>
      </w:pPr>
    </w:p>
    <w:p w14:paraId="65CF722F">
      <w:pPr>
        <w:rPr>
          <w:rFonts w:hint="eastAsia" w:ascii="宋体" w:hAnsi="宋体" w:cs="宋体"/>
          <w:sz w:val="30"/>
          <w:szCs w:val="30"/>
          <w:highlight w:val="none"/>
          <w:lang w:eastAsia="zh-CN"/>
        </w:rPr>
      </w:pPr>
    </w:p>
    <w:p w14:paraId="0A0F7FA1">
      <w:pPr>
        <w:rPr>
          <w:rFonts w:hint="eastAsia" w:ascii="宋体" w:hAnsi="宋体" w:cs="宋体"/>
          <w:sz w:val="30"/>
          <w:szCs w:val="30"/>
          <w:highlight w:val="none"/>
          <w:lang w:eastAsia="zh-CN"/>
        </w:rPr>
      </w:pPr>
      <w:r>
        <w:rPr>
          <w:rFonts w:hint="eastAsia" w:ascii="宋体" w:hAnsi="宋体" w:cs="宋体"/>
          <w:sz w:val="30"/>
          <w:szCs w:val="30"/>
          <w:highlight w:val="none"/>
          <w:lang w:eastAsia="zh-CN"/>
        </w:rPr>
        <w:br w:type="page"/>
      </w:r>
    </w:p>
    <w:p w14:paraId="4526040D">
      <w:pPr>
        <w:jc w:val="center"/>
        <w:outlineLvl w:val="2"/>
        <w:rPr>
          <w:rFonts w:hint="eastAsia" w:ascii="宋体" w:hAnsi="宋体" w:cs="宋体"/>
          <w:b/>
          <w:szCs w:val="21"/>
          <w:highlight w:val="none"/>
        </w:rPr>
      </w:pPr>
      <w:bookmarkStart w:id="1374" w:name="_Toc1515"/>
      <w:bookmarkStart w:id="1375" w:name="_Toc13377"/>
      <w:r>
        <w:rPr>
          <w:rFonts w:hint="eastAsia" w:ascii="宋体" w:hAnsi="宋体" w:cs="宋体"/>
          <w:sz w:val="30"/>
          <w:szCs w:val="30"/>
          <w:highlight w:val="none"/>
          <w:lang w:eastAsia="zh-CN"/>
        </w:rPr>
        <w:t>其他技术</w:t>
      </w:r>
      <w:r>
        <w:rPr>
          <w:rFonts w:hint="eastAsia" w:ascii="宋体" w:hAnsi="宋体" w:eastAsia="宋体" w:cs="宋体"/>
          <w:sz w:val="30"/>
          <w:szCs w:val="30"/>
          <w:highlight w:val="none"/>
        </w:rPr>
        <w:t>资料</w:t>
      </w:r>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74"/>
      <w:bookmarkEnd w:id="1375"/>
    </w:p>
    <w:p w14:paraId="5D8D9D41">
      <w:pPr>
        <w:pStyle w:val="16"/>
        <w:rPr>
          <w:rFonts w:hint="eastAsia" w:ascii="宋体" w:hAnsi="宋体" w:cs="宋体"/>
          <w:szCs w:val="21"/>
          <w:highlight w:val="none"/>
        </w:rPr>
      </w:pPr>
    </w:p>
    <w:p w14:paraId="05683023">
      <w:pPr>
        <w:pStyle w:val="16"/>
        <w:spacing w:line="360" w:lineRule="auto"/>
        <w:rPr>
          <w:rFonts w:hint="eastAsia" w:hAnsi="宋体" w:cs="宋体"/>
          <w:highlight w:val="none"/>
        </w:rPr>
      </w:pPr>
      <w:bookmarkStart w:id="1376" w:name="_Hlk478978464"/>
      <w:r>
        <w:rPr>
          <w:rFonts w:hint="eastAsia" w:hAnsi="宋体" w:cs="宋体"/>
          <w:szCs w:val="21"/>
          <w:highlight w:val="none"/>
          <w:lang w:eastAsia="zh-CN"/>
        </w:rPr>
        <w:t>采购文件</w:t>
      </w:r>
      <w:r>
        <w:rPr>
          <w:rFonts w:hint="eastAsia" w:ascii="宋体" w:hAnsi="宋体" w:cs="宋体"/>
          <w:szCs w:val="21"/>
          <w:highlight w:val="none"/>
        </w:rPr>
        <w:t>要求及</w:t>
      </w:r>
      <w:r>
        <w:rPr>
          <w:rFonts w:hint="eastAsia" w:hAnsi="宋体" w:cs="宋体"/>
          <w:szCs w:val="21"/>
          <w:highlight w:val="none"/>
          <w:lang w:eastAsia="zh-CN"/>
        </w:rPr>
        <w:t>投标人</w:t>
      </w:r>
      <w:r>
        <w:rPr>
          <w:rFonts w:hint="eastAsia" w:ascii="宋体" w:hAnsi="宋体" w:cs="宋体"/>
          <w:szCs w:val="21"/>
          <w:highlight w:val="none"/>
        </w:rPr>
        <w:t>认为有必要提供</w:t>
      </w:r>
      <w:r>
        <w:rPr>
          <w:rFonts w:hint="eastAsia" w:hAnsi="宋体" w:cs="宋体"/>
          <w:szCs w:val="21"/>
          <w:highlight w:val="none"/>
          <w:lang w:eastAsia="zh-CN"/>
        </w:rPr>
        <w:t>的其他</w:t>
      </w:r>
      <w:r>
        <w:rPr>
          <w:rFonts w:hint="eastAsia" w:ascii="宋体" w:hAnsi="宋体" w:cs="宋体"/>
          <w:szCs w:val="21"/>
          <w:highlight w:val="none"/>
        </w:rPr>
        <w:t>技术资料。</w:t>
      </w:r>
      <w:bookmarkEnd w:id="1376"/>
    </w:p>
    <w:p w14:paraId="3773774B">
      <w:pPr>
        <w:rPr>
          <w:rFonts w:hint="eastAsia" w:ascii="宋体" w:hAnsi="宋体" w:cs="宋体"/>
          <w:highlight w:val="none"/>
        </w:rPr>
      </w:pPr>
    </w:p>
    <w:p w14:paraId="22F4061B">
      <w:pPr>
        <w:rPr>
          <w:highlight w:val="none"/>
        </w:rPr>
      </w:pPr>
    </w:p>
    <w:p w14:paraId="18217B39">
      <w:pPr>
        <w:rPr>
          <w:highlight w:val="none"/>
        </w:rPr>
      </w:pPr>
    </w:p>
    <w:p w14:paraId="388011C6">
      <w:pPr>
        <w:rPr>
          <w:highlight w:val="none"/>
        </w:rPr>
      </w:pPr>
    </w:p>
    <w:p w14:paraId="370489CC">
      <w:pPr>
        <w:rPr>
          <w:highlight w:val="none"/>
        </w:rPr>
      </w:pPr>
    </w:p>
    <w:p w14:paraId="619B7D16"/>
    <w:p w14:paraId="0833705F"/>
    <w:p w14:paraId="6E145D19"/>
    <w:bookmarkEnd w:id="1377"/>
    <w:sectPr>
      <w:pgSz w:w="11906" w:h="16838"/>
      <w:pgMar w:top="1418" w:right="1418" w:bottom="1418" w:left="1418" w:header="850" w:footer="1134" w:gutter="0"/>
      <w:cols w:space="720" w:num="1"/>
      <w:titlePg/>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CB38B71-0ED5-4209-B180-9D355645112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黑体"/>
    <w:panose1 w:val="020B0604020002020204"/>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666A59F4-80E7-405D-97FD-99A1A6C75956}"/>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3" w:fontKey="{BC3F01DF-2FFF-45CC-A3AC-DBAF3F2CCD45}"/>
  </w:font>
  <w:font w:name="Arial Unicode MS">
    <w:altName w:val="Arial"/>
    <w:panose1 w:val="020B0604020002020204"/>
    <w:charset w:val="80"/>
    <w:family w:val="swiss"/>
    <w:pitch w:val="default"/>
    <w:sig w:usb0="00000000" w:usb1="00000000" w:usb2="0000003F" w:usb3="00000000" w:csb0="603F01FF" w:csb1="FFFF0000"/>
  </w:font>
  <w:font w:name="华文中宋">
    <w:altName w:val="宋体"/>
    <w:panose1 w:val="02010600040101010101"/>
    <w:charset w:val="86"/>
    <w:family w:val="auto"/>
    <w:pitch w:val="default"/>
    <w:sig w:usb0="00000000" w:usb1="00000000" w:usb2="00000000" w:usb3="00000000" w:csb0="0004009F" w:csb1="DFD70000"/>
  </w:font>
  <w:font w:name="Helvetica">
    <w:altName w:val="Arial"/>
    <w:panose1 w:val="020B0504020002030204"/>
    <w:charset w:val="00"/>
    <w:family w:val="auto"/>
    <w:pitch w:val="default"/>
    <w:sig w:usb0="00000000" w:usb1="00000000" w:usb2="00000000" w:usb3="00000000" w:csb0="00000093" w:csb1="00000000"/>
  </w:font>
  <w:font w:name="等线">
    <w:panose1 w:val="02010600030101010101"/>
    <w:charset w:val="86"/>
    <w:family w:val="auto"/>
    <w:pitch w:val="default"/>
    <w:sig w:usb0="A00002BF" w:usb1="38CF7CFA" w:usb2="00000016" w:usb3="00000000" w:csb0="0004000F" w:csb1="00000000"/>
  </w:font>
  <w:font w:name="Times New Roman (正文 CS 字体)">
    <w:altName w:val="宋体"/>
    <w:panose1 w:val="020B0604020002020204"/>
    <w:charset w:val="86"/>
    <w:family w:val="roman"/>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C5E78">
    <w:pPr>
      <w:pStyle w:val="21"/>
      <w:ind w:right="360"/>
    </w:pPr>
    <w:r>
      <mc:AlternateContent>
        <mc:Choice Requires="wps">
          <w:drawing>
            <wp:anchor distT="0" distB="0" distL="0" distR="0" simplePos="0" relativeHeight="251659264" behindDoc="0" locked="0" layoutInCell="1" allowOverlap="1">
              <wp:simplePos x="0" y="0"/>
              <wp:positionH relativeFrom="margin">
                <wp:posOffset>2728595</wp:posOffset>
              </wp:positionH>
              <wp:positionV relativeFrom="paragraph">
                <wp:posOffset>60960</wp:posOffset>
              </wp:positionV>
              <wp:extent cx="114935" cy="131445"/>
              <wp:effectExtent l="0" t="0" r="0" b="0"/>
              <wp:wrapSquare wrapText="bothSides"/>
              <wp:docPr id="4099" name="文本框 2"/>
              <wp:cNvGraphicFramePr/>
              <a:graphic xmlns:a="http://schemas.openxmlformats.org/drawingml/2006/main">
                <a:graphicData uri="http://schemas.microsoft.com/office/word/2010/wordprocessingShape">
                  <wps:wsp>
                    <wps:cNvSpPr/>
                    <wps:spPr>
                      <a:xfrm>
                        <a:off x="0" y="0"/>
                        <a:ext cx="114935" cy="131445"/>
                      </a:xfrm>
                      <a:prstGeom prst="rect">
                        <a:avLst/>
                      </a:prstGeom>
                      <a:ln>
                        <a:noFill/>
                      </a:ln>
                    </wps:spPr>
                    <wps:txbx>
                      <w:txbxContent>
                        <w:p w14:paraId="16A4B890">
                          <w:pPr>
                            <w:pStyle w:val="21"/>
                            <w:rPr>
                              <w:rStyle w:val="41"/>
                              <w:rFonts w:ascii="Times New Roman"/>
                            </w:rPr>
                          </w:pPr>
                          <w:r>
                            <w:rPr>
                              <w:rFonts w:ascii="Times New Roman"/>
                            </w:rPr>
                            <w:fldChar w:fldCharType="begin"/>
                          </w:r>
                          <w:r>
                            <w:rPr>
                              <w:rStyle w:val="41"/>
                              <w:rFonts w:ascii="Times New Roman"/>
                            </w:rPr>
                            <w:instrText xml:space="preserve"> PAGE </w:instrText>
                          </w:r>
                          <w:r>
                            <w:rPr>
                              <w:rFonts w:ascii="Times New Roman"/>
                            </w:rPr>
                            <w:fldChar w:fldCharType="separate"/>
                          </w:r>
                          <w:r>
                            <w:rPr>
                              <w:rStyle w:val="41"/>
                              <w:rFonts w:ascii="Times New Roman"/>
                            </w:rPr>
                            <w:t>42</w:t>
                          </w:r>
                          <w:r>
                            <w:rPr>
                              <w:rFonts w:ascii="Times New Roman"/>
                            </w:rPr>
                            <w:fldChar w:fldCharType="end"/>
                          </w:r>
                        </w:p>
                      </w:txbxContent>
                    </wps:txbx>
                    <wps:bodyPr vert="horz" wrap="none" lIns="0" tIns="0" rIns="0" bIns="0" anchor="t" upright="1">
                      <a:spAutoFit/>
                    </wps:bodyPr>
                  </wps:wsp>
                </a:graphicData>
              </a:graphic>
            </wp:anchor>
          </w:drawing>
        </mc:Choice>
        <mc:Fallback>
          <w:pict>
            <v:rect id="文本框 2" o:spid="_x0000_s1026" o:spt="1" style="position:absolute;left:0pt;margin-left:214.85pt;margin-top:4.8pt;height:10.35pt;width:9.05p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FYfcL7WAAAACAEAAA8AAAAAAAAAAQAg&#10;AAAAIgAAAGRycy9kb3ducmV2LnhtbFBLAQIUABQAAAAIAIdO4kCLJ7jv1wEAAJwDAAAOAAAAAAAA&#10;AAEAIAAAACUBAABkcnMvZTJvRG9jLnhtbFBLBQYAAAAABgAGAFkBAABuBQAAAAA=&#10;">
              <v:fill on="f" focussize="0,0"/>
              <v:stroke on="f"/>
              <v:imagedata o:title=""/>
              <o:lock v:ext="edit" aspectratio="f"/>
              <v:textbox inset="0mm,0mm,0mm,0mm" style="mso-fit-shape-to-text:t;">
                <w:txbxContent>
                  <w:p w14:paraId="16A4B890">
                    <w:pPr>
                      <w:pStyle w:val="21"/>
                      <w:rPr>
                        <w:rStyle w:val="41"/>
                        <w:rFonts w:ascii="Times New Roman"/>
                      </w:rPr>
                    </w:pPr>
                    <w:r>
                      <w:rPr>
                        <w:rFonts w:ascii="Times New Roman"/>
                      </w:rPr>
                      <w:fldChar w:fldCharType="begin"/>
                    </w:r>
                    <w:r>
                      <w:rPr>
                        <w:rStyle w:val="41"/>
                        <w:rFonts w:ascii="Times New Roman"/>
                      </w:rPr>
                      <w:instrText xml:space="preserve"> PAGE </w:instrText>
                    </w:r>
                    <w:r>
                      <w:rPr>
                        <w:rFonts w:ascii="Times New Roman"/>
                      </w:rPr>
                      <w:fldChar w:fldCharType="separate"/>
                    </w:r>
                    <w:r>
                      <w:rPr>
                        <w:rStyle w:val="41"/>
                        <w:rFonts w:ascii="Times New Roman"/>
                      </w:rPr>
                      <w:t>42</w:t>
                    </w:r>
                    <w:r>
                      <w:rPr>
                        <w:rFonts w:ascii="Times New Roman"/>
                      </w:rPr>
                      <w:fldChar w:fldCharType="end"/>
                    </w:r>
                  </w:p>
                </w:txbxContent>
              </v:textbox>
              <w10:wrap type="squar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2944A">
    <w:pPr>
      <w:pStyle w:val="21"/>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4098" name="文本框 1"/>
              <wp:cNvGraphicFramePr/>
              <a:graphic xmlns:a="http://schemas.openxmlformats.org/drawingml/2006/main">
                <a:graphicData uri="http://schemas.microsoft.com/office/word/2010/wordprocessingShape">
                  <wps:wsp>
                    <wps:cNvSpPr/>
                    <wps:spPr>
                      <a:xfrm>
                        <a:off x="0" y="0"/>
                        <a:ext cx="66675" cy="172720"/>
                      </a:xfrm>
                      <a:prstGeom prst="rect">
                        <a:avLst/>
                      </a:prstGeom>
                      <a:ln>
                        <a:noFill/>
                      </a:ln>
                    </wps:spPr>
                    <wps:txbx>
                      <w:txbxContent>
                        <w:p w14:paraId="43C0CC73">
                          <w:pPr>
                            <w:pStyle w:val="21"/>
                            <w:rPr>
                              <w:rStyle w:val="41"/>
                              <w:sz w:val="21"/>
                            </w:rPr>
                          </w:pPr>
                          <w:r>
                            <w:rPr>
                              <w:sz w:val="21"/>
                            </w:rPr>
                            <w:fldChar w:fldCharType="begin"/>
                          </w:r>
                          <w:r>
                            <w:rPr>
                              <w:rStyle w:val="41"/>
                              <w:sz w:val="21"/>
                            </w:rPr>
                            <w:instrText xml:space="preserve">Page</w:instrText>
                          </w:r>
                          <w:r>
                            <w:rPr>
                              <w:sz w:val="21"/>
                            </w:rPr>
                            <w:fldChar w:fldCharType="separate"/>
                          </w:r>
                          <w:r>
                            <w:rPr>
                              <w:rStyle w:val="41"/>
                              <w:sz w:val="21"/>
                            </w:rPr>
                            <w:t>7</w:t>
                          </w:r>
                          <w:r>
                            <w:rPr>
                              <w:sz w:val="21"/>
                            </w:rPr>
                            <w:fldChar w:fldCharType="end"/>
                          </w:r>
                        </w:p>
                      </w:txbxContent>
                    </wps:txbx>
                    <wps:bodyPr vert="horz" wrap="none" lIns="0" tIns="0" rIns="0" bIns="0" anchor="t" upright="1">
                      <a:spAutoFit/>
                    </wps:bodyPr>
                  </wps:wsp>
                </a:graphicData>
              </a:graphic>
            </wp:anchor>
          </w:drawing>
        </mc:Choice>
        <mc:Fallback>
          <w:pict>
            <v:rect id="文本框 1" o:spid="_x0000_s1026" o:spt="1" style="position:absolute;left:0pt;margin-top:0pt;height:13.6pt;width:5.25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BfycdEAAAADAQAADwAAAAAAAAABACAAAAAiAAAA&#10;ZHJzL2Rvd25yZXYueG1sUEsBAhQAFAAAAAgAh07iQEn8xDPVAQAAmwMAAA4AAAAAAAAAAQAgAAAA&#10;IAEAAGRycy9lMm9Eb2MueG1sUEsFBgAAAAAGAAYAWQEAAGcFAAAAAA==&#10;">
              <v:fill on="f" focussize="0,0"/>
              <v:stroke on="f"/>
              <v:imagedata o:title=""/>
              <o:lock v:ext="edit" aspectratio="f"/>
              <v:textbox inset="0mm,0mm,0mm,0mm" style="mso-fit-shape-to-text:t;">
                <w:txbxContent>
                  <w:p w14:paraId="43C0CC73">
                    <w:pPr>
                      <w:pStyle w:val="21"/>
                      <w:rPr>
                        <w:rStyle w:val="41"/>
                        <w:sz w:val="21"/>
                      </w:rPr>
                    </w:pPr>
                    <w:r>
                      <w:rPr>
                        <w:sz w:val="21"/>
                      </w:rPr>
                      <w:fldChar w:fldCharType="begin"/>
                    </w:r>
                    <w:r>
                      <w:rPr>
                        <w:rStyle w:val="41"/>
                        <w:sz w:val="21"/>
                      </w:rPr>
                      <w:instrText xml:space="preserve">Page</w:instrText>
                    </w:r>
                    <w:r>
                      <w:rPr>
                        <w:sz w:val="21"/>
                      </w:rPr>
                      <w:fldChar w:fldCharType="separate"/>
                    </w:r>
                    <w:r>
                      <w:rPr>
                        <w:rStyle w:val="41"/>
                        <w:sz w:val="21"/>
                      </w:rPr>
                      <w:t>7</w:t>
                    </w:r>
                    <w:r>
                      <w:rPr>
                        <w:sz w:val="21"/>
                      </w:rPr>
                      <w:fldChar w:fldCharType="end"/>
                    </w:r>
                  </w:p>
                </w:txbxContent>
              </v:textbox>
              <w10:wrap type="square"/>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FF0D6">
    <w:pPr>
      <w:pStyle w:val="21"/>
      <w:jc w:val="center"/>
    </w:pPr>
    <w:r>
      <w:fldChar w:fldCharType="begin"/>
    </w:r>
    <w:r>
      <w:instrText xml:space="preserve">PAGE   \* MERGEFORMAT</w:instrText>
    </w:r>
    <w:r>
      <w:fldChar w:fldCharType="separate"/>
    </w:r>
    <w:r>
      <w:rPr>
        <w:lang w:val="zh-CN"/>
      </w:rPr>
      <w:t>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ABE51">
    <w:pPr>
      <w:pStyle w:val="22"/>
      <w:pBdr>
        <w:bottom w:val="none" w:color="auto" w:sz="0" w:space="1"/>
      </w:pBdr>
      <w:jc w:val="both"/>
      <w:rPr>
        <w:rFonts w:ascii="宋体"/>
      </w:rPr>
    </w:pPr>
    <w:r>
      <w:rPr>
        <w:rFonts w:hint="eastAsia"/>
      </w:rPr>
      <w:drawing>
        <wp:anchor distT="0" distB="0" distL="114300" distR="114300" simplePos="0" relativeHeight="251659264" behindDoc="1" locked="0" layoutInCell="1" allowOverlap="1">
          <wp:simplePos x="0" y="0"/>
          <wp:positionH relativeFrom="column">
            <wp:posOffset>-116840</wp:posOffset>
          </wp:positionH>
          <wp:positionV relativeFrom="paragraph">
            <wp:posOffset>-417195</wp:posOffset>
          </wp:positionV>
          <wp:extent cx="5854065" cy="550545"/>
          <wp:effectExtent l="0" t="0" r="13334" b="1270"/>
          <wp:wrapTight wrapText="bothSides">
            <wp:wrapPolygon>
              <wp:start x="843" y="3737"/>
              <wp:lineTo x="422" y="5979"/>
              <wp:lineTo x="351" y="10464"/>
              <wp:lineTo x="492" y="15696"/>
              <wp:lineTo x="0" y="19433"/>
              <wp:lineTo x="0" y="20927"/>
              <wp:lineTo x="21509" y="20927"/>
              <wp:lineTo x="21509" y="19433"/>
              <wp:lineTo x="21017" y="15696"/>
              <wp:lineTo x="21087" y="9716"/>
              <wp:lineTo x="14831" y="5979"/>
              <wp:lineTo x="1265" y="3737"/>
              <wp:lineTo x="843" y="3737"/>
            </wp:wrapPolygon>
          </wp:wrapTight>
          <wp:docPr id="4097" name="图片 7" descr="文件页眉黑白版_画板 1"/>
          <wp:cNvGraphicFramePr/>
          <a:graphic xmlns:a="http://schemas.openxmlformats.org/drawingml/2006/main">
            <a:graphicData uri="http://schemas.openxmlformats.org/drawingml/2006/picture">
              <pic:pic xmlns:pic="http://schemas.openxmlformats.org/drawingml/2006/picture">
                <pic:nvPicPr>
                  <pic:cNvPr id="4097" name="图片 7" descr="文件页眉黑白版_画板 1"/>
                  <pic:cNvPicPr/>
                </pic:nvPicPr>
                <pic:blipFill>
                  <a:blip r:embed="rId1" cstate="print"/>
                  <a:srcRect/>
                  <a:stretch>
                    <a:fillRect/>
                  </a:stretch>
                </pic:blipFill>
                <pic:spPr>
                  <a:xfrm>
                    <a:off x="0" y="0"/>
                    <a:ext cx="5854065" cy="550545"/>
                  </a:xfrm>
                  <a:prstGeom prst="rect">
                    <a:avLst/>
                  </a:prstGeom>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DEE0F">
    <w:pPr>
      <w:pStyle w:val="22"/>
      <w:pBdr>
        <w:bottom w:val="none" w:color="auto" w:sz="0" w:space="1"/>
      </w:pBdr>
    </w:pPr>
    <w:r>
      <w:rPr>
        <w:rFonts w:hint="eastAsia"/>
      </w:rPr>
      <w:drawing>
        <wp:anchor distT="0" distB="0" distL="114300" distR="114300" simplePos="0" relativeHeight="251659264" behindDoc="1" locked="0" layoutInCell="1" allowOverlap="1">
          <wp:simplePos x="0" y="0"/>
          <wp:positionH relativeFrom="column">
            <wp:posOffset>-735330</wp:posOffset>
          </wp:positionH>
          <wp:positionV relativeFrom="paragraph">
            <wp:posOffset>-520065</wp:posOffset>
          </wp:positionV>
          <wp:extent cx="7130415" cy="671195"/>
          <wp:effectExtent l="0" t="0" r="0" b="0"/>
          <wp:wrapTight wrapText="bothSides">
            <wp:wrapPolygon>
              <wp:start x="21592" y="-2"/>
              <wp:lineTo x="0" y="0"/>
              <wp:lineTo x="0" y="21600"/>
              <wp:lineTo x="21592" y="21602"/>
              <wp:lineTo x="8" y="21602"/>
              <wp:lineTo x="21600" y="21600"/>
              <wp:lineTo x="21600" y="0"/>
              <wp:lineTo x="8" y="-2"/>
              <wp:lineTo x="21592" y="-2"/>
            </wp:wrapPolygon>
          </wp:wrapTight>
          <wp:docPr id="4100" name="图片 7" descr="文件页眉黑白版_画板 1"/>
          <wp:cNvGraphicFramePr/>
          <a:graphic xmlns:a="http://schemas.openxmlformats.org/drawingml/2006/main">
            <a:graphicData uri="http://schemas.openxmlformats.org/drawingml/2006/picture">
              <pic:pic xmlns:pic="http://schemas.openxmlformats.org/drawingml/2006/picture">
                <pic:nvPicPr>
                  <pic:cNvPr id="4100" name="图片 7" descr="文件页眉黑白版_画板 1"/>
                  <pic:cNvPicPr/>
                </pic:nvPicPr>
                <pic:blipFill>
                  <a:blip r:embed="rId1" cstate="print"/>
                  <a:srcRect/>
                  <a:stretch>
                    <a:fillRect/>
                  </a:stretch>
                </pic:blipFill>
                <pic:spPr>
                  <a:xfrm>
                    <a:off x="0" y="0"/>
                    <a:ext cx="7130415" cy="671195"/>
                  </a:xfrm>
                  <a:prstGeom prst="rect">
                    <a:avLst/>
                  </a:prstGeom>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4CE5B0"/>
    <w:multiLevelType w:val="singleLevel"/>
    <w:tmpl w:val="EB4CE5B0"/>
    <w:lvl w:ilvl="0" w:tentative="0">
      <w:start w:val="1"/>
      <w:numFmt w:val="decimal"/>
      <w:lvlText w:val="%1."/>
      <w:lvlJc w:val="left"/>
      <w:pPr>
        <w:tabs>
          <w:tab w:val="left" w:pos="312"/>
        </w:tabs>
      </w:pPr>
    </w:lvl>
  </w:abstractNum>
  <w:abstractNum w:abstractNumId="1">
    <w:nsid w:val="F5621B24"/>
    <w:multiLevelType w:val="singleLevel"/>
    <w:tmpl w:val="F5621B24"/>
    <w:lvl w:ilvl="0" w:tentative="0">
      <w:start w:val="1"/>
      <w:numFmt w:val="decimal"/>
      <w:lvlText w:val="%1."/>
      <w:lvlJc w:val="left"/>
      <w:pPr>
        <w:tabs>
          <w:tab w:val="left" w:pos="312"/>
        </w:tabs>
      </w:pPr>
    </w:lvl>
  </w:abstractNum>
  <w:abstractNum w:abstractNumId="2">
    <w:nsid w:val="00000003"/>
    <w:multiLevelType w:val="singleLevel"/>
    <w:tmpl w:val="00000003"/>
    <w:lvl w:ilvl="0" w:tentative="0">
      <w:start w:val="1"/>
      <w:numFmt w:val="chineseCounting"/>
      <w:suff w:val="nothing"/>
      <w:lvlText w:val="（%1）"/>
      <w:lvlJc w:val="left"/>
      <w:rPr>
        <w:rFonts w:hint="eastAsia"/>
      </w:rPr>
    </w:lvl>
  </w:abstractNum>
  <w:abstractNum w:abstractNumId="3">
    <w:nsid w:val="00000007"/>
    <w:multiLevelType w:val="multilevel"/>
    <w:tmpl w:val="00000007"/>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0000000D"/>
    <w:multiLevelType w:val="singleLevel"/>
    <w:tmpl w:val="0000000D"/>
    <w:lvl w:ilvl="0" w:tentative="0">
      <w:start w:val="1"/>
      <w:numFmt w:val="decimal"/>
      <w:lvlText w:val="%1."/>
      <w:lvlJc w:val="left"/>
      <w:pPr>
        <w:ind w:left="425" w:hanging="425"/>
      </w:pPr>
      <w:rPr>
        <w:rFonts w:hint="default"/>
      </w:rPr>
    </w:lvl>
  </w:abstractNum>
  <w:abstractNum w:abstractNumId="5">
    <w:nsid w:val="0000000F"/>
    <w:multiLevelType w:val="singleLevel"/>
    <w:tmpl w:val="0000000F"/>
    <w:lvl w:ilvl="0" w:tentative="0">
      <w:start w:val="1"/>
      <w:numFmt w:val="decimal"/>
      <w:lvlText w:val="%1."/>
      <w:lvlJc w:val="left"/>
      <w:pPr>
        <w:ind w:left="425" w:hanging="425"/>
      </w:pPr>
      <w:rPr>
        <w:rFonts w:hint="default"/>
      </w:rPr>
    </w:lvl>
  </w:abstractNum>
  <w:abstractNum w:abstractNumId="6">
    <w:nsid w:val="1704C2CA"/>
    <w:multiLevelType w:val="singleLevel"/>
    <w:tmpl w:val="1704C2CA"/>
    <w:lvl w:ilvl="0" w:tentative="0">
      <w:start w:val="1"/>
      <w:numFmt w:val="decimal"/>
      <w:lvlText w:val="%1."/>
      <w:lvlJc w:val="left"/>
      <w:pPr>
        <w:tabs>
          <w:tab w:val="left" w:pos="312"/>
        </w:tabs>
      </w:pPr>
    </w:lvl>
  </w:abstractNum>
  <w:abstractNum w:abstractNumId="7">
    <w:nsid w:val="24F37763"/>
    <w:multiLevelType w:val="singleLevel"/>
    <w:tmpl w:val="24F37763"/>
    <w:lvl w:ilvl="0" w:tentative="0">
      <w:start w:val="1"/>
      <w:numFmt w:val="decimal"/>
      <w:lvlText w:val="%1."/>
      <w:lvlJc w:val="left"/>
      <w:pPr>
        <w:tabs>
          <w:tab w:val="left" w:pos="312"/>
        </w:tabs>
      </w:pPr>
    </w:lvl>
  </w:abstractNum>
  <w:abstractNum w:abstractNumId="8">
    <w:nsid w:val="25FB5C7A"/>
    <w:multiLevelType w:val="singleLevel"/>
    <w:tmpl w:val="25FB5C7A"/>
    <w:lvl w:ilvl="0" w:tentative="0">
      <w:start w:val="1"/>
      <w:numFmt w:val="decimal"/>
      <w:lvlText w:val="%1."/>
      <w:lvlJc w:val="left"/>
      <w:pPr>
        <w:ind w:left="425" w:hanging="425"/>
      </w:pPr>
      <w:rPr>
        <w:rFonts w:hint="default"/>
      </w:rPr>
    </w:lvl>
  </w:abstractNum>
  <w:num w:numId="1">
    <w:abstractNumId w:val="3"/>
  </w:num>
  <w:num w:numId="2">
    <w:abstractNumId w:val="4"/>
  </w:num>
  <w:num w:numId="3">
    <w:abstractNumId w:val="2"/>
  </w:num>
  <w:num w:numId="4">
    <w:abstractNumId w:val="8"/>
  </w:num>
  <w:num w:numId="5">
    <w:abstractNumId w:val="1"/>
  </w:num>
  <w:num w:numId="6">
    <w:abstractNumId w:val="6"/>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trackRevisions w:val="1"/>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B50AD"/>
    <w:rsid w:val="01543C57"/>
    <w:rsid w:val="01856AFC"/>
    <w:rsid w:val="06C004B7"/>
    <w:rsid w:val="097B7030"/>
    <w:rsid w:val="0E55794F"/>
    <w:rsid w:val="0F1A687C"/>
    <w:rsid w:val="17E15A8D"/>
    <w:rsid w:val="180513B0"/>
    <w:rsid w:val="19670574"/>
    <w:rsid w:val="19CC487B"/>
    <w:rsid w:val="1BBC447B"/>
    <w:rsid w:val="1CF17067"/>
    <w:rsid w:val="20D310A5"/>
    <w:rsid w:val="22AC6FF8"/>
    <w:rsid w:val="307D0FC7"/>
    <w:rsid w:val="30E402A4"/>
    <w:rsid w:val="36835E6A"/>
    <w:rsid w:val="36BC03B6"/>
    <w:rsid w:val="373666A5"/>
    <w:rsid w:val="399A5753"/>
    <w:rsid w:val="39F23A32"/>
    <w:rsid w:val="3AD47AC2"/>
    <w:rsid w:val="3D4B1CBB"/>
    <w:rsid w:val="3D7FF68A"/>
    <w:rsid w:val="3E8F29BA"/>
    <w:rsid w:val="3EB72B54"/>
    <w:rsid w:val="3F3F6C65"/>
    <w:rsid w:val="432D5CFC"/>
    <w:rsid w:val="46601D24"/>
    <w:rsid w:val="46B61742"/>
    <w:rsid w:val="473A5B12"/>
    <w:rsid w:val="489D725F"/>
    <w:rsid w:val="49174A39"/>
    <w:rsid w:val="4F3A6A34"/>
    <w:rsid w:val="50886241"/>
    <w:rsid w:val="50B74C36"/>
    <w:rsid w:val="53B41871"/>
    <w:rsid w:val="57F99179"/>
    <w:rsid w:val="58CD3249"/>
    <w:rsid w:val="5A707568"/>
    <w:rsid w:val="5B9E2C7A"/>
    <w:rsid w:val="5CE9261B"/>
    <w:rsid w:val="5E9951FB"/>
    <w:rsid w:val="62231B0A"/>
    <w:rsid w:val="625D5F49"/>
    <w:rsid w:val="63D556A7"/>
    <w:rsid w:val="64715DE8"/>
    <w:rsid w:val="64CA4AE0"/>
    <w:rsid w:val="655F0748"/>
    <w:rsid w:val="65BE554C"/>
    <w:rsid w:val="66D80498"/>
    <w:rsid w:val="674768BC"/>
    <w:rsid w:val="679A6900"/>
    <w:rsid w:val="6C3731FB"/>
    <w:rsid w:val="6E8B1784"/>
    <w:rsid w:val="6EFF5AA2"/>
    <w:rsid w:val="703027F3"/>
    <w:rsid w:val="715C11B6"/>
    <w:rsid w:val="755A3C5E"/>
    <w:rsid w:val="773C4BAD"/>
    <w:rsid w:val="77B05DB7"/>
    <w:rsid w:val="788B021F"/>
    <w:rsid w:val="78B95140"/>
    <w:rsid w:val="7A1C470F"/>
    <w:rsid w:val="7B706216"/>
    <w:rsid w:val="7B936CBF"/>
    <w:rsid w:val="7BA774D1"/>
    <w:rsid w:val="7DFF4F6B"/>
    <w:rsid w:val="7FBFBFFA"/>
    <w:rsid w:val="BB8E0469"/>
    <w:rsid w:val="CFFF7E90"/>
    <w:rsid w:val="E7F74C60"/>
    <w:rsid w:val="F4ED32A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7"/>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4">
    <w:name w:val="heading 2"/>
    <w:basedOn w:val="1"/>
    <w:next w:val="1"/>
    <w:link w:val="48"/>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5">
    <w:name w:val="heading 3"/>
    <w:basedOn w:val="1"/>
    <w:next w:val="1"/>
    <w:link w:val="128"/>
    <w:qFormat/>
    <w:uiPriority w:val="0"/>
    <w:pPr>
      <w:numPr>
        <w:ilvl w:val="2"/>
        <w:numId w:val="1"/>
      </w:numPr>
      <w:tabs>
        <w:tab w:val="left" w:pos="900"/>
      </w:tabs>
      <w:adjustRightInd w:val="0"/>
      <w:spacing w:before="120" w:line="360" w:lineRule="auto"/>
      <w:textAlignment w:val="baseline"/>
      <w:outlineLvl w:val="2"/>
    </w:pPr>
    <w:rPr>
      <w:rFonts w:eastAsia="黑体"/>
      <w:b/>
      <w:kern w:val="0"/>
      <w:sz w:val="28"/>
      <w:szCs w:val="20"/>
    </w:rPr>
  </w:style>
  <w:style w:type="paragraph" w:styleId="6">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character" w:default="1" w:styleId="39">
    <w:name w:val="Default Paragraph Font"/>
    <w:qFormat/>
    <w:uiPriority w:val="1"/>
  </w:style>
  <w:style w:type="table" w:default="1" w:styleId="37">
    <w:name w:val="Normal Table"/>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金山简黑体" w:hAnsi="金山简黑体" w:eastAsia="金山简黑体"/>
      <w:b/>
      <w:spacing w:val="-8"/>
      <w:sz w:val="44"/>
      <w:szCs w:val="20"/>
    </w:rPr>
  </w:style>
  <w:style w:type="paragraph" w:styleId="7">
    <w:name w:val="toc 7"/>
    <w:basedOn w:val="1"/>
    <w:next w:val="1"/>
    <w:qFormat/>
    <w:uiPriority w:val="0"/>
    <w:pPr>
      <w:ind w:left="1260"/>
      <w:jc w:val="left"/>
    </w:pPr>
    <w:rPr>
      <w:sz w:val="18"/>
      <w:szCs w:val="18"/>
    </w:rPr>
  </w:style>
  <w:style w:type="paragraph" w:styleId="8">
    <w:name w:val="Normal Indent"/>
    <w:basedOn w:val="1"/>
    <w:qFormat/>
    <w:uiPriority w:val="0"/>
    <w:pPr>
      <w:adjustRightInd w:val="0"/>
      <w:snapToGrid w:val="0"/>
      <w:spacing w:line="360" w:lineRule="auto"/>
      <w:ind w:firstLine="420"/>
    </w:pPr>
    <w:rPr>
      <w:sz w:val="24"/>
    </w:rPr>
  </w:style>
  <w:style w:type="paragraph" w:styleId="9">
    <w:name w:val="Document Map"/>
    <w:basedOn w:val="1"/>
    <w:qFormat/>
    <w:uiPriority w:val="0"/>
    <w:pPr>
      <w:shd w:val="clear" w:color="auto" w:fill="000080"/>
    </w:pPr>
  </w:style>
  <w:style w:type="paragraph" w:styleId="10">
    <w:name w:val="annotation text"/>
    <w:basedOn w:val="1"/>
    <w:link w:val="50"/>
    <w:qFormat/>
    <w:uiPriority w:val="0"/>
    <w:pPr>
      <w:jc w:val="left"/>
    </w:pPr>
  </w:style>
  <w:style w:type="paragraph" w:styleId="11">
    <w:name w:val="Body Text 3"/>
    <w:basedOn w:val="1"/>
    <w:qFormat/>
    <w:uiPriority w:val="0"/>
    <w:rPr>
      <w:sz w:val="24"/>
    </w:rPr>
  </w:style>
  <w:style w:type="paragraph" w:styleId="12">
    <w:name w:val="Body Text Indent"/>
    <w:basedOn w:val="1"/>
    <w:qFormat/>
    <w:uiPriority w:val="0"/>
    <w:pPr>
      <w:spacing w:line="200" w:lineRule="exact"/>
      <w:ind w:firstLine="301"/>
    </w:pPr>
    <w:rPr>
      <w:rFonts w:ascii="宋体"/>
      <w:spacing w:val="-4"/>
      <w:sz w:val="18"/>
      <w:szCs w:val="20"/>
    </w:rPr>
  </w:style>
  <w:style w:type="paragraph" w:styleId="13">
    <w:name w:val="index 4"/>
    <w:basedOn w:val="1"/>
    <w:next w:val="1"/>
    <w:qFormat/>
    <w:uiPriority w:val="0"/>
    <w:pPr>
      <w:ind w:left="600" w:leftChars="600"/>
    </w:pPr>
    <w:rPr>
      <w:rFonts w:ascii="Verdana" w:hAnsi="Verdana"/>
      <w:szCs w:val="20"/>
    </w:rPr>
  </w:style>
  <w:style w:type="paragraph" w:styleId="14">
    <w:name w:val="toc 5"/>
    <w:basedOn w:val="1"/>
    <w:next w:val="1"/>
    <w:qFormat/>
    <w:uiPriority w:val="0"/>
    <w:pPr>
      <w:ind w:left="840"/>
      <w:jc w:val="left"/>
    </w:pPr>
    <w:rPr>
      <w:sz w:val="18"/>
      <w:szCs w:val="18"/>
    </w:rPr>
  </w:style>
  <w:style w:type="paragraph" w:styleId="15">
    <w:name w:val="toc 3"/>
    <w:basedOn w:val="1"/>
    <w:next w:val="1"/>
    <w:qFormat/>
    <w:uiPriority w:val="39"/>
    <w:pPr>
      <w:ind w:firstLine="400" w:firstLineChars="400"/>
      <w:jc w:val="left"/>
    </w:pPr>
    <w:rPr>
      <w:i/>
      <w:iCs/>
      <w:sz w:val="20"/>
      <w:szCs w:val="20"/>
    </w:rPr>
  </w:style>
  <w:style w:type="paragraph" w:styleId="16">
    <w:name w:val="Plain Text"/>
    <w:basedOn w:val="1"/>
    <w:next w:val="1"/>
    <w:link w:val="51"/>
    <w:qFormat/>
    <w:uiPriority w:val="0"/>
    <w:rPr>
      <w:rFonts w:ascii="宋体"/>
      <w:szCs w:val="20"/>
    </w:rPr>
  </w:style>
  <w:style w:type="paragraph" w:styleId="17">
    <w:name w:val="toc 8"/>
    <w:basedOn w:val="1"/>
    <w:next w:val="1"/>
    <w:qFormat/>
    <w:uiPriority w:val="0"/>
    <w:pPr>
      <w:ind w:left="1470"/>
      <w:jc w:val="left"/>
    </w:pPr>
    <w:rPr>
      <w:sz w:val="18"/>
      <w:szCs w:val="18"/>
    </w:rPr>
  </w:style>
  <w:style w:type="paragraph" w:styleId="18">
    <w:name w:val="Date"/>
    <w:basedOn w:val="1"/>
    <w:next w:val="1"/>
    <w:link w:val="52"/>
    <w:qFormat/>
    <w:uiPriority w:val="0"/>
    <w:pPr>
      <w:ind w:left="100" w:leftChars="2500"/>
    </w:pPr>
  </w:style>
  <w:style w:type="paragraph" w:styleId="19">
    <w:name w:val="Body Text Indent 2"/>
    <w:basedOn w:val="1"/>
    <w:qFormat/>
    <w:uiPriority w:val="0"/>
    <w:pPr>
      <w:spacing w:after="120" w:line="480" w:lineRule="auto"/>
      <w:ind w:left="200" w:leftChars="200"/>
    </w:pPr>
  </w:style>
  <w:style w:type="paragraph" w:styleId="20">
    <w:name w:val="Balloon Text"/>
    <w:basedOn w:val="1"/>
    <w:qFormat/>
    <w:uiPriority w:val="0"/>
    <w:rPr>
      <w:sz w:val="18"/>
      <w:szCs w:val="18"/>
    </w:rPr>
  </w:style>
  <w:style w:type="paragraph" w:styleId="21">
    <w:name w:val="footer"/>
    <w:basedOn w:val="1"/>
    <w:link w:val="46"/>
    <w:qFormat/>
    <w:uiPriority w:val="99"/>
    <w:pPr>
      <w:tabs>
        <w:tab w:val="center" w:pos="4153"/>
        <w:tab w:val="right" w:pos="8306"/>
      </w:tabs>
      <w:snapToGrid w:val="0"/>
      <w:jc w:val="left"/>
    </w:pPr>
    <w:rPr>
      <w:rFonts w:ascii="宋体"/>
      <w:sz w:val="18"/>
      <w:szCs w:val="20"/>
    </w:rPr>
  </w:style>
  <w:style w:type="paragraph" w:styleId="22">
    <w:name w:val="header"/>
    <w:basedOn w:val="1"/>
    <w:next w:val="21"/>
    <w:link w:val="53"/>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tabs>
        <w:tab w:val="right" w:leader="dot" w:pos="9072"/>
      </w:tabs>
      <w:spacing w:before="120" w:after="120" w:line="360" w:lineRule="auto"/>
      <w:ind w:firstLine="155" w:firstLineChars="74"/>
      <w:jc w:val="left"/>
    </w:pPr>
    <w:rPr>
      <w:b/>
      <w:bCs/>
      <w:caps/>
      <w:sz w:val="20"/>
      <w:szCs w:val="20"/>
    </w:rPr>
  </w:style>
  <w:style w:type="paragraph" w:styleId="24">
    <w:name w:val="toc 4"/>
    <w:basedOn w:val="1"/>
    <w:next w:val="1"/>
    <w:qFormat/>
    <w:uiPriority w:val="0"/>
    <w:pPr>
      <w:ind w:left="630"/>
      <w:jc w:val="left"/>
    </w:pPr>
    <w:rPr>
      <w:sz w:val="18"/>
      <w:szCs w:val="18"/>
    </w:rPr>
  </w:style>
  <w:style w:type="paragraph" w:styleId="25">
    <w:name w:val="Subtitle"/>
    <w:basedOn w:val="1"/>
    <w:next w:val="1"/>
    <w:link w:val="54"/>
    <w:qFormat/>
    <w:uiPriority w:val="0"/>
    <w:pPr>
      <w:tabs>
        <w:tab w:val="left" w:pos="360"/>
      </w:tabs>
      <w:ind w:left="284" w:hanging="284"/>
      <w:jc w:val="left"/>
      <w:outlineLvl w:val="1"/>
    </w:pPr>
    <w:rPr>
      <w:rFonts w:ascii="Century Gothic" w:hAnsi="Century Gothic"/>
      <w:kern w:val="28"/>
      <w:szCs w:val="21"/>
    </w:rPr>
  </w:style>
  <w:style w:type="paragraph" w:styleId="26">
    <w:name w:val="toc 6"/>
    <w:basedOn w:val="1"/>
    <w:next w:val="1"/>
    <w:qFormat/>
    <w:uiPriority w:val="0"/>
    <w:pPr>
      <w:ind w:left="1050"/>
      <w:jc w:val="left"/>
    </w:pPr>
    <w:rPr>
      <w:sz w:val="18"/>
      <w:szCs w:val="18"/>
    </w:rPr>
  </w:style>
  <w:style w:type="paragraph" w:styleId="27">
    <w:name w:val="Body Text Indent 3"/>
    <w:basedOn w:val="1"/>
    <w:qFormat/>
    <w:uiPriority w:val="0"/>
    <w:pPr>
      <w:spacing w:line="400" w:lineRule="exact"/>
      <w:ind w:left="360"/>
    </w:pPr>
    <w:rPr>
      <w:sz w:val="24"/>
    </w:rPr>
  </w:style>
  <w:style w:type="paragraph" w:styleId="28">
    <w:name w:val="toc 2"/>
    <w:basedOn w:val="1"/>
    <w:next w:val="1"/>
    <w:qFormat/>
    <w:uiPriority w:val="39"/>
    <w:pPr>
      <w:tabs>
        <w:tab w:val="right" w:leader="dot" w:pos="9072"/>
      </w:tabs>
      <w:spacing w:line="360" w:lineRule="auto"/>
      <w:ind w:firstLine="400" w:firstLineChars="200"/>
      <w:jc w:val="left"/>
    </w:pPr>
    <w:rPr>
      <w:smallCaps/>
      <w:sz w:val="20"/>
      <w:szCs w:val="20"/>
    </w:rPr>
  </w:style>
  <w:style w:type="paragraph" w:styleId="29">
    <w:name w:val="toc 9"/>
    <w:basedOn w:val="1"/>
    <w:next w:val="1"/>
    <w:qFormat/>
    <w:uiPriority w:val="0"/>
    <w:pPr>
      <w:ind w:left="1680"/>
      <w:jc w:val="left"/>
    </w:pPr>
    <w:rPr>
      <w:sz w:val="18"/>
      <w:szCs w:val="18"/>
    </w:rPr>
  </w:style>
  <w:style w:type="paragraph" w:styleId="30">
    <w:name w:val="Body Text 2"/>
    <w:basedOn w:val="1"/>
    <w:qFormat/>
    <w:uiPriority w:val="0"/>
    <w:rPr>
      <w:rFonts w:ascii="宋体"/>
      <w:sz w:val="13"/>
      <w:szCs w:val="20"/>
    </w:rPr>
  </w:style>
  <w:style w:type="paragraph" w:styleId="31">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3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4">
    <w:name w:val="annotation subject"/>
    <w:basedOn w:val="10"/>
    <w:next w:val="10"/>
    <w:link w:val="55"/>
    <w:qFormat/>
    <w:uiPriority w:val="0"/>
    <w:rPr>
      <w:b/>
      <w:bCs/>
    </w:rPr>
  </w:style>
  <w:style w:type="paragraph" w:styleId="35">
    <w:name w:val="Body Text First Indent"/>
    <w:basedOn w:val="2"/>
    <w:next w:val="1"/>
    <w:qFormat/>
    <w:uiPriority w:val="0"/>
    <w:pPr>
      <w:ind w:firstLine="420" w:firstLineChars="100"/>
    </w:pPr>
  </w:style>
  <w:style w:type="paragraph" w:styleId="36">
    <w:name w:val="Body Text First Indent 2"/>
    <w:basedOn w:val="12"/>
    <w:qFormat/>
    <w:uiPriority w:val="0"/>
    <w:pPr>
      <w:spacing w:after="120" w:line="240" w:lineRule="auto"/>
      <w:ind w:left="420" w:leftChars="200" w:firstLine="420" w:firstLineChars="200"/>
    </w:pPr>
    <w:rPr>
      <w:rFonts w:ascii="Times New Roman"/>
      <w:spacing w:val="0"/>
      <w:sz w:val="21"/>
      <w:szCs w:val="24"/>
    </w:r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FollowedHyperlink"/>
    <w:qFormat/>
    <w:uiPriority w:val="99"/>
    <w:rPr>
      <w:color w:val="800080"/>
      <w:u w:val="single"/>
    </w:rPr>
  </w:style>
  <w:style w:type="character" w:styleId="43">
    <w:name w:val="Emphasis"/>
    <w:qFormat/>
    <w:uiPriority w:val="0"/>
    <w:rPr>
      <w:color w:val="CC0033"/>
    </w:rPr>
  </w:style>
  <w:style w:type="character" w:styleId="44">
    <w:name w:val="Hyperlink"/>
    <w:qFormat/>
    <w:uiPriority w:val="99"/>
    <w:rPr>
      <w:color w:val="0000FF"/>
      <w:u w:val="single"/>
    </w:rPr>
  </w:style>
  <w:style w:type="character" w:styleId="45">
    <w:name w:val="annotation reference"/>
    <w:basedOn w:val="39"/>
    <w:qFormat/>
    <w:uiPriority w:val="99"/>
    <w:rPr>
      <w:sz w:val="21"/>
      <w:szCs w:val="21"/>
    </w:rPr>
  </w:style>
  <w:style w:type="character" w:customStyle="1" w:styleId="46">
    <w:name w:val="页脚 字符1"/>
    <w:link w:val="21"/>
    <w:qFormat/>
    <w:uiPriority w:val="99"/>
    <w:rPr>
      <w:rFonts w:ascii="宋体"/>
      <w:kern w:val="2"/>
      <w:sz w:val="18"/>
    </w:rPr>
  </w:style>
  <w:style w:type="character" w:customStyle="1" w:styleId="47">
    <w:name w:val="标题 1 字符"/>
    <w:link w:val="3"/>
    <w:qFormat/>
    <w:uiPriority w:val="0"/>
    <w:rPr>
      <w:rFonts w:eastAsia="黑体"/>
      <w:b/>
      <w:kern w:val="44"/>
      <w:sz w:val="28"/>
    </w:rPr>
  </w:style>
  <w:style w:type="character" w:customStyle="1" w:styleId="48">
    <w:name w:val="标题 2 字符"/>
    <w:link w:val="4"/>
    <w:qFormat/>
    <w:uiPriority w:val="0"/>
    <w:rPr>
      <w:rFonts w:eastAsia="黑体"/>
      <w:b/>
      <w:sz w:val="28"/>
    </w:rPr>
  </w:style>
  <w:style w:type="character" w:customStyle="1" w:styleId="49">
    <w:name w:val="标题 3 字符"/>
    <w:link w:val="5"/>
    <w:qFormat/>
    <w:uiPriority w:val="0"/>
    <w:rPr>
      <w:rFonts w:eastAsia="黑体"/>
      <w:b/>
      <w:sz w:val="28"/>
    </w:rPr>
  </w:style>
  <w:style w:type="character" w:customStyle="1" w:styleId="50">
    <w:name w:val="批注文字 字符"/>
    <w:link w:val="10"/>
    <w:qFormat/>
    <w:uiPriority w:val="99"/>
    <w:rPr>
      <w:kern w:val="2"/>
      <w:sz w:val="21"/>
      <w:szCs w:val="24"/>
    </w:rPr>
  </w:style>
  <w:style w:type="character" w:customStyle="1" w:styleId="51">
    <w:name w:val="纯文本 字符2"/>
    <w:link w:val="16"/>
    <w:qFormat/>
    <w:uiPriority w:val="0"/>
    <w:rPr>
      <w:rFonts w:ascii="宋体"/>
      <w:kern w:val="2"/>
      <w:sz w:val="21"/>
    </w:rPr>
  </w:style>
  <w:style w:type="character" w:customStyle="1" w:styleId="52">
    <w:name w:val="日期 字符"/>
    <w:link w:val="18"/>
    <w:qFormat/>
    <w:uiPriority w:val="0"/>
    <w:rPr>
      <w:kern w:val="2"/>
      <w:sz w:val="21"/>
      <w:szCs w:val="24"/>
    </w:rPr>
  </w:style>
  <w:style w:type="character" w:customStyle="1" w:styleId="53">
    <w:name w:val="页眉 字符"/>
    <w:link w:val="22"/>
    <w:qFormat/>
    <w:uiPriority w:val="0"/>
    <w:rPr>
      <w:kern w:val="2"/>
      <w:sz w:val="18"/>
      <w:szCs w:val="18"/>
    </w:rPr>
  </w:style>
  <w:style w:type="character" w:customStyle="1" w:styleId="54">
    <w:name w:val="副标题 字符"/>
    <w:link w:val="25"/>
    <w:qFormat/>
    <w:uiPriority w:val="0"/>
    <w:rPr>
      <w:rFonts w:ascii="Century Gothic" w:hAnsi="Century Gothic"/>
      <w:kern w:val="28"/>
      <w:sz w:val="21"/>
      <w:szCs w:val="21"/>
    </w:rPr>
  </w:style>
  <w:style w:type="character" w:customStyle="1" w:styleId="55">
    <w:name w:val="批注主题 字符"/>
    <w:link w:val="34"/>
    <w:qFormat/>
    <w:uiPriority w:val="0"/>
    <w:rPr>
      <w:b/>
      <w:bCs/>
      <w:kern w:val="2"/>
      <w:sz w:val="21"/>
      <w:szCs w:val="24"/>
    </w:rPr>
  </w:style>
  <w:style w:type="paragraph" w:customStyle="1" w:styleId="56">
    <w:name w:val="Document Map1"/>
    <w:basedOn w:val="1"/>
    <w:qFormat/>
    <w:uiPriority w:val="0"/>
  </w:style>
  <w:style w:type="paragraph" w:customStyle="1" w:styleId="57">
    <w:name w:val="文档结构图1"/>
    <w:basedOn w:val="1"/>
    <w:qFormat/>
    <w:uiPriority w:val="0"/>
  </w:style>
  <w:style w:type="character" w:customStyle="1" w:styleId="58">
    <w:name w:val="副标题 Char1"/>
    <w:qFormat/>
    <w:uiPriority w:val="0"/>
    <w:rPr>
      <w:rFonts w:ascii="Cambria" w:hAnsi="Cambria" w:cs="Times New Roman"/>
      <w:b/>
      <w:bCs/>
      <w:kern w:val="28"/>
      <w:sz w:val="32"/>
      <w:szCs w:val="32"/>
    </w:rPr>
  </w:style>
  <w:style w:type="character" w:customStyle="1" w:styleId="59">
    <w:name w:val="Char Char2"/>
    <w:qFormat/>
    <w:uiPriority w:val="0"/>
    <w:rPr>
      <w:rFonts w:eastAsia="宋体"/>
      <w:kern w:val="2"/>
      <w:sz w:val="18"/>
      <w:szCs w:val="18"/>
      <w:lang w:val="en-US" w:eastAsia="zh-CN" w:bidi="ar-SA"/>
    </w:rPr>
  </w:style>
  <w:style w:type="character" w:customStyle="1" w:styleId="60">
    <w:name w:val="样式3 Char"/>
    <w:link w:val="61"/>
    <w:qFormat/>
    <w:uiPriority w:val="0"/>
    <w:rPr>
      <w:rFonts w:ascii="黑体" w:hAnsi="黑体" w:eastAsia="黑体"/>
      <w:bCs/>
      <w:kern w:val="2"/>
      <w:sz w:val="18"/>
      <w:szCs w:val="18"/>
    </w:rPr>
  </w:style>
  <w:style w:type="paragraph" w:customStyle="1" w:styleId="61">
    <w:name w:val="样式3"/>
    <w:basedOn w:val="22"/>
    <w:link w:val="60"/>
    <w:qFormat/>
    <w:uiPriority w:val="0"/>
    <w:pPr>
      <w:pBdr>
        <w:bottom w:val="thickThinSmallGap" w:color="auto" w:sz="12" w:space="1"/>
      </w:pBdr>
      <w:jc w:val="left"/>
    </w:pPr>
    <w:rPr>
      <w:rFonts w:ascii="黑体" w:hAnsi="黑体" w:eastAsia="黑体"/>
      <w:bCs/>
    </w:rPr>
  </w:style>
  <w:style w:type="character" w:customStyle="1" w:styleId="62">
    <w:name w:val="不明显强调1"/>
    <w:qFormat/>
    <w:uiPriority w:val="0"/>
    <w:rPr>
      <w:rFonts w:eastAsia="仿宋_GB2312"/>
      <w:iCs/>
      <w:color w:val="auto"/>
      <w:sz w:val="24"/>
    </w:rPr>
  </w:style>
  <w:style w:type="character" w:customStyle="1" w:styleId="63">
    <w:name w:val="样式5 Char"/>
    <w:link w:val="64"/>
    <w:qFormat/>
    <w:uiPriority w:val="0"/>
    <w:rPr>
      <w:rFonts w:ascii="宋体"/>
      <w:kern w:val="2"/>
      <w:sz w:val="21"/>
      <w:u w:val="single"/>
    </w:rPr>
  </w:style>
  <w:style w:type="paragraph" w:customStyle="1" w:styleId="64">
    <w:name w:val="样式5"/>
    <w:basedOn w:val="16"/>
    <w:link w:val="63"/>
    <w:qFormat/>
    <w:uiPriority w:val="0"/>
    <w:pPr>
      <w:pBdr>
        <w:bottom w:val="thickThinSmallGap" w:color="auto" w:sz="12" w:space="1"/>
      </w:pBdr>
      <w:tabs>
        <w:tab w:val="center" w:pos="4535"/>
      </w:tabs>
      <w:jc w:val="center"/>
    </w:pPr>
    <w:rPr>
      <w:u w:val="single"/>
    </w:rPr>
  </w:style>
  <w:style w:type="character" w:customStyle="1" w:styleId="65">
    <w:name w:val="未处理的提及1"/>
    <w:qFormat/>
    <w:uiPriority w:val="99"/>
    <w:rPr>
      <w:color w:val="808080"/>
      <w:shd w:val="clear" w:color="auto" w:fill="E6E6E6"/>
    </w:rPr>
  </w:style>
  <w:style w:type="character" w:customStyle="1" w:styleId="66">
    <w:name w:val="纯文本 字符1"/>
    <w:qFormat/>
    <w:uiPriority w:val="0"/>
    <w:rPr>
      <w:rFonts w:ascii="宋体"/>
      <w:kern w:val="2"/>
      <w:sz w:val="21"/>
    </w:rPr>
  </w:style>
  <w:style w:type="character" w:customStyle="1" w:styleId="67">
    <w:name w:val="普通文字1 Char1"/>
    <w:qFormat/>
    <w:uiPriority w:val="0"/>
    <w:rPr>
      <w:rFonts w:ascii="宋体" w:eastAsia="宋体"/>
      <w:kern w:val="2"/>
      <w:sz w:val="21"/>
      <w:lang w:val="en-US" w:eastAsia="zh-CN" w:bidi="ar-SA"/>
    </w:rPr>
  </w:style>
  <w:style w:type="character" w:customStyle="1" w:styleId="68">
    <w:name w:val="grame"/>
    <w:qFormat/>
    <w:uiPriority w:val="0"/>
  </w:style>
  <w:style w:type="character" w:customStyle="1" w:styleId="69">
    <w:name w:val="纯文本 Char2"/>
    <w:qFormat/>
    <w:uiPriority w:val="0"/>
    <w:rPr>
      <w:rFonts w:ascii="宋体"/>
      <w:kern w:val="2"/>
      <w:sz w:val="21"/>
    </w:rPr>
  </w:style>
  <w:style w:type="character" w:customStyle="1" w:styleId="70">
    <w:name w:val="样式4 Char"/>
    <w:link w:val="71"/>
    <w:qFormat/>
    <w:uiPriority w:val="0"/>
    <w:rPr>
      <w:bCs/>
      <w:kern w:val="2"/>
      <w:sz w:val="18"/>
      <w:szCs w:val="18"/>
    </w:rPr>
  </w:style>
  <w:style w:type="paragraph" w:customStyle="1" w:styleId="71">
    <w:name w:val="样式4"/>
    <w:basedOn w:val="22"/>
    <w:link w:val="70"/>
    <w:qFormat/>
    <w:uiPriority w:val="0"/>
    <w:pPr>
      <w:pBdr>
        <w:bottom w:val="thickThinSmallGap" w:color="auto" w:sz="12" w:space="1"/>
      </w:pBdr>
      <w:jc w:val="both"/>
    </w:pPr>
    <w:rPr>
      <w:bCs/>
    </w:rPr>
  </w:style>
  <w:style w:type="character" w:customStyle="1" w:styleId="72">
    <w:name w:val="fontstyle01"/>
    <w:qFormat/>
    <w:uiPriority w:val="0"/>
    <w:rPr>
      <w:rFonts w:hint="eastAsia" w:ascii="宋体" w:hAnsi="宋体" w:eastAsia="宋体"/>
      <w:color w:val="000000"/>
      <w:sz w:val="24"/>
      <w:szCs w:val="24"/>
    </w:rPr>
  </w:style>
  <w:style w:type="character" w:customStyle="1" w:styleId="73">
    <w:name w:val="纯文本 Char1"/>
    <w:qFormat/>
    <w:uiPriority w:val="0"/>
    <w:rPr>
      <w:rFonts w:ascii="宋体"/>
      <w:kern w:val="2"/>
      <w:sz w:val="21"/>
    </w:rPr>
  </w:style>
  <w:style w:type="character" w:customStyle="1" w:styleId="74">
    <w:name w:val="纯文本 字符"/>
    <w:qFormat/>
    <w:uiPriority w:val="0"/>
    <w:rPr>
      <w:rFonts w:ascii="宋体" w:eastAsia="宋体"/>
      <w:kern w:val="2"/>
      <w:sz w:val="21"/>
      <w:lang w:val="en-US" w:eastAsia="zh-CN" w:bidi="ar-SA"/>
    </w:rPr>
  </w:style>
  <w:style w:type="character" w:customStyle="1" w:styleId="75">
    <w:name w:val="批注文字 字符1"/>
    <w:qFormat/>
    <w:uiPriority w:val="99"/>
    <w:rPr>
      <w:kern w:val="2"/>
      <w:sz w:val="21"/>
      <w:szCs w:val="24"/>
    </w:rPr>
  </w:style>
  <w:style w:type="character" w:customStyle="1" w:styleId="76">
    <w:name w:val="页脚 字符"/>
    <w:qFormat/>
    <w:uiPriority w:val="99"/>
  </w:style>
  <w:style w:type="paragraph" w:customStyle="1" w:styleId="77">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78">
    <w:name w:val="Char1"/>
    <w:basedOn w:val="1"/>
    <w:qFormat/>
    <w:uiPriority w:val="0"/>
    <w:pPr>
      <w:widowControl/>
      <w:spacing w:after="160" w:line="240" w:lineRule="exact"/>
      <w:jc w:val="left"/>
    </w:pPr>
    <w:rPr>
      <w:szCs w:val="20"/>
    </w:rPr>
  </w:style>
  <w:style w:type="paragraph" w:customStyle="1" w:styleId="79">
    <w:name w:val="样式1"/>
    <w:basedOn w:val="4"/>
    <w:qFormat/>
    <w:uiPriority w:val="0"/>
  </w:style>
  <w:style w:type="paragraph" w:customStyle="1" w:styleId="80">
    <w:name w:val="表格"/>
    <w:basedOn w:val="1"/>
    <w:qFormat/>
    <w:uiPriority w:val="0"/>
    <w:pPr>
      <w:tabs>
        <w:tab w:val="left" w:pos="1200"/>
      </w:tabs>
      <w:spacing w:line="500" w:lineRule="exact"/>
      <w:jc w:val="center"/>
    </w:pPr>
    <w:rPr>
      <w:rFonts w:ascii="宋体"/>
      <w:sz w:val="24"/>
      <w:szCs w:val="18"/>
    </w:rPr>
  </w:style>
  <w:style w:type="paragraph" w:customStyle="1" w:styleId="81">
    <w:name w:val="文档正文"/>
    <w:basedOn w:val="1"/>
    <w:qFormat/>
    <w:uiPriority w:val="0"/>
    <w:pPr>
      <w:adjustRightInd w:val="0"/>
      <w:snapToGrid w:val="0"/>
      <w:spacing w:line="360" w:lineRule="auto"/>
      <w:ind w:left="13" w:leftChars="-45" w:hanging="107" w:hangingChars="51"/>
    </w:pPr>
    <w:rPr>
      <w:rFonts w:ascii="宋体" w:hAnsi="宋体"/>
      <w:color w:val="FF0000"/>
      <w:kern w:val="0"/>
      <w:szCs w:val="20"/>
    </w:rPr>
  </w:style>
  <w:style w:type="paragraph" w:customStyle="1" w:styleId="82">
    <w:name w:val="修订1"/>
    <w:qFormat/>
    <w:uiPriority w:val="99"/>
    <w:rPr>
      <w:rFonts w:ascii="Times New Roman" w:hAnsi="Times New Roman" w:eastAsia="宋体" w:cs="Times New Roman"/>
      <w:kern w:val="2"/>
      <w:sz w:val="21"/>
      <w:szCs w:val="24"/>
      <w:lang w:val="en-US" w:eastAsia="zh-CN" w:bidi="ar-SA"/>
    </w:rPr>
  </w:style>
  <w:style w:type="paragraph" w:styleId="83">
    <w:name w:val="List Paragraph"/>
    <w:basedOn w:val="1"/>
    <w:link w:val="116"/>
    <w:qFormat/>
    <w:uiPriority w:val="34"/>
    <w:pPr>
      <w:ind w:firstLine="420" w:firstLineChars="200"/>
    </w:pPr>
    <w:rPr>
      <w:szCs w:val="21"/>
    </w:rPr>
  </w:style>
  <w:style w:type="paragraph" w:customStyle="1" w:styleId="8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85">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86">
    <w:name w:val="正文五号"/>
    <w:basedOn w:val="1"/>
    <w:qFormat/>
    <w:uiPriority w:val="0"/>
    <w:rPr>
      <w:rFonts w:hint="eastAsia" w:ascii="宋体" w:eastAsia="仿宋_GB2312"/>
      <w:szCs w:val="20"/>
    </w:rPr>
  </w:style>
  <w:style w:type="paragraph" w:customStyle="1" w:styleId="87">
    <w:name w:val="修订2"/>
    <w:qFormat/>
    <w:uiPriority w:val="99"/>
    <w:rPr>
      <w:rFonts w:ascii="Times New Roman" w:hAnsi="Times New Roman" w:eastAsia="宋体" w:cs="Times New Roman"/>
      <w:kern w:val="2"/>
      <w:sz w:val="21"/>
      <w:szCs w:val="24"/>
      <w:lang w:val="en-US" w:eastAsia="zh-CN" w:bidi="ar-SA"/>
    </w:rPr>
  </w:style>
  <w:style w:type="paragraph" w:customStyle="1" w:styleId="88">
    <w:name w:val="Absatz2AL"/>
    <w:basedOn w:val="2"/>
    <w:next w:val="1"/>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customStyle="1" w:styleId="89">
    <w:name w:val="Char Char Char"/>
    <w:basedOn w:val="1"/>
    <w:qFormat/>
    <w:uiPriority w:val="0"/>
    <w:pPr>
      <w:ind w:firstLine="200" w:firstLineChars="200"/>
    </w:pPr>
    <w:rPr>
      <w:sz w:val="24"/>
    </w:rPr>
  </w:style>
  <w:style w:type="paragraph" w:customStyle="1" w:styleId="90">
    <w:name w:val="Char"/>
    <w:basedOn w:val="1"/>
    <w:qFormat/>
    <w:uiPriority w:val="0"/>
    <w:rPr>
      <w:rFonts w:ascii="Tahoma" w:hAnsi="Tahoma"/>
      <w:sz w:val="24"/>
      <w:szCs w:val="20"/>
    </w:rPr>
  </w:style>
  <w:style w:type="paragraph" w:customStyle="1" w:styleId="91">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92">
    <w:name w:val="List Paragraph1"/>
    <w:basedOn w:val="1"/>
    <w:qFormat/>
    <w:uiPriority w:val="34"/>
    <w:pPr>
      <w:ind w:firstLine="420" w:firstLineChars="200"/>
    </w:pPr>
    <w:rPr>
      <w:szCs w:val="21"/>
    </w:rPr>
  </w:style>
  <w:style w:type="paragraph" w:customStyle="1" w:styleId="93">
    <w:name w:val="抬头"/>
    <w:basedOn w:val="1"/>
    <w:qFormat/>
    <w:uiPriority w:val="0"/>
    <w:pPr>
      <w:spacing w:beforeLines="50" w:line="360" w:lineRule="auto"/>
    </w:pPr>
    <w:rPr>
      <w:rFonts w:ascii="宋体"/>
      <w:sz w:val="24"/>
    </w:rPr>
  </w:style>
  <w:style w:type="paragraph" w:customStyle="1" w:styleId="94">
    <w:name w:val="xl23"/>
    <w:next w:val="29"/>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5">
    <w:name w:val="样式2"/>
    <w:basedOn w:val="4"/>
    <w:qFormat/>
    <w:uiPriority w:val="0"/>
    <w:pPr>
      <w:spacing w:line="440" w:lineRule="exact"/>
      <w:jc w:val="center"/>
    </w:pPr>
    <w:rPr>
      <w:rFonts w:ascii="宋体" w:hAnsi="宋体"/>
      <w:b w:val="0"/>
      <w:sz w:val="32"/>
    </w:rPr>
  </w:style>
  <w:style w:type="paragraph" w:customStyle="1" w:styleId="96">
    <w:name w:val="注"/>
    <w:basedOn w:val="1"/>
    <w:qFormat/>
    <w:uiPriority w:val="0"/>
    <w:pPr>
      <w:spacing w:line="360" w:lineRule="auto"/>
      <w:ind w:left="200" w:hanging="200" w:hangingChars="200"/>
    </w:pPr>
    <w:rPr>
      <w:rFonts w:ascii="宋体"/>
      <w:b/>
    </w:rPr>
  </w:style>
  <w:style w:type="paragraph" w:customStyle="1" w:styleId="97">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98">
    <w:name w:val="列出段落1"/>
    <w:basedOn w:val="1"/>
    <w:qFormat/>
    <w:uiPriority w:val="0"/>
    <w:pPr>
      <w:ind w:firstLine="420" w:firstLineChars="200"/>
    </w:pPr>
    <w:rPr>
      <w:szCs w:val="20"/>
    </w:rPr>
  </w:style>
  <w:style w:type="paragraph" w:customStyle="1" w:styleId="99">
    <w:name w:val="正文1"/>
    <w:basedOn w:val="1"/>
    <w:next w:val="35"/>
    <w:qFormat/>
    <w:uiPriority w:val="0"/>
    <w:pPr>
      <w:spacing w:line="360" w:lineRule="auto"/>
      <w:ind w:firstLine="200"/>
      <w:jc w:val="left"/>
    </w:pPr>
    <w:rPr>
      <w:rFonts w:eastAsia="Times New Roman" w:cs="宋体"/>
      <w:kern w:val="0"/>
      <w:sz w:val="28"/>
      <w:szCs w:val="20"/>
      <w:lang w:eastAsia="en-US"/>
    </w:rPr>
  </w:style>
  <w:style w:type="paragraph" w:customStyle="1" w:styleId="100">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01">
    <w:name w:val="默认"/>
    <w:qFormat/>
    <w:uiPriority w:val="0"/>
    <w:pPr>
      <w:framePr w:wrap="around" w:vAnchor="margin" w:hAnchor="text" w:y="1"/>
    </w:pPr>
    <w:rPr>
      <w:rFonts w:ascii="Helvetica" w:hAnsi="Helvetica" w:eastAsia="Helvetica" w:cs="Helvetica"/>
      <w:color w:val="000000"/>
      <w:sz w:val="22"/>
      <w:szCs w:val="22"/>
      <w:lang w:val="en-US" w:eastAsia="zh-CN" w:bidi="ar-SA"/>
    </w:rPr>
  </w:style>
  <w:style w:type="paragraph" w:customStyle="1" w:styleId="102">
    <w:name w:val="文档结构图11"/>
    <w:basedOn w:val="1"/>
    <w:qFormat/>
    <w:uiPriority w:val="0"/>
  </w:style>
  <w:style w:type="character" w:customStyle="1" w:styleId="103">
    <w:name w:val="NormalCharacter"/>
    <w:qFormat/>
    <w:uiPriority w:val="0"/>
  </w:style>
  <w:style w:type="paragraph" w:customStyle="1" w:styleId="104">
    <w:name w:val="UserStyle_44"/>
    <w:qFormat/>
    <w:uiPriority w:val="0"/>
    <w:pPr>
      <w:textAlignment w:val="baseline"/>
    </w:pPr>
    <w:rPr>
      <w:rFonts w:ascii="宋体" w:hAnsi="Times New Roman" w:eastAsia="宋体" w:cs="Times New Roman"/>
      <w:color w:val="000000"/>
      <w:sz w:val="24"/>
      <w:szCs w:val="24"/>
      <w:lang w:val="en-US" w:eastAsia="zh-CN" w:bidi="ar-SA"/>
    </w:rPr>
  </w:style>
  <w:style w:type="character" w:customStyle="1" w:styleId="105">
    <w:name w:val="font31"/>
    <w:basedOn w:val="39"/>
    <w:qFormat/>
    <w:uiPriority w:val="0"/>
    <w:rPr>
      <w:rFonts w:hint="eastAsia" w:ascii="等线" w:hAnsi="等线" w:eastAsia="等线" w:cs="等线"/>
      <w:color w:val="000000"/>
      <w:sz w:val="18"/>
      <w:szCs w:val="18"/>
      <w:u w:val="none"/>
    </w:rPr>
  </w:style>
  <w:style w:type="character" w:customStyle="1" w:styleId="106">
    <w:name w:val="font41"/>
    <w:basedOn w:val="39"/>
    <w:qFormat/>
    <w:uiPriority w:val="0"/>
    <w:rPr>
      <w:rFonts w:hint="eastAsia" w:ascii="等线" w:hAnsi="等线" w:eastAsia="等线" w:cs="等线"/>
      <w:color w:val="FF0000"/>
      <w:sz w:val="18"/>
      <w:szCs w:val="18"/>
      <w:u w:val="none"/>
    </w:rPr>
  </w:style>
  <w:style w:type="paragraph" w:customStyle="1" w:styleId="107">
    <w:name w:val="UserStyle_0"/>
    <w:basedOn w:val="1"/>
    <w:qFormat/>
    <w:uiPriority w:val="0"/>
    <w:pPr>
      <w:textAlignment w:val="baseline"/>
    </w:pPr>
  </w:style>
  <w:style w:type="paragraph" w:customStyle="1" w:styleId="108">
    <w:name w:val="style4"/>
    <w:basedOn w:val="99"/>
    <w:next w:val="109"/>
    <w:qFormat/>
    <w:uiPriority w:val="0"/>
    <w:pPr>
      <w:spacing w:before="100" w:beforeAutospacing="1" w:after="100" w:afterAutospacing="1"/>
    </w:pPr>
    <w:rPr>
      <w:rFonts w:ascii="宋体" w:hAnsi="宋体"/>
      <w:sz w:val="18"/>
      <w:szCs w:val="18"/>
    </w:rPr>
  </w:style>
  <w:style w:type="paragraph" w:customStyle="1" w:styleId="109">
    <w:name w:val="2"/>
    <w:basedOn w:val="1"/>
    <w:next w:val="1"/>
    <w:qFormat/>
    <w:uiPriority w:val="0"/>
    <w:pPr>
      <w:spacing w:line="360" w:lineRule="auto"/>
    </w:pPr>
    <w:rPr>
      <w:rFonts w:eastAsia="仿宋_GB2312"/>
      <w:sz w:val="28"/>
      <w:szCs w:val="28"/>
    </w:rPr>
  </w:style>
  <w:style w:type="paragraph" w:customStyle="1" w:styleId="110">
    <w:name w:val="标准文本"/>
    <w:basedOn w:val="1"/>
    <w:qFormat/>
    <w:uiPriority w:val="0"/>
    <w:pPr>
      <w:spacing w:line="360" w:lineRule="auto"/>
      <w:ind w:firstLine="480" w:firstLineChars="200"/>
    </w:pPr>
    <w:rPr>
      <w:rFonts w:ascii="宋体" w:hAnsi="宋体" w:cs="Times New Roman (正文 CS 字体)"/>
      <w:sz w:val="24"/>
    </w:rPr>
  </w:style>
  <w:style w:type="paragraph" w:customStyle="1" w:styleId="111">
    <w:name w:val="标准样式"/>
    <w:basedOn w:val="1"/>
    <w:qFormat/>
    <w:uiPriority w:val="0"/>
    <w:pPr>
      <w:spacing w:line="360" w:lineRule="auto"/>
      <w:ind w:firstLine="480" w:firstLineChars="200"/>
    </w:pPr>
    <w:rPr>
      <w:rFonts w:ascii="宋体" w:hAnsi="宋体" w:cs="Times New Roman (正文 CS 字体)"/>
      <w:sz w:val="24"/>
    </w:rPr>
  </w:style>
  <w:style w:type="paragraph" w:customStyle="1" w:styleId="112">
    <w:name w:val="合同正文"/>
    <w:basedOn w:val="113"/>
    <w:qFormat/>
    <w:uiPriority w:val="0"/>
    <w:rPr>
      <w:sz w:val="21"/>
    </w:rPr>
  </w:style>
  <w:style w:type="paragraph" w:customStyle="1" w:styleId="113">
    <w:name w:val="样式 仿宋 小四 左 图案: 清除 (白色) 行距: 1.5 倍行距"/>
    <w:basedOn w:val="1"/>
    <w:qFormat/>
    <w:uiPriority w:val="0"/>
    <w:pPr>
      <w:spacing w:line="360" w:lineRule="auto"/>
      <w:ind w:firstLine="200" w:firstLineChars="200"/>
      <w:jc w:val="left"/>
    </w:pPr>
    <w:rPr>
      <w:rFonts w:ascii="仿宋" w:hAnsi="仿宋" w:eastAsia="仿宋" w:cs="宋体"/>
      <w:sz w:val="24"/>
      <w:szCs w:val="20"/>
      <w:shd w:val="clear" w:color="auto" w:fill="FFFFFF"/>
    </w:rPr>
  </w:style>
  <w:style w:type="paragraph" w:customStyle="1" w:styleId="114">
    <w:name w:val="修订3"/>
    <w:qFormat/>
    <w:uiPriority w:val="99"/>
    <w:rPr>
      <w:rFonts w:ascii="Times New Roman" w:hAnsi="Times New Roman" w:eastAsia="宋体" w:cs="Times New Roman"/>
      <w:kern w:val="2"/>
      <w:sz w:val="21"/>
      <w:szCs w:val="24"/>
      <w:lang w:val="en-US" w:eastAsia="zh-CN" w:bidi="ar-SA"/>
    </w:rPr>
  </w:style>
  <w:style w:type="paragraph" w:customStyle="1" w:styleId="115">
    <w:name w:val="仿宋正文"/>
    <w:basedOn w:val="110"/>
    <w:qFormat/>
    <w:uiPriority w:val="0"/>
    <w:pPr>
      <w:adjustRightInd w:val="0"/>
      <w:snapToGrid w:val="0"/>
      <w:ind w:firstLine="0" w:firstLineChars="0"/>
    </w:pPr>
    <w:rPr>
      <w:rFonts w:ascii="仿宋" w:hAnsi="仿宋" w:eastAsia="仿宋" w:cs="宋体"/>
      <w:szCs w:val="22"/>
    </w:rPr>
  </w:style>
  <w:style w:type="character" w:customStyle="1" w:styleId="116">
    <w:name w:val="列表段落 字符"/>
    <w:link w:val="83"/>
    <w:qFormat/>
    <w:uiPriority w:val="34"/>
    <w:rPr>
      <w:kern w:val="2"/>
      <w:sz w:val="21"/>
      <w:szCs w:val="21"/>
    </w:rPr>
  </w:style>
  <w:style w:type="paragraph" w:customStyle="1" w:styleId="117">
    <w:name w:val="标准正文"/>
    <w:basedOn w:val="1"/>
    <w:link w:val="118"/>
    <w:qFormat/>
    <w:uiPriority w:val="0"/>
    <w:pPr>
      <w:spacing w:line="360" w:lineRule="auto"/>
      <w:ind w:firstLine="480" w:firstLineChars="200"/>
    </w:pPr>
    <w:rPr>
      <w:color w:val="000000"/>
    </w:rPr>
  </w:style>
  <w:style w:type="character" w:customStyle="1" w:styleId="118">
    <w:name w:val="标准正文 Char"/>
    <w:link w:val="117"/>
    <w:qFormat/>
    <w:uiPriority w:val="0"/>
    <w:rPr>
      <w:color w:val="000000"/>
      <w:kern w:val="2"/>
      <w:sz w:val="21"/>
      <w:szCs w:val="24"/>
    </w:rPr>
  </w:style>
  <w:style w:type="paragraph" w:customStyle="1" w:styleId="119">
    <w:name w:val="GW-正文"/>
    <w:basedOn w:val="1"/>
    <w:qFormat/>
    <w:uiPriority w:val="99"/>
    <w:pPr>
      <w:spacing w:line="360" w:lineRule="auto"/>
      <w:ind w:firstLine="200" w:firstLineChars="200"/>
    </w:pPr>
    <w:rPr>
      <w:rFonts w:eastAsia="仿宋_GB2312"/>
      <w:sz w:val="24"/>
    </w:rPr>
  </w:style>
  <w:style w:type="paragraph" w:customStyle="1" w:styleId="120">
    <w:name w:val="修订4"/>
    <w:qFormat/>
    <w:uiPriority w:val="99"/>
    <w:rPr>
      <w:rFonts w:ascii="Times New Roman" w:hAnsi="Times New Roman" w:eastAsia="宋体" w:cs="Times New Roman"/>
      <w:kern w:val="2"/>
      <w:sz w:val="21"/>
      <w:szCs w:val="24"/>
      <w:lang w:val="en-US" w:eastAsia="zh-CN" w:bidi="ar-SA"/>
    </w:rPr>
  </w:style>
  <w:style w:type="paragraph" w:customStyle="1" w:styleId="121">
    <w:name w:val="Revision_cd6aff75-4f53-42a7-ba17-7173c695078f"/>
    <w:qFormat/>
    <w:uiPriority w:val="99"/>
    <w:rPr>
      <w:rFonts w:ascii="Times New Roman" w:hAnsi="Times New Roman" w:eastAsia="宋体" w:cs="Times New Roman"/>
      <w:kern w:val="2"/>
      <w:sz w:val="21"/>
      <w:szCs w:val="24"/>
      <w:lang w:val="en-US" w:eastAsia="zh-CN" w:bidi="ar-SA"/>
    </w:rPr>
  </w:style>
  <w:style w:type="character" w:customStyle="1" w:styleId="122">
    <w:name w:val="apple-converted-space"/>
    <w:basedOn w:val="39"/>
    <w:qFormat/>
    <w:uiPriority w:val="0"/>
  </w:style>
  <w:style w:type="character" w:customStyle="1" w:styleId="123">
    <w:name w:val="font11"/>
    <w:basedOn w:val="39"/>
    <w:qFormat/>
    <w:uiPriority w:val="0"/>
    <w:rPr>
      <w:rFonts w:hint="eastAsia" w:ascii="宋体" w:hAnsi="宋体" w:eastAsia="宋体" w:cs="宋体"/>
      <w:b/>
      <w:bCs/>
      <w:color w:val="000000"/>
      <w:sz w:val="28"/>
      <w:szCs w:val="28"/>
      <w:u w:val="none"/>
    </w:rPr>
  </w:style>
  <w:style w:type="character" w:customStyle="1" w:styleId="124">
    <w:name w:val="font71"/>
    <w:basedOn w:val="39"/>
    <w:qFormat/>
    <w:uiPriority w:val="0"/>
    <w:rPr>
      <w:rFonts w:hint="default" w:ascii="Times New Roman" w:hAnsi="Times New Roman" w:cs="Times New Roman"/>
      <w:color w:val="000000"/>
      <w:sz w:val="24"/>
      <w:szCs w:val="24"/>
      <w:u w:val="none"/>
    </w:rPr>
  </w:style>
  <w:style w:type="paragraph" w:customStyle="1" w:styleId="125">
    <w:name w:val="Table Paragraph"/>
    <w:basedOn w:val="1"/>
    <w:qFormat/>
    <w:uiPriority w:val="1"/>
    <w:pPr>
      <w:jc w:val="center"/>
    </w:pPr>
  </w:style>
  <w:style w:type="table" w:customStyle="1" w:styleId="126">
    <w:name w:val="Table Normal"/>
    <w:qFormat/>
    <w:uiPriority w:val="2"/>
    <w:tblPr>
      <w:tblCellMar>
        <w:top w:w="0" w:type="dxa"/>
        <w:left w:w="0" w:type="dxa"/>
        <w:bottom w:w="0" w:type="dxa"/>
        <w:right w:w="0" w:type="dxa"/>
      </w:tblCellMar>
    </w:tblPr>
  </w:style>
  <w:style w:type="paragraph" w:customStyle="1" w:styleId="127">
    <w:name w:val="Table Text"/>
    <w:basedOn w:val="1"/>
    <w:qFormat/>
    <w:uiPriority w:val="0"/>
    <w:rPr>
      <w:rFonts w:ascii="宋体" w:hAnsi="宋体" w:eastAsia="宋体" w:cs="宋体"/>
      <w:sz w:val="20"/>
      <w:szCs w:val="20"/>
      <w:lang w:val="en-US" w:eastAsia="en-US" w:bidi="ar-SA"/>
    </w:rPr>
  </w:style>
  <w:style w:type="character" w:customStyle="1" w:styleId="128">
    <w:name w:val="标题 3 Char"/>
    <w:link w:val="5"/>
    <w:qFormat/>
    <w:uiPriority w:val="0"/>
    <w:rPr>
      <w:b/>
      <w:sz w:val="32"/>
    </w:rPr>
  </w:style>
  <w:style w:type="paragraph" w:customStyle="1" w:styleId="129">
    <w:name w:val="小四"/>
    <w:basedOn w:val="1"/>
    <w:qFormat/>
    <w:uiPriority w:val="0"/>
    <w:pPr>
      <w:spacing w:line="360" w:lineRule="auto"/>
      <w:ind w:firstLine="480" w:firstLineChars="200"/>
    </w:pPr>
    <w:rPr>
      <w:rFonts w:ascii="Times New Roman" w:hAnsi="Times New Roman" w:eastAsia="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ata\weboffice\tmp\webword_1145948422\C:\root\file:\C:\root\C:\root\C:\Users\admin\Documents\&#20113;&#21335;&#22823;&#23398;\2022&#24180;11&#26376;2&#26085;\&#20113;&#21335;&#22823;&#23398;&#26657;&#22253;&#38376;&#31105;&#39044;&#32422;&#31995;&#32479;&#24314;&#35774;&#39033;&#30446;&#65288;&#23457;&#23450;&#31295;1114&#6528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d7f437e8-25ae-43b2-b6f2-6ce718086f6a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破折号或连接号疑似使用错误。</explain>
      <paraID xmlns="http://schemas.wps.cn/vas-ai-hub/contract-review"> B509784</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956e5f54-bd32-4066-abfa-3123f575f4c7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7542BD32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f6141bf6-b17c-41b1-b4c2-1a669877fe67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7542BD32</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e71fad8f-c7c5-450b-8ede-73694e11e8ff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507ADC86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e109557f-554b-440e-b568-3f31e06213c1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507ADC86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60d88f20-6b4e-459b-bbbc-581580d654ae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507ADC86</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885f58d9-7eb8-4119-a707-4bf5f8b44fbb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507ADC86</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02826919-aed4-4c2a-9215-1f234f72aa16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507ADC86</paraID>
      <start xmlns="http://schemas.wps.cn/vas-ai-hub/contract-review">91</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0aaf631e-781c-45df-9eb9-1e669c836cab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507ADC86</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87fb05cd-58d6-40aa-b9be-205cc481172c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破折号或连接号疑似使用错误。</explain>
      <paraID xmlns="http://schemas.wps.cn/vas-ai-hub/contract-review">7B3FFB6A</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ab657bba-c0a3-4b29-9a45-37ec85bca461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4734CBD8</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21f53b49-822c-4a92-b2c2-266888c9040b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1574A0FC</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6e81381c-9e2a-474c-b572-0d27188106eb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1574A0FC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6a7e4ed3-b629-4304-a4df-b969ba3e27d8</errorID>
      <errorWord xmlns="http://schemas.wps.cn/vas-ai-hub/contract-review">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人在</item>
      </candidateList>
      <explain xmlns="http://schemas.wps.cn/vas-ai-hub/contract-review"/>
      <paraID xmlns="http://schemas.wps.cn/vas-ai-hub/contract-review">5CCA8755</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64c280f2-4544-4b55-9363-1a4ce46f74d0</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30CEEEE3</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3594625b-1443-465e-9fd4-235fb74e622a</errorID>
      <errorWord xmlns="http://schemas.wps.cn/vas-ai-hub/contract-review">人员培训的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人员培训</item>
      </candidateList>
      <explain xmlns="http://schemas.wps.cn/vas-ai-hub/contract-review"/>
      <paraID xmlns="http://schemas.wps.cn/vas-ai-hub/contract-review"> EFB6C24</paraID>
      <start xmlns="http://schemas.wps.cn/vas-ai-hub/contract-review">36</start>
      <end xmlns="http://schemas.wps.cn/vas-ai-hub/contract-review">40</end>
      <status xmlns="http://schemas.wps.cn/vas-ai-hub/contract-review">modified</status>
      <modifiedWord xmlns="http://schemas.wps.cn/vas-ai-hub/contract-review">人员培训</modifiedWord>
      <trackRevisions xmlns="http://schemas.wps.cn/vas-ai-hub/contract-review">false</trackRevisions>
    </reviewItem>
    <reviewItem xmlns="http://schemas.wps.cn/vas-ai-hub/contract-review">
      <errorID xmlns="http://schemas.wps.cn/vas-ai-hub/contract-review">1d6bcb99-3d35-4fcc-bb81-25fc2ca86a6d</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597A6C3C</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a7e2841f-0773-48e9-8f1a-0b30f041aa4c</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234A03C5</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c5da4aa4-0898-4982-91bd-06474c1ed12e</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14B5EB22</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50fb40de-8899-4a00-966d-5eebf37a3725</errorID>
      <errorWord xmlns="http://schemas.wps.cn/vas-ai-hub/contract-review">操作合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操作台</item>
      </candidateList>
      <explain xmlns="http://schemas.wps.cn/vas-ai-hub/contract-review"/>
      <paraID xmlns="http://schemas.wps.cn/vas-ai-hub/contract-review">608B7953</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fa1e3ed4-fd0b-48ad-af97-1041a76534f4</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2C139A81</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f1ff6343-69ab-4590-9c22-b066a27f5ee5</errorID>
      <errorWord xmlns="http://schemas.wps.cn/vas-ai-hub/contract-review">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没有</item>
      </candidateList>
      <explain xmlns="http://schemas.wps.cn/vas-ai-hub/contract-review">〈副〉❶表示“已然”的否定：他还～回来｜天还～黑呢。❷表示“曾经”的否定：老张上个星期～回来过｜银行昨天～开门。</explain>
      <paraID xmlns="http://schemas.wps.cn/vas-ai-hub/contract-review">2C139A81</paraID>
      <start xmlns="http://schemas.wps.cn/vas-ai-hub/contract-review">201</start>
      <end xmlns="http://schemas.wps.cn/vas-ai-hub/contract-review">202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9079f5b1-51a2-4737-82eb-9b5ea64ff3d7</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1459EEF</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6cb930a7-4c97-4201-a696-07ecbddea2dd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1265DF8B</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55fab697-5939-410b-be30-fa39d55c35fe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1265DF8B</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d5ac2710-9e43-4fea-ba43-db0ee40aa8c9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1D51A701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3a42a256-8c9f-4896-a149-0dcba5b90014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1D51A701</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a6bbb20d-20e7-4d12-b5bc-b81b1e2d4728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6F7450F1</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92b54cbe-a0a6-44cb-ae7b-0ba42cac6751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2878D0F2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9c7cc0df-ca06-4976-9448-676ab8323c3f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2878D0F2</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56a5306d-4468-43f7-9f2d-9d7e63c73751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52C0D1CD</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22f4f5ff-c40b-45e1-911e-937c2ccd5d54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333A337D</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d0c09f9d-c2dd-4745-9ebd-5e464aec41ed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1D0FB859</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114d658b-f24b-4e00-9fc4-1945e9b778e4</errorID>
      <errorWord xmlns="http://schemas.wps.cn/vas-ai-hub/contract-review">但却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但</item>
      </candidateList>
      <explain xmlns="http://schemas.wps.cn/vas-ai-hub/contract-review">❶〈副〉只；仅仅：～愿如此｜不求有功，～求无过｜辽阔的原野上，～见麦浪随风起伏。❷〈连〉但是：屋子小，～挺干净｜工作虽然忙，～一点也没放松学习。❸（Dàn）〈名〉姓。</explain>
      <paraID xmlns="http://schemas.wps.cn/vas-ai-hub/contract-review">1AB95FED</paraID>
      <start xmlns="http://schemas.wps.cn/vas-ai-hub/contract-review">50</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5746736a-fac1-45a1-b58b-d292c1e02385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483D9F28</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eb8311fd-64ab-403b-a43d-2d03ae754128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483D9F28</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b8cff2fa-4f13-4202-b401-21ac30022bfa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7FE83762</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3312fa53-8c33-4bc2-a2e2-12eb69283ea3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7FE83762</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a9e42b51-9d9a-4e7f-86ab-ebee8d2b7764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7FE83762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02e6a610-6b08-4cb9-80e1-baf09c561668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7FE83762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03987e7d-7562-48ad-bce9-758a33ebce0f</errorID>
      <errorWord xmlns="http://schemas.wps.cn/vas-ai-hub/contract-review">[2007]</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〔2007〕</item>
      </candidateList>
      <explain xmlns="http://schemas.wps.cn/vas-ai-hub/contract-review"/>
      <paraID xmlns="http://schemas.wps.cn/vas-ai-hub/contract-review">4470E10F</paraID>
      <start xmlns="http://schemas.wps.cn/vas-ai-hub/contract-review">97</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c29e5897-1bfc-4dfd-a95e-cb51446ef067</errorID>
      <errorWord xmlns="http://schemas.wps.cn/vas-ai-hub/contract-review">[2012]69号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〔2012〕69号</item>
      </candidateList>
      <explain xmlns="http://schemas.wps.cn/vas-ai-hub/contract-review">发文字号格式错误。</explain>
      <paraID xmlns="http://schemas.wps.cn/vas-ai-hub/contract-review">4470E10F</paraID>
      <start xmlns="http://schemas.wps.cn/vas-ai-hub/contract-review">141</start>
      <end xmlns="http://schemas.wps.cn/vas-ai-hub/contract-review">150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2e08edfa-f590-479a-8694-6852d4d87b3f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，经</item>
      </candidateList>
      <explain xmlns="http://schemas.wps.cn/vas-ai-hub/contract-review"/>
      <paraID xmlns="http://schemas.wps.cn/vas-ai-hub/contract-review">7D1874F3</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38ca5cde-5399-4f40-8f05-abc1c961ef06</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63B43DED</paraID>
      <start xmlns="http://schemas.wps.cn/vas-ai-hub/contract-review">23</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3a1143b3-427d-45c3-8051-2f78b31ef2ba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6399DB27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ce09cba1-60e0-44c9-a3b4-e94901fa0210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6399DB27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137a3e0d-9716-4599-be96-f78d6066e44b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B5FB3AE</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e2c3264b-f0ea-4188-bd7e-830aebca48cc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B5FB3AE</paraID>
      <start xmlns="http://schemas.wps.cn/vas-ai-hub/contract-review">141</start>
      <end xmlns="http://schemas.wps.cn/vas-ai-hub/contract-review">142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ac08e58b-5f0c-40d6-a104-634bc340c7d0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11594DDB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c88643a2-4fb3-46f2-8fbf-66bc314b2688</errorID>
      <errorWord xmlns="http://schemas.wps.cn/vas-ai-hub/contract-review">岀</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出</item>
      </candidateList>
      <explain xmlns="http://schemas.wps.cn/vas-ai-hub/contract-review">词汇[岀]的规范词形写作[出]。</explain>
      <paraID xmlns="http://schemas.wps.cn/vas-ai-hub/contract-review">1B4E0D56</paraID>
      <start xmlns="http://schemas.wps.cn/vas-ai-hub/contract-review">200</start>
      <end xmlns="http://schemas.wps.cn/vas-ai-hub/contract-review">201</end>
      <status xmlns="http://schemas.wps.cn/vas-ai-hub/contract-review">modified</status>
      <modifiedWord xmlns="http://schemas.wps.cn/vas-ai-hub/contract-review">出</modifiedWord>
      <trackRevisions xmlns="http://schemas.wps.cn/vas-ai-hub/contract-review">false</trackRevisions>
    </reviewItem>
    <reviewItem xmlns="http://schemas.wps.cn/vas-ai-hub/contract-review">
      <errorID xmlns="http://schemas.wps.cn/vas-ai-hub/contract-review">08c1bf7b-69e6-4ea4-889c-6f6229692dc7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F775C56</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481f1e93-f7a3-4015-a16b-5c6b6c3277e9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6B99167</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de1146b8-5203-46ca-a4ca-616e3bc2c9f1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479A60DA</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f86abed1-9dd5-4cb5-b547-678f9d8dce34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57CE2795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50800d6d-b852-4838-9826-a13a56692e47</errorID>
      <errorWord xmlns="http://schemas.wps.cn/vas-ai-hub/contract-review">但却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但</item>
      </candidateList>
      <explain xmlns="http://schemas.wps.cn/vas-ai-hub/contract-review">❶〈副〉只；仅仅：～愿如此｜不求有功，～求无过｜辽阔的原野上，～见麦浪随风起伏。❷〈连〉但是：屋子小，～挺干净｜工作虽然忙，～一点也没放松学习。❸（Dàn）〈名〉姓。</explain>
      <paraID xmlns="http://schemas.wps.cn/vas-ai-hub/contract-review">49D452F2</paraID>
      <start xmlns="http://schemas.wps.cn/vas-ai-hub/contract-review">50</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355cd3b1-5bc4-4d59-8c10-063d1b252723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56E33B0F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009efd59-c70f-447e-91e9-261b0a188e8b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5F8C8128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20d970b9-3dcc-46c3-bfae-7ed82d9d4d7e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67285671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2186aa3c-b87c-401e-83fb-4ee80d08ac34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791B0412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28c38137-cefb-4fad-9774-4627932ff5ea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5A5DCE47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42d3e255-715a-43e8-b266-db1666ba87b2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1DC05810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5efb78a9-0970-4409-bf88-780f7d904ee3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1DC05810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92fc227e-442c-4ac8-b3f6-76d7ee35e3b8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3014D9CC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64718dc0-1410-44cb-bdc0-2ad1f874b19f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7B5AAF76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6a16ded4-fa7e-41e2-b594-f39434315ff9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219A259F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39dba2fe-bc16-44e6-beb7-90b087db86a4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219A259F</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39461248-6dc6-4cb5-b6ac-cf89a8a561cb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44F8EDF3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0e43c7ca-2e1b-41d7-86cb-cf0918bd02ce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44F8EDF3</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59d9c82d-bb00-4e38-8018-ba4d07d6139a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69A507FA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e8e0a97c-602f-483b-b324-640cea8a102a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7876A7F6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fc2bdb60-645a-4aa4-9741-fc53aaf6472d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5FC61791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6c6c18b5-8896-4a6b-96ce-092ebc9f8b71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382AC689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b8ce5c28-b01c-4637-ae1d-c5d344eaeb03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2D6164D6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d3143d3e-a324-4d16-9941-dbc36300b3e4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36AF4872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c909048b-1087-48cb-b2f7-52520fe5ef36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7B77FE46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32bfd634-aad4-4286-8fd0-44dd3d91ac17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4A785694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1e2d1ef1-5523-48e9-89c4-ec38df72d44f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79BC81B6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d9fbfd79-f212-4d35-be3d-0dd2feef8275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F4DC2D3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a08f023e-bd01-4ea5-a3a0-6d64d2df071b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46E78021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0bd430f8-1d4b-4a2c-9123-c27c37abc856</errorID>
      <errorWord xmlns="http://schemas.wps.cn/vas-ai-hub/contract-review">功能功能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功能</item>
      </candidateList>
      <explain xmlns="http://schemas.wps.cn/vas-ai-hub/contract-review"/>
      <paraID xmlns="http://schemas.wps.cn/vas-ai-hub/contract-review"> 5F000D3</paraID>
      <start xmlns="http://schemas.wps.cn/vas-ai-hub/contract-review">2</start>
      <end xmlns="http://schemas.wps.cn/vas-ai-hub/contract-review">4</end>
      <status xmlns="http://schemas.wps.cn/vas-ai-hub/contract-review">modified</status>
      <modifiedWord xmlns="http://schemas.wps.cn/vas-ai-hub/contract-review">功能</modifiedWord>
      <trackRevisions xmlns="http://schemas.wps.cn/vas-ai-hub/contract-review">false</trackRevisions>
    </reviewItem>
    <reviewItem xmlns="http://schemas.wps.cn/vas-ai-hub/contract-review">
      <errorID xmlns="http://schemas.wps.cn/vas-ai-hub/contract-review">94928533-6cb1-4990-b3d1-9a474198a326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7427450A</paraID>
      <start xmlns="http://schemas.wps.cn/vas-ai-hub/contract-review">118</start>
      <end xmlns="http://schemas.wps.cn/vas-ai-hub/contract-review">119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829a8082-e23c-49fe-9604-77c23e6546dc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5851F734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72fa5493-b791-4f2d-9035-cc3f52bce047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45CC947F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edba3ac4-ff63-45ac-8f1a-578192d0e884</errorID>
      <errorWord xmlns="http://schemas.wps.cn/vas-ai-hub/contract-review">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抠</item>
      </candidateList>
      <explain xmlns="http://schemas.wps.cn/vas-ai-hub/contract-review"/>
      <paraID xmlns="http://schemas.wps.cn/vas-ai-hub/contract-review">42B079E1</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eda2107a-24f0-4d6a-b90a-f06378ce0ba0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5904AEFC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3ee14698-9f31-4ffd-9a8a-850c5cebf6d5</errorID>
      <errorWord xmlns="http://schemas.wps.cn/vas-ai-hub/contract-review">期间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其间</item>
      </candidateList>
      <explain xmlns="http://schemas.wps.cn/vas-ai-hub/contract-review">〈名〉方位词。❶那中间；其中：厕身～｜～定有缘故。❷指某一段时间：离开学校已经好几年了，这～，他在科学研究上取得了显著成绩。</explain>
      <paraID xmlns="http://schemas.wps.cn/vas-ai-hub/contract-review">5904AEFC</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e2a31a8d-61ef-4f80-91ea-07cad8a30278</errorID>
      <errorWord xmlns="http://schemas.wps.cn/vas-ai-hub/contract-review">时间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事件</item>
      </candidateList>
      <explain xmlns="http://schemas.wps.cn/vas-ai-hub/contract-review">〈名〉历史上或社会上发生的不平常的大事情：政治～。</explain>
      <paraID xmlns="http://schemas.wps.cn/vas-ai-hub/contract-review">5904AEFC</paraID>
      <start xmlns="http://schemas.wps.cn/vas-ai-hub/contract-review">107</start>
      <end xmlns="http://schemas.wps.cn/vas-ai-hub/contract-review">109</end>
      <status xmlns="http://schemas.wps.cn/vas-ai-hub/contract-review">modified</status>
      <modifiedWord xmlns="http://schemas.wps.cn/vas-ai-hub/contract-review">事件</modifiedWord>
      <trackRevisions xmlns="http://schemas.wps.cn/vas-ai-hub/contract-review">false</trackRevisions>
    </reviewItem>
    <reviewItem xmlns="http://schemas.wps.cn/vas-ai-hub/contract-review">
      <errorID xmlns="http://schemas.wps.cn/vas-ai-hub/contract-review">45d8bfe7-5cbf-42a8-8147-fc8c2dcfd7b7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4C17E18B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a343c0aa-a3f8-499e-84e1-2cee96cffbfe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6C722095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f71ee9e9-258c-4c1d-8257-90fa4bbd6830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6C722095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7d63a695-e304-41f8-b932-64d2988fda9f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2488A9B5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888e5731-f0ec-48ea-aea9-b0b80180c1d9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366F1914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25447ed6-3f3b-4c98-91a7-7d3814266073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4DAFB466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5ee74284-1f5a-44de-9858-d363ffa4732d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3C2BC6E8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c43e6233-aba8-4ac5-b862-ca8009165e3f</errorID>
      <errorWord xmlns="http://schemas.wps.cn/vas-ai-hub/contract-review">“石榴籽”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“石榴子”</item>
      </candidateList>
      <explain xmlns="http://schemas.wps.cn/vas-ai-hub/contract-review"/>
      <paraID xmlns="http://schemas.wps.cn/vas-ai-hub/contract-review">4B7B002A</paraID>
      <start xmlns="http://schemas.wps.cn/vas-ai-hub/contract-review">34</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49f1e520-6a6f-4380-a9e2-3bc1adff875b</errorID>
      <errorWord xmlns="http://schemas.wps.cn/vas-ai-hub/contract-review">布署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部署</item>
      </candidateList>
      <explain xmlns="http://schemas.wps.cn/vas-ai-hub/contract-review">存在发音相同字词的误用。</explain>
      <paraID xmlns="http://schemas.wps.cn/vas-ai-hub/contract-review">30E56675</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cfd6761a-d321-4987-a944-dd2bd3ed9dfe</errorID>
      <errorWord xmlns="http://schemas.wps.cn/vas-ai-hub/contract-review">布署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部署</item>
      </candidateList>
      <explain xmlns="http://schemas.wps.cn/vas-ai-hub/contract-review">存在发音相同字词的误用。</explain>
      <paraID xmlns="http://schemas.wps.cn/vas-ai-hub/contract-review">30E56675</paraID>
      <start xmlns="http://schemas.wps.cn/vas-ai-hub/contract-review">19</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a06df6b1-1897-4a50-a336-7283c8d773dd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4D54A33C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fba16350-e3a7-483f-b643-035e58c8ad52</errorID>
      <errorWord xmlns="http://schemas.wps.cn/vas-ai-hub/contract-review">WiFi</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Wi-Fi</item>
      </candidateList>
      <explain xmlns="http://schemas.wps.cn/vas-ai-hub/contract-review"/>
      <paraID xmlns="http://schemas.wps.cn/vas-ai-hub/contract-review">24733782</paraID>
      <start xmlns="http://schemas.wps.cn/vas-ai-hub/contract-review">15</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b609f2f2-557c-4c35-a6b4-64e56471a0a9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24733782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3cb52020-690f-44e9-bbdd-4a7d79ac8a72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7BBE718D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3c35f6c6-3fbb-4bef-aeb1-ba98e94d442a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7BBE718D</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b0a72ffb-9d7a-47ff-9f55-efeeb29450b5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2CAF7022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5e6c64b3-fe4e-46c1-9512-436cb5a6c54c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2CAF7022</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2a980ce3-486a-40d8-b74e-c185f3b903b9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2B0CB996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28cbfa21-cdec-4723-9ad9-c0e57f310ca4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491DFB27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72131e05-5f4c-4ff8-9db8-2d06b84c9a75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12B5B7AD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00da0378-c0fe-4f64-86d3-8e4d5cebc9eb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BCCAC22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54774a07-3c64-47e2-a988-29ee0d595f4d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6C055DEC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34ee718c-1d45-4efe-b42a-dfa66a9286c4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76C24AA5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0a7d979b-7fc3-446f-8977-f27cf1f6ad1a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51B518D0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11315bc4-e1f2-44df-9385-6095da3c3256</errorID>
      <errorWord xmlns="http://schemas.wps.cn/vas-ai-hub/contract-review">可视化平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可视化</item>
      </candidateList>
      <explain xmlns="http://schemas.wps.cn/vas-ai-hub/contract-review"/>
      <paraID xmlns="http://schemas.wps.cn/vas-ai-hub/contract-review">51B518D0</paraID>
      <start xmlns="http://schemas.wps.cn/vas-ai-hub/contract-review">15</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9d213b16-d136-49df-8c25-319b75070d2b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7A7C1E7F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bcdf8ac3-dc87-48cf-b137-9e22752ba8d6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36092988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2c16e978-54f0-493d-87b3-9f5cc2144beb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36092988</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c62839bd-2df1-4fcf-8a5a-e2e6b2efa208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741C68FF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ed82b482-027b-4f25-b169-04e53da1a254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48256F56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aa036f35-bec5-47a5-abad-67d1b5b15ea3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702BE38E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888f9235-26a6-4025-87f7-e4f7adbe8f55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397F7DFE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7af69d3e-b20c-4d29-9666-c4dcefbb3573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18A9981E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5b3a151e-e647-4bbf-9fdd-4fb8ebb91a4c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17C70321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b7b88d58-6b37-43e3-aa4c-c20bb1385b3f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65BBE724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ab751a72-c6f7-42d0-a638-0be5e9f89f04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16DD5651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6eac9fb5-9b45-42ae-8944-4ca8b601fe17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B232F89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cb719c25-5f5f-4709-bb59-e8a14f96ce86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56B724B5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dbb25502-0779-4dec-9544-219f525a447f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35E5F5E1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7dfc8732-16ff-4f3a-b580-c1b0d26e9748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106F93C0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38905f11-624c-46b1-9a67-c63661ac3526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540ED52B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0fd84d53-578c-432c-a7d3-d6b493f23368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57779657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177854bf-9ed0-45f1-94cd-997322fd46f4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1E233A01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f5fee68b-4f95-4d77-a95b-1aeabc2e8314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669DE393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b5eb1b3c-4a02-470b-8e7c-d98fc45c5d0e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58A4139C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8324ee62-f507-469b-8f66-8311e32fbb46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当前序号格式不规范，建议修改为规范格式[8.]。</explain>
      <paraID xmlns="http://schemas.wps.cn/vas-ai-hub/contract-review">57720E23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8c53ea74-80f4-465e-8db8-7d187aed2f78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54CA62D3</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f435cc69-04bc-4689-9cf3-6b80272624ab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20E03262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6088a9fc-3f0a-46c6-a803-097d8b8b84fe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4A2CD219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14da1bb8-fa1b-431c-922d-c10584161ce9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1C8158E8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c610ed31-61ab-4b3a-84b7-4b54ba365e0f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7A11D072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6c21ac54-f923-4e19-b898-4791a2195d09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1C698E7E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014d099b-db13-4eb7-a8fd-23413fae6847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78D09C3C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1cdcee21-0b19-4d42-8649-bc7baacd098b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11476892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a156d6bf-a13a-4285-b51d-6aa4e8331a3d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72DA8B4A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e149fa2b-03cd-44b7-b09f-b6f6fcc817c3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79774A1A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aca0b699-0a03-40af-888d-215622854a36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79774A1A</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05112ace-a561-4608-8f5e-7e60996400e4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67F7D2DE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25fe42b7-ec18-4644-a4dd-11de7b12d5d4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83D463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ebd0b3fb-f26e-40e3-a833-45042ce5a800</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“地”常用于连接修饰语与动词性中心语，表示动作的方式、状态或程度。</explain>
      <paraID xmlns="http://schemas.wps.cn/vas-ai-hub/contract-review">50E1219E</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c1c05a07-6de7-4837-a6ca-baa8e1a84e92</errorID>
      <errorWord xmlns="http://schemas.wps.cn/vas-ai-hub/contract-review">翻版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翻板</item>
      </candidateList>
      <explain xmlns="http://schemas.wps.cn/vas-ai-hub/contract-review"/>
      <paraID xmlns="http://schemas.wps.cn/vas-ai-hub/contract-review">6F256340</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a7257ef5-71f3-45c0-9af6-2151f0476016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explain xmlns="http://schemas.wps.cn/vas-ai-hub/contract-review">文本全半角错误。</explain>
      <paraID xmlns="http://schemas.wps.cn/vas-ai-hub/contract-review">6F256340</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2985192d-b39b-4be1-bad6-5c7656d4bab0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6F256340</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459052ca-3733-491d-9f68-126c099bc1e7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6F256340</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9bae2015-e010-456b-b0ec-53ad38bbfdb1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6F256340</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b700371a-a294-4f9c-a4e2-427a2d9dd476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6F256340</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0d3b8e02-f81d-447e-aca8-6603714dd7d3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18296904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a2f0f04f-4894-4d8f-8207-9e86af79839d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6547A07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2be2cc22-85e8-4dd6-ab94-bf780e92d654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1471EC10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bedf0cec-dd39-4a95-a022-3c18cbdfd67a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1DFB0D80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61bae162-311c-4d90-9a76-df7e8d2fd21d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4A687864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733064c5-b8a4-4f87-b9b1-1f9921d07f2f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180ED577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28174cbb-f8a3-4688-abe6-56bd98d2a310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7C8BCAF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53946939-3908-4eae-8b95-ae5244ef5751</errorID>
      <errorWord xmlns="http://schemas.wps.cn/vas-ai-hub/contract-review">习总</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习总书记</item>
      </candidateList>
      <explain xmlns="http://schemas.wps.cn/vas-ai-hub/contract-review"/>
      <paraID xmlns="http://schemas.wps.cn/vas-ai-hub/contract-review"> 7C8BCAF</paraID>
      <start xmlns="http://schemas.wps.cn/vas-ai-hub/contract-review">9</start>
      <end xmlns="http://schemas.wps.cn/vas-ai-hub/contract-review">13</end>
      <status xmlns="http://schemas.wps.cn/vas-ai-hub/contract-review">modified</status>
      <modifiedWord xmlns="http://schemas.wps.cn/vas-ai-hub/contract-review">习总书记</modifiedWord>
      <trackRevisions xmlns="http://schemas.wps.cn/vas-ai-hub/contract-review">false</trackRevisions>
    </reviewItem>
    <reviewItem xmlns="http://schemas.wps.cn/vas-ai-hub/contract-review">
      <errorID xmlns="http://schemas.wps.cn/vas-ai-hub/contract-review">c9189946-44b4-47c0-9366-1fb057904ae7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3A930F7D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d1b30ecb-66b7-4c41-a7ca-332b833f7b1b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5B825F72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35face2c-6cab-49db-a24e-31b5ba0cd137</errorID>
      <errorWord xmlns="http://schemas.wps.cn/vas-ai-hub/contract-review">“石榴籽”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“石榴子”</item>
      </candidateList>
      <explain xmlns="http://schemas.wps.cn/vas-ai-hub/contract-review"/>
      <paraID xmlns="http://schemas.wps.cn/vas-ai-hub/contract-review">340A6312</paraID>
      <start xmlns="http://schemas.wps.cn/vas-ai-hub/contract-review">12</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1adcc755-b25e-4302-b177-f7320e1820ac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16E3F640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e1700b52-9460-4b12-83b3-34fafac51b0f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7881FAA4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96bbf5e0-d6c3-44ad-ae92-fc50819f32e5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5AA77791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a9965e96-488e-4193-926e-337e57967914</errorID>
      <errorWord xmlns="http://schemas.wps.cn/vas-ai-hub/contract-review">一带一路</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“一带一路”</item>
      </candidateList>
      <explain xmlns="http://schemas.wps.cn/vas-ai-hub/contract-review">注意检查当前固定表述标点是否使用规范。</explain>
      <paraID xmlns="http://schemas.wps.cn/vas-ai-hub/contract-review">39094B65</paraID>
      <start xmlns="http://schemas.wps.cn/vas-ai-hub/contract-review">58</start>
      <end xmlns="http://schemas.wps.cn/vas-ai-hub/contract-review">64</end>
      <status xmlns="http://schemas.wps.cn/vas-ai-hub/contract-review">modified</status>
      <modifiedWord xmlns="http://schemas.wps.cn/vas-ai-hub/contract-review">“一带一路”</modifiedWord>
      <trackRevisions xmlns="http://schemas.wps.cn/vas-ai-hub/contract-review">false</trackRevisions>
    </reviewItem>
    <reviewItem xmlns="http://schemas.wps.cn/vas-ai-hub/contract-review">
      <errorID xmlns="http://schemas.wps.cn/vas-ai-hub/contract-review">d60c04b1-20f3-4e50-97ce-9a8ba0268dc1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62C065D1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401746e3-d1da-493c-9dbd-591d7a3d8e9e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3E74AA73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9beadf51-4b44-4ab5-bd45-160d36961547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15ACA9A7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7eca6c92-7a6b-4bd0-8726-2ed89ce944af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49B4F5E1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2768d273-9e89-489d-8f4d-15d9cb5eb519</errorID>
      <errorWord xmlns="http://schemas.wps.cn/vas-ai-hub/contract-review">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发出</item>
      </candidateList>
      <explain xmlns="http://schemas.wps.cn/vas-ai-hub/contract-review">〈动〉❶发生（声音、气味等）：～笑声。❷发布（命令、指示）：～号召｜～通告。❸送出（货物、信件等）；开出（车辆等）。</explain>
      <paraID xmlns="http://schemas.wps.cn/vas-ai-hub/contract-review">70A63DAE</paraID>
      <start xmlns="http://schemas.wps.cn/vas-ai-hub/contract-review">50</start>
      <end xmlns="http://schemas.wps.cn/vas-ai-hub/contract-review">52</end>
      <status xmlns="http://schemas.wps.cn/vas-ai-hub/contract-review">modified</status>
      <modifiedWord xmlns="http://schemas.wps.cn/vas-ai-hub/contract-review">发出</modifiedWord>
      <trackRevisions xmlns="http://schemas.wps.cn/vas-ai-hub/contract-review">false</trackRevisions>
    </reviewItem>
    <reviewItem xmlns="http://schemas.wps.cn/vas-ai-hub/contract-review">
      <errorID xmlns="http://schemas.wps.cn/vas-ai-hub/contract-review">b03226cc-27e7-4a4c-889a-9d3546a0af04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3024F780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c961b92b-b966-4622-8b85-bdb67c9cca15</errorID>
      <errorWord xmlns="http://schemas.wps.cn/vas-ai-hub/contract-review">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发出</item>
      </candidateList>
      <explain xmlns="http://schemas.wps.cn/vas-ai-hub/contract-review">〈动〉❶发生（声音、气味等）：～笑声。❷发布（命令、指示）：～号召｜～通告。❸送出（货物、信件等）；开出（车辆等）。</explain>
      <paraID xmlns="http://schemas.wps.cn/vas-ai-hub/contract-review">6147420E</paraID>
      <start xmlns="http://schemas.wps.cn/vas-ai-hub/contract-review">54</start>
      <end xmlns="http://schemas.wps.cn/vas-ai-hub/contract-review">56</end>
      <status xmlns="http://schemas.wps.cn/vas-ai-hub/contract-review">modified</status>
      <modifiedWord xmlns="http://schemas.wps.cn/vas-ai-hub/contract-review">发出</modifiedWord>
      <trackRevisions xmlns="http://schemas.wps.cn/vas-ai-hub/contract-review">false</trackRevisions>
    </reviewItem>
    <reviewItem xmlns="http://schemas.wps.cn/vas-ai-hub/contract-review">
      <errorID xmlns="http://schemas.wps.cn/vas-ai-hub/contract-review">b4a60eae-7d93-46ce-abca-7189512acf9b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4E544997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6f4ff382-49ee-4166-a591-0ae9dbfde2fe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44BF345</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fb89467c-4cec-42f1-857a-17ecc2fd8652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14C8BEAB</paraID>
      <start xmlns="http://schemas.wps.cn/vas-ai-hub/contract-review">133</start>
      <end xmlns="http://schemas.wps.cn/vas-ai-hub/contract-review">134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3258703c-6d60-49c2-9541-81397277e940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14C8BEAB</paraID>
      <start xmlns="http://schemas.wps.cn/vas-ai-hub/contract-review">156</start>
      <end xmlns="http://schemas.wps.cn/vas-ai-hub/contract-review">157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8be8c8cc-eaad-4622-a1fa-57509f04a024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14C8BEAB</paraID>
      <start xmlns="http://schemas.wps.cn/vas-ai-hub/contract-review">165</start>
      <end xmlns="http://schemas.wps.cn/vas-ai-hub/contract-review">166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f262dc78-4201-42ac-840d-b64dda50654a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14C8BEAB</paraID>
      <start xmlns="http://schemas.wps.cn/vas-ai-hub/contract-review">182</start>
      <end xmlns="http://schemas.wps.cn/vas-ai-hub/contract-review">183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cf41ed12-90b8-487c-813b-fa9c39b9b404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369B08CE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4bbaa900-2eb0-41e3-8221-bdd092feef90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660EF802</paraID>
      <start xmlns="http://schemas.wps.cn/vas-ai-hub/contract-review">69</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b46313c2-6b63-4588-b66f-e2494fc1eda7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1DACE1A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ad6512ba-e632-4eee-82ea-96e4d283ff2c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1DACE1A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7312157e-b59e-4ccf-b018-37099bad8208</errorID>
      <errorWord xmlns="http://schemas.wps.cn/vas-ai-hub/contract-review">延用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沿用</item>
      </candidateList>
      <explain xmlns="http://schemas.wps.cn/vas-ai-hub/contract-review">〈动〉继续使用（过去的方法、制度、法令等）：～原来的名称。</explain>
      <paraID xmlns="http://schemas.wps.cn/vas-ai-hub/contract-review">15D05F02</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d99f1eb9-c9c2-4628-bc30-c9ae6a70e02e</errorID>
      <errorWord xmlns="http://schemas.wps.cn/vas-ai-hub/contract-review">[2014]68号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〔2014〕68号</item>
      </candidateList>
      <explain xmlns="http://schemas.wps.cn/vas-ai-hub/contract-review">发文字号格式错误。</explain>
      <paraID xmlns="http://schemas.wps.cn/vas-ai-hub/contract-review">22EDC49E</paraID>
      <start xmlns="http://schemas.wps.cn/vas-ai-hub/contract-review">36</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3a6186f9-ae6a-4748-9660-e8a83cd81c72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1B125D3A</paraID>
      <start xmlns="http://schemas.wps.cn/vas-ai-hub/contract-review">30</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42a4a769-90a6-4af8-954a-ea216c3fbb1b</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5A2AB8BE</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ab4c7364-5b88-44d1-b516-43955112b220</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35AA2D50</paraID>
      <start xmlns="http://schemas.wps.cn/vas-ai-hub/contract-review">128</start>
      <end xmlns="http://schemas.wps.cn/vas-ai-hub/contract-review">135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68f04e14-75a1-4ef4-add1-384827942a63</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7624E961</paraID>
      <start xmlns="http://schemas.wps.cn/vas-ai-hub/contract-review">16</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c713bc06-854d-4450-a8c5-0b0f5f08dd66</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7856FED7</paraID>
      <start xmlns="http://schemas.wps.cn/vas-ai-hub/contract-review">16</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3e95459e-cc2c-48d3-b66b-4aff507c1104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437D8836</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0c0414c7-01fa-487c-8545-e1437867063e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437D8836</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5adb811e-5498-410e-8399-bd3ef194df6a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437D8836</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a6203761-136b-4769-aeab-fc41d8659306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437D8836</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df6d685d-bec8-4a1a-a90d-dd2ca12ec2ab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4FE1B6ED</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4aa80f4d-7cad-4b35-a27e-085bdb2f09c0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4FE1B6ED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3cf674f2-73cc-47e5-9a87-27be1713c0b4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4FE1B6ED</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2319f27f-11f9-46d5-80e2-df7b5ef84fce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4FE1B6ED</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f53034ab-f959-4041-b969-e2a1506aa050</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“地”常用于连接修饰语与动词性中心语，表示动作的方式、状态或程度。</explain>
      <paraID xmlns="http://schemas.wps.cn/vas-ai-hub/contract-review">7527C64D</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1f4172d5-3f3d-4326-b5aa-d7ae14a943df</errorID>
      <errorWord xmlns="http://schemas.wps.cn/vas-ai-hub/contract-review">但却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但</item>
      </candidateList>
      <explain xmlns="http://schemas.wps.cn/vas-ai-hub/contract-review">❶〈副〉只；仅仅：～愿如此｜不求有功，～求无过｜辽阔的原野上，～见麦浪随风起伏。❷〈连〉但是：屋子小，～挺干净｜工作虽然忙，～一点也没放松学习。❸（Dàn）〈名〉姓。</explain>
      <paraID xmlns="http://schemas.wps.cn/vas-ai-hub/contract-review">1EFADA8E</paraID>
      <start xmlns="http://schemas.wps.cn/vas-ai-hub/contract-review">50</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7d5804-3442-48d2-a53d-8193d09d9c6d}">
  <ds:schemaRefs/>
</ds:datastoreItem>
</file>

<file path=docProps/app.xml><?xml version="1.0" encoding="utf-8"?>
<Properties xmlns="http://schemas.openxmlformats.org/officeDocument/2006/extended-properties" xmlns:vt="http://schemas.openxmlformats.org/officeDocument/2006/docPropsVTypes">
  <Pages>95</Pages>
  <Words>5596</Words>
  <Characters>6472</Characters>
  <Paragraphs>2980</Paragraphs>
  <TotalTime>17</TotalTime>
  <ScaleCrop>false</ScaleCrop>
  <LinksUpToDate>false</LinksUpToDate>
  <CharactersWithSpaces>6581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2022-11-15T20:56:00Z</dcterms:created>
  <dc:creator>刘莉</dc:creator>
  <cp:lastModifiedBy>兰子</cp:lastModifiedBy>
  <cp:lastPrinted>2025-05-08T09:31:00Z</cp:lastPrinted>
  <dcterms:modified xsi:type="dcterms:W3CDTF">2026-07-03T09:43:25Z</dcterms:modified>
  <dc:title>政府采购招标文件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FDAA29B5A5ECC229CCD93C6A6A58D1D2_43</vt:lpwstr>
  </property>
  <property fmtid="{D5CDD505-2E9C-101B-9397-08002B2CF9AE}" pid="4" name="KSOTemplateDocerSaveRecord">
    <vt:lpwstr>eyJoZGlkIjoiZjhmMzk0ZGU3YzQ4NTNkY2NjNWJkYzEzYTRlYjhlMDUiLCJ1c2VySWQiOiI2MDg1NzQ5NTAifQ==</vt:lpwstr>
  </property>
</Properties>
</file>