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4EBF61">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cs="宋体"/>
          <w:color w:val="auto"/>
          <w:kern w:val="0"/>
          <w:sz w:val="48"/>
          <w:szCs w:val="48"/>
          <w:highlight w:val="none"/>
          <w:lang w:eastAsia="zh-CN"/>
        </w:rPr>
      </w:pPr>
    </w:p>
    <w:p w14:paraId="5D0315FD">
      <w:pPr>
        <w:jc w:val="both"/>
        <w:rPr>
          <w:rFonts w:hint="eastAsia" w:ascii="宋体" w:hAnsi="宋体" w:eastAsia="宋体" w:cs="宋体"/>
          <w:b/>
          <w:bCs/>
          <w:color w:val="auto"/>
          <w:sz w:val="52"/>
          <w:szCs w:val="52"/>
          <w:highlight w:val="none"/>
          <w:lang w:eastAsia="zh-CN"/>
        </w:rPr>
      </w:pPr>
      <w:bookmarkStart w:id="836" w:name="_GoBack"/>
      <w:r>
        <w:rPr>
          <w:rFonts w:hint="eastAsia" w:ascii="宋体" w:hAnsi="宋体" w:eastAsia="宋体" w:cs="宋体"/>
          <w:b/>
          <w:bCs/>
          <w:color w:val="auto"/>
          <w:sz w:val="52"/>
          <w:szCs w:val="52"/>
          <w:highlight w:val="none"/>
          <w:lang w:eastAsia="zh-CN"/>
        </w:rPr>
        <w:drawing>
          <wp:inline distT="0" distB="0" distL="114300" distR="114300">
            <wp:extent cx="5987415" cy="8466455"/>
            <wp:effectExtent l="0" t="0" r="13335" b="10795"/>
            <wp:docPr id="11" name="图片 11" descr="290c4b0e58b42e3384004c8ec83973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290c4b0e58b42e3384004c8ec83973dd"/>
                    <pic:cNvPicPr>
                      <a:picLocks noChangeAspect="1"/>
                    </pic:cNvPicPr>
                  </pic:nvPicPr>
                  <pic:blipFill>
                    <a:blip r:embed="rId14"/>
                    <a:stretch>
                      <a:fillRect/>
                    </a:stretch>
                  </pic:blipFill>
                  <pic:spPr>
                    <a:xfrm>
                      <a:off x="0" y="0"/>
                      <a:ext cx="5987415" cy="8466455"/>
                    </a:xfrm>
                    <a:prstGeom prst="rect">
                      <a:avLst/>
                    </a:prstGeom>
                  </pic:spPr>
                </pic:pic>
              </a:graphicData>
            </a:graphic>
          </wp:inline>
        </w:drawing>
      </w:r>
      <w:bookmarkEnd w:id="836"/>
    </w:p>
    <w:p w14:paraId="35D48ADE">
      <w:pPr>
        <w:jc w:val="center"/>
        <w:rPr>
          <w:rFonts w:hint="eastAsia" w:ascii="宋体" w:hAnsi="宋体" w:eastAsia="宋体" w:cs="宋体"/>
          <w:b/>
          <w:bCs/>
          <w:color w:val="auto"/>
          <w:sz w:val="52"/>
          <w:szCs w:val="52"/>
          <w:highlight w:val="none"/>
        </w:rPr>
      </w:pPr>
    </w:p>
    <w:p w14:paraId="5340D163">
      <w:pPr>
        <w:jc w:val="center"/>
        <w:rPr>
          <w:rFonts w:hint="eastAsia" w:ascii="宋体" w:hAnsi="宋体" w:eastAsia="宋体" w:cs="宋体"/>
          <w:b/>
          <w:bCs/>
          <w:color w:val="auto"/>
          <w:sz w:val="52"/>
          <w:szCs w:val="52"/>
          <w:highlight w:val="none"/>
        </w:rPr>
        <w:sectPr>
          <w:headerReference r:id="rId3" w:type="default"/>
          <w:footerReference r:id="rId4" w:type="default"/>
          <w:pgSz w:w="11906" w:h="16838"/>
          <w:pgMar w:top="935" w:right="1052" w:bottom="935" w:left="1407" w:header="567" w:footer="567" w:gutter="0"/>
          <w:pgNumType w:fmt="decimal" w:start="1"/>
          <w:cols w:space="720" w:num="1"/>
          <w:docGrid w:type="lines" w:linePitch="312" w:charSpace="200"/>
        </w:sectPr>
      </w:pPr>
    </w:p>
    <w:p w14:paraId="0C2A9BFC">
      <w:pPr>
        <w:jc w:val="center"/>
        <w:rPr>
          <w:rFonts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注意事项</w:t>
      </w:r>
    </w:p>
    <w:p w14:paraId="6E9F1EB1">
      <w:pPr>
        <w:spacing w:line="440" w:lineRule="exact"/>
        <w:rPr>
          <w:rFonts w:ascii="宋体" w:hAnsi="宋体" w:eastAsia="宋体" w:cs="宋体"/>
          <w:b/>
          <w:bCs/>
          <w:color w:val="auto"/>
          <w:sz w:val="30"/>
          <w:szCs w:val="30"/>
          <w:highlight w:val="none"/>
        </w:rPr>
      </w:pPr>
    </w:p>
    <w:p w14:paraId="096CFB6C">
      <w:pPr>
        <w:spacing w:line="440" w:lineRule="exact"/>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致各</w:t>
      </w:r>
      <w:r>
        <w:rPr>
          <w:rFonts w:hint="eastAsia" w:ascii="宋体" w:hAnsi="宋体" w:cs="宋体"/>
          <w:b/>
          <w:bCs/>
          <w:color w:val="auto"/>
          <w:sz w:val="21"/>
          <w:szCs w:val="21"/>
          <w:highlight w:val="none"/>
          <w:lang w:eastAsia="zh-CN"/>
        </w:rPr>
        <w:t>磋商申请人</w:t>
      </w:r>
      <w:r>
        <w:rPr>
          <w:rFonts w:hint="eastAsia" w:ascii="宋体" w:hAnsi="宋体" w:eastAsia="宋体" w:cs="宋体"/>
          <w:b/>
          <w:bCs/>
          <w:color w:val="auto"/>
          <w:sz w:val="21"/>
          <w:szCs w:val="21"/>
          <w:highlight w:val="none"/>
        </w:rPr>
        <w:t>：</w:t>
      </w:r>
    </w:p>
    <w:p w14:paraId="29CFEB7B">
      <w:pPr>
        <w:widowControl/>
        <w:spacing w:line="360" w:lineRule="auto"/>
        <w:ind w:left="630"/>
        <w:jc w:val="left"/>
        <w:rPr>
          <w:rFonts w:ascii="宋体" w:hAnsi="宋体" w:eastAsia="宋体" w:cs="宋体"/>
          <w:color w:val="auto"/>
          <w:kern w:val="0"/>
          <w:sz w:val="21"/>
          <w:szCs w:val="21"/>
          <w:highlight w:val="none"/>
        </w:rPr>
      </w:pPr>
    </w:p>
    <w:p w14:paraId="7B7B6DBC">
      <w:pPr>
        <w:widowControl/>
        <w:spacing w:line="360" w:lineRule="auto"/>
        <w:ind w:left="0" w:leftChars="0" w:firstLine="632" w:firstLineChars="300"/>
        <w:jc w:val="left"/>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rPr>
        <w:t>本项目采用在</w:t>
      </w:r>
      <w:r>
        <w:rPr>
          <w:rFonts w:hint="eastAsia" w:ascii="宋体" w:hAnsi="宋体" w:cs="宋体"/>
          <w:b/>
          <w:bCs/>
          <w:color w:val="auto"/>
          <w:kern w:val="0"/>
          <w:sz w:val="21"/>
          <w:szCs w:val="21"/>
          <w:highlight w:val="none"/>
          <w:lang w:eastAsia="zh-CN"/>
        </w:rPr>
        <w:t>云南省政府采购电子交易平台（政采云https://www.zcygov.cn/）</w:t>
      </w:r>
      <w:r>
        <w:rPr>
          <w:rFonts w:hint="eastAsia" w:ascii="宋体" w:hAnsi="宋体" w:eastAsia="宋体" w:cs="宋体"/>
          <w:b/>
          <w:bCs/>
          <w:color w:val="auto"/>
          <w:kern w:val="0"/>
          <w:sz w:val="21"/>
          <w:szCs w:val="21"/>
          <w:highlight w:val="none"/>
        </w:rPr>
        <w:t>上进行采购与递交响应文件，无需现场递交纸质文件，但应在文件递交截止时间时登录系统，并根据开标系统的提示操作解密文件。</w:t>
      </w:r>
      <w:r>
        <w:rPr>
          <w:rFonts w:hint="eastAsia" w:ascii="宋体" w:hAnsi="宋体" w:eastAsia="宋体" w:cs="宋体"/>
          <w:b/>
          <w:bCs/>
          <w:color w:val="auto"/>
          <w:kern w:val="0"/>
          <w:sz w:val="21"/>
          <w:szCs w:val="21"/>
          <w:highlight w:val="none"/>
          <w:lang w:val="en-US" w:eastAsia="zh-CN"/>
        </w:rPr>
        <w:t xml:space="preserve"> </w:t>
      </w:r>
    </w:p>
    <w:p w14:paraId="1D4DA62B">
      <w:pPr>
        <w:widowControl/>
        <w:spacing w:line="360" w:lineRule="auto"/>
        <w:ind w:left="0" w:leftChars="0" w:firstLine="630" w:firstLineChars="300"/>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1、电子响应文件的制作应使用“政采云投标客户端”，</w:t>
      </w:r>
      <w:r>
        <w:rPr>
          <w:rFonts w:hint="eastAsia" w:ascii="宋体" w:hAnsi="宋体" w:cs="宋体"/>
          <w:b w:val="0"/>
          <w:bCs w:val="0"/>
          <w:color w:val="auto"/>
          <w:kern w:val="0"/>
          <w:sz w:val="21"/>
          <w:szCs w:val="21"/>
          <w:highlight w:val="none"/>
          <w:lang w:eastAsia="zh-CN"/>
        </w:rPr>
        <w:t>磋商申请人</w:t>
      </w:r>
      <w:r>
        <w:rPr>
          <w:rFonts w:hint="eastAsia" w:ascii="宋体" w:hAnsi="宋体" w:eastAsia="宋体" w:cs="宋体"/>
          <w:b w:val="0"/>
          <w:bCs w:val="0"/>
          <w:color w:val="auto"/>
          <w:kern w:val="0"/>
          <w:sz w:val="21"/>
          <w:szCs w:val="21"/>
          <w:highlight w:val="none"/>
        </w:rPr>
        <w:t>下载“政采云投标客户端”，通过“政采云投标客户端”编制并生成加密的响应文件。</w:t>
      </w:r>
    </w:p>
    <w:p w14:paraId="17185E30">
      <w:pPr>
        <w:widowControl/>
        <w:spacing w:line="360" w:lineRule="auto"/>
        <w:ind w:left="0" w:leftChars="0" w:firstLine="630" w:firstLineChars="300"/>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2、“政采云投标客户端”提供数字证书（CA）对响应文件进行加密功能。</w:t>
      </w:r>
      <w:r>
        <w:rPr>
          <w:rFonts w:hint="eastAsia" w:ascii="宋体" w:hAnsi="宋体" w:cs="宋体"/>
          <w:b w:val="0"/>
          <w:bCs w:val="0"/>
          <w:color w:val="auto"/>
          <w:kern w:val="0"/>
          <w:sz w:val="21"/>
          <w:szCs w:val="21"/>
          <w:highlight w:val="none"/>
          <w:lang w:eastAsia="zh-CN"/>
        </w:rPr>
        <w:t>磋商申请人</w:t>
      </w:r>
      <w:r>
        <w:rPr>
          <w:rFonts w:hint="eastAsia" w:ascii="宋体" w:hAnsi="宋体" w:eastAsia="宋体" w:cs="宋体"/>
          <w:b w:val="0"/>
          <w:bCs w:val="0"/>
          <w:color w:val="auto"/>
          <w:kern w:val="0"/>
          <w:sz w:val="21"/>
          <w:szCs w:val="21"/>
          <w:highlight w:val="none"/>
        </w:rPr>
        <w:t>对网上递交的响应文件应加密。如果</w:t>
      </w:r>
      <w:r>
        <w:rPr>
          <w:rFonts w:hint="eastAsia" w:ascii="宋体" w:hAnsi="宋体" w:cs="宋体"/>
          <w:b w:val="0"/>
          <w:bCs w:val="0"/>
          <w:color w:val="auto"/>
          <w:kern w:val="0"/>
          <w:sz w:val="21"/>
          <w:szCs w:val="21"/>
          <w:highlight w:val="none"/>
          <w:lang w:eastAsia="zh-CN"/>
        </w:rPr>
        <w:t>磋商申请人</w:t>
      </w:r>
      <w:r>
        <w:rPr>
          <w:rFonts w:hint="eastAsia" w:ascii="宋体" w:hAnsi="宋体" w:eastAsia="宋体" w:cs="宋体"/>
          <w:b w:val="0"/>
          <w:bCs w:val="0"/>
          <w:color w:val="auto"/>
          <w:kern w:val="0"/>
          <w:sz w:val="21"/>
          <w:szCs w:val="21"/>
          <w:highlight w:val="none"/>
        </w:rPr>
        <w:t>使用某个数字证书（CA）对响应文件进行了数字证书（CA）加密，需要在开标时使用该数字证书（CA）进行解密，才能读取或导入响应文件，因</w:t>
      </w:r>
      <w:r>
        <w:rPr>
          <w:rFonts w:hint="eastAsia" w:ascii="宋体" w:hAnsi="宋体" w:cs="宋体"/>
          <w:b w:val="0"/>
          <w:bCs w:val="0"/>
          <w:color w:val="auto"/>
          <w:kern w:val="0"/>
          <w:sz w:val="21"/>
          <w:szCs w:val="21"/>
          <w:highlight w:val="none"/>
          <w:lang w:eastAsia="zh-CN"/>
        </w:rPr>
        <w:t>磋商申请人</w:t>
      </w:r>
      <w:r>
        <w:rPr>
          <w:rFonts w:hint="eastAsia" w:ascii="宋体" w:hAnsi="宋体" w:eastAsia="宋体" w:cs="宋体"/>
          <w:b w:val="0"/>
          <w:bCs w:val="0"/>
          <w:color w:val="auto"/>
          <w:kern w:val="0"/>
          <w:sz w:val="21"/>
          <w:szCs w:val="21"/>
          <w:highlight w:val="none"/>
        </w:rPr>
        <w:t>原因造成响应文件未解密的，视为撤回其响应文件。</w:t>
      </w:r>
    </w:p>
    <w:p w14:paraId="0C6AC492">
      <w:pPr>
        <w:widowControl/>
        <w:spacing w:line="360" w:lineRule="auto"/>
        <w:ind w:left="0" w:leftChars="0" w:firstLine="630" w:firstLineChars="300"/>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3、网上递交响应文件应根据采购文件要求，在响应文件开启时间前将电子响应文件通过政采云电子交易系统（网址：https://www.zcygov.com）上传至对应的项目，系统自动生成投标回执，以表明上传成功。</w:t>
      </w:r>
    </w:p>
    <w:p w14:paraId="322170C3">
      <w:pPr>
        <w:widowControl/>
        <w:spacing w:line="360" w:lineRule="auto"/>
        <w:ind w:left="0" w:leftChars="0" w:firstLine="630" w:firstLineChars="300"/>
        <w:jc w:val="left"/>
        <w:rPr>
          <w:rFonts w:hint="eastAsia" w:ascii="宋体" w:hAnsi="宋体" w:cs="宋体"/>
          <w:b w:val="0"/>
          <w:bCs w:val="0"/>
          <w:color w:val="auto"/>
          <w:kern w:val="0"/>
          <w:sz w:val="24"/>
          <w:highlight w:val="none"/>
        </w:rPr>
      </w:pPr>
      <w:r>
        <w:rPr>
          <w:rFonts w:hint="eastAsia" w:ascii="宋体" w:hAnsi="宋体" w:eastAsia="宋体" w:cs="宋体"/>
          <w:b w:val="0"/>
          <w:bCs w:val="0"/>
          <w:color w:val="auto"/>
          <w:kern w:val="0"/>
          <w:sz w:val="21"/>
          <w:szCs w:val="21"/>
          <w:highlight w:val="none"/>
        </w:rPr>
        <w:t>4、该响应文件制作要求如果与采购文件规定不一致，以此响应文件制作要求为准。“政采云投标客户端”及 CA 驱动下载网址：https://customer.zcygov.cn/CA-driver-download?utm=web-ca-front.3ddc8fbb.0.0.91c6cff0db1311ec8cfbc9f613d30204</w:t>
      </w:r>
    </w:p>
    <w:p w14:paraId="16115196">
      <w:pPr>
        <w:pStyle w:val="45"/>
        <w:rPr>
          <w:rFonts w:hint="eastAsia" w:ascii="宋体" w:hAnsi="宋体" w:eastAsia="宋体" w:cs="宋体"/>
          <w:b/>
          <w:color w:val="auto"/>
          <w:sz w:val="30"/>
          <w:szCs w:val="30"/>
          <w:highlight w:val="none"/>
          <w:lang w:val="en-US" w:eastAsia="zh-CN"/>
        </w:rPr>
        <w:sectPr>
          <w:footerReference r:id="rId5" w:type="default"/>
          <w:pgSz w:w="11906" w:h="16838"/>
          <w:pgMar w:top="935" w:right="1052" w:bottom="935" w:left="1407" w:header="567" w:footer="567" w:gutter="0"/>
          <w:pgNumType w:fmt="decimal" w:start="1"/>
          <w:cols w:space="720" w:num="1"/>
          <w:docGrid w:type="lines" w:linePitch="312" w:charSpace="200"/>
        </w:sectPr>
      </w:pPr>
    </w:p>
    <w:p w14:paraId="0B807711">
      <w:pPr>
        <w:rPr>
          <w:rFonts w:hint="eastAsia" w:ascii="宋体" w:hAnsi="宋体" w:eastAsia="宋体" w:cs="宋体"/>
          <w:b/>
          <w:bCs/>
          <w:color w:val="auto"/>
          <w:kern w:val="0"/>
          <w:szCs w:val="21"/>
          <w:highlight w:val="none"/>
        </w:rPr>
      </w:pPr>
    </w:p>
    <w:p w14:paraId="2834DD72">
      <w:pPr>
        <w:pStyle w:val="21"/>
        <w:spacing w:line="360" w:lineRule="auto"/>
        <w:ind w:firstLine="0" w:firstLineChars="0"/>
        <w:jc w:val="center"/>
        <w:rPr>
          <w:b/>
          <w:bCs/>
          <w:color w:val="auto"/>
          <w:sz w:val="44"/>
          <w:szCs w:val="44"/>
          <w:highlight w:val="none"/>
        </w:rPr>
      </w:pPr>
      <w:r>
        <w:rPr>
          <w:rFonts w:hint="eastAsia"/>
          <w:b/>
          <w:bCs/>
          <w:color w:val="auto"/>
          <w:sz w:val="44"/>
          <w:szCs w:val="44"/>
          <w:highlight w:val="none"/>
        </w:rPr>
        <w:t>目</w:t>
      </w:r>
      <w:r>
        <w:rPr>
          <w:b/>
          <w:bCs/>
          <w:color w:val="auto"/>
          <w:sz w:val="44"/>
          <w:szCs w:val="44"/>
          <w:highlight w:val="none"/>
        </w:rPr>
        <w:t xml:space="preserve"> </w:t>
      </w:r>
      <w:r>
        <w:rPr>
          <w:rFonts w:hint="eastAsia"/>
          <w:b/>
          <w:bCs/>
          <w:color w:val="auto"/>
          <w:sz w:val="44"/>
          <w:szCs w:val="44"/>
          <w:highlight w:val="none"/>
        </w:rPr>
        <w:t>录</w:t>
      </w:r>
    </w:p>
    <w:p w14:paraId="54CA849F">
      <w:pPr>
        <w:pStyle w:val="35"/>
        <w:keepNext w:val="0"/>
        <w:keepLines w:val="0"/>
        <w:pageBreakBefore w:val="0"/>
        <w:widowControl w:val="0"/>
        <w:tabs>
          <w:tab w:val="right" w:leader="dot" w:pos="9447"/>
          <w:tab w:val="clear" w:pos="9628"/>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TOC \o "1-3" \h \z </w:instrText>
      </w:r>
      <w:r>
        <w:rPr>
          <w:color w:val="auto"/>
          <w:highlight w:val="none"/>
        </w:rPr>
        <w:fldChar w:fldCharType="separate"/>
      </w:r>
      <w:r>
        <w:rPr>
          <w:color w:val="auto"/>
          <w:highlight w:val="none"/>
        </w:rPr>
        <w:fldChar w:fldCharType="begin"/>
      </w:r>
      <w:r>
        <w:rPr>
          <w:color w:val="auto"/>
          <w:highlight w:val="none"/>
        </w:rPr>
        <w:instrText xml:space="preserve"> HYPERLINK \l _Toc1182 </w:instrText>
      </w:r>
      <w:r>
        <w:rPr>
          <w:color w:val="auto"/>
          <w:highlight w:val="none"/>
        </w:rPr>
        <w:fldChar w:fldCharType="separate"/>
      </w:r>
      <w:r>
        <w:rPr>
          <w:rFonts w:hint="eastAsia" w:ascii="宋体" w:hAnsi="Courier New" w:eastAsia="宋体"/>
          <w:bCs w:val="0"/>
          <w:color w:val="auto"/>
          <w:szCs w:val="28"/>
          <w:highlight w:val="none"/>
        </w:rPr>
        <w:t>第一章</w:t>
      </w:r>
      <w:r>
        <w:rPr>
          <w:rFonts w:ascii="宋体" w:hAnsi="Courier New" w:eastAsia="宋体"/>
          <w:bCs w:val="0"/>
          <w:color w:val="auto"/>
          <w:szCs w:val="28"/>
          <w:highlight w:val="none"/>
        </w:rPr>
        <w:t xml:space="preserve">  </w:t>
      </w:r>
      <w:r>
        <w:rPr>
          <w:rFonts w:hint="eastAsia" w:ascii="宋体" w:hAnsi="Courier New" w:eastAsia="宋体"/>
          <w:bCs w:val="0"/>
          <w:color w:val="auto"/>
          <w:szCs w:val="28"/>
          <w:highlight w:val="none"/>
        </w:rPr>
        <w:t>竞争性磋商公告</w:t>
      </w:r>
      <w:r>
        <w:rPr>
          <w:color w:val="auto"/>
          <w:highlight w:val="none"/>
        </w:rPr>
        <w:tab/>
      </w:r>
      <w:r>
        <w:rPr>
          <w:color w:val="auto"/>
          <w:highlight w:val="none"/>
        </w:rPr>
        <w:fldChar w:fldCharType="begin"/>
      </w:r>
      <w:r>
        <w:rPr>
          <w:color w:val="auto"/>
          <w:highlight w:val="none"/>
        </w:rPr>
        <w:instrText xml:space="preserve"> PAGEREF _Toc1182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028BFCA4">
      <w:pPr>
        <w:pStyle w:val="35"/>
        <w:keepNext w:val="0"/>
        <w:keepLines w:val="0"/>
        <w:pageBreakBefore w:val="0"/>
        <w:widowControl w:val="0"/>
        <w:tabs>
          <w:tab w:val="right" w:leader="dot" w:pos="9447"/>
          <w:tab w:val="clear" w:pos="9628"/>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_Toc18572 </w:instrText>
      </w:r>
      <w:r>
        <w:rPr>
          <w:color w:val="auto"/>
          <w:highlight w:val="none"/>
        </w:rPr>
        <w:fldChar w:fldCharType="separate"/>
      </w:r>
      <w:r>
        <w:rPr>
          <w:rFonts w:hint="eastAsia" w:ascii="宋体" w:hAnsi="Courier New" w:eastAsia="宋体"/>
          <w:bCs w:val="0"/>
          <w:color w:val="auto"/>
          <w:szCs w:val="28"/>
          <w:highlight w:val="none"/>
        </w:rPr>
        <w:t>第二章</w:t>
      </w:r>
      <w:r>
        <w:rPr>
          <w:rFonts w:ascii="宋体" w:hAnsi="Courier New" w:eastAsia="宋体"/>
          <w:bCs w:val="0"/>
          <w:color w:val="auto"/>
          <w:szCs w:val="28"/>
          <w:highlight w:val="none"/>
        </w:rPr>
        <w:t xml:space="preserve">  </w:t>
      </w:r>
      <w:r>
        <w:rPr>
          <w:rFonts w:hint="eastAsia" w:ascii="宋体" w:hAnsi="Courier New" w:eastAsia="宋体"/>
          <w:bCs w:val="0"/>
          <w:color w:val="auto"/>
          <w:szCs w:val="28"/>
          <w:highlight w:val="none"/>
        </w:rPr>
        <w:t>磋商申请人须知</w:t>
      </w:r>
      <w:r>
        <w:rPr>
          <w:color w:val="auto"/>
          <w:highlight w:val="none"/>
        </w:rPr>
        <w:tab/>
      </w:r>
      <w:r>
        <w:rPr>
          <w:color w:val="auto"/>
          <w:highlight w:val="none"/>
        </w:rPr>
        <w:fldChar w:fldCharType="begin"/>
      </w:r>
      <w:r>
        <w:rPr>
          <w:color w:val="auto"/>
          <w:highlight w:val="none"/>
        </w:rPr>
        <w:instrText xml:space="preserve"> PAGEREF _Toc18572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5711D9CF">
      <w:pPr>
        <w:pStyle w:val="43"/>
        <w:keepNext w:val="0"/>
        <w:keepLines w:val="0"/>
        <w:pageBreakBefore w:val="0"/>
        <w:widowControl w:val="0"/>
        <w:tabs>
          <w:tab w:val="right" w:leader="dot" w:pos="9447"/>
          <w:tab w:val="clear" w:pos="9515"/>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_Toc6287 </w:instrText>
      </w:r>
      <w:r>
        <w:rPr>
          <w:color w:val="auto"/>
          <w:highlight w:val="none"/>
        </w:rPr>
        <w:fldChar w:fldCharType="separate"/>
      </w:r>
      <w:r>
        <w:rPr>
          <w:rFonts w:hint="eastAsia" w:ascii="宋体" w:hAnsi="Courier New"/>
          <w:bCs w:val="0"/>
          <w:color w:val="auto"/>
          <w:szCs w:val="24"/>
          <w:highlight w:val="none"/>
        </w:rPr>
        <w:t>磋商申请人须知前附表</w:t>
      </w:r>
      <w:r>
        <w:rPr>
          <w:color w:val="auto"/>
          <w:highlight w:val="none"/>
        </w:rPr>
        <w:tab/>
      </w:r>
      <w:r>
        <w:rPr>
          <w:color w:val="auto"/>
          <w:highlight w:val="none"/>
        </w:rPr>
        <w:fldChar w:fldCharType="begin"/>
      </w:r>
      <w:r>
        <w:rPr>
          <w:color w:val="auto"/>
          <w:highlight w:val="none"/>
        </w:rPr>
        <w:instrText xml:space="preserve"> PAGEREF _Toc6287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4FA0472C">
      <w:pPr>
        <w:pStyle w:val="43"/>
        <w:keepNext w:val="0"/>
        <w:keepLines w:val="0"/>
        <w:pageBreakBefore w:val="0"/>
        <w:widowControl w:val="0"/>
        <w:tabs>
          <w:tab w:val="right" w:leader="dot" w:pos="9447"/>
          <w:tab w:val="clear" w:pos="9515"/>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_Toc26065 </w:instrText>
      </w:r>
      <w:r>
        <w:rPr>
          <w:color w:val="auto"/>
          <w:highlight w:val="none"/>
        </w:rPr>
        <w:fldChar w:fldCharType="separate"/>
      </w:r>
      <w:r>
        <w:rPr>
          <w:rFonts w:hint="eastAsia" w:ascii="Times New Roman" w:hAnsi="Times New Roman"/>
          <w:color w:val="auto"/>
          <w:szCs w:val="28"/>
          <w:highlight w:val="none"/>
        </w:rPr>
        <w:t>一、总</w:t>
      </w:r>
      <w:r>
        <w:rPr>
          <w:rFonts w:ascii="Times New Roman" w:hAnsi="Times New Roman"/>
          <w:color w:val="auto"/>
          <w:szCs w:val="28"/>
          <w:highlight w:val="none"/>
        </w:rPr>
        <w:t xml:space="preserve">  </w:t>
      </w:r>
      <w:r>
        <w:rPr>
          <w:rFonts w:hint="eastAsia" w:ascii="Times New Roman" w:hAnsi="Times New Roman"/>
          <w:color w:val="auto"/>
          <w:szCs w:val="28"/>
          <w:highlight w:val="none"/>
        </w:rPr>
        <w:t>则</w:t>
      </w:r>
      <w:r>
        <w:rPr>
          <w:color w:val="auto"/>
          <w:highlight w:val="none"/>
        </w:rPr>
        <w:tab/>
      </w:r>
      <w:r>
        <w:rPr>
          <w:color w:val="auto"/>
          <w:highlight w:val="none"/>
        </w:rPr>
        <w:fldChar w:fldCharType="begin"/>
      </w:r>
      <w:r>
        <w:rPr>
          <w:color w:val="auto"/>
          <w:highlight w:val="none"/>
        </w:rPr>
        <w:instrText xml:space="preserve"> PAGEREF _Toc26065 \h </w:instrText>
      </w:r>
      <w:r>
        <w:rPr>
          <w:color w:val="auto"/>
          <w:highlight w:val="none"/>
        </w:rPr>
        <w:fldChar w:fldCharType="separate"/>
      </w:r>
      <w:r>
        <w:rPr>
          <w:color w:val="auto"/>
          <w:highlight w:val="none"/>
        </w:rPr>
        <w:t>12</w:t>
      </w:r>
      <w:r>
        <w:rPr>
          <w:color w:val="auto"/>
          <w:highlight w:val="none"/>
        </w:rPr>
        <w:fldChar w:fldCharType="end"/>
      </w:r>
      <w:r>
        <w:rPr>
          <w:color w:val="auto"/>
          <w:highlight w:val="none"/>
        </w:rPr>
        <w:fldChar w:fldCharType="end"/>
      </w:r>
    </w:p>
    <w:p w14:paraId="0089E12C">
      <w:pPr>
        <w:pStyle w:val="43"/>
        <w:keepNext w:val="0"/>
        <w:keepLines w:val="0"/>
        <w:pageBreakBefore w:val="0"/>
        <w:widowControl w:val="0"/>
        <w:tabs>
          <w:tab w:val="right" w:leader="dot" w:pos="9447"/>
          <w:tab w:val="clear" w:pos="9515"/>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_Toc26536 </w:instrText>
      </w:r>
      <w:r>
        <w:rPr>
          <w:color w:val="auto"/>
          <w:highlight w:val="none"/>
        </w:rPr>
        <w:fldChar w:fldCharType="separate"/>
      </w:r>
      <w:r>
        <w:rPr>
          <w:rFonts w:hint="eastAsia" w:ascii="Times New Roman" w:hAnsi="Times New Roman"/>
          <w:color w:val="auto"/>
          <w:szCs w:val="28"/>
          <w:highlight w:val="none"/>
        </w:rPr>
        <w:t>二、磋商文件</w:t>
      </w:r>
      <w:r>
        <w:rPr>
          <w:color w:val="auto"/>
          <w:highlight w:val="none"/>
        </w:rPr>
        <w:tab/>
      </w:r>
      <w:r>
        <w:rPr>
          <w:color w:val="auto"/>
          <w:highlight w:val="none"/>
        </w:rPr>
        <w:fldChar w:fldCharType="begin"/>
      </w:r>
      <w:r>
        <w:rPr>
          <w:color w:val="auto"/>
          <w:highlight w:val="none"/>
        </w:rPr>
        <w:instrText xml:space="preserve"> PAGEREF _Toc26536 \h </w:instrText>
      </w:r>
      <w:r>
        <w:rPr>
          <w:color w:val="auto"/>
          <w:highlight w:val="none"/>
        </w:rPr>
        <w:fldChar w:fldCharType="separate"/>
      </w:r>
      <w:r>
        <w:rPr>
          <w:color w:val="auto"/>
          <w:highlight w:val="none"/>
        </w:rPr>
        <w:t>12</w:t>
      </w:r>
      <w:r>
        <w:rPr>
          <w:color w:val="auto"/>
          <w:highlight w:val="none"/>
        </w:rPr>
        <w:fldChar w:fldCharType="end"/>
      </w:r>
      <w:r>
        <w:rPr>
          <w:color w:val="auto"/>
          <w:highlight w:val="none"/>
        </w:rPr>
        <w:fldChar w:fldCharType="end"/>
      </w:r>
    </w:p>
    <w:p w14:paraId="28EB1793">
      <w:pPr>
        <w:pStyle w:val="43"/>
        <w:keepNext w:val="0"/>
        <w:keepLines w:val="0"/>
        <w:pageBreakBefore w:val="0"/>
        <w:widowControl w:val="0"/>
        <w:tabs>
          <w:tab w:val="right" w:leader="dot" w:pos="9447"/>
          <w:tab w:val="clear" w:pos="9515"/>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_Toc435 </w:instrText>
      </w:r>
      <w:r>
        <w:rPr>
          <w:color w:val="auto"/>
          <w:highlight w:val="none"/>
        </w:rPr>
        <w:fldChar w:fldCharType="separate"/>
      </w:r>
      <w:r>
        <w:rPr>
          <w:rFonts w:hint="eastAsia" w:ascii="宋体" w:hAnsi="宋体"/>
          <w:color w:val="auto"/>
          <w:szCs w:val="28"/>
          <w:highlight w:val="none"/>
        </w:rPr>
        <w:t>三、响应文件</w:t>
      </w:r>
      <w:r>
        <w:rPr>
          <w:color w:val="auto"/>
          <w:highlight w:val="none"/>
        </w:rPr>
        <w:tab/>
      </w:r>
      <w:r>
        <w:rPr>
          <w:color w:val="auto"/>
          <w:highlight w:val="none"/>
        </w:rPr>
        <w:fldChar w:fldCharType="begin"/>
      </w:r>
      <w:r>
        <w:rPr>
          <w:color w:val="auto"/>
          <w:highlight w:val="none"/>
        </w:rPr>
        <w:instrText xml:space="preserve"> PAGEREF _Toc435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2E7210AA">
      <w:pPr>
        <w:pStyle w:val="43"/>
        <w:keepNext w:val="0"/>
        <w:keepLines w:val="0"/>
        <w:pageBreakBefore w:val="0"/>
        <w:widowControl w:val="0"/>
        <w:tabs>
          <w:tab w:val="right" w:leader="dot" w:pos="9447"/>
          <w:tab w:val="clear" w:pos="9515"/>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_Toc14105 </w:instrText>
      </w:r>
      <w:r>
        <w:rPr>
          <w:color w:val="auto"/>
          <w:highlight w:val="none"/>
        </w:rPr>
        <w:fldChar w:fldCharType="separate"/>
      </w:r>
      <w:r>
        <w:rPr>
          <w:rFonts w:hint="eastAsia" w:ascii="Times New Roman" w:hAnsi="Times New Roman"/>
          <w:color w:val="auto"/>
          <w:szCs w:val="28"/>
          <w:highlight w:val="none"/>
        </w:rPr>
        <w:t>四、响应文件的提交</w:t>
      </w:r>
      <w:r>
        <w:rPr>
          <w:color w:val="auto"/>
          <w:highlight w:val="none"/>
        </w:rPr>
        <w:tab/>
      </w:r>
      <w:r>
        <w:rPr>
          <w:color w:val="auto"/>
          <w:highlight w:val="none"/>
        </w:rPr>
        <w:fldChar w:fldCharType="begin"/>
      </w:r>
      <w:r>
        <w:rPr>
          <w:color w:val="auto"/>
          <w:highlight w:val="none"/>
        </w:rPr>
        <w:instrText xml:space="preserve"> PAGEREF _Toc14105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14:paraId="5DA9D6AE">
      <w:pPr>
        <w:pStyle w:val="43"/>
        <w:keepNext w:val="0"/>
        <w:keepLines w:val="0"/>
        <w:pageBreakBefore w:val="0"/>
        <w:widowControl w:val="0"/>
        <w:tabs>
          <w:tab w:val="right" w:leader="dot" w:pos="9447"/>
          <w:tab w:val="clear" w:pos="9515"/>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_Toc11247 </w:instrText>
      </w:r>
      <w:r>
        <w:rPr>
          <w:color w:val="auto"/>
          <w:highlight w:val="none"/>
        </w:rPr>
        <w:fldChar w:fldCharType="separate"/>
      </w:r>
      <w:r>
        <w:rPr>
          <w:rFonts w:hint="eastAsia" w:ascii="Times New Roman" w:hAnsi="Times New Roman"/>
          <w:color w:val="auto"/>
          <w:szCs w:val="28"/>
          <w:highlight w:val="none"/>
        </w:rPr>
        <w:t>五、磋商</w:t>
      </w:r>
      <w:r>
        <w:rPr>
          <w:color w:val="auto"/>
          <w:highlight w:val="none"/>
        </w:rPr>
        <w:tab/>
      </w:r>
      <w:r>
        <w:rPr>
          <w:color w:val="auto"/>
          <w:highlight w:val="none"/>
        </w:rPr>
        <w:fldChar w:fldCharType="begin"/>
      </w:r>
      <w:r>
        <w:rPr>
          <w:color w:val="auto"/>
          <w:highlight w:val="none"/>
        </w:rPr>
        <w:instrText xml:space="preserve"> PAGEREF _Toc11247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353829A4">
      <w:pPr>
        <w:pStyle w:val="43"/>
        <w:keepNext w:val="0"/>
        <w:keepLines w:val="0"/>
        <w:pageBreakBefore w:val="0"/>
        <w:widowControl w:val="0"/>
        <w:tabs>
          <w:tab w:val="right" w:leader="dot" w:pos="9447"/>
          <w:tab w:val="clear" w:pos="9515"/>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_Toc16478 </w:instrText>
      </w:r>
      <w:r>
        <w:rPr>
          <w:color w:val="auto"/>
          <w:highlight w:val="none"/>
        </w:rPr>
        <w:fldChar w:fldCharType="separate"/>
      </w:r>
      <w:r>
        <w:rPr>
          <w:rFonts w:hint="eastAsia" w:ascii="Times New Roman" w:hAnsi="Times New Roman"/>
          <w:color w:val="auto"/>
          <w:szCs w:val="28"/>
          <w:highlight w:val="none"/>
        </w:rPr>
        <w:t>六、成交结果</w:t>
      </w:r>
      <w:r>
        <w:rPr>
          <w:color w:val="auto"/>
          <w:highlight w:val="none"/>
        </w:rPr>
        <w:tab/>
      </w:r>
      <w:r>
        <w:rPr>
          <w:color w:val="auto"/>
          <w:highlight w:val="none"/>
        </w:rPr>
        <w:fldChar w:fldCharType="begin"/>
      </w:r>
      <w:r>
        <w:rPr>
          <w:color w:val="auto"/>
          <w:highlight w:val="none"/>
        </w:rPr>
        <w:instrText xml:space="preserve"> PAGEREF _Toc16478 \h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14:paraId="21DA3846">
      <w:pPr>
        <w:pStyle w:val="43"/>
        <w:keepNext w:val="0"/>
        <w:keepLines w:val="0"/>
        <w:pageBreakBefore w:val="0"/>
        <w:widowControl w:val="0"/>
        <w:tabs>
          <w:tab w:val="right" w:leader="dot" w:pos="9447"/>
          <w:tab w:val="clear" w:pos="9515"/>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_Toc15307 </w:instrText>
      </w:r>
      <w:r>
        <w:rPr>
          <w:color w:val="auto"/>
          <w:highlight w:val="none"/>
        </w:rPr>
        <w:fldChar w:fldCharType="separate"/>
      </w:r>
      <w:r>
        <w:rPr>
          <w:rFonts w:hint="eastAsia" w:ascii="Times New Roman" w:hAnsi="Times New Roman"/>
          <w:color w:val="auto"/>
          <w:szCs w:val="28"/>
          <w:highlight w:val="none"/>
        </w:rPr>
        <w:t>七、其他事项</w:t>
      </w:r>
      <w:r>
        <w:rPr>
          <w:color w:val="auto"/>
          <w:highlight w:val="none"/>
        </w:rPr>
        <w:tab/>
      </w:r>
      <w:r>
        <w:rPr>
          <w:color w:val="auto"/>
          <w:highlight w:val="none"/>
        </w:rPr>
        <w:fldChar w:fldCharType="begin"/>
      </w:r>
      <w:r>
        <w:rPr>
          <w:color w:val="auto"/>
          <w:highlight w:val="none"/>
        </w:rPr>
        <w:instrText xml:space="preserve"> PAGEREF _Toc15307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32B9D11A">
      <w:pPr>
        <w:pStyle w:val="35"/>
        <w:keepNext w:val="0"/>
        <w:keepLines w:val="0"/>
        <w:pageBreakBefore w:val="0"/>
        <w:widowControl w:val="0"/>
        <w:tabs>
          <w:tab w:val="right" w:leader="dot" w:pos="9447"/>
          <w:tab w:val="clear" w:pos="9628"/>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_Toc5623 </w:instrText>
      </w:r>
      <w:r>
        <w:rPr>
          <w:color w:val="auto"/>
          <w:highlight w:val="none"/>
        </w:rPr>
        <w:fldChar w:fldCharType="separate"/>
      </w:r>
      <w:r>
        <w:rPr>
          <w:rFonts w:hint="eastAsia" w:ascii="Times New Roman" w:hAnsi="宋体" w:eastAsia="宋体"/>
          <w:color w:val="auto"/>
          <w:highlight w:val="none"/>
        </w:rPr>
        <w:t>第三章</w:t>
      </w:r>
      <w:r>
        <w:rPr>
          <w:rFonts w:ascii="Times New Roman" w:hAnsi="宋体" w:eastAsia="宋体"/>
          <w:color w:val="auto"/>
          <w:highlight w:val="none"/>
        </w:rPr>
        <w:t xml:space="preserve">  </w:t>
      </w:r>
      <w:r>
        <w:rPr>
          <w:rFonts w:hint="eastAsia" w:ascii="Times New Roman" w:hAnsi="宋体" w:eastAsia="宋体"/>
          <w:color w:val="auto"/>
          <w:highlight w:val="none"/>
        </w:rPr>
        <w:t>合同书样式及主要条款</w:t>
      </w:r>
      <w:r>
        <w:rPr>
          <w:color w:val="auto"/>
          <w:highlight w:val="none"/>
        </w:rPr>
        <w:tab/>
      </w:r>
      <w:r>
        <w:rPr>
          <w:color w:val="auto"/>
          <w:highlight w:val="none"/>
        </w:rPr>
        <w:fldChar w:fldCharType="begin"/>
      </w:r>
      <w:r>
        <w:rPr>
          <w:color w:val="auto"/>
          <w:highlight w:val="none"/>
        </w:rPr>
        <w:instrText xml:space="preserve"> PAGEREF _Toc5623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14:paraId="22B0B4A1">
      <w:pPr>
        <w:pStyle w:val="35"/>
        <w:keepNext w:val="0"/>
        <w:keepLines w:val="0"/>
        <w:pageBreakBefore w:val="0"/>
        <w:widowControl w:val="0"/>
        <w:tabs>
          <w:tab w:val="right" w:leader="dot" w:pos="9447"/>
          <w:tab w:val="clear" w:pos="9628"/>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_Toc14627 </w:instrText>
      </w:r>
      <w:r>
        <w:rPr>
          <w:color w:val="auto"/>
          <w:highlight w:val="none"/>
        </w:rPr>
        <w:fldChar w:fldCharType="separate"/>
      </w:r>
      <w:r>
        <w:rPr>
          <w:rFonts w:hint="eastAsia" w:ascii="Times New Roman" w:hAnsi="宋体" w:eastAsia="宋体"/>
          <w:color w:val="auto"/>
          <w:highlight w:val="none"/>
        </w:rPr>
        <w:t>第四章</w:t>
      </w:r>
      <w:r>
        <w:rPr>
          <w:rFonts w:ascii="Times New Roman" w:hAnsi="宋体" w:eastAsia="宋体"/>
          <w:color w:val="auto"/>
          <w:highlight w:val="none"/>
        </w:rPr>
        <w:t xml:space="preserve">  </w:t>
      </w:r>
      <w:r>
        <w:rPr>
          <w:rFonts w:hint="eastAsia" w:ascii="Times New Roman" w:hAnsi="宋体" w:eastAsia="宋体"/>
          <w:color w:val="auto"/>
          <w:highlight w:val="none"/>
        </w:rPr>
        <w:t>响应文件格式</w:t>
      </w:r>
      <w:r>
        <w:rPr>
          <w:color w:val="auto"/>
          <w:highlight w:val="none"/>
        </w:rPr>
        <w:tab/>
      </w:r>
      <w:r>
        <w:rPr>
          <w:color w:val="auto"/>
          <w:highlight w:val="none"/>
        </w:rPr>
        <w:fldChar w:fldCharType="begin"/>
      </w:r>
      <w:r>
        <w:rPr>
          <w:color w:val="auto"/>
          <w:highlight w:val="none"/>
        </w:rPr>
        <w:instrText xml:space="preserve"> PAGEREF _Toc14627 \h </w:instrText>
      </w:r>
      <w:r>
        <w:rPr>
          <w:color w:val="auto"/>
          <w:highlight w:val="none"/>
        </w:rPr>
        <w:fldChar w:fldCharType="separate"/>
      </w:r>
      <w:r>
        <w:rPr>
          <w:color w:val="auto"/>
          <w:highlight w:val="none"/>
        </w:rPr>
        <w:t>49</w:t>
      </w:r>
      <w:r>
        <w:rPr>
          <w:color w:val="auto"/>
          <w:highlight w:val="none"/>
        </w:rPr>
        <w:fldChar w:fldCharType="end"/>
      </w:r>
      <w:r>
        <w:rPr>
          <w:color w:val="auto"/>
          <w:highlight w:val="none"/>
        </w:rPr>
        <w:fldChar w:fldCharType="end"/>
      </w:r>
    </w:p>
    <w:p w14:paraId="6942BFE2">
      <w:pPr>
        <w:pStyle w:val="35"/>
        <w:keepNext w:val="0"/>
        <w:keepLines w:val="0"/>
        <w:pageBreakBefore w:val="0"/>
        <w:widowControl w:val="0"/>
        <w:tabs>
          <w:tab w:val="right" w:leader="dot" w:pos="9447"/>
          <w:tab w:val="clear" w:pos="9628"/>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_Toc14332 </w:instrText>
      </w:r>
      <w:r>
        <w:rPr>
          <w:color w:val="auto"/>
          <w:highlight w:val="none"/>
        </w:rPr>
        <w:fldChar w:fldCharType="separate"/>
      </w:r>
      <w:r>
        <w:rPr>
          <w:rFonts w:hint="eastAsia" w:ascii="Times New Roman" w:hAnsi="宋体" w:eastAsia="宋体"/>
          <w:color w:val="auto"/>
          <w:highlight w:val="none"/>
        </w:rPr>
        <w:t>第五章</w:t>
      </w:r>
      <w:r>
        <w:rPr>
          <w:rFonts w:ascii="Times New Roman" w:hAnsi="宋体" w:eastAsia="宋体"/>
          <w:color w:val="auto"/>
          <w:highlight w:val="none"/>
        </w:rPr>
        <w:t xml:space="preserve">  </w:t>
      </w:r>
      <w:r>
        <w:rPr>
          <w:rFonts w:hint="eastAsia" w:ascii="Times New Roman" w:hAnsi="宋体" w:eastAsia="宋体"/>
          <w:color w:val="auto"/>
          <w:highlight w:val="none"/>
        </w:rPr>
        <w:t>项目需求</w:t>
      </w:r>
      <w:r>
        <w:rPr>
          <w:color w:val="auto"/>
          <w:highlight w:val="none"/>
        </w:rPr>
        <w:tab/>
      </w:r>
      <w:r>
        <w:rPr>
          <w:color w:val="auto"/>
          <w:highlight w:val="none"/>
        </w:rPr>
        <w:fldChar w:fldCharType="begin"/>
      </w:r>
      <w:r>
        <w:rPr>
          <w:color w:val="auto"/>
          <w:highlight w:val="none"/>
        </w:rPr>
        <w:instrText xml:space="preserve"> PAGEREF _Toc14332 \h </w:instrText>
      </w:r>
      <w:r>
        <w:rPr>
          <w:color w:val="auto"/>
          <w:highlight w:val="none"/>
        </w:rPr>
        <w:fldChar w:fldCharType="separate"/>
      </w:r>
      <w:r>
        <w:rPr>
          <w:color w:val="auto"/>
          <w:highlight w:val="none"/>
        </w:rPr>
        <w:t>85</w:t>
      </w:r>
      <w:r>
        <w:rPr>
          <w:color w:val="auto"/>
          <w:highlight w:val="none"/>
        </w:rPr>
        <w:fldChar w:fldCharType="end"/>
      </w:r>
      <w:r>
        <w:rPr>
          <w:color w:val="auto"/>
          <w:highlight w:val="none"/>
        </w:rPr>
        <w:fldChar w:fldCharType="end"/>
      </w:r>
    </w:p>
    <w:p w14:paraId="4521FC38">
      <w:pPr>
        <w:pStyle w:val="35"/>
        <w:keepNext w:val="0"/>
        <w:keepLines w:val="0"/>
        <w:pageBreakBefore w:val="0"/>
        <w:widowControl w:val="0"/>
        <w:tabs>
          <w:tab w:val="right" w:leader="dot" w:pos="9447"/>
          <w:tab w:val="clear" w:pos="9628"/>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_Toc9560 </w:instrText>
      </w:r>
      <w:r>
        <w:rPr>
          <w:color w:val="auto"/>
          <w:highlight w:val="none"/>
        </w:rPr>
        <w:fldChar w:fldCharType="separate"/>
      </w:r>
      <w:r>
        <w:rPr>
          <w:rFonts w:hint="eastAsia" w:ascii="Times New Roman" w:hAnsi="宋体" w:eastAsia="宋体"/>
          <w:color w:val="auto"/>
          <w:highlight w:val="none"/>
        </w:rPr>
        <w:t>第六章 磋商程序和方法</w:t>
      </w:r>
      <w:r>
        <w:rPr>
          <w:color w:val="auto"/>
          <w:highlight w:val="none"/>
        </w:rPr>
        <w:tab/>
      </w:r>
      <w:r>
        <w:rPr>
          <w:color w:val="auto"/>
          <w:highlight w:val="none"/>
        </w:rPr>
        <w:fldChar w:fldCharType="begin"/>
      </w:r>
      <w:r>
        <w:rPr>
          <w:color w:val="auto"/>
          <w:highlight w:val="none"/>
        </w:rPr>
        <w:instrText xml:space="preserve"> PAGEREF _Toc9560 \h </w:instrText>
      </w:r>
      <w:r>
        <w:rPr>
          <w:color w:val="auto"/>
          <w:highlight w:val="none"/>
        </w:rPr>
        <w:fldChar w:fldCharType="separate"/>
      </w:r>
      <w:r>
        <w:rPr>
          <w:color w:val="auto"/>
          <w:highlight w:val="none"/>
        </w:rPr>
        <w:t>87</w:t>
      </w:r>
      <w:r>
        <w:rPr>
          <w:color w:val="auto"/>
          <w:highlight w:val="none"/>
        </w:rPr>
        <w:fldChar w:fldCharType="end"/>
      </w:r>
      <w:r>
        <w:rPr>
          <w:color w:val="auto"/>
          <w:highlight w:val="none"/>
        </w:rPr>
        <w:fldChar w:fldCharType="end"/>
      </w:r>
    </w:p>
    <w:p w14:paraId="3D4B2AA0">
      <w:pPr>
        <w:pStyle w:val="43"/>
        <w:keepNext w:val="0"/>
        <w:keepLines w:val="0"/>
        <w:pageBreakBefore w:val="0"/>
        <w:widowControl w:val="0"/>
        <w:tabs>
          <w:tab w:val="right" w:leader="dot" w:pos="9447"/>
          <w:tab w:val="clear" w:pos="9515"/>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_Toc9016 </w:instrText>
      </w:r>
      <w:r>
        <w:rPr>
          <w:color w:val="auto"/>
          <w:highlight w:val="none"/>
        </w:rPr>
        <w:fldChar w:fldCharType="separate"/>
      </w:r>
      <w:r>
        <w:rPr>
          <w:rFonts w:hint="eastAsia" w:ascii="Times New Roman" w:hAnsi="Times New Roman"/>
          <w:color w:val="auto"/>
          <w:szCs w:val="28"/>
          <w:highlight w:val="none"/>
        </w:rPr>
        <w:t>磋商程序和方法前附表</w:t>
      </w:r>
      <w:r>
        <w:rPr>
          <w:color w:val="auto"/>
          <w:highlight w:val="none"/>
        </w:rPr>
        <w:tab/>
      </w:r>
      <w:r>
        <w:rPr>
          <w:color w:val="auto"/>
          <w:highlight w:val="none"/>
        </w:rPr>
        <w:fldChar w:fldCharType="begin"/>
      </w:r>
      <w:r>
        <w:rPr>
          <w:color w:val="auto"/>
          <w:highlight w:val="none"/>
        </w:rPr>
        <w:instrText xml:space="preserve"> PAGEREF _Toc9016 \h </w:instrText>
      </w:r>
      <w:r>
        <w:rPr>
          <w:color w:val="auto"/>
          <w:highlight w:val="none"/>
        </w:rPr>
        <w:fldChar w:fldCharType="separate"/>
      </w:r>
      <w:r>
        <w:rPr>
          <w:color w:val="auto"/>
          <w:highlight w:val="none"/>
        </w:rPr>
        <w:t>87</w:t>
      </w:r>
      <w:r>
        <w:rPr>
          <w:color w:val="auto"/>
          <w:highlight w:val="none"/>
        </w:rPr>
        <w:fldChar w:fldCharType="end"/>
      </w:r>
      <w:r>
        <w:rPr>
          <w:color w:val="auto"/>
          <w:highlight w:val="none"/>
        </w:rPr>
        <w:fldChar w:fldCharType="end"/>
      </w:r>
    </w:p>
    <w:p w14:paraId="0D2B188B">
      <w:pPr>
        <w:pStyle w:val="26"/>
        <w:tabs>
          <w:tab w:val="right" w:leader="dot" w:pos="9525"/>
          <w:tab w:val="clear" w:pos="9515"/>
        </w:tabs>
        <w:spacing w:line="360" w:lineRule="auto"/>
        <w:ind w:left="840"/>
        <w:rPr>
          <w:color w:val="auto"/>
          <w:highlight w:val="none"/>
        </w:rPr>
      </w:pPr>
      <w:r>
        <w:rPr>
          <w:color w:val="auto"/>
          <w:highlight w:val="none"/>
        </w:rPr>
        <w:fldChar w:fldCharType="end"/>
      </w:r>
    </w:p>
    <w:p w14:paraId="55F9A529">
      <w:pPr>
        <w:widowControl/>
        <w:spacing w:line="440" w:lineRule="exact"/>
        <w:jc w:val="center"/>
        <w:rPr>
          <w:color w:val="auto"/>
          <w:highlight w:val="none"/>
        </w:rPr>
        <w:sectPr>
          <w:headerReference r:id="rId6" w:type="default"/>
          <w:footerReference r:id="rId7" w:type="default"/>
          <w:pgSz w:w="11906" w:h="16838"/>
          <w:pgMar w:top="935" w:right="1052" w:bottom="935" w:left="1407" w:header="567" w:footer="567" w:gutter="0"/>
          <w:pgNumType w:fmt="decimal"/>
          <w:cols w:space="720" w:num="1"/>
          <w:docGrid w:type="lines" w:linePitch="312" w:charSpace="200"/>
        </w:sectPr>
      </w:pPr>
    </w:p>
    <w:p w14:paraId="0206F8B9">
      <w:pPr>
        <w:pStyle w:val="2"/>
        <w:jc w:val="center"/>
        <w:rPr>
          <w:rFonts w:ascii="宋体" w:hAnsi="Courier New" w:eastAsia="宋体"/>
          <w:bCs w:val="0"/>
          <w:color w:val="auto"/>
          <w:sz w:val="28"/>
          <w:szCs w:val="28"/>
          <w:highlight w:val="none"/>
        </w:rPr>
      </w:pPr>
      <w:bookmarkStart w:id="0" w:name="_Toc1182"/>
      <w:r>
        <w:rPr>
          <w:rFonts w:hint="eastAsia" w:ascii="宋体" w:hAnsi="Courier New" w:eastAsia="宋体"/>
          <w:bCs w:val="0"/>
          <w:color w:val="auto"/>
          <w:sz w:val="28"/>
          <w:szCs w:val="28"/>
          <w:highlight w:val="none"/>
        </w:rPr>
        <w:t>第一章</w:t>
      </w:r>
      <w:r>
        <w:rPr>
          <w:rFonts w:ascii="宋体" w:hAnsi="Courier New" w:eastAsia="宋体"/>
          <w:bCs w:val="0"/>
          <w:color w:val="auto"/>
          <w:sz w:val="28"/>
          <w:szCs w:val="28"/>
          <w:highlight w:val="none"/>
        </w:rPr>
        <w:t xml:space="preserve">  </w:t>
      </w:r>
      <w:r>
        <w:rPr>
          <w:rFonts w:hint="eastAsia" w:ascii="宋体" w:hAnsi="Courier New" w:eastAsia="宋体"/>
          <w:bCs w:val="0"/>
          <w:color w:val="auto"/>
          <w:sz w:val="28"/>
          <w:szCs w:val="28"/>
          <w:highlight w:val="none"/>
        </w:rPr>
        <w:t>竞争性磋商公告</w:t>
      </w:r>
      <w:bookmarkEnd w:id="0"/>
    </w:p>
    <w:p w14:paraId="51161242">
      <w:pPr>
        <w:widowControl/>
        <w:spacing w:line="360" w:lineRule="auto"/>
        <w:jc w:val="center"/>
        <w:rPr>
          <w:rFonts w:hint="eastAsia" w:ascii="宋体" w:hAnsi="宋体" w:cs="宋体"/>
          <w:b/>
          <w:bCs/>
          <w:color w:val="auto"/>
          <w:kern w:val="0"/>
          <w:sz w:val="32"/>
          <w:szCs w:val="32"/>
          <w:highlight w:val="none"/>
          <w:lang w:eastAsia="zh-CN"/>
        </w:rPr>
      </w:pPr>
      <w:bookmarkStart w:id="1" w:name="_Hlk104975843"/>
      <w:bookmarkStart w:id="2" w:name="_Hlk84692190"/>
      <w:r>
        <w:rPr>
          <w:rFonts w:hint="eastAsia" w:ascii="宋体" w:hAnsi="宋体" w:cs="宋体"/>
          <w:b/>
          <w:bCs/>
          <w:color w:val="auto"/>
          <w:kern w:val="0"/>
          <w:sz w:val="32"/>
          <w:szCs w:val="32"/>
          <w:highlight w:val="none"/>
          <w:lang w:eastAsia="zh-CN"/>
        </w:rPr>
        <w:t>龙陵县木城乡鱼塘垭口完全小学试点国门学校建设项目</w:t>
      </w:r>
    </w:p>
    <w:p w14:paraId="38824C08">
      <w:pPr>
        <w:widowControl/>
        <w:spacing w:line="360" w:lineRule="auto"/>
        <w:jc w:val="center"/>
        <w:rPr>
          <w:rFonts w:ascii="宋体" w:hAnsi="宋体"/>
          <w:b/>
          <w:bCs/>
          <w:color w:val="auto"/>
          <w:kern w:val="0"/>
          <w:sz w:val="32"/>
          <w:szCs w:val="32"/>
          <w:highlight w:val="none"/>
        </w:rPr>
      </w:pPr>
      <w:r>
        <w:rPr>
          <w:rFonts w:hint="eastAsia" w:ascii="宋体" w:hAnsi="宋体" w:cs="宋体"/>
          <w:b/>
          <w:bCs/>
          <w:color w:val="auto"/>
          <w:kern w:val="0"/>
          <w:sz w:val="32"/>
          <w:szCs w:val="32"/>
          <w:highlight w:val="none"/>
        </w:rPr>
        <w:t>竞争性磋商公告</w:t>
      </w:r>
    </w:p>
    <w:p w14:paraId="70E1A999">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spacing w:line="440" w:lineRule="exact"/>
        <w:ind w:firstLine="422" w:firstLineChars="200"/>
        <w:textAlignment w:val="auto"/>
        <w:rPr>
          <w:rFonts w:ascii="宋体" w:hAnsi="宋体"/>
          <w:b/>
          <w:color w:val="auto"/>
          <w:szCs w:val="21"/>
          <w:highlight w:val="none"/>
        </w:rPr>
      </w:pPr>
      <w:r>
        <w:rPr>
          <w:rFonts w:hint="eastAsia" w:ascii="宋体" w:hAnsi="宋体"/>
          <w:b/>
          <w:color w:val="auto"/>
          <w:szCs w:val="21"/>
          <w:highlight w:val="none"/>
        </w:rPr>
        <w:t>项目概况</w:t>
      </w:r>
    </w:p>
    <w:p w14:paraId="22237E83">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spacing w:line="440" w:lineRule="exact"/>
        <w:ind w:firstLine="420" w:firstLineChars="200"/>
        <w:textAlignment w:val="auto"/>
        <w:rPr>
          <w:rFonts w:ascii="宋体" w:hAnsi="宋体"/>
          <w:color w:val="auto"/>
          <w:szCs w:val="21"/>
          <w:highlight w:val="none"/>
        </w:rPr>
      </w:pPr>
      <w:r>
        <w:rPr>
          <w:rFonts w:hint="eastAsia" w:ascii="宋体" w:hAnsi="宋体"/>
          <w:color w:val="auto"/>
          <w:szCs w:val="21"/>
          <w:highlight w:val="none"/>
          <w:u w:val="single"/>
          <w:lang w:eastAsia="zh-CN"/>
        </w:rPr>
        <w:t>龙陵县木城乡鱼塘垭口完全小学试点国门学校建设项目</w:t>
      </w:r>
      <w:r>
        <w:rPr>
          <w:rFonts w:hint="eastAsia" w:ascii="宋体" w:hAnsi="宋体"/>
          <w:color w:val="auto"/>
          <w:szCs w:val="21"/>
          <w:highlight w:val="none"/>
        </w:rPr>
        <w:t>的潜在磋商申请人应在</w:t>
      </w:r>
      <w:r>
        <w:rPr>
          <w:rFonts w:hint="eastAsia" w:ascii="宋体" w:hAnsi="宋体"/>
          <w:color w:val="auto"/>
          <w:szCs w:val="21"/>
          <w:highlight w:val="none"/>
          <w:u w:val="single"/>
          <w:lang w:eastAsia="zh-CN"/>
        </w:rPr>
        <w:t>云南省政府采购电子交易平台（政采云https://www.zcygov.cn/）</w:t>
      </w:r>
      <w:r>
        <w:rPr>
          <w:rFonts w:hint="eastAsia" w:ascii="宋体" w:hAnsi="宋体"/>
          <w:color w:val="auto"/>
          <w:szCs w:val="21"/>
          <w:highlight w:val="none"/>
        </w:rPr>
        <w:t>获取磋商文件，并于</w:t>
      </w:r>
      <w:r>
        <w:rPr>
          <w:rFonts w:hint="eastAsia" w:ascii="宋体" w:hAnsi="宋体"/>
          <w:b/>
          <w:bCs/>
          <w:color w:val="auto"/>
          <w:szCs w:val="21"/>
          <w:highlight w:val="none"/>
          <w:u w:val="single"/>
          <w:lang w:eastAsia="zh-CN"/>
        </w:rPr>
        <w:t>2026年06月15日15时00分</w:t>
      </w:r>
      <w:r>
        <w:rPr>
          <w:rFonts w:hint="eastAsia" w:ascii="宋体" w:hAnsi="宋体"/>
          <w:bCs/>
          <w:color w:val="auto"/>
          <w:szCs w:val="21"/>
          <w:highlight w:val="none"/>
        </w:rPr>
        <w:t>（北京时间）前提交响应</w:t>
      </w:r>
      <w:r>
        <w:rPr>
          <w:rFonts w:ascii="宋体" w:hAnsi="宋体"/>
          <w:bCs/>
          <w:color w:val="auto"/>
          <w:szCs w:val="21"/>
          <w:highlight w:val="none"/>
        </w:rPr>
        <w:t>文件</w:t>
      </w:r>
      <w:r>
        <w:rPr>
          <w:rFonts w:hint="eastAsia" w:ascii="宋体" w:hAnsi="宋体"/>
          <w:color w:val="auto"/>
          <w:szCs w:val="21"/>
          <w:highlight w:val="none"/>
        </w:rPr>
        <w:t>。</w:t>
      </w:r>
    </w:p>
    <w:p w14:paraId="2EE93F8B">
      <w:pPr>
        <w:keepNext w:val="0"/>
        <w:keepLines w:val="0"/>
        <w:pageBreakBefore w:val="0"/>
        <w:widowControl/>
        <w:kinsoku/>
        <w:wordWrap/>
        <w:overflowPunct/>
        <w:topLinePunct w:val="0"/>
        <w:autoSpaceDE/>
        <w:autoSpaceDN/>
        <w:bidi w:val="0"/>
        <w:spacing w:line="440" w:lineRule="exact"/>
        <w:textAlignment w:val="auto"/>
        <w:rPr>
          <w:rFonts w:ascii="宋体" w:hAnsi="宋体" w:cs="宋体"/>
          <w:b/>
          <w:color w:val="auto"/>
          <w:kern w:val="0"/>
          <w:highlight w:val="none"/>
        </w:rPr>
      </w:pPr>
      <w:r>
        <w:rPr>
          <w:rFonts w:hint="eastAsia" w:ascii="宋体" w:hAnsi="宋体" w:cs="宋体"/>
          <w:b/>
          <w:color w:val="auto"/>
          <w:kern w:val="0"/>
          <w:highlight w:val="none"/>
        </w:rPr>
        <w:t>一、项目基本情况</w:t>
      </w:r>
    </w:p>
    <w:p w14:paraId="3E401A8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440" w:lineRule="exact"/>
        <w:ind w:right="360" w:rightChars="0" w:firstLine="420" w:firstLineChars="200"/>
        <w:textAlignment w:val="auto"/>
        <w:rPr>
          <w:rFonts w:hint="eastAsia" w:ascii="宋体" w:hAnsi="宋体" w:cs="宋体"/>
          <w:color w:val="auto"/>
          <w:kern w:val="0"/>
          <w:highlight w:val="none"/>
          <w:lang w:val="en-US" w:eastAsia="zh-CN"/>
        </w:rPr>
      </w:pPr>
      <w:r>
        <w:rPr>
          <w:rFonts w:ascii="宋体" w:hAnsi="宋体" w:cs="宋体"/>
          <w:color w:val="auto"/>
          <w:kern w:val="0"/>
          <w:highlight w:val="none"/>
        </w:rPr>
        <w:t>1.</w:t>
      </w:r>
      <w:r>
        <w:rPr>
          <w:rFonts w:hint="eastAsia" w:ascii="宋体" w:hAnsi="宋体" w:cs="宋体"/>
          <w:color w:val="auto"/>
          <w:kern w:val="0"/>
          <w:highlight w:val="none"/>
          <w:lang w:val="en-US" w:eastAsia="zh-CN"/>
        </w:rPr>
        <w:t>项目编号：BSTHLLCG2026-26（政采云编号：BSZC2026-C2-00544-BSTH-0026）。</w:t>
      </w:r>
    </w:p>
    <w:p w14:paraId="60AC5CAB">
      <w:pPr>
        <w:keepNext w:val="0"/>
        <w:keepLines w:val="0"/>
        <w:pageBreakBefore w:val="0"/>
        <w:widowControl/>
        <w:kinsoku/>
        <w:wordWrap/>
        <w:overflowPunct/>
        <w:topLinePunct w:val="0"/>
        <w:autoSpaceDE/>
        <w:autoSpaceDN/>
        <w:bidi w:val="0"/>
        <w:spacing w:line="440" w:lineRule="exact"/>
        <w:ind w:firstLine="424" w:firstLineChars="202"/>
        <w:textAlignment w:val="auto"/>
        <w:rPr>
          <w:rFonts w:ascii="宋体" w:hAnsi="宋体" w:cs="宋体"/>
          <w:color w:val="auto"/>
          <w:kern w:val="0"/>
          <w:highlight w:val="none"/>
        </w:rPr>
      </w:pPr>
      <w:r>
        <w:rPr>
          <w:rFonts w:ascii="宋体" w:hAnsi="宋体" w:cs="宋体"/>
          <w:color w:val="auto"/>
          <w:kern w:val="0"/>
          <w:highlight w:val="none"/>
        </w:rPr>
        <w:t>2.项目名称：</w:t>
      </w:r>
      <w:r>
        <w:rPr>
          <w:rFonts w:hint="eastAsia" w:ascii="宋体" w:hAnsi="宋体" w:cs="宋体"/>
          <w:color w:val="auto"/>
          <w:kern w:val="0"/>
          <w:highlight w:val="none"/>
          <w:lang w:eastAsia="zh-CN"/>
        </w:rPr>
        <w:t>龙陵县木城乡鱼塘垭口完全小学试点国门学校建设项目</w:t>
      </w:r>
      <w:r>
        <w:rPr>
          <w:rFonts w:hint="eastAsia" w:ascii="宋体" w:hAnsi="宋体" w:cs="宋体"/>
          <w:color w:val="auto"/>
          <w:kern w:val="0"/>
          <w:highlight w:val="none"/>
        </w:rPr>
        <w:t>。</w:t>
      </w:r>
    </w:p>
    <w:p w14:paraId="69D4E997">
      <w:pPr>
        <w:keepNext w:val="0"/>
        <w:keepLines w:val="0"/>
        <w:pageBreakBefore w:val="0"/>
        <w:widowControl/>
        <w:kinsoku/>
        <w:wordWrap/>
        <w:overflowPunct/>
        <w:topLinePunct w:val="0"/>
        <w:autoSpaceDE/>
        <w:autoSpaceDN/>
        <w:bidi w:val="0"/>
        <w:spacing w:line="440" w:lineRule="exact"/>
        <w:ind w:firstLine="424" w:firstLineChars="202"/>
        <w:textAlignment w:val="auto"/>
        <w:rPr>
          <w:rFonts w:ascii="宋体" w:hAnsi="宋体" w:cs="宋体"/>
          <w:color w:val="auto"/>
          <w:kern w:val="0"/>
          <w:highlight w:val="none"/>
        </w:rPr>
      </w:pPr>
      <w:r>
        <w:rPr>
          <w:rFonts w:hint="eastAsia" w:ascii="宋体" w:hAnsi="宋体" w:cs="宋体"/>
          <w:color w:val="auto"/>
          <w:kern w:val="0"/>
          <w:highlight w:val="none"/>
        </w:rPr>
        <w:t>3.采购方式：竞争性磋商。</w:t>
      </w:r>
    </w:p>
    <w:p w14:paraId="5CBBB933">
      <w:pPr>
        <w:keepNext w:val="0"/>
        <w:keepLines w:val="0"/>
        <w:pageBreakBefore w:val="0"/>
        <w:widowControl/>
        <w:kinsoku/>
        <w:wordWrap/>
        <w:overflowPunct/>
        <w:topLinePunct w:val="0"/>
        <w:autoSpaceDE/>
        <w:autoSpaceDN/>
        <w:bidi w:val="0"/>
        <w:spacing w:line="440" w:lineRule="exact"/>
        <w:ind w:firstLine="424" w:firstLineChars="202"/>
        <w:textAlignment w:val="auto"/>
        <w:rPr>
          <w:rFonts w:hint="eastAsia" w:ascii="宋体" w:hAnsi="宋体" w:cs="宋体"/>
          <w:color w:val="auto"/>
          <w:kern w:val="0"/>
          <w:highlight w:val="none"/>
        </w:rPr>
      </w:pPr>
      <w:r>
        <w:rPr>
          <w:rFonts w:hint="eastAsia" w:ascii="宋体" w:hAnsi="宋体" w:cs="宋体"/>
          <w:color w:val="auto"/>
          <w:kern w:val="0"/>
          <w:highlight w:val="none"/>
        </w:rPr>
        <w:t>4</w:t>
      </w:r>
      <w:r>
        <w:rPr>
          <w:rFonts w:ascii="宋体" w:hAnsi="宋体" w:cs="宋体"/>
          <w:color w:val="auto"/>
          <w:kern w:val="0"/>
          <w:highlight w:val="none"/>
        </w:rPr>
        <w:t>.预算金额：</w:t>
      </w:r>
      <w:bookmarkStart w:id="3" w:name="_Hlk90890809"/>
      <w:r>
        <w:rPr>
          <w:rFonts w:hint="eastAsia" w:ascii="宋体" w:hAnsi="宋体" w:cs="宋体"/>
          <w:b/>
          <w:bCs/>
          <w:color w:val="auto"/>
          <w:kern w:val="0"/>
          <w:highlight w:val="none"/>
        </w:rPr>
        <w:t>¥</w:t>
      </w:r>
      <w:r>
        <w:rPr>
          <w:rFonts w:hint="eastAsia" w:ascii="宋体" w:hAnsi="宋体" w:cs="宋体"/>
          <w:b/>
          <w:bCs/>
          <w:color w:val="auto"/>
          <w:kern w:val="0"/>
          <w:highlight w:val="none"/>
          <w:lang w:val="en-US" w:eastAsia="zh-CN"/>
        </w:rPr>
        <w:t>1156000.00</w:t>
      </w:r>
      <w:r>
        <w:rPr>
          <w:rFonts w:ascii="宋体" w:hAnsi="宋体" w:cs="宋体"/>
          <w:b/>
          <w:bCs/>
          <w:color w:val="auto"/>
          <w:kern w:val="0"/>
          <w:highlight w:val="none"/>
        </w:rPr>
        <w:t>元</w:t>
      </w:r>
      <w:bookmarkEnd w:id="3"/>
      <w:r>
        <w:rPr>
          <w:rFonts w:hint="eastAsia" w:ascii="宋体" w:hAnsi="宋体" w:cs="宋体"/>
          <w:color w:val="auto"/>
          <w:kern w:val="0"/>
          <w:highlight w:val="none"/>
        </w:rPr>
        <w:t>。</w:t>
      </w:r>
    </w:p>
    <w:p w14:paraId="7474274C">
      <w:pPr>
        <w:keepNext w:val="0"/>
        <w:keepLines w:val="0"/>
        <w:pageBreakBefore w:val="0"/>
        <w:widowControl/>
        <w:kinsoku/>
        <w:wordWrap/>
        <w:overflowPunct/>
        <w:topLinePunct w:val="0"/>
        <w:autoSpaceDE/>
        <w:autoSpaceDN/>
        <w:bidi w:val="0"/>
        <w:spacing w:line="440" w:lineRule="exact"/>
        <w:ind w:firstLine="424" w:firstLineChars="202"/>
        <w:textAlignment w:val="auto"/>
        <w:rPr>
          <w:rFonts w:ascii="宋体" w:hAnsi="宋体" w:cs="宋体"/>
          <w:color w:val="auto"/>
          <w:kern w:val="0"/>
          <w:highlight w:val="none"/>
        </w:rPr>
      </w:pPr>
      <w:r>
        <w:rPr>
          <w:rFonts w:hint="eastAsia" w:ascii="宋体" w:hAnsi="宋体" w:cs="宋体"/>
          <w:color w:val="auto"/>
          <w:kern w:val="0"/>
          <w:highlight w:val="none"/>
        </w:rPr>
        <w:t>5.最高限价：</w:t>
      </w:r>
      <w:bookmarkStart w:id="4" w:name="_Hlk90890816"/>
      <w:r>
        <w:rPr>
          <w:rFonts w:hint="eastAsia" w:ascii="宋体" w:hAnsi="宋体" w:cs="宋体"/>
          <w:b/>
          <w:bCs/>
          <w:color w:val="auto"/>
          <w:kern w:val="0"/>
          <w:highlight w:val="none"/>
          <w:lang w:val="en-US" w:eastAsia="zh-CN"/>
        </w:rPr>
        <w:t>¥1155903.92元</w:t>
      </w:r>
      <w:bookmarkEnd w:id="4"/>
      <w:r>
        <w:rPr>
          <w:rFonts w:hint="eastAsia" w:ascii="宋体" w:hAnsi="宋体" w:cs="宋体"/>
          <w:b/>
          <w:bCs/>
          <w:color w:val="auto"/>
          <w:kern w:val="0"/>
          <w:highlight w:val="none"/>
          <w:lang w:val="en-US" w:eastAsia="zh-CN"/>
        </w:rPr>
        <w:t>。</w:t>
      </w:r>
    </w:p>
    <w:p w14:paraId="12A8F689">
      <w:pPr>
        <w:keepNext w:val="0"/>
        <w:keepLines w:val="0"/>
        <w:pageBreakBefore w:val="0"/>
        <w:kinsoku/>
        <w:wordWrap/>
        <w:overflowPunct/>
        <w:topLinePunct w:val="0"/>
        <w:autoSpaceDE/>
        <w:autoSpaceDN/>
        <w:bidi w:val="0"/>
        <w:adjustRightInd w:val="0"/>
        <w:snapToGrid w:val="0"/>
        <w:spacing w:line="440" w:lineRule="exact"/>
        <w:ind w:left="2310" w:leftChars="200" w:hanging="1890" w:hangingChars="900"/>
        <w:jc w:val="both"/>
        <w:textAlignment w:val="auto"/>
        <w:rPr>
          <w:rFonts w:hint="eastAsia" w:ascii="宋体" w:hAnsi="宋体" w:cs="Times New Roman"/>
          <w:bCs/>
          <w:color w:val="auto"/>
          <w:szCs w:val="21"/>
          <w:highlight w:val="none"/>
        </w:rPr>
      </w:pPr>
      <w:r>
        <w:rPr>
          <w:rFonts w:hint="eastAsia" w:ascii="宋体" w:hAnsi="宋体"/>
          <w:bCs/>
          <w:color w:val="auto"/>
          <w:szCs w:val="21"/>
          <w:highlight w:val="none"/>
        </w:rPr>
        <w:t>6.项目</w:t>
      </w:r>
      <w:r>
        <w:rPr>
          <w:rFonts w:hint="eastAsia" w:ascii="宋体" w:hAnsi="宋体" w:cs="Times New Roman"/>
          <w:bCs/>
          <w:color w:val="auto"/>
          <w:szCs w:val="21"/>
          <w:highlight w:val="none"/>
        </w:rPr>
        <w:t>采购内容：</w:t>
      </w:r>
      <w:r>
        <w:rPr>
          <w:rFonts w:hint="eastAsia" w:ascii="宋体" w:hAnsi="宋体" w:cs="宋体"/>
          <w:color w:val="auto"/>
          <w:kern w:val="0"/>
          <w:highlight w:val="none"/>
          <w:lang w:eastAsia="zh-CN"/>
        </w:rPr>
        <w:t>龙陵县木城乡鱼塘垭口完全小学</w:t>
      </w:r>
      <w:r>
        <w:rPr>
          <w:rFonts w:hint="eastAsia" w:ascii="宋体" w:hAnsi="宋体" w:cs="Times New Roman"/>
          <w:bCs/>
          <w:color w:val="auto"/>
          <w:szCs w:val="21"/>
          <w:highlight w:val="none"/>
          <w:lang w:eastAsia="zh-CN"/>
        </w:rPr>
        <w:t>教室及功能室改造提升，校园文化建设及相关设施设备。</w:t>
      </w:r>
      <w:r>
        <w:rPr>
          <w:rFonts w:hint="eastAsia" w:ascii="宋体" w:hAnsi="宋体" w:cs="Times New Roman"/>
          <w:bCs/>
          <w:color w:val="auto"/>
          <w:szCs w:val="21"/>
          <w:highlight w:val="none"/>
        </w:rPr>
        <w:t>具体建设内容以工程量清单公布内容为准（除特别注明者外）</w:t>
      </w:r>
    </w:p>
    <w:p w14:paraId="523860B2">
      <w:pPr>
        <w:keepNext w:val="0"/>
        <w:keepLines w:val="0"/>
        <w:pageBreakBefore w:val="0"/>
        <w:kinsoku/>
        <w:wordWrap/>
        <w:overflowPunct/>
        <w:topLinePunct w:val="0"/>
        <w:autoSpaceDE/>
        <w:autoSpaceDN/>
        <w:bidi w:val="0"/>
        <w:adjustRightInd w:val="0"/>
        <w:snapToGrid w:val="0"/>
        <w:spacing w:line="440" w:lineRule="exact"/>
        <w:ind w:left="1890" w:leftChars="200" w:hanging="1470" w:hangingChars="700"/>
        <w:jc w:val="left"/>
        <w:textAlignment w:val="auto"/>
        <w:rPr>
          <w:rFonts w:hint="eastAsia" w:ascii="宋体" w:hAnsi="宋体" w:eastAsia="宋体" w:cs="Times New Roman"/>
          <w:bCs/>
          <w:color w:val="auto"/>
          <w:szCs w:val="21"/>
          <w:highlight w:val="none"/>
          <w:lang w:eastAsia="zh-CN"/>
        </w:rPr>
      </w:pPr>
      <w:r>
        <w:rPr>
          <w:rFonts w:hint="eastAsia" w:ascii="宋体" w:hAnsi="宋体" w:cs="Times New Roman"/>
          <w:bCs/>
          <w:color w:val="auto"/>
          <w:szCs w:val="21"/>
          <w:highlight w:val="none"/>
        </w:rPr>
        <w:t>7.</w:t>
      </w:r>
      <w:r>
        <w:rPr>
          <w:rFonts w:hint="eastAsia" w:ascii="宋体" w:hAnsi="宋体" w:cs="Times New Roman"/>
          <w:bCs/>
          <w:color w:val="auto"/>
          <w:szCs w:val="21"/>
          <w:highlight w:val="none"/>
          <w:lang w:eastAsia="zh-CN"/>
        </w:rPr>
        <w:t>项目实施地点：龙陵县鱼塘垭口完全小学校园内。</w:t>
      </w:r>
    </w:p>
    <w:p w14:paraId="269E58BA">
      <w:pPr>
        <w:keepNext w:val="0"/>
        <w:keepLines w:val="0"/>
        <w:pageBreakBefore w:val="0"/>
        <w:kinsoku/>
        <w:wordWrap/>
        <w:overflowPunct/>
        <w:topLinePunct w:val="0"/>
        <w:autoSpaceDE/>
        <w:autoSpaceDN/>
        <w:bidi w:val="0"/>
        <w:adjustRightInd w:val="0"/>
        <w:snapToGrid w:val="0"/>
        <w:spacing w:line="440" w:lineRule="exact"/>
        <w:ind w:left="1890" w:leftChars="200" w:hanging="1470" w:hangingChars="700"/>
        <w:jc w:val="left"/>
        <w:textAlignment w:val="auto"/>
        <w:rPr>
          <w:rFonts w:hint="eastAsia" w:ascii="宋体" w:hAnsi="宋体" w:cs="Times New Roman"/>
          <w:bCs/>
          <w:color w:val="auto"/>
          <w:szCs w:val="21"/>
          <w:highlight w:val="none"/>
        </w:rPr>
      </w:pPr>
      <w:r>
        <w:rPr>
          <w:rFonts w:hint="eastAsia" w:ascii="宋体" w:hAnsi="宋体" w:cs="Times New Roman"/>
          <w:bCs/>
          <w:color w:val="auto"/>
          <w:szCs w:val="21"/>
          <w:highlight w:val="none"/>
        </w:rPr>
        <w:t>8.质量要求：符合现行国家相关工程施工质量验收规范及标准，一次性验收合格。</w:t>
      </w:r>
    </w:p>
    <w:p w14:paraId="3B73B22C">
      <w:pPr>
        <w:keepNext w:val="0"/>
        <w:keepLines w:val="0"/>
        <w:pageBreakBefore w:val="0"/>
        <w:kinsoku/>
        <w:wordWrap/>
        <w:overflowPunct/>
        <w:topLinePunct w:val="0"/>
        <w:autoSpaceDE/>
        <w:autoSpaceDN/>
        <w:bidi w:val="0"/>
        <w:adjustRightInd w:val="0"/>
        <w:snapToGrid w:val="0"/>
        <w:spacing w:line="440" w:lineRule="exact"/>
        <w:ind w:left="1890" w:leftChars="200" w:hanging="1470" w:hangingChars="700"/>
        <w:jc w:val="left"/>
        <w:textAlignment w:val="auto"/>
        <w:rPr>
          <w:rFonts w:hint="eastAsia" w:ascii="宋体" w:hAnsi="宋体" w:eastAsia="宋体"/>
          <w:bCs/>
          <w:color w:val="auto"/>
          <w:szCs w:val="21"/>
          <w:highlight w:val="none"/>
          <w:lang w:eastAsia="zh-CN"/>
        </w:rPr>
      </w:pPr>
      <w:r>
        <w:rPr>
          <w:rFonts w:hint="eastAsia" w:ascii="宋体" w:hAnsi="宋体" w:cs="Times New Roman"/>
          <w:bCs/>
          <w:color w:val="auto"/>
          <w:szCs w:val="21"/>
          <w:highlight w:val="none"/>
        </w:rPr>
        <w:t>9.合同履行期限（项目完成期限）：</w:t>
      </w:r>
      <w:r>
        <w:rPr>
          <w:rFonts w:hint="eastAsia" w:ascii="宋体" w:hAnsi="宋体"/>
          <w:bCs/>
          <w:color w:val="auto"/>
          <w:szCs w:val="21"/>
          <w:highlight w:val="none"/>
          <w:lang w:eastAsia="zh-CN"/>
        </w:rPr>
        <w:t>合同签订后120日历天内通过竣工验收交付使用。</w:t>
      </w:r>
    </w:p>
    <w:p w14:paraId="5C40A67E">
      <w:pPr>
        <w:keepNext w:val="0"/>
        <w:keepLines w:val="0"/>
        <w:pageBreakBefore w:val="0"/>
        <w:kinsoku/>
        <w:wordWrap/>
        <w:overflowPunct/>
        <w:topLinePunct w:val="0"/>
        <w:autoSpaceDE/>
        <w:autoSpaceDN/>
        <w:bidi w:val="0"/>
        <w:spacing w:line="440" w:lineRule="exact"/>
        <w:ind w:firstLine="420" w:firstLineChars="200"/>
        <w:textAlignment w:val="auto"/>
        <w:rPr>
          <w:rFonts w:ascii="宋体" w:hAnsi="宋体"/>
          <w:bCs/>
          <w:color w:val="auto"/>
          <w:szCs w:val="21"/>
          <w:highlight w:val="none"/>
        </w:rPr>
      </w:pPr>
      <w:r>
        <w:rPr>
          <w:rFonts w:hint="eastAsia" w:ascii="宋体" w:hAnsi="宋体"/>
          <w:bCs/>
          <w:color w:val="auto"/>
          <w:szCs w:val="21"/>
          <w:highlight w:val="none"/>
        </w:rPr>
        <w:t>1</w:t>
      </w:r>
      <w:r>
        <w:rPr>
          <w:rFonts w:ascii="宋体" w:hAnsi="宋体"/>
          <w:bCs/>
          <w:color w:val="auto"/>
          <w:szCs w:val="21"/>
          <w:highlight w:val="none"/>
        </w:rPr>
        <w:t>0.</w:t>
      </w:r>
      <w:r>
        <w:rPr>
          <w:rFonts w:hint="eastAsia" w:ascii="宋体" w:hAnsi="宋体"/>
          <w:bCs/>
          <w:color w:val="auto"/>
          <w:szCs w:val="21"/>
          <w:highlight w:val="none"/>
        </w:rPr>
        <w:t>付款方式：采购人与成交人合同约定。</w:t>
      </w:r>
    </w:p>
    <w:p w14:paraId="07D7155D">
      <w:pPr>
        <w:keepNext w:val="0"/>
        <w:keepLines w:val="0"/>
        <w:pageBreakBefore w:val="0"/>
        <w:widowControl/>
        <w:kinsoku/>
        <w:wordWrap/>
        <w:overflowPunct/>
        <w:topLinePunct w:val="0"/>
        <w:autoSpaceDE/>
        <w:autoSpaceDN/>
        <w:bidi w:val="0"/>
        <w:spacing w:line="440" w:lineRule="exact"/>
        <w:ind w:firstLine="424" w:firstLineChars="202"/>
        <w:textAlignment w:val="auto"/>
        <w:rPr>
          <w:rFonts w:ascii="宋体" w:hAnsi="宋体" w:cs="宋体"/>
          <w:color w:val="auto"/>
          <w:kern w:val="0"/>
          <w:highlight w:val="none"/>
        </w:rPr>
      </w:pPr>
      <w:r>
        <w:rPr>
          <w:rFonts w:ascii="宋体" w:hAnsi="宋体"/>
          <w:color w:val="auto"/>
          <w:szCs w:val="21"/>
          <w:highlight w:val="none"/>
        </w:rPr>
        <w:t>11</w:t>
      </w:r>
      <w:r>
        <w:rPr>
          <w:rFonts w:hint="eastAsia" w:ascii="宋体" w:hAnsi="宋体"/>
          <w:color w:val="auto"/>
          <w:szCs w:val="21"/>
          <w:highlight w:val="none"/>
        </w:rPr>
        <w:t>.</w:t>
      </w:r>
      <w:r>
        <w:rPr>
          <w:rFonts w:hint="eastAsia" w:ascii="宋体" w:hAnsi="宋体"/>
          <w:b/>
          <w:bCs/>
          <w:color w:val="auto"/>
          <w:szCs w:val="21"/>
          <w:highlight w:val="none"/>
        </w:rPr>
        <w:t>本项目不接受联合体磋商</w:t>
      </w:r>
      <w:r>
        <w:rPr>
          <w:rFonts w:hint="eastAsia" w:ascii="宋体" w:hAnsi="宋体"/>
          <w:color w:val="auto"/>
          <w:szCs w:val="21"/>
          <w:highlight w:val="none"/>
        </w:rPr>
        <w:t>。</w:t>
      </w:r>
    </w:p>
    <w:p w14:paraId="6779735D">
      <w:pPr>
        <w:keepNext w:val="0"/>
        <w:keepLines w:val="0"/>
        <w:pageBreakBefore w:val="0"/>
        <w:widowControl/>
        <w:kinsoku/>
        <w:wordWrap/>
        <w:overflowPunct/>
        <w:topLinePunct w:val="0"/>
        <w:autoSpaceDE/>
        <w:autoSpaceDN/>
        <w:bidi w:val="0"/>
        <w:spacing w:line="440" w:lineRule="exact"/>
        <w:textAlignment w:val="auto"/>
        <w:rPr>
          <w:rFonts w:ascii="宋体" w:hAnsi="宋体" w:cs="宋体"/>
          <w:b/>
          <w:color w:val="auto"/>
          <w:kern w:val="0"/>
          <w:highlight w:val="none"/>
        </w:rPr>
      </w:pPr>
      <w:r>
        <w:rPr>
          <w:rFonts w:hint="eastAsia" w:ascii="宋体" w:hAnsi="宋体" w:cs="宋体"/>
          <w:b/>
          <w:color w:val="auto"/>
          <w:kern w:val="0"/>
          <w:highlight w:val="none"/>
        </w:rPr>
        <w:t>二、磋商申请人资格要求：</w:t>
      </w:r>
    </w:p>
    <w:p w14:paraId="7A7F9228">
      <w:pPr>
        <w:keepNext w:val="0"/>
        <w:keepLines w:val="0"/>
        <w:pageBreakBefore w:val="0"/>
        <w:kinsoku/>
        <w:wordWrap/>
        <w:overflowPunct/>
        <w:topLinePunct w:val="0"/>
        <w:autoSpaceDE/>
        <w:autoSpaceDN/>
        <w:bidi w:val="0"/>
        <w:spacing w:line="440" w:lineRule="exact"/>
        <w:ind w:firstLine="420" w:firstLineChars="200"/>
        <w:textAlignment w:val="auto"/>
        <w:rPr>
          <w:rFonts w:cs="宋体" w:asciiTheme="minorEastAsia" w:hAnsiTheme="minorEastAsia"/>
          <w:color w:val="auto"/>
          <w:kern w:val="0"/>
          <w:highlight w:val="none"/>
        </w:rPr>
      </w:pPr>
      <w:r>
        <w:rPr>
          <w:rFonts w:hint="eastAsia" w:cs="宋体" w:asciiTheme="minorEastAsia" w:hAnsiTheme="minorEastAsia"/>
          <w:color w:val="auto"/>
          <w:kern w:val="0"/>
          <w:highlight w:val="none"/>
        </w:rPr>
        <w:t>1.满足《中华人民共和国政府采购法》第二十二条规定；</w:t>
      </w:r>
    </w:p>
    <w:p w14:paraId="40D1D9E7">
      <w:pPr>
        <w:keepNext w:val="0"/>
        <w:keepLines w:val="0"/>
        <w:pageBreakBefore w:val="0"/>
        <w:kinsoku/>
        <w:wordWrap/>
        <w:overflowPunct/>
        <w:topLinePunct w:val="0"/>
        <w:autoSpaceDE/>
        <w:autoSpaceDN/>
        <w:bidi w:val="0"/>
        <w:spacing w:line="440" w:lineRule="exact"/>
        <w:ind w:firstLine="420" w:firstLineChars="200"/>
        <w:textAlignment w:val="auto"/>
        <w:rPr>
          <w:rFonts w:ascii="宋体" w:hAnsi="宋体"/>
          <w:color w:val="auto"/>
          <w:szCs w:val="21"/>
          <w:highlight w:val="none"/>
          <w:u w:val="single"/>
        </w:rPr>
      </w:pPr>
      <w:r>
        <w:rPr>
          <w:rFonts w:hint="eastAsia" w:ascii="宋体" w:hAnsi="宋体"/>
          <w:color w:val="auto"/>
          <w:szCs w:val="21"/>
          <w:highlight w:val="none"/>
        </w:rPr>
        <w:t>2.落实政府采购政</w:t>
      </w:r>
      <w:r>
        <w:rPr>
          <w:rFonts w:hint="eastAsia" w:ascii="宋体" w:hAnsi="宋体" w:eastAsia="宋体"/>
          <w:color w:val="auto"/>
          <w:szCs w:val="21"/>
          <w:highlight w:val="none"/>
        </w:rPr>
        <w:t>策需满足的资格要求：</w:t>
      </w:r>
      <w:r>
        <w:rPr>
          <w:rFonts w:hint="eastAsia" w:ascii="宋体" w:hAnsi="宋体"/>
          <w:b/>
          <w:bCs/>
          <w:color w:val="auto"/>
          <w:szCs w:val="21"/>
          <w:highlight w:val="none"/>
        </w:rPr>
        <w:t>本项目专门面向中小微企业采购,必须提供中小企业声明函。（符合划型标准的个体工商户、监狱企业、残疾人福利性单位在政府采购活动中视同中小企业，监狱企业、残疾人福利性单位提供对应声明函即可）</w:t>
      </w:r>
      <w:r>
        <w:rPr>
          <w:rFonts w:hint="eastAsia" w:cs="宋体" w:asciiTheme="minorEastAsia" w:hAnsiTheme="minorEastAsia"/>
          <w:color w:val="auto"/>
          <w:kern w:val="0"/>
          <w:highlight w:val="none"/>
        </w:rPr>
        <w:t>。</w:t>
      </w:r>
    </w:p>
    <w:p w14:paraId="4584D712">
      <w:pPr>
        <w:keepNext w:val="0"/>
        <w:keepLines w:val="0"/>
        <w:pageBreakBefore w:val="0"/>
        <w:kinsoku/>
        <w:wordWrap/>
        <w:overflowPunct/>
        <w:topLinePunct w:val="0"/>
        <w:autoSpaceDE/>
        <w:autoSpaceDN/>
        <w:bidi w:val="0"/>
        <w:spacing w:line="440" w:lineRule="exact"/>
        <w:ind w:firstLine="420" w:firstLineChars="200"/>
        <w:textAlignment w:val="auto"/>
        <w:rPr>
          <w:rFonts w:ascii="宋体" w:hAnsi="宋体"/>
          <w:color w:val="auto"/>
          <w:szCs w:val="21"/>
          <w:highlight w:val="none"/>
          <w:u w:val="single"/>
        </w:rPr>
      </w:pPr>
      <w:r>
        <w:rPr>
          <w:rFonts w:hint="eastAsia" w:ascii="宋体" w:hAnsi="宋体"/>
          <w:color w:val="auto"/>
          <w:szCs w:val="21"/>
          <w:highlight w:val="none"/>
        </w:rPr>
        <w:t>3.本项目的特定资格要求：</w:t>
      </w:r>
    </w:p>
    <w:p w14:paraId="65156A0F">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3.1</w:t>
      </w:r>
      <w:r>
        <w:rPr>
          <w:rFonts w:hint="eastAsia" w:ascii="宋体" w:hAnsi="宋体" w:eastAsia="宋体" w:cs="Times New Roman"/>
          <w:color w:val="auto"/>
          <w:szCs w:val="21"/>
          <w:highlight w:val="none"/>
        </w:rPr>
        <w:t>参与本项目的磋商申请人须具备</w:t>
      </w:r>
      <w:r>
        <w:rPr>
          <w:rFonts w:hint="eastAsia" w:ascii="宋体" w:hAnsi="宋体" w:eastAsia="宋体" w:cs="Times New Roman"/>
          <w:color w:val="auto"/>
          <w:szCs w:val="21"/>
          <w:highlight w:val="none"/>
          <w:lang w:eastAsia="zh-CN"/>
        </w:rPr>
        <w:t>建设主管部门颁发的</w:t>
      </w:r>
      <w:r>
        <w:rPr>
          <w:rFonts w:hint="eastAsia" w:ascii="宋体" w:hAnsi="宋体" w:cs="Times New Roman"/>
          <w:b/>
          <w:bCs/>
          <w:color w:val="auto"/>
          <w:szCs w:val="21"/>
          <w:highlight w:val="none"/>
          <w:lang w:eastAsia="zh-CN"/>
        </w:rPr>
        <w:t>建筑工程施工总承包叁级(含叁级)及以上资质证书，并提供合法有效的安全生产许可证书（有效期内）。</w:t>
      </w:r>
    </w:p>
    <w:p w14:paraId="0E102042">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3.2</w:t>
      </w:r>
      <w:r>
        <w:rPr>
          <w:rFonts w:hint="eastAsia" w:ascii="宋体" w:hAnsi="宋体" w:eastAsia="宋体" w:cs="Times New Roman"/>
          <w:color w:val="auto"/>
          <w:szCs w:val="21"/>
          <w:highlight w:val="none"/>
        </w:rPr>
        <w:t xml:space="preserve"> 拟派往本项目的</w:t>
      </w:r>
      <w:r>
        <w:rPr>
          <w:rFonts w:hint="eastAsia" w:ascii="宋体" w:hAnsi="宋体" w:eastAsia="宋体" w:cs="Times New Roman"/>
          <w:b/>
          <w:bCs/>
          <w:color w:val="auto"/>
          <w:szCs w:val="21"/>
          <w:highlight w:val="none"/>
        </w:rPr>
        <w:t>项目经理须具备</w:t>
      </w:r>
      <w:r>
        <w:rPr>
          <w:rFonts w:hint="eastAsia" w:ascii="宋体" w:hAnsi="宋体" w:cs="Times New Roman"/>
          <w:b/>
          <w:bCs/>
          <w:color w:val="auto"/>
          <w:szCs w:val="21"/>
          <w:highlight w:val="none"/>
          <w:lang w:eastAsia="zh-CN"/>
        </w:rPr>
        <w:t>建筑工程专业二级（含二级）注册建造师及以上资格等级证书及建造师安全生产考核合格证书B证（有效期内）</w:t>
      </w:r>
      <w:r>
        <w:rPr>
          <w:rFonts w:hint="eastAsia" w:ascii="宋体" w:hAnsi="宋体" w:cs="Times New Roman"/>
          <w:color w:val="auto"/>
          <w:szCs w:val="21"/>
          <w:highlight w:val="none"/>
          <w:lang w:eastAsia="zh-CN"/>
        </w:rPr>
        <w:t>，</w:t>
      </w:r>
      <w:r>
        <w:rPr>
          <w:rFonts w:hint="eastAsia" w:ascii="宋体" w:hAnsi="宋体" w:eastAsia="宋体" w:cs="Times New Roman"/>
          <w:color w:val="auto"/>
          <w:szCs w:val="21"/>
          <w:highlight w:val="none"/>
        </w:rPr>
        <w:t>项目经理</w:t>
      </w:r>
      <w:r>
        <w:rPr>
          <w:rFonts w:hint="eastAsia" w:ascii="宋体" w:hAnsi="宋体" w:cs="Times New Roman"/>
          <w:color w:val="auto"/>
          <w:szCs w:val="21"/>
          <w:highlight w:val="none"/>
          <w:lang w:eastAsia="zh-CN"/>
        </w:rPr>
        <w:t>不得存在在建工程的情况</w:t>
      </w:r>
      <w:r>
        <w:rPr>
          <w:rFonts w:hint="eastAsia" w:ascii="宋体" w:hAnsi="宋体" w:eastAsia="宋体" w:cs="Times New Roman"/>
          <w:color w:val="auto"/>
          <w:szCs w:val="21"/>
          <w:highlight w:val="none"/>
        </w:rPr>
        <w:t>（提供</w:t>
      </w:r>
      <w:r>
        <w:rPr>
          <w:rFonts w:hint="eastAsia" w:ascii="宋体" w:hAnsi="宋体" w:cs="Times New Roman"/>
          <w:color w:val="auto"/>
          <w:szCs w:val="21"/>
          <w:highlight w:val="none"/>
          <w:lang w:eastAsia="zh-CN"/>
        </w:rPr>
        <w:t>书面</w:t>
      </w:r>
      <w:r>
        <w:rPr>
          <w:rFonts w:hint="eastAsia" w:ascii="宋体" w:hAnsi="宋体" w:eastAsia="宋体" w:cs="Times New Roman"/>
          <w:color w:val="auto"/>
          <w:szCs w:val="21"/>
          <w:highlight w:val="none"/>
        </w:rPr>
        <w:t xml:space="preserve">声明）。 </w:t>
      </w:r>
    </w:p>
    <w:p w14:paraId="16A207F7">
      <w:pPr>
        <w:keepNext w:val="0"/>
        <w:keepLines w:val="0"/>
        <w:pageBreakBefore w:val="0"/>
        <w:kinsoku/>
        <w:wordWrap/>
        <w:overflowPunct/>
        <w:topLinePunct w:val="0"/>
        <w:autoSpaceDE/>
        <w:autoSpaceDN/>
        <w:bidi w:val="0"/>
        <w:spacing w:line="440" w:lineRule="exact"/>
        <w:ind w:firstLine="420" w:firstLineChars="200"/>
        <w:textAlignment w:val="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3.3</w:t>
      </w:r>
      <w:r>
        <w:rPr>
          <w:rFonts w:hint="eastAsia" w:ascii="宋体" w:hAnsi="宋体" w:cs="Times New Roman"/>
          <w:color w:val="auto"/>
          <w:szCs w:val="21"/>
          <w:highlight w:val="none"/>
          <w:lang w:eastAsia="zh-CN"/>
        </w:rPr>
        <w:t>磋商申</w:t>
      </w:r>
      <w:r>
        <w:rPr>
          <w:rFonts w:hint="eastAsia" w:ascii="宋体" w:hAnsi="宋体" w:eastAsia="宋体" w:cs="Times New Roman"/>
          <w:color w:val="auto"/>
          <w:szCs w:val="21"/>
          <w:highlight w:val="none"/>
          <w:lang w:eastAsia="zh-CN"/>
        </w:rPr>
        <w:t>请人</w:t>
      </w:r>
      <w:r>
        <w:rPr>
          <w:rFonts w:hint="eastAsia" w:ascii="宋体" w:hAnsi="宋体" w:eastAsia="宋体" w:cs="Times New Roman"/>
          <w:color w:val="auto"/>
          <w:szCs w:val="21"/>
          <w:highlight w:val="none"/>
        </w:rPr>
        <w:t>在磋商响应截止日期前未被列入“信用中国”网站“失信被执行人”(中国执行信息公开网) 、“</w:t>
      </w:r>
      <w:r>
        <w:rPr>
          <w:rFonts w:hint="eastAsia" w:ascii="宋体" w:hAnsi="宋体" w:cs="Times New Roman"/>
          <w:color w:val="auto"/>
          <w:szCs w:val="21"/>
          <w:highlight w:val="none"/>
          <w:lang w:eastAsia="zh-CN"/>
        </w:rPr>
        <w:t>严重失信主体</w:t>
      </w:r>
      <w:r>
        <w:rPr>
          <w:rFonts w:hint="eastAsia" w:ascii="宋体" w:hAnsi="宋体" w:eastAsia="宋体" w:cs="Times New Roman"/>
          <w:color w:val="auto"/>
          <w:szCs w:val="21"/>
          <w:highlight w:val="none"/>
        </w:rPr>
        <w:t>名单”、“重大税收违法失信主体”，未被列入中国政府采购网“政府采购严重违法失信行为信息记录名单”，由采购人及采购代理机构按照以上条款对参与磋商的各申请人的信用信息进行核查，有不良记录的磋商申请将被拒绝。</w:t>
      </w:r>
    </w:p>
    <w:p w14:paraId="21F45F4A">
      <w:pPr>
        <w:keepNext w:val="0"/>
        <w:keepLines w:val="0"/>
        <w:pageBreakBefore w:val="0"/>
        <w:kinsoku/>
        <w:wordWrap/>
        <w:overflowPunct/>
        <w:topLinePunct w:val="0"/>
        <w:autoSpaceDE/>
        <w:autoSpaceDN/>
        <w:bidi w:val="0"/>
        <w:spacing w:line="440" w:lineRule="exact"/>
        <w:ind w:firstLine="420" w:firstLineChars="200"/>
        <w:textAlignment w:val="auto"/>
        <w:rPr>
          <w:rFonts w:ascii="宋体" w:hAnsi="宋体"/>
          <w:color w:val="auto"/>
          <w:szCs w:val="21"/>
          <w:highlight w:val="none"/>
        </w:rPr>
      </w:pPr>
      <w:r>
        <w:rPr>
          <w:rFonts w:hint="eastAsia" w:ascii="宋体" w:hAnsi="宋体" w:eastAsia="宋体" w:cs="Times New Roman"/>
          <w:color w:val="auto"/>
          <w:szCs w:val="21"/>
          <w:highlight w:val="none"/>
          <w:lang w:val="en-US" w:eastAsia="zh-CN"/>
        </w:rPr>
        <w:t>3.4</w:t>
      </w:r>
      <w:r>
        <w:rPr>
          <w:rFonts w:hint="eastAsia" w:ascii="宋体" w:hAnsi="宋体" w:eastAsia="宋体" w:cs="Times New Roman"/>
          <w:color w:val="auto"/>
          <w:szCs w:val="21"/>
          <w:highlight w:val="none"/>
        </w:rPr>
        <w:t xml:space="preserve"> 单位负责人为同一人或者存在直接控股、管理关系的不同磋商申请人，不得参加同一合同项下的政府采购活动。 (提供书面声明)</w:t>
      </w:r>
    </w:p>
    <w:p w14:paraId="1D7823D1">
      <w:pPr>
        <w:keepNext w:val="0"/>
        <w:keepLines w:val="0"/>
        <w:pageBreakBefore w:val="0"/>
        <w:widowControl/>
        <w:kinsoku/>
        <w:wordWrap/>
        <w:overflowPunct/>
        <w:topLinePunct w:val="0"/>
        <w:autoSpaceDE/>
        <w:autoSpaceDN/>
        <w:bidi w:val="0"/>
        <w:spacing w:line="440" w:lineRule="exact"/>
        <w:textAlignment w:val="auto"/>
        <w:rPr>
          <w:rFonts w:ascii="宋体" w:hAnsi="宋体" w:cs="宋体"/>
          <w:b/>
          <w:color w:val="auto"/>
          <w:kern w:val="0"/>
          <w:highlight w:val="none"/>
        </w:rPr>
      </w:pPr>
      <w:r>
        <w:rPr>
          <w:rFonts w:hint="eastAsia" w:ascii="宋体" w:hAnsi="宋体" w:cs="宋体"/>
          <w:b/>
          <w:color w:val="auto"/>
          <w:kern w:val="0"/>
          <w:highlight w:val="none"/>
        </w:rPr>
        <w:t>三、获取采购文件：</w:t>
      </w:r>
    </w:p>
    <w:p w14:paraId="36619B7A">
      <w:pPr>
        <w:keepNext w:val="0"/>
        <w:keepLines w:val="0"/>
        <w:pageBreakBefore w:val="0"/>
        <w:widowControl/>
        <w:kinsoku/>
        <w:wordWrap/>
        <w:overflowPunct/>
        <w:topLinePunct w:val="0"/>
        <w:autoSpaceDE/>
        <w:autoSpaceDN/>
        <w:bidi w:val="0"/>
        <w:spacing w:line="440" w:lineRule="exact"/>
        <w:ind w:firstLine="424" w:firstLineChars="202"/>
        <w:textAlignment w:val="auto"/>
        <w:rPr>
          <w:rFonts w:hint="eastAsia" w:ascii="宋体" w:hAnsi="宋体" w:cs="宋体"/>
          <w:b/>
          <w:bCs/>
          <w:color w:val="auto"/>
          <w:kern w:val="0"/>
          <w:highlight w:val="none"/>
          <w:lang w:val="en-US" w:eastAsia="zh-CN"/>
        </w:rPr>
      </w:pPr>
      <w:r>
        <w:rPr>
          <w:rFonts w:ascii="宋体" w:hAnsi="宋体" w:cs="宋体"/>
          <w:color w:val="auto"/>
          <w:kern w:val="0"/>
          <w:highlight w:val="none"/>
        </w:rPr>
        <w:t>1.时间：</w:t>
      </w:r>
      <w:r>
        <w:rPr>
          <w:rFonts w:hint="eastAsia" w:ascii="宋体" w:hAnsi="宋体" w:cs="宋体"/>
          <w:b/>
          <w:bCs/>
          <w:color w:val="auto"/>
          <w:kern w:val="0"/>
          <w:highlight w:val="none"/>
          <w:lang w:eastAsia="zh-CN"/>
        </w:rPr>
        <w:t>2026年0</w:t>
      </w:r>
      <w:r>
        <w:rPr>
          <w:rFonts w:hint="eastAsia" w:ascii="宋体" w:hAnsi="宋体" w:cs="宋体"/>
          <w:b/>
          <w:bCs/>
          <w:color w:val="auto"/>
          <w:kern w:val="0"/>
          <w:highlight w:val="none"/>
          <w:lang w:val="en-US" w:eastAsia="zh-CN"/>
        </w:rPr>
        <w:t>6</w:t>
      </w:r>
      <w:r>
        <w:rPr>
          <w:rFonts w:hint="eastAsia" w:ascii="宋体" w:hAnsi="宋体" w:cs="宋体"/>
          <w:b/>
          <w:bCs/>
          <w:color w:val="auto"/>
          <w:kern w:val="0"/>
          <w:highlight w:val="none"/>
          <w:lang w:eastAsia="zh-CN"/>
        </w:rPr>
        <w:t>月</w:t>
      </w:r>
      <w:r>
        <w:rPr>
          <w:rFonts w:hint="eastAsia" w:ascii="宋体" w:hAnsi="宋体" w:cs="宋体"/>
          <w:b/>
          <w:bCs/>
          <w:color w:val="auto"/>
          <w:kern w:val="0"/>
          <w:highlight w:val="none"/>
          <w:lang w:val="en-US" w:eastAsia="zh-CN"/>
        </w:rPr>
        <w:t>04</w:t>
      </w:r>
      <w:r>
        <w:rPr>
          <w:rFonts w:hint="eastAsia" w:ascii="宋体" w:hAnsi="宋体" w:cs="宋体"/>
          <w:b/>
          <w:bCs/>
          <w:color w:val="auto"/>
          <w:kern w:val="0"/>
          <w:highlight w:val="none"/>
          <w:lang w:eastAsia="zh-CN"/>
        </w:rPr>
        <w:t>日至2026年06月</w:t>
      </w:r>
      <w:r>
        <w:rPr>
          <w:rFonts w:hint="eastAsia" w:ascii="宋体" w:hAnsi="宋体" w:cs="宋体"/>
          <w:b/>
          <w:bCs/>
          <w:color w:val="auto"/>
          <w:kern w:val="0"/>
          <w:highlight w:val="none"/>
          <w:lang w:val="en-US" w:eastAsia="zh-CN"/>
        </w:rPr>
        <w:t>10</w:t>
      </w:r>
      <w:r>
        <w:rPr>
          <w:rFonts w:hint="eastAsia" w:ascii="宋体" w:hAnsi="宋体" w:cs="宋体"/>
          <w:b/>
          <w:bCs/>
          <w:color w:val="auto"/>
          <w:kern w:val="0"/>
          <w:highlight w:val="none"/>
          <w:lang w:eastAsia="zh-CN"/>
        </w:rPr>
        <w:t>日，</w:t>
      </w:r>
      <w:r>
        <w:rPr>
          <w:rFonts w:hint="eastAsia" w:ascii="宋体" w:hAnsi="宋体" w:cs="宋体"/>
          <w:b/>
          <w:bCs/>
          <w:color w:val="auto"/>
          <w:kern w:val="0"/>
          <w:highlight w:val="none"/>
          <w:lang w:val="en-US" w:eastAsia="zh-CN"/>
        </w:rPr>
        <w:t>每天上午06:00至12:00，下午12:00至23:59（北京时间，法定节假日除外）。</w:t>
      </w:r>
    </w:p>
    <w:p w14:paraId="1EB60507">
      <w:pPr>
        <w:keepNext w:val="0"/>
        <w:keepLines w:val="0"/>
        <w:pageBreakBefore w:val="0"/>
        <w:widowControl/>
        <w:kinsoku/>
        <w:wordWrap/>
        <w:overflowPunct/>
        <w:topLinePunct w:val="0"/>
        <w:autoSpaceDE/>
        <w:autoSpaceDN/>
        <w:bidi w:val="0"/>
        <w:spacing w:line="440" w:lineRule="exact"/>
        <w:ind w:firstLine="424" w:firstLineChars="202"/>
        <w:textAlignment w:val="auto"/>
        <w:rPr>
          <w:rFonts w:ascii="宋体" w:hAnsi="宋体" w:cs="宋体"/>
          <w:color w:val="auto"/>
          <w:kern w:val="0"/>
          <w:highlight w:val="none"/>
        </w:rPr>
      </w:pPr>
      <w:bookmarkStart w:id="5" w:name="_Hlk98832428"/>
      <w:r>
        <w:rPr>
          <w:rFonts w:ascii="宋体" w:hAnsi="宋体" w:cs="宋体"/>
          <w:color w:val="auto"/>
          <w:kern w:val="0"/>
          <w:highlight w:val="none"/>
        </w:rPr>
        <w:t>2.地点：</w:t>
      </w:r>
      <w:r>
        <w:rPr>
          <w:rFonts w:hint="eastAsia" w:ascii="宋体" w:hAnsi="宋体" w:cs="宋体"/>
          <w:color w:val="auto"/>
          <w:kern w:val="0"/>
          <w:highlight w:val="none"/>
          <w:lang w:eastAsia="zh-CN"/>
        </w:rPr>
        <w:t>云南省政府采购电子交易平台（政采云https://www.zcygov.cn/）线上获取</w:t>
      </w:r>
      <w:r>
        <w:rPr>
          <w:rFonts w:ascii="宋体" w:hAnsi="宋体" w:cs="宋体"/>
          <w:color w:val="auto"/>
          <w:kern w:val="0"/>
          <w:highlight w:val="none"/>
        </w:rPr>
        <w:t>。</w:t>
      </w:r>
    </w:p>
    <w:p w14:paraId="613DD13E">
      <w:pPr>
        <w:keepNext w:val="0"/>
        <w:keepLines w:val="0"/>
        <w:pageBreakBefore w:val="0"/>
        <w:widowControl/>
        <w:kinsoku/>
        <w:wordWrap/>
        <w:overflowPunct/>
        <w:topLinePunct w:val="0"/>
        <w:autoSpaceDE/>
        <w:autoSpaceDN/>
        <w:bidi w:val="0"/>
        <w:spacing w:line="440" w:lineRule="exact"/>
        <w:ind w:firstLine="424" w:firstLineChars="202"/>
        <w:textAlignment w:val="auto"/>
        <w:rPr>
          <w:rFonts w:hint="eastAsia" w:ascii="宋体" w:hAnsi="宋体" w:cs="宋体"/>
          <w:color w:val="auto"/>
          <w:kern w:val="0"/>
          <w:highlight w:val="none"/>
        </w:rPr>
      </w:pPr>
      <w:r>
        <w:rPr>
          <w:rFonts w:ascii="宋体" w:hAnsi="宋体" w:cs="宋体"/>
          <w:color w:val="auto"/>
          <w:kern w:val="0"/>
          <w:highlight w:val="none"/>
        </w:rPr>
        <w:t>3.方</w:t>
      </w:r>
      <w:r>
        <w:rPr>
          <w:rFonts w:hint="eastAsia" w:ascii="宋体" w:hAnsi="宋体" w:cs="宋体"/>
          <w:color w:val="auto"/>
          <w:kern w:val="0"/>
          <w:highlight w:val="none"/>
        </w:rPr>
        <w:t>式：</w:t>
      </w: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1有意参加投标的，需要在政采云平台办理数字证书（CA）。完成数字证书（CA）办理后，投标人需要在政采云平台绑定数字证书(CA)，并在平台上获取采购文件和其他相关采购资料。注：按上述要求获取文件的投标人视为合法获取了本项目采购文件，具备本项目的投标资格。云南壹证通CA申领链接：http://yzt.ynsmartcert.cn/cms/yztyzt0011.html云南壹证通CA 可支持线上、线下办理方式，并提供7*24小时全天候客户服务支持，紧急CA办理电话：19987563037。</w:t>
      </w:r>
    </w:p>
    <w:p w14:paraId="24AAB0C4">
      <w:pPr>
        <w:keepNext w:val="0"/>
        <w:keepLines w:val="0"/>
        <w:pageBreakBefore w:val="0"/>
        <w:widowControl/>
        <w:kinsoku/>
        <w:wordWrap/>
        <w:overflowPunct/>
        <w:topLinePunct w:val="0"/>
        <w:autoSpaceDE/>
        <w:autoSpaceDN/>
        <w:bidi w:val="0"/>
        <w:spacing w:line="440" w:lineRule="exact"/>
        <w:ind w:firstLine="424" w:firstLineChars="202"/>
        <w:textAlignment w:val="auto"/>
        <w:rPr>
          <w:rFonts w:hint="eastAsia" w:ascii="宋体" w:hAnsi="宋体" w:cs="宋体"/>
          <w:color w:val="auto"/>
          <w:kern w:val="0"/>
          <w:highlight w:val="none"/>
        </w:rPr>
      </w:pPr>
      <w:r>
        <w:rPr>
          <w:rFonts w:hint="eastAsia" w:ascii="宋体" w:hAnsi="宋体" w:cs="宋体"/>
          <w:color w:val="auto"/>
          <w:kern w:val="0"/>
          <w:highlight w:val="none"/>
        </w:rPr>
        <w:t>注：供应商如已在云南 CA办理过企业数字证书（CA）的，直接绑定即可，无需重复办理。云南省外供应商在政采云平台办理的其他CA可直接使用，无需重复办理。</w:t>
      </w:r>
    </w:p>
    <w:p w14:paraId="3D53BB2E">
      <w:pPr>
        <w:keepNext w:val="0"/>
        <w:keepLines w:val="0"/>
        <w:pageBreakBefore w:val="0"/>
        <w:widowControl/>
        <w:kinsoku/>
        <w:wordWrap/>
        <w:overflowPunct/>
        <w:topLinePunct w:val="0"/>
        <w:autoSpaceDE/>
        <w:autoSpaceDN/>
        <w:bidi w:val="0"/>
        <w:spacing w:line="440" w:lineRule="exact"/>
        <w:ind w:firstLine="424" w:firstLineChars="202"/>
        <w:textAlignment w:val="auto"/>
        <w:rPr>
          <w:rFonts w:hint="eastAsia" w:ascii="宋体" w:hAnsi="宋体" w:cs="宋体"/>
          <w:color w:val="auto"/>
          <w:kern w:val="0"/>
          <w:highlight w:val="none"/>
        </w:rPr>
      </w:pP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2按上述要求获取文件的供应商视为合法获取了本项目采购文件，具备本项目的投标资格。</w:t>
      </w:r>
    </w:p>
    <w:bookmarkEnd w:id="5"/>
    <w:p w14:paraId="1EAA6B3F">
      <w:pPr>
        <w:keepNext w:val="0"/>
        <w:keepLines w:val="0"/>
        <w:pageBreakBefore w:val="0"/>
        <w:widowControl/>
        <w:kinsoku/>
        <w:wordWrap/>
        <w:overflowPunct/>
        <w:topLinePunct w:val="0"/>
        <w:autoSpaceDE/>
        <w:autoSpaceDN/>
        <w:bidi w:val="0"/>
        <w:spacing w:line="440" w:lineRule="exact"/>
        <w:ind w:firstLine="424" w:firstLineChars="202"/>
        <w:textAlignment w:val="auto"/>
        <w:rPr>
          <w:rFonts w:hint="eastAsia" w:ascii="宋体" w:hAnsi="宋体" w:cs="宋体"/>
          <w:color w:val="auto"/>
          <w:kern w:val="0"/>
          <w:highlight w:val="none"/>
        </w:rPr>
      </w:pP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w:t>
      </w: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售价：¥0.00元。</w:t>
      </w:r>
    </w:p>
    <w:p w14:paraId="7E4DE13F">
      <w:pPr>
        <w:keepNext w:val="0"/>
        <w:keepLines w:val="0"/>
        <w:pageBreakBefore w:val="0"/>
        <w:widowControl/>
        <w:kinsoku/>
        <w:wordWrap/>
        <w:overflowPunct/>
        <w:topLinePunct w:val="0"/>
        <w:autoSpaceDE/>
        <w:autoSpaceDN/>
        <w:bidi w:val="0"/>
        <w:spacing w:line="440" w:lineRule="exact"/>
        <w:textAlignment w:val="auto"/>
        <w:rPr>
          <w:rFonts w:ascii="宋体" w:hAnsi="宋体" w:cs="宋体"/>
          <w:b/>
          <w:color w:val="auto"/>
          <w:kern w:val="0"/>
          <w:highlight w:val="none"/>
        </w:rPr>
      </w:pPr>
      <w:r>
        <w:rPr>
          <w:rFonts w:hint="eastAsia" w:ascii="宋体" w:hAnsi="宋体" w:cs="宋体"/>
          <w:b/>
          <w:color w:val="auto"/>
          <w:kern w:val="0"/>
          <w:highlight w:val="none"/>
        </w:rPr>
        <w:t>四、响应文件提交：</w:t>
      </w:r>
    </w:p>
    <w:p w14:paraId="0F7910EB">
      <w:pPr>
        <w:keepNext w:val="0"/>
        <w:keepLines w:val="0"/>
        <w:pageBreakBefore w:val="0"/>
        <w:widowControl/>
        <w:kinsoku/>
        <w:wordWrap/>
        <w:overflowPunct/>
        <w:topLinePunct w:val="0"/>
        <w:autoSpaceDE/>
        <w:autoSpaceDN/>
        <w:bidi w:val="0"/>
        <w:spacing w:line="440" w:lineRule="exact"/>
        <w:ind w:firstLine="424" w:firstLineChars="202"/>
        <w:textAlignment w:val="auto"/>
        <w:rPr>
          <w:rFonts w:ascii="宋体" w:hAnsi="宋体" w:cs="宋体"/>
          <w:color w:val="auto"/>
          <w:kern w:val="0"/>
          <w:highlight w:val="none"/>
        </w:rPr>
      </w:pPr>
      <w:r>
        <w:rPr>
          <w:rFonts w:ascii="宋体" w:hAnsi="宋体" w:cs="宋体"/>
          <w:color w:val="auto"/>
          <w:kern w:val="0"/>
          <w:highlight w:val="none"/>
        </w:rPr>
        <w:t>1.截止时间：</w:t>
      </w:r>
      <w:r>
        <w:rPr>
          <w:rFonts w:hint="eastAsia" w:ascii="宋体" w:hAnsi="宋体"/>
          <w:b/>
          <w:bCs/>
          <w:color w:val="auto"/>
          <w:szCs w:val="21"/>
          <w:highlight w:val="none"/>
          <w:u w:val="single"/>
          <w:lang w:eastAsia="zh-CN"/>
        </w:rPr>
        <w:t>2026年06月15日15时00分</w:t>
      </w:r>
      <w:r>
        <w:rPr>
          <w:rFonts w:ascii="宋体" w:hAnsi="宋体" w:cs="宋体"/>
          <w:color w:val="auto"/>
          <w:kern w:val="0"/>
          <w:highlight w:val="none"/>
        </w:rPr>
        <w:t>（北京时间）</w:t>
      </w:r>
      <w:r>
        <w:rPr>
          <w:rFonts w:hint="eastAsia" w:ascii="宋体" w:hAnsi="宋体" w:cs="宋体"/>
          <w:color w:val="auto"/>
          <w:kern w:val="0"/>
          <w:highlight w:val="none"/>
        </w:rPr>
        <w:t>。</w:t>
      </w:r>
    </w:p>
    <w:p w14:paraId="5F6ADACD">
      <w:pPr>
        <w:keepNext w:val="0"/>
        <w:keepLines w:val="0"/>
        <w:pageBreakBefore w:val="0"/>
        <w:widowControl/>
        <w:kinsoku/>
        <w:wordWrap/>
        <w:overflowPunct/>
        <w:topLinePunct w:val="0"/>
        <w:autoSpaceDE/>
        <w:autoSpaceDN/>
        <w:bidi w:val="0"/>
        <w:spacing w:line="440" w:lineRule="exact"/>
        <w:ind w:firstLine="424" w:firstLineChars="202"/>
        <w:textAlignment w:val="auto"/>
        <w:rPr>
          <w:rFonts w:hint="eastAsia" w:ascii="宋体" w:hAnsi="宋体" w:cs="宋体"/>
          <w:color w:val="auto"/>
          <w:kern w:val="0"/>
          <w:highlight w:val="none"/>
        </w:rPr>
      </w:pPr>
      <w:r>
        <w:rPr>
          <w:rFonts w:ascii="宋体" w:hAnsi="宋体" w:cs="宋体"/>
          <w:color w:val="auto"/>
          <w:kern w:val="0"/>
          <w:highlight w:val="none"/>
        </w:rPr>
        <w:t>2.地点：</w:t>
      </w:r>
      <w:r>
        <w:rPr>
          <w:rFonts w:hint="eastAsia" w:ascii="宋体" w:hAnsi="宋体" w:cs="宋体"/>
          <w:color w:val="auto"/>
          <w:kern w:val="0"/>
          <w:highlight w:val="none"/>
        </w:rPr>
        <w:t>请登录云南省政府采购电子交易平台（政采云）投标客户端投标。</w:t>
      </w:r>
    </w:p>
    <w:p w14:paraId="6AC460EC">
      <w:pPr>
        <w:keepNext w:val="0"/>
        <w:keepLines w:val="0"/>
        <w:pageBreakBefore w:val="0"/>
        <w:widowControl/>
        <w:kinsoku/>
        <w:wordWrap/>
        <w:overflowPunct/>
        <w:topLinePunct w:val="0"/>
        <w:autoSpaceDE/>
        <w:autoSpaceDN/>
        <w:bidi w:val="0"/>
        <w:spacing w:line="440" w:lineRule="exact"/>
        <w:ind w:firstLine="424" w:firstLineChars="202"/>
        <w:textAlignment w:val="auto"/>
        <w:rPr>
          <w:rFonts w:hint="eastAsia" w:ascii="宋体" w:hAnsi="宋体" w:cs="宋体"/>
          <w:color w:val="auto"/>
          <w:kern w:val="0"/>
          <w:highlight w:val="none"/>
        </w:rPr>
      </w:pPr>
      <w:r>
        <w:rPr>
          <w:rFonts w:hint="eastAsia" w:ascii="宋体" w:hAnsi="宋体" w:cs="宋体"/>
          <w:color w:val="auto"/>
          <w:kern w:val="0"/>
          <w:highlight w:val="none"/>
        </w:rPr>
        <w:t>注：本次采购采用在</w:t>
      </w:r>
      <w:r>
        <w:rPr>
          <w:rFonts w:hint="eastAsia" w:ascii="宋体" w:hAnsi="宋体" w:cs="宋体"/>
          <w:color w:val="auto"/>
          <w:kern w:val="0"/>
          <w:highlight w:val="none"/>
          <w:lang w:eastAsia="zh-CN"/>
        </w:rPr>
        <w:t>政采云平台</w:t>
      </w:r>
      <w:r>
        <w:rPr>
          <w:rFonts w:hint="eastAsia" w:ascii="宋体" w:hAnsi="宋体" w:cs="宋体"/>
          <w:color w:val="auto"/>
          <w:kern w:val="0"/>
          <w:highlight w:val="none"/>
        </w:rPr>
        <w:t>上进行采购与递交响应文件，磋商响应文件递交要求如下：</w:t>
      </w:r>
    </w:p>
    <w:p w14:paraId="0E618ED4">
      <w:pPr>
        <w:keepNext w:val="0"/>
        <w:keepLines w:val="0"/>
        <w:pageBreakBefore w:val="0"/>
        <w:widowControl/>
        <w:kinsoku/>
        <w:wordWrap/>
        <w:overflowPunct/>
        <w:topLinePunct w:val="0"/>
        <w:autoSpaceDE/>
        <w:autoSpaceDN/>
        <w:bidi w:val="0"/>
        <w:spacing w:line="440" w:lineRule="exact"/>
        <w:ind w:firstLine="424" w:firstLineChars="202"/>
        <w:textAlignment w:val="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（1）网上递交：磋商申请人网上递交需登录</w:t>
      </w:r>
      <w:r>
        <w:rPr>
          <w:rFonts w:hint="eastAsia" w:ascii="宋体" w:hAnsi="宋体" w:cs="宋体"/>
          <w:color w:val="auto"/>
          <w:kern w:val="0"/>
          <w:szCs w:val="21"/>
          <w:highlight w:val="none"/>
          <w:lang w:eastAsia="zh-CN"/>
        </w:rPr>
        <w:t>云南省政府采购电子交易平台（政采云https://www.zcygov.cn/）</w:t>
      </w:r>
      <w:r>
        <w:rPr>
          <w:rFonts w:hint="eastAsia" w:ascii="宋体" w:hAnsi="宋体" w:eastAsia="宋体" w:cs="宋体"/>
          <w:color w:val="auto"/>
          <w:kern w:val="0"/>
          <w:szCs w:val="21"/>
          <w:highlight w:val="none"/>
        </w:rPr>
        <w:t>，须在磋商响应文件提交截止时间前完成所有电子竞争性磋商响应文件的上传，磋商响应文件递交截止时间前未完成文件上传的，视为撤回磋商响应文件。</w:t>
      </w:r>
    </w:p>
    <w:p w14:paraId="07731C9B">
      <w:pPr>
        <w:keepNext w:val="0"/>
        <w:keepLines w:val="0"/>
        <w:pageBreakBefore w:val="0"/>
        <w:widowControl/>
        <w:kinsoku/>
        <w:wordWrap/>
        <w:overflowPunct/>
        <w:topLinePunct w:val="0"/>
        <w:autoSpaceDE/>
        <w:autoSpaceDN/>
        <w:bidi w:val="0"/>
        <w:adjustRightInd/>
        <w:spacing w:line="440" w:lineRule="exact"/>
        <w:ind w:firstLine="424" w:firstLineChars="202"/>
        <w:textAlignment w:val="auto"/>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（2）本项目采用在</w:t>
      </w:r>
      <w:r>
        <w:rPr>
          <w:rFonts w:hint="eastAsia" w:ascii="宋体" w:hAnsi="宋体" w:cs="宋体"/>
          <w:color w:val="auto"/>
          <w:kern w:val="0"/>
          <w:szCs w:val="21"/>
          <w:highlight w:val="none"/>
          <w:lang w:eastAsia="zh-CN"/>
        </w:rPr>
        <w:t>云南省政府采购电子交易平台（政采云https://www.zcygov.cn/）</w:t>
      </w:r>
      <w:r>
        <w:rPr>
          <w:rFonts w:hint="eastAsia" w:ascii="宋体" w:hAnsi="宋体" w:eastAsia="宋体" w:cs="宋体"/>
          <w:color w:val="auto"/>
          <w:kern w:val="0"/>
          <w:szCs w:val="21"/>
          <w:highlight w:val="none"/>
        </w:rPr>
        <w:t>上进行采购与递交响应文件，无需现场递交纸质文件，但应在文件递交截止时间时登录系统，并根据开标系统的提示操作解密文件。</w:t>
      </w:r>
      <w:r>
        <w:rPr>
          <w:rFonts w:hint="eastAsia" w:asciiTheme="minorEastAsia" w:hAnsiTheme="minorEastAsia" w:eastAsiaTheme="minorEastAsia" w:cstheme="minorEastAsia"/>
          <w:color w:val="auto"/>
          <w:kern w:val="0"/>
          <w:highlight w:val="none"/>
        </w:rPr>
        <w:t>供应商在“政采云”平台提交电子版投标文件时，请填写参加远程采购活动经办人联系方式。请参与本项目投标人在使用政采云平台时，自行配备需要的音视频等设备，做好系统的调试工作避免出现系统不能正常使用的情况。</w:t>
      </w:r>
    </w:p>
    <w:p w14:paraId="5F30C132">
      <w:pPr>
        <w:keepNext w:val="0"/>
        <w:keepLines w:val="0"/>
        <w:pageBreakBefore w:val="0"/>
        <w:widowControl/>
        <w:kinsoku/>
        <w:wordWrap/>
        <w:overflowPunct/>
        <w:topLinePunct w:val="0"/>
        <w:autoSpaceDE/>
        <w:autoSpaceDN/>
        <w:bidi w:val="0"/>
        <w:spacing w:line="440" w:lineRule="exact"/>
        <w:textAlignment w:val="auto"/>
        <w:rPr>
          <w:rFonts w:ascii="宋体" w:hAnsi="宋体" w:cs="宋体"/>
          <w:b/>
          <w:color w:val="auto"/>
          <w:kern w:val="0"/>
          <w:highlight w:val="none"/>
        </w:rPr>
      </w:pPr>
      <w:r>
        <w:rPr>
          <w:rFonts w:hint="eastAsia" w:ascii="宋体" w:hAnsi="宋体" w:cs="宋体"/>
          <w:b/>
          <w:color w:val="auto"/>
          <w:kern w:val="0"/>
          <w:highlight w:val="none"/>
        </w:rPr>
        <w:t>五、响应文件开启：</w:t>
      </w:r>
    </w:p>
    <w:p w14:paraId="4DF9339B">
      <w:pPr>
        <w:keepNext w:val="0"/>
        <w:keepLines w:val="0"/>
        <w:pageBreakBefore w:val="0"/>
        <w:widowControl/>
        <w:kinsoku/>
        <w:wordWrap/>
        <w:overflowPunct/>
        <w:topLinePunct w:val="0"/>
        <w:autoSpaceDE/>
        <w:autoSpaceDN/>
        <w:bidi w:val="0"/>
        <w:spacing w:line="440" w:lineRule="exact"/>
        <w:ind w:firstLine="424" w:firstLineChars="202"/>
        <w:textAlignment w:val="auto"/>
        <w:rPr>
          <w:rFonts w:ascii="宋体" w:hAnsi="宋体" w:cs="宋体"/>
          <w:color w:val="auto"/>
          <w:kern w:val="0"/>
          <w:highlight w:val="none"/>
        </w:rPr>
      </w:pPr>
      <w:r>
        <w:rPr>
          <w:rFonts w:ascii="宋体" w:hAnsi="宋体" w:cs="宋体"/>
          <w:color w:val="auto"/>
          <w:kern w:val="0"/>
          <w:highlight w:val="none"/>
        </w:rPr>
        <w:t>1.时间：</w:t>
      </w:r>
      <w:r>
        <w:rPr>
          <w:rFonts w:hint="eastAsia" w:ascii="宋体" w:hAnsi="宋体"/>
          <w:b/>
          <w:bCs/>
          <w:color w:val="auto"/>
          <w:szCs w:val="21"/>
          <w:highlight w:val="none"/>
          <w:u w:val="single"/>
          <w:lang w:eastAsia="zh-CN"/>
        </w:rPr>
        <w:t>2026年06月15日15时00分</w:t>
      </w:r>
      <w:r>
        <w:rPr>
          <w:rFonts w:ascii="宋体" w:hAnsi="宋体" w:cs="宋体"/>
          <w:color w:val="auto"/>
          <w:kern w:val="0"/>
          <w:highlight w:val="none"/>
        </w:rPr>
        <w:t>（北京时间）</w:t>
      </w:r>
      <w:r>
        <w:rPr>
          <w:rFonts w:hint="eastAsia" w:ascii="宋体" w:hAnsi="宋体" w:cs="宋体"/>
          <w:color w:val="auto"/>
          <w:kern w:val="0"/>
          <w:highlight w:val="none"/>
        </w:rPr>
        <w:t>。</w:t>
      </w:r>
    </w:p>
    <w:p w14:paraId="239D782F">
      <w:pPr>
        <w:keepNext w:val="0"/>
        <w:keepLines w:val="0"/>
        <w:pageBreakBefore w:val="0"/>
        <w:widowControl/>
        <w:kinsoku/>
        <w:wordWrap/>
        <w:overflowPunct/>
        <w:topLinePunct w:val="0"/>
        <w:autoSpaceDE/>
        <w:autoSpaceDN/>
        <w:bidi w:val="0"/>
        <w:spacing w:line="440" w:lineRule="exact"/>
        <w:ind w:firstLine="424" w:firstLineChars="202"/>
        <w:textAlignment w:val="auto"/>
        <w:rPr>
          <w:rFonts w:ascii="宋体" w:hAnsi="宋体" w:cs="宋体"/>
          <w:color w:val="auto"/>
          <w:kern w:val="0"/>
          <w:highlight w:val="none"/>
        </w:rPr>
      </w:pPr>
      <w:r>
        <w:rPr>
          <w:rFonts w:ascii="宋体" w:hAnsi="宋体" w:cs="宋体"/>
          <w:color w:val="auto"/>
          <w:kern w:val="0"/>
          <w:highlight w:val="none"/>
        </w:rPr>
        <w:t>2.地点：</w:t>
      </w:r>
      <w:r>
        <w:rPr>
          <w:rFonts w:hint="eastAsia" w:ascii="宋体" w:hAnsi="宋体" w:cs="宋体"/>
          <w:color w:val="auto"/>
          <w:kern w:val="0"/>
          <w:highlight w:val="none"/>
          <w:lang w:eastAsia="zh-CN"/>
        </w:rPr>
        <w:t>保山市泰恒建设工程招标有限公司（云南省保山市龙陵县龙山镇玉龙盛世商铺4-10）</w:t>
      </w:r>
      <w:r>
        <w:rPr>
          <w:rFonts w:hint="eastAsia" w:ascii="宋体" w:hAnsi="宋体" w:cs="宋体"/>
          <w:color w:val="auto"/>
          <w:kern w:val="0"/>
          <w:highlight w:val="none"/>
        </w:rPr>
        <w:t>。</w:t>
      </w:r>
    </w:p>
    <w:p w14:paraId="3B169E8C">
      <w:pPr>
        <w:keepNext w:val="0"/>
        <w:keepLines w:val="0"/>
        <w:pageBreakBefore w:val="0"/>
        <w:widowControl/>
        <w:kinsoku/>
        <w:wordWrap/>
        <w:overflowPunct/>
        <w:topLinePunct w:val="0"/>
        <w:autoSpaceDE/>
        <w:autoSpaceDN/>
        <w:bidi w:val="0"/>
        <w:spacing w:line="440" w:lineRule="exact"/>
        <w:textAlignment w:val="auto"/>
        <w:rPr>
          <w:rFonts w:ascii="宋体" w:hAnsi="宋体" w:cs="宋体"/>
          <w:b/>
          <w:color w:val="auto"/>
          <w:kern w:val="0"/>
          <w:highlight w:val="none"/>
        </w:rPr>
      </w:pPr>
      <w:r>
        <w:rPr>
          <w:rFonts w:hint="eastAsia" w:ascii="宋体" w:hAnsi="宋体" w:cs="宋体"/>
          <w:b/>
          <w:color w:val="auto"/>
          <w:kern w:val="0"/>
          <w:highlight w:val="none"/>
        </w:rPr>
        <w:t>六、公告期限：</w:t>
      </w:r>
    </w:p>
    <w:p w14:paraId="63F0BDCC">
      <w:pPr>
        <w:keepNext w:val="0"/>
        <w:keepLines w:val="0"/>
        <w:pageBreakBefore w:val="0"/>
        <w:widowControl/>
        <w:kinsoku/>
        <w:wordWrap/>
        <w:overflowPunct/>
        <w:topLinePunct w:val="0"/>
        <w:autoSpaceDE/>
        <w:autoSpaceDN/>
        <w:bidi w:val="0"/>
        <w:spacing w:line="440" w:lineRule="exact"/>
        <w:ind w:firstLine="424" w:firstLineChars="202"/>
        <w:textAlignment w:val="auto"/>
        <w:rPr>
          <w:rFonts w:ascii="宋体" w:hAnsi="宋体" w:cs="宋体"/>
          <w:color w:val="auto"/>
          <w:kern w:val="0"/>
          <w:highlight w:val="none"/>
        </w:rPr>
      </w:pPr>
      <w:r>
        <w:rPr>
          <w:rFonts w:hint="eastAsia" w:ascii="宋体" w:hAnsi="宋体" w:cs="宋体"/>
          <w:color w:val="auto"/>
          <w:kern w:val="0"/>
          <w:highlight w:val="none"/>
        </w:rPr>
        <w:t>自本公告发布之日起5</w:t>
      </w:r>
      <w:r>
        <w:rPr>
          <w:rFonts w:ascii="宋体" w:hAnsi="宋体" w:cs="宋体"/>
          <w:color w:val="auto"/>
          <w:kern w:val="0"/>
          <w:highlight w:val="none"/>
        </w:rPr>
        <w:t>个工作日。</w:t>
      </w:r>
    </w:p>
    <w:p w14:paraId="4AC9E9A9">
      <w:pPr>
        <w:keepNext w:val="0"/>
        <w:keepLines w:val="0"/>
        <w:pageBreakBefore w:val="0"/>
        <w:widowControl/>
        <w:kinsoku/>
        <w:wordWrap/>
        <w:overflowPunct/>
        <w:topLinePunct w:val="0"/>
        <w:autoSpaceDE/>
        <w:autoSpaceDN/>
        <w:bidi w:val="0"/>
        <w:spacing w:line="440" w:lineRule="exact"/>
        <w:textAlignment w:val="auto"/>
        <w:rPr>
          <w:rFonts w:ascii="宋体" w:hAnsi="宋体" w:cs="宋体"/>
          <w:b/>
          <w:color w:val="auto"/>
          <w:kern w:val="0"/>
          <w:highlight w:val="none"/>
        </w:rPr>
      </w:pPr>
      <w:r>
        <w:rPr>
          <w:rFonts w:hint="eastAsia" w:ascii="宋体" w:hAnsi="宋体" w:cs="宋体"/>
          <w:b/>
          <w:color w:val="auto"/>
          <w:kern w:val="0"/>
          <w:highlight w:val="none"/>
        </w:rPr>
        <w:t>七、其他补充事宜：</w:t>
      </w:r>
    </w:p>
    <w:p w14:paraId="1427FE92">
      <w:pPr>
        <w:keepNext w:val="0"/>
        <w:keepLines w:val="0"/>
        <w:pageBreakBefore w:val="0"/>
        <w:widowControl/>
        <w:kinsoku/>
        <w:wordWrap/>
        <w:overflowPunct/>
        <w:topLinePunct w:val="0"/>
        <w:autoSpaceDE/>
        <w:autoSpaceDN/>
        <w:bidi w:val="0"/>
        <w:spacing w:line="440" w:lineRule="exact"/>
        <w:ind w:left="420" w:leftChars="200" w:firstLine="0" w:firstLineChars="0"/>
        <w:textAlignment w:val="auto"/>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1.</w:t>
      </w:r>
      <w:r>
        <w:rPr>
          <w:rFonts w:ascii="宋体" w:hAnsi="宋体" w:cs="宋体"/>
          <w:color w:val="auto"/>
          <w:kern w:val="0"/>
          <w:highlight w:val="none"/>
        </w:rPr>
        <w:t>开标方式：网上开标</w:t>
      </w:r>
    </w:p>
    <w:p w14:paraId="1E6CEB27">
      <w:pPr>
        <w:keepNext w:val="0"/>
        <w:keepLines w:val="0"/>
        <w:pageBreakBefore w:val="0"/>
        <w:widowControl/>
        <w:kinsoku/>
        <w:wordWrap/>
        <w:overflowPunct/>
        <w:topLinePunct w:val="0"/>
        <w:autoSpaceDE/>
        <w:autoSpaceDN/>
        <w:bidi w:val="0"/>
        <w:spacing w:line="440" w:lineRule="exact"/>
        <w:ind w:left="420" w:leftChars="200" w:firstLine="0" w:firstLineChars="0"/>
        <w:textAlignment w:val="auto"/>
        <w:rPr>
          <w:rFonts w:hint="eastAsia" w:ascii="宋体" w:hAnsi="宋体" w:cs="宋体"/>
          <w:color w:val="auto"/>
          <w:kern w:val="0"/>
          <w:highlight w:val="none"/>
        </w:rPr>
      </w:pP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是否需要缴纳投标保证金：否</w:t>
      </w:r>
    </w:p>
    <w:p w14:paraId="2BA1D829">
      <w:pPr>
        <w:keepNext w:val="0"/>
        <w:keepLines w:val="0"/>
        <w:pageBreakBefore w:val="0"/>
        <w:widowControl/>
        <w:kinsoku/>
        <w:wordWrap/>
        <w:overflowPunct/>
        <w:topLinePunct w:val="0"/>
        <w:autoSpaceDE/>
        <w:autoSpaceDN/>
        <w:bidi w:val="0"/>
        <w:spacing w:line="440" w:lineRule="exact"/>
        <w:ind w:left="420" w:leftChars="200" w:firstLine="0" w:firstLineChars="0"/>
        <w:textAlignment w:val="auto"/>
        <w:rPr>
          <w:rFonts w:ascii="宋体" w:hAnsi="宋体" w:cs="宋体"/>
          <w:color w:val="auto"/>
          <w:kern w:val="0"/>
          <w:highlight w:val="none"/>
        </w:rPr>
      </w:pPr>
      <w:r>
        <w:rPr>
          <w:rFonts w:hint="eastAsia" w:ascii="宋体" w:hAnsi="宋体" w:cs="宋体"/>
          <w:color w:val="auto"/>
          <w:kern w:val="0"/>
          <w:highlight w:val="none"/>
        </w:rPr>
        <w:t>3.公告发布媒体</w:t>
      </w:r>
    </w:p>
    <w:p w14:paraId="384AA7CF">
      <w:pPr>
        <w:keepNext w:val="0"/>
        <w:keepLines w:val="0"/>
        <w:pageBreakBefore w:val="0"/>
        <w:widowControl/>
        <w:kinsoku/>
        <w:wordWrap/>
        <w:overflowPunct/>
        <w:topLinePunct w:val="0"/>
        <w:autoSpaceDE/>
        <w:autoSpaceDN/>
        <w:bidi w:val="0"/>
        <w:spacing w:line="440" w:lineRule="exact"/>
        <w:ind w:firstLine="424" w:firstLineChars="202"/>
        <w:textAlignment w:val="auto"/>
        <w:rPr>
          <w:rFonts w:ascii="宋体" w:hAnsi="宋体" w:cs="宋体"/>
          <w:color w:val="auto"/>
          <w:kern w:val="0"/>
          <w:highlight w:val="none"/>
        </w:rPr>
      </w:pPr>
      <w:r>
        <w:rPr>
          <w:rFonts w:hint="eastAsia" w:ascii="宋体" w:hAnsi="宋体" w:cs="宋体"/>
          <w:color w:val="auto"/>
          <w:kern w:val="0"/>
          <w:highlight w:val="none"/>
        </w:rPr>
        <w:t>3.1本项目竞争性磋商公告发布媒体：云南省政府采购网（www.yngp.com）。</w:t>
      </w:r>
    </w:p>
    <w:p w14:paraId="09031B0C">
      <w:pPr>
        <w:keepNext w:val="0"/>
        <w:keepLines w:val="0"/>
        <w:pageBreakBefore w:val="0"/>
        <w:widowControl/>
        <w:kinsoku/>
        <w:wordWrap/>
        <w:overflowPunct/>
        <w:topLinePunct w:val="0"/>
        <w:autoSpaceDE/>
        <w:autoSpaceDN/>
        <w:bidi w:val="0"/>
        <w:spacing w:line="440" w:lineRule="exact"/>
        <w:ind w:firstLine="424" w:firstLineChars="202"/>
        <w:textAlignment w:val="auto"/>
        <w:rPr>
          <w:rFonts w:ascii="宋体" w:hAnsi="宋体" w:cs="宋体"/>
          <w:color w:val="auto"/>
          <w:kern w:val="0"/>
          <w:highlight w:val="none"/>
        </w:rPr>
      </w:pPr>
      <w:r>
        <w:rPr>
          <w:rFonts w:ascii="宋体" w:hAnsi="宋体" w:cs="宋体"/>
          <w:color w:val="auto"/>
          <w:kern w:val="0"/>
          <w:highlight w:val="none"/>
        </w:rPr>
        <w:t>3.2磋商申请人在参加磋商申请之前务必认真阅读竞争性磋商公告全部内容；竞争性磋商公告或竞争性磋商文件如有变更，将在以上网站发布。</w:t>
      </w:r>
    </w:p>
    <w:p w14:paraId="03FB411A">
      <w:pPr>
        <w:keepNext w:val="0"/>
        <w:keepLines w:val="0"/>
        <w:pageBreakBefore w:val="0"/>
        <w:widowControl/>
        <w:kinsoku/>
        <w:wordWrap/>
        <w:overflowPunct/>
        <w:topLinePunct w:val="0"/>
        <w:autoSpaceDE/>
        <w:autoSpaceDN/>
        <w:bidi w:val="0"/>
        <w:spacing w:line="440" w:lineRule="exact"/>
        <w:ind w:firstLine="424" w:firstLineChars="202"/>
        <w:textAlignment w:val="auto"/>
        <w:rPr>
          <w:rFonts w:hint="eastAsia" w:ascii="宋体" w:hAnsi="宋体" w:eastAsia="宋体" w:cs="宋体"/>
          <w:color w:val="auto"/>
          <w:sz w:val="21"/>
          <w:szCs w:val="21"/>
          <w:highlight w:val="none"/>
        </w:rPr>
      </w:pPr>
      <w:r>
        <w:rPr>
          <w:rFonts w:ascii="宋体" w:hAnsi="宋体" w:cs="宋体"/>
          <w:color w:val="auto"/>
          <w:kern w:val="0"/>
          <w:highlight w:val="none"/>
        </w:rPr>
        <w:t>4.</w:t>
      </w:r>
      <w:r>
        <w:rPr>
          <w:rFonts w:hint="eastAsia" w:ascii="宋体" w:hAnsi="宋体" w:eastAsia="宋体" w:cs="宋体"/>
          <w:color w:val="auto"/>
          <w:sz w:val="21"/>
          <w:szCs w:val="21"/>
          <w:highlight w:val="none"/>
        </w:rPr>
        <w:t>采购意向公开情况：根据《财政部关于开展政府采购意向公开工作的通知》（财库〔2020〕10号）等有关规定，采购意向公开信息于202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0</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27</w:t>
      </w:r>
      <w:r>
        <w:rPr>
          <w:rFonts w:hint="eastAsia" w:ascii="宋体" w:hAnsi="宋体" w:eastAsia="宋体" w:cs="宋体"/>
          <w:color w:val="auto"/>
          <w:sz w:val="21"/>
          <w:szCs w:val="21"/>
          <w:highlight w:val="none"/>
        </w:rPr>
        <w:t>日在云南省政府采购网发布，</w:t>
      </w:r>
      <w:r>
        <w:rPr>
          <w:rFonts w:hint="eastAsia" w:ascii="宋体" w:hAnsi="宋体" w:cs="宋体"/>
          <w:color w:val="auto"/>
          <w:sz w:val="21"/>
          <w:szCs w:val="21"/>
          <w:highlight w:val="none"/>
          <w:lang w:eastAsia="zh-CN"/>
        </w:rPr>
        <w:t>网</w:t>
      </w:r>
      <w:r>
        <w:rPr>
          <w:rFonts w:hint="eastAsia" w:ascii="宋体" w:hAnsi="宋体" w:eastAsia="宋体" w:cs="宋体"/>
          <w:color w:val="auto"/>
          <w:sz w:val="21"/>
          <w:szCs w:val="21"/>
          <w:highlight w:val="none"/>
          <w:lang w:val="en-US" w:eastAsia="zh-CN"/>
        </w:rPr>
        <w:t>址http://www.yngp.com/viewPurchaseInfo.html?sys_purchaseintention_id=-25b794bf.19dbee95e6e.1722</w:t>
      </w:r>
      <w:r>
        <w:rPr>
          <w:rFonts w:hint="eastAsia" w:ascii="宋体" w:hAnsi="宋体" w:eastAsia="宋体" w:cs="宋体"/>
          <w:color w:val="auto"/>
          <w:sz w:val="21"/>
          <w:szCs w:val="21"/>
          <w:highlight w:val="none"/>
        </w:rPr>
        <w:t>。</w:t>
      </w:r>
    </w:p>
    <w:p w14:paraId="2353A702">
      <w:pPr>
        <w:keepNext w:val="0"/>
        <w:keepLines w:val="0"/>
        <w:pageBreakBefore w:val="0"/>
        <w:widowControl/>
        <w:kinsoku/>
        <w:wordWrap/>
        <w:overflowPunct/>
        <w:topLinePunct w:val="0"/>
        <w:autoSpaceDE/>
        <w:autoSpaceDN/>
        <w:bidi w:val="0"/>
        <w:spacing w:line="440" w:lineRule="exact"/>
        <w:ind w:firstLine="424" w:firstLineChars="202"/>
        <w:textAlignment w:val="auto"/>
        <w:rPr>
          <w:rFonts w:ascii="宋体" w:hAnsi="宋体" w:cs="宋体"/>
          <w:color w:val="auto"/>
          <w:kern w:val="0"/>
          <w:highlight w:val="none"/>
        </w:rPr>
      </w:pPr>
      <w:r>
        <w:rPr>
          <w:rFonts w:hint="eastAsia" w:ascii="宋体" w:hAnsi="宋体" w:cs="宋体"/>
          <w:color w:val="auto"/>
          <w:kern w:val="0"/>
          <w:highlight w:val="none"/>
          <w:lang w:val="en-US" w:eastAsia="zh-CN"/>
        </w:rPr>
        <w:t>5</w:t>
      </w:r>
      <w:r>
        <w:rPr>
          <w:rFonts w:ascii="宋体" w:hAnsi="宋体" w:cs="宋体"/>
          <w:color w:val="auto"/>
          <w:kern w:val="0"/>
          <w:highlight w:val="none"/>
        </w:rPr>
        <w:t>.</w:t>
      </w:r>
      <w:r>
        <w:rPr>
          <w:rFonts w:hint="eastAsia" w:ascii="宋体" w:hAnsi="宋体" w:cs="宋体"/>
          <w:color w:val="auto"/>
          <w:kern w:val="0"/>
          <w:highlight w:val="none"/>
        </w:rPr>
        <w:t>采购</w:t>
      </w:r>
      <w:r>
        <w:rPr>
          <w:rFonts w:ascii="宋体" w:hAnsi="宋体" w:cs="宋体"/>
          <w:color w:val="auto"/>
          <w:kern w:val="0"/>
          <w:highlight w:val="none"/>
        </w:rPr>
        <w:t>代理服务费，由成交人在领取成交通知书时向代理机构缴纳，采购代理服务费收费标</w:t>
      </w:r>
      <w:r>
        <w:rPr>
          <w:rFonts w:hint="eastAsia" w:ascii="宋体" w:hAnsi="宋体" w:cs="宋体"/>
          <w:color w:val="auto"/>
          <w:kern w:val="0"/>
          <w:highlight w:val="none"/>
          <w:lang w:eastAsia="zh-CN"/>
        </w:rPr>
        <w:t>准</w:t>
      </w:r>
      <w:r>
        <w:rPr>
          <w:rFonts w:ascii="宋体" w:hAnsi="宋体" w:cs="宋体"/>
          <w:color w:val="auto"/>
          <w:kern w:val="0"/>
          <w:highlight w:val="none"/>
        </w:rPr>
        <w:t>：采购代理机构参照</w:t>
      </w:r>
      <w:r>
        <w:rPr>
          <w:rFonts w:hint="eastAsia" w:ascii="宋体" w:hAnsi="宋体" w:eastAsia="宋体" w:cs="宋体"/>
          <w:b w:val="0"/>
          <w:bCs w:val="0"/>
          <w:color w:val="auto"/>
          <w:kern w:val="0"/>
          <w:sz w:val="21"/>
          <w:szCs w:val="21"/>
          <w:highlight w:val="none"/>
          <w:lang w:val="en-US" w:eastAsia="zh-CN" w:bidi="ar-SA"/>
        </w:rPr>
        <w:t>《云南省建设工程招标代理服务收费参考意见》（云建招协〔202</w:t>
      </w:r>
      <w:r>
        <w:rPr>
          <w:rFonts w:hint="eastAsia" w:ascii="宋体" w:hAnsi="宋体" w:cs="宋体"/>
          <w:b w:val="0"/>
          <w:bCs w:val="0"/>
          <w:color w:val="auto"/>
          <w:kern w:val="0"/>
          <w:sz w:val="21"/>
          <w:szCs w:val="21"/>
          <w:highlight w:val="none"/>
          <w:lang w:val="en-US" w:eastAsia="zh-CN" w:bidi="ar-SA"/>
        </w:rPr>
        <w:t>6</w:t>
      </w:r>
      <w:r>
        <w:rPr>
          <w:rFonts w:hint="eastAsia" w:ascii="宋体" w:hAnsi="宋体" w:eastAsia="宋体" w:cs="宋体"/>
          <w:b w:val="0"/>
          <w:bCs w:val="0"/>
          <w:color w:val="auto"/>
          <w:kern w:val="0"/>
          <w:sz w:val="21"/>
          <w:szCs w:val="21"/>
          <w:highlight w:val="none"/>
          <w:lang w:val="en-US" w:eastAsia="zh-CN" w:bidi="ar-SA"/>
        </w:rPr>
        <w:t>〕</w:t>
      </w:r>
      <w:r>
        <w:rPr>
          <w:rFonts w:hint="eastAsia" w:ascii="宋体" w:hAnsi="宋体" w:cs="宋体"/>
          <w:b w:val="0"/>
          <w:bCs w:val="0"/>
          <w:color w:val="auto"/>
          <w:kern w:val="0"/>
          <w:sz w:val="21"/>
          <w:szCs w:val="21"/>
          <w:highlight w:val="none"/>
          <w:lang w:val="en-US" w:eastAsia="zh-CN" w:bidi="ar-SA"/>
        </w:rPr>
        <w:t>11</w:t>
      </w:r>
      <w:r>
        <w:rPr>
          <w:rFonts w:hint="eastAsia" w:ascii="宋体" w:hAnsi="宋体" w:eastAsia="宋体" w:cs="宋体"/>
          <w:b w:val="0"/>
          <w:bCs w:val="0"/>
          <w:color w:val="auto"/>
          <w:kern w:val="0"/>
          <w:sz w:val="21"/>
          <w:szCs w:val="21"/>
          <w:highlight w:val="none"/>
          <w:lang w:val="en-US" w:eastAsia="zh-CN" w:bidi="ar-SA"/>
        </w:rPr>
        <w:t>号）</w:t>
      </w:r>
      <w:r>
        <w:rPr>
          <w:rFonts w:ascii="宋体" w:hAnsi="宋体" w:cs="宋体"/>
          <w:color w:val="auto"/>
          <w:kern w:val="0"/>
          <w:highlight w:val="none"/>
        </w:rPr>
        <w:t>文中工程类标准计算收取，以成交金额作为计费基数。</w:t>
      </w:r>
    </w:p>
    <w:p w14:paraId="30D48ECB">
      <w:pPr>
        <w:keepNext w:val="0"/>
        <w:keepLines w:val="0"/>
        <w:pageBreakBefore w:val="0"/>
        <w:widowControl/>
        <w:kinsoku/>
        <w:wordWrap/>
        <w:overflowPunct/>
        <w:topLinePunct w:val="0"/>
        <w:autoSpaceDE/>
        <w:autoSpaceDN/>
        <w:bidi w:val="0"/>
        <w:spacing w:line="440" w:lineRule="exact"/>
        <w:ind w:firstLine="424" w:firstLineChars="202"/>
        <w:textAlignment w:val="auto"/>
        <w:rPr>
          <w:rFonts w:ascii="宋体" w:hAnsi="宋体" w:cs="宋体"/>
          <w:color w:val="auto"/>
          <w:kern w:val="0"/>
          <w:highlight w:val="none"/>
        </w:rPr>
      </w:pPr>
      <w:r>
        <w:rPr>
          <w:rFonts w:hint="eastAsia" w:ascii="宋体" w:hAnsi="宋体" w:cs="宋体"/>
          <w:color w:val="auto"/>
          <w:kern w:val="0"/>
          <w:highlight w:val="none"/>
          <w:lang w:val="en-US" w:eastAsia="zh-CN"/>
        </w:rPr>
        <w:t>6</w:t>
      </w:r>
      <w:r>
        <w:rPr>
          <w:rFonts w:ascii="宋体" w:hAnsi="宋体" w:cs="宋体"/>
          <w:color w:val="auto"/>
          <w:kern w:val="0"/>
          <w:highlight w:val="none"/>
        </w:rPr>
        <w:t>.监督电话：</w:t>
      </w:r>
    </w:p>
    <w:p w14:paraId="41224D23">
      <w:pPr>
        <w:keepNext w:val="0"/>
        <w:keepLines w:val="0"/>
        <w:pageBreakBefore w:val="0"/>
        <w:widowControl/>
        <w:kinsoku/>
        <w:wordWrap/>
        <w:overflowPunct/>
        <w:topLinePunct w:val="0"/>
        <w:autoSpaceDE/>
        <w:autoSpaceDN/>
        <w:bidi w:val="0"/>
        <w:spacing w:line="440" w:lineRule="exact"/>
        <w:ind w:firstLine="424" w:firstLineChars="202"/>
        <w:textAlignment w:val="auto"/>
        <w:rPr>
          <w:rFonts w:ascii="宋体" w:hAnsi="宋体" w:cs="宋体"/>
          <w:color w:val="auto"/>
          <w:kern w:val="0"/>
          <w:highlight w:val="none"/>
        </w:rPr>
      </w:pPr>
      <w:r>
        <w:rPr>
          <w:rFonts w:hint="eastAsia" w:ascii="宋体" w:hAnsi="宋体" w:cs="宋体"/>
          <w:color w:val="auto"/>
          <w:kern w:val="0"/>
          <w:highlight w:val="none"/>
        </w:rPr>
        <w:t>龙陵县财政局：0875-</w:t>
      </w:r>
      <w:r>
        <w:rPr>
          <w:rFonts w:hint="eastAsia" w:ascii="宋体" w:hAnsi="宋体" w:cs="宋体"/>
          <w:color w:val="auto"/>
          <w:kern w:val="0"/>
          <w:highlight w:val="none"/>
          <w:lang w:val="en-US" w:eastAsia="zh-CN"/>
        </w:rPr>
        <w:t>3126792</w:t>
      </w:r>
      <w:r>
        <w:rPr>
          <w:rFonts w:ascii="宋体" w:hAnsi="宋体" w:cs="宋体"/>
          <w:color w:val="auto"/>
          <w:kern w:val="0"/>
          <w:highlight w:val="none"/>
        </w:rPr>
        <w:t xml:space="preserve"> </w:t>
      </w:r>
    </w:p>
    <w:bookmarkEnd w:id="1"/>
    <w:p w14:paraId="30C3FFFC">
      <w:pPr>
        <w:keepNext w:val="0"/>
        <w:keepLines w:val="0"/>
        <w:pageBreakBefore w:val="0"/>
        <w:widowControl/>
        <w:kinsoku/>
        <w:wordWrap/>
        <w:overflowPunct/>
        <w:topLinePunct w:val="0"/>
        <w:autoSpaceDE/>
        <w:autoSpaceDN/>
        <w:bidi w:val="0"/>
        <w:spacing w:line="440" w:lineRule="exact"/>
        <w:textAlignment w:val="auto"/>
        <w:rPr>
          <w:rFonts w:ascii="宋体" w:hAnsi="宋体" w:cs="宋体"/>
          <w:b/>
          <w:color w:val="auto"/>
          <w:kern w:val="0"/>
          <w:highlight w:val="none"/>
        </w:rPr>
      </w:pPr>
      <w:r>
        <w:rPr>
          <w:rFonts w:hint="eastAsia" w:ascii="宋体" w:hAnsi="宋体" w:cs="宋体"/>
          <w:b/>
          <w:color w:val="auto"/>
          <w:kern w:val="0"/>
          <w:highlight w:val="none"/>
        </w:rPr>
        <w:t>八、凡对本次采购提出询问，请按以下方式联系：</w:t>
      </w:r>
    </w:p>
    <w:p w14:paraId="482011B9">
      <w:pPr>
        <w:keepNext w:val="0"/>
        <w:keepLines w:val="0"/>
        <w:pageBreakBefore w:val="0"/>
        <w:widowControl/>
        <w:kinsoku/>
        <w:wordWrap/>
        <w:overflowPunct/>
        <w:topLinePunct w:val="0"/>
        <w:autoSpaceDE/>
        <w:autoSpaceDN/>
        <w:bidi w:val="0"/>
        <w:spacing w:line="440" w:lineRule="exact"/>
        <w:ind w:left="420"/>
        <w:jc w:val="left"/>
        <w:textAlignment w:val="auto"/>
        <w:rPr>
          <w:rFonts w:ascii="宋体" w:hAnsi="宋体" w:cs="宋体"/>
          <w:color w:val="auto"/>
          <w:kern w:val="0"/>
          <w:highlight w:val="none"/>
        </w:rPr>
      </w:pPr>
      <w:bookmarkStart w:id="6" w:name="_Hlk90891617"/>
      <w:r>
        <w:rPr>
          <w:rFonts w:hint="eastAsia" w:ascii="宋体" w:hAnsi="宋体" w:cs="宋体"/>
          <w:color w:val="auto"/>
          <w:kern w:val="0"/>
          <w:highlight w:val="none"/>
        </w:rPr>
        <w:t>1.采购人信息</w:t>
      </w:r>
    </w:p>
    <w:p w14:paraId="173188F8">
      <w:pPr>
        <w:keepNext w:val="0"/>
        <w:keepLines w:val="0"/>
        <w:pageBreakBefore w:val="0"/>
        <w:widowControl/>
        <w:kinsoku/>
        <w:wordWrap/>
        <w:overflowPunct/>
        <w:topLinePunct w:val="0"/>
        <w:autoSpaceDE/>
        <w:autoSpaceDN/>
        <w:bidi w:val="0"/>
        <w:spacing w:line="440" w:lineRule="exact"/>
        <w:ind w:left="420"/>
        <w:jc w:val="left"/>
        <w:textAlignment w:val="auto"/>
        <w:rPr>
          <w:rFonts w:ascii="宋体" w:hAnsi="宋体" w:cs="宋体"/>
          <w:color w:val="auto"/>
          <w:kern w:val="0"/>
          <w:highlight w:val="none"/>
        </w:rPr>
      </w:pPr>
      <w:r>
        <w:rPr>
          <w:rFonts w:hint="eastAsia" w:ascii="宋体" w:hAnsi="宋体" w:cs="宋体"/>
          <w:color w:val="auto"/>
          <w:kern w:val="0"/>
          <w:highlight w:val="none"/>
        </w:rPr>
        <w:t>名    称：</w:t>
      </w:r>
      <w:r>
        <w:rPr>
          <w:rFonts w:hint="eastAsia" w:ascii="宋体" w:hAnsi="宋体" w:cs="宋体"/>
          <w:color w:val="auto"/>
          <w:kern w:val="0"/>
          <w:highlight w:val="none"/>
          <w:lang w:eastAsia="zh-CN"/>
        </w:rPr>
        <w:t>龙陵县木城乡中心学校</w:t>
      </w:r>
      <w:r>
        <w:rPr>
          <w:rFonts w:hint="eastAsia" w:ascii="宋体" w:hAnsi="宋体" w:cs="宋体"/>
          <w:color w:val="auto"/>
          <w:kern w:val="0"/>
          <w:highlight w:val="none"/>
        </w:rPr>
        <w:t>　</w:t>
      </w:r>
    </w:p>
    <w:p w14:paraId="78625E31">
      <w:pPr>
        <w:keepNext w:val="0"/>
        <w:keepLines w:val="0"/>
        <w:pageBreakBefore w:val="0"/>
        <w:widowControl/>
        <w:kinsoku/>
        <w:wordWrap/>
        <w:overflowPunct/>
        <w:topLinePunct w:val="0"/>
        <w:autoSpaceDE/>
        <w:autoSpaceDN/>
        <w:bidi w:val="0"/>
        <w:spacing w:line="440" w:lineRule="exact"/>
        <w:ind w:left="420"/>
        <w:jc w:val="left"/>
        <w:textAlignment w:val="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地    址：</w:t>
      </w:r>
      <w:r>
        <w:rPr>
          <w:rFonts w:hint="eastAsia" w:ascii="宋体" w:hAnsi="宋体" w:cs="宋体"/>
          <w:color w:val="auto"/>
          <w:kern w:val="0"/>
          <w:highlight w:val="none"/>
          <w:lang w:eastAsia="zh-CN"/>
        </w:rPr>
        <w:t>云南省保山市龙陵县木城乡</w:t>
      </w:r>
    </w:p>
    <w:p w14:paraId="347806EB">
      <w:pPr>
        <w:keepNext w:val="0"/>
        <w:keepLines w:val="0"/>
        <w:pageBreakBefore w:val="0"/>
        <w:widowControl/>
        <w:kinsoku/>
        <w:wordWrap/>
        <w:overflowPunct/>
        <w:topLinePunct w:val="0"/>
        <w:autoSpaceDE/>
        <w:autoSpaceDN/>
        <w:bidi w:val="0"/>
        <w:spacing w:line="440" w:lineRule="exact"/>
        <w:ind w:left="420"/>
        <w:jc w:val="left"/>
        <w:textAlignment w:val="auto"/>
        <w:rPr>
          <w:rFonts w:hint="default" w:ascii="宋体" w:hAnsi="宋体" w:cs="宋体"/>
          <w:color w:val="auto"/>
          <w:kern w:val="0"/>
          <w:highlight w:val="none"/>
          <w:lang w:val="en-US" w:eastAsia="zh-CN"/>
        </w:rPr>
      </w:pPr>
      <w:r>
        <w:rPr>
          <w:rFonts w:hint="eastAsia" w:ascii="宋体" w:hAnsi="宋体" w:cs="宋体"/>
          <w:color w:val="auto"/>
          <w:kern w:val="0"/>
          <w:highlight w:val="none"/>
          <w:lang w:eastAsia="zh-CN"/>
        </w:rPr>
        <w:t>联系方式：</w:t>
      </w:r>
      <w:r>
        <w:rPr>
          <w:rFonts w:hint="eastAsia" w:asciiTheme="minorEastAsia" w:hAnsiTheme="minorEastAsia" w:eastAsiaTheme="minorEastAsia" w:cstheme="minorEastAsia"/>
          <w:color w:val="auto"/>
          <w:kern w:val="0"/>
          <w:highlight w:val="none"/>
          <w:lang w:val="en-US" w:eastAsia="zh-CN"/>
        </w:rPr>
        <w:t xml:space="preserve">0875-6810249 </w:t>
      </w:r>
    </w:p>
    <w:p w14:paraId="14826FFE">
      <w:pPr>
        <w:keepNext w:val="0"/>
        <w:keepLines w:val="0"/>
        <w:pageBreakBefore w:val="0"/>
        <w:widowControl/>
        <w:kinsoku/>
        <w:wordWrap/>
        <w:overflowPunct/>
        <w:topLinePunct w:val="0"/>
        <w:autoSpaceDE/>
        <w:autoSpaceDN/>
        <w:bidi w:val="0"/>
        <w:spacing w:line="440" w:lineRule="exact"/>
        <w:ind w:left="420"/>
        <w:jc w:val="left"/>
        <w:textAlignment w:val="auto"/>
        <w:rPr>
          <w:rFonts w:ascii="宋体" w:hAnsi="宋体" w:cs="宋体"/>
          <w:color w:val="auto"/>
          <w:kern w:val="0"/>
          <w:highlight w:val="none"/>
        </w:rPr>
      </w:pPr>
      <w:r>
        <w:rPr>
          <w:rFonts w:hint="eastAsia" w:ascii="宋体" w:hAnsi="宋体" w:cs="宋体"/>
          <w:color w:val="auto"/>
          <w:kern w:val="0"/>
          <w:highlight w:val="none"/>
        </w:rPr>
        <w:t>2.采购代理机构信息</w:t>
      </w:r>
    </w:p>
    <w:p w14:paraId="695FD48C">
      <w:pPr>
        <w:keepNext w:val="0"/>
        <w:keepLines w:val="0"/>
        <w:pageBreakBefore w:val="0"/>
        <w:widowControl/>
        <w:kinsoku/>
        <w:wordWrap/>
        <w:overflowPunct/>
        <w:topLinePunct w:val="0"/>
        <w:autoSpaceDE/>
        <w:autoSpaceDN/>
        <w:bidi w:val="0"/>
        <w:spacing w:line="440" w:lineRule="exact"/>
        <w:ind w:left="420"/>
        <w:jc w:val="left"/>
        <w:textAlignment w:val="auto"/>
        <w:rPr>
          <w:rFonts w:ascii="宋体" w:hAnsi="宋体" w:cs="宋体"/>
          <w:color w:val="auto"/>
          <w:kern w:val="0"/>
          <w:highlight w:val="none"/>
        </w:rPr>
      </w:pPr>
      <w:r>
        <w:rPr>
          <w:rFonts w:hint="eastAsia" w:ascii="宋体" w:hAnsi="宋体" w:cs="宋体"/>
          <w:color w:val="auto"/>
          <w:kern w:val="0"/>
          <w:highlight w:val="none"/>
        </w:rPr>
        <w:t>名    称：保山市泰恒建设工程招标有限公司　</w:t>
      </w:r>
    </w:p>
    <w:p w14:paraId="610681A6">
      <w:pPr>
        <w:keepNext w:val="0"/>
        <w:keepLines w:val="0"/>
        <w:pageBreakBefore w:val="0"/>
        <w:widowControl/>
        <w:kinsoku/>
        <w:wordWrap/>
        <w:overflowPunct/>
        <w:topLinePunct w:val="0"/>
        <w:autoSpaceDE/>
        <w:autoSpaceDN/>
        <w:bidi w:val="0"/>
        <w:spacing w:line="440" w:lineRule="exact"/>
        <w:ind w:left="420"/>
        <w:jc w:val="left"/>
        <w:textAlignment w:val="auto"/>
        <w:rPr>
          <w:rFonts w:ascii="宋体" w:hAnsi="宋体" w:cs="宋体"/>
          <w:color w:val="auto"/>
          <w:kern w:val="0"/>
          <w:highlight w:val="none"/>
        </w:rPr>
      </w:pPr>
      <w:r>
        <w:rPr>
          <w:rFonts w:hint="eastAsia" w:ascii="宋体" w:hAnsi="宋体" w:cs="宋体"/>
          <w:color w:val="auto"/>
          <w:kern w:val="0"/>
          <w:highlight w:val="none"/>
        </w:rPr>
        <w:t>地　　址：</w:t>
      </w:r>
      <w:r>
        <w:rPr>
          <w:rFonts w:hint="eastAsia" w:ascii="宋体" w:hAnsi="宋体" w:cs="宋体"/>
          <w:color w:val="auto"/>
          <w:kern w:val="0"/>
          <w:highlight w:val="none"/>
          <w:lang w:eastAsia="zh-CN"/>
        </w:rPr>
        <w:t>云南省保山市龙陵县龙山镇玉龙盛世商铺4-10</w:t>
      </w:r>
      <w:r>
        <w:rPr>
          <w:rFonts w:hint="eastAsia" w:ascii="宋体" w:hAnsi="宋体" w:cs="宋体"/>
          <w:color w:val="auto"/>
          <w:kern w:val="0"/>
          <w:highlight w:val="none"/>
        </w:rPr>
        <w:t>　</w:t>
      </w:r>
    </w:p>
    <w:p w14:paraId="2A1E802A">
      <w:pPr>
        <w:keepNext w:val="0"/>
        <w:keepLines w:val="0"/>
        <w:pageBreakBefore w:val="0"/>
        <w:widowControl/>
        <w:kinsoku/>
        <w:wordWrap/>
        <w:overflowPunct/>
        <w:topLinePunct w:val="0"/>
        <w:autoSpaceDE/>
        <w:autoSpaceDN/>
        <w:bidi w:val="0"/>
        <w:spacing w:line="440" w:lineRule="exact"/>
        <w:ind w:left="420"/>
        <w:jc w:val="left"/>
        <w:textAlignment w:val="auto"/>
        <w:rPr>
          <w:rFonts w:ascii="宋体" w:hAnsi="宋体" w:cs="宋体"/>
          <w:color w:val="auto"/>
          <w:kern w:val="0"/>
          <w:highlight w:val="none"/>
        </w:rPr>
      </w:pPr>
      <w:r>
        <w:rPr>
          <w:rFonts w:hint="eastAsia" w:ascii="宋体" w:hAnsi="宋体" w:cs="宋体"/>
          <w:color w:val="auto"/>
          <w:kern w:val="0"/>
          <w:highlight w:val="none"/>
        </w:rPr>
        <w:t>联系方式：</w:t>
      </w:r>
      <w:r>
        <w:rPr>
          <w:rFonts w:ascii="宋体" w:hAnsi="宋体" w:cs="宋体"/>
          <w:color w:val="auto"/>
          <w:kern w:val="0"/>
          <w:highlight w:val="none"/>
        </w:rPr>
        <w:t>0875-6127165</w:t>
      </w:r>
    </w:p>
    <w:p w14:paraId="76FBE7D4">
      <w:pPr>
        <w:keepNext w:val="0"/>
        <w:keepLines w:val="0"/>
        <w:pageBreakBefore w:val="0"/>
        <w:widowControl/>
        <w:kinsoku/>
        <w:wordWrap/>
        <w:overflowPunct/>
        <w:topLinePunct w:val="0"/>
        <w:autoSpaceDE/>
        <w:autoSpaceDN/>
        <w:bidi w:val="0"/>
        <w:spacing w:line="440" w:lineRule="exact"/>
        <w:ind w:left="420"/>
        <w:jc w:val="left"/>
        <w:textAlignment w:val="auto"/>
        <w:rPr>
          <w:rFonts w:ascii="宋体" w:hAnsi="宋体" w:cs="宋体"/>
          <w:color w:val="auto"/>
          <w:kern w:val="0"/>
          <w:highlight w:val="none"/>
        </w:rPr>
      </w:pPr>
      <w:r>
        <w:rPr>
          <w:rFonts w:hint="eastAsia" w:ascii="宋体" w:hAnsi="宋体" w:cs="宋体"/>
          <w:color w:val="auto"/>
          <w:kern w:val="0"/>
          <w:highlight w:val="none"/>
        </w:rPr>
        <w:t>3.项目联系方式</w:t>
      </w:r>
    </w:p>
    <w:p w14:paraId="60E082F8">
      <w:pPr>
        <w:keepNext w:val="0"/>
        <w:keepLines w:val="0"/>
        <w:pageBreakBefore w:val="0"/>
        <w:widowControl/>
        <w:kinsoku/>
        <w:wordWrap/>
        <w:overflowPunct/>
        <w:topLinePunct w:val="0"/>
        <w:autoSpaceDE/>
        <w:autoSpaceDN/>
        <w:bidi w:val="0"/>
        <w:spacing w:line="440" w:lineRule="exact"/>
        <w:ind w:left="420"/>
        <w:jc w:val="left"/>
        <w:textAlignment w:val="auto"/>
        <w:rPr>
          <w:rFonts w:ascii="宋体" w:hAnsi="宋体" w:cs="宋体"/>
          <w:color w:val="auto"/>
          <w:kern w:val="0"/>
          <w:highlight w:val="none"/>
        </w:rPr>
      </w:pPr>
      <w:r>
        <w:rPr>
          <w:rFonts w:hint="eastAsia" w:ascii="宋体" w:hAnsi="宋体" w:cs="宋体"/>
          <w:color w:val="auto"/>
          <w:kern w:val="0"/>
          <w:highlight w:val="none"/>
        </w:rPr>
        <w:t>采购人项目联系人：</w:t>
      </w:r>
      <w:r>
        <w:rPr>
          <w:rFonts w:hint="eastAsia" w:ascii="宋体" w:hAnsi="宋体" w:cs="宋体"/>
          <w:color w:val="auto"/>
          <w:kern w:val="0"/>
          <w:highlight w:val="none"/>
          <w:lang w:eastAsia="zh-CN"/>
        </w:rPr>
        <w:t>刘老师</w:t>
      </w:r>
      <w:r>
        <w:rPr>
          <w:rFonts w:hint="eastAsia" w:ascii="宋体" w:hAnsi="宋体" w:cs="宋体"/>
          <w:color w:val="auto"/>
          <w:kern w:val="0"/>
          <w:highlight w:val="none"/>
          <w:lang w:val="en-US" w:eastAsia="zh-CN"/>
        </w:rPr>
        <w:t xml:space="preserve">  </w:t>
      </w:r>
      <w:r>
        <w:rPr>
          <w:rFonts w:hint="eastAsia" w:ascii="宋体" w:hAnsi="宋体" w:cs="宋体"/>
          <w:color w:val="auto"/>
          <w:kern w:val="0"/>
          <w:highlight w:val="none"/>
        </w:rPr>
        <w:t xml:space="preserve">  </w:t>
      </w:r>
    </w:p>
    <w:p w14:paraId="7163DFD4">
      <w:pPr>
        <w:keepNext w:val="0"/>
        <w:keepLines w:val="0"/>
        <w:pageBreakBefore w:val="0"/>
        <w:widowControl/>
        <w:kinsoku/>
        <w:wordWrap/>
        <w:overflowPunct/>
        <w:topLinePunct w:val="0"/>
        <w:autoSpaceDE/>
        <w:autoSpaceDN/>
        <w:bidi w:val="0"/>
        <w:spacing w:line="440" w:lineRule="exact"/>
        <w:ind w:left="420"/>
        <w:jc w:val="left"/>
        <w:textAlignment w:val="auto"/>
        <w:rPr>
          <w:rFonts w:hint="eastAsia" w:ascii="宋体" w:hAnsi="宋体" w:cs="宋体"/>
          <w:color w:val="auto"/>
          <w:kern w:val="0"/>
          <w:highlight w:val="none"/>
        </w:rPr>
      </w:pPr>
      <w:r>
        <w:rPr>
          <w:rFonts w:hint="eastAsia" w:ascii="宋体" w:hAnsi="宋体" w:cs="宋体"/>
          <w:color w:val="auto"/>
          <w:kern w:val="0"/>
          <w:highlight w:val="none"/>
        </w:rPr>
        <w:t>电　　 话：</w:t>
      </w:r>
      <w:r>
        <w:rPr>
          <w:rFonts w:hint="eastAsia" w:asciiTheme="minorEastAsia" w:hAnsiTheme="minorEastAsia" w:eastAsiaTheme="minorEastAsia" w:cstheme="minorEastAsia"/>
          <w:color w:val="auto"/>
          <w:kern w:val="0"/>
          <w:highlight w:val="none"/>
          <w:lang w:val="en-US" w:eastAsia="zh-CN"/>
        </w:rPr>
        <w:t xml:space="preserve">0875-6810249 </w:t>
      </w:r>
      <w:r>
        <w:rPr>
          <w:rFonts w:hint="eastAsia" w:ascii="宋体" w:hAnsi="宋体" w:cs="宋体"/>
          <w:color w:val="auto"/>
          <w:kern w:val="0"/>
          <w:highlight w:val="none"/>
        </w:rPr>
        <w:t>　　</w:t>
      </w:r>
    </w:p>
    <w:p w14:paraId="4BA84BEC">
      <w:pPr>
        <w:keepNext w:val="0"/>
        <w:keepLines w:val="0"/>
        <w:pageBreakBefore w:val="0"/>
        <w:widowControl/>
        <w:kinsoku/>
        <w:wordWrap/>
        <w:overflowPunct/>
        <w:topLinePunct w:val="0"/>
        <w:autoSpaceDE/>
        <w:autoSpaceDN/>
        <w:bidi w:val="0"/>
        <w:spacing w:line="440" w:lineRule="exact"/>
        <w:ind w:left="420"/>
        <w:jc w:val="left"/>
        <w:textAlignment w:val="auto"/>
        <w:rPr>
          <w:rFonts w:hint="eastAsia" w:ascii="宋体" w:hAnsi="宋体" w:eastAsia="宋体" w:cs="宋体"/>
          <w:color w:val="auto"/>
          <w:kern w:val="0"/>
          <w:highlight w:val="none"/>
          <w:lang w:eastAsia="zh-CN"/>
        </w:rPr>
      </w:pPr>
      <w:r>
        <w:rPr>
          <w:rFonts w:hint="eastAsia" w:ascii="宋体" w:hAnsi="宋体" w:cs="宋体"/>
          <w:color w:val="auto"/>
          <w:kern w:val="0"/>
          <w:highlight w:val="none"/>
        </w:rPr>
        <w:t>采购代理机构项目联系人：</w:t>
      </w:r>
      <w:r>
        <w:rPr>
          <w:rFonts w:hint="eastAsia" w:ascii="宋体" w:hAnsi="宋体" w:cs="宋体"/>
          <w:color w:val="auto"/>
          <w:kern w:val="0"/>
          <w:highlight w:val="none"/>
          <w:lang w:eastAsia="zh-CN"/>
        </w:rPr>
        <w:t>李女士 、赵女士</w:t>
      </w:r>
    </w:p>
    <w:p w14:paraId="5EF741DB">
      <w:pPr>
        <w:keepNext w:val="0"/>
        <w:keepLines w:val="0"/>
        <w:pageBreakBefore w:val="0"/>
        <w:widowControl/>
        <w:kinsoku/>
        <w:wordWrap/>
        <w:overflowPunct/>
        <w:topLinePunct w:val="0"/>
        <w:autoSpaceDE/>
        <w:autoSpaceDN/>
        <w:bidi w:val="0"/>
        <w:spacing w:line="440" w:lineRule="exact"/>
        <w:ind w:left="420"/>
        <w:jc w:val="left"/>
        <w:textAlignment w:val="auto"/>
        <w:rPr>
          <w:rFonts w:ascii="宋体" w:hAnsi="Courier New"/>
          <w:color w:val="auto"/>
          <w:kern w:val="0"/>
          <w:szCs w:val="21"/>
          <w:highlight w:val="none"/>
        </w:rPr>
      </w:pPr>
      <w:r>
        <w:rPr>
          <w:rFonts w:hint="eastAsia" w:ascii="宋体" w:hAnsi="宋体" w:cs="宋体"/>
          <w:color w:val="auto"/>
          <w:kern w:val="0"/>
          <w:highlight w:val="none"/>
        </w:rPr>
        <w:t>电　　 话：</w:t>
      </w:r>
      <w:r>
        <w:rPr>
          <w:rFonts w:ascii="宋体" w:hAnsi="宋体" w:cs="宋体"/>
          <w:color w:val="auto"/>
          <w:kern w:val="0"/>
          <w:highlight w:val="none"/>
        </w:rPr>
        <w:t>0875-6127165</w:t>
      </w:r>
      <w:r>
        <w:rPr>
          <w:rFonts w:hint="eastAsia" w:ascii="宋体" w:hAnsi="宋体" w:cs="宋体"/>
          <w:color w:val="auto"/>
          <w:kern w:val="0"/>
          <w:highlight w:val="none"/>
        </w:rPr>
        <w:t>　　　　</w:t>
      </w:r>
    </w:p>
    <w:bookmarkEnd w:id="2"/>
    <w:bookmarkEnd w:id="6"/>
    <w:p w14:paraId="1FB5BF4C">
      <w:pPr>
        <w:widowControl/>
        <w:spacing w:line="260" w:lineRule="exact"/>
        <w:jc w:val="left"/>
        <w:rPr>
          <w:rFonts w:ascii="宋体" w:hAnsi="Courier New"/>
          <w:color w:val="auto"/>
          <w:kern w:val="0"/>
          <w:szCs w:val="21"/>
          <w:highlight w:val="none"/>
        </w:rPr>
        <w:sectPr>
          <w:footerReference r:id="rId8" w:type="default"/>
          <w:pgSz w:w="11906" w:h="16838"/>
          <w:pgMar w:top="935" w:right="1052" w:bottom="935" w:left="1407" w:header="567" w:footer="567" w:gutter="0"/>
          <w:pgNumType w:fmt="decimal"/>
          <w:cols w:space="720" w:num="1"/>
          <w:docGrid w:type="lines" w:linePitch="312" w:charSpace="200"/>
        </w:sectPr>
      </w:pPr>
    </w:p>
    <w:p w14:paraId="0F294DEC">
      <w:pPr>
        <w:pStyle w:val="2"/>
        <w:jc w:val="center"/>
        <w:rPr>
          <w:rFonts w:ascii="宋体" w:hAnsi="Courier New" w:eastAsia="宋体"/>
          <w:bCs w:val="0"/>
          <w:color w:val="auto"/>
          <w:sz w:val="28"/>
          <w:szCs w:val="28"/>
          <w:highlight w:val="none"/>
        </w:rPr>
      </w:pPr>
      <w:bookmarkStart w:id="7" w:name="_Toc18572"/>
      <w:r>
        <w:rPr>
          <w:rFonts w:hint="eastAsia" w:ascii="宋体" w:hAnsi="Courier New" w:eastAsia="宋体"/>
          <w:bCs w:val="0"/>
          <w:color w:val="auto"/>
          <w:sz w:val="28"/>
          <w:szCs w:val="28"/>
          <w:highlight w:val="none"/>
        </w:rPr>
        <w:t>第二章</w:t>
      </w:r>
      <w:r>
        <w:rPr>
          <w:rFonts w:ascii="宋体" w:hAnsi="Courier New" w:eastAsia="宋体"/>
          <w:bCs w:val="0"/>
          <w:color w:val="auto"/>
          <w:sz w:val="28"/>
          <w:szCs w:val="28"/>
          <w:highlight w:val="none"/>
        </w:rPr>
        <w:t xml:space="preserve">  </w:t>
      </w:r>
      <w:r>
        <w:rPr>
          <w:rFonts w:hint="eastAsia" w:ascii="宋体" w:hAnsi="Courier New" w:eastAsia="宋体"/>
          <w:bCs w:val="0"/>
          <w:color w:val="auto"/>
          <w:sz w:val="28"/>
          <w:szCs w:val="28"/>
          <w:highlight w:val="none"/>
        </w:rPr>
        <w:t>磋商申请人须知</w:t>
      </w:r>
      <w:bookmarkEnd w:id="7"/>
    </w:p>
    <w:p w14:paraId="7ACDDD20">
      <w:pPr>
        <w:pStyle w:val="3"/>
        <w:spacing w:before="0"/>
        <w:rPr>
          <w:rFonts w:ascii="宋体" w:hAnsi="Courier New"/>
          <w:bCs w:val="0"/>
          <w:color w:val="auto"/>
          <w:sz w:val="24"/>
          <w:szCs w:val="24"/>
          <w:highlight w:val="none"/>
        </w:rPr>
      </w:pPr>
      <w:bookmarkStart w:id="8" w:name="_Toc86124039"/>
      <w:bookmarkStart w:id="9" w:name="_Toc6287"/>
      <w:r>
        <w:rPr>
          <w:rFonts w:hint="eastAsia" w:ascii="宋体" w:hAnsi="Courier New"/>
          <w:bCs w:val="0"/>
          <w:color w:val="auto"/>
          <w:sz w:val="24"/>
          <w:szCs w:val="24"/>
          <w:highlight w:val="none"/>
        </w:rPr>
        <w:t>磋商申请人须知前附表</w:t>
      </w:r>
      <w:bookmarkEnd w:id="8"/>
      <w:bookmarkEnd w:id="9"/>
    </w:p>
    <w:tbl>
      <w:tblPr>
        <w:tblStyle w:val="54"/>
        <w:tblW w:w="9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2268"/>
        <w:gridCol w:w="6687"/>
      </w:tblGrid>
      <w:tr w14:paraId="507EA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736" w:type="dxa"/>
            <w:vAlign w:val="center"/>
          </w:tcPr>
          <w:p w14:paraId="5CE1EBC2">
            <w:pPr>
              <w:pStyle w:val="27"/>
              <w:ind w:left="-79" w:leftChars="-38" w:right="-153" w:rightChars="-73" w:firstLine="79" w:firstLineChars="38"/>
              <w:jc w:val="center"/>
              <w:rPr>
                <w:color w:val="auto"/>
                <w:kern w:val="0"/>
                <w:highlight w:val="none"/>
              </w:rPr>
            </w:pPr>
            <w:r>
              <w:rPr>
                <w:rFonts w:hint="eastAsia"/>
                <w:color w:val="auto"/>
                <w:kern w:val="0"/>
                <w:highlight w:val="none"/>
              </w:rPr>
              <w:t>条款号</w:t>
            </w:r>
          </w:p>
        </w:tc>
        <w:tc>
          <w:tcPr>
            <w:tcW w:w="2268" w:type="dxa"/>
            <w:vAlign w:val="center"/>
          </w:tcPr>
          <w:p w14:paraId="457B644E">
            <w:pPr>
              <w:pStyle w:val="27"/>
              <w:jc w:val="center"/>
              <w:rPr>
                <w:color w:val="auto"/>
                <w:kern w:val="0"/>
                <w:highlight w:val="none"/>
              </w:rPr>
            </w:pPr>
            <w:r>
              <w:rPr>
                <w:rFonts w:hint="eastAsia"/>
                <w:color w:val="auto"/>
                <w:kern w:val="0"/>
                <w:highlight w:val="none"/>
              </w:rPr>
              <w:t>条</w:t>
            </w:r>
            <w:r>
              <w:rPr>
                <w:color w:val="auto"/>
                <w:kern w:val="0"/>
                <w:highlight w:val="none"/>
              </w:rPr>
              <w:t xml:space="preserve"> </w:t>
            </w:r>
            <w:r>
              <w:rPr>
                <w:rFonts w:hint="eastAsia"/>
                <w:color w:val="auto"/>
                <w:kern w:val="0"/>
                <w:highlight w:val="none"/>
              </w:rPr>
              <w:t>款</w:t>
            </w:r>
            <w:r>
              <w:rPr>
                <w:color w:val="auto"/>
                <w:kern w:val="0"/>
                <w:highlight w:val="none"/>
              </w:rPr>
              <w:t xml:space="preserve"> </w:t>
            </w:r>
            <w:r>
              <w:rPr>
                <w:rFonts w:hint="eastAsia"/>
                <w:color w:val="auto"/>
                <w:kern w:val="0"/>
                <w:highlight w:val="none"/>
              </w:rPr>
              <w:t>名</w:t>
            </w:r>
            <w:r>
              <w:rPr>
                <w:color w:val="auto"/>
                <w:kern w:val="0"/>
                <w:highlight w:val="none"/>
              </w:rPr>
              <w:t xml:space="preserve"> </w:t>
            </w:r>
            <w:r>
              <w:rPr>
                <w:rFonts w:hint="eastAsia"/>
                <w:color w:val="auto"/>
                <w:kern w:val="0"/>
                <w:highlight w:val="none"/>
              </w:rPr>
              <w:t>称</w:t>
            </w:r>
          </w:p>
        </w:tc>
        <w:tc>
          <w:tcPr>
            <w:tcW w:w="6687" w:type="dxa"/>
            <w:vAlign w:val="center"/>
          </w:tcPr>
          <w:p w14:paraId="59E90D44">
            <w:pPr>
              <w:pStyle w:val="27"/>
              <w:jc w:val="center"/>
              <w:rPr>
                <w:color w:val="auto"/>
                <w:kern w:val="0"/>
                <w:highlight w:val="none"/>
              </w:rPr>
            </w:pPr>
            <w:r>
              <w:rPr>
                <w:rFonts w:hint="eastAsia"/>
                <w:color w:val="auto"/>
                <w:kern w:val="0"/>
                <w:highlight w:val="none"/>
              </w:rPr>
              <w:t>编</w:t>
            </w:r>
            <w:r>
              <w:rPr>
                <w:color w:val="auto"/>
                <w:kern w:val="0"/>
                <w:highlight w:val="none"/>
              </w:rPr>
              <w:t xml:space="preserve"> </w:t>
            </w:r>
            <w:r>
              <w:rPr>
                <w:rFonts w:hint="eastAsia"/>
                <w:color w:val="auto"/>
                <w:kern w:val="0"/>
                <w:highlight w:val="none"/>
              </w:rPr>
              <w:t>列</w:t>
            </w:r>
            <w:r>
              <w:rPr>
                <w:color w:val="auto"/>
                <w:kern w:val="0"/>
                <w:highlight w:val="none"/>
              </w:rPr>
              <w:t xml:space="preserve"> </w:t>
            </w:r>
            <w:r>
              <w:rPr>
                <w:rFonts w:hint="eastAsia"/>
                <w:color w:val="auto"/>
                <w:kern w:val="0"/>
                <w:highlight w:val="none"/>
              </w:rPr>
              <w:t>内</w:t>
            </w:r>
            <w:r>
              <w:rPr>
                <w:color w:val="auto"/>
                <w:kern w:val="0"/>
                <w:highlight w:val="none"/>
              </w:rPr>
              <w:t xml:space="preserve"> </w:t>
            </w:r>
            <w:r>
              <w:rPr>
                <w:rFonts w:hint="eastAsia"/>
                <w:color w:val="auto"/>
                <w:kern w:val="0"/>
                <w:highlight w:val="none"/>
              </w:rPr>
              <w:t>容</w:t>
            </w:r>
          </w:p>
        </w:tc>
      </w:tr>
      <w:tr w14:paraId="665C7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Merge w:val="restart"/>
            <w:vAlign w:val="center"/>
          </w:tcPr>
          <w:p w14:paraId="7FDFA698">
            <w:pPr>
              <w:pStyle w:val="27"/>
              <w:jc w:val="center"/>
              <w:rPr>
                <w:color w:val="auto"/>
                <w:kern w:val="0"/>
                <w:highlight w:val="none"/>
              </w:rPr>
            </w:pPr>
            <w:r>
              <w:rPr>
                <w:color w:val="auto"/>
                <w:kern w:val="0"/>
                <w:highlight w:val="none"/>
              </w:rPr>
              <w:t>1</w:t>
            </w:r>
          </w:p>
        </w:tc>
        <w:tc>
          <w:tcPr>
            <w:tcW w:w="2268" w:type="dxa"/>
            <w:vAlign w:val="center"/>
          </w:tcPr>
          <w:p w14:paraId="53FDB55F">
            <w:pPr>
              <w:widowControl/>
              <w:jc w:val="center"/>
              <w:rPr>
                <w:rFonts w:hint="eastAsia" w:ascii="宋体" w:hAnsi="宋体" w:cs="宋体"/>
                <w:color w:val="auto"/>
                <w:kern w:val="0"/>
                <w:highlight w:val="none"/>
              </w:rPr>
            </w:pPr>
            <w:r>
              <w:rPr>
                <w:rFonts w:hint="eastAsia" w:ascii="宋体" w:hAnsi="宋体" w:cs="宋体"/>
                <w:color w:val="auto"/>
                <w:kern w:val="0"/>
                <w:highlight w:val="none"/>
              </w:rPr>
              <w:t>采购人</w:t>
            </w:r>
          </w:p>
        </w:tc>
        <w:tc>
          <w:tcPr>
            <w:tcW w:w="6687" w:type="dxa"/>
            <w:vAlign w:val="center"/>
          </w:tcPr>
          <w:p w14:paraId="7A9031E4">
            <w:pPr>
              <w:widowControl/>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名  称：</w:t>
            </w:r>
            <w:r>
              <w:rPr>
                <w:rFonts w:hint="eastAsia" w:ascii="宋体" w:hAnsi="宋体" w:cs="宋体"/>
                <w:color w:val="auto"/>
                <w:kern w:val="0"/>
                <w:highlight w:val="none"/>
                <w:lang w:eastAsia="zh-CN"/>
              </w:rPr>
              <w:t>龙陵县木城乡中心学校</w:t>
            </w:r>
          </w:p>
          <w:p w14:paraId="3EC8649A">
            <w:pPr>
              <w:widowControl/>
              <w:jc w:val="left"/>
              <w:rPr>
                <w:rFonts w:hint="eastAsia" w:ascii="宋体" w:hAnsi="宋体" w:cs="宋体"/>
                <w:color w:val="auto"/>
                <w:kern w:val="0"/>
                <w:highlight w:val="none"/>
                <w:lang w:eastAsia="zh-CN"/>
              </w:rPr>
            </w:pPr>
            <w:r>
              <w:rPr>
                <w:rFonts w:hint="eastAsia" w:ascii="宋体" w:hAnsi="宋体" w:cs="宋体"/>
                <w:color w:val="auto"/>
                <w:kern w:val="0"/>
                <w:highlight w:val="none"/>
              </w:rPr>
              <w:t>地  址：</w:t>
            </w:r>
            <w:r>
              <w:rPr>
                <w:rFonts w:hint="eastAsia" w:ascii="宋体" w:hAnsi="宋体" w:cs="宋体"/>
                <w:color w:val="auto"/>
                <w:kern w:val="0"/>
                <w:highlight w:val="none"/>
                <w:lang w:eastAsia="zh-CN"/>
              </w:rPr>
              <w:t>云南省保山市龙陵县木城乡</w:t>
            </w:r>
          </w:p>
          <w:p w14:paraId="65989D8B">
            <w:pPr>
              <w:widowControl/>
              <w:jc w:val="left"/>
              <w:rPr>
                <w:rFonts w:hint="eastAsia" w:ascii="宋体" w:hAnsi="宋体" w:cs="宋体"/>
                <w:color w:val="auto"/>
                <w:kern w:val="0"/>
                <w:highlight w:val="none"/>
                <w:lang w:val="en-US" w:eastAsia="zh-CN"/>
              </w:rPr>
            </w:pPr>
            <w:r>
              <w:rPr>
                <w:rFonts w:hint="eastAsia" w:ascii="宋体" w:hAnsi="宋体" w:cs="宋体"/>
                <w:color w:val="auto"/>
                <w:kern w:val="0"/>
                <w:highlight w:val="none"/>
              </w:rPr>
              <w:t>联系人：</w:t>
            </w:r>
            <w:r>
              <w:rPr>
                <w:rFonts w:hint="eastAsia" w:ascii="宋体" w:hAnsi="宋体" w:cs="宋体"/>
                <w:color w:val="auto"/>
                <w:kern w:val="0"/>
                <w:highlight w:val="none"/>
                <w:lang w:eastAsia="zh-CN"/>
              </w:rPr>
              <w:t>刘老师</w:t>
            </w:r>
            <w:r>
              <w:rPr>
                <w:rFonts w:hint="eastAsia" w:ascii="宋体" w:hAnsi="宋体" w:cs="宋体"/>
                <w:color w:val="auto"/>
                <w:kern w:val="0"/>
                <w:highlight w:val="none"/>
                <w:lang w:val="en-US" w:eastAsia="zh-CN"/>
              </w:rPr>
              <w:t xml:space="preserve"> </w:t>
            </w:r>
          </w:p>
          <w:p w14:paraId="272B48B6">
            <w:pPr>
              <w:widowControl/>
              <w:jc w:val="left"/>
              <w:rPr>
                <w:rFonts w:hint="default" w:ascii="宋体" w:hAnsi="宋体" w:cs="宋体"/>
                <w:color w:val="auto"/>
                <w:kern w:val="0"/>
                <w:highlight w:val="none"/>
                <w:lang w:val="en-US" w:eastAsia="zh-CN"/>
              </w:rPr>
            </w:pPr>
            <w:r>
              <w:rPr>
                <w:rFonts w:hint="eastAsia" w:ascii="宋体" w:hAnsi="宋体" w:cs="宋体"/>
                <w:color w:val="auto"/>
                <w:kern w:val="0"/>
                <w:highlight w:val="none"/>
              </w:rPr>
              <w:t>电  话：</w:t>
            </w:r>
            <w:r>
              <w:rPr>
                <w:rFonts w:hint="eastAsia" w:asciiTheme="minorEastAsia" w:hAnsiTheme="minorEastAsia" w:eastAsiaTheme="minorEastAsia" w:cstheme="minorEastAsia"/>
                <w:color w:val="auto"/>
                <w:kern w:val="0"/>
                <w:highlight w:val="none"/>
                <w:lang w:val="en-US" w:eastAsia="zh-CN"/>
              </w:rPr>
              <w:t xml:space="preserve">0875-6810249 </w:t>
            </w:r>
          </w:p>
        </w:tc>
      </w:tr>
      <w:tr w14:paraId="18728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Merge w:val="continue"/>
            <w:vAlign w:val="center"/>
          </w:tcPr>
          <w:p w14:paraId="5F6C8DDC">
            <w:pPr>
              <w:rPr>
                <w:rFonts w:ascii="宋体" w:hAnsi="Courier New"/>
                <w:color w:val="auto"/>
                <w:kern w:val="0"/>
                <w:szCs w:val="21"/>
                <w:highlight w:val="none"/>
              </w:rPr>
            </w:pPr>
          </w:p>
        </w:tc>
        <w:tc>
          <w:tcPr>
            <w:tcW w:w="2268" w:type="dxa"/>
            <w:vAlign w:val="center"/>
          </w:tcPr>
          <w:p w14:paraId="0F676DF1">
            <w:pPr>
              <w:pStyle w:val="27"/>
              <w:jc w:val="center"/>
              <w:rPr>
                <w:color w:val="auto"/>
                <w:kern w:val="0"/>
                <w:highlight w:val="none"/>
              </w:rPr>
            </w:pPr>
            <w:r>
              <w:rPr>
                <w:rFonts w:hint="eastAsia"/>
                <w:color w:val="auto"/>
                <w:kern w:val="0"/>
                <w:highlight w:val="none"/>
              </w:rPr>
              <w:t>采购代理机构</w:t>
            </w:r>
          </w:p>
        </w:tc>
        <w:tc>
          <w:tcPr>
            <w:tcW w:w="6687" w:type="dxa"/>
            <w:vAlign w:val="center"/>
          </w:tcPr>
          <w:p w14:paraId="3CD3A896">
            <w:pPr>
              <w:widowControl/>
              <w:jc w:val="left"/>
              <w:rPr>
                <w:rFonts w:ascii="宋体" w:hAnsi="宋体" w:cs="宋体"/>
                <w:color w:val="auto"/>
                <w:kern w:val="0"/>
                <w:highlight w:val="none"/>
              </w:rPr>
            </w:pPr>
            <w:r>
              <w:rPr>
                <w:rFonts w:hint="eastAsia" w:ascii="宋体" w:hAnsi="宋体" w:cs="宋体"/>
                <w:color w:val="auto"/>
                <w:kern w:val="0"/>
                <w:highlight w:val="none"/>
              </w:rPr>
              <w:t>名  称：保山市泰恒建设工程招标有限公司　</w:t>
            </w:r>
          </w:p>
          <w:p w14:paraId="339AE462">
            <w:pPr>
              <w:jc w:val="left"/>
              <w:rPr>
                <w:rFonts w:hint="eastAsia" w:ascii="宋体" w:hAnsi="宋体" w:eastAsia="宋体" w:cs="宋体"/>
                <w:color w:val="auto"/>
                <w:kern w:val="0"/>
                <w:highlight w:val="none"/>
                <w:lang w:val="en-US" w:eastAsia="zh-CN"/>
              </w:rPr>
            </w:pPr>
            <w:r>
              <w:rPr>
                <w:rFonts w:hint="eastAsia" w:ascii="宋体" w:hAnsi="宋体" w:cs="宋体"/>
                <w:color w:val="auto"/>
                <w:kern w:val="0"/>
                <w:highlight w:val="none"/>
              </w:rPr>
              <w:t>地　址：</w:t>
            </w:r>
            <w:r>
              <w:rPr>
                <w:rFonts w:hint="eastAsia" w:ascii="宋体" w:hAnsi="宋体" w:cs="宋体"/>
                <w:color w:val="auto"/>
                <w:kern w:val="0"/>
                <w:highlight w:val="none"/>
                <w:lang w:eastAsia="zh-CN"/>
              </w:rPr>
              <w:t>云南省保山市龙陵县龙山镇玉龙盛世商铺4-10</w:t>
            </w:r>
          </w:p>
          <w:p w14:paraId="532780D5">
            <w:pPr>
              <w:jc w:val="left"/>
              <w:rPr>
                <w:rFonts w:ascii="宋体" w:cs="宋体"/>
                <w:color w:val="auto"/>
                <w:szCs w:val="21"/>
                <w:highlight w:val="none"/>
              </w:rPr>
            </w:pPr>
            <w:r>
              <w:rPr>
                <w:rFonts w:hint="eastAsia" w:ascii="宋体" w:hAnsi="宋体" w:cs="宋体"/>
                <w:color w:val="auto"/>
                <w:szCs w:val="21"/>
                <w:highlight w:val="none"/>
              </w:rPr>
              <w:t>联系人：李女士</w:t>
            </w:r>
          </w:p>
          <w:p w14:paraId="24A9B4EB">
            <w:pPr>
              <w:jc w:val="left"/>
              <w:rPr>
                <w:rFonts w:ascii="宋体" w:cs="宋体"/>
                <w:color w:val="auto"/>
                <w:szCs w:val="21"/>
                <w:highlight w:val="none"/>
              </w:rPr>
            </w:pPr>
            <w:r>
              <w:rPr>
                <w:rFonts w:hint="eastAsia" w:ascii="宋体" w:hAnsi="宋体" w:cs="宋体"/>
                <w:color w:val="auto"/>
                <w:szCs w:val="21"/>
                <w:highlight w:val="none"/>
              </w:rPr>
              <w:t xml:space="preserve">电 </w:t>
            </w:r>
            <w:r>
              <w:rPr>
                <w:rFonts w:ascii="宋体" w:hAnsi="宋体" w:cs="宋体"/>
                <w:color w:val="auto"/>
                <w:szCs w:val="21"/>
                <w:highlight w:val="none"/>
              </w:rPr>
              <w:t xml:space="preserve"> </w:t>
            </w:r>
            <w:r>
              <w:rPr>
                <w:rFonts w:hint="eastAsia" w:ascii="宋体" w:hAnsi="宋体" w:cs="宋体"/>
                <w:color w:val="auto"/>
                <w:szCs w:val="21"/>
                <w:highlight w:val="none"/>
              </w:rPr>
              <w:t>话：</w:t>
            </w:r>
            <w:r>
              <w:rPr>
                <w:rFonts w:ascii="宋体" w:hAnsi="宋体" w:cs="宋体"/>
                <w:color w:val="auto"/>
                <w:szCs w:val="21"/>
                <w:highlight w:val="none"/>
              </w:rPr>
              <w:t>0875-6127165</w:t>
            </w:r>
          </w:p>
        </w:tc>
      </w:tr>
      <w:tr w14:paraId="22C50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Merge w:val="continue"/>
            <w:vAlign w:val="center"/>
          </w:tcPr>
          <w:p w14:paraId="57BE740F">
            <w:pPr>
              <w:rPr>
                <w:rFonts w:ascii="宋体" w:hAnsi="Courier New"/>
                <w:color w:val="auto"/>
                <w:kern w:val="0"/>
                <w:szCs w:val="21"/>
                <w:highlight w:val="none"/>
              </w:rPr>
            </w:pPr>
          </w:p>
        </w:tc>
        <w:tc>
          <w:tcPr>
            <w:tcW w:w="2268" w:type="dxa"/>
            <w:vAlign w:val="center"/>
          </w:tcPr>
          <w:p w14:paraId="0796AFBA">
            <w:pPr>
              <w:pStyle w:val="27"/>
              <w:jc w:val="center"/>
              <w:rPr>
                <w:color w:val="auto"/>
                <w:kern w:val="0"/>
                <w:highlight w:val="none"/>
              </w:rPr>
            </w:pPr>
            <w:r>
              <w:rPr>
                <w:rFonts w:hint="eastAsia"/>
                <w:color w:val="auto"/>
                <w:kern w:val="0"/>
                <w:highlight w:val="none"/>
              </w:rPr>
              <w:t>项目名称</w:t>
            </w:r>
          </w:p>
        </w:tc>
        <w:tc>
          <w:tcPr>
            <w:tcW w:w="6687" w:type="dxa"/>
            <w:vAlign w:val="center"/>
          </w:tcPr>
          <w:p w14:paraId="63FC4071">
            <w:pPr>
              <w:pStyle w:val="27"/>
              <w:rPr>
                <w:rFonts w:hint="eastAsia" w:eastAsia="宋体"/>
                <w:color w:val="auto"/>
                <w:kern w:val="0"/>
                <w:highlight w:val="none"/>
                <w:lang w:eastAsia="zh-CN"/>
              </w:rPr>
            </w:pPr>
            <w:r>
              <w:rPr>
                <w:rFonts w:hint="eastAsia"/>
                <w:color w:val="auto"/>
                <w:kern w:val="0"/>
                <w:highlight w:val="none"/>
                <w:lang w:eastAsia="zh-CN"/>
              </w:rPr>
              <w:t>龙陵县木城乡鱼塘垭口完全小学试点国门学校建设项目</w:t>
            </w:r>
          </w:p>
        </w:tc>
      </w:tr>
      <w:tr w14:paraId="33462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Merge w:val="continue"/>
            <w:vAlign w:val="center"/>
          </w:tcPr>
          <w:p w14:paraId="251401C7">
            <w:pPr>
              <w:rPr>
                <w:rFonts w:ascii="宋体" w:hAnsi="Courier New"/>
                <w:color w:val="auto"/>
                <w:kern w:val="0"/>
                <w:szCs w:val="21"/>
                <w:highlight w:val="none"/>
              </w:rPr>
            </w:pPr>
          </w:p>
        </w:tc>
        <w:tc>
          <w:tcPr>
            <w:tcW w:w="2268" w:type="dxa"/>
            <w:vAlign w:val="center"/>
          </w:tcPr>
          <w:p w14:paraId="7CB29318">
            <w:pPr>
              <w:pStyle w:val="27"/>
              <w:jc w:val="center"/>
              <w:rPr>
                <w:color w:val="auto"/>
                <w:kern w:val="0"/>
                <w:highlight w:val="none"/>
              </w:rPr>
            </w:pPr>
            <w:r>
              <w:rPr>
                <w:rFonts w:hint="eastAsia"/>
                <w:color w:val="auto"/>
                <w:kern w:val="0"/>
                <w:highlight w:val="none"/>
              </w:rPr>
              <w:t>采购编号</w:t>
            </w:r>
          </w:p>
        </w:tc>
        <w:tc>
          <w:tcPr>
            <w:tcW w:w="6687" w:type="dxa"/>
            <w:vAlign w:val="center"/>
          </w:tcPr>
          <w:p w14:paraId="047AB680">
            <w:pPr>
              <w:pStyle w:val="27"/>
              <w:rPr>
                <w:rFonts w:hint="eastAsia" w:eastAsia="宋体"/>
                <w:color w:val="auto"/>
                <w:kern w:val="0"/>
                <w:highlight w:val="none"/>
                <w:lang w:eastAsia="zh-CN"/>
              </w:rPr>
            </w:pPr>
            <w:r>
              <w:rPr>
                <w:rFonts w:hint="eastAsia"/>
                <w:color w:val="auto"/>
                <w:kern w:val="0"/>
                <w:highlight w:val="none"/>
                <w:lang w:eastAsia="zh-CN"/>
              </w:rPr>
              <w:t>BSTHLLCG2026-26</w:t>
            </w:r>
          </w:p>
        </w:tc>
      </w:tr>
      <w:tr w14:paraId="76CB9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Merge w:val="restart"/>
            <w:vAlign w:val="center"/>
          </w:tcPr>
          <w:p w14:paraId="7C3C3D4B">
            <w:pPr>
              <w:pStyle w:val="27"/>
              <w:jc w:val="center"/>
              <w:rPr>
                <w:color w:val="auto"/>
                <w:kern w:val="0"/>
                <w:highlight w:val="none"/>
              </w:rPr>
            </w:pPr>
            <w:r>
              <w:rPr>
                <w:rFonts w:hint="eastAsia"/>
                <w:color w:val="auto"/>
                <w:kern w:val="0"/>
                <w:highlight w:val="none"/>
              </w:rPr>
              <w:t>2</w:t>
            </w:r>
          </w:p>
        </w:tc>
        <w:tc>
          <w:tcPr>
            <w:tcW w:w="2268" w:type="dxa"/>
            <w:vAlign w:val="center"/>
          </w:tcPr>
          <w:p w14:paraId="290A1131">
            <w:pPr>
              <w:pStyle w:val="27"/>
              <w:jc w:val="center"/>
              <w:rPr>
                <w:color w:val="auto"/>
                <w:kern w:val="0"/>
                <w:highlight w:val="none"/>
              </w:rPr>
            </w:pPr>
            <w:r>
              <w:rPr>
                <w:rFonts w:hint="eastAsia"/>
                <w:color w:val="auto"/>
                <w:kern w:val="0"/>
                <w:highlight w:val="none"/>
              </w:rPr>
              <w:t>资金来源</w:t>
            </w:r>
          </w:p>
        </w:tc>
        <w:tc>
          <w:tcPr>
            <w:tcW w:w="6687" w:type="dxa"/>
            <w:vAlign w:val="center"/>
          </w:tcPr>
          <w:p w14:paraId="77DB3599">
            <w:pPr>
              <w:pStyle w:val="27"/>
              <w:rPr>
                <w:rFonts w:hint="default"/>
                <w:color w:val="auto"/>
                <w:kern w:val="0"/>
                <w:highlight w:val="none"/>
                <w:lang w:val="en-US"/>
              </w:rPr>
            </w:pPr>
            <w:r>
              <w:rPr>
                <w:rFonts w:hint="eastAsia"/>
                <w:color w:val="auto"/>
                <w:kern w:val="0"/>
                <w:highlight w:val="none"/>
                <w:lang w:val="en-US" w:eastAsia="zh-CN"/>
              </w:rPr>
              <w:t xml:space="preserve"> 2026年教育特殊中央补助资金</w:t>
            </w:r>
          </w:p>
        </w:tc>
      </w:tr>
      <w:tr w14:paraId="138D1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Merge w:val="continue"/>
            <w:vAlign w:val="center"/>
          </w:tcPr>
          <w:p w14:paraId="27C75665">
            <w:pPr>
              <w:pStyle w:val="27"/>
              <w:jc w:val="center"/>
              <w:rPr>
                <w:color w:val="auto"/>
                <w:kern w:val="0"/>
                <w:highlight w:val="none"/>
              </w:rPr>
            </w:pPr>
          </w:p>
        </w:tc>
        <w:tc>
          <w:tcPr>
            <w:tcW w:w="2268" w:type="dxa"/>
            <w:vAlign w:val="center"/>
          </w:tcPr>
          <w:p w14:paraId="55A9E076">
            <w:pPr>
              <w:pStyle w:val="27"/>
              <w:jc w:val="center"/>
              <w:rPr>
                <w:color w:val="auto"/>
                <w:kern w:val="0"/>
                <w:highlight w:val="none"/>
              </w:rPr>
            </w:pPr>
            <w:r>
              <w:rPr>
                <w:rFonts w:hint="eastAsia"/>
                <w:color w:val="auto"/>
                <w:kern w:val="0"/>
                <w:highlight w:val="none"/>
              </w:rPr>
              <w:t>采购内容</w:t>
            </w:r>
          </w:p>
        </w:tc>
        <w:tc>
          <w:tcPr>
            <w:tcW w:w="6687" w:type="dxa"/>
            <w:vAlign w:val="center"/>
          </w:tcPr>
          <w:p w14:paraId="2E32F73A">
            <w:pPr>
              <w:pStyle w:val="27"/>
              <w:rPr>
                <w:color w:val="auto"/>
                <w:kern w:val="0"/>
                <w:highlight w:val="none"/>
              </w:rPr>
            </w:pPr>
            <w:r>
              <w:rPr>
                <w:rFonts w:hint="eastAsia"/>
                <w:color w:val="auto"/>
                <w:kern w:val="0"/>
                <w:highlight w:val="none"/>
              </w:rPr>
              <w:t>详见第五章《项目需求》。</w:t>
            </w:r>
          </w:p>
        </w:tc>
      </w:tr>
      <w:tr w14:paraId="5CEC7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5C335300">
            <w:pPr>
              <w:pStyle w:val="27"/>
              <w:jc w:val="center"/>
              <w:rPr>
                <w:color w:val="auto"/>
                <w:kern w:val="0"/>
                <w:highlight w:val="none"/>
              </w:rPr>
            </w:pPr>
            <w:r>
              <w:rPr>
                <w:color w:val="auto"/>
                <w:kern w:val="0"/>
                <w:highlight w:val="none"/>
              </w:rPr>
              <w:t>3</w:t>
            </w:r>
          </w:p>
        </w:tc>
        <w:tc>
          <w:tcPr>
            <w:tcW w:w="2268" w:type="dxa"/>
            <w:vAlign w:val="center"/>
          </w:tcPr>
          <w:p w14:paraId="16F0C795">
            <w:pPr>
              <w:jc w:val="center"/>
              <w:rPr>
                <w:rFonts w:ascii="宋体" w:hAnsi="宋体"/>
                <w:b/>
                <w:color w:val="auto"/>
                <w:spacing w:val="6"/>
                <w:kern w:val="0"/>
                <w:szCs w:val="21"/>
                <w:highlight w:val="none"/>
              </w:rPr>
            </w:pPr>
            <w:r>
              <w:rPr>
                <w:rFonts w:hint="eastAsia" w:ascii="宋体" w:hAnsi="宋体" w:cs="宋体"/>
                <w:color w:val="auto"/>
                <w:szCs w:val="21"/>
                <w:highlight w:val="none"/>
              </w:rPr>
              <w:t>项目完成期限及建设地点</w:t>
            </w:r>
          </w:p>
        </w:tc>
        <w:tc>
          <w:tcPr>
            <w:tcW w:w="6687" w:type="dxa"/>
            <w:vAlign w:val="center"/>
          </w:tcPr>
          <w:p w14:paraId="000F9FF7">
            <w:pPr>
              <w:ind w:left="37" w:leftChars="18"/>
              <w:rPr>
                <w:rFonts w:ascii="宋体" w:hAnsi="Courier New"/>
                <w:color w:val="auto"/>
                <w:kern w:val="0"/>
                <w:szCs w:val="21"/>
                <w:highlight w:val="none"/>
              </w:rPr>
            </w:pPr>
            <w:r>
              <w:rPr>
                <w:rFonts w:hint="eastAsia" w:ascii="宋体" w:hAnsi="Courier New"/>
                <w:color w:val="auto"/>
                <w:kern w:val="0"/>
                <w:szCs w:val="21"/>
                <w:highlight w:val="none"/>
              </w:rPr>
              <w:t>项目完成期限：</w:t>
            </w:r>
            <w:r>
              <w:rPr>
                <w:rFonts w:hint="eastAsia" w:ascii="宋体" w:hAnsi="Courier New"/>
                <w:color w:val="auto"/>
                <w:kern w:val="0"/>
                <w:szCs w:val="21"/>
                <w:highlight w:val="none"/>
                <w:lang w:eastAsia="zh-CN"/>
              </w:rPr>
              <w:t>合同签订后120日历天内通过竣工验收交付使用。</w:t>
            </w:r>
          </w:p>
          <w:p w14:paraId="47853F90">
            <w:pPr>
              <w:ind w:left="37" w:leftChars="18"/>
              <w:rPr>
                <w:rFonts w:hint="eastAsia" w:ascii="宋体" w:hAnsi="Courier New" w:eastAsia="宋体"/>
                <w:color w:val="auto"/>
                <w:kern w:val="0"/>
                <w:szCs w:val="21"/>
                <w:highlight w:val="none"/>
                <w:lang w:eastAsia="zh-CN"/>
              </w:rPr>
            </w:pPr>
            <w:r>
              <w:rPr>
                <w:rFonts w:hint="eastAsia" w:ascii="宋体" w:hAnsi="Courier New"/>
                <w:color w:val="auto"/>
                <w:kern w:val="0"/>
                <w:szCs w:val="21"/>
                <w:highlight w:val="none"/>
                <w:lang w:eastAsia="zh-CN"/>
              </w:rPr>
              <w:t>项目实施地点：龙陵县鱼塘垭口完全小学校园内。</w:t>
            </w:r>
          </w:p>
        </w:tc>
      </w:tr>
      <w:tr w14:paraId="2940F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5B42C7C7">
            <w:pPr>
              <w:pStyle w:val="27"/>
              <w:jc w:val="center"/>
              <w:rPr>
                <w:color w:val="auto"/>
                <w:kern w:val="0"/>
                <w:highlight w:val="none"/>
              </w:rPr>
            </w:pPr>
            <w:r>
              <w:rPr>
                <w:color w:val="auto"/>
                <w:kern w:val="0"/>
                <w:highlight w:val="none"/>
              </w:rPr>
              <w:t>4</w:t>
            </w:r>
          </w:p>
        </w:tc>
        <w:tc>
          <w:tcPr>
            <w:tcW w:w="2268" w:type="dxa"/>
            <w:vAlign w:val="center"/>
          </w:tcPr>
          <w:p w14:paraId="021F4844">
            <w:pPr>
              <w:autoSpaceDE w:val="0"/>
              <w:autoSpaceDN w:val="0"/>
              <w:snapToGrid w:val="0"/>
              <w:jc w:val="center"/>
              <w:textAlignment w:val="bottom"/>
              <w:rPr>
                <w:rFonts w:ascii="宋体" w:hAnsi="Courier New"/>
                <w:color w:val="auto"/>
                <w:kern w:val="0"/>
                <w:szCs w:val="21"/>
                <w:highlight w:val="none"/>
              </w:rPr>
            </w:pPr>
            <w:r>
              <w:rPr>
                <w:rFonts w:hint="eastAsia"/>
                <w:color w:val="auto"/>
                <w:kern w:val="0"/>
                <w:highlight w:val="none"/>
              </w:rPr>
              <w:t>构成响应文件的其他资料</w:t>
            </w:r>
          </w:p>
        </w:tc>
        <w:tc>
          <w:tcPr>
            <w:tcW w:w="6687" w:type="dxa"/>
            <w:vAlign w:val="center"/>
          </w:tcPr>
          <w:p w14:paraId="17F880DB">
            <w:pPr>
              <w:ind w:left="37" w:leftChars="18"/>
              <w:rPr>
                <w:rFonts w:ascii="宋体" w:hAnsi="Courier New"/>
                <w:color w:val="auto"/>
                <w:kern w:val="0"/>
                <w:szCs w:val="21"/>
                <w:highlight w:val="none"/>
              </w:rPr>
            </w:pPr>
            <w:r>
              <w:rPr>
                <w:rFonts w:hint="eastAsia" w:ascii="宋体" w:hAnsi="Courier New"/>
                <w:color w:val="auto"/>
                <w:kern w:val="0"/>
                <w:szCs w:val="21"/>
                <w:highlight w:val="none"/>
              </w:rPr>
              <w:t>1.具备履行合同所必需的设备和专业技术能力的证明材料；</w:t>
            </w:r>
          </w:p>
          <w:p w14:paraId="52026D07">
            <w:pPr>
              <w:ind w:left="37" w:leftChars="18"/>
              <w:rPr>
                <w:rFonts w:ascii="宋体" w:hAnsi="Courier New"/>
                <w:color w:val="auto"/>
                <w:kern w:val="0"/>
                <w:szCs w:val="21"/>
                <w:highlight w:val="none"/>
              </w:rPr>
            </w:pPr>
            <w:r>
              <w:rPr>
                <w:rFonts w:hint="eastAsia" w:ascii="宋体" w:hAnsi="Courier New"/>
                <w:color w:val="auto"/>
                <w:kern w:val="0"/>
                <w:szCs w:val="21"/>
                <w:highlight w:val="none"/>
              </w:rPr>
              <w:t>2.若磋商文件中另有要求的，则还应满足其他要求中的相关资质要求；</w:t>
            </w:r>
          </w:p>
          <w:p w14:paraId="547FE5E9">
            <w:pPr>
              <w:pStyle w:val="27"/>
              <w:ind w:left="37" w:leftChars="18"/>
              <w:rPr>
                <w:color w:val="auto"/>
                <w:kern w:val="0"/>
                <w:highlight w:val="none"/>
              </w:rPr>
            </w:pPr>
            <w:r>
              <w:rPr>
                <w:rFonts w:hint="eastAsia"/>
                <w:color w:val="auto"/>
                <w:kern w:val="0"/>
                <w:highlight w:val="none"/>
              </w:rPr>
              <w:t>3.磋商申请人资格要求中要求提供的资料以及磋商申请人认为需要提供的其他资料。</w:t>
            </w:r>
          </w:p>
        </w:tc>
      </w:tr>
      <w:tr w14:paraId="25169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1BC0AF2B">
            <w:pPr>
              <w:pStyle w:val="27"/>
              <w:jc w:val="center"/>
              <w:rPr>
                <w:color w:val="auto"/>
                <w:kern w:val="0"/>
                <w:highlight w:val="none"/>
              </w:rPr>
            </w:pPr>
            <w:r>
              <w:rPr>
                <w:color w:val="auto"/>
                <w:kern w:val="0"/>
                <w:highlight w:val="none"/>
              </w:rPr>
              <w:t>5</w:t>
            </w:r>
          </w:p>
        </w:tc>
        <w:tc>
          <w:tcPr>
            <w:tcW w:w="2268" w:type="dxa"/>
            <w:vAlign w:val="center"/>
          </w:tcPr>
          <w:p w14:paraId="1BEAADE4">
            <w:pPr>
              <w:ind w:left="840" w:hanging="420"/>
              <w:jc w:val="center"/>
              <w:rPr>
                <w:rFonts w:ascii="宋体" w:hAnsi="宋体"/>
                <w:b/>
                <w:color w:val="auto"/>
                <w:spacing w:val="6"/>
                <w:kern w:val="0"/>
                <w:szCs w:val="21"/>
                <w:highlight w:val="none"/>
              </w:rPr>
            </w:pPr>
            <w:r>
              <w:rPr>
                <w:rFonts w:hint="eastAsia" w:asciiTheme="minorEastAsia" w:hAnsiTheme="minorEastAsia" w:eastAsiaTheme="minorEastAsia"/>
                <w:color w:val="auto"/>
                <w:szCs w:val="21"/>
                <w:highlight w:val="none"/>
              </w:rPr>
              <w:t>质量要求</w:t>
            </w:r>
          </w:p>
        </w:tc>
        <w:tc>
          <w:tcPr>
            <w:tcW w:w="6687" w:type="dxa"/>
            <w:vAlign w:val="center"/>
          </w:tcPr>
          <w:p w14:paraId="2FC6A8E6">
            <w:pPr>
              <w:jc w:val="left"/>
              <w:rPr>
                <w:rFonts w:ascii="宋体" w:hAnsi="宋体"/>
                <w:b/>
                <w:color w:val="auto"/>
                <w:spacing w:val="6"/>
                <w:kern w:val="0"/>
                <w:szCs w:val="21"/>
                <w:highlight w:val="none"/>
              </w:rPr>
            </w:pPr>
            <w:r>
              <w:rPr>
                <w:rFonts w:hint="eastAsia" w:ascii="宋体" w:hAnsi="宋体"/>
                <w:bCs/>
                <w:color w:val="auto"/>
                <w:szCs w:val="21"/>
                <w:highlight w:val="none"/>
              </w:rPr>
              <w:t>符合现行国家相关工程施工质量验收规范及标准，一次性验收合格</w:t>
            </w:r>
            <w:r>
              <w:rPr>
                <w:rFonts w:hint="eastAsia" w:ascii="宋体" w:hAnsi="Courier New"/>
                <w:color w:val="auto"/>
                <w:kern w:val="0"/>
                <w:szCs w:val="21"/>
                <w:highlight w:val="none"/>
              </w:rPr>
              <w:t>。</w:t>
            </w:r>
          </w:p>
        </w:tc>
      </w:tr>
      <w:tr w14:paraId="63AD7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2677D7B8">
            <w:pPr>
              <w:pStyle w:val="27"/>
              <w:jc w:val="center"/>
              <w:rPr>
                <w:color w:val="auto"/>
                <w:kern w:val="0"/>
                <w:highlight w:val="none"/>
              </w:rPr>
            </w:pPr>
            <w:r>
              <w:rPr>
                <w:color w:val="auto"/>
                <w:kern w:val="0"/>
                <w:highlight w:val="none"/>
              </w:rPr>
              <w:t>6</w:t>
            </w:r>
          </w:p>
        </w:tc>
        <w:tc>
          <w:tcPr>
            <w:tcW w:w="2268" w:type="dxa"/>
            <w:vAlign w:val="center"/>
          </w:tcPr>
          <w:p w14:paraId="38A657D9">
            <w:pPr>
              <w:ind w:left="840" w:hanging="420"/>
              <w:jc w:val="center"/>
              <w:rPr>
                <w:rFonts w:ascii="宋体" w:hAnsi="宋体"/>
                <w:b/>
                <w:color w:val="auto"/>
                <w:spacing w:val="6"/>
                <w:kern w:val="0"/>
                <w:szCs w:val="21"/>
                <w:highlight w:val="none"/>
              </w:rPr>
            </w:pPr>
            <w:r>
              <w:rPr>
                <w:rFonts w:hint="eastAsia" w:ascii="宋体" w:hAnsi="宋体" w:cs="宋体"/>
                <w:color w:val="auto"/>
                <w:szCs w:val="21"/>
                <w:highlight w:val="none"/>
              </w:rPr>
              <w:t>采购预算价</w:t>
            </w:r>
          </w:p>
        </w:tc>
        <w:tc>
          <w:tcPr>
            <w:tcW w:w="6687" w:type="dxa"/>
          </w:tcPr>
          <w:p w14:paraId="49111683">
            <w:pPr>
              <w:widowControl/>
              <w:spacing w:line="510" w:lineRule="exact"/>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本项目采购预算：</w:t>
            </w:r>
          </w:p>
          <w:p w14:paraId="4179F98F">
            <w:pPr>
              <w:widowControl/>
              <w:spacing w:line="510" w:lineRule="exact"/>
              <w:rPr>
                <w:rFonts w:hint="eastAsia" w:ascii="宋体" w:hAnsi="宋体" w:eastAsia="宋体" w:cs="宋体"/>
                <w:b/>
                <w:bCs/>
                <w:color w:val="auto"/>
                <w:kern w:val="0"/>
                <w:highlight w:val="none"/>
                <w:lang w:val="en-US" w:eastAsia="zh-CN"/>
              </w:rPr>
            </w:pPr>
            <w:r>
              <w:rPr>
                <w:rFonts w:hint="eastAsia" w:ascii="宋体" w:hAnsi="宋体" w:eastAsia="宋体" w:cs="宋体"/>
                <w:b/>
                <w:bCs/>
                <w:color w:val="auto"/>
                <w:kern w:val="0"/>
                <w:highlight w:val="none"/>
                <w:lang w:val="en-US" w:eastAsia="zh-CN"/>
              </w:rPr>
              <w:t>（1）预算金额：¥</w:t>
            </w:r>
            <w:r>
              <w:rPr>
                <w:rFonts w:hint="eastAsia" w:ascii="宋体" w:hAnsi="宋体" w:cs="宋体"/>
                <w:b/>
                <w:bCs/>
                <w:color w:val="auto"/>
                <w:kern w:val="0"/>
                <w:highlight w:val="none"/>
                <w:lang w:val="en-US" w:eastAsia="zh-CN"/>
              </w:rPr>
              <w:t>1156000.00</w:t>
            </w:r>
            <w:r>
              <w:rPr>
                <w:rFonts w:hint="eastAsia" w:ascii="宋体" w:hAnsi="宋体" w:eastAsia="宋体" w:cs="宋体"/>
                <w:b/>
                <w:bCs/>
                <w:color w:val="auto"/>
                <w:kern w:val="0"/>
                <w:highlight w:val="none"/>
                <w:lang w:val="en-US" w:eastAsia="zh-CN"/>
              </w:rPr>
              <w:t>元。</w:t>
            </w:r>
          </w:p>
          <w:p w14:paraId="31B61B85">
            <w:pPr>
              <w:widowControl/>
              <w:spacing w:line="510" w:lineRule="exact"/>
              <w:rPr>
                <w:rFonts w:hint="eastAsia" w:ascii="宋体" w:hAnsi="宋体" w:eastAsia="宋体" w:cs="宋体"/>
                <w:b/>
                <w:bCs/>
                <w:color w:val="auto"/>
                <w:kern w:val="0"/>
                <w:highlight w:val="none"/>
                <w:lang w:val="en-US" w:eastAsia="zh-CN"/>
              </w:rPr>
            </w:pPr>
            <w:r>
              <w:rPr>
                <w:rFonts w:hint="eastAsia" w:ascii="宋体" w:hAnsi="宋体" w:eastAsia="宋体" w:cs="宋体"/>
                <w:b/>
                <w:bCs/>
                <w:color w:val="auto"/>
                <w:kern w:val="0"/>
                <w:highlight w:val="none"/>
                <w:lang w:val="en-US" w:eastAsia="zh-CN"/>
              </w:rPr>
              <w:t>（2）最高限价：¥</w:t>
            </w:r>
            <w:r>
              <w:rPr>
                <w:rFonts w:hint="eastAsia" w:ascii="宋体" w:hAnsi="宋体" w:cs="宋体"/>
                <w:b/>
                <w:bCs/>
                <w:color w:val="auto"/>
                <w:kern w:val="0"/>
                <w:highlight w:val="none"/>
                <w:lang w:val="en-US" w:eastAsia="zh-CN"/>
              </w:rPr>
              <w:t>1155903.92</w:t>
            </w:r>
            <w:r>
              <w:rPr>
                <w:rFonts w:hint="eastAsia" w:ascii="宋体" w:hAnsi="宋体" w:eastAsia="宋体" w:cs="宋体"/>
                <w:b/>
                <w:bCs/>
                <w:color w:val="auto"/>
                <w:kern w:val="0"/>
                <w:highlight w:val="none"/>
                <w:lang w:val="en-US" w:eastAsia="zh-CN"/>
              </w:rPr>
              <w:t>元。</w:t>
            </w:r>
          </w:p>
          <w:p w14:paraId="77E21C80">
            <w:pPr>
              <w:widowControl/>
              <w:spacing w:line="510" w:lineRule="exact"/>
              <w:rPr>
                <w:rFonts w:ascii="宋体" w:cs="宋体"/>
                <w:color w:val="auto"/>
                <w:szCs w:val="21"/>
                <w:highlight w:val="none"/>
              </w:rPr>
            </w:pPr>
            <w:r>
              <w:rPr>
                <w:rFonts w:hint="eastAsia" w:ascii="宋体" w:hAnsi="宋体" w:eastAsia="宋体" w:cs="宋体"/>
                <w:b/>
                <w:bCs/>
                <w:color w:val="auto"/>
                <w:kern w:val="0"/>
                <w:highlight w:val="none"/>
                <w:lang w:val="en-US" w:eastAsia="zh-CN"/>
              </w:rPr>
              <w:t>（3）本项目最高投标限价已公布，投标人编制的投标总报价不得超过公布的最高投标限价。</w:t>
            </w:r>
          </w:p>
        </w:tc>
      </w:tr>
      <w:tr w14:paraId="03026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670B2C92">
            <w:pPr>
              <w:pStyle w:val="27"/>
              <w:jc w:val="center"/>
              <w:rPr>
                <w:color w:val="auto"/>
                <w:kern w:val="0"/>
                <w:highlight w:val="none"/>
              </w:rPr>
            </w:pPr>
            <w:r>
              <w:rPr>
                <w:color w:val="auto"/>
                <w:kern w:val="0"/>
                <w:highlight w:val="none"/>
              </w:rPr>
              <w:t>7</w:t>
            </w:r>
          </w:p>
        </w:tc>
        <w:tc>
          <w:tcPr>
            <w:tcW w:w="2268" w:type="dxa"/>
            <w:vAlign w:val="center"/>
          </w:tcPr>
          <w:p w14:paraId="5A8FB9C5">
            <w:pPr>
              <w:pStyle w:val="27"/>
              <w:jc w:val="center"/>
              <w:rPr>
                <w:color w:val="auto"/>
                <w:kern w:val="0"/>
                <w:highlight w:val="none"/>
              </w:rPr>
            </w:pPr>
            <w:r>
              <w:rPr>
                <w:rFonts w:hint="eastAsia"/>
                <w:color w:val="auto"/>
                <w:kern w:val="0"/>
                <w:highlight w:val="none"/>
              </w:rPr>
              <w:t>投标有效期</w:t>
            </w:r>
          </w:p>
        </w:tc>
        <w:tc>
          <w:tcPr>
            <w:tcW w:w="6687" w:type="dxa"/>
            <w:vAlign w:val="center"/>
          </w:tcPr>
          <w:p w14:paraId="234192D9">
            <w:pPr>
              <w:pStyle w:val="27"/>
              <w:rPr>
                <w:color w:val="auto"/>
                <w:kern w:val="0"/>
                <w:highlight w:val="none"/>
              </w:rPr>
            </w:pPr>
            <w:r>
              <w:rPr>
                <w:rFonts w:hint="eastAsia"/>
                <w:color w:val="auto"/>
                <w:kern w:val="0"/>
                <w:highlight w:val="none"/>
              </w:rPr>
              <w:t>6</w:t>
            </w:r>
            <w:r>
              <w:rPr>
                <w:color w:val="auto"/>
                <w:kern w:val="0"/>
                <w:highlight w:val="none"/>
              </w:rPr>
              <w:t>0</w:t>
            </w:r>
            <w:r>
              <w:rPr>
                <w:rFonts w:hint="eastAsia"/>
                <w:color w:val="auto"/>
                <w:kern w:val="0"/>
                <w:highlight w:val="none"/>
              </w:rPr>
              <w:t>日历天。</w:t>
            </w:r>
          </w:p>
        </w:tc>
      </w:tr>
      <w:tr w14:paraId="22E95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4F17A1D9">
            <w:pPr>
              <w:pStyle w:val="27"/>
              <w:jc w:val="center"/>
              <w:rPr>
                <w:color w:val="auto"/>
                <w:kern w:val="0"/>
                <w:highlight w:val="none"/>
              </w:rPr>
            </w:pPr>
            <w:r>
              <w:rPr>
                <w:color w:val="auto"/>
                <w:kern w:val="0"/>
                <w:highlight w:val="none"/>
              </w:rPr>
              <w:t>8</w:t>
            </w:r>
          </w:p>
        </w:tc>
        <w:tc>
          <w:tcPr>
            <w:tcW w:w="2268" w:type="dxa"/>
            <w:vAlign w:val="center"/>
          </w:tcPr>
          <w:p w14:paraId="03318D05">
            <w:pPr>
              <w:pStyle w:val="27"/>
              <w:jc w:val="center"/>
              <w:rPr>
                <w:color w:val="auto"/>
                <w:kern w:val="0"/>
                <w:highlight w:val="none"/>
              </w:rPr>
            </w:pPr>
            <w:r>
              <w:rPr>
                <w:rFonts w:hint="eastAsia" w:hAnsi="宋体" w:cs="宋体"/>
                <w:color w:val="auto"/>
                <w:highlight w:val="none"/>
              </w:rPr>
              <w:t>磋商申请人资质要求</w:t>
            </w:r>
          </w:p>
        </w:tc>
        <w:tc>
          <w:tcPr>
            <w:tcW w:w="6687" w:type="dxa"/>
            <w:vAlign w:val="center"/>
          </w:tcPr>
          <w:p w14:paraId="11D2F414">
            <w:pPr>
              <w:widowControl/>
              <w:spacing w:line="510" w:lineRule="exact"/>
              <w:rPr>
                <w:rFonts w:hint="eastAsia" w:ascii="宋体" w:hAnsi="宋体" w:cs="宋体"/>
                <w:color w:val="auto"/>
                <w:kern w:val="0"/>
                <w:highlight w:val="none"/>
                <w:lang w:val="en-US" w:eastAsia="zh-CN"/>
              </w:rPr>
            </w:pPr>
            <w:r>
              <w:rPr>
                <w:rFonts w:hint="eastAsia" w:ascii="宋体" w:hAnsi="宋体" w:cs="宋体"/>
                <w:color w:val="auto"/>
                <w:kern w:val="0"/>
                <w:highlight w:val="none"/>
                <w:lang w:val="en-US" w:eastAsia="zh-CN"/>
              </w:rPr>
              <w:t>1.满足《中华人民共和国政府采购法》第二十二条规定；</w:t>
            </w:r>
          </w:p>
          <w:p w14:paraId="79F60B5E">
            <w:pPr>
              <w:keepNext w:val="0"/>
              <w:keepLines w:val="0"/>
              <w:pageBreakBefore w:val="0"/>
              <w:kinsoku/>
              <w:wordWrap/>
              <w:overflowPunct/>
              <w:topLinePunct w:val="0"/>
              <w:autoSpaceDE/>
              <w:autoSpaceDN/>
              <w:bidi w:val="0"/>
              <w:adjustRightInd/>
              <w:spacing w:line="360" w:lineRule="auto"/>
              <w:textAlignment w:val="auto"/>
              <w:rPr>
                <w:rFonts w:hint="eastAsia" w:ascii="宋体" w:hAnsi="宋体" w:cs="宋体"/>
                <w:color w:val="auto"/>
                <w:kern w:val="0"/>
                <w:highlight w:val="none"/>
                <w:lang w:val="en-US" w:eastAsia="zh-CN"/>
              </w:rPr>
            </w:pPr>
            <w:r>
              <w:rPr>
                <w:rFonts w:hint="eastAsia" w:ascii="宋体" w:hAnsi="宋体" w:cs="宋体"/>
                <w:color w:val="auto"/>
                <w:kern w:val="0"/>
                <w:highlight w:val="none"/>
                <w:lang w:val="en-US" w:eastAsia="zh-CN"/>
              </w:rPr>
              <w:t>2.落实政府采购政策需满足的资格要求：</w:t>
            </w:r>
            <w:r>
              <w:rPr>
                <w:rFonts w:hint="eastAsia" w:ascii="宋体" w:hAnsi="宋体"/>
                <w:b/>
                <w:bCs/>
                <w:color w:val="auto"/>
                <w:szCs w:val="21"/>
                <w:highlight w:val="none"/>
              </w:rPr>
              <w:t>本项目专门面向中小微企业采购,必须提供中小企业声明函。（符合划型标准的个体工商户、监狱企业、残疾人福利性单位在政府采购活动中视同中小企业，监狱企业、残疾人福利性单位提供对应声明函即可）</w:t>
            </w:r>
            <w:r>
              <w:rPr>
                <w:rFonts w:hint="eastAsia" w:cs="宋体" w:asciiTheme="minorEastAsia" w:hAnsiTheme="minorEastAsia"/>
                <w:color w:val="auto"/>
                <w:kern w:val="0"/>
                <w:highlight w:val="none"/>
              </w:rPr>
              <w:t>。</w:t>
            </w:r>
          </w:p>
          <w:p w14:paraId="5F505272">
            <w:pPr>
              <w:widowControl/>
              <w:spacing w:line="510" w:lineRule="exact"/>
              <w:rPr>
                <w:rFonts w:hint="eastAsia" w:ascii="宋体" w:hAnsi="宋体" w:cs="宋体"/>
                <w:color w:val="auto"/>
                <w:kern w:val="0"/>
                <w:highlight w:val="none"/>
                <w:lang w:val="en-US" w:eastAsia="zh-CN"/>
              </w:rPr>
            </w:pPr>
            <w:r>
              <w:rPr>
                <w:rFonts w:hint="eastAsia" w:ascii="宋体" w:hAnsi="宋体" w:cs="宋体"/>
                <w:color w:val="auto"/>
                <w:kern w:val="0"/>
                <w:highlight w:val="none"/>
                <w:lang w:val="en-US" w:eastAsia="zh-CN"/>
              </w:rPr>
              <w:t>3.本项目的特定资格要求：</w:t>
            </w:r>
          </w:p>
          <w:p w14:paraId="496A56C8">
            <w:pPr>
              <w:widowControl/>
              <w:spacing w:line="510" w:lineRule="exact"/>
              <w:rPr>
                <w:rFonts w:hint="eastAsia" w:ascii="宋体" w:hAnsi="宋体" w:cs="宋体"/>
                <w:color w:val="auto"/>
                <w:kern w:val="0"/>
                <w:highlight w:val="none"/>
                <w:lang w:val="en-US" w:eastAsia="zh-CN"/>
              </w:rPr>
            </w:pPr>
            <w:r>
              <w:rPr>
                <w:rFonts w:hint="eastAsia" w:ascii="宋体" w:hAnsi="宋体" w:cs="宋体"/>
                <w:color w:val="auto"/>
                <w:kern w:val="0"/>
                <w:highlight w:val="none"/>
                <w:lang w:val="en-US" w:eastAsia="zh-CN"/>
              </w:rPr>
              <w:t>3.1参与本项目的磋商申请人须具备建设主管部门颁发的建筑工程施工总承包叁级(含叁级)及以上资质证书，并提供合法有效的安全生产许可证书（有效期内）。</w:t>
            </w:r>
          </w:p>
          <w:p w14:paraId="1ACF0BC0">
            <w:pPr>
              <w:widowControl/>
              <w:spacing w:line="510" w:lineRule="exact"/>
              <w:rPr>
                <w:rFonts w:hint="eastAsia" w:ascii="宋体" w:hAnsi="宋体" w:cs="宋体"/>
                <w:color w:val="auto"/>
                <w:kern w:val="0"/>
                <w:highlight w:val="none"/>
                <w:lang w:val="en-US" w:eastAsia="zh-CN"/>
              </w:rPr>
            </w:pPr>
            <w:r>
              <w:rPr>
                <w:rFonts w:hint="eastAsia" w:ascii="宋体" w:hAnsi="宋体" w:cs="宋体"/>
                <w:color w:val="auto"/>
                <w:kern w:val="0"/>
                <w:highlight w:val="none"/>
                <w:lang w:val="en-US" w:eastAsia="zh-CN"/>
              </w:rPr>
              <w:t xml:space="preserve">3.2 拟派往本项目的项目经理须具备建筑工程专业二级（含二级）注册建造师及以上资格等级证书及建造师安全生产考核合格证书B证（有效期内），项目经理不得存在在建工程的情况（提供书面声明）。 </w:t>
            </w:r>
          </w:p>
          <w:p w14:paraId="311936A7">
            <w:pPr>
              <w:widowControl/>
              <w:spacing w:line="510" w:lineRule="exact"/>
              <w:rPr>
                <w:rFonts w:hint="eastAsia" w:ascii="宋体" w:hAnsi="宋体" w:cs="宋体"/>
                <w:color w:val="auto"/>
                <w:kern w:val="0"/>
                <w:highlight w:val="none"/>
                <w:lang w:val="en-US" w:eastAsia="zh-CN"/>
              </w:rPr>
            </w:pPr>
            <w:r>
              <w:rPr>
                <w:rFonts w:hint="eastAsia" w:ascii="宋体" w:hAnsi="宋体" w:cs="宋体"/>
                <w:color w:val="auto"/>
                <w:kern w:val="0"/>
                <w:highlight w:val="none"/>
                <w:lang w:val="en-US" w:eastAsia="zh-CN"/>
              </w:rPr>
              <w:t>3.3磋商申请人在磋商响应截止日期前未被列入“信用中国”网站“失信被执行人”(中国执行信息公开网) 、“严重失信主体名单”、“重大税收违法失信主体”，未被列入中国政府采购网“政府采购严重违法失信行为信息记录名单”，由采购人及采购代理机构按照以上条款对参与磋商的各申请人的信用信息进行核查，有不良记录的磋商申请将被拒绝。</w:t>
            </w:r>
          </w:p>
          <w:p w14:paraId="2E423F5D">
            <w:pPr>
              <w:widowControl/>
              <w:spacing w:line="510" w:lineRule="exact"/>
              <w:rPr>
                <w:rFonts w:ascii="宋体" w:hAnsi="宋体"/>
                <w:color w:val="auto"/>
                <w:szCs w:val="21"/>
                <w:highlight w:val="none"/>
              </w:rPr>
            </w:pPr>
            <w:r>
              <w:rPr>
                <w:rFonts w:hint="eastAsia" w:ascii="宋体" w:hAnsi="宋体" w:cs="宋体"/>
                <w:color w:val="auto"/>
                <w:kern w:val="0"/>
                <w:highlight w:val="none"/>
                <w:lang w:val="en-US" w:eastAsia="zh-CN"/>
              </w:rPr>
              <w:t>3.4 单位负责人为同一人或者存在直接控股、管理关系的不同磋商申请人，不得参加同一合同项下的政府采购活动。 (提供书面声明)</w:t>
            </w:r>
          </w:p>
        </w:tc>
      </w:tr>
      <w:tr w14:paraId="1E08C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655D0E89">
            <w:pPr>
              <w:pStyle w:val="27"/>
              <w:jc w:val="center"/>
              <w:rPr>
                <w:color w:val="auto"/>
                <w:kern w:val="0"/>
                <w:highlight w:val="none"/>
              </w:rPr>
            </w:pPr>
            <w:r>
              <w:rPr>
                <w:color w:val="auto"/>
                <w:kern w:val="0"/>
                <w:highlight w:val="none"/>
              </w:rPr>
              <w:t>9</w:t>
            </w:r>
          </w:p>
        </w:tc>
        <w:tc>
          <w:tcPr>
            <w:tcW w:w="2268" w:type="dxa"/>
            <w:vAlign w:val="center"/>
          </w:tcPr>
          <w:p w14:paraId="1478E93D">
            <w:pPr>
              <w:pStyle w:val="27"/>
              <w:jc w:val="center"/>
              <w:rPr>
                <w:color w:val="auto"/>
                <w:kern w:val="0"/>
                <w:highlight w:val="none"/>
              </w:rPr>
            </w:pPr>
            <w:r>
              <w:rPr>
                <w:rFonts w:hint="eastAsia"/>
                <w:color w:val="auto"/>
                <w:kern w:val="0"/>
                <w:highlight w:val="none"/>
              </w:rPr>
              <w:t>响应文件要求</w:t>
            </w:r>
          </w:p>
        </w:tc>
        <w:tc>
          <w:tcPr>
            <w:tcW w:w="6687" w:type="dxa"/>
            <w:vAlign w:val="center"/>
          </w:tcPr>
          <w:p w14:paraId="78DB3B85">
            <w:pPr>
              <w:pStyle w:val="27"/>
              <w:spacing w:line="360" w:lineRule="auto"/>
              <w:rPr>
                <w:rFonts w:hAnsi="宋体"/>
                <w:color w:val="auto"/>
                <w:kern w:val="0"/>
                <w:highlight w:val="none"/>
              </w:rPr>
            </w:pPr>
            <w:r>
              <w:rPr>
                <w:rFonts w:hint="eastAsia" w:hAnsi="宋体"/>
                <w:color w:val="auto"/>
                <w:kern w:val="0"/>
                <w:highlight w:val="none"/>
              </w:rPr>
              <w:t>本次采购采用在</w:t>
            </w:r>
            <w:r>
              <w:rPr>
                <w:rFonts w:hint="eastAsia" w:hAnsi="宋体"/>
                <w:color w:val="auto"/>
                <w:kern w:val="0"/>
                <w:highlight w:val="none"/>
                <w:lang w:eastAsia="zh-CN"/>
              </w:rPr>
              <w:t>云南省政府采购电子交易平台（政采云https://www.zcygov.cn/）</w:t>
            </w:r>
            <w:r>
              <w:rPr>
                <w:rFonts w:hint="eastAsia" w:hAnsi="宋体"/>
                <w:color w:val="auto"/>
                <w:kern w:val="0"/>
                <w:highlight w:val="none"/>
              </w:rPr>
              <w:t>上进行采购与递交响应文件，磋商响应文件递交要求如下：</w:t>
            </w:r>
          </w:p>
          <w:p w14:paraId="4004981C">
            <w:pPr>
              <w:pStyle w:val="27"/>
              <w:spacing w:line="360" w:lineRule="auto"/>
              <w:rPr>
                <w:rFonts w:hAnsi="宋体"/>
                <w:color w:val="auto"/>
                <w:kern w:val="0"/>
                <w:highlight w:val="none"/>
              </w:rPr>
            </w:pPr>
            <w:r>
              <w:rPr>
                <w:rFonts w:hint="eastAsia" w:hAnsi="宋体"/>
                <w:color w:val="auto"/>
                <w:kern w:val="0"/>
                <w:highlight w:val="none"/>
              </w:rPr>
              <w:t>（1）网上递交：磋商申请人网上递交需登录</w:t>
            </w:r>
            <w:r>
              <w:rPr>
                <w:rFonts w:hint="eastAsia" w:hAnsi="宋体"/>
                <w:color w:val="auto"/>
                <w:kern w:val="0"/>
                <w:highlight w:val="none"/>
                <w:lang w:eastAsia="zh-CN"/>
              </w:rPr>
              <w:t>云南省政府采购电子交易平台（政采云https://www.zcygov.cn/）</w:t>
            </w:r>
            <w:r>
              <w:rPr>
                <w:rFonts w:hint="eastAsia" w:hAnsi="宋体"/>
                <w:color w:val="auto"/>
                <w:kern w:val="0"/>
                <w:highlight w:val="none"/>
              </w:rPr>
              <w:t>，须在磋商响应文件提交截止时间前完成所有电子竞争性磋商响应文件的上传，磋商响应文件递交截止时间前未完成文件上传的，视为撤回磋商响应文件。</w:t>
            </w:r>
          </w:p>
          <w:p w14:paraId="634AEAA6">
            <w:pPr>
              <w:pStyle w:val="27"/>
              <w:spacing w:line="360" w:lineRule="auto"/>
              <w:rPr>
                <w:rFonts w:hint="eastAsia" w:ascii="宋体" w:hAnsi="宋体" w:eastAsia="宋体"/>
                <w:color w:val="auto"/>
                <w:kern w:val="0"/>
                <w:highlight w:val="none"/>
                <w:lang w:eastAsia="zh-CN"/>
              </w:rPr>
            </w:pPr>
            <w:r>
              <w:rPr>
                <w:rFonts w:hint="eastAsia" w:hAnsi="宋体"/>
                <w:color w:val="auto"/>
                <w:kern w:val="0"/>
                <w:highlight w:val="none"/>
              </w:rPr>
              <w:t>（2）本项目采用在</w:t>
            </w:r>
            <w:r>
              <w:rPr>
                <w:rFonts w:hint="eastAsia" w:hAnsi="宋体"/>
                <w:color w:val="auto"/>
                <w:kern w:val="0"/>
                <w:highlight w:val="none"/>
                <w:lang w:eastAsia="zh-CN"/>
              </w:rPr>
              <w:t>云南省政府采购电子交易平台（政采云http</w:t>
            </w:r>
            <w:r>
              <w:rPr>
                <w:rFonts w:hint="eastAsia" w:ascii="宋体" w:hAnsi="宋体" w:eastAsia="宋体"/>
                <w:color w:val="auto"/>
                <w:kern w:val="0"/>
                <w:highlight w:val="none"/>
                <w:lang w:eastAsia="zh-CN"/>
              </w:rPr>
              <w:t>s://www.zcygov.cn/）上进行采购与递交响应文件，无需现场递交纸质文件，但应在文件递交截止时间时登录系统，并根据开标系统的提示操作解密文件。</w:t>
            </w:r>
          </w:p>
          <w:p w14:paraId="7D8AF2CD">
            <w:pPr>
              <w:pStyle w:val="27"/>
              <w:spacing w:line="360" w:lineRule="auto"/>
              <w:rPr>
                <w:rFonts w:hint="eastAsia" w:ascii="宋体" w:hAnsi="宋体" w:eastAsia="宋体"/>
                <w:color w:val="auto"/>
                <w:kern w:val="0"/>
                <w:highlight w:val="none"/>
                <w:lang w:eastAsia="zh-CN"/>
              </w:rPr>
            </w:pPr>
            <w:r>
              <w:rPr>
                <w:rFonts w:hint="eastAsia" w:ascii="宋体" w:hAnsi="宋体" w:eastAsia="宋体"/>
                <w:color w:val="auto"/>
                <w:kern w:val="0"/>
                <w:highlight w:val="none"/>
                <w:lang w:val="en-US" w:eastAsia="zh-CN"/>
              </w:rPr>
              <w:t>（3）本项目解密时间为60分钟，若磋商申请人未在规定时间完成解密，则视为撤销其投标文件，不再进入评标阶段。</w:t>
            </w:r>
          </w:p>
          <w:p w14:paraId="5B99237C">
            <w:pPr>
              <w:rPr>
                <w:b/>
                <w:color w:val="auto"/>
                <w:kern w:val="0"/>
                <w:highlight w:val="none"/>
              </w:rPr>
            </w:pPr>
            <w:r>
              <w:rPr>
                <w:rFonts w:hint="eastAsia" w:asciiTheme="minorEastAsia" w:hAnsiTheme="minorEastAsia" w:eastAsiaTheme="minorEastAsia"/>
                <w:b/>
                <w:color w:val="auto"/>
                <w:highlight w:val="none"/>
              </w:rPr>
              <w:t>（</w:t>
            </w:r>
            <w:r>
              <w:rPr>
                <w:rFonts w:hint="eastAsia" w:asciiTheme="minorEastAsia" w:hAnsiTheme="minorEastAsia" w:eastAsiaTheme="minorEastAsia"/>
                <w:b/>
                <w:color w:val="auto"/>
                <w:highlight w:val="none"/>
                <w:lang w:val="en-US" w:eastAsia="zh-CN"/>
              </w:rPr>
              <w:t>4</w:t>
            </w:r>
            <w:r>
              <w:rPr>
                <w:rFonts w:hint="eastAsia" w:asciiTheme="minorEastAsia" w:hAnsiTheme="minorEastAsia" w:eastAsiaTheme="minorEastAsia"/>
                <w:b/>
                <w:color w:val="auto"/>
                <w:highlight w:val="none"/>
              </w:rPr>
              <w:t>）磋商申请人若有幸中标（成交），还须提交纸质磋商响应文件一套（一正一副）。</w:t>
            </w:r>
          </w:p>
        </w:tc>
      </w:tr>
      <w:tr w14:paraId="1E9D1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717BBBBC">
            <w:pPr>
              <w:pStyle w:val="27"/>
              <w:jc w:val="center"/>
              <w:rPr>
                <w:color w:val="auto"/>
                <w:kern w:val="0"/>
                <w:highlight w:val="none"/>
              </w:rPr>
            </w:pPr>
            <w:r>
              <w:rPr>
                <w:color w:val="auto"/>
                <w:kern w:val="0"/>
                <w:highlight w:val="none"/>
              </w:rPr>
              <w:t>10</w:t>
            </w:r>
          </w:p>
        </w:tc>
        <w:tc>
          <w:tcPr>
            <w:tcW w:w="2268" w:type="dxa"/>
            <w:vAlign w:val="center"/>
          </w:tcPr>
          <w:p w14:paraId="2EB29610">
            <w:pPr>
              <w:pStyle w:val="27"/>
              <w:ind w:firstLine="420" w:firstLineChars="200"/>
              <w:rPr>
                <w:color w:val="auto"/>
                <w:kern w:val="0"/>
                <w:highlight w:val="none"/>
              </w:rPr>
            </w:pPr>
            <w:r>
              <w:rPr>
                <w:rFonts w:hint="eastAsia"/>
                <w:color w:val="auto"/>
                <w:kern w:val="0"/>
                <w:highlight w:val="none"/>
              </w:rPr>
              <w:t>磋商保证金</w:t>
            </w:r>
          </w:p>
        </w:tc>
        <w:tc>
          <w:tcPr>
            <w:tcW w:w="6687" w:type="dxa"/>
            <w:vAlign w:val="center"/>
          </w:tcPr>
          <w:p w14:paraId="51024796">
            <w:pPr>
              <w:spacing w:line="340" w:lineRule="exact"/>
              <w:jc w:val="left"/>
              <w:rPr>
                <w:rFonts w:hint="default" w:ascii="宋体" w:hAnsi="宋体"/>
                <w:b/>
                <w:color w:val="auto"/>
                <w:spacing w:val="6"/>
                <w:kern w:val="0"/>
                <w:szCs w:val="21"/>
                <w:highlight w:val="none"/>
                <w:lang w:val="en-US"/>
              </w:rPr>
            </w:pPr>
            <w:r>
              <w:rPr>
                <w:rFonts w:hint="eastAsia" w:ascii="宋体" w:hAnsi="宋体" w:cs="宋体"/>
                <w:color w:val="auto"/>
                <w:highlight w:val="none"/>
                <w:lang w:eastAsia="zh-CN"/>
              </w:rPr>
              <w:t>本项目不适用。</w:t>
            </w:r>
          </w:p>
        </w:tc>
      </w:tr>
      <w:tr w14:paraId="474DD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766579B5">
            <w:pPr>
              <w:pStyle w:val="45"/>
              <w:jc w:val="center"/>
              <w:rPr>
                <w:rFonts w:hAnsi="Courier New"/>
                <w:color w:val="auto"/>
                <w:sz w:val="21"/>
                <w:szCs w:val="21"/>
                <w:highlight w:val="none"/>
              </w:rPr>
            </w:pPr>
            <w:r>
              <w:rPr>
                <w:rFonts w:hAnsi="Courier New"/>
                <w:color w:val="auto"/>
                <w:sz w:val="21"/>
                <w:szCs w:val="21"/>
                <w:highlight w:val="none"/>
              </w:rPr>
              <w:t>11</w:t>
            </w:r>
          </w:p>
        </w:tc>
        <w:tc>
          <w:tcPr>
            <w:tcW w:w="2268" w:type="dxa"/>
            <w:vAlign w:val="center"/>
          </w:tcPr>
          <w:p w14:paraId="74259DEF">
            <w:pPr>
              <w:pStyle w:val="27"/>
              <w:jc w:val="center"/>
              <w:rPr>
                <w:color w:val="auto"/>
                <w:kern w:val="0"/>
                <w:highlight w:val="none"/>
              </w:rPr>
            </w:pPr>
            <w:r>
              <w:rPr>
                <w:rFonts w:hint="eastAsia"/>
                <w:color w:val="auto"/>
                <w:kern w:val="0"/>
                <w:highlight w:val="none"/>
              </w:rPr>
              <w:t>递交响应文件的截止时间</w:t>
            </w:r>
          </w:p>
        </w:tc>
        <w:tc>
          <w:tcPr>
            <w:tcW w:w="6687" w:type="dxa"/>
            <w:vAlign w:val="center"/>
          </w:tcPr>
          <w:p w14:paraId="390C9F2E">
            <w:pPr>
              <w:pStyle w:val="27"/>
              <w:rPr>
                <w:color w:val="auto"/>
                <w:kern w:val="0"/>
                <w:highlight w:val="none"/>
              </w:rPr>
            </w:pPr>
            <w:r>
              <w:rPr>
                <w:rFonts w:hint="eastAsia"/>
                <w:color w:val="auto"/>
                <w:kern w:val="0"/>
                <w:highlight w:val="none"/>
              </w:rPr>
              <w:t>时间：</w:t>
            </w:r>
            <w:r>
              <w:rPr>
                <w:rFonts w:hint="eastAsia" w:hAnsi="宋体"/>
                <w:b/>
                <w:bCs/>
                <w:color w:val="auto"/>
                <w:highlight w:val="none"/>
                <w:u w:val="single"/>
                <w:lang w:eastAsia="zh-CN"/>
              </w:rPr>
              <w:t>2026年06月15日15时00分</w:t>
            </w:r>
            <w:r>
              <w:rPr>
                <w:rFonts w:hint="eastAsia"/>
                <w:color w:val="auto"/>
                <w:kern w:val="0"/>
                <w:highlight w:val="none"/>
              </w:rPr>
              <w:t>（北京时间）；</w:t>
            </w:r>
          </w:p>
          <w:p w14:paraId="6125512C">
            <w:pPr>
              <w:rPr>
                <w:rFonts w:ascii="宋体" w:hAnsi="Courier New"/>
                <w:color w:val="auto"/>
                <w:kern w:val="0"/>
                <w:szCs w:val="21"/>
                <w:highlight w:val="none"/>
              </w:rPr>
            </w:pPr>
            <w:r>
              <w:rPr>
                <w:rFonts w:hint="eastAsia" w:hAnsi="宋体"/>
                <w:color w:val="auto"/>
                <w:kern w:val="0"/>
                <w:highlight w:val="none"/>
              </w:rPr>
              <w:t>注：磋商申请人须在竞争性磋商响应文件提交截止时间以前将电子磋商响应文件上传至</w:t>
            </w:r>
            <w:r>
              <w:rPr>
                <w:rFonts w:hint="eastAsia" w:hAnsi="宋体"/>
                <w:color w:val="auto"/>
                <w:highlight w:val="none"/>
                <w:lang w:eastAsia="zh-CN"/>
              </w:rPr>
              <w:t>云南省政府采购电子交易平台（政采云https://www.zcygov.cn/）</w:t>
            </w:r>
            <w:r>
              <w:rPr>
                <w:rFonts w:hint="eastAsia" w:hAnsi="宋体"/>
                <w:color w:val="auto"/>
                <w:kern w:val="0"/>
                <w:highlight w:val="none"/>
              </w:rPr>
              <w:t>。逾期上传电子响应文件或逾期未能到达指定地点进行磋商响应文件解密的或未能上传电子响应文件的，其磋商响应文件将视为不合格并拒绝。</w:t>
            </w:r>
          </w:p>
        </w:tc>
      </w:tr>
      <w:tr w14:paraId="17F6F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3BC44E55">
            <w:pPr>
              <w:pStyle w:val="45"/>
              <w:jc w:val="center"/>
              <w:rPr>
                <w:rFonts w:hAnsi="Courier New"/>
                <w:color w:val="auto"/>
                <w:sz w:val="21"/>
                <w:szCs w:val="21"/>
                <w:highlight w:val="none"/>
              </w:rPr>
            </w:pPr>
            <w:r>
              <w:rPr>
                <w:rFonts w:hAnsi="Courier New"/>
                <w:color w:val="auto"/>
                <w:sz w:val="21"/>
                <w:szCs w:val="21"/>
                <w:highlight w:val="none"/>
              </w:rPr>
              <w:t>12</w:t>
            </w:r>
          </w:p>
        </w:tc>
        <w:tc>
          <w:tcPr>
            <w:tcW w:w="2268" w:type="dxa"/>
            <w:vAlign w:val="center"/>
          </w:tcPr>
          <w:p w14:paraId="55951A39">
            <w:pPr>
              <w:pStyle w:val="27"/>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递交响应文件地点</w:t>
            </w:r>
          </w:p>
        </w:tc>
        <w:tc>
          <w:tcPr>
            <w:tcW w:w="6687" w:type="dxa"/>
            <w:vAlign w:val="center"/>
          </w:tcPr>
          <w:p w14:paraId="65720158">
            <w:pPr>
              <w:pStyle w:val="27"/>
              <w:rPr>
                <w:rFonts w:hint="eastAsia" w:cs="宋体" w:asciiTheme="minorEastAsia" w:hAnsiTheme="minorEastAsia" w:eastAsiaTheme="minorEastAsia"/>
                <w:color w:val="auto"/>
                <w:highlight w:val="none"/>
                <w:lang w:eastAsia="zh-CN"/>
              </w:rPr>
            </w:pPr>
            <w:r>
              <w:rPr>
                <w:rFonts w:hint="eastAsia" w:cs="宋体" w:asciiTheme="minorEastAsia" w:hAnsiTheme="minorEastAsia" w:eastAsiaTheme="minorEastAsia"/>
                <w:color w:val="auto"/>
                <w:highlight w:val="none"/>
                <w:lang w:val="en-US" w:eastAsia="zh-CN"/>
              </w:rPr>
              <w:t>保山市泰恒建设工程招标有限公司（云南省保山市龙陵县龙山镇玉龙盛世商铺4-10）。</w:t>
            </w:r>
          </w:p>
        </w:tc>
      </w:tr>
      <w:tr w14:paraId="667C0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1916F5EE">
            <w:pPr>
              <w:pStyle w:val="45"/>
              <w:jc w:val="center"/>
              <w:rPr>
                <w:rFonts w:hAnsi="Courier New"/>
                <w:color w:val="auto"/>
                <w:sz w:val="21"/>
                <w:szCs w:val="21"/>
                <w:highlight w:val="none"/>
              </w:rPr>
            </w:pPr>
            <w:r>
              <w:rPr>
                <w:rFonts w:hAnsi="Courier New"/>
                <w:color w:val="auto"/>
                <w:sz w:val="21"/>
                <w:szCs w:val="21"/>
                <w:highlight w:val="none"/>
              </w:rPr>
              <w:t>13</w:t>
            </w:r>
          </w:p>
        </w:tc>
        <w:tc>
          <w:tcPr>
            <w:tcW w:w="2268" w:type="dxa"/>
            <w:vAlign w:val="center"/>
          </w:tcPr>
          <w:p w14:paraId="07F668BE">
            <w:pPr>
              <w:pStyle w:val="27"/>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是否退还响应文件</w:t>
            </w:r>
          </w:p>
        </w:tc>
        <w:tc>
          <w:tcPr>
            <w:tcW w:w="6687" w:type="dxa"/>
            <w:vAlign w:val="center"/>
          </w:tcPr>
          <w:p w14:paraId="79DC3A50">
            <w:pPr>
              <w:pStyle w:val="27"/>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否</w:t>
            </w:r>
          </w:p>
        </w:tc>
      </w:tr>
      <w:tr w14:paraId="1D772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25657518">
            <w:pPr>
              <w:pStyle w:val="27"/>
              <w:jc w:val="center"/>
              <w:rPr>
                <w:color w:val="auto"/>
                <w:kern w:val="0"/>
                <w:highlight w:val="none"/>
              </w:rPr>
            </w:pPr>
            <w:r>
              <w:rPr>
                <w:color w:val="auto"/>
                <w:kern w:val="0"/>
                <w:highlight w:val="none"/>
              </w:rPr>
              <w:t>14</w:t>
            </w:r>
          </w:p>
        </w:tc>
        <w:tc>
          <w:tcPr>
            <w:tcW w:w="2268" w:type="dxa"/>
            <w:vAlign w:val="center"/>
          </w:tcPr>
          <w:p w14:paraId="43FCC8FF">
            <w:pPr>
              <w:pStyle w:val="27"/>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磋商时间和地点</w:t>
            </w:r>
          </w:p>
        </w:tc>
        <w:tc>
          <w:tcPr>
            <w:tcW w:w="6687" w:type="dxa"/>
            <w:vAlign w:val="center"/>
          </w:tcPr>
          <w:p w14:paraId="253DD25C">
            <w:pPr>
              <w:pStyle w:val="27"/>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磋商响应文件启封时间：</w:t>
            </w:r>
            <w:r>
              <w:rPr>
                <w:rFonts w:hint="eastAsia" w:cs="宋体" w:asciiTheme="minorEastAsia" w:hAnsiTheme="minorEastAsia" w:eastAsiaTheme="minorEastAsia"/>
                <w:b/>
                <w:bCs/>
                <w:color w:val="auto"/>
                <w:highlight w:val="none"/>
                <w:lang w:eastAsia="zh-CN"/>
              </w:rPr>
              <w:t>2026年06月15日15时00分</w:t>
            </w:r>
            <w:r>
              <w:rPr>
                <w:rFonts w:hint="eastAsia" w:cs="宋体" w:asciiTheme="minorEastAsia" w:hAnsiTheme="minorEastAsia" w:eastAsiaTheme="minorEastAsia"/>
                <w:color w:val="auto"/>
                <w:highlight w:val="none"/>
              </w:rPr>
              <w:t>（北京时间）</w:t>
            </w:r>
          </w:p>
          <w:p w14:paraId="23734971">
            <w:pPr>
              <w:pStyle w:val="27"/>
              <w:rPr>
                <w:rFonts w:hint="eastAsia" w:cs="宋体" w:asciiTheme="minorEastAsia" w:hAnsiTheme="minorEastAsia" w:eastAsiaTheme="minorEastAsia"/>
                <w:color w:val="auto"/>
                <w:highlight w:val="none"/>
                <w:lang w:eastAsia="zh-CN"/>
              </w:rPr>
            </w:pPr>
            <w:r>
              <w:rPr>
                <w:rFonts w:hint="eastAsia" w:cs="宋体" w:asciiTheme="minorEastAsia" w:hAnsiTheme="minorEastAsia" w:eastAsiaTheme="minorEastAsia"/>
                <w:color w:val="auto"/>
                <w:highlight w:val="none"/>
              </w:rPr>
              <w:t>地点：</w:t>
            </w:r>
            <w:r>
              <w:rPr>
                <w:rFonts w:hint="eastAsia" w:cs="宋体" w:asciiTheme="minorEastAsia" w:hAnsiTheme="minorEastAsia" w:eastAsiaTheme="minorEastAsia"/>
                <w:color w:val="auto"/>
                <w:highlight w:val="none"/>
                <w:lang w:eastAsia="zh-CN"/>
              </w:rPr>
              <w:t>保山市泰恒建设工程招标有限公司（云南省保山市龙陵县龙山镇玉龙盛世商铺4-10）</w:t>
            </w:r>
            <w:r>
              <w:rPr>
                <w:rFonts w:hint="eastAsia" w:cs="宋体" w:asciiTheme="minorEastAsia" w:hAnsiTheme="minorEastAsia" w:eastAsiaTheme="minorEastAsia"/>
                <w:color w:val="auto"/>
                <w:highlight w:val="none"/>
              </w:rPr>
              <w:t>。</w:t>
            </w:r>
          </w:p>
        </w:tc>
      </w:tr>
      <w:tr w14:paraId="5C572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5F447022">
            <w:pPr>
              <w:pStyle w:val="27"/>
              <w:jc w:val="center"/>
              <w:rPr>
                <w:color w:val="auto"/>
                <w:kern w:val="0"/>
                <w:highlight w:val="none"/>
              </w:rPr>
            </w:pPr>
            <w:r>
              <w:rPr>
                <w:color w:val="auto"/>
                <w:kern w:val="0"/>
                <w:highlight w:val="none"/>
              </w:rPr>
              <w:t>15</w:t>
            </w:r>
          </w:p>
        </w:tc>
        <w:tc>
          <w:tcPr>
            <w:tcW w:w="2268" w:type="dxa"/>
            <w:vAlign w:val="center"/>
          </w:tcPr>
          <w:p w14:paraId="42D67811">
            <w:pPr>
              <w:pStyle w:val="27"/>
              <w:jc w:val="center"/>
              <w:rPr>
                <w:color w:val="auto"/>
                <w:kern w:val="0"/>
                <w:highlight w:val="none"/>
              </w:rPr>
            </w:pPr>
            <w:r>
              <w:rPr>
                <w:rFonts w:hint="eastAsia" w:cs="宋体" w:asciiTheme="minorEastAsia" w:hAnsiTheme="minorEastAsia" w:eastAsiaTheme="minorEastAsia"/>
                <w:color w:val="auto"/>
                <w:highlight w:val="none"/>
              </w:rPr>
              <w:t>评标委员会的组成</w:t>
            </w:r>
          </w:p>
        </w:tc>
        <w:tc>
          <w:tcPr>
            <w:tcW w:w="6687" w:type="dxa"/>
            <w:vAlign w:val="center"/>
          </w:tcPr>
          <w:p w14:paraId="052BB09A">
            <w:pPr>
              <w:pStyle w:val="27"/>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eastAsia="zh-CN"/>
              </w:rPr>
              <w:t>评标委员会根据相关法律法规组成，在云南省政府采购网上抽取</w:t>
            </w:r>
            <w:r>
              <w:rPr>
                <w:rFonts w:hint="eastAsia" w:cs="宋体" w:asciiTheme="minorEastAsia" w:hAnsiTheme="minorEastAsia" w:eastAsiaTheme="minorEastAsia"/>
                <w:color w:val="auto"/>
                <w:highlight w:val="none"/>
              </w:rPr>
              <w:t>，由3人及3人以上单数组成</w:t>
            </w:r>
            <w:r>
              <w:rPr>
                <w:rFonts w:hint="eastAsia" w:cs="宋体" w:asciiTheme="minorEastAsia" w:hAnsiTheme="minorEastAsia" w:eastAsiaTheme="minorEastAsia"/>
                <w:color w:val="auto"/>
                <w:highlight w:val="none"/>
                <w:lang w:eastAsia="zh-CN"/>
              </w:rPr>
              <w:t>，其中采购单位代表</w:t>
            </w:r>
            <w:r>
              <w:rPr>
                <w:rFonts w:hint="eastAsia" w:cs="宋体" w:asciiTheme="minorEastAsia" w:hAnsiTheme="minorEastAsia" w:eastAsiaTheme="minorEastAsia"/>
                <w:color w:val="auto"/>
                <w:highlight w:val="none"/>
                <w:lang w:val="en-US" w:eastAsia="zh-CN"/>
              </w:rPr>
              <w:t>1人。</w:t>
            </w:r>
          </w:p>
        </w:tc>
      </w:tr>
      <w:tr w14:paraId="772A0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36" w:type="dxa"/>
            <w:vAlign w:val="center"/>
          </w:tcPr>
          <w:p w14:paraId="1B45AFB9">
            <w:pPr>
              <w:pStyle w:val="27"/>
              <w:jc w:val="center"/>
              <w:rPr>
                <w:color w:val="auto"/>
                <w:kern w:val="0"/>
                <w:highlight w:val="none"/>
              </w:rPr>
            </w:pPr>
            <w:r>
              <w:rPr>
                <w:color w:val="auto"/>
                <w:kern w:val="0"/>
                <w:highlight w:val="none"/>
              </w:rPr>
              <w:t>16</w:t>
            </w:r>
          </w:p>
        </w:tc>
        <w:tc>
          <w:tcPr>
            <w:tcW w:w="2268" w:type="dxa"/>
            <w:vAlign w:val="center"/>
          </w:tcPr>
          <w:p w14:paraId="6518DD13">
            <w:pPr>
              <w:pStyle w:val="27"/>
              <w:rPr>
                <w:color w:val="auto"/>
                <w:kern w:val="0"/>
                <w:highlight w:val="none"/>
              </w:rPr>
            </w:pPr>
            <w:r>
              <w:rPr>
                <w:rFonts w:hint="eastAsia"/>
                <w:color w:val="auto"/>
                <w:kern w:val="0"/>
                <w:highlight w:val="none"/>
              </w:rPr>
              <w:t>采购代理服务费</w:t>
            </w:r>
          </w:p>
        </w:tc>
        <w:tc>
          <w:tcPr>
            <w:tcW w:w="6687" w:type="dxa"/>
            <w:vAlign w:val="center"/>
          </w:tcPr>
          <w:p w14:paraId="050BAE6A">
            <w:pPr>
              <w:pStyle w:val="27"/>
              <w:ind w:right="-81" w:rightChars="-39"/>
              <w:rPr>
                <w:color w:val="auto"/>
                <w:kern w:val="0"/>
                <w:highlight w:val="none"/>
              </w:rPr>
            </w:pPr>
            <w:r>
              <w:rPr>
                <w:rFonts w:hint="eastAsia"/>
                <w:color w:val="auto"/>
                <w:highlight w:val="none"/>
              </w:rPr>
              <w:t>采购代理服务费</w:t>
            </w:r>
            <w:r>
              <w:rPr>
                <w:rFonts w:hint="eastAsia"/>
                <w:color w:val="auto"/>
                <w:highlight w:val="none"/>
                <w:lang w:eastAsia="zh-CN"/>
              </w:rPr>
              <w:t>：采购代理机构参照《云南省建设工程招标代理服务收费参考意见》（云建招协〔2026〕11号）文中工程类标准计算收取</w:t>
            </w:r>
            <w:r>
              <w:rPr>
                <w:rFonts w:hint="eastAsia" w:cs="宋体" w:asciiTheme="minorEastAsia" w:hAnsiTheme="minorEastAsia" w:eastAsiaTheme="minorEastAsia"/>
                <w:color w:val="auto"/>
                <w:highlight w:val="none"/>
              </w:rPr>
              <w:t>。</w:t>
            </w:r>
          </w:p>
        </w:tc>
      </w:tr>
      <w:tr w14:paraId="3DBAA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36" w:type="dxa"/>
            <w:vAlign w:val="center"/>
          </w:tcPr>
          <w:p w14:paraId="5BE81828">
            <w:pPr>
              <w:pStyle w:val="27"/>
              <w:jc w:val="center"/>
              <w:rPr>
                <w:color w:val="auto"/>
                <w:kern w:val="0"/>
                <w:highlight w:val="none"/>
              </w:rPr>
            </w:pPr>
            <w:r>
              <w:rPr>
                <w:rFonts w:hint="eastAsia"/>
                <w:color w:val="auto"/>
                <w:kern w:val="0"/>
                <w:highlight w:val="none"/>
              </w:rPr>
              <w:t>1</w:t>
            </w:r>
            <w:r>
              <w:rPr>
                <w:color w:val="auto"/>
                <w:kern w:val="0"/>
                <w:highlight w:val="none"/>
              </w:rPr>
              <w:t>7</w:t>
            </w:r>
          </w:p>
        </w:tc>
        <w:tc>
          <w:tcPr>
            <w:tcW w:w="2268" w:type="dxa"/>
            <w:vAlign w:val="center"/>
          </w:tcPr>
          <w:p w14:paraId="6B0CDDB5">
            <w:pPr>
              <w:pStyle w:val="27"/>
              <w:jc w:val="center"/>
              <w:rPr>
                <w:rFonts w:cs="宋体" w:asciiTheme="minorEastAsia" w:hAnsiTheme="minorEastAsia" w:eastAsiaTheme="minorEastAsia"/>
                <w:color w:val="auto"/>
                <w:highlight w:val="none"/>
              </w:rPr>
            </w:pPr>
            <w:r>
              <w:rPr>
                <w:rFonts w:hint="eastAsia"/>
                <w:color w:val="auto"/>
                <w:kern w:val="0"/>
                <w:highlight w:val="none"/>
              </w:rPr>
              <w:t>磋商程序和方法</w:t>
            </w:r>
          </w:p>
        </w:tc>
        <w:tc>
          <w:tcPr>
            <w:tcW w:w="6687" w:type="dxa"/>
            <w:vAlign w:val="center"/>
          </w:tcPr>
          <w:p w14:paraId="2AC5230A">
            <w:pPr>
              <w:pStyle w:val="27"/>
              <w:rPr>
                <w:rFonts w:cs="宋体" w:asciiTheme="minorEastAsia" w:hAnsiTheme="minorEastAsia" w:eastAsiaTheme="minorEastAsia"/>
                <w:color w:val="auto"/>
                <w:highlight w:val="none"/>
              </w:rPr>
            </w:pPr>
            <w:r>
              <w:rPr>
                <w:rFonts w:hint="eastAsia"/>
                <w:color w:val="auto"/>
                <w:kern w:val="0"/>
                <w:highlight w:val="none"/>
              </w:rPr>
              <w:t>综合评估评分法</w:t>
            </w:r>
          </w:p>
        </w:tc>
      </w:tr>
      <w:tr w14:paraId="65E54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10C957C7">
            <w:pPr>
              <w:pStyle w:val="27"/>
              <w:jc w:val="center"/>
              <w:rPr>
                <w:color w:val="auto"/>
                <w:kern w:val="0"/>
                <w:highlight w:val="none"/>
              </w:rPr>
            </w:pPr>
            <w:r>
              <w:rPr>
                <w:color w:val="auto"/>
                <w:kern w:val="0"/>
                <w:highlight w:val="none"/>
              </w:rPr>
              <w:t>18</w:t>
            </w:r>
          </w:p>
        </w:tc>
        <w:tc>
          <w:tcPr>
            <w:tcW w:w="8955" w:type="dxa"/>
            <w:gridSpan w:val="2"/>
            <w:vAlign w:val="center"/>
          </w:tcPr>
          <w:p w14:paraId="4CD70D8D">
            <w:pPr>
              <w:pStyle w:val="27"/>
              <w:rPr>
                <w:color w:val="auto"/>
                <w:kern w:val="0"/>
                <w:highlight w:val="none"/>
              </w:rPr>
            </w:pPr>
            <w:r>
              <w:rPr>
                <w:rFonts w:hint="eastAsia"/>
                <w:color w:val="auto"/>
                <w:kern w:val="0"/>
                <w:highlight w:val="none"/>
              </w:rPr>
              <w:t>需要补充的其他内容</w:t>
            </w:r>
          </w:p>
        </w:tc>
      </w:tr>
      <w:tr w14:paraId="057A8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4F90170D">
            <w:pPr>
              <w:pStyle w:val="27"/>
              <w:jc w:val="center"/>
              <w:rPr>
                <w:color w:val="auto"/>
                <w:kern w:val="0"/>
                <w:highlight w:val="none"/>
              </w:rPr>
            </w:pPr>
            <w:r>
              <w:rPr>
                <w:rFonts w:hint="eastAsia"/>
                <w:color w:val="auto"/>
                <w:kern w:val="0"/>
                <w:highlight w:val="none"/>
              </w:rPr>
              <w:t>（</w:t>
            </w:r>
            <w:r>
              <w:rPr>
                <w:color w:val="auto"/>
                <w:kern w:val="0"/>
                <w:highlight w:val="none"/>
              </w:rPr>
              <w:t>1</w:t>
            </w:r>
            <w:r>
              <w:rPr>
                <w:rFonts w:hint="eastAsia"/>
                <w:color w:val="auto"/>
                <w:kern w:val="0"/>
                <w:highlight w:val="none"/>
              </w:rPr>
              <w:t>）</w:t>
            </w:r>
          </w:p>
        </w:tc>
        <w:tc>
          <w:tcPr>
            <w:tcW w:w="8955" w:type="dxa"/>
            <w:gridSpan w:val="2"/>
            <w:vAlign w:val="center"/>
          </w:tcPr>
          <w:p w14:paraId="69ABB772">
            <w:pPr>
              <w:pStyle w:val="27"/>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竞争性磋商报价：磋商响应人按照采购人提供的工程量清单电子文件内容填写工程量清单报价并</w:t>
            </w:r>
            <w:r>
              <w:rPr>
                <w:rFonts w:hint="eastAsia" w:cs="宋体" w:asciiTheme="minorEastAsia" w:hAnsiTheme="minorEastAsia" w:eastAsiaTheme="minorEastAsia"/>
                <w:b/>
                <w:bCs/>
                <w:color w:val="auto"/>
                <w:highlight w:val="none"/>
              </w:rPr>
              <w:t>提供完整报价预算书。</w:t>
            </w:r>
          </w:p>
          <w:p w14:paraId="2804D3F8">
            <w:pPr>
              <w:pStyle w:val="27"/>
              <w:spacing w:line="440" w:lineRule="exact"/>
              <w:rPr>
                <w:color w:val="auto"/>
                <w:kern w:val="0"/>
                <w:highlight w:val="none"/>
              </w:rPr>
            </w:pPr>
            <w:r>
              <w:rPr>
                <w:rFonts w:hint="eastAsia" w:cs="宋体" w:asciiTheme="minorEastAsia" w:hAnsiTheme="minorEastAsia" w:eastAsiaTheme="minorEastAsia"/>
                <w:b/>
                <w:bCs/>
                <w:color w:val="auto"/>
                <w:highlight w:val="none"/>
              </w:rPr>
              <w:t>最终报价（第二次报价）由磋商申请人自行填报总价，最终成交单价根据最终报价与第一次标书报价相比，同比例下浮确定。在合同执行过程中单价固定不变，除因设计变更及变更签证外，不得以任何理由予以变更。</w:t>
            </w:r>
            <w:r>
              <w:rPr>
                <w:rFonts w:hint="eastAsia" w:cs="宋体" w:asciiTheme="minorEastAsia" w:hAnsiTheme="minorEastAsia" w:eastAsiaTheme="minorEastAsia"/>
                <w:b/>
                <w:bCs/>
                <w:color w:val="auto"/>
                <w:highlight w:val="none"/>
                <w:lang w:eastAsia="zh-CN"/>
              </w:rPr>
              <w:t>（成交单位须提供一份</w:t>
            </w:r>
            <w:r>
              <w:rPr>
                <w:rFonts w:hint="eastAsia" w:cs="宋体" w:asciiTheme="minorEastAsia" w:hAnsiTheme="minorEastAsia" w:eastAsiaTheme="minorEastAsia"/>
                <w:b/>
                <w:bCs/>
                <w:color w:val="auto"/>
                <w:highlight w:val="none"/>
              </w:rPr>
              <w:t>最终报价与第一次标书报价相比，同比例下浮确定</w:t>
            </w:r>
            <w:r>
              <w:rPr>
                <w:rFonts w:hint="eastAsia" w:cs="宋体" w:asciiTheme="minorEastAsia" w:hAnsiTheme="minorEastAsia" w:eastAsiaTheme="minorEastAsia"/>
                <w:b/>
                <w:bCs/>
                <w:color w:val="auto"/>
                <w:highlight w:val="none"/>
                <w:lang w:eastAsia="zh-CN"/>
              </w:rPr>
              <w:t>后的成交单价）</w:t>
            </w:r>
          </w:p>
        </w:tc>
      </w:tr>
      <w:tr w14:paraId="2E1B6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74D2355A">
            <w:pPr>
              <w:pStyle w:val="27"/>
              <w:jc w:val="center"/>
              <w:rPr>
                <w:color w:val="auto"/>
                <w:kern w:val="0"/>
                <w:highlight w:val="none"/>
              </w:rPr>
            </w:pPr>
            <w:r>
              <w:rPr>
                <w:rFonts w:hint="eastAsia"/>
                <w:color w:val="auto"/>
                <w:kern w:val="0"/>
                <w:highlight w:val="none"/>
              </w:rPr>
              <w:t>（2）</w:t>
            </w:r>
          </w:p>
        </w:tc>
        <w:tc>
          <w:tcPr>
            <w:tcW w:w="8955" w:type="dxa"/>
            <w:gridSpan w:val="2"/>
            <w:vAlign w:val="center"/>
          </w:tcPr>
          <w:p w14:paraId="286D2A74">
            <w:pPr>
              <w:pStyle w:val="27"/>
              <w:rPr>
                <w:color w:val="auto"/>
                <w:kern w:val="0"/>
                <w:highlight w:val="none"/>
              </w:rPr>
            </w:pPr>
            <w:r>
              <w:rPr>
                <w:rFonts w:hint="eastAsia"/>
                <w:color w:val="auto"/>
                <w:kern w:val="0"/>
                <w:highlight w:val="none"/>
              </w:rPr>
              <w:t>评审办法：综合评估打分法（详见第六章磋商程序和方法）</w:t>
            </w:r>
          </w:p>
        </w:tc>
      </w:tr>
      <w:tr w14:paraId="3B564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0F9D3867">
            <w:pPr>
              <w:pStyle w:val="27"/>
              <w:jc w:val="center"/>
              <w:rPr>
                <w:color w:val="auto"/>
                <w:kern w:val="0"/>
                <w:highlight w:val="none"/>
              </w:rPr>
            </w:pPr>
            <w:r>
              <w:rPr>
                <w:rFonts w:hint="eastAsia"/>
                <w:color w:val="auto"/>
                <w:kern w:val="0"/>
                <w:highlight w:val="none"/>
              </w:rPr>
              <w:t>（3）</w:t>
            </w:r>
          </w:p>
        </w:tc>
        <w:tc>
          <w:tcPr>
            <w:tcW w:w="8955" w:type="dxa"/>
            <w:gridSpan w:val="2"/>
            <w:vAlign w:val="center"/>
          </w:tcPr>
          <w:p w14:paraId="1C1D4A87">
            <w:pPr>
              <w:pStyle w:val="27"/>
              <w:rPr>
                <w:rFonts w:hint="eastAsia" w:hAnsi="宋体"/>
                <w:color w:val="auto"/>
                <w:highlight w:val="none"/>
              </w:rPr>
            </w:pPr>
            <w:r>
              <w:rPr>
                <w:rFonts w:hint="eastAsia" w:hAnsi="宋体"/>
                <w:color w:val="auto"/>
                <w:highlight w:val="none"/>
              </w:rPr>
              <w:t>签字、盖章要求：按照磋商响应文件格式，采用单位和个人数字证书电子签章及电子签名：磋商响应文件需企业、法定代表人电子签章或电子签名。</w:t>
            </w:r>
          </w:p>
          <w:p w14:paraId="6DAF76F6">
            <w:pPr>
              <w:pStyle w:val="27"/>
              <w:rPr>
                <w:color w:val="auto"/>
                <w:kern w:val="0"/>
                <w:highlight w:val="none"/>
              </w:rPr>
            </w:pPr>
            <w:r>
              <w:rPr>
                <w:rFonts w:hint="eastAsia" w:hAnsi="宋体"/>
                <w:color w:val="auto"/>
                <w:highlight w:val="none"/>
              </w:rPr>
              <w:t>注：按照磋商响应文件格式在需要电子签章的地方进行电子签章或签名，无需逐页电子签章。</w:t>
            </w:r>
          </w:p>
        </w:tc>
      </w:tr>
      <w:tr w14:paraId="04D35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3B0CE8B5">
            <w:pPr>
              <w:pStyle w:val="27"/>
              <w:jc w:val="center"/>
              <w:rPr>
                <w:color w:val="auto"/>
                <w:kern w:val="0"/>
                <w:highlight w:val="none"/>
              </w:rPr>
            </w:pPr>
            <w:r>
              <w:rPr>
                <w:rFonts w:hint="eastAsia"/>
                <w:color w:val="auto"/>
                <w:kern w:val="0"/>
                <w:highlight w:val="none"/>
              </w:rPr>
              <w:t>（</w:t>
            </w:r>
            <w:r>
              <w:rPr>
                <w:color w:val="auto"/>
                <w:kern w:val="0"/>
                <w:highlight w:val="none"/>
              </w:rPr>
              <w:t>4</w:t>
            </w:r>
            <w:r>
              <w:rPr>
                <w:rFonts w:hint="eastAsia"/>
                <w:color w:val="auto"/>
                <w:kern w:val="0"/>
                <w:highlight w:val="none"/>
              </w:rPr>
              <w:t>）</w:t>
            </w:r>
          </w:p>
        </w:tc>
        <w:tc>
          <w:tcPr>
            <w:tcW w:w="8955" w:type="dxa"/>
            <w:gridSpan w:val="2"/>
            <w:vAlign w:val="center"/>
          </w:tcPr>
          <w:p w14:paraId="0479F13B">
            <w:pPr>
              <w:pStyle w:val="27"/>
              <w:rPr>
                <w:rFonts w:hint="eastAsia" w:ascii="宋体" w:hAnsi="宋体" w:eastAsia="宋体" w:cs="宋体"/>
                <w:color w:val="auto"/>
                <w:highlight w:val="none"/>
              </w:rPr>
            </w:pPr>
            <w:r>
              <w:rPr>
                <w:rFonts w:hint="eastAsia" w:ascii="宋体" w:hAnsi="宋体" w:eastAsia="宋体" w:cs="宋体"/>
                <w:color w:val="auto"/>
                <w:highlight w:val="none"/>
              </w:rPr>
              <w:t>提疑时间：提交首次响应文件截止之日5日前，在竞争性磋商获取时间前，所有获取了竞争性磋商文件的潜在磋商申请人通过书面形式向或政采云平台向采购代理机构提问。</w:t>
            </w:r>
          </w:p>
          <w:p w14:paraId="763C30FE">
            <w:pPr>
              <w:pStyle w:val="27"/>
              <w:rPr>
                <w:rFonts w:ascii="Times New Roman" w:hAnsi="Times New Roman"/>
                <w:color w:val="auto"/>
                <w:kern w:val="0"/>
                <w:highlight w:val="none"/>
              </w:rPr>
            </w:pPr>
            <w:r>
              <w:rPr>
                <w:rFonts w:hint="eastAsia" w:ascii="宋体" w:hAnsi="宋体" w:eastAsia="宋体" w:cs="宋体"/>
                <w:color w:val="auto"/>
                <w:highlight w:val="none"/>
              </w:rPr>
              <w:t>答疑时间：提交首次响应文件截止之日5日前，由采购代理机构以补遗书方式按程序报有采购人同意后，向潜在磋商申请人发布，且磋商申请人须回函确认。若发生实质性变更的，磋商时间、磋商响应文件递交时间顺延，顺延时间为自发布实质性变更的更正公告之日起不少于5日历天。</w:t>
            </w:r>
          </w:p>
        </w:tc>
      </w:tr>
      <w:tr w14:paraId="3E613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5628AD54">
            <w:pPr>
              <w:pStyle w:val="27"/>
              <w:jc w:val="center"/>
              <w:rPr>
                <w:color w:val="auto"/>
                <w:kern w:val="0"/>
                <w:highlight w:val="none"/>
              </w:rPr>
            </w:pPr>
            <w:r>
              <w:rPr>
                <w:rFonts w:hint="eastAsia"/>
                <w:color w:val="auto"/>
                <w:kern w:val="0"/>
                <w:highlight w:val="none"/>
              </w:rPr>
              <w:t>（</w:t>
            </w:r>
            <w:r>
              <w:rPr>
                <w:color w:val="auto"/>
                <w:kern w:val="0"/>
                <w:highlight w:val="none"/>
              </w:rPr>
              <w:t>5</w:t>
            </w:r>
            <w:r>
              <w:rPr>
                <w:rFonts w:hint="eastAsia"/>
                <w:color w:val="auto"/>
                <w:kern w:val="0"/>
                <w:highlight w:val="none"/>
              </w:rPr>
              <w:t>）</w:t>
            </w:r>
          </w:p>
        </w:tc>
        <w:tc>
          <w:tcPr>
            <w:tcW w:w="8955" w:type="dxa"/>
            <w:gridSpan w:val="2"/>
            <w:vAlign w:val="center"/>
          </w:tcPr>
          <w:p w14:paraId="3AEFA318">
            <w:pPr>
              <w:pStyle w:val="27"/>
              <w:rPr>
                <w:rFonts w:hAnsi="宋体"/>
                <w:color w:val="auto"/>
                <w:highlight w:val="none"/>
              </w:rPr>
            </w:pPr>
            <w:r>
              <w:rPr>
                <w:rFonts w:hint="eastAsia" w:hAnsi="宋体"/>
                <w:color w:val="auto"/>
                <w:highlight w:val="none"/>
              </w:rPr>
              <w:t>关于实质性不满足采购要求：</w:t>
            </w:r>
          </w:p>
          <w:p w14:paraId="607E696F">
            <w:pPr>
              <w:pStyle w:val="27"/>
              <w:rPr>
                <w:rFonts w:hAnsi="宋体"/>
                <w:color w:val="auto"/>
                <w:highlight w:val="none"/>
              </w:rPr>
            </w:pPr>
            <w:r>
              <w:rPr>
                <w:rFonts w:hint="eastAsia" w:hAnsi="宋体"/>
                <w:color w:val="auto"/>
                <w:highlight w:val="none"/>
              </w:rPr>
              <w:t>1.项目实施地点及合同履行期限（项目完成期限）不满足采购要求。</w:t>
            </w:r>
          </w:p>
          <w:p w14:paraId="455BDDC3">
            <w:pPr>
              <w:pStyle w:val="27"/>
              <w:rPr>
                <w:rFonts w:hAnsi="宋体"/>
                <w:color w:val="auto"/>
                <w:highlight w:val="none"/>
              </w:rPr>
            </w:pPr>
            <w:r>
              <w:rPr>
                <w:rFonts w:hint="eastAsia" w:hAnsi="宋体"/>
                <w:color w:val="auto"/>
                <w:highlight w:val="none"/>
              </w:rPr>
              <w:t>2.项目实施方案出现严重不满采购需求或不符合实际的。</w:t>
            </w:r>
          </w:p>
          <w:p w14:paraId="6139C03D">
            <w:pPr>
              <w:pStyle w:val="27"/>
              <w:rPr>
                <w:rFonts w:hAnsi="宋体"/>
                <w:color w:val="auto"/>
                <w:highlight w:val="none"/>
              </w:rPr>
            </w:pPr>
            <w:r>
              <w:rPr>
                <w:rFonts w:hint="eastAsia" w:hAnsi="宋体"/>
                <w:color w:val="auto"/>
                <w:highlight w:val="none"/>
              </w:rPr>
              <w:t>3.工程量清单报价内容严重不符合采购需求。</w:t>
            </w:r>
          </w:p>
          <w:p w14:paraId="640BB98E">
            <w:pPr>
              <w:pStyle w:val="27"/>
              <w:rPr>
                <w:rFonts w:hAnsi="宋体"/>
                <w:b/>
                <w:color w:val="auto"/>
                <w:highlight w:val="none"/>
              </w:rPr>
            </w:pPr>
            <w:r>
              <w:rPr>
                <w:rFonts w:hint="eastAsia"/>
                <w:b/>
                <w:color w:val="auto"/>
                <w:highlight w:val="none"/>
              </w:rPr>
              <w:t>a.本工程采购人设暂列金额（若有）（暂列金额：指采购人在工程量清单中暂定并包括在合同价款中的一笔款项，不直接属承包人所有，而是由发包人暂定并掌握使用的一笔款项，用于施工合同签订时尚未确定或者不可预见的所需材料、设备、服务的采购，施工中可能发生的工程变更、合同约定调整因素出现时的工程价款调整以及发生的索赔、确认等的费用），暂列金计入采购人部分，为不可竞争费用，</w:t>
            </w:r>
            <w:r>
              <w:rPr>
                <w:rFonts w:hAnsi="宋体" w:cs="宋体"/>
                <w:b/>
                <w:color w:val="auto"/>
                <w:highlight w:val="none"/>
              </w:rPr>
              <w:t>磋商申请人</w:t>
            </w:r>
            <w:r>
              <w:rPr>
                <w:rFonts w:hint="eastAsia"/>
                <w:b/>
                <w:color w:val="auto"/>
                <w:highlight w:val="none"/>
              </w:rPr>
              <w:t>在磋商报价中不得做随意调整，否则，视其响应文件为无效文件；</w:t>
            </w:r>
          </w:p>
          <w:p w14:paraId="27CF4D20">
            <w:pPr>
              <w:pStyle w:val="27"/>
              <w:rPr>
                <w:rFonts w:hAnsi="宋体"/>
                <w:b/>
                <w:color w:val="auto"/>
                <w:highlight w:val="none"/>
              </w:rPr>
            </w:pPr>
            <w:r>
              <w:rPr>
                <w:rFonts w:hint="eastAsia"/>
                <w:b/>
                <w:color w:val="auto"/>
                <w:highlight w:val="none"/>
              </w:rPr>
              <w:t>b.本工程工程量清单表中公布的工程量清单综合单价上限价的（若有），</w:t>
            </w:r>
            <w:r>
              <w:rPr>
                <w:rFonts w:hAnsi="宋体" w:cs="宋体"/>
                <w:b/>
                <w:color w:val="auto"/>
                <w:highlight w:val="none"/>
              </w:rPr>
              <w:t>磋商申请人</w:t>
            </w:r>
            <w:r>
              <w:rPr>
                <w:rFonts w:hint="eastAsia"/>
                <w:b/>
                <w:color w:val="auto"/>
                <w:highlight w:val="none"/>
              </w:rPr>
              <w:t>报价时不得超过上限价，否则，视其响应文件为无效文件；</w:t>
            </w:r>
          </w:p>
          <w:p w14:paraId="7C5D31BC">
            <w:pPr>
              <w:pStyle w:val="27"/>
              <w:rPr>
                <w:rFonts w:hAnsi="宋体"/>
                <w:b/>
                <w:color w:val="auto"/>
                <w:highlight w:val="none"/>
              </w:rPr>
            </w:pPr>
            <w:r>
              <w:rPr>
                <w:rFonts w:hint="eastAsia"/>
                <w:b/>
                <w:color w:val="auto"/>
                <w:highlight w:val="none"/>
              </w:rPr>
              <w:t>c.工程量清单中标注的专业工程暂估价或暂定价材料价（若有）</w:t>
            </w:r>
            <w:r>
              <w:rPr>
                <w:rFonts w:hAnsi="宋体" w:cs="宋体"/>
                <w:b/>
                <w:color w:val="auto"/>
                <w:highlight w:val="none"/>
              </w:rPr>
              <w:t>磋商申请人</w:t>
            </w:r>
            <w:r>
              <w:rPr>
                <w:rFonts w:hint="eastAsia"/>
                <w:b/>
                <w:color w:val="auto"/>
                <w:highlight w:val="none"/>
              </w:rPr>
              <w:t>在磋商报价时不得调整（若有），否则，视其响应文件为无效投标文件。</w:t>
            </w:r>
          </w:p>
          <w:p w14:paraId="6B9DFAF7">
            <w:pPr>
              <w:pStyle w:val="27"/>
              <w:rPr>
                <w:rFonts w:hAnsi="宋体"/>
                <w:color w:val="auto"/>
                <w:highlight w:val="none"/>
              </w:rPr>
            </w:pPr>
            <w:r>
              <w:rPr>
                <w:rFonts w:hint="eastAsia" w:hAnsi="宋体"/>
                <w:color w:val="auto"/>
                <w:highlight w:val="none"/>
              </w:rPr>
              <w:t>4.磋商响应文件中提出采购单位不能接受的条款的。</w:t>
            </w:r>
          </w:p>
        </w:tc>
      </w:tr>
      <w:tr w14:paraId="182C9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32DA0318">
            <w:pPr>
              <w:pStyle w:val="27"/>
              <w:jc w:val="center"/>
              <w:rPr>
                <w:rFonts w:hAnsi="宋体"/>
                <w:color w:val="auto"/>
                <w:kern w:val="0"/>
                <w:highlight w:val="none"/>
              </w:rPr>
            </w:pPr>
            <w:r>
              <w:rPr>
                <w:rFonts w:hint="eastAsia" w:hAnsi="宋体"/>
                <w:color w:val="auto"/>
                <w:kern w:val="0"/>
                <w:highlight w:val="none"/>
              </w:rPr>
              <w:t>（</w:t>
            </w:r>
            <w:r>
              <w:rPr>
                <w:rFonts w:hAnsi="宋体"/>
                <w:color w:val="auto"/>
                <w:kern w:val="0"/>
                <w:highlight w:val="none"/>
              </w:rPr>
              <w:t>6</w:t>
            </w:r>
            <w:r>
              <w:rPr>
                <w:rFonts w:hint="eastAsia" w:hAnsi="宋体"/>
                <w:color w:val="auto"/>
                <w:kern w:val="0"/>
                <w:highlight w:val="none"/>
              </w:rPr>
              <w:t>）</w:t>
            </w:r>
          </w:p>
        </w:tc>
        <w:tc>
          <w:tcPr>
            <w:tcW w:w="8955" w:type="dxa"/>
            <w:gridSpan w:val="2"/>
            <w:vAlign w:val="center"/>
          </w:tcPr>
          <w:p w14:paraId="54070C90">
            <w:pPr>
              <w:widowControl/>
              <w:jc w:val="left"/>
              <w:rPr>
                <w:rFonts w:hint="eastAsia" w:ascii="宋体" w:hAnsi="宋体" w:cs="宋体"/>
                <w:color w:val="auto"/>
                <w:szCs w:val="21"/>
                <w:highlight w:val="none"/>
              </w:rPr>
            </w:pPr>
            <w:r>
              <w:rPr>
                <w:rFonts w:hint="eastAsia" w:ascii="宋体" w:hAnsi="宋体" w:cs="宋体"/>
                <w:color w:val="auto"/>
                <w:szCs w:val="21"/>
                <w:highlight w:val="none"/>
              </w:rPr>
              <w:t>本项目对小微企业的评审：</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eq \o\ac(□)</w:instrTex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适用  </w:t>
            </w:r>
            <w:r>
              <w:rPr>
                <w:rFonts w:hint="eastAsia" w:ascii="宋体" w:hAnsi="宋体" w:cs="宋体"/>
                <w:color w:val="auto"/>
                <w:szCs w:val="21"/>
                <w:highlight w:val="none"/>
                <w:lang w:eastAsia="zh-CN"/>
              </w:rPr>
              <w:t>☑</w:t>
            </w:r>
            <w:r>
              <w:rPr>
                <w:rFonts w:hint="eastAsia" w:ascii="宋体" w:hAnsi="宋体" w:cs="宋体"/>
                <w:color w:val="auto"/>
                <w:szCs w:val="21"/>
                <w:highlight w:val="none"/>
              </w:rPr>
              <w:t>不适用。</w:t>
            </w:r>
          </w:p>
          <w:p w14:paraId="169B774B">
            <w:pPr>
              <w:widowControl/>
              <w:jc w:val="left"/>
              <w:rPr>
                <w:rFonts w:ascii="宋体" w:hAnsi="宋体" w:cs="宋体"/>
                <w:color w:val="auto"/>
                <w:szCs w:val="21"/>
                <w:highlight w:val="none"/>
              </w:rPr>
            </w:pPr>
            <w:r>
              <w:rPr>
                <w:rFonts w:hint="eastAsia" w:ascii="宋体" w:hAnsi="宋体" w:cs="宋体"/>
                <w:color w:val="auto"/>
                <w:szCs w:val="21"/>
                <w:highlight w:val="none"/>
              </w:rPr>
              <w:t>中小微型企业有关政策</w:t>
            </w:r>
          </w:p>
          <w:p w14:paraId="7D0FA46E">
            <w:pPr>
              <w:widowControl/>
              <w:jc w:val="left"/>
              <w:rPr>
                <w:rFonts w:ascii="宋体" w:hAnsi="宋体" w:cs="宋体"/>
                <w:color w:val="auto"/>
                <w:szCs w:val="21"/>
                <w:highlight w:val="none"/>
              </w:rPr>
            </w:pPr>
            <w:r>
              <w:rPr>
                <w:rFonts w:hint="eastAsia" w:ascii="宋体" w:hAnsi="宋体" w:cs="宋体"/>
                <w:color w:val="auto"/>
                <w:szCs w:val="21"/>
                <w:highlight w:val="none"/>
              </w:rPr>
              <w:t>1.根据《中华人民共和国中小企业促进法》及《政府采购促进中小企业发展管理办法》规定执行；</w:t>
            </w:r>
          </w:p>
          <w:p w14:paraId="51BB1F74">
            <w:pPr>
              <w:widowControl/>
              <w:jc w:val="left"/>
              <w:rPr>
                <w:rFonts w:ascii="宋体" w:hAnsi="宋体" w:cs="宋体"/>
                <w:color w:val="auto"/>
                <w:szCs w:val="21"/>
                <w:highlight w:val="none"/>
              </w:rPr>
            </w:pPr>
            <w:r>
              <w:rPr>
                <w:rFonts w:hint="eastAsia" w:ascii="宋体" w:hAnsi="宋体" w:cs="宋体"/>
                <w:color w:val="auto"/>
                <w:szCs w:val="21"/>
                <w:highlight w:val="none"/>
              </w:rPr>
              <w:t>2.根据工信部等部委发布的《关于印发中小企业划型标准规定的通知》（工信部联企业〔2011〕300号）规定执行；</w:t>
            </w:r>
          </w:p>
          <w:p w14:paraId="0C4E0B41">
            <w:pPr>
              <w:widowControl/>
              <w:jc w:val="left"/>
              <w:rPr>
                <w:rFonts w:ascii="宋体" w:hAnsi="宋体" w:cs="宋体"/>
                <w:color w:val="auto"/>
                <w:szCs w:val="21"/>
                <w:highlight w:val="none"/>
              </w:rPr>
            </w:pPr>
            <w:r>
              <w:rPr>
                <w:rFonts w:hint="eastAsia" w:ascii="宋体" w:hAnsi="宋体" w:cs="宋体"/>
                <w:color w:val="auto"/>
                <w:szCs w:val="21"/>
                <w:highlight w:val="none"/>
              </w:rPr>
              <w:t>3.按照《财政部司法部关于政府采购支持监狱企业发展有关问题的通知》（财库〔2014〕68号）文件规定，在政府采购活动中，监狱企业视同小型、微型企业，享受评审中价格扣除的政府采购政策；</w:t>
            </w:r>
          </w:p>
          <w:p w14:paraId="663C51B7">
            <w:pPr>
              <w:widowControl/>
              <w:jc w:val="left"/>
              <w:rPr>
                <w:rFonts w:ascii="宋体" w:hAnsi="宋体" w:cs="宋体"/>
                <w:color w:val="auto"/>
                <w:szCs w:val="21"/>
                <w:highlight w:val="none"/>
              </w:rPr>
            </w:pPr>
            <w:r>
              <w:rPr>
                <w:rFonts w:hint="eastAsia" w:ascii="宋体" w:hAnsi="宋体" w:cs="宋体"/>
                <w:color w:val="auto"/>
                <w:szCs w:val="21"/>
                <w:highlight w:val="none"/>
              </w:rPr>
              <w:t>4.按照《财政部民政部中国残疾人联合会关于促进残疾人就业政府采购政策的通知》，残疾人福利性单位视同小型、微型企业，享受评审中价格扣除的政府采购政策，残疾人福利性单位属于小型、微型企业的，不重复享受政策；</w:t>
            </w:r>
          </w:p>
          <w:p w14:paraId="18462D8E">
            <w:pPr>
              <w:widowControl/>
              <w:jc w:val="left"/>
              <w:rPr>
                <w:rFonts w:ascii="宋体" w:hAnsi="宋体" w:cs="宋体"/>
                <w:color w:val="auto"/>
                <w:szCs w:val="21"/>
                <w:highlight w:val="none"/>
              </w:rPr>
            </w:pPr>
            <w:r>
              <w:rPr>
                <w:rFonts w:hint="eastAsia" w:ascii="宋体" w:hAnsi="宋体" w:cs="宋体"/>
                <w:color w:val="auto"/>
                <w:szCs w:val="21"/>
                <w:highlight w:val="none"/>
              </w:rPr>
              <w:t>5.价格扣除幅度：小型、微型企业产品（提供本企业制造的货物、承担的工程或者服务，或者提供其他小型、微型企业制造的货物）价格给予</w:t>
            </w:r>
            <w:r>
              <w:rPr>
                <w:rFonts w:hint="eastAsia" w:ascii="宋体" w:hAnsi="宋体" w:cs="宋体"/>
                <w:color w:val="auto"/>
                <w:szCs w:val="21"/>
                <w:highlight w:val="none"/>
                <w:lang w:eastAsia="zh-CN"/>
              </w:rPr>
              <w:t>1</w:t>
            </w:r>
            <w:r>
              <w:rPr>
                <w:rFonts w:hint="eastAsia" w:ascii="宋体" w:hAnsi="宋体" w:cs="宋体"/>
                <w:color w:val="auto"/>
                <w:szCs w:val="21"/>
                <w:highlight w:val="none"/>
                <w:lang w:val="en-US" w:eastAsia="zh-CN"/>
              </w:rPr>
              <w:t>0</w:t>
            </w:r>
            <w:r>
              <w:rPr>
                <w:rFonts w:hint="eastAsia" w:ascii="宋体" w:hAnsi="宋体" w:cs="宋体"/>
                <w:color w:val="auto"/>
                <w:szCs w:val="21"/>
                <w:highlight w:val="none"/>
              </w:rPr>
              <w:t>%（工程类的</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eastAsia="zh-CN"/>
              </w:rPr>
              <w:t>%</w:t>
            </w:r>
            <w:r>
              <w:rPr>
                <w:rFonts w:hint="eastAsia" w:ascii="宋体" w:hAnsi="宋体" w:cs="宋体"/>
                <w:color w:val="auto"/>
                <w:szCs w:val="21"/>
                <w:highlight w:val="none"/>
              </w:rPr>
              <w:t>）的扣除。在货物采购项目中，</w:t>
            </w:r>
            <w:r>
              <w:rPr>
                <w:rFonts w:hint="eastAsia" w:ascii="宋体" w:hAnsi="宋体" w:cs="宋体"/>
                <w:color w:val="auto"/>
                <w:szCs w:val="21"/>
                <w:highlight w:val="none"/>
                <w:lang w:eastAsia="zh-CN"/>
              </w:rPr>
              <w:t>磋商申请人</w:t>
            </w:r>
            <w:r>
              <w:rPr>
                <w:rFonts w:hint="eastAsia" w:ascii="宋体" w:hAnsi="宋体" w:cs="宋体"/>
                <w:color w:val="auto"/>
                <w:szCs w:val="21"/>
                <w:highlight w:val="none"/>
              </w:rPr>
              <w:t>提供的货物既有中小企业制造货物，也有大型企业制造货物的，不享受本办法规定的中小企业扶持政策。</w:t>
            </w:r>
          </w:p>
          <w:p w14:paraId="1212CDE9">
            <w:pPr>
              <w:pStyle w:val="27"/>
              <w:rPr>
                <w:rFonts w:hAnsi="宋体"/>
                <w:color w:val="auto"/>
                <w:kern w:val="0"/>
                <w:highlight w:val="none"/>
              </w:rPr>
            </w:pPr>
            <w:r>
              <w:rPr>
                <w:rFonts w:hint="eastAsia" w:hAnsi="宋体"/>
                <w:color w:val="auto"/>
                <w:highlight w:val="none"/>
              </w:rPr>
              <w:t>6.如果联合协议中约定，小型、微型企业和监狱企业的协议合同金额占到联合体协议合同总金额30%以上的，可给予联合体2 %（工程类的1%）的价格扣除。联合体各方均为小型、微型企业和监狱企业的，联合体视同为小型、微型企业和监狱企业。组成联合体或者接受分包的小微企业与联合体内其他企业、分包企业之间存在直接控股、管理关系的，不享受价格扣除优惠政策。</w:t>
            </w:r>
          </w:p>
        </w:tc>
      </w:tr>
      <w:tr w14:paraId="41525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4F275501">
            <w:pPr>
              <w:pStyle w:val="27"/>
              <w:jc w:val="center"/>
              <w:rPr>
                <w:rFonts w:hAnsi="宋体"/>
                <w:color w:val="auto"/>
                <w:kern w:val="0"/>
                <w:highlight w:val="none"/>
              </w:rPr>
            </w:pPr>
            <w:r>
              <w:rPr>
                <w:rFonts w:hint="eastAsia" w:hAnsi="宋体"/>
                <w:color w:val="auto"/>
                <w:kern w:val="0"/>
                <w:highlight w:val="none"/>
              </w:rPr>
              <w:t>（</w:t>
            </w:r>
            <w:r>
              <w:rPr>
                <w:rFonts w:hAnsi="宋体"/>
                <w:color w:val="auto"/>
                <w:kern w:val="0"/>
                <w:highlight w:val="none"/>
              </w:rPr>
              <w:t>7</w:t>
            </w:r>
            <w:r>
              <w:rPr>
                <w:rFonts w:hint="eastAsia" w:hAnsi="宋体"/>
                <w:color w:val="auto"/>
                <w:kern w:val="0"/>
                <w:highlight w:val="none"/>
              </w:rPr>
              <w:t>）</w:t>
            </w:r>
          </w:p>
        </w:tc>
        <w:tc>
          <w:tcPr>
            <w:tcW w:w="8955" w:type="dxa"/>
            <w:gridSpan w:val="2"/>
            <w:vAlign w:val="center"/>
          </w:tcPr>
          <w:p w14:paraId="379CE82E">
            <w:pPr>
              <w:pStyle w:val="27"/>
              <w:rPr>
                <w:rFonts w:hAnsi="宋体" w:cs="宋体"/>
                <w:color w:val="auto"/>
                <w:kern w:val="0"/>
                <w:highlight w:val="none"/>
              </w:rPr>
            </w:pPr>
            <w:r>
              <w:rPr>
                <w:rFonts w:hint="eastAsia" w:hAnsi="宋体"/>
                <w:color w:val="auto"/>
                <w:kern w:val="0"/>
                <w:highlight w:val="none"/>
              </w:rPr>
              <w:t>环境标志产品及节能产品有关政策</w:t>
            </w:r>
          </w:p>
          <w:p w14:paraId="1E068C41">
            <w:pPr>
              <w:pStyle w:val="27"/>
              <w:rPr>
                <w:rFonts w:hAnsi="宋体"/>
                <w:color w:val="auto"/>
                <w:kern w:val="0"/>
                <w:highlight w:val="none"/>
              </w:rPr>
            </w:pPr>
            <w:r>
              <w:rPr>
                <w:rFonts w:hint="eastAsia" w:hAnsi="宋体"/>
                <w:color w:val="auto"/>
                <w:kern w:val="0"/>
                <w:highlight w:val="none"/>
              </w:rPr>
              <w:t xml:space="preserve">本项目对环境标志产品及节能产品的评审：□适用  </w:t>
            </w:r>
            <w:r>
              <w:rPr>
                <w:rFonts w:hint="eastAsia" w:hAnsi="宋体"/>
                <w:color w:val="auto"/>
                <w:kern w:val="0"/>
                <w:highlight w:val="none"/>
              </w:rPr>
              <w:fldChar w:fldCharType="begin"/>
            </w:r>
            <w:r>
              <w:rPr>
                <w:rFonts w:hint="eastAsia" w:hAnsi="宋体"/>
                <w:color w:val="auto"/>
                <w:kern w:val="0"/>
                <w:highlight w:val="none"/>
              </w:rPr>
              <w:instrText xml:space="preserve"> eq \o\ac(□,√)</w:instrText>
            </w:r>
            <w:r>
              <w:rPr>
                <w:rFonts w:hint="eastAsia" w:hAnsi="宋体"/>
                <w:color w:val="auto"/>
                <w:kern w:val="0"/>
                <w:highlight w:val="none"/>
              </w:rPr>
              <w:fldChar w:fldCharType="end"/>
            </w:r>
            <w:r>
              <w:rPr>
                <w:rFonts w:hint="eastAsia" w:hAnsi="宋体"/>
                <w:color w:val="auto"/>
                <w:kern w:val="0"/>
                <w:highlight w:val="none"/>
              </w:rPr>
              <w:t>不适用。</w:t>
            </w:r>
          </w:p>
          <w:p w14:paraId="05D9FD78">
            <w:pPr>
              <w:pStyle w:val="27"/>
              <w:rPr>
                <w:rFonts w:hAnsi="宋体"/>
                <w:color w:val="auto"/>
                <w:kern w:val="0"/>
                <w:highlight w:val="none"/>
              </w:rPr>
            </w:pPr>
            <w:r>
              <w:rPr>
                <w:rFonts w:hint="eastAsia" w:hAnsi="宋体"/>
                <w:color w:val="auto"/>
                <w:kern w:val="0"/>
                <w:highlight w:val="none"/>
              </w:rPr>
              <w:t>1.落实强制采购节能产品、鼓励节能政策：对国家公布的节能产品政府采购清单中属于强制采购的产品，予以强制采购。属于非强制采购的产品，在技术、服务等指标同等条件下，予以优先采购。执行政策文件：《国务院办公厅关于建立政府强制采购节能产品制度的通知》（国办发[2007]51号）。</w:t>
            </w:r>
          </w:p>
          <w:p w14:paraId="5A01858B">
            <w:pPr>
              <w:pStyle w:val="27"/>
              <w:rPr>
                <w:rFonts w:hAnsi="宋体"/>
                <w:color w:val="auto"/>
                <w:kern w:val="0"/>
                <w:highlight w:val="none"/>
              </w:rPr>
            </w:pPr>
            <w:r>
              <w:rPr>
                <w:rFonts w:hint="eastAsia" w:hAnsi="宋体"/>
                <w:color w:val="auto"/>
                <w:kern w:val="0"/>
                <w:highlight w:val="none"/>
              </w:rPr>
              <w:t>2.鼓励环保政策：在技术、服务等指标同等条件下，优先采购国家公布的属于环境标志产品政府采购清单中产品。执行政策文件：《关于环境标志产品政府采购实施的意见》（财库[2006]9号）。</w:t>
            </w:r>
          </w:p>
          <w:p w14:paraId="2CFC8CD6">
            <w:pPr>
              <w:pStyle w:val="27"/>
              <w:rPr>
                <w:rFonts w:hAnsi="宋体"/>
                <w:color w:val="auto"/>
                <w:kern w:val="0"/>
                <w:highlight w:val="none"/>
              </w:rPr>
            </w:pPr>
            <w:r>
              <w:rPr>
                <w:rFonts w:hint="eastAsia" w:hAnsi="宋体"/>
                <w:color w:val="auto"/>
                <w:kern w:val="0"/>
                <w:highlight w:val="none"/>
              </w:rPr>
              <w:t>3. 根据《节能产品政府采购实施意见》（财库[2004]185号）、《财政部 发展改革委 生态环境部 市场监管总局 关于调整优化节能产品、环境标志产品政府采购执行机制的通知》（财库〔2019〕9号），如果服务单位拟供的产品属于“节能产品政府采购清单”中的，按照磋商办法中要求给予加分。服务单位须提供证明材料（请提供在中国政府采购网“节能产品清单”中产品查询结果截图)，否则评标时不予认可。</w:t>
            </w:r>
          </w:p>
          <w:p w14:paraId="349729A2">
            <w:pPr>
              <w:pStyle w:val="27"/>
              <w:rPr>
                <w:rFonts w:hAnsi="宋体"/>
                <w:color w:val="auto"/>
                <w:kern w:val="0"/>
                <w:highlight w:val="none"/>
              </w:rPr>
            </w:pPr>
            <w:r>
              <w:rPr>
                <w:rFonts w:hint="eastAsia" w:hAnsi="宋体"/>
                <w:color w:val="auto"/>
                <w:kern w:val="0"/>
                <w:highlight w:val="none"/>
              </w:rPr>
              <w:t>4. 根据《关于环境标志产品政府采购实施的意见》（财库[2006]</w:t>
            </w:r>
            <w:r>
              <w:rPr>
                <w:rFonts w:hint="eastAsia" w:hAnsi="宋体"/>
                <w:color w:val="auto"/>
                <w:kern w:val="0"/>
                <w:highlight w:val="none"/>
                <w:lang w:eastAsia="zh-CN"/>
              </w:rPr>
              <w:t>180</w:t>
            </w:r>
            <w:r>
              <w:rPr>
                <w:rFonts w:hint="eastAsia" w:hAnsi="宋体"/>
                <w:color w:val="auto"/>
                <w:kern w:val="0"/>
                <w:highlight w:val="none"/>
              </w:rPr>
              <w:t>号）、《财政部 发展改革委 生态环境部 市场监管总局 关于调整优化节能产品、环境标志产品政府采购执行机制的通知》（财库〔2019〕9号），如果服务单位拟供的产品属于“环境标志产品政府采购清单”中的，按照磋商办法中要求给予加分。服务单位须提供证明材料（必须提供在中国政府采购网“环保标志产品清单” 中产品查询结果截图)，否则评标时不予认可。</w:t>
            </w:r>
          </w:p>
        </w:tc>
      </w:tr>
      <w:tr w14:paraId="394C8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0F09C4E3">
            <w:pPr>
              <w:pStyle w:val="27"/>
              <w:jc w:val="center"/>
              <w:rPr>
                <w:rFonts w:hint="eastAsia" w:hAnsi="宋体" w:eastAsia="宋体"/>
                <w:color w:val="auto"/>
                <w:kern w:val="0"/>
                <w:highlight w:val="none"/>
                <w:lang w:eastAsia="zh-CN"/>
              </w:rPr>
            </w:pPr>
            <w:r>
              <w:rPr>
                <w:rFonts w:hint="eastAsia" w:hAnsi="宋体"/>
                <w:color w:val="auto"/>
                <w:kern w:val="0"/>
                <w:highlight w:val="none"/>
                <w:lang w:eastAsia="zh-CN"/>
              </w:rPr>
              <w:t>（</w:t>
            </w:r>
            <w:r>
              <w:rPr>
                <w:rFonts w:hint="eastAsia" w:hAnsi="宋体"/>
                <w:color w:val="auto"/>
                <w:kern w:val="0"/>
                <w:highlight w:val="none"/>
                <w:lang w:val="en-US" w:eastAsia="zh-CN"/>
              </w:rPr>
              <w:t>8</w:t>
            </w:r>
            <w:r>
              <w:rPr>
                <w:rFonts w:hint="eastAsia" w:hAnsi="宋体"/>
                <w:color w:val="auto"/>
                <w:kern w:val="0"/>
                <w:highlight w:val="none"/>
                <w:lang w:eastAsia="zh-CN"/>
              </w:rPr>
              <w:t>）</w:t>
            </w:r>
          </w:p>
        </w:tc>
        <w:tc>
          <w:tcPr>
            <w:tcW w:w="8955" w:type="dxa"/>
            <w:gridSpan w:val="2"/>
            <w:shd w:val="clear" w:color="auto" w:fill="auto"/>
            <w:vAlign w:val="center"/>
          </w:tcPr>
          <w:p w14:paraId="0BD1604A">
            <w:pPr>
              <w:pStyle w:val="27"/>
              <w:rPr>
                <w:rFonts w:hint="eastAsia" w:ascii="仿宋" w:hAnsi="仿宋" w:eastAsia="仿宋" w:cs="仿宋"/>
                <w:b/>
                <w:bCs/>
                <w:i w:val="0"/>
                <w:iCs w:val="0"/>
                <w:caps w:val="0"/>
                <w:color w:val="auto"/>
                <w:spacing w:val="0"/>
                <w:sz w:val="24"/>
                <w:szCs w:val="24"/>
                <w:highlight w:val="none"/>
                <w:shd w:val="clear" w:fill="FFFFFF"/>
                <w:vertAlign w:val="baseline"/>
                <w:lang w:val="en-US" w:eastAsia="zh-CN"/>
              </w:rPr>
            </w:pPr>
            <w:r>
              <w:rPr>
                <w:rFonts w:hint="eastAsia" w:hAnsi="宋体"/>
                <w:color w:val="auto"/>
                <w:kern w:val="0"/>
                <w:highlight w:val="none"/>
                <w:lang w:val="en-US" w:eastAsia="zh-CN"/>
              </w:rPr>
              <w:t>根据财库〔2026〕2号规定</w:t>
            </w:r>
          </w:p>
          <w:p w14:paraId="1DFBD625">
            <w:pPr>
              <w:pStyle w:val="27"/>
              <w:rPr>
                <w:rFonts w:hint="eastAsia" w:hAnsi="宋体"/>
                <w:color w:val="auto"/>
                <w:kern w:val="0"/>
                <w:highlight w:val="none"/>
              </w:rPr>
            </w:pPr>
            <w:r>
              <w:rPr>
                <w:rFonts w:hint="eastAsia" w:hAnsi="宋体"/>
                <w:color w:val="auto"/>
                <w:kern w:val="0"/>
                <w:highlight w:val="none"/>
                <w:lang w:val="en-US" w:eastAsia="zh-CN"/>
              </w:rPr>
              <w:t>政府采购评审中出现下列情形之一的，评审委员会应当启动异常低价投标（响应）审查程序：</w:t>
            </w:r>
          </w:p>
          <w:p w14:paraId="39F4D059">
            <w:pPr>
              <w:pStyle w:val="27"/>
              <w:rPr>
                <w:rFonts w:hint="eastAsia" w:hAnsi="宋体"/>
                <w:color w:val="auto"/>
                <w:kern w:val="0"/>
                <w:highlight w:val="none"/>
              </w:rPr>
            </w:pPr>
            <w:r>
              <w:rPr>
                <w:rFonts w:hint="eastAsia" w:hAnsi="宋体"/>
                <w:color w:val="auto"/>
                <w:kern w:val="0"/>
                <w:highlight w:val="none"/>
                <w:lang w:val="en-US" w:eastAsia="zh-CN"/>
              </w:rPr>
              <w:t>1.投标（响应）报价低于全部通过符合性审查供应商投标（响应）报价平均值50%的，即投标（响应）报价&lt;全部通过符合性审查供应商投标（响应）报价平均值×50%；</w:t>
            </w:r>
          </w:p>
          <w:p w14:paraId="581EC3C2">
            <w:pPr>
              <w:pStyle w:val="27"/>
              <w:rPr>
                <w:rFonts w:hint="eastAsia" w:hAnsi="宋体"/>
                <w:color w:val="auto"/>
                <w:kern w:val="0"/>
                <w:highlight w:val="none"/>
              </w:rPr>
            </w:pPr>
            <w:r>
              <w:rPr>
                <w:rFonts w:hint="eastAsia" w:hAnsi="宋体"/>
                <w:color w:val="auto"/>
                <w:kern w:val="0"/>
                <w:highlight w:val="none"/>
                <w:lang w:val="en-US" w:eastAsia="zh-CN"/>
              </w:rPr>
              <w:t>2.投标（响应）报价低于通过符合性审查的次低报价供应商投标（响应）报价50%的，即投标（响应）报价&lt;通过符合性审查的次低报价供应商投标（响应）报价×50%；</w:t>
            </w:r>
          </w:p>
          <w:p w14:paraId="429723A1">
            <w:pPr>
              <w:pStyle w:val="27"/>
              <w:rPr>
                <w:rFonts w:hint="eastAsia" w:hAnsi="宋体"/>
                <w:color w:val="auto"/>
                <w:kern w:val="0"/>
                <w:highlight w:val="none"/>
              </w:rPr>
            </w:pPr>
            <w:r>
              <w:rPr>
                <w:rFonts w:hint="eastAsia" w:hAnsi="宋体"/>
                <w:color w:val="auto"/>
                <w:kern w:val="0"/>
                <w:highlight w:val="none"/>
                <w:lang w:val="en-US" w:eastAsia="zh-CN"/>
              </w:rPr>
              <w:t>3.投标（响应）报价低于采购项目最高限价45%的，即投标（响应）报价&lt;采购项目最高限价×45%；</w:t>
            </w:r>
          </w:p>
          <w:p w14:paraId="158B4253">
            <w:pPr>
              <w:pStyle w:val="27"/>
              <w:rPr>
                <w:rFonts w:hint="eastAsia" w:hAnsi="宋体"/>
                <w:color w:val="auto"/>
                <w:kern w:val="0"/>
                <w:highlight w:val="none"/>
              </w:rPr>
            </w:pPr>
            <w:r>
              <w:rPr>
                <w:rFonts w:hint="eastAsia" w:hAnsi="宋体"/>
                <w:color w:val="auto"/>
                <w:kern w:val="0"/>
                <w:highlight w:val="none"/>
                <w:lang w:val="en-US" w:eastAsia="zh-CN"/>
              </w:rPr>
              <w:t>4.评审委员会基于专业判断，认为供应商报价过低，有可能影响产品质量或者不能诚信履约的其他情形。</w:t>
            </w:r>
          </w:p>
          <w:p w14:paraId="475C0D11">
            <w:pPr>
              <w:pStyle w:val="27"/>
              <w:rPr>
                <w:rFonts w:hint="eastAsia" w:hAnsi="宋体"/>
                <w:color w:val="auto"/>
                <w:kern w:val="0"/>
                <w:highlight w:val="none"/>
                <w:lang w:val="en-US" w:eastAsia="zh-CN"/>
              </w:rPr>
            </w:pPr>
            <w:r>
              <w:rPr>
                <w:rFonts w:hint="eastAsia" w:hAnsi="宋体"/>
                <w:color w:val="auto"/>
                <w:kern w:val="0"/>
                <w:highlight w:val="none"/>
                <w:lang w:val="en-US" w:eastAsia="zh-CN"/>
              </w:rPr>
              <w:t>采购人可以结合具体项目实际情况，提高上述第1项至第3项中启动异常低价投标（响应）审查的数值标准，但是最高不得超过65%。</w:t>
            </w:r>
          </w:p>
          <w:p w14:paraId="69910300">
            <w:pPr>
              <w:rPr>
                <w:rFonts w:hint="eastAsia"/>
                <w:color w:val="auto"/>
                <w:highlight w:val="none"/>
              </w:rPr>
            </w:pPr>
            <w:r>
              <w:rPr>
                <w:rFonts w:hint="eastAsia"/>
                <w:color w:val="auto"/>
                <w:highlight w:val="none"/>
                <w:lang w:val="en-US" w:eastAsia="zh-CN"/>
              </w:rPr>
              <w:t>相关法律法规对供应商报价有规定的，从其规定。</w:t>
            </w:r>
          </w:p>
          <w:p w14:paraId="148D15CF">
            <w:pPr>
              <w:rPr>
                <w:rFonts w:hint="eastAsia"/>
                <w:color w:val="auto"/>
                <w:highlight w:val="none"/>
              </w:rPr>
            </w:pPr>
            <w:r>
              <w:rPr>
                <w:rFonts w:hint="eastAsia"/>
                <w:color w:val="auto"/>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50A03A8">
            <w:pPr>
              <w:rPr>
                <w:rFonts w:hint="eastAsia"/>
                <w:color w:val="auto"/>
                <w:highlight w:val="none"/>
              </w:rPr>
            </w:pPr>
            <w:r>
              <w:rPr>
                <w:rFonts w:hint="eastAsia"/>
                <w:color w:val="auto"/>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1763A3D">
            <w:pPr>
              <w:rPr>
                <w:rFonts w:hint="eastAsia"/>
                <w:color w:val="auto"/>
                <w:highlight w:val="none"/>
              </w:rPr>
            </w:pPr>
            <w:r>
              <w:rPr>
                <w:rFonts w:hint="eastAsia"/>
                <w:color w:val="auto"/>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375A60E">
            <w:pPr>
              <w:rPr>
                <w:rFonts w:hint="eastAsia"/>
                <w:color w:val="auto"/>
                <w:highlight w:val="none"/>
              </w:rPr>
            </w:pPr>
            <w:r>
              <w:rPr>
                <w:rFonts w:hint="eastAsia"/>
                <w:color w:val="auto"/>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163D5F3D">
            <w:pPr>
              <w:rPr>
                <w:rFonts w:hint="eastAsia"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p>
        </w:tc>
      </w:tr>
      <w:tr w14:paraId="60EF7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48A89DA8">
            <w:pPr>
              <w:pStyle w:val="27"/>
              <w:jc w:val="center"/>
              <w:rPr>
                <w:rFonts w:hint="eastAsia" w:hAnsi="宋体"/>
                <w:color w:val="auto"/>
                <w:kern w:val="0"/>
                <w:highlight w:val="none"/>
                <w:lang w:eastAsia="zh-CN"/>
              </w:rPr>
            </w:pPr>
            <w:r>
              <w:rPr>
                <w:rFonts w:hint="eastAsia" w:hAnsi="宋体"/>
                <w:color w:val="auto"/>
                <w:kern w:val="0"/>
                <w:highlight w:val="none"/>
                <w:lang w:eastAsia="zh-CN"/>
              </w:rPr>
              <w:t>（</w:t>
            </w:r>
            <w:r>
              <w:rPr>
                <w:rFonts w:hint="eastAsia" w:hAnsi="宋体"/>
                <w:color w:val="auto"/>
                <w:kern w:val="0"/>
                <w:highlight w:val="none"/>
                <w:lang w:val="en-US" w:eastAsia="zh-CN"/>
              </w:rPr>
              <w:t>9</w:t>
            </w:r>
            <w:r>
              <w:rPr>
                <w:rFonts w:hint="eastAsia" w:hAnsi="宋体"/>
                <w:color w:val="auto"/>
                <w:kern w:val="0"/>
                <w:highlight w:val="none"/>
                <w:lang w:eastAsia="zh-CN"/>
              </w:rPr>
              <w:t>）</w:t>
            </w:r>
          </w:p>
        </w:tc>
        <w:tc>
          <w:tcPr>
            <w:tcW w:w="8955" w:type="dxa"/>
            <w:gridSpan w:val="2"/>
            <w:shd w:val="clear" w:color="auto" w:fill="auto"/>
            <w:vAlign w:val="center"/>
          </w:tcPr>
          <w:p w14:paraId="2BD601DA">
            <w:pPr>
              <w:rPr>
                <w:rFonts w:hint="eastAsia"/>
                <w:color w:val="auto"/>
                <w:highlight w:val="none"/>
                <w:lang w:val="en-US" w:eastAsia="zh-CN"/>
              </w:rPr>
            </w:pPr>
            <w:r>
              <w:rPr>
                <w:rFonts w:hint="eastAsia"/>
                <w:color w:val="auto"/>
                <w:highlight w:val="none"/>
                <w:lang w:val="en-US" w:eastAsia="zh-CN"/>
              </w:rPr>
              <w:t xml:space="preserve">本项目对本国产品扶持的评审：□适用 ☑不适用。 </w:t>
            </w:r>
          </w:p>
          <w:p w14:paraId="146A8C82">
            <w:pPr>
              <w:rPr>
                <w:rFonts w:hint="eastAsia"/>
                <w:color w:val="auto"/>
                <w:highlight w:val="none"/>
                <w:lang w:val="en-US" w:eastAsia="zh-CN"/>
              </w:rPr>
            </w:pPr>
            <w:r>
              <w:rPr>
                <w:rFonts w:hint="eastAsia"/>
                <w:color w:val="auto"/>
                <w:highlight w:val="none"/>
                <w:lang w:val="en-US" w:eastAsia="zh-CN"/>
              </w:rPr>
              <w:t xml:space="preserve">①实施政策：《国务院办公厅关于在政府采购中实施本国产品标准及相关政策的通知》（国办发〔2025〕34号）、《关于贯彻落实&lt;国务院办公厅关于在政府采购中实施本国产品标准及相关政策的通知&gt;的意见》（财库〔2025〕30号）。 </w:t>
            </w:r>
          </w:p>
          <w:p w14:paraId="1939BAAC">
            <w:pPr>
              <w:rPr>
                <w:rFonts w:hint="eastAsia"/>
                <w:color w:val="auto"/>
                <w:highlight w:val="none"/>
                <w:lang w:val="en-US" w:eastAsia="zh-CN"/>
              </w:rPr>
            </w:pPr>
            <w:r>
              <w:rPr>
                <w:rFonts w:hint="eastAsia"/>
                <w:color w:val="auto"/>
                <w:highlight w:val="none"/>
                <w:lang w:val="en-US" w:eastAsia="zh-CN"/>
              </w:rPr>
              <w:t xml:space="preserve">②本国产品标准的适用范围：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 </w:t>
            </w:r>
          </w:p>
          <w:p w14:paraId="24A7EF1E">
            <w:pPr>
              <w:rPr>
                <w:rFonts w:hint="eastAsia"/>
                <w:color w:val="auto"/>
                <w:highlight w:val="none"/>
                <w:lang w:val="en-US" w:eastAsia="zh-CN"/>
              </w:rPr>
            </w:pPr>
            <w:r>
              <w:rPr>
                <w:rFonts w:hint="eastAsia"/>
                <w:color w:val="auto"/>
                <w:highlight w:val="none"/>
                <w:lang w:val="en-US" w:eastAsia="zh-CN"/>
              </w:rPr>
              <w:t xml:space="preserve">③本国产品应当符合以下条件： </w:t>
            </w:r>
          </w:p>
          <w:p w14:paraId="51B56BF2">
            <w:pPr>
              <w:rPr>
                <w:rFonts w:hint="eastAsia"/>
                <w:color w:val="auto"/>
                <w:highlight w:val="none"/>
                <w:lang w:val="en-US" w:eastAsia="zh-CN"/>
              </w:rPr>
            </w:pPr>
            <w:r>
              <w:rPr>
                <w:rFonts w:hint="eastAsia"/>
                <w:color w:val="auto"/>
                <w:highlight w:val="none"/>
                <w:lang w:val="en-US" w:eastAsia="zh-CN"/>
              </w:rPr>
              <w:t xml:space="preserve">A.按照《国务院办公厅关于在政府采购中实施本国产品标准及相关政策的通知》（国办发〔2025〕34号）中“（一）在中国境内生产”的标准执行。15条款号条款名称编列内容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 </w:t>
            </w:r>
          </w:p>
          <w:p w14:paraId="112795D4">
            <w:pPr>
              <w:rPr>
                <w:rFonts w:hint="eastAsia"/>
                <w:color w:val="auto"/>
                <w:highlight w:val="none"/>
                <w:lang w:val="en-US" w:eastAsia="zh-CN"/>
              </w:rPr>
            </w:pPr>
            <w:r>
              <w:rPr>
                <w:rFonts w:hint="eastAsia"/>
                <w:color w:val="auto"/>
                <w:highlight w:val="none"/>
                <w:lang w:val="en-US" w:eastAsia="zh-CN"/>
              </w:rPr>
              <w:t xml:space="preserve">a.为确保产品在运输或者储存期间保持某种状态而进行的操作； </w:t>
            </w:r>
          </w:p>
          <w:p w14:paraId="492398C9">
            <w:pPr>
              <w:rPr>
                <w:rFonts w:hint="eastAsia"/>
                <w:color w:val="auto"/>
                <w:highlight w:val="none"/>
                <w:lang w:val="en-US" w:eastAsia="zh-CN"/>
              </w:rPr>
            </w:pPr>
            <w:r>
              <w:rPr>
                <w:rFonts w:hint="eastAsia"/>
                <w:color w:val="auto"/>
                <w:highlight w:val="none"/>
                <w:lang w:val="en-US" w:eastAsia="zh-CN"/>
              </w:rPr>
              <w:t xml:space="preserve">b.为产品运输或者销售进行的包装或者展示； </w:t>
            </w:r>
          </w:p>
          <w:p w14:paraId="54A9B884">
            <w:pPr>
              <w:rPr>
                <w:rFonts w:hint="eastAsia"/>
                <w:color w:val="auto"/>
                <w:highlight w:val="none"/>
                <w:lang w:val="en-US" w:eastAsia="zh-CN"/>
              </w:rPr>
            </w:pPr>
            <w:r>
              <w:rPr>
                <w:rFonts w:hint="eastAsia"/>
                <w:color w:val="auto"/>
                <w:highlight w:val="none"/>
                <w:lang w:val="en-US" w:eastAsia="zh-CN"/>
              </w:rPr>
              <w:t xml:space="preserve">c.在产品或者其包装上粘贴或者印刷品牌、标志、标识以及其他用于区别的标记； </w:t>
            </w:r>
          </w:p>
          <w:p w14:paraId="7B85DFCD">
            <w:pPr>
              <w:rPr>
                <w:rFonts w:hint="eastAsia"/>
                <w:color w:val="auto"/>
                <w:highlight w:val="none"/>
                <w:lang w:val="en-US" w:eastAsia="zh-CN"/>
              </w:rPr>
            </w:pPr>
            <w:r>
              <w:rPr>
                <w:rFonts w:hint="eastAsia"/>
                <w:color w:val="auto"/>
                <w:highlight w:val="none"/>
                <w:lang w:val="en-US" w:eastAsia="zh-CN"/>
              </w:rPr>
              <w:t xml:space="preserve">d.简单的上漆、磨光和分装； </w:t>
            </w:r>
          </w:p>
          <w:p w14:paraId="55152A94">
            <w:pPr>
              <w:rPr>
                <w:rFonts w:hint="eastAsia"/>
                <w:color w:val="auto"/>
                <w:highlight w:val="none"/>
                <w:lang w:val="en-US" w:eastAsia="zh-CN"/>
              </w:rPr>
            </w:pPr>
            <w:r>
              <w:rPr>
                <w:rFonts w:hint="eastAsia"/>
                <w:color w:val="auto"/>
                <w:highlight w:val="none"/>
                <w:lang w:val="en-US" w:eastAsia="zh-CN"/>
              </w:rPr>
              <w:t xml:space="preserve">e.其他不属于属性改变的情形。 </w:t>
            </w:r>
          </w:p>
          <w:p w14:paraId="19275EE0">
            <w:pPr>
              <w:rPr>
                <w:rFonts w:hint="eastAsia"/>
                <w:color w:val="auto"/>
                <w:highlight w:val="none"/>
                <w:lang w:val="en-US" w:eastAsia="zh-CN"/>
              </w:rPr>
            </w:pPr>
            <w:r>
              <w:rPr>
                <w:rFonts w:hint="eastAsia"/>
                <w:color w:val="auto"/>
                <w:highlight w:val="none"/>
                <w:lang w:val="en-US" w:eastAsia="zh-CN"/>
              </w:rPr>
              <w:t xml:space="preserve">B.按照《关于贯彻落实&lt;国务院办公厅关于在政府采购中实施本国产品标准及相关政策的通知&gt;的意见》（财库〔2025〕30号）中“对医疗器械产品，取得药品监督管理部门授予的准字号医疗器械注册证的，属于在中国境内生产的产品；其他产品，根据实际情况判断是否在中国境内生产”的标准执行。 </w:t>
            </w:r>
          </w:p>
          <w:p w14:paraId="33145216">
            <w:pPr>
              <w:rPr>
                <w:rFonts w:hint="eastAsia"/>
                <w:color w:val="auto"/>
                <w:highlight w:val="none"/>
                <w:lang w:val="en-US" w:eastAsia="zh-CN"/>
              </w:rPr>
            </w:pPr>
            <w:r>
              <w:rPr>
                <w:rFonts w:hint="eastAsia"/>
                <w:color w:val="auto"/>
                <w:highlight w:val="none"/>
                <w:lang w:val="en-US" w:eastAsia="zh-CN"/>
              </w:rPr>
              <w:t xml:space="preserve">④对本国产品的支持政策 </w:t>
            </w:r>
          </w:p>
          <w:p w14:paraId="1AE964BC">
            <w:pPr>
              <w:rPr>
                <w:rFonts w:hint="eastAsia"/>
                <w:color w:val="auto"/>
                <w:highlight w:val="none"/>
                <w:lang w:val="en-US" w:eastAsia="zh-CN"/>
              </w:rPr>
            </w:pPr>
            <w:r>
              <w:rPr>
                <w:rFonts w:hint="eastAsia"/>
                <w:color w:val="auto"/>
                <w:highlight w:val="none"/>
                <w:lang w:val="en-US" w:eastAsia="zh-CN"/>
              </w:rPr>
              <w:t xml:space="preserve">A.政府采购活动中既有本国产品又有非本国产品参与竞争的，依法对本国产品给予价格评审优惠，对本国产品的报价给予20%的价格扣除，用扣除后的价格参与评审。 </w:t>
            </w:r>
          </w:p>
          <w:p w14:paraId="290FB7F5">
            <w:pPr>
              <w:rPr>
                <w:rFonts w:hint="eastAsia"/>
                <w:color w:val="auto"/>
                <w:highlight w:val="none"/>
                <w:lang w:val="en-US" w:eastAsia="zh-CN"/>
              </w:rPr>
            </w:pPr>
            <w:r>
              <w:rPr>
                <w:rFonts w:hint="eastAsia"/>
                <w:color w:val="auto"/>
                <w:highlight w:val="none"/>
                <w:lang w:val="en-US" w:eastAsia="zh-CN"/>
              </w:rPr>
              <w:t>B.当采购项目或者采购包中含有多种产品，供应商为该采购项目或者采购包提供的符合本国产品标准的产品成本之和占该供应商提供的全部产品成本之和的比例达到 80%以上时，依法对该供应商提供的全部产品给予价格评审优惠，即对该供应商提供的全部产品的总报价给予 20%的价格扣除，用扣除后的价格参与评审。</w:t>
            </w:r>
          </w:p>
        </w:tc>
      </w:tr>
      <w:tr w14:paraId="036FF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28ADF5BA">
            <w:pPr>
              <w:pStyle w:val="27"/>
              <w:jc w:val="center"/>
              <w:rPr>
                <w:color w:val="auto"/>
                <w:kern w:val="0"/>
                <w:highlight w:val="none"/>
              </w:rPr>
            </w:pPr>
            <w:r>
              <w:rPr>
                <w:rFonts w:hint="eastAsia"/>
                <w:color w:val="auto"/>
                <w:kern w:val="0"/>
                <w:highlight w:val="none"/>
              </w:rPr>
              <w:t>（</w:t>
            </w:r>
            <w:r>
              <w:rPr>
                <w:rFonts w:hint="eastAsia"/>
                <w:color w:val="auto"/>
                <w:kern w:val="0"/>
                <w:highlight w:val="none"/>
                <w:lang w:val="en-US" w:eastAsia="zh-CN"/>
              </w:rPr>
              <w:t>10</w:t>
            </w:r>
            <w:r>
              <w:rPr>
                <w:rFonts w:hint="eastAsia"/>
                <w:color w:val="auto"/>
                <w:kern w:val="0"/>
                <w:highlight w:val="none"/>
              </w:rPr>
              <w:t>）</w:t>
            </w:r>
          </w:p>
        </w:tc>
        <w:tc>
          <w:tcPr>
            <w:tcW w:w="8955" w:type="dxa"/>
            <w:gridSpan w:val="2"/>
            <w:vAlign w:val="center"/>
          </w:tcPr>
          <w:p w14:paraId="2AACCBA0">
            <w:pPr>
              <w:widowControl/>
              <w:snapToGrid w:val="0"/>
              <w:jc w:val="left"/>
              <w:rPr>
                <w:b/>
                <w:color w:val="auto"/>
                <w:highlight w:val="none"/>
              </w:rPr>
            </w:pPr>
            <w:r>
              <w:rPr>
                <w:rFonts w:hint="eastAsia"/>
                <w:b/>
                <w:color w:val="auto"/>
                <w:highlight w:val="none"/>
              </w:rPr>
              <w:t>其   它：</w:t>
            </w:r>
          </w:p>
          <w:p w14:paraId="3D484F94">
            <w:pPr>
              <w:widowControl/>
              <w:snapToGrid w:val="0"/>
              <w:jc w:val="left"/>
              <w:rPr>
                <w:rFonts w:hAnsi="宋体" w:cs="Arial"/>
                <w:bCs/>
                <w:color w:val="auto"/>
                <w:kern w:val="0"/>
                <w:szCs w:val="21"/>
                <w:highlight w:val="none"/>
              </w:rPr>
            </w:pPr>
            <w:r>
              <w:rPr>
                <w:rFonts w:hint="eastAsia" w:hAnsi="宋体" w:cs="Arial"/>
                <w:bCs/>
                <w:color w:val="auto"/>
                <w:kern w:val="0"/>
                <w:szCs w:val="21"/>
                <w:highlight w:val="none"/>
              </w:rPr>
              <w:t>1.本竞争性磋商文件中所提到的公章：指公安部门备案的行政章；签字：指亲笔签字。</w:t>
            </w:r>
          </w:p>
          <w:p w14:paraId="2510F287">
            <w:pPr>
              <w:widowControl/>
              <w:snapToGrid w:val="0"/>
              <w:jc w:val="left"/>
              <w:rPr>
                <w:rFonts w:hAnsi="宋体" w:cs="Arial"/>
                <w:bCs/>
                <w:color w:val="auto"/>
                <w:kern w:val="0"/>
                <w:szCs w:val="21"/>
                <w:highlight w:val="none"/>
              </w:rPr>
            </w:pPr>
            <w:r>
              <w:rPr>
                <w:rFonts w:hint="eastAsia" w:hAnsi="宋体" w:cs="Arial"/>
                <w:bCs/>
                <w:color w:val="auto"/>
                <w:kern w:val="0"/>
                <w:szCs w:val="21"/>
                <w:highlight w:val="none"/>
              </w:rPr>
              <w:t>2.串标围标判定依据：</w:t>
            </w:r>
          </w:p>
          <w:p w14:paraId="140F66CF">
            <w:pPr>
              <w:widowControl/>
              <w:snapToGrid w:val="0"/>
              <w:jc w:val="left"/>
              <w:rPr>
                <w:rFonts w:hAnsi="宋体" w:cs="Arial"/>
                <w:bCs/>
                <w:color w:val="auto"/>
                <w:kern w:val="0"/>
                <w:szCs w:val="21"/>
                <w:highlight w:val="none"/>
              </w:rPr>
            </w:pPr>
            <w:r>
              <w:rPr>
                <w:rFonts w:hint="eastAsia" w:hAnsi="宋体" w:cs="Arial"/>
                <w:bCs/>
                <w:color w:val="auto"/>
                <w:kern w:val="0"/>
                <w:szCs w:val="21"/>
                <w:highlight w:val="none"/>
              </w:rPr>
              <w:t>2.1不同磋商申请人提交的磋商响应文件中内容错漏之处出现高度一致，或其它内容出现高度一致性（除竞争性磋商文件中规定的内容外）的；</w:t>
            </w:r>
          </w:p>
          <w:p w14:paraId="5B6708A2">
            <w:pPr>
              <w:widowControl/>
              <w:snapToGrid w:val="0"/>
              <w:jc w:val="left"/>
              <w:rPr>
                <w:rFonts w:hAnsi="宋体" w:cs="Arial"/>
                <w:bCs/>
                <w:color w:val="auto"/>
                <w:kern w:val="0"/>
                <w:szCs w:val="21"/>
                <w:highlight w:val="none"/>
              </w:rPr>
            </w:pPr>
            <w:r>
              <w:rPr>
                <w:rFonts w:hint="eastAsia" w:hAnsi="宋体" w:cs="Arial"/>
                <w:bCs/>
                <w:color w:val="auto"/>
                <w:kern w:val="0"/>
                <w:szCs w:val="21"/>
                <w:highlight w:val="none"/>
              </w:rPr>
              <w:t>2.2不同磋商申请人的磋商响应文件相互混装的；</w:t>
            </w:r>
          </w:p>
          <w:p w14:paraId="5C1001E4">
            <w:pPr>
              <w:widowControl/>
              <w:snapToGrid w:val="0"/>
              <w:jc w:val="left"/>
              <w:rPr>
                <w:rFonts w:hAnsi="宋体" w:cs="Arial"/>
                <w:bCs/>
                <w:color w:val="auto"/>
                <w:kern w:val="0"/>
                <w:szCs w:val="21"/>
                <w:highlight w:val="none"/>
              </w:rPr>
            </w:pPr>
            <w:r>
              <w:rPr>
                <w:rFonts w:hint="eastAsia" w:hAnsi="宋体" w:cs="Arial"/>
                <w:bCs/>
                <w:color w:val="auto"/>
                <w:kern w:val="0"/>
                <w:szCs w:val="21"/>
                <w:highlight w:val="none"/>
              </w:rPr>
              <w:t>2.3现行法律法规规定的其它判定依据。</w:t>
            </w:r>
          </w:p>
          <w:p w14:paraId="1A2E0313">
            <w:pPr>
              <w:widowControl/>
              <w:snapToGrid w:val="0"/>
              <w:jc w:val="left"/>
              <w:rPr>
                <w:rFonts w:hAnsi="宋体" w:cs="Arial"/>
                <w:bCs/>
                <w:color w:val="auto"/>
                <w:kern w:val="0"/>
                <w:szCs w:val="21"/>
                <w:highlight w:val="none"/>
              </w:rPr>
            </w:pPr>
            <w:r>
              <w:rPr>
                <w:rFonts w:hint="eastAsia" w:hAnsi="宋体" w:cs="Arial"/>
                <w:bCs/>
                <w:color w:val="auto"/>
                <w:kern w:val="0"/>
                <w:szCs w:val="21"/>
                <w:highlight w:val="none"/>
              </w:rPr>
              <w:t>3.采购人有权对被推荐为第一成交候选人的磋商响应文件中不合理的条款在进行合同谈判时要求其进行修正的权力，否则，采购人有权拒绝与之签订合同并选择下一排序的候选人进行合同谈判，以此类推。</w:t>
            </w:r>
          </w:p>
          <w:p w14:paraId="2EC16BF3">
            <w:pPr>
              <w:widowControl/>
              <w:snapToGrid w:val="0"/>
              <w:jc w:val="left"/>
              <w:rPr>
                <w:color w:val="auto"/>
                <w:highlight w:val="none"/>
              </w:rPr>
            </w:pPr>
            <w:r>
              <w:rPr>
                <w:rFonts w:hint="eastAsia" w:hAnsi="宋体" w:cs="Arial"/>
                <w:bCs/>
                <w:color w:val="auto"/>
                <w:kern w:val="0"/>
                <w:szCs w:val="21"/>
                <w:highlight w:val="none"/>
              </w:rPr>
              <w:t>4.</w:t>
            </w:r>
            <w:r>
              <w:rPr>
                <w:rFonts w:hint="eastAsia"/>
                <w:color w:val="auto"/>
                <w:highlight w:val="none"/>
              </w:rPr>
              <w:t>保证金将被没收的情况（出现下列情况之一者其提交的磋商保证金将被没收）：</w:t>
            </w:r>
          </w:p>
          <w:p w14:paraId="0BDF5546">
            <w:pPr>
              <w:widowControl/>
              <w:snapToGrid w:val="0"/>
              <w:jc w:val="left"/>
              <w:rPr>
                <w:color w:val="auto"/>
                <w:highlight w:val="none"/>
              </w:rPr>
            </w:pPr>
            <w:r>
              <w:rPr>
                <w:rFonts w:hint="eastAsia"/>
                <w:color w:val="auto"/>
                <w:highlight w:val="none"/>
              </w:rPr>
              <w:t>4.1磋商申请人在提交磋商响应文件截止时间后撤回响应文件的；</w:t>
            </w:r>
          </w:p>
          <w:p w14:paraId="1F353538">
            <w:pPr>
              <w:widowControl/>
              <w:snapToGrid w:val="0"/>
              <w:jc w:val="left"/>
              <w:rPr>
                <w:color w:val="auto"/>
                <w:highlight w:val="none"/>
              </w:rPr>
            </w:pPr>
            <w:r>
              <w:rPr>
                <w:rFonts w:hint="eastAsia"/>
                <w:color w:val="auto"/>
                <w:highlight w:val="none"/>
              </w:rPr>
              <w:t>4.2磋商申请人在磋商响应文件中提供虚假材料的；</w:t>
            </w:r>
          </w:p>
          <w:p w14:paraId="33D80C1F">
            <w:pPr>
              <w:widowControl/>
              <w:snapToGrid w:val="0"/>
              <w:jc w:val="left"/>
              <w:rPr>
                <w:color w:val="auto"/>
                <w:highlight w:val="none"/>
              </w:rPr>
            </w:pPr>
            <w:r>
              <w:rPr>
                <w:rFonts w:hint="eastAsia"/>
                <w:color w:val="auto"/>
                <w:highlight w:val="none"/>
              </w:rPr>
              <w:t>4.3除因不可抗力或竞争性磋商文件、成交通知书认可的情形以外，成交磋商申请人不与采购人签订合同的；</w:t>
            </w:r>
          </w:p>
          <w:p w14:paraId="090B3230">
            <w:pPr>
              <w:widowControl/>
              <w:snapToGrid w:val="0"/>
              <w:jc w:val="left"/>
              <w:rPr>
                <w:color w:val="auto"/>
                <w:highlight w:val="none"/>
              </w:rPr>
            </w:pPr>
            <w:r>
              <w:rPr>
                <w:rFonts w:hint="eastAsia"/>
                <w:color w:val="auto"/>
                <w:highlight w:val="none"/>
              </w:rPr>
              <w:t>4.4磋商申请人与采购人、其他磋商申请人或者采购代理机构恶意串通的；</w:t>
            </w:r>
          </w:p>
          <w:p w14:paraId="13C8FA01">
            <w:pPr>
              <w:pStyle w:val="27"/>
              <w:rPr>
                <w:rFonts w:ascii="Times New Roman" w:hAnsi="Times New Roman"/>
                <w:color w:val="auto"/>
                <w:kern w:val="0"/>
                <w:highlight w:val="none"/>
              </w:rPr>
            </w:pPr>
            <w:r>
              <w:rPr>
                <w:rFonts w:hint="eastAsia" w:ascii="Times New Roman" w:hAnsi="Times New Roman"/>
                <w:color w:val="auto"/>
                <w:szCs w:val="24"/>
                <w:highlight w:val="none"/>
              </w:rPr>
              <w:t>4.5采购文件、法律法规规定的其它情形。</w:t>
            </w:r>
          </w:p>
        </w:tc>
      </w:tr>
    </w:tbl>
    <w:p w14:paraId="343289E9">
      <w:pPr>
        <w:pStyle w:val="3"/>
        <w:spacing w:before="0" w:after="0"/>
        <w:rPr>
          <w:color w:val="auto"/>
          <w:highlight w:val="none"/>
        </w:rPr>
      </w:pPr>
      <w:bookmarkStart w:id="10" w:name="_Toc86124040"/>
      <w:r>
        <w:rPr>
          <w:color w:val="auto"/>
          <w:highlight w:val="none"/>
        </w:rPr>
        <w:br w:type="page"/>
      </w:r>
      <w:bookmarkStart w:id="11" w:name="_Toc26065"/>
      <w:r>
        <w:rPr>
          <w:rFonts w:hint="eastAsia" w:ascii="Times New Roman" w:hAnsi="Times New Roman"/>
          <w:color w:val="auto"/>
          <w:szCs w:val="28"/>
          <w:highlight w:val="none"/>
        </w:rPr>
        <w:t>一、总</w:t>
      </w:r>
      <w:r>
        <w:rPr>
          <w:rFonts w:ascii="Times New Roman" w:hAnsi="Times New Roman"/>
          <w:color w:val="auto"/>
          <w:szCs w:val="28"/>
          <w:highlight w:val="none"/>
        </w:rPr>
        <w:t xml:space="preserve">  </w:t>
      </w:r>
      <w:r>
        <w:rPr>
          <w:rFonts w:hint="eastAsia" w:ascii="Times New Roman" w:hAnsi="Times New Roman"/>
          <w:color w:val="auto"/>
          <w:szCs w:val="28"/>
          <w:highlight w:val="none"/>
        </w:rPr>
        <w:t>则</w:t>
      </w:r>
      <w:bookmarkEnd w:id="10"/>
      <w:bookmarkEnd w:id="11"/>
    </w:p>
    <w:p w14:paraId="603AEBDD">
      <w:pPr>
        <w:pStyle w:val="4"/>
        <w:numPr>
          <w:ilvl w:val="0"/>
          <w:numId w:val="4"/>
        </w:numPr>
        <w:spacing w:before="0" w:after="0"/>
        <w:ind w:firstLineChars="0"/>
        <w:jc w:val="both"/>
        <w:rPr>
          <w:rFonts w:ascii="Times New Roman"/>
          <w:color w:val="auto"/>
          <w:szCs w:val="24"/>
          <w:highlight w:val="none"/>
        </w:rPr>
      </w:pPr>
      <w:bookmarkStart w:id="12" w:name="_Toc21531"/>
      <w:bookmarkStart w:id="13" w:name="_Toc383175052"/>
      <w:bookmarkStart w:id="14" w:name="_Toc383175276"/>
      <w:bookmarkStart w:id="15" w:name="_Toc329810186"/>
      <w:bookmarkStart w:id="16" w:name="_Toc383175474"/>
      <w:r>
        <w:rPr>
          <w:rFonts w:hint="eastAsia" w:ascii="Times New Roman"/>
          <w:color w:val="auto"/>
          <w:szCs w:val="24"/>
          <w:highlight w:val="none"/>
        </w:rPr>
        <w:t>项目概况</w:t>
      </w:r>
      <w:bookmarkEnd w:id="12"/>
      <w:bookmarkEnd w:id="13"/>
      <w:bookmarkEnd w:id="14"/>
      <w:bookmarkEnd w:id="15"/>
      <w:bookmarkEnd w:id="16"/>
    </w:p>
    <w:p w14:paraId="008A2F14">
      <w:pPr>
        <w:spacing w:line="360" w:lineRule="auto"/>
        <w:ind w:firstLine="420" w:firstLineChars="200"/>
        <w:jc w:val="left"/>
        <w:rPr>
          <w:color w:val="auto"/>
          <w:szCs w:val="21"/>
          <w:highlight w:val="none"/>
        </w:rPr>
      </w:pPr>
      <w:r>
        <w:rPr>
          <w:color w:val="auto"/>
          <w:szCs w:val="21"/>
          <w:highlight w:val="none"/>
        </w:rPr>
        <w:t xml:space="preserve">1.1 </w:t>
      </w:r>
      <w:r>
        <w:rPr>
          <w:rFonts w:hint="eastAsia"/>
          <w:color w:val="auto"/>
          <w:szCs w:val="21"/>
          <w:highlight w:val="none"/>
        </w:rPr>
        <w:t>根据《中华人民共和国政府采购法》、《中华人民共和国政府采购法实施条例》、《财政部令第87号、94号、101号》、《政府采购竞争性磋商采购方式管理暂行办法》等有关法律、法规和规章的规定，本项目已获主管部门批准，现对本次</w:t>
      </w:r>
      <w:r>
        <w:rPr>
          <w:rFonts w:hint="eastAsia"/>
          <w:color w:val="auto"/>
          <w:szCs w:val="21"/>
          <w:highlight w:val="none"/>
          <w:lang w:eastAsia="zh-CN"/>
        </w:rPr>
        <w:t>工程</w:t>
      </w:r>
      <w:r>
        <w:rPr>
          <w:rFonts w:hint="eastAsia"/>
          <w:color w:val="auto"/>
          <w:szCs w:val="21"/>
          <w:highlight w:val="none"/>
        </w:rPr>
        <w:t>服务采购进行竞争性磋商采购。</w:t>
      </w:r>
    </w:p>
    <w:p w14:paraId="1D6167CD">
      <w:pPr>
        <w:spacing w:line="360" w:lineRule="auto"/>
        <w:ind w:firstLine="420" w:firstLineChars="200"/>
        <w:jc w:val="left"/>
        <w:rPr>
          <w:color w:val="auto"/>
          <w:szCs w:val="21"/>
          <w:highlight w:val="none"/>
        </w:rPr>
      </w:pPr>
      <w:r>
        <w:rPr>
          <w:color w:val="auto"/>
          <w:szCs w:val="21"/>
          <w:highlight w:val="none"/>
        </w:rPr>
        <w:t xml:space="preserve">1.2 </w:t>
      </w:r>
      <w:r>
        <w:rPr>
          <w:rFonts w:hint="eastAsia"/>
          <w:color w:val="auto"/>
          <w:szCs w:val="21"/>
          <w:highlight w:val="none"/>
        </w:rPr>
        <w:t>本项目采购人、采购代理机构、项目名称及采购编号：见</w:t>
      </w:r>
      <w:r>
        <w:rPr>
          <w:color w:val="auto"/>
          <w:szCs w:val="21"/>
          <w:highlight w:val="none"/>
        </w:rPr>
        <w:t>“</w:t>
      </w:r>
      <w:r>
        <w:rPr>
          <w:rFonts w:hint="eastAsia"/>
          <w:b/>
          <w:bCs/>
          <w:color w:val="auto"/>
          <w:szCs w:val="21"/>
          <w:highlight w:val="none"/>
        </w:rPr>
        <w:t>磋商申请人须知前附表</w:t>
      </w:r>
      <w:r>
        <w:rPr>
          <w:color w:val="auto"/>
          <w:szCs w:val="21"/>
          <w:highlight w:val="none"/>
        </w:rPr>
        <w:t>”</w:t>
      </w:r>
      <w:r>
        <w:rPr>
          <w:rFonts w:hint="eastAsia"/>
          <w:color w:val="auto"/>
          <w:szCs w:val="21"/>
          <w:highlight w:val="none"/>
        </w:rPr>
        <w:t>。</w:t>
      </w:r>
    </w:p>
    <w:p w14:paraId="61693869">
      <w:pPr>
        <w:pStyle w:val="4"/>
        <w:numPr>
          <w:ilvl w:val="0"/>
          <w:numId w:val="4"/>
        </w:numPr>
        <w:spacing w:before="0" w:after="0"/>
        <w:ind w:firstLineChars="0"/>
        <w:jc w:val="both"/>
        <w:rPr>
          <w:rFonts w:ascii="Times New Roman"/>
          <w:color w:val="auto"/>
          <w:szCs w:val="24"/>
          <w:highlight w:val="none"/>
        </w:rPr>
      </w:pPr>
      <w:bookmarkStart w:id="17" w:name="_Toc383175475"/>
      <w:bookmarkStart w:id="18" w:name="_Toc329810187"/>
      <w:bookmarkStart w:id="19" w:name="_Toc265142411"/>
      <w:bookmarkStart w:id="20" w:name="_Toc7485"/>
      <w:bookmarkStart w:id="21" w:name="_Toc383175277"/>
      <w:bookmarkStart w:id="22" w:name="_Toc383175053"/>
      <w:r>
        <w:rPr>
          <w:rFonts w:hint="eastAsia" w:ascii="Times New Roman"/>
          <w:color w:val="auto"/>
          <w:szCs w:val="24"/>
          <w:highlight w:val="none"/>
        </w:rPr>
        <w:t>资金来源</w:t>
      </w:r>
      <w:bookmarkEnd w:id="17"/>
      <w:bookmarkEnd w:id="18"/>
      <w:bookmarkEnd w:id="19"/>
      <w:bookmarkEnd w:id="20"/>
      <w:bookmarkEnd w:id="21"/>
      <w:bookmarkEnd w:id="22"/>
    </w:p>
    <w:p w14:paraId="4D8B1C8B">
      <w:pPr>
        <w:spacing w:line="360" w:lineRule="auto"/>
        <w:ind w:firstLine="420" w:firstLineChars="200"/>
        <w:jc w:val="left"/>
        <w:rPr>
          <w:color w:val="auto"/>
          <w:szCs w:val="21"/>
          <w:highlight w:val="none"/>
        </w:rPr>
      </w:pPr>
      <w:r>
        <w:rPr>
          <w:color w:val="auto"/>
          <w:szCs w:val="21"/>
          <w:highlight w:val="none"/>
        </w:rPr>
        <w:t>2.1</w:t>
      </w:r>
      <w:r>
        <w:rPr>
          <w:rFonts w:hint="eastAsia"/>
          <w:color w:val="auto"/>
          <w:szCs w:val="21"/>
          <w:highlight w:val="none"/>
        </w:rPr>
        <w:t>资金来源已落实，用于采购</w:t>
      </w:r>
      <w:r>
        <w:rPr>
          <w:color w:val="auto"/>
          <w:szCs w:val="21"/>
          <w:highlight w:val="none"/>
        </w:rPr>
        <w:t>“</w:t>
      </w:r>
      <w:r>
        <w:rPr>
          <w:rFonts w:hint="eastAsia"/>
          <w:b/>
          <w:bCs/>
          <w:color w:val="auto"/>
          <w:szCs w:val="21"/>
          <w:highlight w:val="none"/>
        </w:rPr>
        <w:t>项目需求</w:t>
      </w:r>
      <w:r>
        <w:rPr>
          <w:color w:val="auto"/>
          <w:szCs w:val="21"/>
          <w:highlight w:val="none"/>
        </w:rPr>
        <w:t>”</w:t>
      </w:r>
      <w:r>
        <w:rPr>
          <w:rFonts w:hint="eastAsia"/>
          <w:color w:val="auto"/>
          <w:szCs w:val="21"/>
          <w:highlight w:val="none"/>
        </w:rPr>
        <w:t>所列服务。</w:t>
      </w:r>
      <w:bookmarkStart w:id="23" w:name="_Toc329810188"/>
      <w:bookmarkStart w:id="24" w:name="_Toc383175476"/>
      <w:bookmarkStart w:id="25" w:name="_Toc383175278"/>
      <w:bookmarkStart w:id="26" w:name="_Toc383175054"/>
      <w:bookmarkStart w:id="27" w:name="_Toc265142412"/>
    </w:p>
    <w:p w14:paraId="02DDC62F">
      <w:pPr>
        <w:pStyle w:val="4"/>
        <w:numPr>
          <w:ilvl w:val="0"/>
          <w:numId w:val="4"/>
        </w:numPr>
        <w:spacing w:before="0" w:after="0"/>
        <w:ind w:firstLineChars="0"/>
        <w:jc w:val="both"/>
        <w:rPr>
          <w:rFonts w:ascii="Times New Roman"/>
          <w:color w:val="auto"/>
          <w:szCs w:val="24"/>
          <w:highlight w:val="none"/>
        </w:rPr>
      </w:pPr>
      <w:bookmarkStart w:id="28" w:name="_Toc839"/>
      <w:r>
        <w:rPr>
          <w:rFonts w:hint="eastAsia" w:ascii="Times New Roman"/>
          <w:color w:val="auto"/>
          <w:szCs w:val="24"/>
          <w:highlight w:val="none"/>
        </w:rPr>
        <w:t>采购范围</w:t>
      </w:r>
      <w:bookmarkEnd w:id="23"/>
      <w:bookmarkEnd w:id="24"/>
      <w:bookmarkEnd w:id="25"/>
      <w:bookmarkEnd w:id="26"/>
      <w:bookmarkEnd w:id="27"/>
      <w:bookmarkEnd w:id="28"/>
    </w:p>
    <w:p w14:paraId="7CC377B8">
      <w:pPr>
        <w:spacing w:line="360" w:lineRule="auto"/>
        <w:ind w:firstLine="420" w:firstLineChars="200"/>
        <w:jc w:val="left"/>
        <w:rPr>
          <w:color w:val="auto"/>
          <w:szCs w:val="21"/>
          <w:highlight w:val="none"/>
        </w:rPr>
      </w:pPr>
      <w:r>
        <w:rPr>
          <w:color w:val="auto"/>
          <w:szCs w:val="21"/>
          <w:highlight w:val="none"/>
        </w:rPr>
        <w:t xml:space="preserve">3.1 </w:t>
      </w:r>
      <w:r>
        <w:rPr>
          <w:rFonts w:hint="eastAsia"/>
          <w:color w:val="auto"/>
          <w:szCs w:val="21"/>
          <w:highlight w:val="none"/>
        </w:rPr>
        <w:t>本项目采购内容：见</w:t>
      </w:r>
      <w:r>
        <w:rPr>
          <w:color w:val="auto"/>
          <w:szCs w:val="21"/>
          <w:highlight w:val="none"/>
        </w:rPr>
        <w:t>“</w:t>
      </w:r>
      <w:r>
        <w:rPr>
          <w:rFonts w:hint="eastAsia"/>
          <w:b/>
          <w:bCs/>
          <w:color w:val="auto"/>
          <w:szCs w:val="21"/>
          <w:highlight w:val="none"/>
        </w:rPr>
        <w:t>磋商申请人须知前附表</w:t>
      </w:r>
      <w:r>
        <w:rPr>
          <w:color w:val="auto"/>
          <w:szCs w:val="21"/>
          <w:highlight w:val="none"/>
        </w:rPr>
        <w:t>”</w:t>
      </w:r>
      <w:r>
        <w:rPr>
          <w:rFonts w:hint="eastAsia"/>
          <w:color w:val="auto"/>
          <w:szCs w:val="21"/>
          <w:highlight w:val="none"/>
        </w:rPr>
        <w:t>。</w:t>
      </w:r>
    </w:p>
    <w:p w14:paraId="1C9853DC">
      <w:pPr>
        <w:spacing w:line="360" w:lineRule="auto"/>
        <w:ind w:firstLine="420" w:firstLineChars="200"/>
        <w:jc w:val="left"/>
        <w:rPr>
          <w:color w:val="auto"/>
          <w:szCs w:val="21"/>
          <w:highlight w:val="none"/>
        </w:rPr>
      </w:pPr>
      <w:r>
        <w:rPr>
          <w:color w:val="auto"/>
          <w:szCs w:val="21"/>
          <w:highlight w:val="none"/>
        </w:rPr>
        <w:t xml:space="preserve">3.2 </w:t>
      </w:r>
      <w:r>
        <w:rPr>
          <w:rFonts w:hint="eastAsia"/>
          <w:color w:val="auto"/>
          <w:szCs w:val="21"/>
          <w:highlight w:val="none"/>
        </w:rPr>
        <w:t>本项目服务期限及服务地点：见</w:t>
      </w:r>
      <w:r>
        <w:rPr>
          <w:color w:val="auto"/>
          <w:szCs w:val="21"/>
          <w:highlight w:val="none"/>
        </w:rPr>
        <w:t>“</w:t>
      </w:r>
      <w:r>
        <w:rPr>
          <w:rFonts w:hint="eastAsia"/>
          <w:b/>
          <w:bCs/>
          <w:color w:val="auto"/>
          <w:szCs w:val="21"/>
          <w:highlight w:val="none"/>
        </w:rPr>
        <w:t>磋商申请人须知前附表</w:t>
      </w:r>
      <w:r>
        <w:rPr>
          <w:color w:val="auto"/>
          <w:szCs w:val="21"/>
          <w:highlight w:val="none"/>
        </w:rPr>
        <w:t>”</w:t>
      </w:r>
      <w:r>
        <w:rPr>
          <w:rFonts w:hint="eastAsia"/>
          <w:color w:val="auto"/>
          <w:szCs w:val="21"/>
          <w:highlight w:val="none"/>
        </w:rPr>
        <w:t>。</w:t>
      </w:r>
    </w:p>
    <w:p w14:paraId="277CEA71">
      <w:pPr>
        <w:pStyle w:val="4"/>
        <w:numPr>
          <w:ilvl w:val="0"/>
          <w:numId w:val="4"/>
        </w:numPr>
        <w:spacing w:before="0" w:after="0"/>
        <w:ind w:firstLineChars="0"/>
        <w:jc w:val="both"/>
        <w:rPr>
          <w:rFonts w:ascii="Times New Roman"/>
          <w:color w:val="auto"/>
          <w:szCs w:val="24"/>
          <w:highlight w:val="none"/>
        </w:rPr>
      </w:pPr>
      <w:bookmarkStart w:id="29" w:name="_Toc383175055"/>
      <w:bookmarkStart w:id="30" w:name="_Toc383175477"/>
      <w:bookmarkStart w:id="31" w:name="_Toc329810189"/>
      <w:bookmarkStart w:id="32" w:name="_Toc383175279"/>
      <w:bookmarkStart w:id="33" w:name="_Toc21646"/>
      <w:r>
        <w:rPr>
          <w:rFonts w:hint="eastAsia" w:ascii="Times New Roman"/>
          <w:color w:val="auto"/>
          <w:szCs w:val="24"/>
          <w:highlight w:val="none"/>
        </w:rPr>
        <w:t>合格的磋商申请人（以下简称磋商申请人）</w:t>
      </w:r>
      <w:bookmarkEnd w:id="29"/>
      <w:bookmarkEnd w:id="30"/>
      <w:bookmarkEnd w:id="31"/>
      <w:bookmarkEnd w:id="32"/>
      <w:bookmarkEnd w:id="33"/>
    </w:p>
    <w:p w14:paraId="77A7CD48">
      <w:pPr>
        <w:spacing w:line="360" w:lineRule="auto"/>
        <w:ind w:firstLine="403" w:firstLineChars="192"/>
        <w:rPr>
          <w:color w:val="auto"/>
          <w:szCs w:val="21"/>
          <w:highlight w:val="none"/>
        </w:rPr>
      </w:pPr>
      <w:r>
        <w:rPr>
          <w:rFonts w:hint="eastAsia"/>
          <w:color w:val="auto"/>
          <w:szCs w:val="21"/>
          <w:highlight w:val="none"/>
        </w:rPr>
        <w:t>4.1详见：“磋商公告”</w:t>
      </w:r>
    </w:p>
    <w:p w14:paraId="548CA742">
      <w:pPr>
        <w:pStyle w:val="4"/>
        <w:numPr>
          <w:ilvl w:val="0"/>
          <w:numId w:val="4"/>
        </w:numPr>
        <w:spacing w:before="0" w:after="0"/>
        <w:ind w:firstLineChars="0"/>
        <w:jc w:val="both"/>
        <w:rPr>
          <w:rFonts w:ascii="Times New Roman"/>
          <w:color w:val="auto"/>
          <w:szCs w:val="24"/>
          <w:highlight w:val="none"/>
        </w:rPr>
      </w:pPr>
      <w:bookmarkStart w:id="34" w:name="_Hlt200176664"/>
      <w:bookmarkEnd w:id="34"/>
      <w:bookmarkStart w:id="35" w:name="_Toc16249"/>
      <w:bookmarkStart w:id="36" w:name="_Toc329810190"/>
      <w:bookmarkStart w:id="37" w:name="_Toc383175478"/>
      <w:bookmarkStart w:id="38" w:name="_Toc383175056"/>
      <w:bookmarkStart w:id="39" w:name="_Toc383175280"/>
      <w:r>
        <w:rPr>
          <w:rFonts w:hint="eastAsia" w:ascii="Times New Roman"/>
          <w:color w:val="auto"/>
          <w:szCs w:val="24"/>
          <w:highlight w:val="none"/>
        </w:rPr>
        <w:t>磋商费用</w:t>
      </w:r>
      <w:bookmarkEnd w:id="35"/>
      <w:bookmarkEnd w:id="36"/>
      <w:bookmarkEnd w:id="37"/>
      <w:bookmarkEnd w:id="38"/>
      <w:bookmarkEnd w:id="39"/>
    </w:p>
    <w:p w14:paraId="5F05418C">
      <w:pPr>
        <w:spacing w:line="360" w:lineRule="auto"/>
        <w:ind w:firstLine="420" w:firstLineChars="200"/>
        <w:rPr>
          <w:color w:val="auto"/>
          <w:highlight w:val="none"/>
        </w:rPr>
      </w:pPr>
      <w:r>
        <w:rPr>
          <w:rFonts w:hint="eastAsia"/>
          <w:color w:val="auto"/>
          <w:highlight w:val="none"/>
        </w:rPr>
        <w:t>无论是否成交，磋商申请人自行承担所有与参加磋商有关的全部费用。</w:t>
      </w:r>
    </w:p>
    <w:p w14:paraId="1C79C913">
      <w:pPr>
        <w:spacing w:line="360" w:lineRule="auto"/>
        <w:ind w:firstLine="420" w:firstLineChars="200"/>
        <w:rPr>
          <w:color w:val="auto"/>
          <w:highlight w:val="none"/>
        </w:rPr>
      </w:pPr>
    </w:p>
    <w:p w14:paraId="2EA1DBAE">
      <w:pPr>
        <w:pStyle w:val="3"/>
        <w:spacing w:before="0" w:after="0"/>
        <w:rPr>
          <w:rFonts w:ascii="Times New Roman" w:hAnsi="Times New Roman"/>
          <w:color w:val="auto"/>
          <w:szCs w:val="28"/>
          <w:highlight w:val="none"/>
        </w:rPr>
      </w:pPr>
      <w:bookmarkStart w:id="40" w:name="_Toc26536"/>
      <w:bookmarkStart w:id="41" w:name="_Toc86124047"/>
      <w:r>
        <w:rPr>
          <w:rFonts w:hint="eastAsia" w:ascii="Times New Roman" w:hAnsi="Times New Roman"/>
          <w:color w:val="auto"/>
          <w:szCs w:val="28"/>
          <w:highlight w:val="none"/>
        </w:rPr>
        <w:t>二、磋商文件</w:t>
      </w:r>
      <w:bookmarkEnd w:id="40"/>
      <w:bookmarkEnd w:id="41"/>
    </w:p>
    <w:p w14:paraId="67A9F571">
      <w:pPr>
        <w:pStyle w:val="4"/>
        <w:numPr>
          <w:ilvl w:val="0"/>
          <w:numId w:val="4"/>
        </w:numPr>
        <w:spacing w:before="0" w:after="0"/>
        <w:ind w:firstLineChars="0"/>
        <w:jc w:val="both"/>
        <w:rPr>
          <w:rFonts w:ascii="Times New Roman"/>
          <w:color w:val="auto"/>
          <w:szCs w:val="24"/>
          <w:highlight w:val="none"/>
        </w:rPr>
      </w:pPr>
      <w:bookmarkStart w:id="42" w:name="_Toc329810192"/>
      <w:bookmarkStart w:id="43" w:name="_Toc25783"/>
      <w:bookmarkStart w:id="44" w:name="_Toc383175282"/>
      <w:bookmarkStart w:id="45" w:name="_Toc383175480"/>
      <w:bookmarkStart w:id="46" w:name="_Toc383175058"/>
      <w:r>
        <w:rPr>
          <w:rFonts w:hint="eastAsia" w:ascii="Times New Roman"/>
          <w:color w:val="auto"/>
          <w:szCs w:val="24"/>
          <w:highlight w:val="none"/>
        </w:rPr>
        <w:t>磋商文件的组成</w:t>
      </w:r>
      <w:bookmarkEnd w:id="42"/>
      <w:bookmarkEnd w:id="43"/>
      <w:bookmarkEnd w:id="44"/>
      <w:bookmarkEnd w:id="45"/>
      <w:bookmarkEnd w:id="46"/>
    </w:p>
    <w:p w14:paraId="57570A39">
      <w:pPr>
        <w:spacing w:line="360" w:lineRule="auto"/>
        <w:ind w:left="502"/>
        <w:jc w:val="left"/>
        <w:rPr>
          <w:color w:val="auto"/>
          <w:szCs w:val="21"/>
          <w:highlight w:val="none"/>
        </w:rPr>
      </w:pPr>
      <w:r>
        <w:rPr>
          <w:rFonts w:hint="eastAsia"/>
          <w:color w:val="auto"/>
          <w:szCs w:val="21"/>
          <w:highlight w:val="none"/>
        </w:rPr>
        <w:t>要求提供的货物、采购过程及合同条款在磋商文件中均有说明，磋商文件共六章，各章的内容如下：</w:t>
      </w:r>
    </w:p>
    <w:p w14:paraId="4702689E">
      <w:pPr>
        <w:spacing w:line="360" w:lineRule="auto"/>
        <w:ind w:left="502"/>
        <w:jc w:val="left"/>
        <w:rPr>
          <w:color w:val="auto"/>
          <w:szCs w:val="21"/>
          <w:highlight w:val="none"/>
        </w:rPr>
      </w:pPr>
      <w:r>
        <w:rPr>
          <w:rFonts w:hint="eastAsia"/>
          <w:color w:val="auto"/>
          <w:szCs w:val="21"/>
          <w:highlight w:val="none"/>
        </w:rPr>
        <w:t>第一章</w:t>
      </w:r>
      <w:r>
        <w:rPr>
          <w:color w:val="auto"/>
          <w:szCs w:val="21"/>
          <w:highlight w:val="none"/>
        </w:rPr>
        <w:t xml:space="preserve">  </w:t>
      </w:r>
      <w:r>
        <w:rPr>
          <w:rFonts w:hint="eastAsia"/>
          <w:color w:val="auto"/>
          <w:szCs w:val="21"/>
          <w:highlight w:val="none"/>
        </w:rPr>
        <w:t>竞争性磋商公告</w:t>
      </w:r>
    </w:p>
    <w:p w14:paraId="03120BFE">
      <w:pPr>
        <w:spacing w:line="360" w:lineRule="auto"/>
        <w:ind w:left="502"/>
        <w:jc w:val="left"/>
        <w:rPr>
          <w:color w:val="auto"/>
          <w:szCs w:val="21"/>
          <w:highlight w:val="none"/>
        </w:rPr>
      </w:pPr>
      <w:r>
        <w:rPr>
          <w:rFonts w:hint="eastAsia"/>
          <w:color w:val="auto"/>
          <w:szCs w:val="21"/>
          <w:highlight w:val="none"/>
        </w:rPr>
        <w:t>第二章</w:t>
      </w:r>
      <w:r>
        <w:rPr>
          <w:color w:val="auto"/>
          <w:szCs w:val="21"/>
          <w:highlight w:val="none"/>
        </w:rPr>
        <w:t xml:space="preserve">  </w:t>
      </w:r>
      <w:r>
        <w:rPr>
          <w:rFonts w:hint="eastAsia"/>
          <w:color w:val="auto"/>
          <w:szCs w:val="21"/>
          <w:highlight w:val="none"/>
        </w:rPr>
        <w:t>磋商申请人须知</w:t>
      </w:r>
    </w:p>
    <w:p w14:paraId="4B2D22EB">
      <w:pPr>
        <w:spacing w:line="360" w:lineRule="auto"/>
        <w:ind w:left="502"/>
        <w:jc w:val="left"/>
        <w:rPr>
          <w:color w:val="auto"/>
          <w:szCs w:val="21"/>
          <w:highlight w:val="none"/>
        </w:rPr>
      </w:pPr>
      <w:r>
        <w:rPr>
          <w:rFonts w:hint="eastAsia"/>
          <w:color w:val="auto"/>
          <w:szCs w:val="21"/>
          <w:highlight w:val="none"/>
        </w:rPr>
        <w:t>第三章</w:t>
      </w:r>
      <w:r>
        <w:rPr>
          <w:color w:val="auto"/>
          <w:szCs w:val="21"/>
          <w:highlight w:val="none"/>
        </w:rPr>
        <w:t xml:space="preserve">  </w:t>
      </w:r>
      <w:r>
        <w:rPr>
          <w:rFonts w:hint="eastAsia"/>
          <w:color w:val="auto"/>
          <w:szCs w:val="21"/>
          <w:highlight w:val="none"/>
        </w:rPr>
        <w:t>合同书样式及主要条款</w:t>
      </w:r>
    </w:p>
    <w:p w14:paraId="5CA7C116">
      <w:pPr>
        <w:spacing w:line="360" w:lineRule="auto"/>
        <w:ind w:left="502"/>
        <w:jc w:val="left"/>
        <w:rPr>
          <w:color w:val="auto"/>
          <w:szCs w:val="21"/>
          <w:highlight w:val="none"/>
        </w:rPr>
      </w:pPr>
      <w:r>
        <w:rPr>
          <w:rFonts w:hint="eastAsia"/>
          <w:color w:val="auto"/>
          <w:szCs w:val="21"/>
          <w:highlight w:val="none"/>
        </w:rPr>
        <w:t>第四章</w:t>
      </w:r>
      <w:r>
        <w:rPr>
          <w:color w:val="auto"/>
          <w:szCs w:val="21"/>
          <w:highlight w:val="none"/>
        </w:rPr>
        <w:t xml:space="preserve">  </w:t>
      </w:r>
      <w:r>
        <w:rPr>
          <w:rFonts w:hint="eastAsia"/>
          <w:color w:val="auto"/>
          <w:szCs w:val="21"/>
          <w:highlight w:val="none"/>
        </w:rPr>
        <w:t>响应文件格式【磋商申请人资格审查申请；商务及技术响应文件。】</w:t>
      </w:r>
    </w:p>
    <w:p w14:paraId="65828161">
      <w:pPr>
        <w:spacing w:line="360" w:lineRule="auto"/>
        <w:ind w:left="502"/>
        <w:jc w:val="left"/>
        <w:rPr>
          <w:color w:val="auto"/>
          <w:szCs w:val="21"/>
          <w:highlight w:val="none"/>
        </w:rPr>
      </w:pPr>
      <w:r>
        <w:rPr>
          <w:rFonts w:hint="eastAsia"/>
          <w:color w:val="auto"/>
          <w:szCs w:val="21"/>
          <w:highlight w:val="none"/>
        </w:rPr>
        <w:t>第五章</w:t>
      </w:r>
      <w:r>
        <w:rPr>
          <w:color w:val="auto"/>
          <w:szCs w:val="21"/>
          <w:highlight w:val="none"/>
        </w:rPr>
        <w:t xml:space="preserve">  </w:t>
      </w:r>
      <w:r>
        <w:rPr>
          <w:rFonts w:hint="eastAsia"/>
          <w:color w:val="auto"/>
          <w:szCs w:val="21"/>
          <w:highlight w:val="none"/>
        </w:rPr>
        <w:t>项目需求</w:t>
      </w:r>
    </w:p>
    <w:p w14:paraId="67467892">
      <w:pPr>
        <w:spacing w:line="360" w:lineRule="auto"/>
        <w:ind w:left="502"/>
        <w:jc w:val="left"/>
        <w:rPr>
          <w:color w:val="auto"/>
          <w:szCs w:val="21"/>
          <w:highlight w:val="none"/>
        </w:rPr>
      </w:pPr>
      <w:r>
        <w:rPr>
          <w:rFonts w:hint="eastAsia"/>
          <w:color w:val="auto"/>
          <w:szCs w:val="21"/>
          <w:highlight w:val="none"/>
        </w:rPr>
        <w:t>第六章</w:t>
      </w:r>
      <w:r>
        <w:rPr>
          <w:color w:val="auto"/>
          <w:szCs w:val="21"/>
          <w:highlight w:val="none"/>
        </w:rPr>
        <w:t xml:space="preserve">  </w:t>
      </w:r>
      <w:r>
        <w:rPr>
          <w:rFonts w:hint="eastAsia"/>
          <w:color w:val="auto"/>
          <w:szCs w:val="21"/>
          <w:highlight w:val="none"/>
        </w:rPr>
        <w:t>磋商程序及方法</w:t>
      </w:r>
    </w:p>
    <w:p w14:paraId="359BE445">
      <w:pPr>
        <w:pStyle w:val="4"/>
        <w:numPr>
          <w:ilvl w:val="0"/>
          <w:numId w:val="4"/>
        </w:numPr>
        <w:spacing w:before="0" w:after="0"/>
        <w:ind w:firstLineChars="0"/>
        <w:jc w:val="both"/>
        <w:rPr>
          <w:rFonts w:ascii="Times New Roman"/>
          <w:color w:val="auto"/>
          <w:szCs w:val="24"/>
          <w:highlight w:val="none"/>
        </w:rPr>
      </w:pPr>
      <w:bookmarkStart w:id="47" w:name="_Toc86124049"/>
      <w:bookmarkStart w:id="48" w:name="_Toc15206"/>
      <w:bookmarkStart w:id="49" w:name="_Toc329810193"/>
      <w:bookmarkStart w:id="50" w:name="_Toc383175481"/>
      <w:bookmarkStart w:id="51" w:name="_Toc383175059"/>
      <w:bookmarkStart w:id="52" w:name="_Toc383175283"/>
      <w:r>
        <w:rPr>
          <w:rFonts w:hint="eastAsia" w:ascii="Times New Roman"/>
          <w:color w:val="auto"/>
          <w:szCs w:val="24"/>
          <w:highlight w:val="none"/>
        </w:rPr>
        <w:t>磋商文件的澄清</w:t>
      </w:r>
      <w:bookmarkEnd w:id="47"/>
      <w:r>
        <w:rPr>
          <w:rFonts w:hint="eastAsia" w:ascii="Times New Roman"/>
          <w:color w:val="auto"/>
          <w:szCs w:val="24"/>
          <w:highlight w:val="none"/>
        </w:rPr>
        <w:t>、修改</w:t>
      </w:r>
      <w:bookmarkEnd w:id="48"/>
      <w:bookmarkEnd w:id="49"/>
      <w:bookmarkEnd w:id="50"/>
      <w:bookmarkEnd w:id="51"/>
      <w:bookmarkEnd w:id="52"/>
    </w:p>
    <w:p w14:paraId="3FF01A74">
      <w:pPr>
        <w:spacing w:line="360" w:lineRule="auto"/>
        <w:ind w:firstLine="420" w:firstLineChars="200"/>
        <w:jc w:val="left"/>
        <w:rPr>
          <w:color w:val="auto"/>
          <w:highlight w:val="none"/>
        </w:rPr>
      </w:pPr>
      <w:r>
        <w:rPr>
          <w:color w:val="auto"/>
          <w:highlight w:val="none"/>
        </w:rPr>
        <w:t xml:space="preserve">7.1 </w:t>
      </w:r>
      <w:r>
        <w:rPr>
          <w:rFonts w:hint="eastAsia"/>
          <w:color w:val="auto"/>
          <w:highlight w:val="none"/>
        </w:rPr>
        <w:t>参加磋商申请人应认真审核磋商文件，如有疑问的，磋商申请人可以在</w:t>
      </w:r>
      <w:r>
        <w:rPr>
          <w:color w:val="auto"/>
          <w:highlight w:val="none"/>
        </w:rPr>
        <w:t xml:space="preserve"> </w:t>
      </w:r>
      <w:r>
        <w:rPr>
          <w:rFonts w:hint="eastAsia"/>
          <w:color w:val="auto"/>
          <w:highlight w:val="none"/>
        </w:rPr>
        <w:t>“磋商申请人须知前附表”规定截止时间前以电子澄清函形式在交易系统中提出要求采购代理机构澄清，截止时间后提交的澄清要求概不接受。</w:t>
      </w:r>
    </w:p>
    <w:p w14:paraId="67D9397B">
      <w:pPr>
        <w:spacing w:line="360" w:lineRule="auto"/>
        <w:ind w:firstLine="420" w:firstLineChars="200"/>
        <w:jc w:val="left"/>
        <w:rPr>
          <w:color w:val="auto"/>
          <w:highlight w:val="none"/>
        </w:rPr>
      </w:pPr>
      <w:r>
        <w:rPr>
          <w:color w:val="auto"/>
          <w:highlight w:val="none"/>
        </w:rPr>
        <w:t xml:space="preserve">7.2 </w:t>
      </w:r>
      <w:r>
        <w:rPr>
          <w:rFonts w:hint="eastAsia"/>
          <w:color w:val="auto"/>
          <w:highlight w:val="none"/>
        </w:rPr>
        <w:t>采购代理</w:t>
      </w:r>
      <w:r>
        <w:rPr>
          <w:rFonts w:hint="eastAsia"/>
          <w:color w:val="auto"/>
          <w:szCs w:val="21"/>
          <w:highlight w:val="none"/>
        </w:rPr>
        <w:t>机构</w:t>
      </w:r>
      <w:r>
        <w:rPr>
          <w:rFonts w:hint="eastAsia" w:ascii="宋体"/>
          <w:color w:val="auto"/>
          <w:szCs w:val="21"/>
          <w:highlight w:val="none"/>
        </w:rPr>
        <w:t>将</w:t>
      </w:r>
      <w:r>
        <w:rPr>
          <w:rFonts w:hint="eastAsia"/>
          <w:color w:val="auto"/>
          <w:highlight w:val="none"/>
        </w:rPr>
        <w:t>以电子形式在系统中</w:t>
      </w:r>
      <w:r>
        <w:rPr>
          <w:rFonts w:hint="eastAsia" w:ascii="宋体"/>
          <w:color w:val="auto"/>
          <w:szCs w:val="21"/>
          <w:highlight w:val="none"/>
        </w:rPr>
        <w:t>答复所有磋商申请人</w:t>
      </w:r>
      <w:r>
        <w:rPr>
          <w:rFonts w:hint="eastAsia"/>
          <w:color w:val="auto"/>
          <w:szCs w:val="21"/>
          <w:highlight w:val="none"/>
        </w:rPr>
        <w:t>（答复中</w:t>
      </w:r>
      <w:r>
        <w:rPr>
          <w:rFonts w:hint="eastAsia"/>
          <w:color w:val="auto"/>
          <w:highlight w:val="none"/>
        </w:rPr>
        <w:t>不包含问题的来源）要求澄清的问题，其他澄清方式无效。</w:t>
      </w:r>
    </w:p>
    <w:p w14:paraId="77B4A837">
      <w:pPr>
        <w:spacing w:line="360" w:lineRule="auto"/>
        <w:ind w:firstLine="420" w:firstLineChars="200"/>
        <w:jc w:val="left"/>
        <w:rPr>
          <w:color w:val="auto"/>
          <w:highlight w:val="none"/>
        </w:rPr>
      </w:pPr>
      <w:r>
        <w:rPr>
          <w:color w:val="auto"/>
          <w:highlight w:val="none"/>
        </w:rPr>
        <w:t>7.3</w:t>
      </w:r>
      <w:r>
        <w:rPr>
          <w:rFonts w:hint="eastAsia"/>
          <w:color w:val="auto"/>
          <w:highlight w:val="none"/>
        </w:rPr>
        <w:t>采购人、采购代理机构对已发出的磋商文件进行必要的澄清或者修改的，澄清或者修改的内容作为磋商文件的组成部分。澄清或者修改的内容可能影响响应文件编制的，采购人、采购代理机构将在提交首次响应文件截止之日5日前，以电子形式在系统中通知所有接收磋商文件的磋商申请人，不足5日的，将顺延提交首次响应文件截止之日。</w:t>
      </w:r>
    </w:p>
    <w:p w14:paraId="520ECF2F">
      <w:pPr>
        <w:spacing w:line="360" w:lineRule="auto"/>
        <w:ind w:firstLine="420" w:firstLineChars="200"/>
        <w:jc w:val="left"/>
        <w:rPr>
          <w:rFonts w:ascii="宋体"/>
          <w:color w:val="auto"/>
          <w:highlight w:val="none"/>
        </w:rPr>
      </w:pPr>
      <w:r>
        <w:rPr>
          <w:rFonts w:ascii="宋体" w:hAnsi="宋体"/>
          <w:color w:val="auto"/>
          <w:highlight w:val="none"/>
        </w:rPr>
        <w:t>7.4</w:t>
      </w:r>
      <w:r>
        <w:rPr>
          <w:rFonts w:hint="eastAsia" w:ascii="宋体" w:hAnsi="宋体"/>
          <w:color w:val="auto"/>
          <w:highlight w:val="none"/>
        </w:rPr>
        <w:t>采购代理机构和采购人可以视采购具体情况，推迟递交响应文件截止时间，并将变更时间以电子形式在系统中通知所有购买磋商文件的磋商申请人。</w:t>
      </w:r>
    </w:p>
    <w:p w14:paraId="5943C643">
      <w:pPr>
        <w:spacing w:line="360" w:lineRule="auto"/>
        <w:ind w:firstLine="420" w:firstLineChars="200"/>
        <w:jc w:val="left"/>
        <w:rPr>
          <w:rFonts w:ascii="宋体" w:hAnsi="宋体"/>
          <w:color w:val="auto"/>
          <w:highlight w:val="none"/>
        </w:rPr>
      </w:pPr>
      <w:r>
        <w:rPr>
          <w:rFonts w:ascii="宋体" w:hAnsi="宋体"/>
          <w:color w:val="auto"/>
          <w:highlight w:val="none"/>
        </w:rPr>
        <w:t>7.5</w:t>
      </w:r>
      <w:r>
        <w:rPr>
          <w:rFonts w:hint="eastAsia" w:ascii="宋体" w:hAnsi="宋体"/>
          <w:color w:val="auto"/>
          <w:highlight w:val="none"/>
        </w:rPr>
        <w:t>在磋商过程中，磋商小组可以根据磋商文件和磋商情况实质性变动采购需求中的技术、服务要求以及合同草案条款，但不得变动磋商文件中的其他内容。实质性变动的内容，须经采购人代表确认。本项目磋商小组根据与磋商申请人磋商情况可能实质性变动的内容见磋商申请人须知前附表。</w:t>
      </w:r>
    </w:p>
    <w:p w14:paraId="3DD4BBE9">
      <w:pPr>
        <w:pStyle w:val="3"/>
        <w:spacing w:before="0" w:after="0"/>
        <w:rPr>
          <w:rFonts w:ascii="宋体" w:hAnsi="宋体"/>
          <w:color w:val="auto"/>
          <w:szCs w:val="28"/>
          <w:highlight w:val="none"/>
        </w:rPr>
      </w:pPr>
      <w:bookmarkStart w:id="53" w:name="_Toc86124051"/>
    </w:p>
    <w:p w14:paraId="14EE1063">
      <w:pPr>
        <w:pStyle w:val="3"/>
        <w:spacing w:before="0" w:after="0"/>
        <w:rPr>
          <w:rFonts w:ascii="宋体"/>
          <w:color w:val="auto"/>
          <w:szCs w:val="28"/>
          <w:highlight w:val="none"/>
        </w:rPr>
      </w:pPr>
      <w:bookmarkStart w:id="54" w:name="_Toc435"/>
      <w:r>
        <w:rPr>
          <w:rFonts w:hint="eastAsia" w:ascii="宋体" w:hAnsi="宋体"/>
          <w:color w:val="auto"/>
          <w:szCs w:val="28"/>
          <w:highlight w:val="none"/>
        </w:rPr>
        <w:t>三、响应文件</w:t>
      </w:r>
      <w:bookmarkEnd w:id="53"/>
      <w:bookmarkEnd w:id="54"/>
    </w:p>
    <w:p w14:paraId="6E543F3E">
      <w:pPr>
        <w:pStyle w:val="4"/>
        <w:numPr>
          <w:ilvl w:val="0"/>
          <w:numId w:val="4"/>
        </w:numPr>
        <w:spacing w:before="0" w:after="0"/>
        <w:ind w:firstLineChars="0"/>
        <w:jc w:val="both"/>
        <w:rPr>
          <w:rFonts w:hAnsi="宋体"/>
          <w:color w:val="auto"/>
          <w:szCs w:val="24"/>
          <w:highlight w:val="none"/>
        </w:rPr>
      </w:pPr>
      <w:bookmarkStart w:id="55" w:name="_Toc29674"/>
      <w:bookmarkStart w:id="56" w:name="_Toc383175483"/>
      <w:bookmarkStart w:id="57" w:name="_Toc383175061"/>
      <w:bookmarkStart w:id="58" w:name="_Toc329810195"/>
      <w:bookmarkStart w:id="59" w:name="_Toc383175285"/>
      <w:bookmarkStart w:id="60" w:name="_Toc86124052"/>
      <w:r>
        <w:rPr>
          <w:rFonts w:hint="eastAsia" w:hAnsi="宋体"/>
          <w:color w:val="auto"/>
          <w:szCs w:val="24"/>
          <w:highlight w:val="none"/>
        </w:rPr>
        <w:t>响应文件编写注意事项</w:t>
      </w:r>
      <w:bookmarkEnd w:id="55"/>
      <w:bookmarkEnd w:id="56"/>
      <w:bookmarkEnd w:id="57"/>
      <w:bookmarkEnd w:id="58"/>
      <w:bookmarkEnd w:id="59"/>
      <w:bookmarkEnd w:id="60"/>
    </w:p>
    <w:p w14:paraId="63E666D5">
      <w:pPr>
        <w:spacing w:line="360" w:lineRule="auto"/>
        <w:ind w:firstLine="420" w:firstLineChars="200"/>
        <w:jc w:val="left"/>
        <w:rPr>
          <w:rFonts w:ascii="宋体"/>
          <w:color w:val="auto"/>
          <w:highlight w:val="none"/>
        </w:rPr>
      </w:pPr>
      <w:r>
        <w:rPr>
          <w:rFonts w:ascii="宋体" w:hAnsi="宋体"/>
          <w:color w:val="auto"/>
          <w:highlight w:val="none"/>
        </w:rPr>
        <w:t xml:space="preserve">8.1 </w:t>
      </w:r>
      <w:r>
        <w:rPr>
          <w:rFonts w:hint="eastAsia" w:ascii="宋体" w:hAnsi="宋体"/>
          <w:color w:val="auto"/>
          <w:highlight w:val="none"/>
        </w:rPr>
        <w:t>磋商申请人应仔细阅读磋商文件，在完全了解采购的内容、技术性能要求（见第五章</w:t>
      </w:r>
      <w:r>
        <w:rPr>
          <w:rFonts w:hint="eastAsia" w:ascii="宋体"/>
          <w:color w:val="auto"/>
          <w:highlight w:val="none"/>
        </w:rPr>
        <w:t>“</w:t>
      </w:r>
      <w:r>
        <w:rPr>
          <w:rFonts w:hint="eastAsia" w:ascii="宋体" w:hAnsi="宋体"/>
          <w:color w:val="auto"/>
          <w:highlight w:val="none"/>
        </w:rPr>
        <w:t>项目需求</w:t>
      </w:r>
      <w:r>
        <w:rPr>
          <w:rFonts w:hint="eastAsia" w:ascii="宋体"/>
          <w:color w:val="auto"/>
          <w:highlight w:val="none"/>
        </w:rPr>
        <w:t>”</w:t>
      </w:r>
      <w:r>
        <w:rPr>
          <w:rFonts w:hint="eastAsia" w:ascii="宋体" w:hAnsi="宋体"/>
          <w:color w:val="auto"/>
          <w:highlight w:val="none"/>
        </w:rPr>
        <w:t>）和商务条件后，编写响应文件。</w:t>
      </w:r>
    </w:p>
    <w:p w14:paraId="21596343">
      <w:pPr>
        <w:spacing w:line="360" w:lineRule="auto"/>
        <w:ind w:firstLine="420" w:firstLineChars="200"/>
        <w:jc w:val="left"/>
        <w:rPr>
          <w:rFonts w:ascii="宋体"/>
          <w:color w:val="auto"/>
          <w:highlight w:val="none"/>
        </w:rPr>
      </w:pPr>
      <w:r>
        <w:rPr>
          <w:rFonts w:ascii="宋体" w:hAnsi="宋体"/>
          <w:color w:val="auto"/>
          <w:highlight w:val="none"/>
        </w:rPr>
        <w:t xml:space="preserve">8.2 </w:t>
      </w:r>
      <w:r>
        <w:rPr>
          <w:rFonts w:hint="eastAsia" w:ascii="宋体" w:hAnsi="宋体"/>
          <w:color w:val="auto"/>
          <w:highlight w:val="none"/>
        </w:rPr>
        <w:t>对磋商文件提出的实质性要求和条件作出响应是指磋商申请人必须对磋商文件中规定的成交实质性要求和条件作出满足或者优于原要求和条件的承诺，并提供相应的证明材料。</w:t>
      </w:r>
    </w:p>
    <w:p w14:paraId="30AEC88A">
      <w:pPr>
        <w:pStyle w:val="4"/>
        <w:numPr>
          <w:ilvl w:val="0"/>
          <w:numId w:val="4"/>
        </w:numPr>
        <w:spacing w:before="0" w:after="0"/>
        <w:ind w:firstLineChars="0"/>
        <w:jc w:val="both"/>
        <w:rPr>
          <w:rFonts w:hAnsi="宋体"/>
          <w:color w:val="auto"/>
          <w:szCs w:val="24"/>
          <w:highlight w:val="none"/>
        </w:rPr>
      </w:pPr>
      <w:bookmarkStart w:id="61" w:name="_Toc383175062"/>
      <w:bookmarkStart w:id="62" w:name="_Toc329810196"/>
      <w:bookmarkStart w:id="63" w:name="_Toc8539"/>
      <w:bookmarkStart w:id="64" w:name="_Toc383175484"/>
      <w:bookmarkStart w:id="65" w:name="_Toc383175286"/>
      <w:bookmarkStart w:id="66" w:name="_Toc86124054"/>
      <w:r>
        <w:rPr>
          <w:rFonts w:hint="eastAsia" w:hAnsi="宋体"/>
          <w:color w:val="auto"/>
          <w:szCs w:val="24"/>
          <w:highlight w:val="none"/>
        </w:rPr>
        <w:t>响应文件构成</w:t>
      </w:r>
      <w:bookmarkEnd w:id="61"/>
      <w:bookmarkEnd w:id="62"/>
      <w:bookmarkEnd w:id="63"/>
      <w:bookmarkEnd w:id="64"/>
      <w:bookmarkEnd w:id="65"/>
      <w:bookmarkEnd w:id="66"/>
    </w:p>
    <w:p w14:paraId="79817341">
      <w:pPr>
        <w:spacing w:line="360" w:lineRule="auto"/>
        <w:ind w:firstLine="420" w:firstLineChars="200"/>
        <w:jc w:val="left"/>
        <w:rPr>
          <w:rFonts w:ascii="宋体"/>
          <w:color w:val="auto"/>
          <w:highlight w:val="none"/>
        </w:rPr>
      </w:pPr>
      <w:r>
        <w:rPr>
          <w:rFonts w:ascii="宋体" w:hAnsi="宋体"/>
          <w:color w:val="auto"/>
          <w:highlight w:val="none"/>
        </w:rPr>
        <w:t>9.1</w:t>
      </w:r>
      <w:r>
        <w:rPr>
          <w:rFonts w:hint="eastAsia" w:ascii="宋体" w:hAnsi="宋体"/>
          <w:color w:val="auto"/>
          <w:highlight w:val="none"/>
        </w:rPr>
        <w:t>磋商申请人编写的响应文件应按第四章“响应文件格式”要求及内容要求填写。有关文件的提交如未特别注明需提供原件的，可提供复印件。</w:t>
      </w:r>
    </w:p>
    <w:p w14:paraId="56532E62">
      <w:pPr>
        <w:pStyle w:val="4"/>
        <w:numPr>
          <w:ilvl w:val="0"/>
          <w:numId w:val="4"/>
        </w:numPr>
        <w:spacing w:before="0" w:after="0"/>
        <w:ind w:firstLineChars="0"/>
        <w:jc w:val="both"/>
        <w:rPr>
          <w:rFonts w:hAnsi="宋体"/>
          <w:color w:val="auto"/>
          <w:szCs w:val="24"/>
          <w:highlight w:val="none"/>
        </w:rPr>
      </w:pPr>
      <w:bookmarkStart w:id="67" w:name="_Toc86124056"/>
      <w:bookmarkStart w:id="68" w:name="_Toc383175287"/>
      <w:bookmarkStart w:id="69" w:name="_Toc21111"/>
      <w:bookmarkStart w:id="70" w:name="_Toc329810197"/>
      <w:bookmarkStart w:id="71" w:name="_Toc383175485"/>
      <w:bookmarkStart w:id="72" w:name="_Toc383175063"/>
      <w:r>
        <w:rPr>
          <w:rFonts w:hint="eastAsia" w:hAnsi="宋体"/>
          <w:color w:val="auto"/>
          <w:szCs w:val="24"/>
          <w:highlight w:val="none"/>
        </w:rPr>
        <w:t>报价</w:t>
      </w:r>
      <w:bookmarkEnd w:id="67"/>
      <w:r>
        <w:rPr>
          <w:rFonts w:hint="eastAsia" w:hAnsi="宋体"/>
          <w:color w:val="auto"/>
          <w:szCs w:val="24"/>
          <w:highlight w:val="none"/>
        </w:rPr>
        <w:t>和报价货币</w:t>
      </w:r>
      <w:bookmarkEnd w:id="68"/>
      <w:bookmarkEnd w:id="69"/>
      <w:bookmarkEnd w:id="70"/>
      <w:bookmarkEnd w:id="71"/>
      <w:bookmarkEnd w:id="72"/>
    </w:p>
    <w:p w14:paraId="7C7994C9">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10.1本工程采购预算详见“</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”，最后报价超过采购预算的磋商申请人将按无效处理。</w:t>
      </w:r>
    </w:p>
    <w:p w14:paraId="5107C859">
      <w:pPr>
        <w:spacing w:line="360" w:lineRule="auto"/>
        <w:ind w:firstLine="420" w:firstLineChars="200"/>
        <w:rPr>
          <w:rFonts w:ascii="宋体" w:hAnsi="宋体" w:eastAsia="宋体" w:cs="宋体"/>
          <w:color w:val="auto"/>
          <w:highlight w:val="none"/>
        </w:rPr>
      </w:pPr>
      <w:r>
        <w:rPr>
          <w:rFonts w:hint="eastAsia" w:ascii="宋体" w:hAnsi="宋体" w:eastAsia="宋体" w:cs="宋体"/>
          <w:b/>
          <w:bCs/>
          <w:color w:val="auto"/>
          <w:highlight w:val="none"/>
        </w:rPr>
        <w:t>10.2磋商申请人须就“采购需求”中所有采购内容作完整唯一报价。</w:t>
      </w:r>
    </w:p>
    <w:p w14:paraId="5D82E75A">
      <w:pPr>
        <w:pStyle w:val="27"/>
        <w:spacing w:line="360" w:lineRule="auto"/>
        <w:ind w:firstLine="420" w:firstLineChars="200"/>
        <w:jc w:val="both"/>
        <w:rPr>
          <w:rFonts w:hAnsi="宋体"/>
          <w:color w:val="auto"/>
          <w:highlight w:val="none"/>
        </w:rPr>
      </w:pPr>
      <w:r>
        <w:rPr>
          <w:rFonts w:hint="eastAsia" w:hAnsi="宋体"/>
          <w:color w:val="auto"/>
          <w:highlight w:val="none"/>
        </w:rPr>
        <w:t>10.3磋商申请人应依据磋商文件的要求及有关资料自行报价，执行国家或行业现行技术经济标准、定额及规范，自行测算出满足采购要求的服务的竞争性报价。报价均为人民币元或服务费率，磋商报价应包括完成本工程所需的一切费用，该报价应符合国内行情并不能保证磋商申请人完成履行合同所需的一切工作，为包干总价。合同一旦签订，此价格在合同实施期间将不因市场价格等的变化而调整。</w:t>
      </w:r>
    </w:p>
    <w:p w14:paraId="45FBEA1C">
      <w:pPr>
        <w:pStyle w:val="27"/>
        <w:spacing w:line="360" w:lineRule="auto"/>
        <w:ind w:firstLine="420" w:firstLineChars="200"/>
        <w:jc w:val="both"/>
        <w:rPr>
          <w:rFonts w:hAnsi="宋体"/>
          <w:color w:val="auto"/>
          <w:highlight w:val="none"/>
        </w:rPr>
      </w:pPr>
      <w:r>
        <w:rPr>
          <w:rFonts w:hint="eastAsia" w:hAnsi="宋体"/>
          <w:color w:val="auto"/>
          <w:highlight w:val="none"/>
        </w:rPr>
        <w:t>10.4须完整报价，少报、漏报、错报视为已包含在磋商总报价中，结算时不作调整。</w:t>
      </w:r>
    </w:p>
    <w:p w14:paraId="097A50FD">
      <w:pPr>
        <w:pStyle w:val="27"/>
        <w:spacing w:line="360" w:lineRule="auto"/>
        <w:ind w:firstLine="420" w:firstLineChars="200"/>
        <w:jc w:val="both"/>
        <w:rPr>
          <w:rFonts w:hAnsi="宋体"/>
          <w:color w:val="auto"/>
          <w:highlight w:val="none"/>
        </w:rPr>
      </w:pPr>
      <w:r>
        <w:rPr>
          <w:rFonts w:hint="eastAsia" w:hAnsi="宋体"/>
          <w:color w:val="auto"/>
          <w:highlight w:val="none"/>
        </w:rPr>
        <w:t>10.5磋商申请人应根据“报价表”要求填写磋商报价组成情况。</w:t>
      </w:r>
    </w:p>
    <w:p w14:paraId="1A774DC9">
      <w:pPr>
        <w:spacing w:line="360" w:lineRule="auto"/>
        <w:ind w:firstLine="420" w:firstLineChars="200"/>
        <w:rPr>
          <w:rFonts w:ascii="宋体" w:hAnsi="宋体" w:eastAsia="宋体" w:cs="宋体"/>
          <w:b/>
          <w:bCs/>
          <w:color w:val="auto"/>
          <w:highlight w:val="none"/>
        </w:rPr>
      </w:pPr>
      <w:r>
        <w:rPr>
          <w:rFonts w:hint="eastAsia" w:ascii="宋体" w:hAnsi="宋体" w:eastAsia="宋体" w:cs="宋体"/>
          <w:color w:val="auto"/>
          <w:highlight w:val="none"/>
        </w:rPr>
        <w:t>10.6</w:t>
      </w:r>
      <w:r>
        <w:rPr>
          <w:rFonts w:hint="eastAsia" w:ascii="宋体" w:hAnsi="宋体" w:eastAsia="宋体" w:cs="宋体"/>
          <w:b/>
          <w:bCs/>
          <w:color w:val="auto"/>
          <w:highlight w:val="none"/>
        </w:rPr>
        <w:t>通过实质性审查的磋商申请人才能进入磋商程序并进行第二轮报价，第二轮报价为最终报价。</w:t>
      </w:r>
    </w:p>
    <w:p w14:paraId="13281B96">
      <w:pPr>
        <w:spacing w:line="360" w:lineRule="auto"/>
        <w:ind w:firstLine="420" w:firstLineChars="200"/>
        <w:rPr>
          <w:rFonts w:ascii="宋体" w:hAnsi="宋体" w:eastAsia="宋体" w:cs="宋体"/>
          <w:b/>
          <w:bCs/>
          <w:color w:val="auto"/>
          <w:highlight w:val="none"/>
        </w:rPr>
      </w:pPr>
      <w:r>
        <w:rPr>
          <w:rFonts w:hint="eastAsia" w:ascii="宋体" w:hAnsi="宋体" w:eastAsia="宋体" w:cs="宋体"/>
          <w:b/>
          <w:bCs/>
          <w:color w:val="auto"/>
          <w:highlight w:val="none"/>
        </w:rPr>
        <w:t>10.7最终报价文件应由法定代表人（负责人）或委托代理人签字，在规定的时间统一递交。若已递交的最终报价文件若出现含义不明确、同类问题表述不一致或者签署不完整、有明显文字和计算错误的，可以进行澄清和补充，但不得改变最终报价文件中报价等实质性内容（算术性错误修正的除外）。</w:t>
      </w:r>
    </w:p>
    <w:p w14:paraId="15841DD6">
      <w:pPr>
        <w:spacing w:line="360" w:lineRule="auto"/>
        <w:ind w:firstLine="420" w:firstLineChars="200"/>
        <w:rPr>
          <w:rFonts w:ascii="宋体" w:hAnsi="宋体" w:eastAsia="宋体" w:cs="宋体"/>
          <w:b/>
          <w:bCs/>
          <w:color w:val="auto"/>
          <w:highlight w:val="none"/>
        </w:rPr>
      </w:pPr>
      <w:r>
        <w:rPr>
          <w:rFonts w:hint="eastAsia" w:ascii="宋体" w:hAnsi="宋体" w:eastAsia="宋体" w:cs="宋体"/>
          <w:color w:val="auto"/>
          <w:kern w:val="0"/>
          <w:highlight w:val="none"/>
        </w:rPr>
        <w:t>磋商申请人的澄清、说明或者更正应当由法定代表人（负责人）或其授权代表签字或者加盖公章。由授权代表签字的，应当附法定代表人（负责人）授权书。磋商申请人为自然人的，应当由本人签字并附身份证明。</w:t>
      </w:r>
    </w:p>
    <w:p w14:paraId="7140BE64">
      <w:pPr>
        <w:adjustRightInd w:val="0"/>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10.8磋商申请人不得哄抬报价，也不应低于成本价（或进价）报价。磋商小组认为磋商申请人的最低报价或者某些分项报价明显不合理或者低于成本，有可能影响工程质量和不能诚信履约的，将要求其在规定的期限内提供书面文件予以解释说明，并提交相关证明材料。否则，磋商小组可以取消该磋商申请人的成交候选资格。</w:t>
      </w:r>
    </w:p>
    <w:p w14:paraId="2A2F6A76">
      <w:pPr>
        <w:adjustRightInd w:val="0"/>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10.9报价货币为人民币。</w:t>
      </w:r>
    </w:p>
    <w:p w14:paraId="67EFDB7D">
      <w:pPr>
        <w:pStyle w:val="4"/>
        <w:numPr>
          <w:ilvl w:val="0"/>
          <w:numId w:val="4"/>
        </w:numPr>
        <w:spacing w:before="0" w:after="0"/>
        <w:ind w:firstLineChars="0"/>
        <w:jc w:val="both"/>
        <w:rPr>
          <w:rFonts w:hAnsi="宋体"/>
          <w:color w:val="auto"/>
          <w:szCs w:val="24"/>
          <w:highlight w:val="none"/>
        </w:rPr>
      </w:pPr>
      <w:bookmarkStart w:id="73" w:name="_Toc456"/>
      <w:r>
        <w:rPr>
          <w:rFonts w:hint="eastAsia" w:hAnsi="宋体"/>
          <w:color w:val="auto"/>
          <w:szCs w:val="24"/>
          <w:highlight w:val="none"/>
        </w:rPr>
        <w:t>磋商报价的主要计价依据</w:t>
      </w:r>
      <w:bookmarkEnd w:id="73"/>
    </w:p>
    <w:p w14:paraId="67C8BC72">
      <w:pPr>
        <w:pStyle w:val="27"/>
        <w:spacing w:line="360" w:lineRule="auto"/>
        <w:ind w:firstLine="420" w:firstLineChars="200"/>
        <w:rPr>
          <w:color w:val="auto"/>
          <w:highlight w:val="none"/>
        </w:rPr>
      </w:pPr>
      <w:r>
        <w:rPr>
          <w:rFonts w:hint="eastAsia"/>
          <w:color w:val="auto"/>
          <w:highlight w:val="none"/>
        </w:rPr>
        <w:t>11.1竞争性磋商文件和补充文件；</w:t>
      </w:r>
    </w:p>
    <w:p w14:paraId="6965E529">
      <w:pPr>
        <w:pStyle w:val="27"/>
        <w:spacing w:line="360" w:lineRule="auto"/>
        <w:ind w:firstLine="420" w:firstLineChars="200"/>
        <w:rPr>
          <w:color w:val="auto"/>
          <w:highlight w:val="none"/>
        </w:rPr>
      </w:pPr>
      <w:r>
        <w:rPr>
          <w:rFonts w:hint="eastAsia"/>
          <w:color w:val="auto"/>
          <w:highlight w:val="none"/>
        </w:rPr>
        <w:t>11.2工程情况及说明；</w:t>
      </w:r>
    </w:p>
    <w:p w14:paraId="4BC5C5AD">
      <w:pPr>
        <w:pStyle w:val="27"/>
        <w:spacing w:line="360" w:lineRule="auto"/>
        <w:ind w:firstLine="420" w:firstLineChars="200"/>
        <w:rPr>
          <w:color w:val="auto"/>
          <w:highlight w:val="none"/>
        </w:rPr>
      </w:pPr>
      <w:r>
        <w:rPr>
          <w:rFonts w:hint="eastAsia"/>
          <w:color w:val="auto"/>
          <w:highlight w:val="none"/>
        </w:rPr>
        <w:t>11.3施工现场条件情况；</w:t>
      </w:r>
    </w:p>
    <w:p w14:paraId="6B00610C">
      <w:pPr>
        <w:pStyle w:val="27"/>
        <w:spacing w:line="360" w:lineRule="auto"/>
        <w:ind w:firstLine="420" w:firstLineChars="200"/>
        <w:rPr>
          <w:color w:val="auto"/>
          <w:highlight w:val="none"/>
        </w:rPr>
      </w:pPr>
      <w:r>
        <w:rPr>
          <w:rFonts w:hint="eastAsia"/>
          <w:color w:val="auto"/>
          <w:highlight w:val="none"/>
        </w:rPr>
        <w:t>11.4工程所在地人工、材料和施工机械台班的市场价格信息；</w:t>
      </w:r>
    </w:p>
    <w:p w14:paraId="246BBCCC">
      <w:pPr>
        <w:pStyle w:val="27"/>
        <w:spacing w:line="360" w:lineRule="auto"/>
        <w:ind w:firstLine="420" w:firstLineChars="200"/>
        <w:rPr>
          <w:rFonts w:hint="eastAsia"/>
          <w:color w:val="auto"/>
          <w:highlight w:val="none"/>
        </w:rPr>
      </w:pPr>
      <w:r>
        <w:rPr>
          <w:rFonts w:hint="eastAsia"/>
          <w:color w:val="auto"/>
          <w:highlight w:val="none"/>
        </w:rPr>
        <w:t>11.5</w:t>
      </w:r>
      <w:r>
        <w:rPr>
          <w:color w:val="auto"/>
          <w:highlight w:val="none"/>
        </w:rPr>
        <w:t>本工程的磋商报价采用</w:t>
      </w:r>
      <w:r>
        <w:rPr>
          <w:rFonts w:hint="eastAsia"/>
          <w:b/>
          <w:color w:val="auto"/>
          <w:highlight w:val="none"/>
          <w:u w:val="single"/>
        </w:rPr>
        <w:t>工程量清单综合单价</w:t>
      </w:r>
      <w:r>
        <w:rPr>
          <w:rFonts w:hint="eastAsia"/>
          <w:color w:val="auto"/>
          <w:highlight w:val="none"/>
        </w:rPr>
        <w:t>报价。本工程报价依据建设单位提供的设计图纸及相关资料</w:t>
      </w:r>
      <w:r>
        <w:rPr>
          <w:rFonts w:hint="eastAsia"/>
          <w:color w:val="auto"/>
          <w:highlight w:val="none"/>
          <w:lang w:eastAsia="zh-CN"/>
        </w:rPr>
        <w:t>；</w:t>
      </w:r>
      <w:r>
        <w:rPr>
          <w:rFonts w:hint="eastAsia"/>
          <w:color w:val="auto"/>
          <w:highlight w:val="none"/>
        </w:rPr>
        <w:t>清单依据中华人民共和国国家标准GB50500-2024《建设工程工程量清单计价规范》</w:t>
      </w:r>
      <w:r>
        <w:rPr>
          <w:rFonts w:hint="eastAsia"/>
          <w:color w:val="auto"/>
          <w:highlight w:val="none"/>
          <w:lang w:eastAsia="zh-CN"/>
        </w:rPr>
        <w:t>、云南省住房和城乡建设厅关于《云南省建设工程造价计价标准(2020版)》发布实施的通知云建科[2021]15号、《云南省建设工程造价计价规则及机械仪器仪表台班费用定额》(DBJ53/T-58-2020)、《云南省建筑工程计价标准》(J53/T-61-2020)、云南省通用安装工程计价标准》(DBJ53/T-63-2020)</w:t>
      </w:r>
      <w:r>
        <w:rPr>
          <w:rFonts w:hint="eastAsia"/>
          <w:color w:val="auto"/>
          <w:highlight w:val="none"/>
        </w:rPr>
        <w:t>结合云南省建筑市场实际，按普工、一般技工、高级技工三个技术等级以规定权重加权计算出的含规费的综合工日单价等规范及国家、行业现行文件规定。</w:t>
      </w:r>
    </w:p>
    <w:p w14:paraId="015E0B42">
      <w:pPr>
        <w:pStyle w:val="27"/>
        <w:spacing w:line="360" w:lineRule="auto"/>
        <w:ind w:firstLine="420" w:firstLineChars="200"/>
        <w:rPr>
          <w:color w:val="auto"/>
          <w:highlight w:val="none"/>
        </w:rPr>
      </w:pPr>
      <w:r>
        <w:rPr>
          <w:rFonts w:hint="eastAsia"/>
          <w:color w:val="auto"/>
          <w:highlight w:val="none"/>
        </w:rPr>
        <w:t>11.6磋商申请人不得采用总价优惠或以总价百分比优惠的方式进行磋商报价，其优惠应直接体现在各项磋商报价的单价（工程量清单综合单价）中；</w:t>
      </w:r>
      <w:r>
        <w:rPr>
          <w:rFonts w:hint="eastAsia"/>
          <w:b/>
          <w:color w:val="auto"/>
          <w:highlight w:val="none"/>
        </w:rPr>
        <w:t>最终报价中单价(根据最终磋商报价同比例下浮)在合同执行过程中是固定不变的，除因设计变更及变更签证外，不得以任何理由予以变更。</w:t>
      </w:r>
    </w:p>
    <w:p w14:paraId="4E0D0D32">
      <w:pPr>
        <w:pStyle w:val="27"/>
        <w:spacing w:line="360" w:lineRule="auto"/>
        <w:ind w:firstLine="420" w:firstLineChars="200"/>
        <w:rPr>
          <w:color w:val="auto"/>
          <w:highlight w:val="none"/>
        </w:rPr>
      </w:pPr>
      <w:r>
        <w:rPr>
          <w:rFonts w:hint="eastAsia"/>
          <w:color w:val="auto"/>
          <w:highlight w:val="none"/>
        </w:rPr>
        <w:t>11.7主要材料价格如明显低于市场价格或其他磋商申请人价格的，应当在磋商响应文件中提供材料磋商申请人低价供给的证明材料，且磋商申请人必须为材料的生产厂家或生产厂家授权的经销商，否则含有该材料的分部分项项目的综合单价将被视为低于成本价。</w:t>
      </w:r>
    </w:p>
    <w:p w14:paraId="0C040CF7">
      <w:pPr>
        <w:pStyle w:val="27"/>
        <w:spacing w:line="360" w:lineRule="auto"/>
        <w:ind w:firstLine="420" w:firstLineChars="200"/>
        <w:rPr>
          <w:color w:val="auto"/>
          <w:highlight w:val="none"/>
        </w:rPr>
      </w:pPr>
      <w:r>
        <w:rPr>
          <w:rFonts w:hint="eastAsia"/>
          <w:color w:val="auto"/>
          <w:highlight w:val="none"/>
        </w:rPr>
        <w:t>11.8本次招标设最高限价（采购预算）。</w:t>
      </w:r>
    </w:p>
    <w:p w14:paraId="0DF3F79A">
      <w:pPr>
        <w:pStyle w:val="27"/>
        <w:spacing w:line="360" w:lineRule="auto"/>
        <w:ind w:firstLine="420" w:firstLineChars="200"/>
        <w:rPr>
          <w:color w:val="auto"/>
          <w:highlight w:val="none"/>
        </w:rPr>
      </w:pPr>
      <w:r>
        <w:rPr>
          <w:rFonts w:hint="eastAsia"/>
          <w:color w:val="auto"/>
          <w:highlight w:val="none"/>
        </w:rPr>
        <w:t>11.9磋商申请人的磋商报价不得超过本竞争性磋商文件规定的最高限价，否则视为实质上未响应竞争性磋商文件要求的投标，按废标处理。</w:t>
      </w:r>
    </w:p>
    <w:p w14:paraId="64C041E8">
      <w:pPr>
        <w:pStyle w:val="27"/>
        <w:spacing w:line="360" w:lineRule="auto"/>
        <w:ind w:firstLine="420" w:firstLineChars="200"/>
        <w:rPr>
          <w:rFonts w:hAnsi="宋体"/>
          <w:color w:val="auto"/>
          <w:highlight w:val="none"/>
        </w:rPr>
      </w:pPr>
      <w:r>
        <w:rPr>
          <w:rFonts w:hint="eastAsia" w:hAnsi="宋体"/>
          <w:color w:val="auto"/>
          <w:highlight w:val="none"/>
        </w:rPr>
        <w:t>11.10须完整报价，少报、漏报、错报视为已包含在磋商总报价中，结算时不做调整。</w:t>
      </w:r>
    </w:p>
    <w:p w14:paraId="49B470D8">
      <w:pPr>
        <w:pStyle w:val="27"/>
        <w:spacing w:line="360" w:lineRule="auto"/>
        <w:ind w:firstLine="420" w:firstLineChars="200"/>
        <w:rPr>
          <w:rFonts w:hAnsi="宋体"/>
          <w:color w:val="auto"/>
          <w:highlight w:val="none"/>
        </w:rPr>
      </w:pPr>
      <w:r>
        <w:rPr>
          <w:rFonts w:hint="eastAsia" w:hAnsi="宋体"/>
          <w:color w:val="auto"/>
          <w:highlight w:val="none"/>
        </w:rPr>
        <w:t>11.11磋商申请人应根据“报价表”要求填写磋商报价组成情况。</w:t>
      </w:r>
    </w:p>
    <w:p w14:paraId="346B1BA8">
      <w:pPr>
        <w:adjustRightInd w:val="0"/>
        <w:spacing w:line="456" w:lineRule="exact"/>
        <w:ind w:firstLine="420" w:firstLineChars="200"/>
        <w:rPr>
          <w:rFonts w:ascii="宋体" w:hAnsi="宋体" w:cs="宋体"/>
          <w:color w:val="auto"/>
          <w:szCs w:val="21"/>
          <w:highlight w:val="none"/>
        </w:rPr>
      </w:pPr>
      <w:r>
        <w:rPr>
          <w:rFonts w:hint="eastAsia" w:ascii="宋体" w:hAnsi="宋体"/>
          <w:color w:val="auto"/>
          <w:highlight w:val="none"/>
        </w:rPr>
        <w:t>11.1</w:t>
      </w:r>
      <w:r>
        <w:rPr>
          <w:rFonts w:hint="eastAsia" w:ascii="宋体" w:hAnsi="宋体"/>
          <w:color w:val="auto"/>
          <w:highlight w:val="none"/>
          <w:lang w:val="en-US" w:eastAsia="zh-CN"/>
        </w:rPr>
        <w:t>2</w:t>
      </w:r>
      <w:r>
        <w:rPr>
          <w:rFonts w:hint="eastAsia" w:ascii="宋体" w:hAnsi="宋体" w:cs="宋体"/>
          <w:b/>
          <w:color w:val="auto"/>
          <w:szCs w:val="21"/>
          <w:highlight w:val="none"/>
        </w:rPr>
        <w:t>磋商申请人不得哄抬报价，也不应低于成本价（或进价）报价，不允许不平衡报价发生不平衡报价的所有责任由磋商申请人负责</w:t>
      </w:r>
      <w:r>
        <w:rPr>
          <w:rFonts w:hint="eastAsia" w:ascii="宋体" w:hAnsi="宋体" w:cs="宋体"/>
          <w:color w:val="auto"/>
          <w:szCs w:val="21"/>
          <w:highlight w:val="none"/>
        </w:rPr>
        <w:t>。磋商小组认为磋商申请人的最低报价或者某些分项报价明显不合理或者低于成本，有可能影响项目质量和不能诚信履约的，将要求其在规定的期限内提供书面文件予以解释说明，并提交相关证明材料。否则，磋商小组可以取消该磋商申请人的成交候选资格。</w:t>
      </w:r>
    </w:p>
    <w:p w14:paraId="5F9C23F8">
      <w:pPr>
        <w:adjustRightInd w:val="0"/>
        <w:spacing w:line="456"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1.1</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磋商申请人报价若出现大写与小写不一致时，以大写为准。</w:t>
      </w:r>
    </w:p>
    <w:p w14:paraId="6057B8FB">
      <w:pPr>
        <w:adjustRightInd w:val="0"/>
        <w:spacing w:line="360" w:lineRule="auto"/>
        <w:ind w:firstLine="420" w:firstLineChars="200"/>
        <w:rPr>
          <w:rFonts w:ascii="宋体"/>
          <w:color w:val="auto"/>
          <w:highlight w:val="none"/>
        </w:rPr>
      </w:pPr>
      <w:r>
        <w:rPr>
          <w:rFonts w:hint="eastAsia" w:ascii="宋体" w:hAnsi="宋体"/>
          <w:color w:val="auto"/>
          <w:highlight w:val="none"/>
        </w:rPr>
        <w:t>11.1</w:t>
      </w:r>
      <w:r>
        <w:rPr>
          <w:rFonts w:hint="eastAsia" w:ascii="宋体" w:hAnsi="宋体"/>
          <w:color w:val="auto"/>
          <w:highlight w:val="none"/>
          <w:lang w:val="en-US" w:eastAsia="zh-CN"/>
        </w:rPr>
        <w:t>4</w:t>
      </w:r>
      <w:r>
        <w:rPr>
          <w:rFonts w:hint="eastAsia" w:ascii="宋体" w:hAnsi="宋体"/>
          <w:color w:val="auto"/>
          <w:highlight w:val="none"/>
        </w:rPr>
        <w:t>报价货币为人民币。</w:t>
      </w:r>
    </w:p>
    <w:p w14:paraId="6D51C630">
      <w:pPr>
        <w:pStyle w:val="4"/>
        <w:numPr>
          <w:ilvl w:val="0"/>
          <w:numId w:val="4"/>
        </w:numPr>
        <w:tabs>
          <w:tab w:val="left" w:pos="900"/>
        </w:tabs>
        <w:spacing w:before="0" w:after="0"/>
        <w:ind w:firstLineChars="0"/>
        <w:jc w:val="left"/>
        <w:rPr>
          <w:rFonts w:hAnsi="宋体"/>
          <w:color w:val="auto"/>
          <w:szCs w:val="24"/>
          <w:highlight w:val="none"/>
        </w:rPr>
      </w:pPr>
      <w:bookmarkStart w:id="74" w:name="_Toc383175064"/>
      <w:bookmarkStart w:id="75" w:name="_Toc329810198"/>
      <w:bookmarkStart w:id="76" w:name="_Toc383175288"/>
      <w:bookmarkStart w:id="77" w:name="_Toc86124058"/>
      <w:bookmarkStart w:id="78" w:name="_Toc7964"/>
      <w:bookmarkStart w:id="79" w:name="_Toc383175486"/>
      <w:r>
        <w:rPr>
          <w:rFonts w:hint="eastAsia" w:hAnsi="宋体"/>
          <w:color w:val="auto"/>
          <w:szCs w:val="24"/>
          <w:highlight w:val="none"/>
        </w:rPr>
        <w:t>有效期</w:t>
      </w:r>
      <w:bookmarkEnd w:id="74"/>
      <w:bookmarkEnd w:id="75"/>
      <w:bookmarkEnd w:id="76"/>
      <w:bookmarkEnd w:id="77"/>
      <w:bookmarkEnd w:id="78"/>
      <w:bookmarkEnd w:id="79"/>
    </w:p>
    <w:p w14:paraId="38F9724A">
      <w:pPr>
        <w:spacing w:line="360" w:lineRule="auto"/>
        <w:ind w:firstLine="420" w:firstLineChars="200"/>
        <w:jc w:val="left"/>
        <w:rPr>
          <w:rFonts w:ascii="宋体"/>
          <w:color w:val="auto"/>
          <w:highlight w:val="none"/>
        </w:rPr>
      </w:pPr>
      <w:r>
        <w:rPr>
          <w:rFonts w:ascii="宋体" w:hAnsi="宋体"/>
          <w:color w:val="auto"/>
          <w:highlight w:val="none"/>
        </w:rPr>
        <w:t xml:space="preserve">12.1 </w:t>
      </w:r>
      <w:r>
        <w:rPr>
          <w:rFonts w:hint="eastAsia" w:ascii="宋体" w:hAnsi="宋体"/>
          <w:color w:val="auto"/>
          <w:highlight w:val="none"/>
        </w:rPr>
        <w:t>在</w:t>
      </w:r>
      <w:r>
        <w:rPr>
          <w:rFonts w:hint="eastAsia" w:ascii="宋体"/>
          <w:color w:val="auto"/>
          <w:highlight w:val="none"/>
        </w:rPr>
        <w:t>“</w:t>
      </w:r>
      <w:r>
        <w:rPr>
          <w:rFonts w:hint="eastAsia" w:ascii="宋体" w:hAnsi="宋体"/>
          <w:b/>
          <w:color w:val="auto"/>
          <w:highlight w:val="none"/>
        </w:rPr>
        <w:t>磋商申请人须知前附表</w:t>
      </w:r>
      <w:r>
        <w:rPr>
          <w:rFonts w:hint="eastAsia" w:ascii="宋体"/>
          <w:color w:val="auto"/>
          <w:highlight w:val="none"/>
        </w:rPr>
        <w:t>”</w:t>
      </w:r>
      <w:r>
        <w:rPr>
          <w:rFonts w:hint="eastAsia" w:ascii="宋体" w:hAnsi="宋体"/>
          <w:color w:val="auto"/>
          <w:highlight w:val="none"/>
        </w:rPr>
        <w:t>规定的有效期内，磋商申请人不得要求撤销或修改其响应文件。</w:t>
      </w:r>
    </w:p>
    <w:p w14:paraId="46991FE1">
      <w:pPr>
        <w:spacing w:line="360" w:lineRule="auto"/>
        <w:ind w:firstLine="420" w:firstLineChars="200"/>
        <w:jc w:val="left"/>
        <w:rPr>
          <w:rFonts w:ascii="宋体"/>
          <w:color w:val="auto"/>
          <w:highlight w:val="none"/>
        </w:rPr>
      </w:pPr>
      <w:r>
        <w:rPr>
          <w:rFonts w:ascii="宋体" w:hAnsi="宋体"/>
          <w:color w:val="auto"/>
          <w:highlight w:val="none"/>
        </w:rPr>
        <w:t xml:space="preserve">12.2 </w:t>
      </w:r>
      <w:r>
        <w:rPr>
          <w:rFonts w:hint="eastAsia" w:ascii="宋体" w:hAnsi="宋体"/>
          <w:color w:val="auto"/>
          <w:highlight w:val="none"/>
        </w:rPr>
        <w:t>因特殊情况需要延长有效期的，采购代理机构以电子形式通知所有磋商申请人延长有效期。磋商申请人同意延长的，应相应延长其保证金的有效期，但不得要求或被允许修改或撤销其响应文件；磋商申请人拒绝延长的，其响应文件失效，但磋商申请人有权收回其保证金。</w:t>
      </w:r>
    </w:p>
    <w:p w14:paraId="1FAC6BEB">
      <w:pPr>
        <w:pStyle w:val="4"/>
        <w:numPr>
          <w:ilvl w:val="0"/>
          <w:numId w:val="4"/>
        </w:numPr>
        <w:tabs>
          <w:tab w:val="left" w:pos="360"/>
        </w:tabs>
        <w:spacing w:before="0" w:after="0"/>
        <w:ind w:firstLineChars="0"/>
        <w:jc w:val="left"/>
        <w:rPr>
          <w:rFonts w:hAnsi="宋体"/>
          <w:color w:val="auto"/>
          <w:szCs w:val="24"/>
          <w:highlight w:val="none"/>
        </w:rPr>
      </w:pPr>
      <w:bookmarkStart w:id="80" w:name="_Toc329810199"/>
      <w:bookmarkStart w:id="81" w:name="_Toc86124059"/>
      <w:bookmarkStart w:id="82" w:name="_Toc383175487"/>
      <w:bookmarkStart w:id="83" w:name="_Toc383175289"/>
      <w:bookmarkStart w:id="84" w:name="_Toc11196"/>
      <w:bookmarkStart w:id="85" w:name="_Toc383175065"/>
      <w:r>
        <w:rPr>
          <w:rFonts w:hint="eastAsia" w:hAnsi="宋体"/>
          <w:color w:val="auto"/>
          <w:szCs w:val="24"/>
          <w:highlight w:val="none"/>
        </w:rPr>
        <w:t>响应文件的</w:t>
      </w:r>
      <w:bookmarkEnd w:id="80"/>
      <w:bookmarkEnd w:id="81"/>
      <w:r>
        <w:rPr>
          <w:rFonts w:hint="eastAsia" w:hAnsi="宋体"/>
          <w:color w:val="auto"/>
          <w:szCs w:val="24"/>
          <w:highlight w:val="none"/>
        </w:rPr>
        <w:t>编制</w:t>
      </w:r>
      <w:bookmarkEnd w:id="82"/>
      <w:bookmarkEnd w:id="83"/>
      <w:bookmarkEnd w:id="84"/>
      <w:bookmarkEnd w:id="85"/>
    </w:p>
    <w:p w14:paraId="4E320445">
      <w:pPr>
        <w:spacing w:line="360" w:lineRule="auto"/>
        <w:ind w:firstLine="420" w:firstLineChars="200"/>
        <w:jc w:val="left"/>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3</w:t>
      </w:r>
      <w:r>
        <w:rPr>
          <w:rFonts w:hint="eastAsia" w:ascii="宋体" w:hAnsi="宋体" w:eastAsia="宋体" w:cs="宋体"/>
          <w:color w:val="auto"/>
          <w:highlight w:val="none"/>
        </w:rPr>
        <w:t>.1</w:t>
      </w:r>
      <w:r>
        <w:rPr>
          <w:rFonts w:hint="eastAsia" w:ascii="宋体" w:hAnsi="宋体" w:eastAsia="宋体" w:cs="宋体"/>
          <w:b/>
          <w:bCs/>
          <w:color w:val="auto"/>
          <w:highlight w:val="none"/>
        </w:rPr>
        <w:t>磋商申请人在制作响应文件前，需先下载政采云电子投标客户端并进行安装，下载安装完成之后，可通过账号密码或CA登录客户端制作响应文件。（政采云电子投标客户端下载网址： https://customer.zcygov.cn/CA-driver-download ）。</w:t>
      </w:r>
    </w:p>
    <w:p w14:paraId="1DB9A003">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3</w:t>
      </w:r>
      <w:r>
        <w:rPr>
          <w:rFonts w:hint="eastAsia" w:ascii="宋体" w:hAnsi="宋体" w:eastAsia="宋体" w:cs="宋体"/>
          <w:color w:val="auto"/>
          <w:highlight w:val="none"/>
        </w:rPr>
        <w:t>.2响应文件须按磋商文件要求由磋商申请人的法定代表人（负责人）或其委托代理人签字或盖单位章。</w:t>
      </w:r>
      <w:r>
        <w:rPr>
          <w:rFonts w:hint="eastAsia" w:ascii="宋体" w:hAnsi="宋体" w:eastAsia="宋体" w:cs="宋体"/>
          <w:b/>
          <w:bCs/>
          <w:color w:val="auto"/>
          <w:highlight w:val="none"/>
        </w:rPr>
        <w:t>委托代理人签字的，响应文件应附法定代表人（负责人）签署的授权委托书。</w:t>
      </w:r>
    </w:p>
    <w:p w14:paraId="707B9B3A">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3</w:t>
      </w:r>
      <w:r>
        <w:rPr>
          <w:rFonts w:hint="eastAsia" w:ascii="宋体" w:hAnsi="宋体" w:eastAsia="宋体" w:cs="宋体"/>
          <w:color w:val="auto"/>
          <w:highlight w:val="none"/>
        </w:rPr>
        <w:t>.3响应文件应尽量避免涂改、行间插字或删除。如果出现上述情况，改动之处应加盖单位章或磋商申请人法定代表人（负责人）或其授权的代理人签字确认。</w:t>
      </w:r>
    </w:p>
    <w:p w14:paraId="612EE3A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3</w:t>
      </w:r>
      <w:r>
        <w:rPr>
          <w:rFonts w:hint="eastAsia" w:ascii="宋体" w:hAnsi="宋体" w:eastAsia="宋体" w:cs="宋体"/>
          <w:color w:val="auto"/>
          <w:highlight w:val="none"/>
        </w:rPr>
        <w:t>.4响应文件应由法定代表人（负责人）或其委托代理人在凡规定签字处逐一签字，要求盖章处应盖单位章，若以投标专用章或合同专用章代替的，须出具磋商申请人单位公章对投标专用章或合同专用章的授权函原件。</w:t>
      </w:r>
    </w:p>
    <w:p w14:paraId="6233980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3</w:t>
      </w:r>
      <w:r>
        <w:rPr>
          <w:rFonts w:hint="eastAsia" w:ascii="宋体" w:hAnsi="宋体" w:eastAsia="宋体" w:cs="宋体"/>
          <w:color w:val="auto"/>
          <w:highlight w:val="none"/>
        </w:rPr>
        <w:t>.</w:t>
      </w:r>
      <w:r>
        <w:rPr>
          <w:rFonts w:hint="eastAsia" w:ascii="宋体" w:hAnsi="宋体" w:cs="宋体"/>
          <w:color w:val="auto"/>
          <w:highlight w:val="none"/>
          <w:lang w:val="en-US" w:eastAsia="zh-CN"/>
        </w:rPr>
        <w:t>5</w:t>
      </w:r>
      <w:r>
        <w:rPr>
          <w:rFonts w:hint="eastAsia" w:ascii="宋体" w:hAnsi="宋体" w:eastAsia="宋体" w:cs="宋体"/>
          <w:color w:val="auto"/>
          <w:highlight w:val="none"/>
        </w:rPr>
        <w:t>响应文件上传及相关要求：见“磋商申请人须知前附表”。</w:t>
      </w:r>
    </w:p>
    <w:p w14:paraId="6241A546">
      <w:pPr>
        <w:pStyle w:val="4"/>
        <w:numPr>
          <w:ilvl w:val="0"/>
          <w:numId w:val="4"/>
        </w:numPr>
        <w:tabs>
          <w:tab w:val="left" w:pos="360"/>
        </w:tabs>
        <w:spacing w:before="0" w:after="0"/>
        <w:ind w:firstLineChars="0"/>
        <w:jc w:val="left"/>
        <w:rPr>
          <w:rFonts w:hint="eastAsia" w:hAnsi="宋体"/>
          <w:color w:val="auto"/>
          <w:szCs w:val="24"/>
          <w:highlight w:val="none"/>
        </w:rPr>
      </w:pPr>
      <w:bookmarkStart w:id="86" w:name="_Toc25785"/>
      <w:r>
        <w:rPr>
          <w:rFonts w:hint="eastAsia" w:hAnsi="宋体"/>
          <w:color w:val="auto"/>
          <w:szCs w:val="24"/>
          <w:highlight w:val="none"/>
        </w:rPr>
        <w:t>磋商保证金</w:t>
      </w:r>
      <w:bookmarkEnd w:id="86"/>
      <w:r>
        <w:rPr>
          <w:rFonts w:hint="eastAsia" w:hAnsi="宋体"/>
          <w:color w:val="auto"/>
          <w:szCs w:val="24"/>
          <w:highlight w:val="none"/>
          <w:lang w:eastAsia="zh-CN"/>
        </w:rPr>
        <w:t>（本项目不适用）</w:t>
      </w:r>
    </w:p>
    <w:p w14:paraId="6104F3EF">
      <w:pPr>
        <w:numPr>
          <w:ilvl w:val="0"/>
          <w:numId w:val="0"/>
        </w:numPr>
        <w:spacing w:line="360" w:lineRule="auto"/>
        <w:ind w:left="420" w:leftChars="0"/>
        <w:jc w:val="left"/>
        <w:rPr>
          <w:color w:val="auto"/>
          <w:highlight w:val="none"/>
        </w:rPr>
      </w:pPr>
      <w:r>
        <w:rPr>
          <w:rFonts w:hint="eastAsia"/>
          <w:color w:val="auto"/>
          <w:highlight w:val="none"/>
          <w:lang w:val="en-US" w:eastAsia="zh-CN"/>
        </w:rPr>
        <w:t>14.1</w:t>
      </w:r>
      <w:r>
        <w:rPr>
          <w:rFonts w:hint="eastAsia"/>
          <w:color w:val="auto"/>
          <w:highlight w:val="none"/>
        </w:rPr>
        <w:t>磋商保证金为人民币。磋商申请人应在递交响应文件截止时间以前按</w:t>
      </w:r>
      <w:r>
        <w:rPr>
          <w:color w:val="auto"/>
          <w:highlight w:val="none"/>
        </w:rPr>
        <w:t>“</w:t>
      </w:r>
      <w:r>
        <w:rPr>
          <w:rFonts w:hint="eastAsia"/>
          <w:b/>
          <w:color w:val="auto"/>
          <w:highlight w:val="none"/>
        </w:rPr>
        <w:t>磋商申请人须知前附表</w:t>
      </w:r>
      <w:r>
        <w:rPr>
          <w:color w:val="auto"/>
          <w:highlight w:val="none"/>
        </w:rPr>
        <w:t>”</w:t>
      </w:r>
      <w:r>
        <w:rPr>
          <w:rFonts w:hint="eastAsia"/>
          <w:color w:val="auto"/>
          <w:highlight w:val="none"/>
        </w:rPr>
        <w:t>规定的方式</w:t>
      </w:r>
      <w:r>
        <w:rPr>
          <w:rFonts w:hint="eastAsia"/>
          <w:color w:val="auto"/>
          <w:szCs w:val="21"/>
          <w:highlight w:val="none"/>
        </w:rPr>
        <w:t>提交</w:t>
      </w:r>
      <w:r>
        <w:rPr>
          <w:rFonts w:hint="eastAsia"/>
          <w:color w:val="auto"/>
          <w:highlight w:val="none"/>
        </w:rPr>
        <w:t>，并在磋商有效期内保持有效。</w:t>
      </w:r>
    </w:p>
    <w:p w14:paraId="4BBA417B">
      <w:pPr>
        <w:numPr>
          <w:ilvl w:val="0"/>
          <w:numId w:val="0"/>
        </w:numPr>
        <w:spacing w:line="360" w:lineRule="auto"/>
        <w:ind w:left="420" w:leftChars="0"/>
        <w:jc w:val="left"/>
        <w:rPr>
          <w:color w:val="auto"/>
          <w:szCs w:val="21"/>
          <w:highlight w:val="none"/>
        </w:rPr>
      </w:pPr>
      <w:r>
        <w:rPr>
          <w:rFonts w:hint="eastAsia"/>
          <w:color w:val="auto"/>
          <w:szCs w:val="21"/>
          <w:highlight w:val="none"/>
          <w:lang w:val="en-US" w:eastAsia="zh-CN"/>
        </w:rPr>
        <w:t>14.2</w:t>
      </w:r>
      <w:r>
        <w:rPr>
          <w:rFonts w:hint="eastAsia"/>
          <w:color w:val="auto"/>
          <w:szCs w:val="21"/>
          <w:highlight w:val="none"/>
        </w:rPr>
        <w:t>磋商保证金形式：</w:t>
      </w:r>
      <w:r>
        <w:rPr>
          <w:rFonts w:hint="eastAsia"/>
          <w:color w:val="auto"/>
          <w:highlight w:val="none"/>
        </w:rPr>
        <w:t>磋商保证金应按</w:t>
      </w:r>
      <w:r>
        <w:rPr>
          <w:rFonts w:hint="eastAsia"/>
          <w:color w:val="auto"/>
          <w:szCs w:val="21"/>
          <w:highlight w:val="none"/>
        </w:rPr>
        <w:t>“</w:t>
      </w:r>
      <w:r>
        <w:rPr>
          <w:rFonts w:hint="eastAsia"/>
          <w:b/>
          <w:color w:val="auto"/>
          <w:szCs w:val="21"/>
          <w:highlight w:val="none"/>
        </w:rPr>
        <w:t>磋商申请人须知前附表</w:t>
      </w:r>
      <w:r>
        <w:rPr>
          <w:rFonts w:hint="eastAsia"/>
          <w:color w:val="auto"/>
          <w:szCs w:val="21"/>
          <w:highlight w:val="none"/>
        </w:rPr>
        <w:t>”规定的形式提交。</w:t>
      </w:r>
    </w:p>
    <w:p w14:paraId="64FA2CBD">
      <w:pPr>
        <w:spacing w:line="360" w:lineRule="auto"/>
        <w:ind w:firstLine="420" w:firstLineChars="200"/>
        <w:jc w:val="left"/>
        <w:rPr>
          <w:color w:val="auto"/>
          <w:highlight w:val="none"/>
        </w:rPr>
      </w:pPr>
      <w:r>
        <w:rPr>
          <w:color w:val="auto"/>
          <w:highlight w:val="none"/>
        </w:rPr>
        <w:t xml:space="preserve">14.3 </w:t>
      </w:r>
      <w:r>
        <w:rPr>
          <w:rFonts w:hint="eastAsia"/>
          <w:color w:val="auto"/>
          <w:highlight w:val="none"/>
        </w:rPr>
        <w:t>办理保证金手续时，请务必在银行进账单或电汇单的用途栏或空白栏上注明采购项目名称及采购编号。</w:t>
      </w:r>
    </w:p>
    <w:p w14:paraId="22B70C6A">
      <w:pPr>
        <w:spacing w:line="360" w:lineRule="auto"/>
        <w:ind w:firstLine="420" w:firstLineChars="200"/>
        <w:jc w:val="left"/>
        <w:rPr>
          <w:color w:val="auto"/>
          <w:highlight w:val="none"/>
        </w:rPr>
      </w:pPr>
      <w:r>
        <w:rPr>
          <w:color w:val="auto"/>
          <w:highlight w:val="none"/>
        </w:rPr>
        <w:t>14.</w:t>
      </w:r>
      <w:r>
        <w:rPr>
          <w:rFonts w:hint="eastAsia"/>
          <w:color w:val="auto"/>
          <w:highlight w:val="none"/>
          <w:lang w:val="en-US" w:eastAsia="zh-CN"/>
        </w:rPr>
        <w:t>4</w:t>
      </w:r>
      <w:r>
        <w:rPr>
          <w:rFonts w:hint="eastAsia"/>
          <w:color w:val="auto"/>
          <w:highlight w:val="none"/>
        </w:rPr>
        <w:t>未成交的磋商申请人可在成交公告发出后5个日历天到采购代理机构办理退保证金手续；成交人在签订合同后5个日历天内到采购代理机构办理退还磋商保证金手续。</w:t>
      </w:r>
    </w:p>
    <w:p w14:paraId="2A6543AD">
      <w:pPr>
        <w:spacing w:line="360" w:lineRule="auto"/>
        <w:ind w:firstLine="420" w:firstLineChars="200"/>
        <w:jc w:val="left"/>
        <w:rPr>
          <w:color w:val="auto"/>
          <w:highlight w:val="none"/>
        </w:rPr>
      </w:pPr>
      <w:r>
        <w:rPr>
          <w:color w:val="auto"/>
          <w:highlight w:val="none"/>
        </w:rPr>
        <w:t>14.</w:t>
      </w:r>
      <w:r>
        <w:rPr>
          <w:rFonts w:hint="eastAsia"/>
          <w:color w:val="auto"/>
          <w:highlight w:val="none"/>
          <w:lang w:val="en-US" w:eastAsia="zh-CN"/>
        </w:rPr>
        <w:t>5</w:t>
      </w:r>
      <w:r>
        <w:rPr>
          <w:color w:val="auto"/>
          <w:highlight w:val="none"/>
        </w:rPr>
        <w:t xml:space="preserve"> </w:t>
      </w:r>
      <w:r>
        <w:rPr>
          <w:rFonts w:hint="eastAsia"/>
          <w:color w:val="auto"/>
          <w:highlight w:val="none"/>
        </w:rPr>
        <w:t>下列情况发生时，磋商保证金将不予退还：</w:t>
      </w:r>
    </w:p>
    <w:p w14:paraId="3D6367DA">
      <w:pPr>
        <w:spacing w:line="360" w:lineRule="auto"/>
        <w:ind w:firstLine="420" w:firstLineChars="200"/>
        <w:jc w:val="left"/>
        <w:rPr>
          <w:color w:val="auto"/>
          <w:highlight w:val="none"/>
        </w:rPr>
      </w:pPr>
      <w:r>
        <w:rPr>
          <w:rFonts w:hint="eastAsia"/>
          <w:color w:val="auto"/>
          <w:highlight w:val="none"/>
        </w:rPr>
        <w:t>（一）磋商申请人在提交响应文件截止时间后撤回响应文件的；</w:t>
      </w:r>
    </w:p>
    <w:p w14:paraId="0158BF3A">
      <w:pPr>
        <w:spacing w:line="360" w:lineRule="auto"/>
        <w:ind w:firstLine="420" w:firstLineChars="200"/>
        <w:jc w:val="left"/>
        <w:rPr>
          <w:color w:val="auto"/>
          <w:highlight w:val="none"/>
        </w:rPr>
      </w:pPr>
      <w:r>
        <w:rPr>
          <w:rFonts w:hint="eastAsia"/>
          <w:color w:val="auto"/>
          <w:highlight w:val="none"/>
        </w:rPr>
        <w:t>（二）磋商申请人在响应文件中提供虚假材料的；</w:t>
      </w:r>
    </w:p>
    <w:p w14:paraId="4FF334A3">
      <w:pPr>
        <w:spacing w:line="360" w:lineRule="auto"/>
        <w:ind w:firstLine="420" w:firstLineChars="200"/>
        <w:jc w:val="left"/>
        <w:rPr>
          <w:color w:val="auto"/>
          <w:highlight w:val="none"/>
        </w:rPr>
      </w:pPr>
      <w:r>
        <w:rPr>
          <w:rFonts w:hint="eastAsia"/>
          <w:color w:val="auto"/>
          <w:highlight w:val="none"/>
        </w:rPr>
        <w:t>（三）除因不可抗力或磋商文件、成交通知书认可的情形以外，成交磋商申请人不与采购人签订合同的；</w:t>
      </w:r>
    </w:p>
    <w:p w14:paraId="43E096EF">
      <w:pPr>
        <w:spacing w:line="360" w:lineRule="auto"/>
        <w:ind w:firstLine="420" w:firstLineChars="200"/>
        <w:jc w:val="left"/>
        <w:rPr>
          <w:color w:val="auto"/>
          <w:highlight w:val="none"/>
        </w:rPr>
      </w:pPr>
      <w:r>
        <w:rPr>
          <w:rFonts w:hint="eastAsia"/>
          <w:color w:val="auto"/>
          <w:highlight w:val="none"/>
        </w:rPr>
        <w:t>（四）磋商申请人与采购人、其他磋商申请人或者采购代理机构恶意串通的；</w:t>
      </w:r>
    </w:p>
    <w:p w14:paraId="1E841A67">
      <w:pPr>
        <w:spacing w:line="360" w:lineRule="auto"/>
        <w:ind w:firstLine="420" w:firstLineChars="200"/>
        <w:jc w:val="left"/>
        <w:rPr>
          <w:color w:val="auto"/>
          <w:highlight w:val="none"/>
        </w:rPr>
      </w:pPr>
      <w:r>
        <w:rPr>
          <w:rFonts w:hint="eastAsia"/>
          <w:color w:val="auto"/>
          <w:highlight w:val="none"/>
        </w:rPr>
        <w:t>（五）采购文件规定的其他情形。</w:t>
      </w:r>
    </w:p>
    <w:p w14:paraId="15752477">
      <w:pPr>
        <w:pStyle w:val="3"/>
        <w:spacing w:before="0" w:after="0"/>
        <w:rPr>
          <w:rFonts w:ascii="Times New Roman" w:hAnsi="Times New Roman"/>
          <w:color w:val="auto"/>
          <w:szCs w:val="28"/>
          <w:highlight w:val="none"/>
        </w:rPr>
      </w:pPr>
      <w:bookmarkStart w:id="87" w:name="_Toc86124061"/>
      <w:bookmarkStart w:id="88" w:name="_Toc14105"/>
      <w:r>
        <w:rPr>
          <w:rFonts w:hint="eastAsia" w:ascii="Times New Roman" w:hAnsi="Times New Roman"/>
          <w:color w:val="auto"/>
          <w:szCs w:val="28"/>
          <w:highlight w:val="none"/>
        </w:rPr>
        <w:t>四、响应文件的提交</w:t>
      </w:r>
      <w:bookmarkEnd w:id="87"/>
      <w:bookmarkEnd w:id="88"/>
    </w:p>
    <w:p w14:paraId="389DE309">
      <w:pPr>
        <w:pStyle w:val="133"/>
        <w:numPr>
          <w:ilvl w:val="0"/>
          <w:numId w:val="0"/>
        </w:numPr>
        <w:spacing w:line="360" w:lineRule="auto"/>
        <w:ind w:leftChars="200"/>
        <w:rPr>
          <w:rFonts w:ascii="宋体" w:hAnsi="宋体" w:eastAsia="宋体" w:cs="宋体"/>
          <w:b/>
          <w:color w:val="auto"/>
          <w:sz w:val="30"/>
          <w:szCs w:val="30"/>
          <w:highlight w:val="none"/>
        </w:rPr>
      </w:pPr>
      <w:bookmarkStart w:id="89" w:name="_Toc383175490"/>
      <w:bookmarkStart w:id="90" w:name="_Toc383175292"/>
      <w:bookmarkStart w:id="91" w:name="_Toc86124062"/>
      <w:bookmarkStart w:id="92" w:name="_Toc7252749"/>
      <w:bookmarkStart w:id="93" w:name="_Toc329810202"/>
      <w:bookmarkStart w:id="94" w:name="_Toc383175068"/>
      <w:bookmarkStart w:id="95" w:name="_Toc383175293"/>
      <w:bookmarkStart w:id="96" w:name="_Toc86124063"/>
      <w:bookmarkStart w:id="97" w:name="_Toc383175491"/>
      <w:bookmarkStart w:id="98" w:name="_Toc329810203"/>
      <w:bookmarkStart w:id="99" w:name="_Toc383175069"/>
      <w:r>
        <w:rPr>
          <w:rFonts w:hint="eastAsia" w:ascii="宋体" w:hAnsi="宋体" w:cs="宋体"/>
          <w:b/>
          <w:color w:val="auto"/>
          <w:sz w:val="30"/>
          <w:szCs w:val="30"/>
          <w:highlight w:val="none"/>
          <w:lang w:val="en-US" w:eastAsia="zh-CN"/>
        </w:rPr>
        <w:t>15.</w:t>
      </w:r>
      <w:r>
        <w:rPr>
          <w:rFonts w:hint="eastAsia" w:ascii="宋体" w:hAnsi="宋体" w:eastAsia="宋体" w:cs="宋体"/>
          <w:b/>
          <w:color w:val="auto"/>
          <w:sz w:val="30"/>
          <w:szCs w:val="30"/>
          <w:highlight w:val="none"/>
        </w:rPr>
        <w:t>响应文件的</w:t>
      </w:r>
      <w:bookmarkEnd w:id="89"/>
      <w:bookmarkEnd w:id="90"/>
      <w:bookmarkEnd w:id="91"/>
      <w:bookmarkEnd w:id="92"/>
      <w:bookmarkEnd w:id="93"/>
      <w:bookmarkEnd w:id="94"/>
      <w:r>
        <w:rPr>
          <w:rFonts w:hint="eastAsia" w:ascii="宋体" w:hAnsi="宋体" w:eastAsia="宋体" w:cs="宋体"/>
          <w:b/>
          <w:color w:val="auto"/>
          <w:sz w:val="30"/>
          <w:szCs w:val="30"/>
          <w:highlight w:val="none"/>
        </w:rPr>
        <w:t>上传和递交</w:t>
      </w:r>
    </w:p>
    <w:p w14:paraId="1FFC2ACE">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5</w:t>
      </w:r>
      <w:r>
        <w:rPr>
          <w:rFonts w:hint="eastAsia" w:ascii="宋体" w:hAnsi="宋体" w:eastAsia="宋体" w:cs="宋体"/>
          <w:color w:val="auto"/>
          <w:highlight w:val="none"/>
        </w:rPr>
        <w:t>.1磋商申请人应按“</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”中规定的提交响应文件。</w:t>
      </w:r>
    </w:p>
    <w:p w14:paraId="30F25E53">
      <w:pPr>
        <w:spacing w:line="360"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5</w:t>
      </w:r>
      <w:r>
        <w:rPr>
          <w:rFonts w:hint="eastAsia" w:ascii="宋体" w:hAnsi="宋体" w:eastAsia="宋体" w:cs="宋体"/>
          <w:color w:val="auto"/>
          <w:highlight w:val="none"/>
        </w:rPr>
        <w:t>.2</w:t>
      </w:r>
      <w:r>
        <w:rPr>
          <w:rFonts w:hint="eastAsia" w:ascii="宋体" w:hAnsi="宋体" w:eastAsia="宋体" w:cs="宋体"/>
          <w:color w:val="auto"/>
          <w:kern w:val="0"/>
          <w:szCs w:val="21"/>
          <w:highlight w:val="none"/>
        </w:rPr>
        <w:t>本工程采用在</w:t>
      </w:r>
      <w:r>
        <w:rPr>
          <w:rFonts w:hint="eastAsia" w:ascii="宋体" w:hAnsi="宋体" w:cs="宋体"/>
          <w:color w:val="auto"/>
          <w:kern w:val="0"/>
          <w:szCs w:val="21"/>
          <w:highlight w:val="none"/>
          <w:lang w:eastAsia="zh-CN"/>
        </w:rPr>
        <w:t>云南省政府采购电子交易平台（政采云https://www.zcygov.cn/）</w:t>
      </w:r>
      <w:r>
        <w:rPr>
          <w:rFonts w:hint="eastAsia" w:ascii="宋体" w:hAnsi="宋体" w:eastAsia="宋体" w:cs="宋体"/>
          <w:color w:val="auto"/>
          <w:kern w:val="0"/>
          <w:szCs w:val="21"/>
          <w:highlight w:val="none"/>
        </w:rPr>
        <w:t>上进行采购与递交响应文件，无需现场递交纸质文件，但应在文件递交截止时间的登录系统，并根据开标系统的提示操作解密文件。</w:t>
      </w:r>
    </w:p>
    <w:p w14:paraId="6725ED62">
      <w:pPr>
        <w:spacing w:line="360"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cs="宋体"/>
          <w:color w:val="auto"/>
          <w:kern w:val="0"/>
          <w:szCs w:val="21"/>
          <w:highlight w:val="none"/>
          <w:lang w:val="en-US" w:eastAsia="zh-CN"/>
        </w:rPr>
        <w:t>5</w:t>
      </w:r>
      <w:r>
        <w:rPr>
          <w:rFonts w:hint="eastAsia" w:ascii="宋体" w:hAnsi="宋体" w:eastAsia="宋体" w:cs="宋体"/>
          <w:color w:val="auto"/>
          <w:kern w:val="0"/>
          <w:szCs w:val="21"/>
          <w:highlight w:val="none"/>
        </w:rPr>
        <w:t>.3本次采购采用在</w:t>
      </w:r>
      <w:r>
        <w:rPr>
          <w:rFonts w:hint="eastAsia" w:ascii="宋体" w:hAnsi="宋体" w:cs="宋体"/>
          <w:color w:val="auto"/>
          <w:kern w:val="0"/>
          <w:szCs w:val="21"/>
          <w:highlight w:val="none"/>
          <w:lang w:eastAsia="zh-CN"/>
        </w:rPr>
        <w:t>云南省政府采购电子交易平台（政采云https://www.zcygov.cn/）</w:t>
      </w:r>
      <w:r>
        <w:rPr>
          <w:rFonts w:hint="eastAsia" w:ascii="宋体" w:hAnsi="宋体" w:eastAsia="宋体" w:cs="宋体"/>
          <w:color w:val="auto"/>
          <w:kern w:val="0"/>
          <w:szCs w:val="21"/>
          <w:highlight w:val="none"/>
        </w:rPr>
        <w:t>上进行采购与递交响应文件，采购过程具体操作流程请各磋商申请人在政采云平台（https://www. zcygov.cn/）的网站操作指南中下载《</w:t>
      </w:r>
      <w:r>
        <w:rPr>
          <w:rFonts w:hint="eastAsia" w:ascii="宋体" w:hAnsi="宋体" w:cs="宋体"/>
          <w:color w:val="auto"/>
          <w:kern w:val="0"/>
          <w:szCs w:val="21"/>
          <w:highlight w:val="none"/>
          <w:lang w:eastAsia="zh-CN"/>
        </w:rPr>
        <w:t>磋商申请人</w:t>
      </w:r>
      <w:r>
        <w:rPr>
          <w:rFonts w:hint="eastAsia" w:ascii="宋体" w:hAnsi="宋体" w:eastAsia="宋体" w:cs="宋体"/>
          <w:color w:val="auto"/>
          <w:kern w:val="0"/>
          <w:szCs w:val="21"/>
          <w:highlight w:val="none"/>
        </w:rPr>
        <w:t>操作指南》查看操作或在该网站中采购学院中观看《政府采购电子交易</w:t>
      </w:r>
      <w:r>
        <w:rPr>
          <w:rFonts w:hint="eastAsia" w:ascii="宋体" w:hAnsi="宋体" w:cs="宋体"/>
          <w:color w:val="auto"/>
          <w:kern w:val="0"/>
          <w:szCs w:val="21"/>
          <w:highlight w:val="none"/>
          <w:lang w:eastAsia="zh-CN"/>
        </w:rPr>
        <w:t>磋商申请人</w:t>
      </w:r>
      <w:r>
        <w:rPr>
          <w:rFonts w:hint="eastAsia" w:ascii="宋体" w:hAnsi="宋体" w:eastAsia="宋体" w:cs="宋体"/>
          <w:color w:val="auto"/>
          <w:kern w:val="0"/>
          <w:szCs w:val="21"/>
          <w:highlight w:val="none"/>
        </w:rPr>
        <w:t>线上培训》相关视频。</w:t>
      </w:r>
    </w:p>
    <w:p w14:paraId="68A8F365">
      <w:pPr>
        <w:pStyle w:val="4"/>
        <w:numPr>
          <w:ilvl w:val="0"/>
          <w:numId w:val="0"/>
        </w:numPr>
        <w:tabs>
          <w:tab w:val="left" w:pos="360"/>
        </w:tabs>
        <w:spacing w:before="0" w:after="0"/>
        <w:ind w:left="426" w:leftChars="0"/>
        <w:jc w:val="left"/>
        <w:rPr>
          <w:rFonts w:ascii="Times New Roman"/>
          <w:color w:val="auto"/>
          <w:szCs w:val="24"/>
          <w:highlight w:val="none"/>
        </w:rPr>
      </w:pPr>
      <w:bookmarkStart w:id="100" w:name="_Toc14884"/>
      <w:r>
        <w:rPr>
          <w:rFonts w:hint="eastAsia" w:ascii="Times New Roman"/>
          <w:color w:val="auto"/>
          <w:szCs w:val="24"/>
          <w:highlight w:val="none"/>
          <w:lang w:val="en-US" w:eastAsia="zh-CN"/>
        </w:rPr>
        <w:t>16.</w:t>
      </w:r>
      <w:r>
        <w:rPr>
          <w:rFonts w:hint="eastAsia" w:ascii="Times New Roman"/>
          <w:color w:val="auto"/>
          <w:szCs w:val="24"/>
          <w:highlight w:val="none"/>
        </w:rPr>
        <w:t>递交响应文件的截止时间和地点</w:t>
      </w:r>
      <w:bookmarkEnd w:id="95"/>
      <w:bookmarkEnd w:id="96"/>
      <w:bookmarkEnd w:id="97"/>
      <w:bookmarkEnd w:id="98"/>
      <w:bookmarkEnd w:id="99"/>
      <w:bookmarkEnd w:id="100"/>
    </w:p>
    <w:p w14:paraId="3C9F55D6">
      <w:pPr>
        <w:spacing w:line="360" w:lineRule="auto"/>
        <w:ind w:firstLine="420" w:firstLineChars="200"/>
        <w:rPr>
          <w:rFonts w:ascii="宋体" w:hAnsi="宋体" w:eastAsia="宋体" w:cs="宋体"/>
          <w:color w:val="auto"/>
          <w:highlight w:val="none"/>
        </w:rPr>
      </w:pPr>
      <w:bookmarkStart w:id="101" w:name="_Toc86124064"/>
      <w:r>
        <w:rPr>
          <w:rFonts w:hint="eastAsia" w:ascii="宋体" w:hAnsi="宋体" w:eastAsia="宋体" w:cs="宋体"/>
          <w:color w:val="auto"/>
          <w:highlight w:val="none"/>
        </w:rPr>
        <w:t>1</w:t>
      </w:r>
      <w:r>
        <w:rPr>
          <w:rFonts w:hint="eastAsia" w:ascii="宋体" w:hAnsi="宋体" w:cs="宋体"/>
          <w:color w:val="auto"/>
          <w:highlight w:val="none"/>
          <w:lang w:val="en-US" w:eastAsia="zh-CN"/>
        </w:rPr>
        <w:t>6</w:t>
      </w:r>
      <w:r>
        <w:rPr>
          <w:rFonts w:hint="eastAsia" w:ascii="宋体" w:hAnsi="宋体" w:eastAsia="宋体" w:cs="宋体"/>
          <w:color w:val="auto"/>
          <w:highlight w:val="none"/>
        </w:rPr>
        <w:t>.1响应文件的递交不得迟于“</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”规定的递交响应文件截止时间。</w:t>
      </w:r>
      <w:r>
        <w:rPr>
          <w:rFonts w:hint="eastAsia" w:ascii="宋体" w:hAnsi="宋体" w:eastAsia="宋体" w:cs="宋体"/>
          <w:b/>
          <w:bCs/>
          <w:color w:val="auto"/>
          <w:highlight w:val="none"/>
        </w:rPr>
        <w:t>电子响应文件须在竞争性磋商响应文件提交截止时间以前上传至</w:t>
      </w:r>
      <w:r>
        <w:rPr>
          <w:rFonts w:hint="eastAsia" w:ascii="宋体" w:hAnsi="宋体" w:cs="宋体"/>
          <w:b/>
          <w:bCs/>
          <w:color w:val="auto"/>
          <w:highlight w:val="none"/>
          <w:lang w:eastAsia="zh-CN"/>
        </w:rPr>
        <w:t>云南省政府采购电子交易平台（政采云https://www.zcygov.cn/）</w:t>
      </w:r>
      <w:r>
        <w:rPr>
          <w:rFonts w:hint="eastAsia" w:ascii="宋体" w:hAnsi="宋体" w:eastAsia="宋体" w:cs="宋体"/>
          <w:b/>
          <w:bCs/>
          <w:color w:val="auto"/>
          <w:highlight w:val="none"/>
        </w:rPr>
        <w:t>，逾期上传电子响应文件或磋商申请人在截止时间以前未能送达指定地点不能解密电子响应文件的，其磋商响应文件将被拒绝。</w:t>
      </w:r>
    </w:p>
    <w:p w14:paraId="56A92750">
      <w:pPr>
        <w:spacing w:line="360" w:lineRule="auto"/>
        <w:ind w:firstLine="420" w:firstLineChars="200"/>
        <w:rPr>
          <w:rFonts w:ascii="宋体" w:hAnsi="宋体" w:eastAsia="宋体" w:cs="宋体"/>
          <w:b/>
          <w:bCs/>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6</w:t>
      </w:r>
      <w:r>
        <w:rPr>
          <w:rFonts w:hint="eastAsia" w:ascii="宋体" w:hAnsi="宋体" w:eastAsia="宋体" w:cs="宋体"/>
          <w:color w:val="auto"/>
          <w:highlight w:val="none"/>
        </w:rPr>
        <w:t>.2磋商申请人必须在规定时间内将响应文件上传到</w:t>
      </w:r>
      <w:r>
        <w:rPr>
          <w:rFonts w:hint="eastAsia" w:ascii="宋体" w:hAnsi="宋体" w:cs="宋体"/>
          <w:color w:val="auto"/>
          <w:kern w:val="0"/>
          <w:szCs w:val="21"/>
          <w:highlight w:val="none"/>
          <w:lang w:eastAsia="zh-CN"/>
        </w:rPr>
        <w:t>云南省政府采购电子交易平台（政采云https://www.zcygov.cn/）</w:t>
      </w:r>
      <w:r>
        <w:rPr>
          <w:rFonts w:hint="eastAsia" w:ascii="宋体" w:hAnsi="宋体" w:eastAsia="宋体" w:cs="宋体"/>
          <w:color w:val="auto"/>
          <w:kern w:val="0"/>
          <w:szCs w:val="21"/>
          <w:highlight w:val="none"/>
        </w:rPr>
        <w:t>，采购人及采购代理机构将在</w:t>
      </w:r>
      <w:r>
        <w:rPr>
          <w:rFonts w:hint="eastAsia" w:ascii="宋体" w:hAnsi="宋体" w:eastAsia="宋体" w:cs="宋体"/>
          <w:color w:val="auto"/>
          <w:highlight w:val="none"/>
        </w:rPr>
        <w:t>“</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”规定的地点举行磋商会议。</w:t>
      </w:r>
    </w:p>
    <w:p w14:paraId="60FE9335">
      <w:pPr>
        <w:spacing w:line="45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6</w:t>
      </w:r>
      <w:r>
        <w:rPr>
          <w:rFonts w:hint="eastAsia" w:ascii="宋体" w:hAnsi="宋体" w:eastAsia="宋体" w:cs="宋体"/>
          <w:color w:val="auto"/>
          <w:highlight w:val="none"/>
        </w:rPr>
        <w:t>.3除“</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”另有规定外，磋商申请人所递交的响应文件不予退还。</w:t>
      </w:r>
    </w:p>
    <w:p w14:paraId="7A0623A1">
      <w:pPr>
        <w:pStyle w:val="3"/>
        <w:spacing w:before="0" w:after="0"/>
        <w:rPr>
          <w:rFonts w:ascii="Times New Roman" w:hAnsi="Times New Roman"/>
          <w:color w:val="auto"/>
          <w:szCs w:val="28"/>
          <w:highlight w:val="none"/>
        </w:rPr>
      </w:pPr>
      <w:bookmarkStart w:id="102" w:name="_Toc11247"/>
      <w:r>
        <w:rPr>
          <w:rFonts w:hint="eastAsia" w:ascii="Times New Roman" w:hAnsi="Times New Roman"/>
          <w:color w:val="auto"/>
          <w:szCs w:val="28"/>
          <w:highlight w:val="none"/>
        </w:rPr>
        <w:t>五、磋商</w:t>
      </w:r>
      <w:bookmarkEnd w:id="101"/>
      <w:bookmarkEnd w:id="102"/>
    </w:p>
    <w:p w14:paraId="1FF50B66">
      <w:pPr>
        <w:pStyle w:val="4"/>
        <w:numPr>
          <w:ilvl w:val="0"/>
          <w:numId w:val="0"/>
        </w:numPr>
        <w:tabs>
          <w:tab w:val="left" w:pos="360"/>
        </w:tabs>
        <w:spacing w:before="0" w:after="0"/>
        <w:ind w:left="426" w:leftChars="0"/>
        <w:jc w:val="left"/>
        <w:rPr>
          <w:rFonts w:ascii="Times New Roman"/>
          <w:color w:val="auto"/>
          <w:szCs w:val="24"/>
          <w:highlight w:val="none"/>
        </w:rPr>
      </w:pPr>
      <w:bookmarkStart w:id="103" w:name="_Toc27000"/>
      <w:r>
        <w:rPr>
          <w:rFonts w:hint="eastAsia" w:ascii="Times New Roman"/>
          <w:color w:val="auto"/>
          <w:szCs w:val="24"/>
          <w:highlight w:val="none"/>
          <w:lang w:val="en-US" w:eastAsia="zh-CN"/>
        </w:rPr>
        <w:t>17.</w:t>
      </w:r>
      <w:r>
        <w:rPr>
          <w:rFonts w:hint="eastAsia" w:ascii="Times New Roman"/>
          <w:color w:val="auto"/>
          <w:szCs w:val="24"/>
          <w:highlight w:val="none"/>
        </w:rPr>
        <w:t>磋商</w:t>
      </w:r>
      <w:bookmarkEnd w:id="103"/>
    </w:p>
    <w:p w14:paraId="0A9EB64B">
      <w:pPr>
        <w:spacing w:line="360" w:lineRule="auto"/>
        <w:ind w:firstLine="420" w:firstLineChars="200"/>
        <w:jc w:val="left"/>
        <w:rPr>
          <w:color w:val="auto"/>
          <w:highlight w:val="none"/>
        </w:rPr>
      </w:pPr>
      <w:r>
        <w:rPr>
          <w:color w:val="auto"/>
          <w:highlight w:val="none"/>
        </w:rPr>
        <w:t>17.1</w:t>
      </w:r>
      <w:r>
        <w:rPr>
          <w:rFonts w:hint="eastAsia"/>
          <w:color w:val="auto"/>
          <w:highlight w:val="none"/>
        </w:rPr>
        <w:t>采购代理机构将在</w:t>
      </w:r>
      <w:r>
        <w:rPr>
          <w:color w:val="auto"/>
          <w:highlight w:val="none"/>
        </w:rPr>
        <w:t>“</w:t>
      </w:r>
      <w:r>
        <w:rPr>
          <w:rFonts w:hint="eastAsia"/>
          <w:b/>
          <w:color w:val="auto"/>
          <w:highlight w:val="none"/>
        </w:rPr>
        <w:t>磋商申请人须知前附表</w:t>
      </w:r>
      <w:r>
        <w:rPr>
          <w:color w:val="auto"/>
          <w:highlight w:val="none"/>
        </w:rPr>
        <w:t>”</w:t>
      </w:r>
      <w:r>
        <w:rPr>
          <w:rFonts w:hint="eastAsia"/>
          <w:color w:val="auto"/>
          <w:highlight w:val="none"/>
        </w:rPr>
        <w:t>规定的时间和地点进行磋商，磋商申请人的法定代表人（负责人）或其委托代理人应按时参加。</w:t>
      </w:r>
    </w:p>
    <w:p w14:paraId="73F22D7E">
      <w:pPr>
        <w:spacing w:line="360" w:lineRule="auto"/>
        <w:ind w:firstLine="420" w:firstLineChars="200"/>
        <w:jc w:val="left"/>
        <w:rPr>
          <w:color w:val="auto"/>
          <w:highlight w:val="none"/>
        </w:rPr>
      </w:pPr>
      <w:r>
        <w:rPr>
          <w:color w:val="auto"/>
          <w:highlight w:val="none"/>
        </w:rPr>
        <w:t xml:space="preserve">17.2 </w:t>
      </w:r>
      <w:r>
        <w:rPr>
          <w:rFonts w:hint="eastAsia"/>
          <w:color w:val="auto"/>
          <w:highlight w:val="none"/>
        </w:rPr>
        <w:t>磋商由磋商小组负责。磋商小组由采购人代表和有关技术、经济等方面的专家组成，成员人数应当为3人及3人以上单数。其中，技术、经济等方面的专家不得少于成员总数的三分之二。磋商应当推选组长，但采购人代表不得担任组长。</w:t>
      </w:r>
    </w:p>
    <w:p w14:paraId="18C419DA">
      <w:pPr>
        <w:spacing w:line="360" w:lineRule="auto"/>
        <w:ind w:firstLine="420" w:firstLineChars="200"/>
        <w:jc w:val="left"/>
        <w:rPr>
          <w:b/>
          <w:color w:val="auto"/>
          <w:highlight w:val="none"/>
        </w:rPr>
      </w:pPr>
      <w:r>
        <w:rPr>
          <w:rFonts w:hint="eastAsia"/>
          <w:b/>
          <w:color w:val="auto"/>
          <w:highlight w:val="none"/>
        </w:rPr>
        <w:t>采购人委派代表参加磋商会议的，要向采购代理机构出具授权函。除授权代表外，采购人可以委派纪检监察等相关人员进入磋商现场，对磋商工作实施监督，但不得超过２人。</w:t>
      </w:r>
    </w:p>
    <w:p w14:paraId="358CD643">
      <w:pPr>
        <w:spacing w:line="360" w:lineRule="auto"/>
        <w:ind w:firstLine="420" w:firstLineChars="200"/>
        <w:jc w:val="left"/>
        <w:rPr>
          <w:color w:val="auto"/>
          <w:highlight w:val="none"/>
        </w:rPr>
      </w:pPr>
      <w:r>
        <w:rPr>
          <w:color w:val="auto"/>
          <w:highlight w:val="none"/>
        </w:rPr>
        <w:t xml:space="preserve">17.3 </w:t>
      </w:r>
      <w:r>
        <w:rPr>
          <w:rFonts w:hint="eastAsia"/>
          <w:color w:val="auto"/>
          <w:highlight w:val="none"/>
        </w:rPr>
        <w:t>磋商原则</w:t>
      </w:r>
    </w:p>
    <w:p w14:paraId="3D0E316B">
      <w:pPr>
        <w:tabs>
          <w:tab w:val="left" w:pos="7980"/>
        </w:tabs>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磋商小组对各磋商申请人的响应文件进行详细评审。磋商小组按照得分的高低推荐成交候选人，推荐成交候选人1-3人，并标明排列顺序。</w:t>
      </w:r>
    </w:p>
    <w:p w14:paraId="17A48CC6">
      <w:pPr>
        <w:tabs>
          <w:tab w:val="left" w:pos="7980"/>
        </w:tabs>
        <w:spacing w:line="360" w:lineRule="auto"/>
        <w:ind w:firstLine="420" w:firstLineChars="200"/>
        <w:jc w:val="left"/>
        <w:rPr>
          <w:color w:val="auto"/>
          <w:highlight w:val="none"/>
        </w:rPr>
      </w:pPr>
      <w:r>
        <w:rPr>
          <w:color w:val="auto"/>
          <w:highlight w:val="none"/>
        </w:rPr>
        <w:t xml:space="preserve">17.4 </w:t>
      </w:r>
      <w:r>
        <w:rPr>
          <w:rFonts w:hint="eastAsia"/>
          <w:color w:val="auto"/>
          <w:highlight w:val="none"/>
        </w:rPr>
        <w:t>磋商程序和方法</w:t>
      </w:r>
    </w:p>
    <w:p w14:paraId="6E968D29">
      <w:pPr>
        <w:spacing w:line="360" w:lineRule="auto"/>
        <w:ind w:firstLine="420" w:firstLineChars="200"/>
        <w:jc w:val="left"/>
        <w:rPr>
          <w:color w:val="auto"/>
          <w:highlight w:val="none"/>
        </w:rPr>
      </w:pPr>
      <w:r>
        <w:rPr>
          <w:rFonts w:hint="eastAsia"/>
          <w:color w:val="auto"/>
          <w:highlight w:val="none"/>
        </w:rPr>
        <w:t>磋商小组按照第六章</w:t>
      </w:r>
      <w:r>
        <w:rPr>
          <w:color w:val="auto"/>
          <w:highlight w:val="none"/>
        </w:rPr>
        <w:t>“</w:t>
      </w:r>
      <w:r>
        <w:rPr>
          <w:rFonts w:hint="eastAsia"/>
          <w:color w:val="auto"/>
          <w:highlight w:val="none"/>
        </w:rPr>
        <w:t>磋商程序和方法</w:t>
      </w:r>
      <w:r>
        <w:rPr>
          <w:color w:val="auto"/>
          <w:highlight w:val="none"/>
        </w:rPr>
        <w:t>”</w:t>
      </w:r>
      <w:r>
        <w:rPr>
          <w:rFonts w:hint="eastAsia"/>
          <w:color w:val="auto"/>
          <w:highlight w:val="none"/>
        </w:rPr>
        <w:t>规定的方法、因素、标准和程序进行磋商。</w:t>
      </w:r>
    </w:p>
    <w:p w14:paraId="68C955D4">
      <w:pPr>
        <w:spacing w:line="360" w:lineRule="auto"/>
        <w:ind w:firstLine="420" w:firstLineChars="200"/>
        <w:jc w:val="left"/>
        <w:rPr>
          <w:rFonts w:ascii="宋体"/>
          <w:color w:val="auto"/>
          <w:szCs w:val="21"/>
          <w:highlight w:val="none"/>
        </w:rPr>
      </w:pPr>
      <w:r>
        <w:rPr>
          <w:color w:val="auto"/>
          <w:szCs w:val="21"/>
          <w:highlight w:val="none"/>
        </w:rPr>
        <w:t>17.</w:t>
      </w:r>
      <w:r>
        <w:rPr>
          <w:rFonts w:hint="eastAsia"/>
          <w:color w:val="auto"/>
          <w:szCs w:val="21"/>
          <w:highlight w:val="none"/>
        </w:rPr>
        <w:t>5</w:t>
      </w:r>
      <w:r>
        <w:rPr>
          <w:rFonts w:hint="eastAsia" w:ascii="宋体"/>
          <w:color w:val="auto"/>
          <w:szCs w:val="21"/>
          <w:highlight w:val="none"/>
        </w:rPr>
        <w:t>磋商文件</w:t>
      </w:r>
      <w:r>
        <w:rPr>
          <w:rFonts w:hint="eastAsia"/>
          <w:b/>
          <w:color w:val="auto"/>
          <w:szCs w:val="21"/>
          <w:highlight w:val="none"/>
          <w:u w:val="single"/>
        </w:rPr>
        <w:t>第</w:t>
      </w:r>
      <w:r>
        <w:rPr>
          <w:rFonts w:hint="eastAsia"/>
          <w:b/>
          <w:color w:val="auto"/>
          <w:szCs w:val="21"/>
          <w:highlight w:val="none"/>
          <w:u w:val="single"/>
          <w:lang w:eastAsia="zh-CN"/>
        </w:rPr>
        <w:t>二</w:t>
      </w:r>
      <w:r>
        <w:rPr>
          <w:rFonts w:hint="eastAsia"/>
          <w:b/>
          <w:color w:val="auto"/>
          <w:szCs w:val="21"/>
          <w:highlight w:val="none"/>
          <w:u w:val="single"/>
        </w:rPr>
        <w:t>章</w:t>
      </w:r>
      <w:r>
        <w:rPr>
          <w:b/>
          <w:color w:val="auto"/>
          <w:szCs w:val="21"/>
          <w:highlight w:val="none"/>
          <w:u w:val="single"/>
        </w:rPr>
        <w:t>“</w:t>
      </w:r>
      <w:r>
        <w:rPr>
          <w:rFonts w:hint="eastAsia"/>
          <w:b/>
          <w:color w:val="auto"/>
          <w:szCs w:val="21"/>
          <w:highlight w:val="none"/>
          <w:u w:val="single"/>
          <w:lang w:eastAsia="zh-CN"/>
        </w:rPr>
        <w:t>磋商申请人须知</w:t>
      </w:r>
      <w:r>
        <w:rPr>
          <w:b/>
          <w:color w:val="auto"/>
          <w:szCs w:val="21"/>
          <w:highlight w:val="none"/>
          <w:u w:val="single"/>
        </w:rPr>
        <w:t>”</w:t>
      </w:r>
      <w:r>
        <w:rPr>
          <w:rFonts w:hint="eastAsia"/>
          <w:b/>
          <w:color w:val="auto"/>
          <w:szCs w:val="21"/>
          <w:highlight w:val="none"/>
          <w:u w:val="single"/>
        </w:rPr>
        <w:t>前附表第</w:t>
      </w:r>
      <w:r>
        <w:rPr>
          <w:b/>
          <w:color w:val="auto"/>
          <w:szCs w:val="21"/>
          <w:highlight w:val="none"/>
          <w:u w:val="single"/>
        </w:rPr>
        <w:t>1</w:t>
      </w:r>
      <w:r>
        <w:rPr>
          <w:rFonts w:hint="eastAsia"/>
          <w:b/>
          <w:color w:val="auto"/>
          <w:szCs w:val="21"/>
          <w:highlight w:val="none"/>
          <w:u w:val="single"/>
          <w:lang w:val="en-US" w:eastAsia="zh-CN"/>
        </w:rPr>
        <w:t>8.5</w:t>
      </w:r>
      <w:r>
        <w:rPr>
          <w:rFonts w:hint="eastAsia"/>
          <w:b/>
          <w:color w:val="auto"/>
          <w:szCs w:val="21"/>
          <w:highlight w:val="none"/>
          <w:u w:val="single"/>
        </w:rPr>
        <w:t>款实质性要求为磋商文件的实质性内容，未实质性响应磋商文件的磋商申请人的响应文件将按无效处理，该磋商申请人不得再继续参加磋商</w:t>
      </w:r>
      <w:r>
        <w:rPr>
          <w:rFonts w:hint="eastAsia" w:ascii="宋体"/>
          <w:color w:val="auto"/>
          <w:szCs w:val="21"/>
          <w:highlight w:val="none"/>
        </w:rPr>
        <w:t>。</w:t>
      </w:r>
    </w:p>
    <w:p w14:paraId="4053638B">
      <w:pPr>
        <w:spacing w:line="360" w:lineRule="auto"/>
        <w:ind w:firstLine="420" w:firstLineChars="200"/>
        <w:jc w:val="left"/>
        <w:rPr>
          <w:rFonts w:ascii="宋体"/>
          <w:color w:val="auto"/>
          <w:szCs w:val="21"/>
          <w:highlight w:val="none"/>
        </w:rPr>
      </w:pPr>
      <w:r>
        <w:rPr>
          <w:rFonts w:ascii="宋体"/>
          <w:color w:val="auto"/>
          <w:szCs w:val="21"/>
          <w:highlight w:val="none"/>
        </w:rPr>
        <w:t>17.</w:t>
      </w:r>
      <w:r>
        <w:rPr>
          <w:rFonts w:hint="eastAsia" w:ascii="宋体"/>
          <w:color w:val="auto"/>
          <w:szCs w:val="21"/>
          <w:highlight w:val="none"/>
        </w:rPr>
        <w:t>6磋商小组在对响应文件的有效性、完整性和响应程度进行审查时，可以要求磋商申请人对响应文件中含义不明确、同类问题表述不一致或者有明显文字和计算错误的内容等作出必要的澄清、说明或者更正。磋商申请人的澄清、说明或者更正不得超出响应文件的范围或者改变响应文件的实质性内容。</w:t>
      </w:r>
    </w:p>
    <w:p w14:paraId="242A9E11">
      <w:pPr>
        <w:spacing w:line="360" w:lineRule="auto"/>
        <w:ind w:firstLine="420" w:firstLineChars="200"/>
        <w:jc w:val="left"/>
        <w:rPr>
          <w:rFonts w:ascii="宋体"/>
          <w:color w:val="auto"/>
          <w:szCs w:val="21"/>
          <w:highlight w:val="none"/>
        </w:rPr>
      </w:pPr>
      <w:r>
        <w:rPr>
          <w:rFonts w:hint="eastAsia" w:ascii="宋体"/>
          <w:color w:val="auto"/>
          <w:szCs w:val="21"/>
          <w:highlight w:val="none"/>
        </w:rPr>
        <w:t>磋商小组要求磋商申请人澄清、说明或者更正响应文件应当以书面形式作出。磋商申请人的澄清、说明或者更正应当由法定代表人（负责人）或其授权代表签字或者加盖公章。由授权代表签字的，应当附法定代表人（负责人）授权书。磋商申请人为自然人的，应当由本人签字并附身份证明。</w:t>
      </w:r>
    </w:p>
    <w:p w14:paraId="0891B12D">
      <w:pPr>
        <w:pStyle w:val="4"/>
        <w:numPr>
          <w:ilvl w:val="0"/>
          <w:numId w:val="0"/>
        </w:numPr>
        <w:tabs>
          <w:tab w:val="left" w:pos="360"/>
        </w:tabs>
        <w:spacing w:before="0" w:after="0"/>
        <w:ind w:left="426" w:leftChars="0"/>
        <w:jc w:val="left"/>
        <w:rPr>
          <w:rFonts w:ascii="Times New Roman"/>
          <w:color w:val="auto"/>
          <w:szCs w:val="24"/>
          <w:highlight w:val="none"/>
        </w:rPr>
      </w:pPr>
      <w:bookmarkStart w:id="104" w:name="_Toc383175494"/>
      <w:bookmarkStart w:id="105" w:name="_Toc383175072"/>
      <w:bookmarkStart w:id="106" w:name="_Toc11538"/>
      <w:bookmarkStart w:id="107" w:name="_Toc329810207"/>
      <w:bookmarkStart w:id="108" w:name="_Toc86124067"/>
      <w:bookmarkStart w:id="109" w:name="_Toc383175296"/>
      <w:r>
        <w:rPr>
          <w:rFonts w:hint="eastAsia" w:ascii="Times New Roman"/>
          <w:color w:val="auto"/>
          <w:szCs w:val="24"/>
          <w:highlight w:val="none"/>
          <w:lang w:val="en-US" w:eastAsia="zh-CN"/>
        </w:rPr>
        <w:t>18.</w:t>
      </w:r>
      <w:r>
        <w:rPr>
          <w:rFonts w:hint="eastAsia" w:ascii="Times New Roman"/>
          <w:color w:val="auto"/>
          <w:szCs w:val="24"/>
          <w:highlight w:val="none"/>
        </w:rPr>
        <w:t>磋商过程的保密</w:t>
      </w:r>
      <w:bookmarkEnd w:id="104"/>
      <w:bookmarkEnd w:id="105"/>
      <w:bookmarkEnd w:id="106"/>
      <w:bookmarkEnd w:id="107"/>
      <w:bookmarkEnd w:id="108"/>
      <w:bookmarkEnd w:id="109"/>
    </w:p>
    <w:p w14:paraId="205290B8">
      <w:pPr>
        <w:spacing w:line="360" w:lineRule="auto"/>
        <w:ind w:firstLine="420" w:firstLineChars="200"/>
        <w:jc w:val="left"/>
        <w:rPr>
          <w:color w:val="auto"/>
          <w:highlight w:val="none"/>
        </w:rPr>
      </w:pPr>
      <w:r>
        <w:rPr>
          <w:rFonts w:hint="eastAsia"/>
          <w:color w:val="auto"/>
          <w:highlight w:val="none"/>
        </w:rPr>
        <w:t>在磋商中，磋商的任何一方不得透露与磋商有关的其他磋商申请人的技术资料、价格和其他信息。磋商开始后，直到授予磋商申请人合同止，凡是属于审查、澄清、磋商和比较的有关资料以及成交建议等均不向磋商申请人或其他人员透露。</w:t>
      </w:r>
    </w:p>
    <w:p w14:paraId="538E1ADD">
      <w:pPr>
        <w:pStyle w:val="4"/>
        <w:numPr>
          <w:ilvl w:val="0"/>
          <w:numId w:val="0"/>
        </w:numPr>
        <w:tabs>
          <w:tab w:val="left" w:pos="0"/>
          <w:tab w:val="left" w:pos="360"/>
        </w:tabs>
        <w:spacing w:before="0" w:after="0"/>
        <w:ind w:left="426" w:leftChars="0"/>
        <w:jc w:val="left"/>
        <w:rPr>
          <w:rFonts w:ascii="Times New Roman"/>
          <w:color w:val="auto"/>
          <w:szCs w:val="24"/>
          <w:highlight w:val="none"/>
        </w:rPr>
      </w:pPr>
      <w:bookmarkStart w:id="110" w:name="_Toc3793"/>
      <w:bookmarkStart w:id="111" w:name="_Toc378499713"/>
      <w:bookmarkStart w:id="112" w:name="_Toc383175495"/>
      <w:bookmarkStart w:id="113" w:name="_Toc86124068"/>
      <w:bookmarkStart w:id="114" w:name="_Toc383175073"/>
      <w:bookmarkStart w:id="115" w:name="_Toc329810208"/>
      <w:bookmarkStart w:id="116" w:name="_Toc383175297"/>
      <w:r>
        <w:rPr>
          <w:rFonts w:hint="eastAsia" w:ascii="Times New Roman"/>
          <w:color w:val="auto"/>
          <w:szCs w:val="24"/>
          <w:highlight w:val="none"/>
          <w:lang w:val="en-US" w:eastAsia="zh-CN"/>
        </w:rPr>
        <w:t>19.</w:t>
      </w:r>
      <w:r>
        <w:rPr>
          <w:rFonts w:hint="eastAsia" w:ascii="Times New Roman"/>
          <w:color w:val="auto"/>
          <w:szCs w:val="24"/>
          <w:highlight w:val="none"/>
        </w:rPr>
        <w:t>出现下列情形之一的，将终止竞争性磋商采购活动，并发布项目终止公告并说明原因，重新开展采购活动：</w:t>
      </w:r>
      <w:bookmarkEnd w:id="110"/>
      <w:bookmarkEnd w:id="111"/>
      <w:bookmarkEnd w:id="112"/>
      <w:bookmarkEnd w:id="113"/>
      <w:bookmarkEnd w:id="114"/>
      <w:bookmarkEnd w:id="115"/>
      <w:bookmarkEnd w:id="116"/>
    </w:p>
    <w:p w14:paraId="71375061">
      <w:pPr>
        <w:spacing w:line="360" w:lineRule="auto"/>
        <w:ind w:firstLine="420" w:firstLineChars="200"/>
        <w:jc w:val="left"/>
        <w:rPr>
          <w:color w:val="auto"/>
          <w:highlight w:val="none"/>
        </w:rPr>
      </w:pPr>
      <w:r>
        <w:rPr>
          <w:rFonts w:hint="eastAsia"/>
          <w:color w:val="auto"/>
          <w:highlight w:val="none"/>
        </w:rPr>
        <w:t>（</w:t>
      </w:r>
      <w:r>
        <w:rPr>
          <w:color w:val="auto"/>
          <w:highlight w:val="none"/>
        </w:rPr>
        <w:t>1</w:t>
      </w:r>
      <w:r>
        <w:rPr>
          <w:rFonts w:hint="eastAsia"/>
          <w:color w:val="auto"/>
          <w:highlight w:val="none"/>
        </w:rPr>
        <w:t>）因情况变化，不再符合规定的竞争性磋商采购方式适用情形的；</w:t>
      </w:r>
    </w:p>
    <w:p w14:paraId="5C59373D">
      <w:pPr>
        <w:spacing w:line="360" w:lineRule="auto"/>
        <w:ind w:firstLine="420" w:firstLineChars="200"/>
        <w:jc w:val="left"/>
        <w:rPr>
          <w:color w:val="auto"/>
          <w:highlight w:val="none"/>
        </w:rPr>
      </w:pPr>
      <w:r>
        <w:rPr>
          <w:rFonts w:hint="eastAsia"/>
          <w:color w:val="auto"/>
          <w:highlight w:val="none"/>
        </w:rPr>
        <w:t>（</w:t>
      </w:r>
      <w:r>
        <w:rPr>
          <w:color w:val="auto"/>
          <w:highlight w:val="none"/>
        </w:rPr>
        <w:t>2</w:t>
      </w:r>
      <w:r>
        <w:rPr>
          <w:rFonts w:hint="eastAsia"/>
          <w:color w:val="auto"/>
          <w:highlight w:val="none"/>
        </w:rPr>
        <w:t>）出现影响采购公正的违法、违规行为的；</w:t>
      </w:r>
    </w:p>
    <w:p w14:paraId="065F6A32">
      <w:pPr>
        <w:spacing w:line="360" w:lineRule="auto"/>
        <w:ind w:firstLine="420" w:firstLineChars="200"/>
        <w:jc w:val="left"/>
        <w:rPr>
          <w:color w:val="auto"/>
          <w:highlight w:val="none"/>
        </w:rPr>
      </w:pPr>
      <w:r>
        <w:rPr>
          <w:rFonts w:hint="eastAsia"/>
          <w:color w:val="auto"/>
          <w:highlight w:val="none"/>
        </w:rPr>
        <w:t>（</w:t>
      </w:r>
      <w:r>
        <w:rPr>
          <w:color w:val="auto"/>
          <w:highlight w:val="none"/>
        </w:rPr>
        <w:t>3</w:t>
      </w:r>
      <w:r>
        <w:rPr>
          <w:rFonts w:hint="eastAsia"/>
          <w:color w:val="auto"/>
          <w:highlight w:val="none"/>
        </w:rPr>
        <w:t>）在采购过程中符合竞争要求的磋商申请人或者</w:t>
      </w:r>
      <w:r>
        <w:rPr>
          <w:rFonts w:hint="eastAsia"/>
          <w:b/>
          <w:color w:val="auto"/>
          <w:highlight w:val="none"/>
        </w:rPr>
        <w:t>报价未超过采购预算的磋商申请人不符合规定的</w:t>
      </w:r>
      <w:r>
        <w:rPr>
          <w:rFonts w:hint="eastAsia"/>
          <w:color w:val="auto"/>
          <w:highlight w:val="none"/>
        </w:rPr>
        <w:t>。</w:t>
      </w:r>
    </w:p>
    <w:p w14:paraId="14715CFB">
      <w:pPr>
        <w:spacing w:line="360" w:lineRule="auto"/>
        <w:ind w:firstLine="420" w:firstLineChars="200"/>
        <w:jc w:val="left"/>
        <w:rPr>
          <w:color w:val="auto"/>
          <w:highlight w:val="none"/>
        </w:rPr>
      </w:pPr>
    </w:p>
    <w:p w14:paraId="2EA372D1">
      <w:pPr>
        <w:pStyle w:val="3"/>
        <w:spacing w:before="0" w:after="0"/>
        <w:rPr>
          <w:rFonts w:ascii="Times New Roman" w:hAnsi="Times New Roman"/>
          <w:color w:val="auto"/>
          <w:szCs w:val="28"/>
          <w:highlight w:val="none"/>
        </w:rPr>
      </w:pPr>
      <w:bookmarkStart w:id="117" w:name="_Toc16478"/>
      <w:bookmarkStart w:id="118" w:name="_Toc86124069"/>
      <w:r>
        <w:rPr>
          <w:rFonts w:hint="eastAsia" w:ascii="Times New Roman" w:hAnsi="Times New Roman"/>
          <w:color w:val="auto"/>
          <w:szCs w:val="28"/>
          <w:highlight w:val="none"/>
        </w:rPr>
        <w:t>六、成交结果</w:t>
      </w:r>
      <w:bookmarkEnd w:id="117"/>
      <w:bookmarkEnd w:id="118"/>
    </w:p>
    <w:p w14:paraId="60B8385F">
      <w:pPr>
        <w:pStyle w:val="4"/>
        <w:numPr>
          <w:ilvl w:val="0"/>
          <w:numId w:val="0"/>
        </w:numPr>
        <w:tabs>
          <w:tab w:val="left" w:pos="360"/>
        </w:tabs>
        <w:spacing w:before="0" w:after="0"/>
        <w:ind w:left="426" w:leftChars="0"/>
        <w:jc w:val="left"/>
        <w:rPr>
          <w:rFonts w:ascii="Times New Roman"/>
          <w:color w:val="auto"/>
          <w:szCs w:val="24"/>
          <w:highlight w:val="none"/>
        </w:rPr>
      </w:pPr>
      <w:bookmarkStart w:id="119" w:name="_Toc383175075"/>
      <w:bookmarkStart w:id="120" w:name="_Toc21000"/>
      <w:bookmarkStart w:id="121" w:name="_Toc329810210"/>
      <w:bookmarkStart w:id="122" w:name="_Toc86124070"/>
      <w:bookmarkStart w:id="123" w:name="_Toc383175299"/>
      <w:bookmarkStart w:id="124" w:name="_Toc383175497"/>
      <w:r>
        <w:rPr>
          <w:rFonts w:hint="eastAsia" w:ascii="Times New Roman"/>
          <w:color w:val="auto"/>
          <w:szCs w:val="24"/>
          <w:highlight w:val="none"/>
          <w:lang w:val="en-US" w:eastAsia="zh-CN"/>
        </w:rPr>
        <w:t>20.</w:t>
      </w:r>
      <w:r>
        <w:rPr>
          <w:rFonts w:hint="eastAsia" w:ascii="Times New Roman"/>
          <w:color w:val="auto"/>
          <w:szCs w:val="24"/>
          <w:highlight w:val="none"/>
        </w:rPr>
        <w:t>成交人的确定</w:t>
      </w:r>
      <w:bookmarkEnd w:id="119"/>
      <w:bookmarkEnd w:id="120"/>
      <w:bookmarkEnd w:id="121"/>
      <w:bookmarkEnd w:id="122"/>
      <w:bookmarkEnd w:id="123"/>
      <w:bookmarkEnd w:id="124"/>
    </w:p>
    <w:p w14:paraId="6875A93F">
      <w:pPr>
        <w:spacing w:line="360" w:lineRule="auto"/>
        <w:ind w:firstLine="420" w:firstLineChars="200"/>
        <w:jc w:val="left"/>
        <w:rPr>
          <w:rFonts w:hint="eastAsia"/>
          <w:color w:val="auto"/>
          <w:highlight w:val="none"/>
        </w:rPr>
      </w:pPr>
      <w:bookmarkStart w:id="125" w:name="_Toc383175300"/>
      <w:bookmarkStart w:id="126" w:name="_Toc383175076"/>
      <w:bookmarkStart w:id="127" w:name="_Toc27148"/>
      <w:bookmarkStart w:id="128" w:name="_Toc329810211"/>
      <w:bookmarkStart w:id="129" w:name="_Toc383175498"/>
      <w:r>
        <w:rPr>
          <w:rFonts w:hint="eastAsia"/>
          <w:color w:val="auto"/>
          <w:highlight w:val="none"/>
          <w:lang w:val="en-US" w:eastAsia="zh-CN"/>
        </w:rPr>
        <w:t>20.1</w:t>
      </w:r>
      <w:r>
        <w:rPr>
          <w:rFonts w:hint="eastAsia"/>
          <w:color w:val="auto"/>
          <w:highlight w:val="none"/>
          <w:lang w:eastAsia="zh-CN"/>
        </w:rPr>
        <w:t>招标代理机构</w:t>
      </w:r>
      <w:r>
        <w:rPr>
          <w:rFonts w:hint="eastAsia"/>
          <w:color w:val="auto"/>
          <w:highlight w:val="none"/>
        </w:rPr>
        <w:t>应当在评标结束后2个工作日内将评标报告送</w:t>
      </w:r>
      <w:r>
        <w:rPr>
          <w:rFonts w:hint="eastAsia"/>
          <w:color w:val="auto"/>
          <w:highlight w:val="none"/>
          <w:lang w:eastAsia="zh-CN"/>
        </w:rPr>
        <w:t>招标人</w:t>
      </w:r>
      <w:r>
        <w:rPr>
          <w:rFonts w:hint="eastAsia"/>
          <w:color w:val="auto"/>
          <w:highlight w:val="none"/>
        </w:rPr>
        <w:t>。</w:t>
      </w:r>
      <w:r>
        <w:rPr>
          <w:rFonts w:hint="eastAsia"/>
          <w:color w:val="auto"/>
          <w:highlight w:val="none"/>
          <w:lang w:eastAsia="zh-CN"/>
        </w:rPr>
        <w:t>招标人</w:t>
      </w:r>
      <w:r>
        <w:rPr>
          <w:rFonts w:hint="eastAsia"/>
          <w:color w:val="auto"/>
          <w:highlight w:val="none"/>
        </w:rPr>
        <w:t>应当自收到评标报告之日起5个工作日内，在评标报告确定的中标候选人名单中按顺序确定中标人。</w:t>
      </w:r>
    </w:p>
    <w:p w14:paraId="1CD460A9">
      <w:pPr>
        <w:spacing w:line="360" w:lineRule="auto"/>
        <w:ind w:firstLine="420" w:firstLineChars="200"/>
        <w:jc w:val="left"/>
        <w:rPr>
          <w:rFonts w:hint="eastAsia"/>
          <w:color w:val="auto"/>
          <w:highlight w:val="none"/>
        </w:rPr>
      </w:pPr>
      <w:r>
        <w:rPr>
          <w:rFonts w:hint="eastAsia"/>
          <w:color w:val="auto"/>
          <w:highlight w:val="none"/>
          <w:lang w:val="en-US" w:eastAsia="zh-CN"/>
        </w:rPr>
        <w:t>20.2</w:t>
      </w:r>
      <w:r>
        <w:rPr>
          <w:rFonts w:hint="eastAsia"/>
          <w:color w:val="auto"/>
          <w:highlight w:val="none"/>
          <w:lang w:eastAsia="zh-CN"/>
        </w:rPr>
        <w:t>招标人</w:t>
      </w:r>
      <w:r>
        <w:rPr>
          <w:rFonts w:hint="eastAsia"/>
          <w:color w:val="auto"/>
          <w:highlight w:val="none"/>
        </w:rPr>
        <w:t>在收到评标报告5个工作日内未按评标报告推荐的中标候选人顺序确定中标人，又不能说明合法理由的，视同按评标报告推荐的顺序确定排名第一的中标候选人为中标人。</w:t>
      </w:r>
    </w:p>
    <w:p w14:paraId="67A79802">
      <w:pPr>
        <w:spacing w:line="360" w:lineRule="auto"/>
        <w:ind w:firstLine="420" w:firstLineChars="200"/>
        <w:jc w:val="left"/>
        <w:rPr>
          <w:rFonts w:hint="eastAsia"/>
          <w:color w:val="auto"/>
          <w:highlight w:val="none"/>
        </w:rPr>
      </w:pPr>
      <w:r>
        <w:rPr>
          <w:rFonts w:hint="eastAsia"/>
          <w:color w:val="auto"/>
          <w:highlight w:val="none"/>
          <w:lang w:val="en-US" w:eastAsia="zh-CN"/>
        </w:rPr>
        <w:t>20.3</w:t>
      </w:r>
      <w:r>
        <w:rPr>
          <w:rFonts w:hint="eastAsia"/>
          <w:color w:val="auto"/>
          <w:highlight w:val="none"/>
          <w:lang w:eastAsia="zh-CN"/>
        </w:rPr>
        <w:t>招标人</w:t>
      </w:r>
      <w:r>
        <w:rPr>
          <w:rFonts w:hint="eastAsia"/>
          <w:color w:val="auto"/>
          <w:highlight w:val="none"/>
        </w:rPr>
        <w:t>或者</w:t>
      </w:r>
      <w:r>
        <w:rPr>
          <w:rFonts w:hint="eastAsia"/>
          <w:color w:val="auto"/>
          <w:highlight w:val="none"/>
          <w:lang w:eastAsia="zh-CN"/>
        </w:rPr>
        <w:t>招标代理机构</w:t>
      </w:r>
      <w:r>
        <w:rPr>
          <w:rFonts w:hint="eastAsia"/>
          <w:color w:val="auto"/>
          <w:highlight w:val="none"/>
        </w:rPr>
        <w:t>应当自中标人确定之日起2个工作日内，在云南省政府采购网上公告中标结果，招标文件应当随中标结果同时公告。</w:t>
      </w:r>
    </w:p>
    <w:p w14:paraId="2596F193">
      <w:pPr>
        <w:spacing w:line="360" w:lineRule="auto"/>
        <w:ind w:firstLine="420" w:firstLineChars="200"/>
        <w:jc w:val="left"/>
        <w:rPr>
          <w:rFonts w:hint="eastAsia"/>
          <w:color w:val="auto"/>
          <w:highlight w:val="none"/>
        </w:rPr>
      </w:pPr>
      <w:r>
        <w:rPr>
          <w:rFonts w:hint="eastAsia"/>
          <w:color w:val="auto"/>
          <w:highlight w:val="none"/>
          <w:lang w:val="en-US" w:eastAsia="zh-CN"/>
        </w:rPr>
        <w:t>20.4</w:t>
      </w:r>
      <w:r>
        <w:rPr>
          <w:rFonts w:hint="eastAsia"/>
          <w:color w:val="auto"/>
          <w:highlight w:val="none"/>
        </w:rPr>
        <w:t>中标公告期限为1个工作日。</w:t>
      </w:r>
    </w:p>
    <w:p w14:paraId="036112B5">
      <w:pPr>
        <w:spacing w:line="360" w:lineRule="auto"/>
        <w:ind w:firstLine="420" w:firstLineChars="200"/>
        <w:jc w:val="left"/>
        <w:rPr>
          <w:rFonts w:hint="eastAsia"/>
          <w:color w:val="auto"/>
          <w:highlight w:val="none"/>
        </w:rPr>
      </w:pPr>
      <w:r>
        <w:rPr>
          <w:rFonts w:hint="eastAsia"/>
          <w:color w:val="auto"/>
          <w:highlight w:val="none"/>
          <w:lang w:val="en-US" w:eastAsia="zh-CN"/>
        </w:rPr>
        <w:t>20.5</w:t>
      </w:r>
      <w:r>
        <w:rPr>
          <w:rFonts w:hint="eastAsia"/>
          <w:color w:val="auto"/>
          <w:highlight w:val="none"/>
        </w:rPr>
        <w:t>在公告中标结果的同时，</w:t>
      </w:r>
      <w:r>
        <w:rPr>
          <w:rFonts w:hint="eastAsia"/>
          <w:color w:val="auto"/>
          <w:highlight w:val="none"/>
          <w:lang w:eastAsia="zh-CN"/>
        </w:rPr>
        <w:t>招标人</w:t>
      </w:r>
      <w:r>
        <w:rPr>
          <w:rFonts w:hint="eastAsia"/>
          <w:color w:val="auto"/>
          <w:highlight w:val="none"/>
        </w:rPr>
        <w:t>或者</w:t>
      </w:r>
      <w:r>
        <w:rPr>
          <w:rFonts w:hint="eastAsia"/>
          <w:color w:val="auto"/>
          <w:highlight w:val="none"/>
          <w:lang w:eastAsia="zh-CN"/>
        </w:rPr>
        <w:t>招标代理机构</w:t>
      </w:r>
      <w:r>
        <w:rPr>
          <w:rFonts w:hint="eastAsia"/>
          <w:color w:val="auto"/>
          <w:highlight w:val="none"/>
        </w:rPr>
        <w:t>应当向中标人发出中标通知书。中标通知书发出后，</w:t>
      </w:r>
      <w:r>
        <w:rPr>
          <w:rFonts w:hint="eastAsia"/>
          <w:color w:val="auto"/>
          <w:highlight w:val="none"/>
          <w:lang w:eastAsia="zh-CN"/>
        </w:rPr>
        <w:t>招标人</w:t>
      </w:r>
      <w:r>
        <w:rPr>
          <w:rFonts w:hint="eastAsia"/>
          <w:color w:val="auto"/>
          <w:highlight w:val="none"/>
        </w:rPr>
        <w:t>不得违法改变中标结果，中标人无正当理由不得放弃中标。</w:t>
      </w:r>
    </w:p>
    <w:p w14:paraId="042B29BF">
      <w:pPr>
        <w:spacing w:line="360" w:lineRule="auto"/>
        <w:ind w:firstLine="420" w:firstLineChars="200"/>
        <w:jc w:val="left"/>
        <w:rPr>
          <w:rFonts w:hint="eastAsia"/>
          <w:color w:val="auto"/>
          <w:highlight w:val="none"/>
          <w:lang w:eastAsia="zh-CN"/>
        </w:rPr>
      </w:pPr>
      <w:r>
        <w:rPr>
          <w:rFonts w:hint="eastAsia"/>
          <w:color w:val="auto"/>
          <w:highlight w:val="none"/>
          <w:lang w:val="en-US" w:eastAsia="zh-CN"/>
        </w:rPr>
        <w:t>20.6</w:t>
      </w:r>
      <w:r>
        <w:rPr>
          <w:rFonts w:hint="eastAsia"/>
          <w:color w:val="auto"/>
          <w:highlight w:val="none"/>
        </w:rPr>
        <w:t>最低报价不能作为中标的保证。</w:t>
      </w:r>
    </w:p>
    <w:p w14:paraId="00DB6109">
      <w:pPr>
        <w:pStyle w:val="4"/>
        <w:numPr>
          <w:ilvl w:val="0"/>
          <w:numId w:val="0"/>
        </w:numPr>
        <w:tabs>
          <w:tab w:val="left" w:pos="360"/>
        </w:tabs>
        <w:spacing w:before="0" w:after="0"/>
        <w:ind w:left="426" w:leftChars="0"/>
        <w:jc w:val="left"/>
        <w:rPr>
          <w:rFonts w:ascii="Times New Roman"/>
          <w:color w:val="auto"/>
          <w:szCs w:val="24"/>
          <w:highlight w:val="none"/>
        </w:rPr>
      </w:pPr>
      <w:r>
        <w:rPr>
          <w:rFonts w:hint="eastAsia" w:ascii="Times New Roman"/>
          <w:color w:val="auto"/>
          <w:szCs w:val="24"/>
          <w:highlight w:val="none"/>
          <w:lang w:val="en-US" w:eastAsia="zh-CN"/>
        </w:rPr>
        <w:t>21.</w:t>
      </w:r>
      <w:r>
        <w:rPr>
          <w:rFonts w:hint="eastAsia" w:ascii="Times New Roman"/>
          <w:color w:val="auto"/>
          <w:szCs w:val="24"/>
          <w:highlight w:val="none"/>
        </w:rPr>
        <w:t>成交通知书</w:t>
      </w:r>
      <w:bookmarkEnd w:id="125"/>
      <w:bookmarkEnd w:id="126"/>
      <w:bookmarkEnd w:id="127"/>
      <w:bookmarkEnd w:id="128"/>
      <w:bookmarkEnd w:id="129"/>
    </w:p>
    <w:p w14:paraId="0C1ABEF0">
      <w:pPr>
        <w:spacing w:line="360" w:lineRule="auto"/>
        <w:ind w:firstLine="420" w:firstLineChars="200"/>
        <w:jc w:val="left"/>
        <w:rPr>
          <w:color w:val="auto"/>
          <w:highlight w:val="none"/>
        </w:rPr>
      </w:pPr>
      <w:bookmarkStart w:id="130" w:name="_Toc329810212"/>
      <w:bookmarkStart w:id="131" w:name="_Toc86124072"/>
      <w:r>
        <w:rPr>
          <w:color w:val="auto"/>
          <w:highlight w:val="none"/>
        </w:rPr>
        <w:t>21.1</w:t>
      </w:r>
      <w:r>
        <w:rPr>
          <w:rFonts w:hint="eastAsia"/>
          <w:color w:val="auto"/>
          <w:highlight w:val="none"/>
        </w:rPr>
        <w:t>采购代理机构将在成交磋商申请人确定后</w:t>
      </w:r>
      <w:r>
        <w:rPr>
          <w:color w:val="auto"/>
          <w:highlight w:val="none"/>
        </w:rPr>
        <w:t>2</w:t>
      </w:r>
      <w:r>
        <w:rPr>
          <w:rFonts w:hint="eastAsia"/>
          <w:color w:val="auto"/>
          <w:highlight w:val="none"/>
        </w:rPr>
        <w:t>个工作日内，在</w:t>
      </w:r>
      <w:r>
        <w:rPr>
          <w:rFonts w:hint="eastAsia" w:ascii="宋体" w:hAnsi="宋体" w:cs="宋体"/>
          <w:color w:val="auto"/>
          <w:kern w:val="0"/>
          <w:highlight w:val="none"/>
        </w:rPr>
        <w:t>云南省政府采购网、</w:t>
      </w:r>
      <w:r>
        <w:rPr>
          <w:rFonts w:hint="eastAsia" w:ascii="宋体" w:hAnsi="宋体" w:cs="宋体"/>
          <w:color w:val="auto"/>
          <w:kern w:val="0"/>
          <w:highlight w:val="none"/>
          <w:lang w:eastAsia="zh-CN"/>
        </w:rPr>
        <w:t>政采云平台</w:t>
      </w:r>
      <w:r>
        <w:rPr>
          <w:rFonts w:hint="eastAsia"/>
          <w:color w:val="auto"/>
          <w:highlight w:val="none"/>
        </w:rPr>
        <w:t>上发布中标公告，同时向成交磋商申请人发出成交通知书。</w:t>
      </w:r>
    </w:p>
    <w:p w14:paraId="78379EBC">
      <w:pPr>
        <w:spacing w:line="360" w:lineRule="auto"/>
        <w:ind w:firstLine="420" w:firstLineChars="200"/>
        <w:jc w:val="left"/>
        <w:rPr>
          <w:color w:val="auto"/>
          <w:highlight w:val="none"/>
        </w:rPr>
      </w:pPr>
      <w:r>
        <w:rPr>
          <w:color w:val="auto"/>
          <w:highlight w:val="none"/>
        </w:rPr>
        <w:t>21.2</w:t>
      </w:r>
      <w:r>
        <w:rPr>
          <w:rFonts w:hint="eastAsia"/>
          <w:color w:val="auto"/>
          <w:highlight w:val="none"/>
        </w:rPr>
        <w:t>成交通知书是合同的一个组成部分。</w:t>
      </w:r>
    </w:p>
    <w:p w14:paraId="42B1F089">
      <w:pPr>
        <w:spacing w:line="360" w:lineRule="auto"/>
        <w:ind w:firstLine="420" w:firstLineChars="200"/>
        <w:jc w:val="left"/>
        <w:rPr>
          <w:color w:val="auto"/>
          <w:highlight w:val="none"/>
        </w:rPr>
      </w:pPr>
      <w:r>
        <w:rPr>
          <w:color w:val="auto"/>
          <w:highlight w:val="none"/>
        </w:rPr>
        <w:t>21.3</w:t>
      </w:r>
      <w:r>
        <w:rPr>
          <w:rFonts w:hint="eastAsia"/>
          <w:color w:val="auto"/>
          <w:highlight w:val="none"/>
        </w:rPr>
        <w:t>除不可抗力等因素外，成交通知书发出后，采购人改变成交结果，或者成交磋商申请人拒绝签订政府采购合同的，应当承担相应的法律责任。</w:t>
      </w:r>
    </w:p>
    <w:p w14:paraId="532D0B99">
      <w:pPr>
        <w:spacing w:line="360" w:lineRule="auto"/>
        <w:ind w:firstLine="420" w:firstLineChars="200"/>
        <w:jc w:val="left"/>
        <w:rPr>
          <w:color w:val="auto"/>
          <w:highlight w:val="none"/>
        </w:rPr>
      </w:pPr>
      <w:r>
        <w:rPr>
          <w:color w:val="auto"/>
          <w:highlight w:val="none"/>
        </w:rPr>
        <w:t>21.4</w:t>
      </w:r>
      <w:r>
        <w:rPr>
          <w:rFonts w:hint="eastAsia"/>
          <w:color w:val="auto"/>
          <w:highlight w:val="none"/>
        </w:rPr>
        <w:t>采购代理机构无义务向未成交磋商申请人解释未成交原因和退回响应文件。</w:t>
      </w:r>
    </w:p>
    <w:p w14:paraId="71131BD2">
      <w:pPr>
        <w:pStyle w:val="4"/>
        <w:numPr>
          <w:ilvl w:val="0"/>
          <w:numId w:val="0"/>
        </w:numPr>
        <w:tabs>
          <w:tab w:val="left" w:pos="360"/>
        </w:tabs>
        <w:spacing w:before="0" w:after="0"/>
        <w:ind w:left="426" w:leftChars="0"/>
        <w:jc w:val="left"/>
        <w:rPr>
          <w:rFonts w:ascii="Times New Roman"/>
          <w:color w:val="auto"/>
          <w:szCs w:val="24"/>
          <w:highlight w:val="none"/>
        </w:rPr>
      </w:pPr>
      <w:bookmarkStart w:id="132" w:name="_Toc383175301"/>
      <w:bookmarkStart w:id="133" w:name="_Toc383175077"/>
      <w:bookmarkStart w:id="134" w:name="_Toc383175499"/>
      <w:bookmarkStart w:id="135" w:name="_Toc15144"/>
      <w:r>
        <w:rPr>
          <w:rFonts w:hint="eastAsia" w:ascii="Times New Roman"/>
          <w:color w:val="auto"/>
          <w:szCs w:val="24"/>
          <w:highlight w:val="none"/>
          <w:lang w:val="en-US" w:eastAsia="zh-CN"/>
        </w:rPr>
        <w:t>22.</w:t>
      </w:r>
      <w:r>
        <w:rPr>
          <w:rFonts w:hint="eastAsia" w:ascii="Times New Roman"/>
          <w:color w:val="auto"/>
          <w:szCs w:val="24"/>
          <w:highlight w:val="none"/>
        </w:rPr>
        <w:t>签订合同</w:t>
      </w:r>
      <w:bookmarkEnd w:id="130"/>
      <w:bookmarkEnd w:id="131"/>
      <w:bookmarkEnd w:id="132"/>
      <w:bookmarkEnd w:id="133"/>
      <w:bookmarkEnd w:id="134"/>
      <w:bookmarkEnd w:id="135"/>
    </w:p>
    <w:p w14:paraId="0E233794">
      <w:pPr>
        <w:numPr>
          <w:ilvl w:val="0"/>
          <w:numId w:val="0"/>
        </w:numPr>
        <w:spacing w:line="360" w:lineRule="auto"/>
        <w:ind w:firstLine="420" w:firstLineChars="200"/>
        <w:jc w:val="left"/>
        <w:rPr>
          <w:rFonts w:hint="eastAsia"/>
          <w:color w:val="auto"/>
          <w:highlight w:val="none"/>
        </w:rPr>
      </w:pPr>
      <w:bookmarkStart w:id="136" w:name="_Toc329810213"/>
      <w:bookmarkStart w:id="137" w:name="_Toc86124073"/>
      <w:r>
        <w:rPr>
          <w:rFonts w:hint="eastAsia"/>
          <w:color w:val="auto"/>
          <w:highlight w:val="none"/>
          <w:lang w:val="en-US" w:eastAsia="zh-CN"/>
        </w:rPr>
        <w:t>22.1</w:t>
      </w:r>
      <w:r>
        <w:rPr>
          <w:rFonts w:hint="eastAsia"/>
          <w:color w:val="auto"/>
          <w:highlight w:val="none"/>
          <w:lang w:eastAsia="zh-CN"/>
        </w:rPr>
        <w:t>招标人</w:t>
      </w:r>
      <w:r>
        <w:rPr>
          <w:rFonts w:hint="eastAsia"/>
          <w:color w:val="auto"/>
          <w:highlight w:val="none"/>
        </w:rPr>
        <w:t>应当自中标通知书发出之日起</w:t>
      </w:r>
      <w:r>
        <w:rPr>
          <w:rFonts w:hint="eastAsia"/>
          <w:color w:val="auto"/>
          <w:highlight w:val="none"/>
          <w:lang w:val="en-US" w:eastAsia="zh-CN"/>
        </w:rPr>
        <w:t>30</w:t>
      </w:r>
      <w:r>
        <w:rPr>
          <w:rFonts w:hint="eastAsia"/>
          <w:color w:val="auto"/>
          <w:highlight w:val="none"/>
        </w:rPr>
        <w:t>日内，按照招标文件和中标</w:t>
      </w:r>
      <w:r>
        <w:rPr>
          <w:rFonts w:hint="eastAsia"/>
          <w:color w:val="auto"/>
          <w:highlight w:val="none"/>
          <w:lang w:eastAsia="zh-CN"/>
        </w:rPr>
        <w:t>人</w:t>
      </w:r>
      <w:r>
        <w:rPr>
          <w:rFonts w:hint="eastAsia"/>
          <w:color w:val="auto"/>
          <w:highlight w:val="none"/>
        </w:rPr>
        <w:t>投标文件的约定，与中标</w:t>
      </w:r>
      <w:r>
        <w:rPr>
          <w:rFonts w:hint="eastAsia"/>
          <w:color w:val="auto"/>
          <w:highlight w:val="none"/>
          <w:lang w:eastAsia="zh-CN"/>
        </w:rPr>
        <w:t>人</w:t>
      </w:r>
      <w:r>
        <w:rPr>
          <w:rFonts w:hint="eastAsia"/>
          <w:color w:val="auto"/>
          <w:highlight w:val="none"/>
        </w:rPr>
        <w:t>签订书面合同。所签订的合同不得对招标文件和中标</w:t>
      </w:r>
      <w:r>
        <w:rPr>
          <w:rFonts w:hint="eastAsia"/>
          <w:color w:val="auto"/>
          <w:highlight w:val="none"/>
          <w:lang w:eastAsia="zh-CN"/>
        </w:rPr>
        <w:t>人</w:t>
      </w:r>
      <w:r>
        <w:rPr>
          <w:rFonts w:hint="eastAsia"/>
          <w:color w:val="auto"/>
          <w:highlight w:val="none"/>
        </w:rPr>
        <w:t>投标文件作实质性修改。</w:t>
      </w:r>
    </w:p>
    <w:p w14:paraId="2F3A10AE">
      <w:pPr>
        <w:numPr>
          <w:ilvl w:val="0"/>
          <w:numId w:val="0"/>
        </w:numPr>
        <w:spacing w:line="360" w:lineRule="auto"/>
        <w:ind w:firstLine="420" w:firstLineChars="200"/>
        <w:jc w:val="left"/>
        <w:rPr>
          <w:color w:val="auto"/>
          <w:highlight w:val="none"/>
        </w:rPr>
      </w:pPr>
      <w:r>
        <w:rPr>
          <w:rFonts w:hint="eastAsia"/>
          <w:color w:val="auto"/>
          <w:highlight w:val="none"/>
          <w:lang w:val="en-US" w:eastAsia="zh-CN"/>
        </w:rPr>
        <w:t>22.2</w:t>
      </w:r>
      <w:r>
        <w:rPr>
          <w:rFonts w:hint="eastAsia"/>
          <w:color w:val="auto"/>
          <w:highlight w:val="none"/>
        </w:rPr>
        <w:t>成交磋商申请人拒绝签订政府采购合同的，采购人可以按照《政府采购竞争性磋商采购方式管理暂行办法》规定的原则确定其他磋商申请人作为成交磋商申请人并签订政府采购合同，也可以重新开展采购活动。拒绝签订政府采购合同的成交磋商申请人不得参加对该项目重新开展的采购活动。</w:t>
      </w:r>
      <w:bookmarkEnd w:id="136"/>
      <w:bookmarkEnd w:id="137"/>
    </w:p>
    <w:p w14:paraId="66DBCA6B">
      <w:pPr>
        <w:pStyle w:val="3"/>
        <w:spacing w:before="0" w:after="0"/>
        <w:rPr>
          <w:rFonts w:ascii="Times New Roman" w:hAnsi="Times New Roman"/>
          <w:color w:val="auto"/>
          <w:szCs w:val="28"/>
          <w:highlight w:val="none"/>
        </w:rPr>
      </w:pPr>
      <w:bookmarkStart w:id="138" w:name="_Toc86124074"/>
      <w:bookmarkStart w:id="139" w:name="_Toc15307"/>
      <w:r>
        <w:rPr>
          <w:rFonts w:hint="eastAsia" w:ascii="Times New Roman" w:hAnsi="Times New Roman"/>
          <w:color w:val="auto"/>
          <w:szCs w:val="28"/>
          <w:highlight w:val="none"/>
        </w:rPr>
        <w:t>七、其他事项</w:t>
      </w:r>
      <w:bookmarkEnd w:id="138"/>
      <w:bookmarkEnd w:id="139"/>
    </w:p>
    <w:p w14:paraId="36B35621">
      <w:pPr>
        <w:pStyle w:val="4"/>
        <w:numPr>
          <w:ilvl w:val="0"/>
          <w:numId w:val="0"/>
        </w:numPr>
        <w:spacing w:before="0" w:after="0"/>
        <w:ind w:left="426" w:leftChars="0"/>
        <w:jc w:val="both"/>
        <w:rPr>
          <w:rFonts w:ascii="Times New Roman"/>
          <w:color w:val="auto"/>
          <w:szCs w:val="24"/>
          <w:highlight w:val="none"/>
        </w:rPr>
      </w:pPr>
      <w:bookmarkStart w:id="140" w:name="_Toc383175502"/>
      <w:bookmarkStart w:id="141" w:name="_Toc383175304"/>
      <w:bookmarkStart w:id="142" w:name="_Toc383175080"/>
      <w:bookmarkStart w:id="143" w:name="_Toc24500"/>
      <w:bookmarkStart w:id="144" w:name="_Toc329810215"/>
      <w:r>
        <w:rPr>
          <w:rFonts w:hint="eastAsia" w:ascii="Times New Roman"/>
          <w:color w:val="auto"/>
          <w:szCs w:val="24"/>
          <w:highlight w:val="none"/>
          <w:lang w:val="en-US" w:eastAsia="zh-CN"/>
        </w:rPr>
        <w:t>23.</w:t>
      </w:r>
      <w:r>
        <w:rPr>
          <w:rFonts w:hint="eastAsia" w:ascii="Times New Roman"/>
          <w:color w:val="auto"/>
          <w:szCs w:val="24"/>
          <w:highlight w:val="none"/>
        </w:rPr>
        <w:t>质疑和投诉</w:t>
      </w:r>
      <w:bookmarkEnd w:id="140"/>
      <w:bookmarkEnd w:id="141"/>
      <w:bookmarkEnd w:id="142"/>
      <w:bookmarkEnd w:id="143"/>
      <w:bookmarkEnd w:id="144"/>
    </w:p>
    <w:p w14:paraId="4E88AB35">
      <w:pPr>
        <w:spacing w:line="360" w:lineRule="auto"/>
        <w:ind w:firstLine="420" w:firstLineChars="200"/>
        <w:jc w:val="left"/>
        <w:rPr>
          <w:color w:val="auto"/>
          <w:highlight w:val="none"/>
        </w:rPr>
      </w:pPr>
      <w:r>
        <w:rPr>
          <w:color w:val="auto"/>
          <w:highlight w:val="none"/>
        </w:rPr>
        <w:t>23.1</w:t>
      </w:r>
      <w:r>
        <w:rPr>
          <w:rFonts w:hint="eastAsia"/>
          <w:color w:val="auto"/>
          <w:highlight w:val="none"/>
        </w:rPr>
        <w:t>磋商申请人认为磋商文件、磋商过程和成交结果使自己的合法权益受到损害的，应当在知道或者应知其权益受到损害之日起七个工作日内，以电子形式向下列部门或采购人提出质疑。质疑内容不得含有虚假、恶意成分。</w:t>
      </w:r>
      <w:r>
        <w:rPr>
          <w:rFonts w:hint="eastAsia" w:ascii="Arial" w:hAnsi="Arial" w:cs="Arial"/>
          <w:color w:val="auto"/>
          <w:szCs w:val="21"/>
          <w:highlight w:val="none"/>
        </w:rPr>
        <w:t>当事人对自己提出的主张，有责任提供证据</w:t>
      </w:r>
      <w:r>
        <w:rPr>
          <w:rFonts w:hint="eastAsia"/>
          <w:color w:val="auto"/>
          <w:highlight w:val="none"/>
        </w:rPr>
        <w:t>，提出质疑时应同时提交相关证据材料和注明事实的确切来源。</w:t>
      </w:r>
    </w:p>
    <w:p w14:paraId="28CBB86B">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受理质疑部门：保山市泰恒建设工程招标有限公司</w:t>
      </w:r>
    </w:p>
    <w:p w14:paraId="3E435B50">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联系人</w:t>
      </w:r>
      <w:r>
        <w:rPr>
          <w:rFonts w:hint="eastAsia" w:ascii="宋体" w:hAnsi="宋体"/>
          <w:color w:val="auto"/>
          <w:szCs w:val="21"/>
          <w:highlight w:val="none"/>
          <w:lang w:val="en-US" w:eastAsia="zh-CN"/>
        </w:rPr>
        <w:t>:</w:t>
      </w:r>
      <w:r>
        <w:rPr>
          <w:rFonts w:hint="eastAsia" w:ascii="宋体" w:hAnsi="宋体"/>
          <w:color w:val="auto"/>
          <w:szCs w:val="21"/>
          <w:highlight w:val="none"/>
        </w:rPr>
        <w:t>李女士</w:t>
      </w:r>
    </w:p>
    <w:p w14:paraId="6A0C545F">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电话：0875-</w:t>
      </w:r>
      <w:r>
        <w:rPr>
          <w:rFonts w:ascii="宋体" w:hAnsi="宋体"/>
          <w:color w:val="auto"/>
          <w:szCs w:val="21"/>
          <w:highlight w:val="none"/>
        </w:rPr>
        <w:t>6127165</w:t>
      </w:r>
    </w:p>
    <w:p w14:paraId="51DB75CE">
      <w:pPr>
        <w:spacing w:line="360" w:lineRule="auto"/>
        <w:ind w:firstLine="420" w:firstLineChars="200"/>
        <w:jc w:val="left"/>
        <w:rPr>
          <w:color w:val="auto"/>
          <w:highlight w:val="none"/>
        </w:rPr>
      </w:pPr>
      <w:r>
        <w:rPr>
          <w:color w:val="auto"/>
          <w:highlight w:val="none"/>
        </w:rPr>
        <w:t>23.2</w:t>
      </w:r>
      <w:r>
        <w:rPr>
          <w:rFonts w:hint="eastAsia"/>
          <w:color w:val="auto"/>
          <w:highlight w:val="none"/>
        </w:rPr>
        <w:t>磋商申请人提供的质疑书应符合中华人民共和国财政部令第94号《</w:t>
      </w:r>
      <w:r>
        <w:rPr>
          <w:color w:val="auto"/>
          <w:highlight w:val="none"/>
        </w:rPr>
        <w:t>政府采购质疑和投诉办法</w:t>
      </w:r>
      <w:r>
        <w:rPr>
          <w:rFonts w:hint="eastAsia"/>
          <w:color w:val="auto"/>
          <w:highlight w:val="none"/>
        </w:rPr>
        <w:t>》的规定。磋商申请人提供的质疑书（如材料中有外文资料应同时附上中文译本）应当包括以下主要内容：</w:t>
      </w:r>
    </w:p>
    <w:p w14:paraId="1F862332">
      <w:pPr>
        <w:spacing w:line="360" w:lineRule="auto"/>
        <w:ind w:firstLine="420" w:firstLineChars="200"/>
        <w:jc w:val="left"/>
        <w:rPr>
          <w:color w:val="auto"/>
          <w:highlight w:val="none"/>
        </w:rPr>
      </w:pPr>
      <w:r>
        <w:rPr>
          <w:rFonts w:hint="eastAsia"/>
          <w:color w:val="auto"/>
          <w:highlight w:val="none"/>
        </w:rPr>
        <w:t>（</w:t>
      </w:r>
      <w:r>
        <w:rPr>
          <w:color w:val="auto"/>
          <w:highlight w:val="none"/>
        </w:rPr>
        <w:t>1</w:t>
      </w:r>
      <w:r>
        <w:rPr>
          <w:rFonts w:hint="eastAsia"/>
          <w:color w:val="auto"/>
          <w:highlight w:val="none"/>
        </w:rPr>
        <w:t>）质疑项目名称；</w:t>
      </w:r>
    </w:p>
    <w:p w14:paraId="3F9D1B2E">
      <w:pPr>
        <w:spacing w:line="360" w:lineRule="auto"/>
        <w:ind w:firstLine="420" w:firstLineChars="200"/>
        <w:jc w:val="left"/>
        <w:rPr>
          <w:color w:val="auto"/>
          <w:highlight w:val="none"/>
        </w:rPr>
      </w:pPr>
      <w:r>
        <w:rPr>
          <w:rFonts w:hint="eastAsia"/>
          <w:color w:val="auto"/>
          <w:highlight w:val="none"/>
        </w:rPr>
        <w:t>（</w:t>
      </w:r>
      <w:r>
        <w:rPr>
          <w:color w:val="auto"/>
          <w:highlight w:val="none"/>
        </w:rPr>
        <w:t>2</w:t>
      </w:r>
      <w:r>
        <w:rPr>
          <w:rFonts w:hint="eastAsia"/>
          <w:color w:val="auto"/>
          <w:highlight w:val="none"/>
        </w:rPr>
        <w:t>）质疑理由及事实依据；</w:t>
      </w:r>
    </w:p>
    <w:p w14:paraId="52B92EDD">
      <w:pPr>
        <w:spacing w:line="360" w:lineRule="auto"/>
        <w:ind w:firstLine="420" w:firstLineChars="200"/>
        <w:jc w:val="left"/>
        <w:rPr>
          <w:color w:val="auto"/>
          <w:highlight w:val="none"/>
        </w:rPr>
      </w:pPr>
      <w:r>
        <w:rPr>
          <w:rFonts w:hint="eastAsia"/>
          <w:color w:val="auto"/>
          <w:highlight w:val="none"/>
        </w:rPr>
        <w:t>（</w:t>
      </w:r>
      <w:r>
        <w:rPr>
          <w:color w:val="auto"/>
          <w:highlight w:val="none"/>
        </w:rPr>
        <w:t>3</w:t>
      </w:r>
      <w:r>
        <w:rPr>
          <w:rFonts w:hint="eastAsia"/>
          <w:color w:val="auto"/>
          <w:highlight w:val="none"/>
        </w:rPr>
        <w:t>）质疑对象；</w:t>
      </w:r>
    </w:p>
    <w:p w14:paraId="7ADF449C">
      <w:pPr>
        <w:spacing w:line="360" w:lineRule="auto"/>
        <w:ind w:firstLine="420" w:firstLineChars="200"/>
        <w:jc w:val="left"/>
        <w:rPr>
          <w:color w:val="auto"/>
          <w:highlight w:val="none"/>
        </w:rPr>
      </w:pPr>
      <w:r>
        <w:rPr>
          <w:rFonts w:hint="eastAsia"/>
          <w:color w:val="auto"/>
          <w:highlight w:val="none"/>
        </w:rPr>
        <w:t>（</w:t>
      </w:r>
      <w:r>
        <w:rPr>
          <w:color w:val="auto"/>
          <w:highlight w:val="none"/>
        </w:rPr>
        <w:t>4</w:t>
      </w:r>
      <w:r>
        <w:rPr>
          <w:rFonts w:hint="eastAsia"/>
          <w:color w:val="auto"/>
          <w:highlight w:val="none"/>
        </w:rPr>
        <w:t>）联系电话和地址；</w:t>
      </w:r>
    </w:p>
    <w:p w14:paraId="7D254E4C">
      <w:pPr>
        <w:spacing w:line="360" w:lineRule="auto"/>
        <w:ind w:firstLine="420" w:firstLineChars="200"/>
        <w:jc w:val="left"/>
        <w:rPr>
          <w:color w:val="auto"/>
          <w:highlight w:val="none"/>
        </w:rPr>
      </w:pPr>
      <w:r>
        <w:rPr>
          <w:rFonts w:hint="eastAsia"/>
          <w:color w:val="auto"/>
          <w:highlight w:val="none"/>
        </w:rPr>
        <w:t>（</w:t>
      </w:r>
      <w:r>
        <w:rPr>
          <w:color w:val="auto"/>
          <w:highlight w:val="none"/>
        </w:rPr>
        <w:t>5</w:t>
      </w:r>
      <w:r>
        <w:rPr>
          <w:rFonts w:hint="eastAsia"/>
          <w:color w:val="auto"/>
          <w:highlight w:val="none"/>
        </w:rPr>
        <w:t>）质疑的日期；</w:t>
      </w:r>
    </w:p>
    <w:p w14:paraId="03BADDA6">
      <w:pPr>
        <w:spacing w:line="360" w:lineRule="auto"/>
        <w:ind w:firstLine="420" w:firstLineChars="200"/>
        <w:jc w:val="left"/>
        <w:rPr>
          <w:color w:val="auto"/>
          <w:highlight w:val="none"/>
        </w:rPr>
      </w:pPr>
      <w:r>
        <w:rPr>
          <w:rFonts w:hint="eastAsia"/>
          <w:color w:val="auto"/>
          <w:highlight w:val="none"/>
        </w:rPr>
        <w:t>（</w:t>
      </w:r>
      <w:r>
        <w:rPr>
          <w:color w:val="auto"/>
          <w:highlight w:val="none"/>
        </w:rPr>
        <w:t>6</w:t>
      </w:r>
      <w:r>
        <w:rPr>
          <w:rFonts w:hint="eastAsia"/>
          <w:color w:val="auto"/>
          <w:highlight w:val="none"/>
        </w:rPr>
        <w:t>）质疑人署名。</w:t>
      </w:r>
    </w:p>
    <w:p w14:paraId="34D2791F">
      <w:pPr>
        <w:spacing w:line="360" w:lineRule="auto"/>
        <w:ind w:firstLine="472" w:firstLineChars="225"/>
        <w:jc w:val="left"/>
        <w:rPr>
          <w:b/>
          <w:bCs/>
          <w:color w:val="auto"/>
          <w:szCs w:val="21"/>
          <w:highlight w:val="none"/>
          <w:u w:val="single"/>
        </w:rPr>
      </w:pPr>
      <w:r>
        <w:rPr>
          <w:rFonts w:hint="eastAsia"/>
          <w:b/>
          <w:bCs/>
          <w:color w:val="auto"/>
          <w:szCs w:val="21"/>
          <w:highlight w:val="none"/>
          <w:u w:val="single"/>
        </w:rPr>
        <w:t>质疑书实行实名制，并提交由法定代表人（负责人）或其授权代理人签字并加盖单位章的原件。</w:t>
      </w:r>
    </w:p>
    <w:p w14:paraId="505635DB">
      <w:pPr>
        <w:spacing w:line="360" w:lineRule="auto"/>
        <w:ind w:firstLine="420" w:firstLineChars="200"/>
        <w:jc w:val="left"/>
        <w:rPr>
          <w:color w:val="auto"/>
          <w:highlight w:val="none"/>
        </w:rPr>
      </w:pPr>
      <w:r>
        <w:rPr>
          <w:color w:val="auto"/>
          <w:highlight w:val="none"/>
        </w:rPr>
        <w:t xml:space="preserve">23.3 </w:t>
      </w:r>
      <w:r>
        <w:rPr>
          <w:rFonts w:hint="eastAsia"/>
          <w:color w:val="auto"/>
          <w:highlight w:val="none"/>
        </w:rPr>
        <w:t>采购人、采购代理机构将在收到磋商申请人的质疑后七个工作日内做出答复，但答复的内容不涉及商业秘密。</w:t>
      </w:r>
    </w:p>
    <w:p w14:paraId="4021972B">
      <w:pPr>
        <w:spacing w:line="360" w:lineRule="auto"/>
        <w:ind w:firstLine="420" w:firstLineChars="200"/>
        <w:jc w:val="left"/>
        <w:rPr>
          <w:color w:val="auto"/>
          <w:highlight w:val="none"/>
        </w:rPr>
      </w:pPr>
      <w:r>
        <w:rPr>
          <w:color w:val="auto"/>
          <w:highlight w:val="none"/>
        </w:rPr>
        <w:t>23.4</w:t>
      </w:r>
      <w:r>
        <w:rPr>
          <w:rFonts w:hint="eastAsia"/>
          <w:color w:val="auto"/>
          <w:highlight w:val="none"/>
        </w:rPr>
        <w:t>参与政府采购活动的磋商申请人对磋商过程或者结果提出质疑的，采购人或采购代理机构可以组织原磋商小组协助处理质疑事项，并依据磋商小组出具的意见进行答复。质疑答复导致成交结果改变的，采购人或采购代理机构应当将相关情况报财政部门备案。</w:t>
      </w:r>
    </w:p>
    <w:p w14:paraId="4CA87B19">
      <w:pPr>
        <w:spacing w:line="360" w:lineRule="auto"/>
        <w:ind w:firstLine="315" w:firstLineChars="150"/>
        <w:rPr>
          <w:color w:val="auto"/>
          <w:highlight w:val="none"/>
        </w:rPr>
      </w:pPr>
      <w:r>
        <w:rPr>
          <w:color w:val="auto"/>
          <w:highlight w:val="none"/>
        </w:rPr>
        <w:t>23.5</w:t>
      </w:r>
      <w:r>
        <w:rPr>
          <w:rFonts w:hint="eastAsia"/>
          <w:color w:val="auto"/>
          <w:highlight w:val="none"/>
        </w:rPr>
        <w:t>投诉人必须首先经过质疑程序，在对采购人、采购代理机构的答复不满意，或者采购人、采购代理机构未在规定的时间内做出答复的，可以在答复期满后十五个工作日内向龙陵县财政监督管理部门投诉。</w:t>
      </w:r>
    </w:p>
    <w:p w14:paraId="25E49BEB">
      <w:pPr>
        <w:pStyle w:val="4"/>
        <w:numPr>
          <w:ilvl w:val="0"/>
          <w:numId w:val="0"/>
        </w:numPr>
        <w:tabs>
          <w:tab w:val="left" w:pos="360"/>
        </w:tabs>
        <w:spacing w:before="0" w:after="0"/>
        <w:ind w:left="426" w:leftChars="0"/>
        <w:jc w:val="left"/>
        <w:rPr>
          <w:rFonts w:ascii="Times New Roman"/>
          <w:color w:val="auto"/>
          <w:szCs w:val="24"/>
          <w:highlight w:val="none"/>
        </w:rPr>
      </w:pPr>
      <w:bookmarkStart w:id="145" w:name="_Toc86124075"/>
      <w:bookmarkStart w:id="146" w:name="_Toc383175305"/>
      <w:bookmarkStart w:id="147" w:name="_Toc383175503"/>
      <w:bookmarkStart w:id="148" w:name="_Toc383175081"/>
      <w:bookmarkStart w:id="149" w:name="_Toc15730"/>
      <w:bookmarkStart w:id="150" w:name="_Toc329810216"/>
      <w:r>
        <w:rPr>
          <w:rFonts w:hint="eastAsia" w:ascii="Times New Roman"/>
          <w:color w:val="auto"/>
          <w:szCs w:val="24"/>
          <w:highlight w:val="none"/>
          <w:lang w:val="en-US" w:eastAsia="zh-CN"/>
        </w:rPr>
        <w:t>24.</w:t>
      </w:r>
      <w:r>
        <w:rPr>
          <w:rFonts w:hint="eastAsia" w:ascii="Times New Roman"/>
          <w:color w:val="auto"/>
          <w:szCs w:val="24"/>
          <w:highlight w:val="none"/>
        </w:rPr>
        <w:t>采购代理服务费</w:t>
      </w:r>
      <w:bookmarkEnd w:id="145"/>
      <w:bookmarkEnd w:id="146"/>
      <w:bookmarkEnd w:id="147"/>
      <w:bookmarkEnd w:id="148"/>
      <w:bookmarkEnd w:id="149"/>
      <w:bookmarkEnd w:id="150"/>
    </w:p>
    <w:p w14:paraId="7CE2D635">
      <w:pPr>
        <w:spacing w:line="360" w:lineRule="auto"/>
        <w:ind w:firstLine="420" w:firstLineChars="200"/>
        <w:jc w:val="left"/>
        <w:rPr>
          <w:color w:val="auto"/>
          <w:szCs w:val="21"/>
          <w:highlight w:val="none"/>
        </w:rPr>
      </w:pPr>
      <w:r>
        <w:rPr>
          <w:color w:val="auto"/>
          <w:szCs w:val="21"/>
          <w:highlight w:val="none"/>
        </w:rPr>
        <w:t>24.1</w:t>
      </w:r>
      <w:r>
        <w:rPr>
          <w:rFonts w:hint="eastAsia"/>
          <w:color w:val="auto"/>
          <w:szCs w:val="21"/>
          <w:highlight w:val="none"/>
        </w:rPr>
        <w:t>采购代理服务费由采购代理机构向成交人收取，收取标准详见</w:t>
      </w:r>
      <w:r>
        <w:rPr>
          <w:color w:val="auto"/>
          <w:szCs w:val="21"/>
          <w:highlight w:val="none"/>
        </w:rPr>
        <w:t>“</w:t>
      </w:r>
      <w:r>
        <w:rPr>
          <w:rFonts w:hint="eastAsia"/>
          <w:b/>
          <w:color w:val="auto"/>
          <w:szCs w:val="21"/>
          <w:highlight w:val="none"/>
        </w:rPr>
        <w:t>磋商申请人须知前附表</w:t>
      </w:r>
      <w:r>
        <w:rPr>
          <w:color w:val="auto"/>
          <w:szCs w:val="21"/>
          <w:highlight w:val="none"/>
        </w:rPr>
        <w:t>”</w:t>
      </w:r>
      <w:r>
        <w:rPr>
          <w:rFonts w:hint="eastAsia"/>
          <w:color w:val="auto"/>
          <w:szCs w:val="21"/>
          <w:highlight w:val="none"/>
        </w:rPr>
        <w:t>。</w:t>
      </w:r>
    </w:p>
    <w:p w14:paraId="3E49127E">
      <w:pPr>
        <w:spacing w:line="360" w:lineRule="auto"/>
        <w:ind w:firstLine="420" w:firstLineChars="200"/>
        <w:jc w:val="left"/>
        <w:rPr>
          <w:color w:val="auto"/>
          <w:szCs w:val="21"/>
          <w:highlight w:val="none"/>
        </w:rPr>
      </w:pPr>
      <w:r>
        <w:rPr>
          <w:color w:val="auto"/>
          <w:szCs w:val="21"/>
          <w:highlight w:val="none"/>
        </w:rPr>
        <w:t>24.2</w:t>
      </w:r>
      <w:r>
        <w:rPr>
          <w:rFonts w:hint="eastAsia"/>
          <w:color w:val="auto"/>
          <w:szCs w:val="21"/>
          <w:highlight w:val="none"/>
        </w:rPr>
        <w:t>成交人应在接受“</w:t>
      </w:r>
      <w:r>
        <w:rPr>
          <w:rFonts w:hint="eastAsia"/>
          <w:b/>
          <w:color w:val="auto"/>
          <w:szCs w:val="21"/>
          <w:highlight w:val="none"/>
        </w:rPr>
        <w:t>成交通知书</w:t>
      </w:r>
      <w:r>
        <w:rPr>
          <w:rFonts w:hint="eastAsia"/>
          <w:color w:val="auto"/>
          <w:szCs w:val="21"/>
          <w:highlight w:val="none"/>
        </w:rPr>
        <w:t>”时向采购代理机构一次付清代理服务费。</w:t>
      </w:r>
    </w:p>
    <w:p w14:paraId="17B12335">
      <w:pPr>
        <w:pStyle w:val="4"/>
        <w:numPr>
          <w:ilvl w:val="0"/>
          <w:numId w:val="0"/>
        </w:numPr>
        <w:tabs>
          <w:tab w:val="left" w:pos="360"/>
        </w:tabs>
        <w:spacing w:before="0" w:after="0"/>
        <w:ind w:left="426" w:leftChars="0"/>
        <w:jc w:val="left"/>
        <w:rPr>
          <w:rFonts w:ascii="Times New Roman"/>
          <w:color w:val="auto"/>
          <w:szCs w:val="24"/>
          <w:highlight w:val="none"/>
        </w:rPr>
      </w:pPr>
      <w:bookmarkStart w:id="151" w:name="_Toc22264"/>
      <w:bookmarkStart w:id="152" w:name="_Toc383175306"/>
      <w:bookmarkStart w:id="153" w:name="_Toc383175504"/>
      <w:bookmarkStart w:id="154" w:name="_Toc329810217"/>
      <w:bookmarkStart w:id="155" w:name="_Toc383175082"/>
      <w:r>
        <w:rPr>
          <w:rFonts w:hint="eastAsia" w:ascii="Times New Roman"/>
          <w:color w:val="auto"/>
          <w:szCs w:val="24"/>
          <w:highlight w:val="none"/>
          <w:lang w:val="en-US" w:eastAsia="zh-CN"/>
        </w:rPr>
        <w:t>25.</w:t>
      </w:r>
      <w:r>
        <w:rPr>
          <w:rFonts w:hint="eastAsia" w:ascii="Times New Roman"/>
          <w:color w:val="auto"/>
          <w:szCs w:val="24"/>
          <w:highlight w:val="none"/>
        </w:rPr>
        <w:t>磋商文件编制依据</w:t>
      </w:r>
      <w:bookmarkEnd w:id="151"/>
      <w:bookmarkEnd w:id="152"/>
      <w:bookmarkEnd w:id="153"/>
      <w:bookmarkEnd w:id="154"/>
      <w:bookmarkEnd w:id="155"/>
    </w:p>
    <w:p w14:paraId="485BDFDA">
      <w:pPr>
        <w:spacing w:line="360" w:lineRule="auto"/>
        <w:ind w:firstLine="420" w:firstLineChars="200"/>
        <w:jc w:val="left"/>
        <w:rPr>
          <w:color w:val="auto"/>
          <w:szCs w:val="21"/>
          <w:highlight w:val="none"/>
        </w:rPr>
      </w:pPr>
      <w:r>
        <w:rPr>
          <w:rFonts w:hint="eastAsia"/>
          <w:color w:val="auto"/>
          <w:szCs w:val="21"/>
          <w:highlight w:val="none"/>
        </w:rPr>
        <w:t>本磋商文件是根据《中华人民共和国政府采购法》及相关法律法规编制。</w:t>
      </w:r>
    </w:p>
    <w:p w14:paraId="1F5D7976">
      <w:pPr>
        <w:pStyle w:val="4"/>
        <w:numPr>
          <w:ilvl w:val="0"/>
          <w:numId w:val="0"/>
        </w:numPr>
        <w:tabs>
          <w:tab w:val="left" w:pos="360"/>
        </w:tabs>
        <w:spacing w:before="0" w:after="0"/>
        <w:ind w:left="426" w:leftChars="0"/>
        <w:jc w:val="left"/>
        <w:rPr>
          <w:rFonts w:ascii="Times New Roman"/>
          <w:color w:val="auto"/>
          <w:szCs w:val="24"/>
          <w:highlight w:val="none"/>
        </w:rPr>
      </w:pPr>
      <w:bookmarkStart w:id="156" w:name="_Toc86124077"/>
      <w:bookmarkStart w:id="157" w:name="_Toc383175505"/>
      <w:bookmarkStart w:id="158" w:name="_Toc383175307"/>
      <w:bookmarkStart w:id="159" w:name="_Toc383175083"/>
      <w:bookmarkStart w:id="160" w:name="_Toc329810218"/>
      <w:bookmarkStart w:id="161" w:name="_Toc1169"/>
      <w:r>
        <w:rPr>
          <w:rFonts w:hint="eastAsia" w:ascii="Times New Roman"/>
          <w:color w:val="auto"/>
          <w:szCs w:val="24"/>
          <w:highlight w:val="none"/>
          <w:lang w:val="en-US" w:eastAsia="zh-CN"/>
        </w:rPr>
        <w:t>26.</w:t>
      </w:r>
      <w:r>
        <w:rPr>
          <w:rFonts w:hint="eastAsia" w:ascii="Times New Roman"/>
          <w:color w:val="auto"/>
          <w:szCs w:val="24"/>
          <w:highlight w:val="none"/>
        </w:rPr>
        <w:t>需要补充的其他内容</w:t>
      </w:r>
      <w:bookmarkEnd w:id="156"/>
      <w:bookmarkEnd w:id="157"/>
      <w:bookmarkEnd w:id="158"/>
      <w:bookmarkEnd w:id="159"/>
      <w:bookmarkEnd w:id="160"/>
      <w:bookmarkEnd w:id="161"/>
    </w:p>
    <w:p w14:paraId="6CA2B6B0">
      <w:pPr>
        <w:spacing w:line="360" w:lineRule="auto"/>
        <w:ind w:firstLine="420" w:firstLineChars="200"/>
        <w:jc w:val="left"/>
        <w:rPr>
          <w:color w:val="auto"/>
          <w:szCs w:val="21"/>
          <w:highlight w:val="none"/>
        </w:rPr>
      </w:pPr>
      <w:r>
        <w:rPr>
          <w:color w:val="auto"/>
          <w:szCs w:val="21"/>
          <w:highlight w:val="none"/>
        </w:rPr>
        <w:t>26.1</w:t>
      </w:r>
      <w:r>
        <w:rPr>
          <w:rFonts w:hint="eastAsia"/>
          <w:color w:val="auto"/>
          <w:szCs w:val="21"/>
          <w:highlight w:val="none"/>
        </w:rPr>
        <w:t>需要补充的其他内容：见</w:t>
      </w:r>
      <w:r>
        <w:rPr>
          <w:color w:val="auto"/>
          <w:szCs w:val="21"/>
          <w:highlight w:val="none"/>
        </w:rPr>
        <w:t>“</w:t>
      </w:r>
      <w:r>
        <w:rPr>
          <w:rFonts w:hint="eastAsia"/>
          <w:b/>
          <w:color w:val="auto"/>
          <w:szCs w:val="21"/>
          <w:highlight w:val="none"/>
        </w:rPr>
        <w:t>磋商申请人须知前附表</w:t>
      </w:r>
      <w:r>
        <w:rPr>
          <w:color w:val="auto"/>
          <w:szCs w:val="21"/>
          <w:highlight w:val="none"/>
        </w:rPr>
        <w:t>”</w:t>
      </w:r>
      <w:r>
        <w:rPr>
          <w:rFonts w:hint="eastAsia"/>
          <w:color w:val="auto"/>
          <w:szCs w:val="21"/>
          <w:highlight w:val="none"/>
        </w:rPr>
        <w:t>。</w:t>
      </w:r>
    </w:p>
    <w:p w14:paraId="4F4AEBFE">
      <w:pPr>
        <w:spacing w:line="360" w:lineRule="auto"/>
        <w:ind w:firstLine="416" w:firstLineChars="130"/>
        <w:jc w:val="left"/>
        <w:rPr>
          <w:color w:val="auto"/>
          <w:szCs w:val="21"/>
          <w:highlight w:val="none"/>
        </w:rPr>
      </w:pPr>
      <w:r>
        <w:rPr>
          <w:rFonts w:hint="eastAsia"/>
          <w:b/>
          <w:bCs/>
          <w:color w:val="auto"/>
          <w:kern w:val="0"/>
          <w:sz w:val="32"/>
          <w:highlight w:val="none"/>
        </w:rPr>
        <w:t>2</w:t>
      </w:r>
      <w:r>
        <w:rPr>
          <w:b/>
          <w:bCs/>
          <w:color w:val="auto"/>
          <w:kern w:val="0"/>
          <w:sz w:val="32"/>
          <w:highlight w:val="none"/>
        </w:rPr>
        <w:t>7</w:t>
      </w:r>
      <w:r>
        <w:rPr>
          <w:rFonts w:hint="eastAsia"/>
          <w:b/>
          <w:bCs/>
          <w:color w:val="auto"/>
          <w:kern w:val="0"/>
          <w:sz w:val="32"/>
          <w:highlight w:val="none"/>
        </w:rPr>
        <w:t>.特殊事项处理法律依据：</w:t>
      </w:r>
      <w:r>
        <w:rPr>
          <w:rFonts w:hint="eastAsia"/>
          <w:color w:val="auto"/>
          <w:szCs w:val="21"/>
          <w:highlight w:val="none"/>
        </w:rPr>
        <w:t>《中华人民共和国政府采购法》、《中华人民共和国政府采购法实施条例》、《财政部令第87号、94号、101号》、《政府采购竞争性磋商采购方式管理暂行办法》、</w:t>
      </w:r>
      <w:r>
        <w:rPr>
          <w:rFonts w:hint="eastAsia" w:cs="宋体"/>
          <w:color w:val="auto"/>
          <w:highlight w:val="none"/>
        </w:rPr>
        <w:t>《云南省人民政府办公厅关于印发云南省202</w:t>
      </w:r>
      <w:r>
        <w:rPr>
          <w:rFonts w:cs="宋体"/>
          <w:color w:val="auto"/>
          <w:highlight w:val="none"/>
        </w:rPr>
        <w:t>1</w:t>
      </w:r>
      <w:r>
        <w:rPr>
          <w:rFonts w:hint="eastAsia" w:cs="宋体"/>
          <w:color w:val="auto"/>
          <w:highlight w:val="none"/>
        </w:rPr>
        <w:t>年政府集中采购目录及标准的通知》及</w:t>
      </w:r>
      <w:r>
        <w:rPr>
          <w:rFonts w:hint="eastAsia"/>
          <w:color w:val="auto"/>
          <w:szCs w:val="21"/>
          <w:highlight w:val="none"/>
        </w:rPr>
        <w:t>相关规定及相关法规性文件。</w:t>
      </w:r>
    </w:p>
    <w:p w14:paraId="6D29B2AC">
      <w:pPr>
        <w:spacing w:line="360" w:lineRule="auto"/>
        <w:jc w:val="left"/>
        <w:rPr>
          <w:color w:val="auto"/>
          <w:highlight w:val="none"/>
        </w:rPr>
      </w:pPr>
      <w:bookmarkStart w:id="162" w:name="_Toc86124078"/>
    </w:p>
    <w:p w14:paraId="28E604E8">
      <w:pPr>
        <w:rPr>
          <w:color w:val="auto"/>
          <w:highlight w:val="none"/>
        </w:rPr>
      </w:pPr>
    </w:p>
    <w:p w14:paraId="5B31B5E6">
      <w:pPr>
        <w:rPr>
          <w:color w:val="auto"/>
          <w:highlight w:val="none"/>
        </w:rPr>
      </w:pPr>
    </w:p>
    <w:p w14:paraId="79E0D529">
      <w:pPr>
        <w:rPr>
          <w:color w:val="auto"/>
          <w:highlight w:val="none"/>
        </w:rPr>
      </w:pPr>
    </w:p>
    <w:p w14:paraId="0654D884">
      <w:pPr>
        <w:rPr>
          <w:color w:val="auto"/>
          <w:highlight w:val="none"/>
        </w:rPr>
      </w:pPr>
    </w:p>
    <w:p w14:paraId="2A5231C2">
      <w:pPr>
        <w:rPr>
          <w:color w:val="auto"/>
          <w:highlight w:val="none"/>
        </w:rPr>
      </w:pPr>
    </w:p>
    <w:p w14:paraId="6142F47F">
      <w:pPr>
        <w:rPr>
          <w:color w:val="auto"/>
          <w:highlight w:val="none"/>
        </w:rPr>
      </w:pPr>
    </w:p>
    <w:p w14:paraId="0483DAA3">
      <w:pPr>
        <w:rPr>
          <w:color w:val="auto"/>
          <w:highlight w:val="none"/>
        </w:rPr>
      </w:pPr>
    </w:p>
    <w:p w14:paraId="16CE3AF9">
      <w:pPr>
        <w:rPr>
          <w:color w:val="auto"/>
          <w:highlight w:val="none"/>
        </w:rPr>
      </w:pPr>
    </w:p>
    <w:p w14:paraId="38D1032F">
      <w:pPr>
        <w:rPr>
          <w:color w:val="auto"/>
          <w:highlight w:val="none"/>
        </w:rPr>
      </w:pPr>
    </w:p>
    <w:p w14:paraId="5482278E">
      <w:pPr>
        <w:rPr>
          <w:color w:val="auto"/>
          <w:highlight w:val="none"/>
        </w:rPr>
      </w:pPr>
    </w:p>
    <w:p w14:paraId="619B9BD6">
      <w:pPr>
        <w:rPr>
          <w:color w:val="auto"/>
          <w:highlight w:val="none"/>
        </w:rPr>
      </w:pPr>
    </w:p>
    <w:p w14:paraId="1F34E75D">
      <w:pPr>
        <w:rPr>
          <w:color w:val="auto"/>
          <w:highlight w:val="none"/>
        </w:rPr>
      </w:pPr>
    </w:p>
    <w:p w14:paraId="5948E0CC">
      <w:pPr>
        <w:rPr>
          <w:color w:val="auto"/>
          <w:highlight w:val="none"/>
        </w:rPr>
      </w:pPr>
    </w:p>
    <w:p w14:paraId="04F5FE6B">
      <w:pPr>
        <w:rPr>
          <w:color w:val="auto"/>
          <w:highlight w:val="none"/>
        </w:rPr>
      </w:pPr>
    </w:p>
    <w:p w14:paraId="09EBB143">
      <w:pPr>
        <w:pStyle w:val="2"/>
        <w:jc w:val="center"/>
        <w:rPr>
          <w:rFonts w:hint="eastAsia" w:ascii="Times New Roman" w:hAnsi="宋体" w:eastAsia="宋体"/>
          <w:color w:val="auto"/>
          <w:sz w:val="32"/>
          <w:highlight w:val="none"/>
        </w:rPr>
      </w:pPr>
    </w:p>
    <w:p w14:paraId="70335194">
      <w:pPr>
        <w:pStyle w:val="2"/>
        <w:jc w:val="both"/>
        <w:rPr>
          <w:rFonts w:hint="eastAsia" w:ascii="Times New Roman" w:hAnsi="宋体" w:eastAsia="宋体"/>
          <w:color w:val="auto"/>
          <w:sz w:val="32"/>
          <w:highlight w:val="none"/>
        </w:rPr>
      </w:pPr>
    </w:p>
    <w:p w14:paraId="3FA958F9">
      <w:pPr>
        <w:pStyle w:val="2"/>
        <w:jc w:val="center"/>
        <w:rPr>
          <w:rFonts w:hint="eastAsia" w:ascii="Times New Roman" w:hAnsi="宋体" w:eastAsia="宋体"/>
          <w:color w:val="auto"/>
          <w:sz w:val="32"/>
          <w:highlight w:val="none"/>
        </w:rPr>
      </w:pPr>
    </w:p>
    <w:p w14:paraId="3016E95D">
      <w:pPr>
        <w:rPr>
          <w:rFonts w:hint="eastAsia" w:ascii="Times New Roman" w:hAnsi="宋体" w:eastAsia="宋体"/>
          <w:color w:val="auto"/>
          <w:sz w:val="32"/>
          <w:highlight w:val="none"/>
        </w:rPr>
      </w:pPr>
    </w:p>
    <w:p w14:paraId="3AB3849B">
      <w:pPr>
        <w:rPr>
          <w:rFonts w:hint="eastAsia" w:ascii="Times New Roman" w:hAnsi="宋体" w:eastAsia="宋体"/>
          <w:color w:val="auto"/>
          <w:sz w:val="32"/>
          <w:highlight w:val="none"/>
        </w:rPr>
      </w:pPr>
    </w:p>
    <w:p w14:paraId="5F5BCC12">
      <w:pPr>
        <w:rPr>
          <w:rFonts w:hint="eastAsia" w:ascii="Times New Roman" w:hAnsi="宋体" w:eastAsia="宋体"/>
          <w:color w:val="auto"/>
          <w:sz w:val="32"/>
          <w:highlight w:val="none"/>
        </w:rPr>
      </w:pPr>
    </w:p>
    <w:p w14:paraId="47000A78">
      <w:pPr>
        <w:rPr>
          <w:rFonts w:hint="eastAsia" w:ascii="Times New Roman" w:hAnsi="宋体" w:eastAsia="宋体"/>
          <w:color w:val="auto"/>
          <w:sz w:val="32"/>
          <w:highlight w:val="none"/>
        </w:rPr>
      </w:pPr>
    </w:p>
    <w:p w14:paraId="6D4CB8B7">
      <w:pPr>
        <w:pStyle w:val="2"/>
        <w:jc w:val="center"/>
        <w:rPr>
          <w:rFonts w:hint="eastAsia" w:ascii="Times New Roman" w:hAnsi="宋体" w:eastAsia="宋体"/>
          <w:color w:val="auto"/>
          <w:sz w:val="32"/>
          <w:highlight w:val="none"/>
        </w:rPr>
      </w:pPr>
    </w:p>
    <w:p w14:paraId="52754F9A">
      <w:pPr>
        <w:pStyle w:val="2"/>
        <w:jc w:val="center"/>
        <w:rPr>
          <w:rFonts w:ascii="Times New Roman" w:eastAsia="宋体"/>
          <w:color w:val="auto"/>
          <w:sz w:val="32"/>
          <w:szCs w:val="32"/>
          <w:highlight w:val="none"/>
        </w:rPr>
      </w:pPr>
      <w:bookmarkStart w:id="163" w:name="_Toc5623"/>
      <w:r>
        <w:rPr>
          <w:rFonts w:hint="eastAsia" w:ascii="Times New Roman" w:hAnsi="宋体" w:eastAsia="宋体"/>
          <w:color w:val="auto"/>
          <w:sz w:val="32"/>
          <w:highlight w:val="none"/>
        </w:rPr>
        <w:t>第三章</w:t>
      </w:r>
      <w:r>
        <w:rPr>
          <w:rFonts w:ascii="Times New Roman" w:hAnsi="宋体" w:eastAsia="宋体"/>
          <w:color w:val="auto"/>
          <w:sz w:val="32"/>
          <w:highlight w:val="none"/>
        </w:rPr>
        <w:t xml:space="preserve">  </w:t>
      </w:r>
      <w:r>
        <w:rPr>
          <w:rFonts w:hint="eastAsia" w:ascii="Times New Roman" w:hAnsi="宋体" w:eastAsia="宋体"/>
          <w:color w:val="auto"/>
          <w:sz w:val="32"/>
          <w:highlight w:val="none"/>
        </w:rPr>
        <w:t>合同书样式及主要条款</w:t>
      </w:r>
      <w:bookmarkEnd w:id="162"/>
      <w:bookmarkEnd w:id="163"/>
    </w:p>
    <w:p w14:paraId="3A8E99C4">
      <w:pPr>
        <w:spacing w:line="360" w:lineRule="auto"/>
        <w:jc w:val="center"/>
        <w:rPr>
          <w:color w:val="auto"/>
          <w:sz w:val="24"/>
          <w:highlight w:val="none"/>
        </w:rPr>
      </w:pPr>
    </w:p>
    <w:p w14:paraId="733C912E">
      <w:pPr>
        <w:pStyle w:val="2"/>
        <w:numPr>
          <w:ilvl w:val="0"/>
          <w:numId w:val="0"/>
        </w:numPr>
        <w:jc w:val="center"/>
        <w:rPr>
          <w:rFonts w:hint="eastAsia" w:ascii="Times New Roman" w:eastAsia="宋体"/>
          <w:color w:val="auto"/>
          <w:sz w:val="21"/>
          <w:szCs w:val="21"/>
          <w:highlight w:val="none"/>
          <w:lang w:eastAsia="zh-CN"/>
        </w:rPr>
      </w:pPr>
      <w:bookmarkStart w:id="164" w:name="_Toc18419"/>
      <w:bookmarkStart w:id="165" w:name="_Toc20175"/>
      <w:bookmarkStart w:id="166" w:name="_Toc6441"/>
      <w:r>
        <w:rPr>
          <w:rFonts w:hint="eastAsia" w:ascii="Times New Roman" w:hAnsi="宋体" w:eastAsia="宋体"/>
          <w:color w:val="auto"/>
          <w:sz w:val="21"/>
          <w:szCs w:val="21"/>
          <w:highlight w:val="none"/>
          <w:lang w:eastAsia="zh-CN"/>
        </w:rPr>
        <w:t>（竞争性磋商文件内本章合同书样式及主要条款仅作为参考，采购人保留最终修订合同的权利，最终本合同以实际签订为准。）</w:t>
      </w:r>
      <w:bookmarkEnd w:id="164"/>
      <w:bookmarkEnd w:id="165"/>
      <w:bookmarkEnd w:id="166"/>
    </w:p>
    <w:p w14:paraId="0B41F342">
      <w:pPr>
        <w:spacing w:line="360" w:lineRule="auto"/>
        <w:jc w:val="center"/>
        <w:rPr>
          <w:color w:val="auto"/>
          <w:sz w:val="24"/>
          <w:highlight w:val="none"/>
        </w:rPr>
      </w:pPr>
    </w:p>
    <w:p w14:paraId="5697ECE1">
      <w:pPr>
        <w:pStyle w:val="2"/>
        <w:jc w:val="center"/>
        <w:rPr>
          <w:rFonts w:ascii="宋体" w:hAnsi="宋体"/>
          <w:color w:val="auto"/>
          <w:szCs w:val="21"/>
          <w:highlight w:val="none"/>
        </w:rPr>
      </w:pPr>
    </w:p>
    <w:p w14:paraId="053BF893">
      <w:pPr>
        <w:spacing w:line="360" w:lineRule="auto"/>
        <w:jc w:val="center"/>
        <w:rPr>
          <w:rFonts w:ascii="宋体" w:hAnsi="宋体"/>
          <w:color w:val="auto"/>
          <w:szCs w:val="21"/>
          <w:highlight w:val="none"/>
        </w:rPr>
      </w:pPr>
    </w:p>
    <w:p w14:paraId="0F153BBC">
      <w:pPr>
        <w:widowControl/>
        <w:jc w:val="left"/>
        <w:rPr>
          <w:rFonts w:ascii="宋体" w:hAnsi="宋体"/>
          <w:color w:val="auto"/>
          <w:szCs w:val="21"/>
          <w:highlight w:val="none"/>
        </w:rPr>
      </w:pPr>
      <w:r>
        <w:rPr>
          <w:rFonts w:ascii="宋体" w:hAnsi="宋体"/>
          <w:color w:val="auto"/>
          <w:szCs w:val="21"/>
          <w:highlight w:val="none"/>
        </w:rPr>
        <w:br w:type="page"/>
      </w:r>
    </w:p>
    <w:p w14:paraId="2DA8954E">
      <w:pPr>
        <w:autoSpaceDE w:val="0"/>
        <w:autoSpaceDN w:val="0"/>
        <w:spacing w:line="360" w:lineRule="auto"/>
        <w:outlineLvl w:val="1"/>
        <w:rPr>
          <w:rFonts w:ascii="宋体" w:hAnsi="宋体"/>
          <w:color w:val="auto"/>
          <w:sz w:val="28"/>
          <w:szCs w:val="28"/>
          <w:highlight w:val="none"/>
          <w:lang w:val="zh-CN"/>
        </w:rPr>
      </w:pPr>
      <w:bookmarkStart w:id="167" w:name="_Toc36021205"/>
      <w:r>
        <w:rPr>
          <w:rFonts w:hint="eastAsia" w:ascii="宋体" w:hAnsi="宋体"/>
          <w:color w:val="auto"/>
          <w:sz w:val="28"/>
          <w:szCs w:val="28"/>
          <w:highlight w:val="none"/>
          <w:lang w:val="zh-CN"/>
        </w:rPr>
        <w:t>3</w:t>
      </w:r>
      <w:r>
        <w:rPr>
          <w:rFonts w:ascii="宋体" w:hAnsi="宋体"/>
          <w:color w:val="auto"/>
          <w:sz w:val="28"/>
          <w:szCs w:val="28"/>
          <w:highlight w:val="none"/>
          <w:lang w:val="zh-CN"/>
        </w:rPr>
        <w:t>.1  签订合同</w:t>
      </w:r>
      <w:bookmarkEnd w:id="167"/>
    </w:p>
    <w:p w14:paraId="0BB685D5">
      <w:pPr>
        <w:autoSpaceDE w:val="0"/>
        <w:autoSpaceDN w:val="0"/>
        <w:spacing w:line="360" w:lineRule="auto"/>
        <w:ind w:firstLine="480" w:firstLineChars="200"/>
        <w:rPr>
          <w:rFonts w:ascii="宋体" w:hAnsi="宋体"/>
          <w:color w:val="auto"/>
          <w:sz w:val="24"/>
          <w:highlight w:val="none"/>
          <w:lang w:val="zh-CN"/>
        </w:rPr>
      </w:pPr>
      <w:r>
        <w:rPr>
          <w:rFonts w:hint="eastAsia" w:ascii="宋体" w:hAnsi="宋体"/>
          <w:color w:val="auto"/>
          <w:sz w:val="24"/>
          <w:highlight w:val="none"/>
          <w:lang w:val="zh-CN"/>
        </w:rPr>
        <w:t>3</w:t>
      </w:r>
      <w:r>
        <w:rPr>
          <w:rFonts w:ascii="宋体" w:hAnsi="宋体"/>
          <w:color w:val="auto"/>
          <w:sz w:val="24"/>
          <w:highlight w:val="none"/>
          <w:lang w:val="zh-CN"/>
        </w:rPr>
        <w:t>.1.1采购人应当自成交通知书发出之日起三十日内，按照磋商文件和成交磋商申请人响应文件的约定，与成交磋商申请人签订书面合同。所签订合同不得对磋商文件和成交磋商申请人响应文件作实质性修改。</w:t>
      </w:r>
    </w:p>
    <w:p w14:paraId="15834DC2">
      <w:pPr>
        <w:autoSpaceDE w:val="0"/>
        <w:autoSpaceDN w:val="0"/>
        <w:spacing w:line="360" w:lineRule="auto"/>
        <w:ind w:firstLine="480" w:firstLineChars="200"/>
        <w:rPr>
          <w:rFonts w:ascii="宋体" w:hAnsi="宋体"/>
          <w:color w:val="auto"/>
          <w:sz w:val="24"/>
          <w:highlight w:val="none"/>
          <w:lang w:val="zh-CN"/>
        </w:rPr>
      </w:pPr>
      <w:r>
        <w:rPr>
          <w:rFonts w:hint="eastAsia" w:ascii="宋体" w:hAnsi="宋体"/>
          <w:color w:val="auto"/>
          <w:sz w:val="24"/>
          <w:highlight w:val="none"/>
          <w:lang w:val="zh-CN"/>
        </w:rPr>
        <w:t>3</w:t>
      </w:r>
      <w:r>
        <w:rPr>
          <w:rFonts w:ascii="宋体" w:hAnsi="宋体"/>
          <w:color w:val="auto"/>
          <w:sz w:val="24"/>
          <w:highlight w:val="none"/>
          <w:lang w:val="zh-CN"/>
        </w:rPr>
        <w:t xml:space="preserve">.1.2 </w:t>
      </w:r>
      <w:r>
        <w:rPr>
          <w:rFonts w:hint="eastAsia" w:ascii="宋体" w:hAnsi="宋体"/>
          <w:color w:val="auto"/>
          <w:sz w:val="24"/>
          <w:highlight w:val="none"/>
          <w:lang w:val="zh-CN"/>
        </w:rPr>
        <w:t>本项目合同执行总价合同。</w:t>
      </w:r>
      <w:r>
        <w:rPr>
          <w:rFonts w:ascii="宋体" w:hAnsi="宋体"/>
          <w:color w:val="auto"/>
          <w:sz w:val="24"/>
          <w:highlight w:val="none"/>
          <w:lang w:val="zh-CN"/>
        </w:rPr>
        <w:t>签订的合同以磋商文件合同条款为基础。采购人不得向成交磋商申请人提出任何不合理的要求，作为签订合同的条件，不得与成交磋商申请人私下订立背离合同实质性内容的协议。</w:t>
      </w:r>
    </w:p>
    <w:p w14:paraId="1572AF39">
      <w:pPr>
        <w:autoSpaceDE w:val="0"/>
        <w:autoSpaceDN w:val="0"/>
        <w:spacing w:line="360" w:lineRule="auto"/>
        <w:ind w:firstLine="480" w:firstLineChars="200"/>
        <w:rPr>
          <w:rFonts w:ascii="宋体" w:hAnsi="宋体"/>
          <w:color w:val="auto"/>
          <w:sz w:val="24"/>
          <w:highlight w:val="none"/>
          <w:lang w:val="zh-CN"/>
        </w:rPr>
      </w:pPr>
      <w:r>
        <w:rPr>
          <w:rFonts w:hint="eastAsia" w:ascii="宋体" w:hAnsi="宋体"/>
          <w:color w:val="auto"/>
          <w:sz w:val="24"/>
          <w:highlight w:val="none"/>
          <w:lang w:val="zh-CN"/>
        </w:rPr>
        <w:t>3</w:t>
      </w:r>
      <w:r>
        <w:rPr>
          <w:rFonts w:ascii="宋体" w:hAnsi="宋体"/>
          <w:color w:val="auto"/>
          <w:sz w:val="24"/>
          <w:highlight w:val="none"/>
          <w:lang w:val="zh-CN"/>
        </w:rPr>
        <w:t>.1.3 磋商文件、响应文件、书面承诺和成交通知书均作为政府采购合同的组成部分，且具有法律效力。成交磋商申请人应严格履行政府采购合同规定的各项义务和责任，否则将依法处理。</w:t>
      </w:r>
    </w:p>
    <w:p w14:paraId="0075E9EF">
      <w:pPr>
        <w:autoSpaceDE w:val="0"/>
        <w:autoSpaceDN w:val="0"/>
        <w:spacing w:line="360" w:lineRule="auto"/>
        <w:ind w:firstLine="480" w:firstLineChars="200"/>
        <w:rPr>
          <w:rFonts w:ascii="宋体" w:hAnsi="宋体"/>
          <w:color w:val="auto"/>
          <w:sz w:val="24"/>
          <w:highlight w:val="none"/>
          <w:lang w:val="zh-CN"/>
        </w:rPr>
      </w:pPr>
      <w:r>
        <w:rPr>
          <w:rFonts w:hint="eastAsia" w:ascii="宋体" w:hAnsi="宋体"/>
          <w:color w:val="auto"/>
          <w:sz w:val="24"/>
          <w:highlight w:val="none"/>
          <w:lang w:val="zh-CN"/>
        </w:rPr>
        <w:t>3</w:t>
      </w:r>
      <w:r>
        <w:rPr>
          <w:rFonts w:ascii="宋体" w:hAnsi="宋体"/>
          <w:color w:val="auto"/>
          <w:sz w:val="24"/>
          <w:highlight w:val="none"/>
          <w:lang w:val="zh-CN"/>
        </w:rPr>
        <w:t>.1.4 成交磋商申请人不得分包履行合同，否则将依法承担法律责任。</w:t>
      </w:r>
    </w:p>
    <w:p w14:paraId="5443E05C">
      <w:pPr>
        <w:autoSpaceDE w:val="0"/>
        <w:autoSpaceDN w:val="0"/>
        <w:spacing w:line="360" w:lineRule="auto"/>
        <w:ind w:firstLine="480" w:firstLineChars="200"/>
        <w:rPr>
          <w:rFonts w:ascii="宋体" w:hAnsi="宋体"/>
          <w:color w:val="auto"/>
          <w:sz w:val="24"/>
          <w:highlight w:val="none"/>
          <w:u w:val="single"/>
          <w:lang w:val="zh-CN"/>
        </w:rPr>
      </w:pPr>
      <w:r>
        <w:rPr>
          <w:rFonts w:ascii="宋体" w:hAnsi="宋体"/>
          <w:color w:val="auto"/>
          <w:sz w:val="24"/>
          <w:highlight w:val="none"/>
          <w:lang w:val="zh-CN"/>
        </w:rPr>
        <w:t>当成交磋商申请人放弃成交结果或者因被质疑、投诉，经查属实或者因不可抗力而不能履行合同的，由采购人依法重新组织采购。</w:t>
      </w:r>
    </w:p>
    <w:p w14:paraId="4292E91F">
      <w:pPr>
        <w:autoSpaceDE w:val="0"/>
        <w:autoSpaceDN w:val="0"/>
        <w:spacing w:line="360" w:lineRule="auto"/>
        <w:ind w:firstLine="480" w:firstLineChars="200"/>
        <w:rPr>
          <w:rFonts w:ascii="宋体" w:hAnsi="宋体"/>
          <w:color w:val="auto"/>
          <w:sz w:val="24"/>
          <w:highlight w:val="none"/>
          <w:lang w:val="zh-CN"/>
        </w:rPr>
      </w:pPr>
      <w:r>
        <w:rPr>
          <w:rFonts w:hint="eastAsia" w:ascii="宋体" w:hAnsi="宋体"/>
          <w:color w:val="auto"/>
          <w:sz w:val="24"/>
          <w:highlight w:val="none"/>
          <w:lang w:val="zh-CN"/>
        </w:rPr>
        <w:t>3</w:t>
      </w:r>
      <w:r>
        <w:rPr>
          <w:rFonts w:ascii="宋体" w:hAnsi="宋体"/>
          <w:color w:val="auto"/>
          <w:sz w:val="24"/>
          <w:highlight w:val="none"/>
          <w:lang w:val="zh-CN"/>
        </w:rPr>
        <w:t>.1.5 采购人应当自政府采购合同签订之日起七个工作日内，将政府采购合同副本报同级财政部门备案。</w:t>
      </w:r>
    </w:p>
    <w:p w14:paraId="2BEC3B52">
      <w:pPr>
        <w:autoSpaceDE w:val="0"/>
        <w:autoSpaceDN w:val="0"/>
        <w:spacing w:line="360" w:lineRule="auto"/>
        <w:ind w:firstLine="480" w:firstLineChars="200"/>
        <w:rPr>
          <w:rFonts w:ascii="宋体" w:hAnsi="宋体"/>
          <w:color w:val="auto"/>
          <w:sz w:val="24"/>
          <w:highlight w:val="none"/>
          <w:lang w:val="zh-CN"/>
        </w:rPr>
      </w:pPr>
      <w:r>
        <w:rPr>
          <w:rFonts w:hint="eastAsia" w:ascii="宋体" w:hAnsi="宋体"/>
          <w:color w:val="auto"/>
          <w:sz w:val="24"/>
          <w:highlight w:val="none"/>
          <w:lang w:val="zh-CN"/>
        </w:rPr>
        <w:t>3</w:t>
      </w:r>
      <w:r>
        <w:rPr>
          <w:rFonts w:ascii="宋体" w:hAnsi="宋体"/>
          <w:color w:val="auto"/>
          <w:sz w:val="24"/>
          <w:highlight w:val="none"/>
          <w:lang w:val="zh-CN"/>
        </w:rPr>
        <w:t>.1.6 法律、行政法规规定应当办理批准、登记等手续后生效的合同，依照其规定。</w:t>
      </w:r>
    </w:p>
    <w:p w14:paraId="2A6ACBEF">
      <w:pPr>
        <w:autoSpaceDE w:val="0"/>
        <w:autoSpaceDN w:val="0"/>
        <w:spacing w:line="360" w:lineRule="auto"/>
        <w:outlineLvl w:val="1"/>
        <w:rPr>
          <w:rFonts w:ascii="宋体" w:hAnsi="宋体"/>
          <w:color w:val="auto"/>
          <w:sz w:val="28"/>
          <w:szCs w:val="28"/>
          <w:highlight w:val="none"/>
          <w:lang w:val="zh-CN"/>
        </w:rPr>
      </w:pPr>
      <w:bookmarkStart w:id="168" w:name="_Toc36021206"/>
      <w:r>
        <w:rPr>
          <w:rFonts w:hint="eastAsia" w:ascii="宋体" w:hAnsi="宋体"/>
          <w:color w:val="auto"/>
          <w:sz w:val="28"/>
          <w:szCs w:val="28"/>
          <w:highlight w:val="none"/>
          <w:lang w:val="zh-CN"/>
        </w:rPr>
        <w:t>3</w:t>
      </w:r>
      <w:r>
        <w:rPr>
          <w:rFonts w:ascii="宋体" w:hAnsi="宋体"/>
          <w:color w:val="auto"/>
          <w:sz w:val="28"/>
          <w:szCs w:val="28"/>
          <w:highlight w:val="none"/>
          <w:lang w:val="zh-CN"/>
        </w:rPr>
        <w:t>.2  追加合同金额</w:t>
      </w:r>
      <w:bookmarkEnd w:id="168"/>
    </w:p>
    <w:p w14:paraId="7144312A">
      <w:pPr>
        <w:autoSpaceDE w:val="0"/>
        <w:autoSpaceDN w:val="0"/>
        <w:spacing w:line="360" w:lineRule="auto"/>
        <w:ind w:firstLine="480"/>
        <w:rPr>
          <w:rFonts w:ascii="宋体" w:hAnsi="宋体"/>
          <w:color w:val="auto"/>
          <w:sz w:val="24"/>
          <w:highlight w:val="none"/>
          <w:lang w:val="zh-CN"/>
        </w:rPr>
      </w:pPr>
      <w:r>
        <w:rPr>
          <w:rFonts w:ascii="宋体" w:hAnsi="宋体"/>
          <w:color w:val="auto"/>
          <w:sz w:val="24"/>
          <w:highlight w:val="none"/>
          <w:lang w:val="zh-CN"/>
        </w:rPr>
        <w:t>政府采购合同履行中，采购人需要追加与合同标的相同的工程的，在不改变合同其他条款的前提下,且在签订合同后一年内，经采购人报同级财政部门批准后，可与成交磋商申请人协商签订补充合同，但所有补充合同的采购金额不得超过原合同采购金额的10%，</w:t>
      </w:r>
      <w:r>
        <w:rPr>
          <w:rFonts w:ascii="宋体" w:hAnsi="宋体"/>
          <w:color w:val="auto"/>
          <w:sz w:val="24"/>
          <w:highlight w:val="none"/>
        </w:rPr>
        <w:t>且总额不得超出项目采购预算</w:t>
      </w:r>
      <w:r>
        <w:rPr>
          <w:rFonts w:ascii="宋体" w:hAnsi="宋体"/>
          <w:color w:val="auto"/>
          <w:sz w:val="24"/>
          <w:highlight w:val="none"/>
          <w:lang w:val="zh-CN"/>
        </w:rPr>
        <w:t>，否则采购人应重新组织采购。</w:t>
      </w:r>
    </w:p>
    <w:p w14:paraId="291A08FD">
      <w:pPr>
        <w:autoSpaceDE w:val="0"/>
        <w:autoSpaceDN w:val="0"/>
        <w:spacing w:line="360" w:lineRule="auto"/>
        <w:ind w:firstLine="480"/>
        <w:rPr>
          <w:rFonts w:ascii="宋体" w:hAnsi="宋体"/>
          <w:color w:val="auto"/>
          <w:sz w:val="24"/>
          <w:highlight w:val="none"/>
          <w:lang w:val="zh-CN"/>
        </w:rPr>
      </w:pPr>
      <w:r>
        <w:rPr>
          <w:rFonts w:ascii="宋体" w:hAnsi="宋体"/>
          <w:color w:val="auto"/>
          <w:sz w:val="24"/>
          <w:highlight w:val="none"/>
          <w:lang w:val="zh-CN"/>
        </w:rPr>
        <w:t>政府采购合同双方当事人不得擅自变更、中止或者终止合同。政府采购合同继续履行将损害国家利益和社会公共利益的，双方当事人应当变更、中止或者终止。有过错的一方应当承担赔偿责任，双方都有过错的，各自承担责任。</w:t>
      </w:r>
    </w:p>
    <w:p w14:paraId="734687B8">
      <w:pPr>
        <w:autoSpaceDE w:val="0"/>
        <w:autoSpaceDN w:val="0"/>
        <w:spacing w:line="360" w:lineRule="auto"/>
        <w:outlineLvl w:val="1"/>
        <w:rPr>
          <w:rFonts w:ascii="宋体" w:hAnsi="宋体"/>
          <w:color w:val="auto"/>
          <w:sz w:val="28"/>
          <w:szCs w:val="28"/>
          <w:highlight w:val="none"/>
          <w:lang w:val="zh-CN"/>
        </w:rPr>
      </w:pPr>
      <w:bookmarkStart w:id="169" w:name="_Toc36021207"/>
      <w:r>
        <w:rPr>
          <w:rFonts w:hint="eastAsia" w:ascii="宋体" w:hAnsi="宋体"/>
          <w:color w:val="auto"/>
          <w:sz w:val="28"/>
          <w:szCs w:val="28"/>
          <w:highlight w:val="none"/>
          <w:lang w:val="zh-CN"/>
        </w:rPr>
        <w:t>3</w:t>
      </w:r>
      <w:r>
        <w:rPr>
          <w:rFonts w:ascii="宋体" w:hAnsi="宋体"/>
          <w:color w:val="auto"/>
          <w:sz w:val="28"/>
          <w:szCs w:val="28"/>
          <w:highlight w:val="none"/>
          <w:lang w:val="zh-CN"/>
        </w:rPr>
        <w:t>.3  合同主要条款</w:t>
      </w:r>
      <w:bookmarkEnd w:id="169"/>
    </w:p>
    <w:p w14:paraId="34DE59BE">
      <w:pPr>
        <w:adjustRightInd w:val="0"/>
        <w:snapToGrid w:val="0"/>
        <w:spacing w:line="360" w:lineRule="auto"/>
        <w:ind w:firstLine="480" w:firstLineChars="200"/>
        <w:rPr>
          <w:rFonts w:ascii="宋体" w:hAnsi="宋体" w:cs="宋体"/>
          <w:b/>
          <w:color w:val="auto"/>
          <w:sz w:val="28"/>
          <w:highlight w:val="none"/>
        </w:rPr>
      </w:pPr>
      <w:r>
        <w:rPr>
          <w:rFonts w:hint="eastAsia" w:ascii="宋体" w:hAnsi="宋体"/>
          <w:color w:val="auto"/>
          <w:sz w:val="24"/>
          <w:highlight w:val="none"/>
        </w:rPr>
        <w:t>参照《建设工程施工合同》（示范文本）（GF—2017—0201）</w:t>
      </w:r>
    </w:p>
    <w:p w14:paraId="5C3E1665">
      <w:pPr>
        <w:jc w:val="center"/>
        <w:rPr>
          <w:rFonts w:ascii="宋体" w:hAnsi="宋体"/>
          <w:color w:val="auto"/>
          <w:kern w:val="44"/>
          <w:sz w:val="30"/>
          <w:highlight w:val="none"/>
        </w:rPr>
      </w:pPr>
    </w:p>
    <w:p w14:paraId="6BDE2C95">
      <w:pPr>
        <w:jc w:val="center"/>
        <w:rPr>
          <w:rFonts w:ascii="宋体" w:hAnsi="宋体"/>
          <w:color w:val="auto"/>
          <w:kern w:val="44"/>
          <w:sz w:val="30"/>
          <w:highlight w:val="none"/>
        </w:rPr>
      </w:pPr>
    </w:p>
    <w:p w14:paraId="2DC3E3E6">
      <w:pPr>
        <w:jc w:val="center"/>
        <w:rPr>
          <w:rFonts w:ascii="宋体" w:hAnsi="宋体"/>
          <w:color w:val="auto"/>
          <w:kern w:val="44"/>
          <w:sz w:val="30"/>
          <w:highlight w:val="none"/>
        </w:rPr>
      </w:pPr>
    </w:p>
    <w:p w14:paraId="187EE0BF">
      <w:pPr>
        <w:jc w:val="center"/>
        <w:rPr>
          <w:rFonts w:ascii="宋体" w:hAnsi="宋体"/>
          <w:color w:val="auto"/>
          <w:kern w:val="44"/>
          <w:sz w:val="30"/>
          <w:highlight w:val="none"/>
          <w:lang w:val="zh-CN"/>
        </w:rPr>
      </w:pPr>
      <w:bookmarkStart w:id="170" w:name="_Toc86124081"/>
      <w:r>
        <w:rPr>
          <w:rFonts w:ascii="宋体" w:hAnsi="宋体"/>
          <w:color w:val="auto"/>
          <w:kern w:val="44"/>
          <w:sz w:val="30"/>
          <w:highlight w:val="none"/>
          <w:lang w:val="zh-CN"/>
        </w:rPr>
        <w:t>主要合同条款</w:t>
      </w:r>
    </w:p>
    <w:p w14:paraId="67B881DA">
      <w:pPr>
        <w:adjustRightInd w:val="0"/>
        <w:snapToGrid w:val="0"/>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第一部分 合同协议书</w:t>
      </w:r>
    </w:p>
    <w:p w14:paraId="6D5EED49">
      <w:pPr>
        <w:spacing w:line="360" w:lineRule="auto"/>
        <w:rPr>
          <w:rFonts w:ascii="宋体" w:hAnsi="宋体"/>
          <w:color w:val="auto"/>
          <w:sz w:val="24"/>
          <w:highlight w:val="none"/>
          <w:u w:val="single"/>
        </w:rPr>
      </w:pPr>
      <w:r>
        <w:rPr>
          <w:rFonts w:hint="eastAsia" w:ascii="宋体" w:hAnsi="宋体"/>
          <w:color w:val="auto"/>
          <w:sz w:val="24"/>
          <w:highlight w:val="none"/>
        </w:rPr>
        <w:t>发包人（采购人）：</w:t>
      </w:r>
      <w:r>
        <w:rPr>
          <w:rFonts w:hint="eastAsia" w:ascii="宋体" w:hAnsi="宋体"/>
          <w:color w:val="auto"/>
          <w:sz w:val="24"/>
          <w:highlight w:val="none"/>
          <w:u w:val="single"/>
        </w:rPr>
        <w:t>                          </w:t>
      </w:r>
    </w:p>
    <w:p w14:paraId="51E1A41A">
      <w:pPr>
        <w:spacing w:line="360" w:lineRule="auto"/>
        <w:rPr>
          <w:rFonts w:ascii="宋体" w:hAnsi="宋体"/>
          <w:color w:val="auto"/>
          <w:sz w:val="24"/>
          <w:highlight w:val="none"/>
          <w:u w:val="single"/>
        </w:rPr>
      </w:pPr>
      <w:r>
        <w:rPr>
          <w:rFonts w:hint="eastAsia" w:ascii="宋体" w:hAnsi="宋体"/>
          <w:color w:val="auto"/>
          <w:sz w:val="24"/>
          <w:highlight w:val="none"/>
        </w:rPr>
        <w:t>承包人（成交磋商申请人）：</w:t>
      </w:r>
      <w:r>
        <w:rPr>
          <w:rFonts w:hint="eastAsia" w:ascii="宋体" w:hAnsi="宋体"/>
          <w:color w:val="auto"/>
          <w:sz w:val="24"/>
          <w:highlight w:val="none"/>
          <w:u w:val="single"/>
        </w:rPr>
        <w:t>                      </w:t>
      </w:r>
    </w:p>
    <w:p w14:paraId="3C99301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根据《中华人民共和国合同法》、《中华人民共和国建筑法》及有关法律规定，遵循平等、自愿、公平和诚实信用的原则，双方就</w:t>
      </w:r>
      <w:r>
        <w:rPr>
          <w:rFonts w:hint="eastAsia" w:ascii="宋体" w:hAnsi="宋体"/>
          <w:color w:val="auto"/>
          <w:sz w:val="24"/>
          <w:highlight w:val="none"/>
          <w:u w:val="single"/>
        </w:rPr>
        <w:t xml:space="preserve">             </w:t>
      </w:r>
      <w:r>
        <w:rPr>
          <w:rFonts w:hint="eastAsia" w:ascii="宋体" w:hAnsi="宋体"/>
          <w:color w:val="auto"/>
          <w:sz w:val="24"/>
          <w:highlight w:val="none"/>
        </w:rPr>
        <w:t>工程施工及有关事项协商一致，共同达成如下协议：</w:t>
      </w:r>
    </w:p>
    <w:p w14:paraId="62B91DA2">
      <w:pPr>
        <w:spacing w:line="360" w:lineRule="auto"/>
        <w:ind w:firstLine="480" w:firstLineChars="200"/>
        <w:rPr>
          <w:rFonts w:ascii="宋体" w:hAnsi="宋体"/>
          <w:bCs/>
          <w:color w:val="auto"/>
          <w:sz w:val="24"/>
          <w:highlight w:val="none"/>
        </w:rPr>
      </w:pPr>
      <w:bookmarkStart w:id="171" w:name="_Toc351203481"/>
      <w:r>
        <w:rPr>
          <w:rFonts w:hint="eastAsia" w:ascii="宋体" w:hAnsi="宋体"/>
          <w:color w:val="auto"/>
          <w:sz w:val="24"/>
          <w:highlight w:val="none"/>
        </w:rPr>
        <w:t>一、工程概况</w:t>
      </w:r>
      <w:bookmarkEnd w:id="171"/>
    </w:p>
    <w:p w14:paraId="5221F270">
      <w:pPr>
        <w:spacing w:line="360" w:lineRule="auto"/>
        <w:ind w:firstLine="470" w:firstLineChars="196"/>
        <w:rPr>
          <w:rFonts w:ascii="宋体" w:hAnsi="宋体"/>
          <w:color w:val="auto"/>
          <w:sz w:val="24"/>
          <w:highlight w:val="none"/>
          <w:u w:val="single"/>
        </w:rPr>
      </w:pPr>
      <w:r>
        <w:rPr>
          <w:rFonts w:hint="eastAsia" w:ascii="宋体" w:hAnsi="宋体"/>
          <w:bCs/>
          <w:color w:val="auto"/>
          <w:sz w:val="24"/>
          <w:highlight w:val="none"/>
        </w:rPr>
        <w:t>1.工程名称</w:t>
      </w:r>
      <w:r>
        <w:rPr>
          <w:rFonts w:hint="eastAsia" w:ascii="宋体" w:hAnsi="宋体"/>
          <w:color w:val="auto"/>
          <w:sz w:val="24"/>
          <w:highlight w:val="none"/>
        </w:rPr>
        <w:t>：</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3CF590D1">
      <w:pPr>
        <w:spacing w:line="360" w:lineRule="auto"/>
        <w:ind w:firstLine="470" w:firstLineChars="196"/>
        <w:rPr>
          <w:rFonts w:ascii="宋体" w:hAnsi="宋体"/>
          <w:bCs/>
          <w:color w:val="auto"/>
          <w:sz w:val="24"/>
          <w:highlight w:val="none"/>
        </w:rPr>
      </w:pPr>
      <w:r>
        <w:rPr>
          <w:rFonts w:hint="eastAsia" w:ascii="宋体" w:hAnsi="宋体"/>
          <w:bCs/>
          <w:color w:val="auto"/>
          <w:sz w:val="24"/>
          <w:highlight w:val="none"/>
        </w:rPr>
        <w:t>2.工程地点：</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5C0BE5E1">
      <w:pPr>
        <w:spacing w:line="360" w:lineRule="auto"/>
        <w:ind w:firstLine="470" w:firstLineChars="196"/>
        <w:rPr>
          <w:rFonts w:ascii="宋体" w:hAnsi="宋体"/>
          <w:bCs/>
          <w:color w:val="auto"/>
          <w:sz w:val="24"/>
          <w:highlight w:val="none"/>
        </w:rPr>
      </w:pPr>
      <w:r>
        <w:rPr>
          <w:rFonts w:hint="eastAsia" w:ascii="宋体" w:hAnsi="宋体"/>
          <w:bCs/>
          <w:color w:val="auto"/>
          <w:sz w:val="24"/>
          <w:highlight w:val="none"/>
        </w:rPr>
        <w:t>3.工程立项批准文号：</w:t>
      </w:r>
      <w:r>
        <w:rPr>
          <w:rFonts w:hint="eastAsia" w:ascii="宋体" w:hAnsi="宋体"/>
          <w:color w:val="auto"/>
          <w:sz w:val="24"/>
          <w:highlight w:val="none"/>
          <w:u w:val="single"/>
        </w:rPr>
        <w:t xml:space="preserve">       </w:t>
      </w:r>
      <w:r>
        <w:rPr>
          <w:rFonts w:hint="eastAsia" w:ascii="宋体" w:hAnsi="宋体"/>
          <w:bCs/>
          <w:color w:val="auto"/>
          <w:sz w:val="24"/>
          <w:highlight w:val="none"/>
        </w:rPr>
        <w:t>。</w:t>
      </w:r>
    </w:p>
    <w:p w14:paraId="7DA9A616">
      <w:pPr>
        <w:spacing w:line="360" w:lineRule="auto"/>
        <w:ind w:firstLine="470" w:firstLineChars="196"/>
        <w:rPr>
          <w:rFonts w:ascii="宋体" w:hAnsi="宋体"/>
          <w:bCs/>
          <w:color w:val="auto"/>
          <w:sz w:val="24"/>
          <w:highlight w:val="none"/>
        </w:rPr>
      </w:pPr>
      <w:r>
        <w:rPr>
          <w:rFonts w:hint="eastAsia" w:ascii="宋体" w:hAnsi="宋体"/>
          <w:bCs/>
          <w:color w:val="auto"/>
          <w:sz w:val="24"/>
          <w:highlight w:val="none"/>
        </w:rPr>
        <w:t>4.资金来源：</w:t>
      </w:r>
      <w:r>
        <w:rPr>
          <w:rFonts w:hint="eastAsia" w:ascii="宋体" w:hAnsi="宋体"/>
          <w:color w:val="auto"/>
          <w:sz w:val="24"/>
          <w:highlight w:val="none"/>
          <w:u w:val="single"/>
        </w:rPr>
        <w:t xml:space="preserve">       </w:t>
      </w:r>
      <w:r>
        <w:rPr>
          <w:rFonts w:hint="eastAsia" w:ascii="宋体" w:hAnsi="宋体"/>
          <w:bCs/>
          <w:color w:val="auto"/>
          <w:sz w:val="24"/>
          <w:highlight w:val="none"/>
        </w:rPr>
        <w:t>。</w:t>
      </w:r>
    </w:p>
    <w:p w14:paraId="094C08E2">
      <w:pPr>
        <w:spacing w:line="360" w:lineRule="auto"/>
        <w:ind w:firstLine="470" w:firstLineChars="196"/>
        <w:rPr>
          <w:rFonts w:ascii="宋体" w:hAnsi="宋体"/>
          <w:bCs/>
          <w:color w:val="auto"/>
          <w:sz w:val="24"/>
          <w:highlight w:val="none"/>
        </w:rPr>
      </w:pPr>
      <w:r>
        <w:rPr>
          <w:rFonts w:hint="eastAsia" w:ascii="宋体" w:hAnsi="宋体"/>
          <w:bCs/>
          <w:color w:val="auto"/>
          <w:sz w:val="24"/>
          <w:highlight w:val="none"/>
        </w:rPr>
        <w:t>5.工程内容：</w:t>
      </w:r>
      <w:r>
        <w:rPr>
          <w:rFonts w:hint="eastAsia" w:ascii="宋体" w:hAnsi="宋体"/>
          <w:color w:val="auto"/>
          <w:sz w:val="24"/>
          <w:highlight w:val="none"/>
          <w:u w:val="single"/>
        </w:rPr>
        <w:t xml:space="preserve">       </w:t>
      </w:r>
      <w:r>
        <w:rPr>
          <w:rFonts w:hint="eastAsia" w:ascii="宋体" w:hAnsi="宋体"/>
          <w:bCs/>
          <w:color w:val="auto"/>
          <w:sz w:val="24"/>
          <w:highlight w:val="none"/>
        </w:rPr>
        <w:t>。</w:t>
      </w:r>
    </w:p>
    <w:p w14:paraId="68414FA1">
      <w:pPr>
        <w:spacing w:line="360" w:lineRule="auto"/>
        <w:ind w:firstLine="470" w:firstLineChars="196"/>
        <w:rPr>
          <w:rFonts w:ascii="宋体" w:hAnsi="宋体"/>
          <w:bCs/>
          <w:color w:val="auto"/>
          <w:sz w:val="24"/>
          <w:highlight w:val="none"/>
        </w:rPr>
      </w:pPr>
      <w:r>
        <w:rPr>
          <w:rFonts w:hint="eastAsia" w:ascii="宋体" w:hAnsi="宋体"/>
          <w:color w:val="auto"/>
          <w:sz w:val="24"/>
          <w:highlight w:val="none"/>
        </w:rPr>
        <w:t>群体工程应附《承包人承揽工程项目一览表》（附件1）。</w:t>
      </w:r>
    </w:p>
    <w:p w14:paraId="4E2A6943">
      <w:pPr>
        <w:spacing w:line="360" w:lineRule="auto"/>
        <w:ind w:firstLine="470" w:firstLineChars="196"/>
        <w:rPr>
          <w:rFonts w:ascii="宋体" w:hAnsi="宋体"/>
          <w:bCs/>
          <w:color w:val="auto"/>
          <w:sz w:val="24"/>
          <w:highlight w:val="none"/>
        </w:rPr>
      </w:pPr>
      <w:r>
        <w:rPr>
          <w:rFonts w:hint="eastAsia" w:ascii="宋体" w:hAnsi="宋体"/>
          <w:bCs/>
          <w:color w:val="auto"/>
          <w:sz w:val="24"/>
          <w:highlight w:val="none"/>
        </w:rPr>
        <w:t>6.工程承包范围：</w:t>
      </w:r>
    </w:p>
    <w:p w14:paraId="0037652D">
      <w:pPr>
        <w:spacing w:line="360" w:lineRule="auto"/>
        <w:ind w:firstLine="463" w:firstLineChars="193"/>
        <w:rPr>
          <w:rFonts w:ascii="宋体" w:hAnsi="宋体"/>
          <w:color w:val="auto"/>
          <w:sz w:val="24"/>
          <w:highlight w:val="none"/>
        </w:rPr>
      </w:pPr>
      <w:r>
        <w:rPr>
          <w:rFonts w:hint="eastAsia" w:ascii="宋体" w:hAnsi="宋体"/>
          <w:color w:val="auto"/>
          <w:sz w:val="24"/>
          <w:highlight w:val="none"/>
          <w:u w:val="single"/>
        </w:rPr>
        <w:t>   </w:t>
      </w:r>
      <w:r>
        <w:rPr>
          <w:rFonts w:hint="eastAsia" w:ascii="宋体" w:hAnsi="宋体"/>
          <w:color w:val="auto"/>
          <w:sz w:val="24"/>
          <w:highlight w:val="none"/>
        </w:rPr>
        <w:t>。</w:t>
      </w:r>
    </w:p>
    <w:p w14:paraId="247880D6">
      <w:pPr>
        <w:spacing w:line="360" w:lineRule="auto"/>
        <w:ind w:firstLine="480" w:firstLineChars="200"/>
        <w:rPr>
          <w:rFonts w:ascii="宋体" w:hAnsi="宋体"/>
          <w:color w:val="auto"/>
          <w:sz w:val="24"/>
          <w:highlight w:val="none"/>
        </w:rPr>
      </w:pPr>
      <w:bookmarkStart w:id="172" w:name="_Toc351203482"/>
      <w:r>
        <w:rPr>
          <w:rFonts w:hint="eastAsia" w:ascii="宋体" w:hAnsi="宋体"/>
          <w:color w:val="auto"/>
          <w:sz w:val="24"/>
          <w:highlight w:val="none"/>
        </w:rPr>
        <w:t>二、合同工期</w:t>
      </w:r>
      <w:bookmarkEnd w:id="172"/>
    </w:p>
    <w:p w14:paraId="0F983C27">
      <w:pPr>
        <w:spacing w:line="360" w:lineRule="auto"/>
        <w:ind w:firstLine="459"/>
        <w:rPr>
          <w:rFonts w:ascii="宋体" w:hAnsi="宋体"/>
          <w:color w:val="auto"/>
          <w:sz w:val="24"/>
          <w:highlight w:val="none"/>
        </w:rPr>
      </w:pPr>
      <w:r>
        <w:rPr>
          <w:rFonts w:hint="eastAsia" w:ascii="宋体" w:hAnsi="宋体"/>
          <w:color w:val="auto"/>
          <w:sz w:val="24"/>
          <w:highlight w:val="none"/>
        </w:rPr>
        <w:t>计划开工日期：</w:t>
      </w:r>
      <w:r>
        <w:rPr>
          <w:rFonts w:hint="eastAsia" w:ascii="宋体" w:hAnsi="宋体"/>
          <w:color w:val="auto"/>
          <w:sz w:val="24"/>
          <w:highlight w:val="none"/>
          <w:u w:val="single"/>
        </w:rPr>
        <w:t></w:t>
      </w:r>
      <w:r>
        <w:rPr>
          <w:rFonts w:hint="eastAsia" w:ascii="宋体" w:hAnsi="宋体"/>
          <w:color w:val="auto"/>
          <w:sz w:val="24"/>
          <w:highlight w:val="none"/>
        </w:rPr>
        <w:t>年</w:t>
      </w:r>
      <w:r>
        <w:rPr>
          <w:rFonts w:hint="eastAsia" w:ascii="宋体" w:hAnsi="宋体"/>
          <w:color w:val="auto"/>
          <w:sz w:val="24"/>
          <w:highlight w:val="none"/>
          <w:u w:val="single"/>
        </w:rPr>
        <w:t></w:t>
      </w:r>
      <w:r>
        <w:rPr>
          <w:rFonts w:hint="eastAsia" w:ascii="宋体" w:hAnsi="宋体"/>
          <w:color w:val="auto"/>
          <w:sz w:val="24"/>
          <w:highlight w:val="none"/>
        </w:rPr>
        <w:t>月</w:t>
      </w:r>
      <w:r>
        <w:rPr>
          <w:rFonts w:hint="eastAsia" w:ascii="宋体" w:hAnsi="宋体"/>
          <w:color w:val="auto"/>
          <w:sz w:val="24"/>
          <w:highlight w:val="none"/>
          <w:u w:val="single"/>
        </w:rPr>
        <w:t></w:t>
      </w:r>
      <w:r>
        <w:rPr>
          <w:rFonts w:hint="eastAsia" w:ascii="宋体" w:hAnsi="宋体"/>
          <w:color w:val="auto"/>
          <w:sz w:val="24"/>
          <w:highlight w:val="none"/>
        </w:rPr>
        <w:t>日。</w:t>
      </w:r>
    </w:p>
    <w:p w14:paraId="28A82873">
      <w:pPr>
        <w:spacing w:line="360" w:lineRule="auto"/>
        <w:ind w:firstLine="459"/>
        <w:rPr>
          <w:rFonts w:ascii="宋体" w:hAnsi="宋体"/>
          <w:color w:val="auto"/>
          <w:sz w:val="24"/>
          <w:highlight w:val="none"/>
        </w:rPr>
      </w:pPr>
      <w:r>
        <w:rPr>
          <w:rFonts w:hint="eastAsia" w:ascii="宋体" w:hAnsi="宋体"/>
          <w:color w:val="auto"/>
          <w:sz w:val="24"/>
          <w:highlight w:val="none"/>
        </w:rPr>
        <w:t>计划竣工日期：</w:t>
      </w:r>
      <w:r>
        <w:rPr>
          <w:rFonts w:hint="eastAsia" w:ascii="宋体" w:hAnsi="宋体"/>
          <w:color w:val="auto"/>
          <w:sz w:val="24"/>
          <w:highlight w:val="none"/>
          <w:u w:val="single"/>
        </w:rPr>
        <w:t></w:t>
      </w:r>
      <w:r>
        <w:rPr>
          <w:rFonts w:hint="eastAsia" w:ascii="宋体" w:hAnsi="宋体"/>
          <w:color w:val="auto"/>
          <w:sz w:val="24"/>
          <w:highlight w:val="none"/>
        </w:rPr>
        <w:t>年</w:t>
      </w:r>
      <w:r>
        <w:rPr>
          <w:rFonts w:hint="eastAsia" w:ascii="宋体" w:hAnsi="宋体"/>
          <w:color w:val="auto"/>
          <w:sz w:val="24"/>
          <w:highlight w:val="none"/>
          <w:u w:val="single"/>
        </w:rPr>
        <w:t></w:t>
      </w:r>
      <w:r>
        <w:rPr>
          <w:rFonts w:hint="eastAsia" w:ascii="宋体" w:hAnsi="宋体"/>
          <w:color w:val="auto"/>
          <w:sz w:val="24"/>
          <w:highlight w:val="none"/>
        </w:rPr>
        <w:t>月</w:t>
      </w:r>
      <w:r>
        <w:rPr>
          <w:rFonts w:hint="eastAsia" w:ascii="宋体" w:hAnsi="宋体"/>
          <w:color w:val="auto"/>
          <w:sz w:val="24"/>
          <w:highlight w:val="none"/>
          <w:u w:val="single"/>
        </w:rPr>
        <w:t></w:t>
      </w:r>
      <w:r>
        <w:rPr>
          <w:rFonts w:hint="eastAsia" w:ascii="宋体" w:hAnsi="宋体"/>
          <w:color w:val="auto"/>
          <w:sz w:val="24"/>
          <w:highlight w:val="none"/>
        </w:rPr>
        <w:t>日。</w:t>
      </w:r>
    </w:p>
    <w:p w14:paraId="49BB9335">
      <w:pPr>
        <w:spacing w:line="360" w:lineRule="auto"/>
        <w:ind w:firstLine="459"/>
        <w:rPr>
          <w:rFonts w:ascii="宋体" w:hAnsi="宋体"/>
          <w:color w:val="auto"/>
          <w:sz w:val="24"/>
          <w:highlight w:val="none"/>
        </w:rPr>
      </w:pPr>
      <w:r>
        <w:rPr>
          <w:rFonts w:hint="eastAsia" w:ascii="宋体" w:hAnsi="宋体"/>
          <w:color w:val="auto"/>
          <w:sz w:val="24"/>
          <w:highlight w:val="none"/>
        </w:rPr>
        <w:t>工期总日历天数：</w:t>
      </w:r>
      <w:r>
        <w:rPr>
          <w:rFonts w:hint="eastAsia" w:ascii="宋体" w:hAnsi="宋体"/>
          <w:color w:val="auto"/>
          <w:sz w:val="24"/>
          <w:highlight w:val="none"/>
          <w:u w:val="single"/>
        </w:rPr>
        <w:t></w:t>
      </w:r>
      <w:r>
        <w:rPr>
          <w:rFonts w:hint="eastAsia" w:ascii="宋体" w:hAnsi="宋体"/>
          <w:color w:val="auto"/>
          <w:sz w:val="24"/>
          <w:highlight w:val="none"/>
        </w:rPr>
        <w:t>天。工期总日历天数与根据前述计划开竣工日期计算的工期天数不一致的，以工期总日历天数为准。</w:t>
      </w:r>
    </w:p>
    <w:p w14:paraId="131FAFEB">
      <w:pPr>
        <w:spacing w:line="360" w:lineRule="auto"/>
        <w:ind w:firstLine="480" w:firstLineChars="200"/>
        <w:rPr>
          <w:rFonts w:ascii="宋体" w:hAnsi="宋体"/>
          <w:bCs/>
          <w:color w:val="auto"/>
          <w:sz w:val="24"/>
          <w:highlight w:val="none"/>
        </w:rPr>
      </w:pPr>
      <w:bookmarkStart w:id="173" w:name="_Toc351203483"/>
      <w:r>
        <w:rPr>
          <w:rFonts w:hint="eastAsia" w:ascii="宋体" w:hAnsi="宋体"/>
          <w:color w:val="auto"/>
          <w:sz w:val="24"/>
          <w:highlight w:val="none"/>
        </w:rPr>
        <w:t>三、质量标准</w:t>
      </w:r>
      <w:bookmarkEnd w:id="173"/>
    </w:p>
    <w:p w14:paraId="147E9074">
      <w:pPr>
        <w:spacing w:line="360" w:lineRule="auto"/>
        <w:ind w:firstLine="459"/>
        <w:rPr>
          <w:rFonts w:ascii="宋体" w:hAnsi="宋体"/>
          <w:color w:val="auto"/>
          <w:sz w:val="24"/>
          <w:highlight w:val="none"/>
        </w:rPr>
      </w:pPr>
      <w:r>
        <w:rPr>
          <w:rFonts w:hint="eastAsia" w:ascii="宋体" w:hAnsi="宋体"/>
          <w:color w:val="auto"/>
          <w:sz w:val="24"/>
          <w:highlight w:val="none"/>
        </w:rPr>
        <w:t>工程质量符合</w:t>
      </w:r>
      <w:r>
        <w:rPr>
          <w:rFonts w:hint="eastAsia" w:ascii="宋体" w:hAnsi="宋体"/>
          <w:color w:val="auto"/>
          <w:sz w:val="24"/>
          <w:highlight w:val="none"/>
          <w:u w:val="single"/>
        </w:rPr>
        <w:t></w:t>
      </w:r>
      <w:r>
        <w:rPr>
          <w:rFonts w:hint="eastAsia" w:ascii="宋体" w:hAnsi="宋体"/>
          <w:color w:val="auto"/>
          <w:sz w:val="24"/>
          <w:highlight w:val="none"/>
        </w:rPr>
        <w:t>标准。</w:t>
      </w:r>
    </w:p>
    <w:p w14:paraId="6B5DFECF">
      <w:pPr>
        <w:spacing w:line="360" w:lineRule="auto"/>
        <w:ind w:firstLine="480" w:firstLineChars="200"/>
        <w:rPr>
          <w:rFonts w:ascii="宋体" w:hAnsi="宋体"/>
          <w:bCs/>
          <w:color w:val="auto"/>
          <w:sz w:val="24"/>
          <w:highlight w:val="none"/>
        </w:rPr>
      </w:pPr>
      <w:bookmarkStart w:id="174" w:name="_Toc351203484"/>
      <w:r>
        <w:rPr>
          <w:rFonts w:hint="eastAsia" w:ascii="宋体" w:hAnsi="宋体"/>
          <w:color w:val="auto"/>
          <w:sz w:val="24"/>
          <w:highlight w:val="none"/>
        </w:rPr>
        <w:t>四、签约合同价与合同价格形式</w:t>
      </w:r>
      <w:bookmarkEnd w:id="174"/>
      <w:r>
        <w:rPr>
          <w:rFonts w:hint="eastAsia" w:ascii="宋体" w:hAnsi="宋体"/>
          <w:color w:val="auto"/>
          <w:sz w:val="24"/>
          <w:highlight w:val="none"/>
        </w:rPr>
        <w:tab/>
      </w:r>
    </w:p>
    <w:p w14:paraId="4453F4D9">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1.签约合同价为：</w:t>
      </w:r>
    </w:p>
    <w:p w14:paraId="1ABD8949">
      <w:pPr>
        <w:spacing w:line="360" w:lineRule="auto"/>
        <w:ind w:firstLine="600" w:firstLineChars="250"/>
        <w:rPr>
          <w:rFonts w:ascii="宋体" w:hAnsi="宋体"/>
          <w:color w:val="auto"/>
          <w:sz w:val="24"/>
          <w:highlight w:val="none"/>
        </w:rPr>
      </w:pPr>
      <w:r>
        <w:rPr>
          <w:rFonts w:hint="eastAsia" w:ascii="宋体" w:hAnsi="宋体"/>
          <w:color w:val="auto"/>
          <w:sz w:val="24"/>
          <w:highlight w:val="none"/>
        </w:rPr>
        <w:t>人民币（大写）</w:t>
      </w:r>
      <w:r>
        <w:rPr>
          <w:rFonts w:hint="eastAsia" w:ascii="宋体" w:hAnsi="宋体"/>
          <w:color w:val="auto"/>
          <w:sz w:val="24"/>
          <w:highlight w:val="none"/>
          <w:u w:val="single"/>
        </w:rPr>
        <w:t xml:space="preserve">                 </w:t>
      </w:r>
      <w:r>
        <w:rPr>
          <w:rFonts w:hint="eastAsia" w:ascii="宋体" w:hAnsi="宋体"/>
          <w:color w:val="auto"/>
          <w:sz w:val="24"/>
          <w:highlight w:val="none"/>
        </w:rPr>
        <w:t>(¥</w:t>
      </w:r>
      <w:r>
        <w:rPr>
          <w:rFonts w:hint="eastAsia" w:ascii="宋体" w:hAnsi="宋体"/>
          <w:color w:val="auto"/>
          <w:sz w:val="24"/>
          <w:highlight w:val="none"/>
          <w:u w:val="single"/>
        </w:rPr>
        <w:t xml:space="preserve">            </w:t>
      </w:r>
      <w:r>
        <w:rPr>
          <w:rFonts w:hint="eastAsia" w:ascii="宋体" w:hAnsi="宋体"/>
          <w:color w:val="auto"/>
          <w:sz w:val="24"/>
          <w:highlight w:val="none"/>
        </w:rPr>
        <w:t>元)；</w:t>
      </w:r>
    </w:p>
    <w:p w14:paraId="3F36C33C">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2.合同价格形式：</w:t>
      </w:r>
      <w:r>
        <w:rPr>
          <w:rFonts w:hint="eastAsia" w:ascii="宋体" w:hAnsi="宋体"/>
          <w:color w:val="auto"/>
          <w:sz w:val="24"/>
          <w:highlight w:val="none"/>
          <w:u w:val="single"/>
        </w:rPr>
        <w:t>                      </w:t>
      </w:r>
      <w:r>
        <w:rPr>
          <w:rFonts w:hint="eastAsia" w:ascii="宋体" w:hAnsi="宋体"/>
          <w:color w:val="auto"/>
          <w:sz w:val="24"/>
          <w:highlight w:val="none"/>
        </w:rPr>
        <w:t>。</w:t>
      </w:r>
    </w:p>
    <w:p w14:paraId="2706E06F">
      <w:pPr>
        <w:spacing w:line="360" w:lineRule="auto"/>
        <w:ind w:firstLine="480" w:firstLineChars="200"/>
        <w:rPr>
          <w:rFonts w:ascii="宋体" w:hAnsi="宋体"/>
          <w:color w:val="auto"/>
          <w:sz w:val="24"/>
          <w:highlight w:val="none"/>
        </w:rPr>
      </w:pPr>
      <w:bookmarkStart w:id="175" w:name="_Toc351203485"/>
      <w:r>
        <w:rPr>
          <w:rFonts w:hint="eastAsia" w:ascii="宋体" w:hAnsi="宋体"/>
          <w:color w:val="auto"/>
          <w:sz w:val="24"/>
          <w:highlight w:val="none"/>
        </w:rPr>
        <w:t>五、</w:t>
      </w:r>
      <w:bookmarkEnd w:id="175"/>
      <w:r>
        <w:rPr>
          <w:rFonts w:hint="eastAsia" w:ascii="宋体" w:hAnsi="宋体"/>
          <w:color w:val="auto"/>
          <w:sz w:val="24"/>
          <w:highlight w:val="none"/>
        </w:rPr>
        <w:t>项目经理</w:t>
      </w:r>
    </w:p>
    <w:p w14:paraId="5B0CC7D3">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承包人项目经理：</w:t>
      </w:r>
      <w:r>
        <w:rPr>
          <w:rFonts w:hint="eastAsia" w:ascii="宋体" w:hAnsi="宋体"/>
          <w:color w:val="auto"/>
          <w:sz w:val="24"/>
          <w:highlight w:val="none"/>
          <w:u w:val="single"/>
        </w:rPr>
        <w:t>                     </w:t>
      </w:r>
      <w:r>
        <w:rPr>
          <w:rFonts w:hint="eastAsia" w:ascii="宋体" w:hAnsi="宋体"/>
          <w:color w:val="auto"/>
          <w:sz w:val="24"/>
          <w:highlight w:val="none"/>
        </w:rPr>
        <w:t>。</w:t>
      </w:r>
    </w:p>
    <w:p w14:paraId="2E1194F8">
      <w:pPr>
        <w:spacing w:line="360" w:lineRule="auto"/>
        <w:ind w:firstLine="480" w:firstLineChars="200"/>
        <w:rPr>
          <w:rFonts w:ascii="宋体" w:hAnsi="宋体"/>
          <w:bCs/>
          <w:color w:val="auto"/>
          <w:sz w:val="24"/>
          <w:highlight w:val="none"/>
        </w:rPr>
      </w:pPr>
      <w:bookmarkStart w:id="176" w:name="_Toc351203486"/>
      <w:r>
        <w:rPr>
          <w:rFonts w:hint="eastAsia" w:ascii="宋体" w:hAnsi="宋体"/>
          <w:color w:val="auto"/>
          <w:sz w:val="24"/>
          <w:highlight w:val="none"/>
        </w:rPr>
        <w:t>六、合同文件构成</w:t>
      </w:r>
      <w:bookmarkEnd w:id="176"/>
    </w:p>
    <w:p w14:paraId="4EF3B3F7">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本协议书与下列文件一起构成合同文件：</w:t>
      </w:r>
    </w:p>
    <w:p w14:paraId="266F9086">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（1）成交通知书；</w:t>
      </w:r>
    </w:p>
    <w:p w14:paraId="6AAA7F5F">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 xml:space="preserve">（2）报价函及其附录； </w:t>
      </w:r>
    </w:p>
    <w:p w14:paraId="142D6ED7">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（3）专用合同条款及其附件；</w:t>
      </w:r>
    </w:p>
    <w:p w14:paraId="09008970">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（4）通用合同条款；</w:t>
      </w:r>
    </w:p>
    <w:p w14:paraId="21CE73CB">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（5）技术标准和要求；</w:t>
      </w:r>
    </w:p>
    <w:p w14:paraId="266AF6AA">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（6）图纸；</w:t>
      </w:r>
    </w:p>
    <w:p w14:paraId="2CBDB9A7">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（7）已标价工程量清单或预算书；</w:t>
      </w:r>
    </w:p>
    <w:p w14:paraId="017DE9C9">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（8）其他合同文件。</w:t>
      </w:r>
    </w:p>
    <w:p w14:paraId="7D2329C5">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在合同订立及履行过程中形成的与合同有关的文件均构成合同文件组成部分。</w:t>
      </w:r>
    </w:p>
    <w:p w14:paraId="60234211">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上述各项合同文件包括合同当事人就该项合同文件所作出的补充和修改，属于同一类内容的文件，应以最新签署的为准。专用合同条款及其附件须经合同当事人签字或盖章。</w:t>
      </w:r>
    </w:p>
    <w:p w14:paraId="2A31C8C5">
      <w:pPr>
        <w:spacing w:line="360" w:lineRule="auto"/>
        <w:ind w:firstLine="480" w:firstLineChars="200"/>
        <w:rPr>
          <w:rFonts w:ascii="宋体" w:hAnsi="宋体"/>
          <w:bCs/>
          <w:color w:val="auto"/>
          <w:sz w:val="24"/>
          <w:highlight w:val="none"/>
        </w:rPr>
      </w:pPr>
      <w:bookmarkStart w:id="177" w:name="_Toc351203487"/>
      <w:r>
        <w:rPr>
          <w:rFonts w:hint="eastAsia" w:ascii="宋体" w:hAnsi="宋体"/>
          <w:color w:val="auto"/>
          <w:sz w:val="24"/>
          <w:highlight w:val="none"/>
        </w:rPr>
        <w:t>七、承诺</w:t>
      </w:r>
      <w:bookmarkEnd w:id="177"/>
    </w:p>
    <w:p w14:paraId="70D5BF88">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1.发包人承诺按照法律规定履行项目审批手续、筹集工程建设资金并按照合同约定的期限和方式支付合同价款。</w:t>
      </w:r>
    </w:p>
    <w:p w14:paraId="62526A9E">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2.承包人承诺按照法律规定及合同约定组织完成工程施工，确保工程质量和安全，不进行转包及违法分包，并在缺陷责任期及保修期内承担相应的工程维修责任。</w:t>
      </w:r>
    </w:p>
    <w:p w14:paraId="64541E90">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3.发包人和承包人通过竞争性磋商形式确定合作关系并签订合同，双方理解并承诺不再就同一工程另行签订与合同实质性内容相背离的协议。</w:t>
      </w:r>
    </w:p>
    <w:p w14:paraId="310BEDF6">
      <w:pPr>
        <w:spacing w:line="360" w:lineRule="auto"/>
        <w:ind w:firstLine="480" w:firstLineChars="200"/>
        <w:rPr>
          <w:rFonts w:ascii="宋体" w:hAnsi="宋体"/>
          <w:bCs/>
          <w:color w:val="auto"/>
          <w:sz w:val="24"/>
          <w:highlight w:val="none"/>
        </w:rPr>
      </w:pPr>
      <w:bookmarkStart w:id="178" w:name="_Toc351203488"/>
      <w:r>
        <w:rPr>
          <w:rFonts w:hint="eastAsia" w:ascii="宋体" w:hAnsi="宋体"/>
          <w:color w:val="auto"/>
          <w:sz w:val="24"/>
          <w:highlight w:val="none"/>
        </w:rPr>
        <w:t>八、词语含义</w:t>
      </w:r>
      <w:bookmarkEnd w:id="178"/>
    </w:p>
    <w:p w14:paraId="7D78B7C5">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本协议书中词语含义与第二部分通用合同条款中赋予的含义相同。</w:t>
      </w:r>
    </w:p>
    <w:p w14:paraId="05869480">
      <w:pPr>
        <w:spacing w:line="360" w:lineRule="auto"/>
        <w:ind w:firstLine="480" w:firstLineChars="200"/>
        <w:rPr>
          <w:rFonts w:ascii="宋体" w:hAnsi="宋体"/>
          <w:bCs/>
          <w:color w:val="auto"/>
          <w:sz w:val="24"/>
          <w:highlight w:val="none"/>
        </w:rPr>
      </w:pPr>
      <w:bookmarkStart w:id="179" w:name="_Toc351203489"/>
      <w:r>
        <w:rPr>
          <w:rFonts w:hint="eastAsia" w:ascii="宋体" w:hAnsi="宋体"/>
          <w:color w:val="auto"/>
          <w:sz w:val="24"/>
          <w:highlight w:val="none"/>
        </w:rPr>
        <w:t>九、签订时间</w:t>
      </w:r>
      <w:bookmarkEnd w:id="179"/>
    </w:p>
    <w:p w14:paraId="31F85CE6">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本合同于</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日签订。</w:t>
      </w:r>
    </w:p>
    <w:p w14:paraId="3F8AE463">
      <w:pPr>
        <w:spacing w:line="360" w:lineRule="auto"/>
        <w:ind w:firstLine="480" w:firstLineChars="200"/>
        <w:rPr>
          <w:rFonts w:ascii="宋体" w:hAnsi="宋体"/>
          <w:bCs/>
          <w:color w:val="auto"/>
          <w:sz w:val="24"/>
          <w:highlight w:val="none"/>
        </w:rPr>
      </w:pPr>
      <w:bookmarkStart w:id="180" w:name="_Toc351203490"/>
      <w:r>
        <w:rPr>
          <w:rFonts w:hint="eastAsia" w:ascii="宋体" w:hAnsi="宋体"/>
          <w:color w:val="auto"/>
          <w:sz w:val="24"/>
          <w:highlight w:val="none"/>
        </w:rPr>
        <w:t>十、签订地点</w:t>
      </w:r>
      <w:bookmarkEnd w:id="180"/>
    </w:p>
    <w:p w14:paraId="71AC59F8">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本合同在</w:t>
      </w:r>
      <w:r>
        <w:rPr>
          <w:rFonts w:hint="eastAsia" w:ascii="宋体" w:hAnsi="宋体"/>
          <w:bCs/>
          <w:color w:val="auto"/>
          <w:sz w:val="24"/>
          <w:highlight w:val="none"/>
          <w:u w:val="single"/>
        </w:rPr>
        <w:t xml:space="preserve">                                    </w:t>
      </w:r>
      <w:r>
        <w:rPr>
          <w:rFonts w:hint="eastAsia" w:ascii="宋体" w:hAnsi="宋体"/>
          <w:bCs/>
          <w:color w:val="auto"/>
          <w:sz w:val="24"/>
          <w:highlight w:val="none"/>
        </w:rPr>
        <w:t>签订。</w:t>
      </w:r>
    </w:p>
    <w:p w14:paraId="3AEC5053">
      <w:pPr>
        <w:spacing w:line="360" w:lineRule="auto"/>
        <w:ind w:firstLine="480" w:firstLineChars="200"/>
        <w:rPr>
          <w:rFonts w:ascii="宋体" w:hAnsi="宋体"/>
          <w:bCs/>
          <w:color w:val="auto"/>
          <w:sz w:val="24"/>
          <w:highlight w:val="none"/>
        </w:rPr>
      </w:pPr>
      <w:bookmarkStart w:id="181" w:name="_Toc351203491"/>
      <w:r>
        <w:rPr>
          <w:rFonts w:hint="eastAsia" w:ascii="宋体" w:hAnsi="宋体"/>
          <w:color w:val="auto"/>
          <w:sz w:val="24"/>
          <w:highlight w:val="none"/>
        </w:rPr>
        <w:t>十一、补充协议</w:t>
      </w:r>
      <w:bookmarkEnd w:id="181"/>
    </w:p>
    <w:p w14:paraId="738A697A">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合同未尽事宜，合同当事人另行签订补充协议，补充协议是合同的组成部分。</w:t>
      </w:r>
    </w:p>
    <w:p w14:paraId="2F6C97A7">
      <w:pPr>
        <w:spacing w:line="360" w:lineRule="auto"/>
        <w:ind w:firstLine="480" w:firstLineChars="200"/>
        <w:rPr>
          <w:rFonts w:ascii="宋体" w:hAnsi="宋体"/>
          <w:color w:val="auto"/>
          <w:sz w:val="24"/>
          <w:highlight w:val="none"/>
        </w:rPr>
      </w:pPr>
      <w:bookmarkStart w:id="182" w:name="_Toc351203492"/>
      <w:r>
        <w:rPr>
          <w:rFonts w:hint="eastAsia" w:ascii="宋体" w:hAnsi="宋体"/>
          <w:color w:val="auto"/>
          <w:sz w:val="24"/>
          <w:highlight w:val="none"/>
        </w:rPr>
        <w:t>十二、合同生效</w:t>
      </w:r>
      <w:bookmarkEnd w:id="182"/>
    </w:p>
    <w:p w14:paraId="4F0A4276">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本合同自</w:t>
      </w:r>
      <w:r>
        <w:rPr>
          <w:rFonts w:hint="eastAsia" w:ascii="宋体" w:hAnsi="宋体"/>
          <w:bCs/>
          <w:color w:val="auto"/>
          <w:sz w:val="24"/>
          <w:highlight w:val="none"/>
          <w:u w:val="single"/>
        </w:rPr>
        <w:t xml:space="preserve">                                   </w:t>
      </w:r>
      <w:r>
        <w:rPr>
          <w:rFonts w:hint="eastAsia" w:ascii="宋体" w:hAnsi="宋体"/>
          <w:bCs/>
          <w:color w:val="auto"/>
          <w:sz w:val="24"/>
          <w:highlight w:val="none"/>
        </w:rPr>
        <w:t>生效。</w:t>
      </w:r>
    </w:p>
    <w:p w14:paraId="3238D36B">
      <w:pPr>
        <w:spacing w:line="360" w:lineRule="auto"/>
        <w:ind w:firstLine="480" w:firstLineChars="200"/>
        <w:rPr>
          <w:rFonts w:ascii="宋体" w:hAnsi="宋体"/>
          <w:color w:val="auto"/>
          <w:sz w:val="24"/>
          <w:highlight w:val="none"/>
        </w:rPr>
      </w:pPr>
      <w:bookmarkStart w:id="183" w:name="_Toc351203493"/>
      <w:r>
        <w:rPr>
          <w:rFonts w:hint="eastAsia" w:ascii="宋体" w:hAnsi="宋体"/>
          <w:color w:val="auto"/>
          <w:sz w:val="24"/>
          <w:highlight w:val="none"/>
        </w:rPr>
        <w:t>十三、合同份数</w:t>
      </w:r>
      <w:bookmarkEnd w:id="183"/>
    </w:p>
    <w:p w14:paraId="00A82EE7">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本合同一式</w:t>
      </w:r>
      <w:r>
        <w:rPr>
          <w:rFonts w:hint="eastAsia" w:ascii="宋体" w:hAnsi="宋体"/>
          <w:bCs/>
          <w:color w:val="auto"/>
          <w:sz w:val="24"/>
          <w:highlight w:val="none"/>
          <w:u w:val="single"/>
        </w:rPr>
        <w:t xml:space="preserve">    </w:t>
      </w:r>
      <w:r>
        <w:rPr>
          <w:rFonts w:hint="eastAsia" w:ascii="宋体" w:hAnsi="宋体"/>
          <w:bCs/>
          <w:color w:val="auto"/>
          <w:sz w:val="24"/>
          <w:highlight w:val="none"/>
        </w:rPr>
        <w:t>份，均具有同等法律效力，发包人执</w:t>
      </w:r>
      <w:r>
        <w:rPr>
          <w:rFonts w:hint="eastAsia" w:ascii="宋体" w:hAnsi="宋体"/>
          <w:bCs/>
          <w:color w:val="auto"/>
          <w:sz w:val="24"/>
          <w:highlight w:val="none"/>
          <w:u w:val="single"/>
        </w:rPr>
        <w:t xml:space="preserve">    </w:t>
      </w:r>
      <w:r>
        <w:rPr>
          <w:rFonts w:hint="eastAsia" w:ascii="宋体" w:hAnsi="宋体"/>
          <w:bCs/>
          <w:color w:val="auto"/>
          <w:sz w:val="24"/>
          <w:highlight w:val="none"/>
        </w:rPr>
        <w:t>份，承包人执</w:t>
      </w:r>
      <w:r>
        <w:rPr>
          <w:rFonts w:hint="eastAsia" w:ascii="宋体" w:hAnsi="宋体"/>
          <w:bCs/>
          <w:color w:val="auto"/>
          <w:sz w:val="24"/>
          <w:highlight w:val="none"/>
          <w:u w:val="single"/>
        </w:rPr>
        <w:t xml:space="preserve">    </w:t>
      </w:r>
      <w:r>
        <w:rPr>
          <w:rFonts w:hint="eastAsia" w:ascii="宋体" w:hAnsi="宋体"/>
          <w:bCs/>
          <w:color w:val="auto"/>
          <w:sz w:val="24"/>
          <w:highlight w:val="none"/>
        </w:rPr>
        <w:t>份，</w:t>
      </w:r>
      <w:r>
        <w:rPr>
          <w:rFonts w:hint="eastAsia" w:ascii="宋体" w:hAnsi="宋体"/>
          <w:color w:val="auto"/>
          <w:sz w:val="24"/>
          <w:highlight w:val="none"/>
          <w:lang w:val="zh-CN"/>
        </w:rPr>
        <w:t>采购代理机构</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份</w:t>
      </w:r>
      <w:r>
        <w:rPr>
          <w:rFonts w:hint="eastAsia" w:ascii="宋体" w:hAnsi="宋体"/>
          <w:color w:val="auto"/>
          <w:sz w:val="24"/>
          <w:highlight w:val="none"/>
        </w:rPr>
        <w:t xml:space="preserve"> </w:t>
      </w:r>
      <w:r>
        <w:rPr>
          <w:rFonts w:hint="eastAsia" w:ascii="宋体" w:hAnsi="宋体"/>
          <w:color w:val="auto"/>
          <w:sz w:val="24"/>
          <w:highlight w:val="none"/>
          <w:lang w:val="zh-CN"/>
        </w:rPr>
        <w:t>，</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市（县、区）财政部门</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份。</w:t>
      </w:r>
    </w:p>
    <w:p w14:paraId="6C2ACE86">
      <w:pPr>
        <w:spacing w:line="360" w:lineRule="auto"/>
        <w:rPr>
          <w:rFonts w:ascii="宋体" w:hAnsi="宋体"/>
          <w:color w:val="auto"/>
          <w:sz w:val="24"/>
          <w:highlight w:val="none"/>
        </w:rPr>
      </w:pPr>
    </w:p>
    <w:p w14:paraId="16D04A4B">
      <w:pPr>
        <w:spacing w:line="360" w:lineRule="auto"/>
        <w:rPr>
          <w:rFonts w:ascii="宋体" w:hAnsi="宋体"/>
          <w:color w:val="auto"/>
          <w:sz w:val="24"/>
          <w:highlight w:val="none"/>
        </w:rPr>
      </w:pPr>
    </w:p>
    <w:p w14:paraId="419E01E5">
      <w:pPr>
        <w:spacing w:line="360" w:lineRule="auto"/>
        <w:rPr>
          <w:rFonts w:ascii="宋体" w:hAnsi="宋体"/>
          <w:color w:val="auto"/>
          <w:sz w:val="24"/>
          <w:highlight w:val="none"/>
        </w:rPr>
      </w:pPr>
    </w:p>
    <w:p w14:paraId="34EF1FE3">
      <w:pPr>
        <w:spacing w:line="360" w:lineRule="auto"/>
        <w:ind w:left="424" w:leftChars="202"/>
        <w:rPr>
          <w:rFonts w:ascii="宋体" w:hAnsi="宋体"/>
          <w:color w:val="auto"/>
          <w:sz w:val="24"/>
          <w:highlight w:val="none"/>
        </w:rPr>
      </w:pPr>
      <w:r>
        <w:rPr>
          <w:rFonts w:hint="eastAsia" w:ascii="宋体" w:hAnsi="宋体"/>
          <w:color w:val="auto"/>
          <w:sz w:val="24"/>
          <w:highlight w:val="none"/>
        </w:rPr>
        <w:t>发包人：  (公章)             承包人：  (公章)</w:t>
      </w:r>
    </w:p>
    <w:p w14:paraId="44CB5BFF">
      <w:pPr>
        <w:spacing w:line="360" w:lineRule="auto"/>
        <w:ind w:left="424" w:leftChars="202"/>
        <w:rPr>
          <w:rFonts w:ascii="宋体" w:hAnsi="宋体"/>
          <w:color w:val="auto"/>
          <w:sz w:val="24"/>
          <w:highlight w:val="none"/>
          <w:u w:val="single"/>
        </w:rPr>
      </w:pPr>
      <w:r>
        <w:rPr>
          <w:rFonts w:hint="eastAsia" w:ascii="宋体" w:hAnsi="宋体"/>
          <w:color w:val="auto"/>
          <w:sz w:val="24"/>
          <w:highlight w:val="none"/>
        </w:rPr>
        <w:t xml:space="preserve">                                 </w:t>
      </w:r>
    </w:p>
    <w:p w14:paraId="5DBD7125">
      <w:pPr>
        <w:spacing w:line="360" w:lineRule="auto"/>
        <w:ind w:left="424" w:leftChars="202"/>
        <w:rPr>
          <w:rFonts w:ascii="宋体" w:hAnsi="宋体"/>
          <w:color w:val="auto"/>
          <w:sz w:val="24"/>
          <w:highlight w:val="none"/>
        </w:rPr>
      </w:pPr>
      <w:r>
        <w:rPr>
          <w:rFonts w:hint="eastAsia" w:ascii="宋体" w:hAnsi="宋体"/>
          <w:color w:val="auto"/>
          <w:sz w:val="24"/>
          <w:highlight w:val="none"/>
        </w:rPr>
        <w:t>法定代表人或其</w:t>
      </w:r>
      <w:r>
        <w:rPr>
          <w:rFonts w:hint="eastAsia" w:ascii="宋体" w:hAnsi="宋体"/>
          <w:color w:val="auto"/>
          <w:sz w:val="23"/>
          <w:szCs w:val="23"/>
          <w:highlight w:val="none"/>
        </w:rPr>
        <w:t>授权代表</w:t>
      </w:r>
      <w:r>
        <w:rPr>
          <w:rFonts w:hint="eastAsia" w:ascii="宋体" w:hAnsi="宋体"/>
          <w:color w:val="auto"/>
          <w:sz w:val="24"/>
          <w:highlight w:val="none"/>
        </w:rPr>
        <w:t>：     法定代表人或其</w:t>
      </w:r>
      <w:r>
        <w:rPr>
          <w:rFonts w:hint="eastAsia" w:ascii="宋体" w:hAnsi="宋体"/>
          <w:color w:val="auto"/>
          <w:sz w:val="23"/>
          <w:szCs w:val="23"/>
          <w:highlight w:val="none"/>
        </w:rPr>
        <w:t>授权代表</w:t>
      </w:r>
      <w:r>
        <w:rPr>
          <w:rFonts w:hint="eastAsia" w:ascii="宋体" w:hAnsi="宋体"/>
          <w:color w:val="auto"/>
          <w:sz w:val="24"/>
          <w:highlight w:val="none"/>
        </w:rPr>
        <w:t>：</w:t>
      </w:r>
    </w:p>
    <w:p w14:paraId="1ED5D552">
      <w:pPr>
        <w:spacing w:line="360" w:lineRule="auto"/>
        <w:ind w:left="424" w:leftChars="202"/>
        <w:rPr>
          <w:rFonts w:ascii="宋体" w:hAnsi="宋体"/>
          <w:color w:val="auto"/>
          <w:sz w:val="24"/>
          <w:highlight w:val="none"/>
        </w:rPr>
      </w:pPr>
      <w:r>
        <w:rPr>
          <w:rFonts w:hint="eastAsia" w:ascii="宋体" w:hAnsi="宋体"/>
          <w:color w:val="auto"/>
          <w:sz w:val="24"/>
          <w:highlight w:val="none"/>
        </w:rPr>
        <w:t>（签字或盖章）                    （签字或盖章）</w:t>
      </w:r>
    </w:p>
    <w:p w14:paraId="12CBD959">
      <w:pPr>
        <w:spacing w:line="360" w:lineRule="auto"/>
        <w:ind w:left="424" w:leftChars="202"/>
        <w:rPr>
          <w:rFonts w:ascii="宋体" w:hAnsi="宋体"/>
          <w:color w:val="auto"/>
          <w:sz w:val="24"/>
          <w:highlight w:val="none"/>
        </w:rPr>
      </w:pPr>
      <w:r>
        <w:rPr>
          <w:rFonts w:hint="eastAsia" w:ascii="宋体" w:hAnsi="宋体"/>
          <w:color w:val="auto"/>
          <w:sz w:val="24"/>
          <w:highlight w:val="none"/>
        </w:rPr>
        <w:t>地  址：</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  地  址：</w:t>
      </w:r>
      <w:r>
        <w:rPr>
          <w:rFonts w:hint="eastAsia" w:ascii="宋体" w:hAnsi="宋体"/>
          <w:color w:val="auto"/>
          <w:sz w:val="24"/>
          <w:highlight w:val="none"/>
          <w:u w:val="single"/>
        </w:rPr>
        <w:t xml:space="preserve">       </w:t>
      </w:r>
    </w:p>
    <w:p w14:paraId="5A87B13D">
      <w:pPr>
        <w:spacing w:line="360" w:lineRule="auto"/>
        <w:ind w:left="424" w:leftChars="202"/>
        <w:rPr>
          <w:rFonts w:ascii="宋体" w:hAnsi="宋体"/>
          <w:color w:val="auto"/>
          <w:sz w:val="24"/>
          <w:highlight w:val="none"/>
        </w:rPr>
      </w:pPr>
      <w:r>
        <w:rPr>
          <w:rFonts w:hint="eastAsia" w:ascii="宋体" w:hAnsi="宋体"/>
          <w:color w:val="auto"/>
          <w:sz w:val="24"/>
          <w:highlight w:val="none"/>
        </w:rPr>
        <w:t>邮政编码：</w:t>
      </w:r>
      <w:r>
        <w:rPr>
          <w:rFonts w:hint="eastAsia" w:ascii="宋体" w:hAnsi="宋体"/>
          <w:color w:val="auto"/>
          <w:sz w:val="24"/>
          <w:highlight w:val="none"/>
          <w:u w:val="single"/>
        </w:rPr>
        <w:t xml:space="preserve">      </w:t>
      </w:r>
      <w:r>
        <w:rPr>
          <w:rFonts w:hint="eastAsia" w:ascii="宋体" w:hAnsi="宋体"/>
          <w:color w:val="auto"/>
          <w:sz w:val="24"/>
          <w:highlight w:val="none"/>
        </w:rPr>
        <w:t xml:space="preserve"> 邮政编码：</w:t>
      </w:r>
      <w:r>
        <w:rPr>
          <w:rFonts w:hint="eastAsia" w:ascii="宋体" w:hAnsi="宋体"/>
          <w:color w:val="auto"/>
          <w:sz w:val="24"/>
          <w:highlight w:val="none"/>
          <w:u w:val="single"/>
        </w:rPr>
        <w:t xml:space="preserve">   </w:t>
      </w:r>
    </w:p>
    <w:p w14:paraId="0DEA2BFD">
      <w:pPr>
        <w:spacing w:line="360" w:lineRule="auto"/>
        <w:ind w:left="424" w:leftChars="202"/>
        <w:rPr>
          <w:rFonts w:ascii="宋体" w:hAnsi="宋体"/>
          <w:color w:val="auto"/>
          <w:sz w:val="24"/>
          <w:highlight w:val="none"/>
        </w:rPr>
      </w:pPr>
      <w:r>
        <w:rPr>
          <w:rFonts w:hint="eastAsia" w:ascii="宋体" w:hAnsi="宋体"/>
          <w:color w:val="auto"/>
          <w:sz w:val="24"/>
          <w:highlight w:val="none"/>
        </w:rPr>
        <w:t>电  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电  话：</w:t>
      </w:r>
      <w:r>
        <w:rPr>
          <w:rFonts w:hint="eastAsia" w:ascii="宋体" w:hAnsi="宋体"/>
          <w:color w:val="auto"/>
          <w:sz w:val="24"/>
          <w:highlight w:val="none"/>
          <w:u w:val="single"/>
        </w:rPr>
        <w:t xml:space="preserve">     </w:t>
      </w:r>
    </w:p>
    <w:p w14:paraId="056B50D3">
      <w:pPr>
        <w:spacing w:line="360" w:lineRule="auto"/>
        <w:ind w:left="424" w:leftChars="202"/>
        <w:rPr>
          <w:rFonts w:ascii="宋体" w:hAnsi="宋体"/>
          <w:color w:val="auto"/>
          <w:sz w:val="24"/>
          <w:highlight w:val="none"/>
        </w:rPr>
      </w:pPr>
      <w:r>
        <w:rPr>
          <w:rFonts w:hint="eastAsia" w:ascii="宋体" w:hAnsi="宋体"/>
          <w:color w:val="auto"/>
          <w:sz w:val="24"/>
          <w:highlight w:val="none"/>
        </w:rPr>
        <w:t>传  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传  真：</w:t>
      </w:r>
      <w:r>
        <w:rPr>
          <w:rFonts w:hint="eastAsia" w:ascii="宋体" w:hAnsi="宋体"/>
          <w:color w:val="auto"/>
          <w:sz w:val="24"/>
          <w:highlight w:val="none"/>
          <w:u w:val="single"/>
        </w:rPr>
        <w:t xml:space="preserve">     </w:t>
      </w:r>
    </w:p>
    <w:p w14:paraId="2149211E">
      <w:pPr>
        <w:spacing w:line="360" w:lineRule="auto"/>
        <w:ind w:left="424" w:leftChars="202"/>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电子信箱：</w:t>
      </w:r>
      <w:r>
        <w:rPr>
          <w:rFonts w:hint="eastAsia" w:ascii="宋体" w:hAnsi="宋体"/>
          <w:color w:val="auto"/>
          <w:sz w:val="24"/>
          <w:highlight w:val="none"/>
          <w:u w:val="single"/>
        </w:rPr>
        <w:t xml:space="preserve">   </w:t>
      </w:r>
    </w:p>
    <w:p w14:paraId="74998419">
      <w:pPr>
        <w:spacing w:line="360" w:lineRule="auto"/>
        <w:ind w:left="424" w:leftChars="202"/>
        <w:rPr>
          <w:rFonts w:ascii="宋体" w:hAnsi="宋体"/>
          <w:color w:val="auto"/>
          <w:sz w:val="24"/>
          <w:highlight w:val="none"/>
        </w:rPr>
      </w:pPr>
      <w:r>
        <w:rPr>
          <w:rFonts w:hint="eastAsia" w:ascii="宋体" w:hAnsi="宋体"/>
          <w:color w:val="auto"/>
          <w:sz w:val="24"/>
          <w:highlight w:val="none"/>
        </w:rPr>
        <w:t>开户银行：</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开户银行：</w:t>
      </w:r>
      <w:r>
        <w:rPr>
          <w:rFonts w:hint="eastAsia" w:ascii="宋体" w:hAnsi="宋体"/>
          <w:color w:val="auto"/>
          <w:sz w:val="24"/>
          <w:highlight w:val="none"/>
          <w:u w:val="single"/>
        </w:rPr>
        <w:t xml:space="preserve">   </w:t>
      </w:r>
    </w:p>
    <w:p w14:paraId="55C76AB9">
      <w:pPr>
        <w:spacing w:line="360" w:lineRule="auto"/>
        <w:ind w:left="424" w:leftChars="202"/>
        <w:rPr>
          <w:rFonts w:ascii="宋体" w:hAnsi="宋体"/>
          <w:color w:val="auto"/>
          <w:sz w:val="24"/>
          <w:highlight w:val="none"/>
          <w:u w:val="single"/>
        </w:rPr>
      </w:pPr>
      <w:r>
        <w:rPr>
          <w:rFonts w:hint="eastAsia" w:ascii="宋体" w:hAnsi="宋体"/>
          <w:color w:val="auto"/>
          <w:sz w:val="24"/>
          <w:highlight w:val="none"/>
        </w:rPr>
        <w:t>账  号：</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  账  号：</w:t>
      </w:r>
      <w:r>
        <w:rPr>
          <w:rFonts w:hint="eastAsia" w:ascii="宋体" w:hAnsi="宋体"/>
          <w:color w:val="auto"/>
          <w:sz w:val="24"/>
          <w:highlight w:val="none"/>
          <w:u w:val="single"/>
        </w:rPr>
        <w:t xml:space="preserve">     </w:t>
      </w:r>
    </w:p>
    <w:p w14:paraId="29359A5E">
      <w:pPr>
        <w:spacing w:line="360" w:lineRule="auto"/>
        <w:ind w:left="424" w:leftChars="202"/>
        <w:rPr>
          <w:rFonts w:ascii="宋体" w:hAnsi="宋体"/>
          <w:color w:val="auto"/>
          <w:sz w:val="24"/>
          <w:highlight w:val="none"/>
          <w:u w:val="single"/>
        </w:rPr>
      </w:pPr>
    </w:p>
    <w:p w14:paraId="5B505E92">
      <w:pPr>
        <w:spacing w:line="360" w:lineRule="auto"/>
        <w:ind w:left="424" w:leftChars="202"/>
        <w:rPr>
          <w:rFonts w:ascii="宋体" w:hAnsi="宋体"/>
          <w:color w:val="auto"/>
          <w:sz w:val="24"/>
          <w:highlight w:val="none"/>
          <w:u w:val="single"/>
        </w:rPr>
      </w:pPr>
    </w:p>
    <w:p w14:paraId="1AA8E6E8">
      <w:pPr>
        <w:spacing w:line="360" w:lineRule="auto"/>
        <w:ind w:left="424" w:leftChars="202"/>
        <w:rPr>
          <w:rFonts w:ascii="宋体" w:hAnsi="宋体"/>
          <w:color w:val="auto"/>
          <w:sz w:val="24"/>
          <w:highlight w:val="none"/>
          <w:u w:val="single"/>
        </w:rPr>
      </w:pPr>
    </w:p>
    <w:p w14:paraId="69382C0A">
      <w:pPr>
        <w:spacing w:line="360" w:lineRule="auto"/>
        <w:ind w:left="424" w:leftChars="202"/>
        <w:rPr>
          <w:rFonts w:ascii="宋体" w:hAnsi="宋体"/>
          <w:color w:val="auto"/>
          <w:sz w:val="24"/>
          <w:highlight w:val="none"/>
          <w:u w:val="single"/>
        </w:rPr>
      </w:pPr>
    </w:p>
    <w:p w14:paraId="577D3573">
      <w:pPr>
        <w:jc w:val="center"/>
        <w:rPr>
          <w:rFonts w:ascii="宋体" w:hAnsi="宋体"/>
          <w:b/>
          <w:color w:val="auto"/>
          <w:sz w:val="28"/>
          <w:szCs w:val="28"/>
          <w:highlight w:val="none"/>
        </w:rPr>
      </w:pPr>
      <w:r>
        <w:rPr>
          <w:rFonts w:hint="eastAsia" w:ascii="宋体" w:hAnsi="宋体"/>
          <w:color w:val="auto"/>
          <w:sz w:val="24"/>
          <w:highlight w:val="none"/>
        </w:rPr>
        <w:br w:type="page"/>
      </w:r>
      <w:r>
        <w:rPr>
          <w:rFonts w:hint="eastAsia" w:ascii="宋体" w:hAnsi="宋体"/>
          <w:b/>
          <w:color w:val="auto"/>
          <w:sz w:val="28"/>
          <w:szCs w:val="28"/>
          <w:highlight w:val="none"/>
        </w:rPr>
        <w:t>第二部分  通用条款</w:t>
      </w:r>
    </w:p>
    <w:p w14:paraId="7AC3A6A4">
      <w:pPr>
        <w:jc w:val="center"/>
        <w:rPr>
          <w:rFonts w:ascii="宋体" w:hAnsi="宋体"/>
          <w:color w:val="auto"/>
          <w:sz w:val="24"/>
          <w:highlight w:val="none"/>
        </w:rPr>
      </w:pPr>
    </w:p>
    <w:p w14:paraId="113B4568">
      <w:pPr>
        <w:jc w:val="center"/>
        <w:rPr>
          <w:rFonts w:ascii="宋体" w:hAnsi="宋体"/>
          <w:color w:val="auto"/>
          <w:sz w:val="24"/>
          <w:highlight w:val="none"/>
        </w:rPr>
      </w:pPr>
    </w:p>
    <w:p w14:paraId="4D8AAB1C">
      <w:pPr>
        <w:spacing w:line="360" w:lineRule="auto"/>
        <w:jc w:val="center"/>
        <w:rPr>
          <w:rFonts w:ascii="宋体" w:hAnsi="宋体"/>
          <w:color w:val="auto"/>
          <w:sz w:val="24"/>
          <w:highlight w:val="none"/>
        </w:rPr>
      </w:pPr>
      <w:r>
        <w:rPr>
          <w:rFonts w:hint="eastAsia" w:ascii="宋体" w:hAnsi="宋体"/>
          <w:color w:val="auto"/>
          <w:sz w:val="24"/>
          <w:highlight w:val="none"/>
        </w:rPr>
        <w:t>本合同通用条款执行</w:t>
      </w:r>
    </w:p>
    <w:p w14:paraId="0F691EE8">
      <w:pPr>
        <w:spacing w:line="360" w:lineRule="auto"/>
        <w:jc w:val="center"/>
        <w:rPr>
          <w:rFonts w:ascii="宋体" w:hAnsi="宋体"/>
          <w:color w:val="auto"/>
          <w:sz w:val="24"/>
          <w:highlight w:val="none"/>
        </w:rPr>
      </w:pPr>
      <w:r>
        <w:rPr>
          <w:rFonts w:hint="eastAsia" w:ascii="宋体" w:hAnsi="宋体"/>
          <w:color w:val="auto"/>
          <w:sz w:val="24"/>
          <w:highlight w:val="none"/>
        </w:rPr>
        <w:t>《建设工程施工合同示范文本》（GF—2017—0201）通用条款部分</w:t>
      </w:r>
    </w:p>
    <w:p w14:paraId="48739334">
      <w:pPr>
        <w:spacing w:line="360" w:lineRule="auto"/>
        <w:jc w:val="center"/>
        <w:rPr>
          <w:rFonts w:ascii="宋体" w:hAnsi="宋体"/>
          <w:color w:val="auto"/>
          <w:sz w:val="24"/>
          <w:highlight w:val="none"/>
        </w:rPr>
      </w:pPr>
      <w:r>
        <w:rPr>
          <w:rFonts w:hint="eastAsia" w:ascii="宋体" w:hAnsi="宋体"/>
          <w:color w:val="auto"/>
          <w:sz w:val="24"/>
          <w:highlight w:val="none"/>
        </w:rPr>
        <w:t>（不再附录）</w:t>
      </w:r>
    </w:p>
    <w:p w14:paraId="213439AB">
      <w:pPr>
        <w:spacing w:line="360" w:lineRule="auto"/>
        <w:jc w:val="center"/>
        <w:rPr>
          <w:rFonts w:ascii="宋体" w:hAnsi="宋体"/>
          <w:color w:val="auto"/>
          <w:sz w:val="24"/>
          <w:highlight w:val="none"/>
        </w:rPr>
      </w:pPr>
    </w:p>
    <w:p w14:paraId="65D3E633">
      <w:pPr>
        <w:spacing w:line="360" w:lineRule="auto"/>
        <w:jc w:val="center"/>
        <w:rPr>
          <w:rFonts w:ascii="宋体" w:hAnsi="宋体"/>
          <w:color w:val="auto"/>
          <w:sz w:val="24"/>
          <w:highlight w:val="none"/>
        </w:rPr>
      </w:pPr>
    </w:p>
    <w:p w14:paraId="1C7B2328">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br w:type="page"/>
      </w:r>
      <w:r>
        <w:rPr>
          <w:rFonts w:hint="eastAsia" w:ascii="宋体" w:hAnsi="宋体"/>
          <w:b/>
          <w:color w:val="auto"/>
          <w:sz w:val="28"/>
          <w:szCs w:val="28"/>
          <w:highlight w:val="none"/>
        </w:rPr>
        <w:t>第三部分 专用合同条款</w:t>
      </w:r>
    </w:p>
    <w:p w14:paraId="5F599995">
      <w:pPr>
        <w:pStyle w:val="6"/>
        <w:adjustRightInd w:val="0"/>
        <w:spacing w:before="0" w:after="0" w:line="360" w:lineRule="auto"/>
        <w:rPr>
          <w:rFonts w:ascii="宋体" w:hAnsi="宋体" w:eastAsia="宋体"/>
          <w:b w:val="0"/>
          <w:color w:val="auto"/>
          <w:sz w:val="24"/>
          <w:szCs w:val="24"/>
          <w:highlight w:val="none"/>
        </w:rPr>
      </w:pPr>
      <w:bookmarkStart w:id="184" w:name="_Toc351203633"/>
      <w:r>
        <w:rPr>
          <w:rFonts w:hint="eastAsia" w:ascii="宋体" w:hAnsi="宋体" w:eastAsia="宋体"/>
          <w:b w:val="0"/>
          <w:color w:val="auto"/>
          <w:sz w:val="24"/>
          <w:szCs w:val="24"/>
          <w:highlight w:val="none"/>
        </w:rPr>
        <w:t>1</w:t>
      </w:r>
      <w:bookmarkStart w:id="185" w:name="_Toc292559866"/>
      <w:bookmarkStart w:id="186" w:name="_Toc296944495"/>
      <w:bookmarkStart w:id="187" w:name="_Toc296347155"/>
      <w:bookmarkStart w:id="188" w:name="_Toc297048342"/>
      <w:bookmarkStart w:id="189" w:name="_Toc296503156"/>
      <w:bookmarkStart w:id="190" w:name="_Toc296891196"/>
      <w:bookmarkStart w:id="191" w:name="_Toc296890984"/>
      <w:bookmarkStart w:id="192" w:name="_Toc292559361"/>
      <w:bookmarkStart w:id="193" w:name="_Toc297120456"/>
      <w:bookmarkStart w:id="194" w:name="_Toc296346657"/>
      <w:r>
        <w:rPr>
          <w:rFonts w:hint="eastAsia" w:ascii="宋体" w:hAnsi="宋体" w:eastAsia="宋体"/>
          <w:b w:val="0"/>
          <w:color w:val="auto"/>
          <w:sz w:val="24"/>
          <w:szCs w:val="24"/>
          <w:highlight w:val="none"/>
        </w:rPr>
        <w:t>.  一般约定</w:t>
      </w:r>
      <w:bookmarkEnd w:id="184"/>
    </w:p>
    <w:bookmarkEnd w:id="185"/>
    <w:bookmarkEnd w:id="186"/>
    <w:bookmarkEnd w:id="187"/>
    <w:bookmarkEnd w:id="188"/>
    <w:bookmarkEnd w:id="189"/>
    <w:bookmarkEnd w:id="190"/>
    <w:bookmarkEnd w:id="191"/>
    <w:bookmarkEnd w:id="192"/>
    <w:bookmarkEnd w:id="193"/>
    <w:bookmarkEnd w:id="194"/>
    <w:p w14:paraId="790F85BE">
      <w:pPr>
        <w:adjustRightInd w:val="0"/>
        <w:spacing w:line="360" w:lineRule="auto"/>
        <w:rPr>
          <w:rFonts w:ascii="宋体" w:hAnsi="宋体"/>
          <w:color w:val="auto"/>
          <w:sz w:val="24"/>
          <w:highlight w:val="none"/>
        </w:rPr>
      </w:pPr>
      <w:r>
        <w:rPr>
          <w:rFonts w:hint="eastAsia" w:ascii="宋体" w:hAnsi="宋体"/>
          <w:color w:val="auto"/>
          <w:sz w:val="24"/>
          <w:highlight w:val="none"/>
        </w:rPr>
        <w:t>1.1  词语定义</w:t>
      </w:r>
    </w:p>
    <w:p w14:paraId="403F7AB6">
      <w:pPr>
        <w:adjustRightInd w:val="0"/>
        <w:spacing w:line="360" w:lineRule="auto"/>
        <w:rPr>
          <w:rFonts w:ascii="宋体" w:hAnsi="宋体"/>
          <w:color w:val="auto"/>
          <w:kern w:val="0"/>
          <w:sz w:val="24"/>
          <w:highlight w:val="none"/>
        </w:rPr>
      </w:pPr>
      <w:r>
        <w:rPr>
          <w:rFonts w:hint="eastAsia" w:ascii="宋体" w:hAnsi="宋体"/>
          <w:color w:val="auto"/>
          <w:kern w:val="0"/>
          <w:sz w:val="24"/>
          <w:highlight w:val="none"/>
        </w:rPr>
        <w:t>1.1.1 合同</w:t>
      </w:r>
    </w:p>
    <w:p w14:paraId="13BAC050">
      <w:pPr>
        <w:adjustRightInd w:val="0"/>
        <w:spacing w:line="360" w:lineRule="auto"/>
        <w:rPr>
          <w:rFonts w:ascii="宋体" w:hAnsi="宋体"/>
          <w:color w:val="auto"/>
          <w:kern w:val="0"/>
          <w:sz w:val="24"/>
          <w:highlight w:val="none"/>
        </w:rPr>
      </w:pPr>
      <w:r>
        <w:rPr>
          <w:rFonts w:hint="eastAsia" w:ascii="宋体" w:hAnsi="宋体"/>
          <w:color w:val="auto"/>
          <w:kern w:val="0"/>
          <w:sz w:val="24"/>
          <w:highlight w:val="none"/>
        </w:rPr>
        <w:t>1.1.1.10其他合同文件包括：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02803419">
      <w:pPr>
        <w:adjustRightInd w:val="0"/>
        <w:spacing w:line="360" w:lineRule="auto"/>
        <w:rPr>
          <w:rFonts w:ascii="宋体" w:hAnsi="宋体"/>
          <w:color w:val="auto"/>
          <w:sz w:val="24"/>
          <w:highlight w:val="none"/>
        </w:rPr>
      </w:pPr>
      <w:r>
        <w:rPr>
          <w:rFonts w:hint="eastAsia" w:ascii="宋体" w:hAnsi="宋体"/>
          <w:color w:val="auto"/>
          <w:sz w:val="24"/>
          <w:highlight w:val="none"/>
        </w:rPr>
        <w:t>1.1.2 合同当事人及其他相关方</w:t>
      </w:r>
    </w:p>
    <w:p w14:paraId="18BCA74A">
      <w:pPr>
        <w:adjustRightInd w:val="0"/>
        <w:spacing w:line="360" w:lineRule="auto"/>
        <w:rPr>
          <w:rFonts w:ascii="宋体" w:hAnsi="宋体"/>
          <w:color w:val="auto"/>
          <w:sz w:val="24"/>
          <w:highlight w:val="none"/>
        </w:rPr>
      </w:pPr>
      <w:r>
        <w:rPr>
          <w:rFonts w:hint="eastAsia" w:ascii="宋体" w:hAnsi="宋体"/>
          <w:color w:val="auto"/>
          <w:sz w:val="24"/>
          <w:highlight w:val="none"/>
        </w:rPr>
        <w:t>1.1.2.4监理人：</w:t>
      </w:r>
    </w:p>
    <w:p w14:paraId="65829F55">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名    称：</w:t>
      </w:r>
      <w:r>
        <w:rPr>
          <w:rFonts w:hint="eastAsia" w:ascii="宋体" w:hAnsi="宋体"/>
          <w:color w:val="auto"/>
          <w:sz w:val="24"/>
          <w:highlight w:val="none"/>
          <w:u w:val="single"/>
        </w:rPr>
        <w:t xml:space="preserve">                 </w:t>
      </w:r>
      <w:r>
        <w:rPr>
          <w:rFonts w:hint="eastAsia" w:ascii="宋体" w:hAnsi="宋体"/>
          <w:color w:val="auto"/>
          <w:sz w:val="24"/>
          <w:highlight w:val="none"/>
        </w:rPr>
        <w:t>；</w:t>
      </w:r>
    </w:p>
    <w:p w14:paraId="213813AC">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资质类别和等级：</w:t>
      </w:r>
      <w:r>
        <w:rPr>
          <w:rFonts w:hint="eastAsia" w:ascii="宋体" w:hAnsi="宋体"/>
          <w:color w:val="auto"/>
          <w:sz w:val="24"/>
          <w:highlight w:val="none"/>
          <w:u w:val="single"/>
        </w:rPr>
        <w:t>               </w:t>
      </w:r>
      <w:r>
        <w:rPr>
          <w:rFonts w:hint="eastAsia" w:ascii="宋体" w:hAnsi="宋体"/>
          <w:color w:val="auto"/>
          <w:sz w:val="24"/>
          <w:highlight w:val="none"/>
        </w:rPr>
        <w:t>；</w:t>
      </w:r>
    </w:p>
    <w:p w14:paraId="55CEA239">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联系电话：</w:t>
      </w:r>
      <w:r>
        <w:rPr>
          <w:rFonts w:hint="eastAsia" w:ascii="宋体" w:hAnsi="宋体"/>
          <w:color w:val="auto"/>
          <w:sz w:val="24"/>
          <w:highlight w:val="none"/>
          <w:u w:val="single"/>
        </w:rPr>
        <w:t>                 </w:t>
      </w:r>
      <w:r>
        <w:rPr>
          <w:rFonts w:hint="eastAsia" w:ascii="宋体" w:hAnsi="宋体"/>
          <w:color w:val="auto"/>
          <w:sz w:val="24"/>
          <w:highlight w:val="none"/>
        </w:rPr>
        <w:t>；</w:t>
      </w:r>
    </w:p>
    <w:p w14:paraId="0824BB6E">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 </w:t>
      </w:r>
      <w:r>
        <w:rPr>
          <w:rFonts w:hint="eastAsia" w:ascii="宋体" w:hAnsi="宋体"/>
          <w:color w:val="auto"/>
          <w:sz w:val="24"/>
          <w:highlight w:val="none"/>
        </w:rPr>
        <w:t>；</w:t>
      </w:r>
    </w:p>
    <w:p w14:paraId="5B6101D8">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通信地址：</w:t>
      </w:r>
      <w:r>
        <w:rPr>
          <w:rFonts w:hint="eastAsia" w:ascii="宋体" w:hAnsi="宋体"/>
          <w:color w:val="auto"/>
          <w:sz w:val="24"/>
          <w:highlight w:val="none"/>
          <w:u w:val="single"/>
        </w:rPr>
        <w:t>                 </w:t>
      </w:r>
      <w:r>
        <w:rPr>
          <w:rFonts w:hint="eastAsia" w:ascii="宋体" w:hAnsi="宋体"/>
          <w:color w:val="auto"/>
          <w:sz w:val="24"/>
          <w:highlight w:val="none"/>
        </w:rPr>
        <w:t>。</w:t>
      </w:r>
    </w:p>
    <w:p w14:paraId="535C8DCB">
      <w:pPr>
        <w:adjustRightInd w:val="0"/>
        <w:spacing w:line="360" w:lineRule="auto"/>
        <w:rPr>
          <w:rFonts w:ascii="宋体" w:hAnsi="宋体"/>
          <w:color w:val="auto"/>
          <w:sz w:val="24"/>
          <w:highlight w:val="none"/>
        </w:rPr>
      </w:pPr>
      <w:r>
        <w:rPr>
          <w:rFonts w:hint="eastAsia" w:ascii="宋体" w:hAnsi="宋体"/>
          <w:color w:val="auto"/>
          <w:sz w:val="24"/>
          <w:highlight w:val="none"/>
        </w:rPr>
        <w:t>1.1.2.5 设计人：</w:t>
      </w:r>
    </w:p>
    <w:p w14:paraId="69EB5B94">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名    称：</w:t>
      </w:r>
      <w:r>
        <w:rPr>
          <w:rFonts w:hint="eastAsia" w:ascii="宋体" w:hAnsi="宋体"/>
          <w:color w:val="auto"/>
          <w:sz w:val="24"/>
          <w:highlight w:val="none"/>
          <w:u w:val="single"/>
        </w:rPr>
        <w:t xml:space="preserve">                 </w:t>
      </w:r>
      <w:r>
        <w:rPr>
          <w:rFonts w:hint="eastAsia" w:ascii="宋体" w:hAnsi="宋体"/>
          <w:color w:val="auto"/>
          <w:sz w:val="24"/>
          <w:highlight w:val="none"/>
        </w:rPr>
        <w:t>；</w:t>
      </w:r>
    </w:p>
    <w:p w14:paraId="22DFE59D">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资质类别和等级：</w:t>
      </w:r>
      <w:r>
        <w:rPr>
          <w:rFonts w:hint="eastAsia" w:ascii="宋体" w:hAnsi="宋体"/>
          <w:color w:val="auto"/>
          <w:sz w:val="24"/>
          <w:highlight w:val="none"/>
          <w:u w:val="single"/>
        </w:rPr>
        <w:t>               </w:t>
      </w:r>
      <w:r>
        <w:rPr>
          <w:rFonts w:hint="eastAsia" w:ascii="宋体" w:hAnsi="宋体"/>
          <w:color w:val="auto"/>
          <w:sz w:val="24"/>
          <w:highlight w:val="none"/>
        </w:rPr>
        <w:t>；</w:t>
      </w:r>
    </w:p>
    <w:p w14:paraId="716A0FD6">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联系电话：</w:t>
      </w:r>
      <w:r>
        <w:rPr>
          <w:rFonts w:hint="eastAsia" w:ascii="宋体" w:hAnsi="宋体"/>
          <w:color w:val="auto"/>
          <w:sz w:val="24"/>
          <w:highlight w:val="none"/>
          <w:u w:val="single"/>
        </w:rPr>
        <w:t>                 </w:t>
      </w:r>
      <w:r>
        <w:rPr>
          <w:rFonts w:hint="eastAsia" w:ascii="宋体" w:hAnsi="宋体"/>
          <w:color w:val="auto"/>
          <w:sz w:val="24"/>
          <w:highlight w:val="none"/>
        </w:rPr>
        <w:t>；</w:t>
      </w:r>
    </w:p>
    <w:p w14:paraId="5B1EF893">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xml:space="preserve">                     </w:t>
      </w:r>
      <w:r>
        <w:rPr>
          <w:rFonts w:hint="eastAsia" w:ascii="宋体" w:hAnsi="宋体"/>
          <w:color w:val="auto"/>
          <w:sz w:val="24"/>
          <w:highlight w:val="none"/>
        </w:rPr>
        <w:t>；</w:t>
      </w:r>
    </w:p>
    <w:p w14:paraId="5FB5E769">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通信地址：</w:t>
      </w:r>
      <w:r>
        <w:rPr>
          <w:rFonts w:hint="eastAsia" w:ascii="宋体" w:hAnsi="宋体"/>
          <w:color w:val="auto"/>
          <w:sz w:val="24"/>
          <w:highlight w:val="none"/>
          <w:u w:val="single"/>
        </w:rPr>
        <w:t>                 </w:t>
      </w:r>
      <w:r>
        <w:rPr>
          <w:rFonts w:hint="eastAsia" w:ascii="宋体" w:hAnsi="宋体"/>
          <w:color w:val="auto"/>
          <w:sz w:val="24"/>
          <w:highlight w:val="none"/>
        </w:rPr>
        <w:t>。</w:t>
      </w:r>
    </w:p>
    <w:p w14:paraId="70144E1E">
      <w:pPr>
        <w:adjustRightInd w:val="0"/>
        <w:spacing w:line="360" w:lineRule="auto"/>
        <w:rPr>
          <w:rFonts w:ascii="宋体" w:hAnsi="宋体"/>
          <w:color w:val="auto"/>
          <w:sz w:val="24"/>
          <w:highlight w:val="none"/>
        </w:rPr>
      </w:pPr>
      <w:r>
        <w:rPr>
          <w:rFonts w:hint="eastAsia" w:ascii="宋体" w:hAnsi="宋体"/>
          <w:color w:val="auto"/>
          <w:sz w:val="24"/>
          <w:highlight w:val="none"/>
        </w:rPr>
        <w:t>1.1.3 工程和设备</w:t>
      </w:r>
    </w:p>
    <w:p w14:paraId="79AC1775">
      <w:pPr>
        <w:adjustRightInd w:val="0"/>
        <w:spacing w:line="360" w:lineRule="auto"/>
        <w:rPr>
          <w:rFonts w:ascii="宋体" w:hAnsi="宋体"/>
          <w:color w:val="auto"/>
          <w:sz w:val="24"/>
          <w:highlight w:val="none"/>
        </w:rPr>
      </w:pPr>
      <w:r>
        <w:rPr>
          <w:rFonts w:hint="eastAsia" w:ascii="宋体" w:hAnsi="宋体"/>
          <w:color w:val="auto"/>
          <w:sz w:val="24"/>
          <w:highlight w:val="none"/>
        </w:rPr>
        <w:t>1.1.3.7 作为施工现场组成部分的其他场所包括：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75F922CD">
      <w:pPr>
        <w:adjustRightInd w:val="0"/>
        <w:spacing w:line="360" w:lineRule="auto"/>
        <w:jc w:val="left"/>
        <w:rPr>
          <w:rFonts w:ascii="宋体" w:hAnsi="宋体"/>
          <w:color w:val="auto"/>
          <w:kern w:val="0"/>
          <w:sz w:val="24"/>
          <w:highlight w:val="none"/>
        </w:rPr>
      </w:pPr>
      <w:r>
        <w:rPr>
          <w:rFonts w:hint="eastAsia" w:ascii="宋体" w:hAnsi="宋体"/>
          <w:color w:val="auto"/>
          <w:kern w:val="0"/>
          <w:sz w:val="24"/>
          <w:highlight w:val="none"/>
        </w:rPr>
        <w:t>1.1.3.9 永久占地包括：</w:t>
      </w:r>
      <w:r>
        <w:rPr>
          <w:rFonts w:hint="eastAsia" w:ascii="宋体" w:hAnsi="宋体"/>
          <w:color w:val="auto"/>
          <w:sz w:val="24"/>
          <w:highlight w:val="none"/>
          <w:u w:val="single"/>
        </w:rPr>
        <w:t xml:space="preserve">                        </w:t>
      </w:r>
      <w:r>
        <w:rPr>
          <w:rFonts w:hint="eastAsia" w:ascii="宋体" w:hAnsi="宋体"/>
          <w:color w:val="auto"/>
          <w:kern w:val="0"/>
          <w:sz w:val="24"/>
          <w:highlight w:val="none"/>
        </w:rPr>
        <w:t>。</w:t>
      </w:r>
    </w:p>
    <w:p w14:paraId="01F9C22E">
      <w:pPr>
        <w:adjustRightInd w:val="0"/>
        <w:spacing w:line="360" w:lineRule="auto"/>
        <w:jc w:val="left"/>
        <w:rPr>
          <w:rFonts w:ascii="宋体" w:hAnsi="宋体"/>
          <w:color w:val="auto"/>
          <w:sz w:val="24"/>
          <w:highlight w:val="none"/>
        </w:rPr>
      </w:pPr>
      <w:r>
        <w:rPr>
          <w:rFonts w:hint="eastAsia" w:ascii="宋体" w:hAnsi="宋体"/>
          <w:color w:val="auto"/>
          <w:kern w:val="0"/>
          <w:sz w:val="24"/>
          <w:highlight w:val="none"/>
        </w:rPr>
        <w:t>1.1.3.10 临时占地包括：</w:t>
      </w:r>
      <w:r>
        <w:rPr>
          <w:rFonts w:hint="eastAsia" w:ascii="宋体" w:hAnsi="宋体"/>
          <w:color w:val="auto"/>
          <w:sz w:val="24"/>
          <w:highlight w:val="none"/>
          <w:u w:val="single"/>
        </w:rPr>
        <w:t xml:space="preserve">                       </w:t>
      </w:r>
      <w:r>
        <w:rPr>
          <w:rFonts w:hint="eastAsia" w:ascii="宋体" w:hAnsi="宋体"/>
          <w:color w:val="auto"/>
          <w:kern w:val="0"/>
          <w:sz w:val="24"/>
          <w:highlight w:val="none"/>
        </w:rPr>
        <w:t>。</w:t>
      </w:r>
    </w:p>
    <w:p w14:paraId="23646914">
      <w:pPr>
        <w:adjustRightInd w:val="0"/>
        <w:spacing w:line="360" w:lineRule="auto"/>
        <w:rPr>
          <w:rFonts w:ascii="宋体" w:hAnsi="宋体"/>
          <w:color w:val="auto"/>
          <w:sz w:val="24"/>
          <w:highlight w:val="none"/>
        </w:rPr>
      </w:pPr>
      <w:r>
        <w:rPr>
          <w:rFonts w:hint="eastAsia" w:ascii="宋体" w:hAnsi="宋体"/>
          <w:color w:val="auto"/>
          <w:sz w:val="24"/>
          <w:highlight w:val="none"/>
        </w:rPr>
        <w:t xml:space="preserve">1.3法律 </w:t>
      </w:r>
    </w:p>
    <w:p w14:paraId="55351C8A">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适用于合同的其他规范性文件：</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4F17EA1">
      <w:pPr>
        <w:adjustRightInd w:val="0"/>
        <w:spacing w:line="360" w:lineRule="auto"/>
        <w:rPr>
          <w:rFonts w:ascii="宋体" w:hAnsi="宋体"/>
          <w:color w:val="auto"/>
          <w:sz w:val="24"/>
          <w:highlight w:val="none"/>
        </w:rPr>
      </w:pPr>
      <w:r>
        <w:rPr>
          <w:rFonts w:hint="eastAsia" w:ascii="宋体" w:hAnsi="宋体"/>
          <w:color w:val="auto"/>
          <w:sz w:val="24"/>
          <w:highlight w:val="none"/>
        </w:rPr>
        <w:t>1.4 标准和规范</w:t>
      </w:r>
    </w:p>
    <w:p w14:paraId="5A06A8BF">
      <w:pPr>
        <w:adjustRightInd w:val="0"/>
        <w:spacing w:line="360" w:lineRule="auto"/>
        <w:rPr>
          <w:rFonts w:ascii="宋体" w:hAnsi="宋体"/>
          <w:color w:val="auto"/>
          <w:sz w:val="24"/>
          <w:highlight w:val="none"/>
        </w:rPr>
      </w:pPr>
      <w:r>
        <w:rPr>
          <w:rFonts w:hint="eastAsia" w:ascii="宋体" w:hAnsi="宋体"/>
          <w:color w:val="auto"/>
          <w:sz w:val="24"/>
          <w:highlight w:val="none"/>
        </w:rPr>
        <w:t>1.4.1适用于工程的标准规范包括：</w:t>
      </w:r>
      <w:r>
        <w:rPr>
          <w:rFonts w:hint="eastAsia" w:ascii="宋体" w:hAnsi="宋体"/>
          <w:color w:val="auto"/>
          <w:sz w:val="24"/>
          <w:highlight w:val="none"/>
          <w:u w:val="single"/>
        </w:rPr>
        <w:t>               </w:t>
      </w:r>
      <w:r>
        <w:rPr>
          <w:rFonts w:hint="eastAsia" w:ascii="宋体" w:hAnsi="宋体"/>
          <w:color w:val="auto"/>
          <w:sz w:val="24"/>
          <w:highlight w:val="none"/>
        </w:rPr>
        <w:t>。</w:t>
      </w:r>
    </w:p>
    <w:p w14:paraId="5D9A3FB7">
      <w:pPr>
        <w:adjustRightInd w:val="0"/>
        <w:spacing w:line="360" w:lineRule="auto"/>
        <w:rPr>
          <w:rFonts w:ascii="宋体" w:hAnsi="宋体"/>
          <w:color w:val="auto"/>
          <w:kern w:val="0"/>
          <w:sz w:val="24"/>
          <w:highlight w:val="none"/>
        </w:rPr>
      </w:pPr>
      <w:r>
        <w:rPr>
          <w:rFonts w:hint="eastAsia" w:ascii="宋体" w:hAnsi="宋体"/>
          <w:color w:val="auto"/>
          <w:kern w:val="0"/>
          <w:sz w:val="24"/>
          <w:highlight w:val="none"/>
        </w:rPr>
        <w:t>1.4.2 发包人提供国外标准、规范的名称：</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1F351825">
      <w:pPr>
        <w:adjustRightIn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发包人提供国外标准、规范的份数：</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486F7C72">
      <w:pPr>
        <w:adjustRightInd w:val="0"/>
        <w:spacing w:line="360" w:lineRule="auto"/>
        <w:ind w:firstLine="480" w:firstLineChars="200"/>
        <w:rPr>
          <w:rFonts w:ascii="宋体" w:hAnsi="宋体"/>
          <w:color w:val="auto"/>
          <w:sz w:val="24"/>
          <w:highlight w:val="none"/>
        </w:rPr>
      </w:pPr>
      <w:r>
        <w:rPr>
          <w:rFonts w:hint="eastAsia" w:ascii="宋体" w:hAnsi="宋体"/>
          <w:color w:val="auto"/>
          <w:kern w:val="0"/>
          <w:sz w:val="24"/>
          <w:highlight w:val="none"/>
        </w:rPr>
        <w:t>发包人提供国外标准、规范的名称：</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60528F09">
      <w:pPr>
        <w:adjustRightInd w:val="0"/>
        <w:spacing w:line="360" w:lineRule="auto"/>
        <w:rPr>
          <w:rFonts w:ascii="宋体" w:hAnsi="宋体"/>
          <w:color w:val="auto"/>
          <w:sz w:val="24"/>
          <w:highlight w:val="none"/>
        </w:rPr>
      </w:pPr>
      <w:r>
        <w:rPr>
          <w:rFonts w:hint="eastAsia" w:ascii="宋体" w:hAnsi="宋体"/>
          <w:color w:val="auto"/>
          <w:sz w:val="24"/>
          <w:highlight w:val="none"/>
        </w:rPr>
        <w:t>1.4.3发包人对工程的技术标准和功能要求的特殊要求：</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32BFF09E">
      <w:pPr>
        <w:adjustRightInd w:val="0"/>
        <w:spacing w:line="360" w:lineRule="auto"/>
        <w:rPr>
          <w:rFonts w:ascii="宋体" w:hAnsi="宋体"/>
          <w:color w:val="auto"/>
          <w:sz w:val="24"/>
          <w:highlight w:val="none"/>
        </w:rPr>
      </w:pPr>
      <w:r>
        <w:rPr>
          <w:rFonts w:hint="eastAsia" w:ascii="宋体" w:hAnsi="宋体"/>
          <w:color w:val="auto"/>
          <w:sz w:val="24"/>
          <w:highlight w:val="none"/>
        </w:rPr>
        <w:t>1.5 合同文件的优先顺序</w:t>
      </w:r>
    </w:p>
    <w:p w14:paraId="61CFB2A0">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合同文件组成及优先顺序为：</w:t>
      </w:r>
      <w:r>
        <w:rPr>
          <w:rFonts w:hint="eastAsia" w:ascii="宋体" w:hAnsi="宋体"/>
          <w:color w:val="auto"/>
          <w:sz w:val="24"/>
          <w:highlight w:val="none"/>
          <w:u w:val="single"/>
        </w:rPr>
        <w:t>      </w:t>
      </w:r>
      <w:r>
        <w:rPr>
          <w:rFonts w:hint="eastAsia" w:ascii="宋体" w:hAnsi="宋体"/>
          <w:color w:val="auto"/>
          <w:sz w:val="24"/>
          <w:highlight w:val="none"/>
        </w:rPr>
        <w:t>。</w:t>
      </w:r>
    </w:p>
    <w:p w14:paraId="5D77254F">
      <w:pPr>
        <w:adjustRightInd w:val="0"/>
        <w:spacing w:line="360" w:lineRule="auto"/>
        <w:rPr>
          <w:rFonts w:ascii="宋体" w:hAnsi="宋体"/>
          <w:color w:val="auto"/>
          <w:sz w:val="24"/>
          <w:highlight w:val="none"/>
        </w:rPr>
      </w:pPr>
      <w:r>
        <w:rPr>
          <w:rFonts w:hint="eastAsia" w:ascii="宋体" w:hAnsi="宋体"/>
          <w:color w:val="auto"/>
          <w:sz w:val="24"/>
          <w:highlight w:val="none"/>
        </w:rPr>
        <w:t>1.6 图纸和承包人文件</w:t>
      </w:r>
      <w:r>
        <w:rPr>
          <w:rFonts w:hint="eastAsia" w:ascii="宋体" w:hAnsi="宋体"/>
          <w:color w:val="auto"/>
          <w:sz w:val="24"/>
          <w:highlight w:val="none"/>
        </w:rPr>
        <w:tab/>
      </w:r>
    </w:p>
    <w:p w14:paraId="60EA8459">
      <w:pPr>
        <w:adjustRightInd w:val="0"/>
        <w:spacing w:line="360" w:lineRule="auto"/>
        <w:rPr>
          <w:rFonts w:ascii="宋体" w:hAnsi="宋体"/>
          <w:color w:val="auto"/>
          <w:sz w:val="24"/>
          <w:highlight w:val="none"/>
        </w:rPr>
      </w:pPr>
      <w:r>
        <w:rPr>
          <w:rFonts w:hint="eastAsia" w:ascii="宋体" w:hAnsi="宋体"/>
          <w:color w:val="auto"/>
          <w:sz w:val="24"/>
          <w:highlight w:val="none"/>
        </w:rPr>
        <w:t>1.6.1 图纸的提供</w:t>
      </w:r>
    </w:p>
    <w:p w14:paraId="6FBF43B1">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发包人向承包人提供图纸的期限：</w:t>
      </w:r>
      <w:r>
        <w:rPr>
          <w:rFonts w:hint="eastAsia" w:ascii="宋体" w:hAnsi="宋体"/>
          <w:color w:val="auto"/>
          <w:sz w:val="24"/>
          <w:highlight w:val="none"/>
          <w:u w:val="single"/>
        </w:rPr>
        <w:t>    </w:t>
      </w:r>
      <w:r>
        <w:rPr>
          <w:rFonts w:hint="eastAsia" w:ascii="宋体" w:hAnsi="宋体"/>
          <w:color w:val="auto"/>
          <w:sz w:val="24"/>
          <w:highlight w:val="none"/>
        </w:rPr>
        <w:t>；</w:t>
      </w:r>
    </w:p>
    <w:p w14:paraId="7A28FA38">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发包人向承包人提供图纸的数量：</w:t>
      </w:r>
      <w:r>
        <w:rPr>
          <w:rFonts w:hint="eastAsia" w:ascii="宋体" w:hAnsi="宋体"/>
          <w:color w:val="auto"/>
          <w:sz w:val="24"/>
          <w:highlight w:val="none"/>
          <w:u w:val="single"/>
        </w:rPr>
        <w:t>    </w:t>
      </w:r>
      <w:r>
        <w:rPr>
          <w:rFonts w:hint="eastAsia" w:ascii="宋体" w:hAnsi="宋体"/>
          <w:color w:val="auto"/>
          <w:sz w:val="24"/>
          <w:highlight w:val="none"/>
        </w:rPr>
        <w:t>；</w:t>
      </w:r>
    </w:p>
    <w:p w14:paraId="3A7C3829">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发包人向承包人提供图纸的内容：</w:t>
      </w:r>
      <w:r>
        <w:rPr>
          <w:rFonts w:hint="eastAsia" w:ascii="宋体" w:hAnsi="宋体"/>
          <w:color w:val="auto"/>
          <w:sz w:val="24"/>
          <w:highlight w:val="none"/>
          <w:u w:val="single"/>
        </w:rPr>
        <w:t>    </w:t>
      </w:r>
      <w:r>
        <w:rPr>
          <w:rFonts w:hint="eastAsia" w:ascii="宋体" w:hAnsi="宋体"/>
          <w:color w:val="auto"/>
          <w:sz w:val="24"/>
          <w:highlight w:val="none"/>
        </w:rPr>
        <w:t>。</w:t>
      </w:r>
    </w:p>
    <w:p w14:paraId="1EB3E3B6">
      <w:pPr>
        <w:adjustRightInd w:val="0"/>
        <w:spacing w:line="360" w:lineRule="auto"/>
        <w:rPr>
          <w:rFonts w:ascii="宋体" w:hAnsi="宋体"/>
          <w:color w:val="auto"/>
          <w:sz w:val="24"/>
          <w:highlight w:val="none"/>
        </w:rPr>
      </w:pPr>
      <w:r>
        <w:rPr>
          <w:rFonts w:hint="eastAsia" w:ascii="宋体" w:hAnsi="宋体"/>
          <w:color w:val="auto"/>
          <w:sz w:val="24"/>
          <w:highlight w:val="none"/>
        </w:rPr>
        <w:t>1.6.4 承包人文件</w:t>
      </w:r>
    </w:p>
    <w:p w14:paraId="17ED4046">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需要由承包人提供的文件，包括：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587E51B5">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承包人提供的文件的期限为：</w:t>
      </w:r>
      <w:r>
        <w:rPr>
          <w:rFonts w:hint="eastAsia" w:ascii="宋体" w:hAnsi="宋体"/>
          <w:color w:val="auto"/>
          <w:sz w:val="24"/>
          <w:highlight w:val="none"/>
          <w:u w:val="single"/>
        </w:rPr>
        <w:t>        </w:t>
      </w:r>
      <w:r>
        <w:rPr>
          <w:rFonts w:hint="eastAsia" w:ascii="宋体" w:hAnsi="宋体"/>
          <w:color w:val="auto"/>
          <w:sz w:val="24"/>
          <w:highlight w:val="none"/>
        </w:rPr>
        <w:t>；</w:t>
      </w:r>
    </w:p>
    <w:p w14:paraId="3FA8BBAC">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承包人提供的文件的数量为：</w:t>
      </w:r>
      <w:r>
        <w:rPr>
          <w:rFonts w:hint="eastAsia" w:ascii="宋体" w:hAnsi="宋体"/>
          <w:color w:val="auto"/>
          <w:sz w:val="24"/>
          <w:highlight w:val="none"/>
          <w:u w:val="single"/>
        </w:rPr>
        <w:t>          </w:t>
      </w:r>
      <w:r>
        <w:rPr>
          <w:rFonts w:hint="eastAsia" w:ascii="宋体" w:hAnsi="宋体"/>
          <w:color w:val="auto"/>
          <w:sz w:val="24"/>
          <w:highlight w:val="none"/>
        </w:rPr>
        <w:t>；</w:t>
      </w:r>
    </w:p>
    <w:p w14:paraId="1C77BAC4">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承包人提供的文件的形式为：</w:t>
      </w:r>
      <w:r>
        <w:rPr>
          <w:rFonts w:hint="eastAsia" w:ascii="宋体" w:hAnsi="宋体"/>
          <w:color w:val="auto"/>
          <w:sz w:val="24"/>
          <w:highlight w:val="none"/>
          <w:u w:val="single"/>
        </w:rPr>
        <w:t>        </w:t>
      </w:r>
      <w:r>
        <w:rPr>
          <w:rFonts w:hint="eastAsia" w:ascii="宋体" w:hAnsi="宋体"/>
          <w:color w:val="auto"/>
          <w:sz w:val="24"/>
          <w:highlight w:val="none"/>
        </w:rPr>
        <w:t>；</w:t>
      </w:r>
    </w:p>
    <w:p w14:paraId="4965812D">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发包人审批承包人文件的期限：</w:t>
      </w:r>
      <w:r>
        <w:rPr>
          <w:rFonts w:hint="eastAsia" w:ascii="宋体" w:hAnsi="宋体"/>
          <w:color w:val="auto"/>
          <w:sz w:val="24"/>
          <w:highlight w:val="none"/>
          <w:u w:val="single"/>
        </w:rPr>
        <w:t>       </w:t>
      </w:r>
      <w:r>
        <w:rPr>
          <w:rFonts w:hint="eastAsia" w:ascii="宋体" w:hAnsi="宋体"/>
          <w:color w:val="auto"/>
          <w:sz w:val="24"/>
          <w:highlight w:val="none"/>
        </w:rPr>
        <w:t>。</w:t>
      </w:r>
    </w:p>
    <w:p w14:paraId="5D633D1D">
      <w:pPr>
        <w:adjustRightInd w:val="0"/>
        <w:spacing w:line="360" w:lineRule="auto"/>
        <w:rPr>
          <w:rFonts w:ascii="宋体" w:hAnsi="宋体"/>
          <w:color w:val="auto"/>
          <w:sz w:val="24"/>
          <w:highlight w:val="none"/>
        </w:rPr>
      </w:pPr>
      <w:r>
        <w:rPr>
          <w:rFonts w:hint="eastAsia" w:ascii="宋体" w:hAnsi="宋体"/>
          <w:color w:val="auto"/>
          <w:sz w:val="24"/>
          <w:highlight w:val="none"/>
        </w:rPr>
        <w:t>1.6.5 现场图纸准备</w:t>
      </w:r>
    </w:p>
    <w:p w14:paraId="6F71B169">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关于现场图纸准备的约定：</w:t>
      </w:r>
      <w:r>
        <w:rPr>
          <w:rFonts w:hint="eastAsia" w:ascii="宋体" w:hAnsi="宋体"/>
          <w:color w:val="auto"/>
          <w:sz w:val="24"/>
          <w:highlight w:val="none"/>
          <w:u w:val="single"/>
        </w:rPr>
        <w:t>          </w:t>
      </w:r>
      <w:r>
        <w:rPr>
          <w:rFonts w:hint="eastAsia" w:ascii="宋体" w:hAnsi="宋体"/>
          <w:color w:val="auto"/>
          <w:sz w:val="24"/>
          <w:highlight w:val="none"/>
        </w:rPr>
        <w:t>。</w:t>
      </w:r>
    </w:p>
    <w:p w14:paraId="6A498FAD">
      <w:pPr>
        <w:adjustRightInd w:val="0"/>
        <w:spacing w:line="360" w:lineRule="auto"/>
        <w:rPr>
          <w:rFonts w:ascii="宋体" w:hAnsi="宋体"/>
          <w:color w:val="auto"/>
          <w:sz w:val="24"/>
          <w:highlight w:val="none"/>
        </w:rPr>
      </w:pPr>
      <w:r>
        <w:rPr>
          <w:rFonts w:hint="eastAsia" w:ascii="宋体" w:hAnsi="宋体"/>
          <w:color w:val="auto"/>
          <w:sz w:val="24"/>
          <w:highlight w:val="none"/>
        </w:rPr>
        <w:t>1.7 联络</w:t>
      </w:r>
    </w:p>
    <w:p w14:paraId="2A930EBC">
      <w:pPr>
        <w:adjustRightInd w:val="0"/>
        <w:spacing w:line="360" w:lineRule="auto"/>
        <w:rPr>
          <w:rFonts w:ascii="宋体" w:hAnsi="宋体"/>
          <w:color w:val="auto"/>
          <w:kern w:val="0"/>
          <w:sz w:val="24"/>
          <w:highlight w:val="none"/>
        </w:rPr>
      </w:pPr>
      <w:r>
        <w:rPr>
          <w:rFonts w:hint="eastAsia" w:ascii="宋体" w:hAnsi="宋体"/>
          <w:color w:val="auto"/>
          <w:kern w:val="0"/>
          <w:sz w:val="24"/>
          <w:highlight w:val="none"/>
        </w:rPr>
        <w:t>1.7.1发包人和承包人应当在</w:t>
      </w:r>
      <w:r>
        <w:rPr>
          <w:rFonts w:hint="eastAsia" w:ascii="宋体" w:hAnsi="宋体"/>
          <w:color w:val="auto"/>
          <w:sz w:val="24"/>
          <w:highlight w:val="none"/>
          <w:u w:val="single"/>
        </w:rPr>
        <w:t xml:space="preserve">    </w:t>
      </w:r>
      <w:r>
        <w:rPr>
          <w:rFonts w:hint="eastAsia" w:ascii="宋体" w:hAnsi="宋体"/>
          <w:color w:val="auto"/>
          <w:kern w:val="0"/>
          <w:sz w:val="24"/>
          <w:highlight w:val="none"/>
        </w:rPr>
        <w:t>天内将与合同有关的通知、批准、证明、证书、指示、指令、要求、请求、同意、意见、确定和决定等书面函件送达对方当事人。</w:t>
      </w:r>
    </w:p>
    <w:p w14:paraId="011E5288">
      <w:pPr>
        <w:adjustRightInd w:val="0"/>
        <w:spacing w:line="360" w:lineRule="auto"/>
        <w:rPr>
          <w:rFonts w:ascii="宋体" w:hAnsi="宋体"/>
          <w:color w:val="auto"/>
          <w:kern w:val="0"/>
          <w:sz w:val="24"/>
          <w:highlight w:val="none"/>
        </w:rPr>
      </w:pPr>
      <w:r>
        <w:rPr>
          <w:rFonts w:hint="eastAsia" w:ascii="宋体" w:hAnsi="宋体"/>
          <w:color w:val="auto"/>
          <w:kern w:val="0"/>
          <w:sz w:val="24"/>
          <w:highlight w:val="none"/>
        </w:rPr>
        <w:t>1.7.2 发包人接收文件的地点：</w:t>
      </w:r>
      <w:r>
        <w:rPr>
          <w:rFonts w:hint="eastAsia" w:ascii="宋体" w:hAnsi="宋体"/>
          <w:color w:val="auto"/>
          <w:sz w:val="24"/>
          <w:highlight w:val="none"/>
          <w:u w:val="single"/>
        </w:rPr>
        <w:t>      </w:t>
      </w:r>
      <w:r>
        <w:rPr>
          <w:rFonts w:hint="eastAsia" w:ascii="宋体" w:hAnsi="宋体"/>
          <w:color w:val="auto"/>
          <w:kern w:val="0"/>
          <w:sz w:val="24"/>
          <w:highlight w:val="none"/>
        </w:rPr>
        <w:t>；</w:t>
      </w:r>
    </w:p>
    <w:p w14:paraId="5987A5B0">
      <w:pPr>
        <w:adjustRightIn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发包人指定的接收人为：</w:t>
      </w:r>
      <w:r>
        <w:rPr>
          <w:rFonts w:hint="eastAsia" w:ascii="宋体" w:hAnsi="宋体"/>
          <w:color w:val="auto"/>
          <w:sz w:val="24"/>
          <w:highlight w:val="none"/>
          <w:u w:val="single"/>
        </w:rPr>
        <w:t>                </w:t>
      </w:r>
      <w:r>
        <w:rPr>
          <w:rFonts w:hint="eastAsia" w:ascii="宋体" w:hAnsi="宋体"/>
          <w:color w:val="auto"/>
          <w:kern w:val="0"/>
          <w:sz w:val="24"/>
          <w:highlight w:val="none"/>
        </w:rPr>
        <w:t>。</w:t>
      </w:r>
    </w:p>
    <w:p w14:paraId="21D554C1">
      <w:pPr>
        <w:adjustRightIn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承包人接收文件的地点：</w:t>
      </w:r>
      <w:r>
        <w:rPr>
          <w:rFonts w:hint="eastAsia" w:ascii="宋体" w:hAnsi="宋体"/>
          <w:color w:val="auto"/>
          <w:sz w:val="24"/>
          <w:highlight w:val="none"/>
          <w:u w:val="single"/>
        </w:rPr>
        <w:t>              </w:t>
      </w:r>
      <w:r>
        <w:rPr>
          <w:rFonts w:hint="eastAsia" w:ascii="宋体" w:hAnsi="宋体"/>
          <w:color w:val="auto"/>
          <w:kern w:val="0"/>
          <w:sz w:val="24"/>
          <w:highlight w:val="none"/>
        </w:rPr>
        <w:t>；</w:t>
      </w:r>
    </w:p>
    <w:p w14:paraId="70548A9A">
      <w:pPr>
        <w:adjustRightIn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承包人指定的接收人为：</w:t>
      </w:r>
      <w:r>
        <w:rPr>
          <w:rFonts w:hint="eastAsia" w:ascii="宋体" w:hAnsi="宋体"/>
          <w:color w:val="auto"/>
          <w:sz w:val="24"/>
          <w:highlight w:val="none"/>
          <w:u w:val="single"/>
        </w:rPr>
        <w:t>              </w:t>
      </w:r>
      <w:r>
        <w:rPr>
          <w:rFonts w:hint="eastAsia" w:ascii="宋体" w:hAnsi="宋体"/>
          <w:color w:val="auto"/>
          <w:kern w:val="0"/>
          <w:sz w:val="24"/>
          <w:highlight w:val="none"/>
        </w:rPr>
        <w:t>。</w:t>
      </w:r>
    </w:p>
    <w:p w14:paraId="29A63DBA">
      <w:pPr>
        <w:adjustRightIn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监理人接收文件的地点：</w:t>
      </w:r>
      <w:r>
        <w:rPr>
          <w:rFonts w:hint="eastAsia" w:ascii="宋体" w:hAnsi="宋体"/>
          <w:color w:val="auto"/>
          <w:sz w:val="24"/>
          <w:highlight w:val="none"/>
          <w:u w:val="single"/>
        </w:rPr>
        <w:t>              </w:t>
      </w:r>
      <w:r>
        <w:rPr>
          <w:rFonts w:hint="eastAsia" w:ascii="宋体" w:hAnsi="宋体"/>
          <w:color w:val="auto"/>
          <w:kern w:val="0"/>
          <w:sz w:val="24"/>
          <w:highlight w:val="none"/>
        </w:rPr>
        <w:t>；</w:t>
      </w:r>
    </w:p>
    <w:p w14:paraId="44786DED">
      <w:pPr>
        <w:adjustRightIn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监理人指定的接收人为：</w:t>
      </w:r>
      <w:r>
        <w:rPr>
          <w:rFonts w:hint="eastAsia" w:ascii="宋体" w:hAnsi="宋体"/>
          <w:color w:val="auto"/>
          <w:sz w:val="24"/>
          <w:highlight w:val="none"/>
          <w:u w:val="single"/>
        </w:rPr>
        <w:t>              </w:t>
      </w:r>
      <w:r>
        <w:rPr>
          <w:rFonts w:hint="eastAsia" w:ascii="宋体" w:hAnsi="宋体"/>
          <w:color w:val="auto"/>
          <w:kern w:val="0"/>
          <w:sz w:val="24"/>
          <w:highlight w:val="none"/>
        </w:rPr>
        <w:t>。</w:t>
      </w:r>
    </w:p>
    <w:p w14:paraId="04A3096D">
      <w:pPr>
        <w:adjustRightInd w:val="0"/>
        <w:spacing w:line="360" w:lineRule="auto"/>
        <w:rPr>
          <w:rFonts w:ascii="宋体" w:hAnsi="宋体"/>
          <w:color w:val="auto"/>
          <w:sz w:val="24"/>
          <w:highlight w:val="none"/>
        </w:rPr>
      </w:pPr>
      <w:r>
        <w:rPr>
          <w:rFonts w:hint="eastAsia" w:ascii="宋体" w:hAnsi="宋体"/>
          <w:color w:val="auto"/>
          <w:sz w:val="24"/>
          <w:highlight w:val="none"/>
        </w:rPr>
        <w:t>1.10 交通运输</w:t>
      </w:r>
    </w:p>
    <w:p w14:paraId="64B57E6D">
      <w:pPr>
        <w:adjustRightInd w:val="0"/>
        <w:spacing w:line="360" w:lineRule="auto"/>
        <w:rPr>
          <w:rFonts w:ascii="宋体" w:hAnsi="宋体"/>
          <w:color w:val="auto"/>
          <w:sz w:val="24"/>
          <w:highlight w:val="none"/>
        </w:rPr>
      </w:pPr>
      <w:r>
        <w:rPr>
          <w:rFonts w:hint="eastAsia" w:ascii="宋体" w:hAnsi="宋体"/>
          <w:color w:val="auto"/>
          <w:sz w:val="24"/>
          <w:highlight w:val="none"/>
        </w:rPr>
        <w:t>1</w:t>
      </w:r>
      <w:bookmarkStart w:id="195" w:name="_Toc318581155"/>
      <w:bookmarkStart w:id="196" w:name="_Toc304295521"/>
      <w:bookmarkStart w:id="197" w:name="_Toc300934943"/>
      <w:bookmarkStart w:id="198" w:name="_Toc312677986"/>
      <w:bookmarkStart w:id="199" w:name="_Toc303539100"/>
      <w:r>
        <w:rPr>
          <w:rFonts w:hint="eastAsia" w:ascii="宋体" w:hAnsi="宋体"/>
          <w:color w:val="auto"/>
          <w:sz w:val="24"/>
          <w:highlight w:val="none"/>
        </w:rPr>
        <w:t>.10.1 出入现场的权利</w:t>
      </w:r>
    </w:p>
    <w:p w14:paraId="145E9835">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关于出入现场的权利的约定：</w:t>
      </w:r>
      <w:r>
        <w:rPr>
          <w:rFonts w:hint="eastAsia" w:ascii="宋体" w:hAnsi="宋体"/>
          <w:color w:val="auto"/>
          <w:sz w:val="24"/>
          <w:highlight w:val="none"/>
          <w:u w:val="single"/>
        </w:rPr>
        <w:t>          </w:t>
      </w:r>
      <w:r>
        <w:rPr>
          <w:rFonts w:hint="eastAsia" w:ascii="宋体" w:hAnsi="宋体"/>
          <w:color w:val="auto"/>
          <w:sz w:val="24"/>
          <w:highlight w:val="none"/>
        </w:rPr>
        <w:t>。</w:t>
      </w:r>
    </w:p>
    <w:bookmarkEnd w:id="195"/>
    <w:bookmarkEnd w:id="196"/>
    <w:bookmarkEnd w:id="197"/>
    <w:bookmarkEnd w:id="198"/>
    <w:bookmarkEnd w:id="199"/>
    <w:p w14:paraId="46BB2811">
      <w:pPr>
        <w:adjustRightInd w:val="0"/>
        <w:spacing w:line="360" w:lineRule="auto"/>
        <w:rPr>
          <w:rFonts w:ascii="宋体" w:hAnsi="宋体"/>
          <w:color w:val="auto"/>
          <w:sz w:val="24"/>
          <w:highlight w:val="none"/>
        </w:rPr>
      </w:pPr>
      <w:r>
        <w:rPr>
          <w:rFonts w:hint="eastAsia" w:ascii="宋体" w:hAnsi="宋体"/>
          <w:color w:val="auto"/>
          <w:sz w:val="24"/>
          <w:highlight w:val="none"/>
        </w:rPr>
        <w:t>1</w:t>
      </w:r>
      <w:bookmarkStart w:id="200" w:name="_Toc304295522"/>
      <w:bookmarkStart w:id="201" w:name="_Toc303539101"/>
      <w:bookmarkStart w:id="202" w:name="_Toc318581156"/>
      <w:bookmarkStart w:id="203" w:name="_Toc312677987"/>
      <w:bookmarkStart w:id="204" w:name="_Toc300934944"/>
      <w:r>
        <w:rPr>
          <w:rFonts w:hint="eastAsia" w:ascii="宋体" w:hAnsi="宋体"/>
          <w:color w:val="auto"/>
          <w:sz w:val="24"/>
          <w:highlight w:val="none"/>
        </w:rPr>
        <w:t>.10.3 场内交通</w:t>
      </w:r>
    </w:p>
    <w:p w14:paraId="69100291">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关于场外交通和场内交通的边界的约定：</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0520B026">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关于发包人向承包人免费提供满足工程施工需要的场内道路和交通设施的约定：</w:t>
      </w:r>
      <w:r>
        <w:rPr>
          <w:rFonts w:hint="eastAsia" w:ascii="宋体" w:hAnsi="宋体"/>
          <w:color w:val="auto"/>
          <w:sz w:val="24"/>
          <w:highlight w:val="none"/>
          <w:u w:val="single"/>
        </w:rPr>
        <w:t>    </w:t>
      </w:r>
      <w:r>
        <w:rPr>
          <w:rFonts w:hint="eastAsia" w:ascii="宋体" w:hAnsi="宋体"/>
          <w:color w:val="auto"/>
          <w:sz w:val="24"/>
          <w:highlight w:val="none"/>
        </w:rPr>
        <w:t>。</w:t>
      </w:r>
      <w:bookmarkEnd w:id="200"/>
      <w:bookmarkEnd w:id="201"/>
      <w:bookmarkEnd w:id="202"/>
      <w:bookmarkEnd w:id="203"/>
      <w:bookmarkEnd w:id="204"/>
      <w:r>
        <w:rPr>
          <w:rFonts w:hint="eastAsia" w:ascii="宋体" w:hAnsi="宋体"/>
          <w:color w:val="auto"/>
          <w:sz w:val="24"/>
          <w:highlight w:val="none"/>
        </w:rPr>
        <w:t xml:space="preserve"> </w:t>
      </w:r>
      <w:bookmarkStart w:id="205" w:name="_Toc318581157"/>
    </w:p>
    <w:p w14:paraId="45DED151">
      <w:pPr>
        <w:adjustRightInd w:val="0"/>
        <w:spacing w:line="360" w:lineRule="auto"/>
        <w:rPr>
          <w:rFonts w:ascii="宋体" w:hAnsi="宋体"/>
          <w:color w:val="auto"/>
          <w:sz w:val="24"/>
          <w:highlight w:val="none"/>
        </w:rPr>
      </w:pPr>
      <w:r>
        <w:rPr>
          <w:rFonts w:hint="eastAsia" w:ascii="宋体" w:hAnsi="宋体"/>
          <w:color w:val="auto"/>
          <w:sz w:val="24"/>
          <w:highlight w:val="none"/>
        </w:rPr>
        <w:t>1.10.4超大件和超重件的运输</w:t>
      </w:r>
    </w:p>
    <w:p w14:paraId="090253C7">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运输超大件或超重件所需的道路和桥梁临时加固改造费用和其他有关费用由</w:t>
      </w:r>
      <w:r>
        <w:rPr>
          <w:rFonts w:hint="eastAsia" w:ascii="宋体" w:hAnsi="宋体"/>
          <w:color w:val="auto"/>
          <w:sz w:val="24"/>
          <w:highlight w:val="none"/>
          <w:u w:val="single"/>
        </w:rPr>
        <w:t xml:space="preserve">    </w:t>
      </w:r>
      <w:r>
        <w:rPr>
          <w:rFonts w:hint="eastAsia" w:ascii="宋体" w:hAnsi="宋体"/>
          <w:color w:val="auto"/>
          <w:sz w:val="24"/>
          <w:highlight w:val="none"/>
        </w:rPr>
        <w:t>承担。</w:t>
      </w:r>
    </w:p>
    <w:bookmarkEnd w:id="205"/>
    <w:p w14:paraId="4E9688D8">
      <w:pPr>
        <w:adjustRightInd w:val="0"/>
        <w:spacing w:line="360" w:lineRule="auto"/>
        <w:rPr>
          <w:rFonts w:ascii="宋体" w:hAnsi="宋体"/>
          <w:color w:val="auto"/>
          <w:sz w:val="24"/>
          <w:highlight w:val="none"/>
        </w:rPr>
      </w:pPr>
      <w:r>
        <w:rPr>
          <w:rFonts w:hint="eastAsia" w:ascii="宋体" w:hAnsi="宋体"/>
          <w:color w:val="auto"/>
          <w:sz w:val="24"/>
          <w:highlight w:val="none"/>
        </w:rPr>
        <w:t>1.11 知识产权</w:t>
      </w:r>
    </w:p>
    <w:p w14:paraId="3BC6735F">
      <w:pPr>
        <w:adjustRightInd w:val="0"/>
        <w:spacing w:line="360" w:lineRule="auto"/>
        <w:rPr>
          <w:rFonts w:ascii="宋体" w:hAnsi="宋体"/>
          <w:color w:val="auto"/>
          <w:sz w:val="24"/>
          <w:highlight w:val="none"/>
        </w:rPr>
      </w:pPr>
      <w:r>
        <w:rPr>
          <w:rFonts w:hint="eastAsia" w:ascii="宋体" w:hAnsi="宋体"/>
          <w:color w:val="auto"/>
          <w:sz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olor w:val="auto"/>
          <w:sz w:val="24"/>
          <w:highlight w:val="none"/>
          <w:u w:val="single"/>
        </w:rPr>
        <w:t xml:space="preserve">                                                     </w:t>
      </w:r>
      <w:r>
        <w:rPr>
          <w:rFonts w:hint="eastAsia" w:ascii="宋体" w:hAnsi="宋体"/>
          <w:color w:val="auto"/>
          <w:sz w:val="24"/>
          <w:highlight w:val="none"/>
        </w:rPr>
        <w:t>。</w:t>
      </w:r>
    </w:p>
    <w:p w14:paraId="63845BC1">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关于发包人提供的上述文件的使用限制的要求：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FDCABD6">
      <w:pPr>
        <w:adjustRightInd w:val="0"/>
        <w:spacing w:line="360" w:lineRule="auto"/>
        <w:jc w:val="left"/>
        <w:rPr>
          <w:rFonts w:ascii="宋体" w:hAnsi="宋体"/>
          <w:color w:val="auto"/>
          <w:sz w:val="24"/>
          <w:highlight w:val="none"/>
        </w:rPr>
      </w:pPr>
      <w:r>
        <w:rPr>
          <w:rFonts w:hint="eastAsia" w:ascii="宋体" w:hAnsi="宋体"/>
          <w:color w:val="auto"/>
          <w:sz w:val="24"/>
          <w:highlight w:val="none"/>
        </w:rPr>
        <w:t>1.11.2 关于承包人为实施工程所编制文件的著作权的归属：</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192827AE">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关于承包人提供的上述文件的使用限制的要求：</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1208377C">
      <w:pPr>
        <w:adjustRightInd w:val="0"/>
        <w:spacing w:line="360" w:lineRule="auto"/>
        <w:rPr>
          <w:rFonts w:ascii="宋体" w:hAnsi="宋体"/>
          <w:color w:val="auto"/>
          <w:kern w:val="0"/>
          <w:sz w:val="24"/>
          <w:highlight w:val="none"/>
        </w:rPr>
      </w:pPr>
      <w:r>
        <w:rPr>
          <w:rFonts w:hint="eastAsia" w:ascii="宋体" w:hAnsi="宋体"/>
          <w:color w:val="auto"/>
          <w:sz w:val="24"/>
          <w:highlight w:val="none"/>
        </w:rPr>
        <w:t>1.11.4 承包人在施工过程中所采用的专利、专有技术、技术秘密的使用费的承担方式：</w:t>
      </w:r>
      <w:r>
        <w:rPr>
          <w:rFonts w:hint="eastAsia" w:ascii="宋体" w:hAnsi="宋体"/>
          <w:color w:val="auto"/>
          <w:sz w:val="24"/>
          <w:highlight w:val="none"/>
          <w:u w:val="single"/>
        </w:rPr>
        <w:t xml:space="preserve">               </w:t>
      </w:r>
      <w:r>
        <w:rPr>
          <w:rFonts w:hint="eastAsia" w:ascii="宋体" w:hAnsi="宋体"/>
          <w:color w:val="auto"/>
          <w:kern w:val="0"/>
          <w:sz w:val="24"/>
          <w:highlight w:val="none"/>
        </w:rPr>
        <w:t>。</w:t>
      </w:r>
    </w:p>
    <w:p w14:paraId="1F25327F">
      <w:pPr>
        <w:adjustRightInd w:val="0"/>
        <w:spacing w:line="360" w:lineRule="auto"/>
        <w:rPr>
          <w:rFonts w:ascii="宋体" w:hAnsi="宋体"/>
          <w:color w:val="auto"/>
          <w:sz w:val="24"/>
          <w:highlight w:val="none"/>
        </w:rPr>
      </w:pPr>
      <w:r>
        <w:rPr>
          <w:rFonts w:hint="eastAsia" w:ascii="宋体" w:hAnsi="宋体"/>
          <w:color w:val="auto"/>
          <w:sz w:val="24"/>
          <w:highlight w:val="none"/>
        </w:rPr>
        <w:t>1.13工程量清单错误的修正</w:t>
      </w:r>
    </w:p>
    <w:p w14:paraId="7C491576">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出现工程量清单错误时，是否调整合同价格：</w:t>
      </w:r>
      <w:r>
        <w:rPr>
          <w:rFonts w:hint="eastAsia" w:ascii="宋体" w:hAnsi="宋体"/>
          <w:color w:val="auto"/>
          <w:sz w:val="24"/>
          <w:highlight w:val="none"/>
          <w:u w:val="single"/>
        </w:rPr>
        <w:t xml:space="preserve">            </w:t>
      </w:r>
      <w:r>
        <w:rPr>
          <w:rFonts w:hint="eastAsia" w:ascii="宋体" w:hAnsi="宋体"/>
          <w:color w:val="auto"/>
          <w:kern w:val="0"/>
          <w:sz w:val="24"/>
          <w:highlight w:val="none"/>
        </w:rPr>
        <w:t>。</w:t>
      </w:r>
    </w:p>
    <w:p w14:paraId="709A15C4">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允许调整合同价格的工程量偏差范围：</w:t>
      </w:r>
      <w:r>
        <w:rPr>
          <w:rFonts w:hint="eastAsia" w:ascii="宋体" w:hAnsi="宋体"/>
          <w:color w:val="auto"/>
          <w:sz w:val="24"/>
          <w:highlight w:val="none"/>
          <w:u w:val="single"/>
        </w:rPr>
        <w:t xml:space="preserve">                </w:t>
      </w:r>
      <w:r>
        <w:rPr>
          <w:rFonts w:hint="eastAsia" w:ascii="宋体" w:hAnsi="宋体"/>
          <w:color w:val="auto"/>
          <w:kern w:val="0"/>
          <w:sz w:val="24"/>
          <w:highlight w:val="none"/>
        </w:rPr>
        <w:t>。</w:t>
      </w:r>
    </w:p>
    <w:p w14:paraId="29C61F8C">
      <w:pPr>
        <w:pStyle w:val="6"/>
        <w:spacing w:before="0" w:after="0" w:line="360" w:lineRule="auto"/>
        <w:rPr>
          <w:rFonts w:ascii="宋体" w:hAnsi="宋体" w:eastAsia="宋体"/>
          <w:b w:val="0"/>
          <w:color w:val="auto"/>
          <w:sz w:val="24"/>
          <w:szCs w:val="24"/>
          <w:highlight w:val="none"/>
        </w:rPr>
      </w:pPr>
      <w:bookmarkStart w:id="206" w:name="_Toc351203634"/>
      <w:r>
        <w:rPr>
          <w:rFonts w:hint="eastAsia" w:ascii="宋体" w:hAnsi="宋体" w:eastAsia="宋体"/>
          <w:b w:val="0"/>
          <w:color w:val="auto"/>
          <w:sz w:val="24"/>
          <w:szCs w:val="24"/>
          <w:highlight w:val="none"/>
        </w:rPr>
        <w:t>2</w:t>
      </w:r>
      <w:bookmarkStart w:id="207" w:name="_Toc297048343"/>
      <w:bookmarkStart w:id="208" w:name="_Toc296347156"/>
      <w:bookmarkStart w:id="209" w:name="_Toc296944496"/>
      <w:bookmarkStart w:id="210" w:name="_Toc296891197"/>
      <w:bookmarkStart w:id="211" w:name="_Toc296346658"/>
      <w:bookmarkStart w:id="212" w:name="_Toc297120457"/>
      <w:bookmarkStart w:id="213" w:name="_Toc292559867"/>
      <w:bookmarkStart w:id="214" w:name="_Toc296890985"/>
      <w:bookmarkStart w:id="215" w:name="_Toc296503157"/>
      <w:bookmarkStart w:id="216" w:name="_Toc292559362"/>
      <w:r>
        <w:rPr>
          <w:rFonts w:hint="eastAsia" w:ascii="宋体" w:hAnsi="宋体" w:eastAsia="宋体"/>
          <w:b w:val="0"/>
          <w:color w:val="auto"/>
          <w:sz w:val="24"/>
          <w:szCs w:val="24"/>
          <w:highlight w:val="none"/>
        </w:rPr>
        <w:t>. 发包人</w:t>
      </w:r>
      <w:bookmarkEnd w:id="206"/>
    </w:p>
    <w:bookmarkEnd w:id="207"/>
    <w:bookmarkEnd w:id="208"/>
    <w:bookmarkEnd w:id="209"/>
    <w:bookmarkEnd w:id="210"/>
    <w:bookmarkEnd w:id="211"/>
    <w:bookmarkEnd w:id="212"/>
    <w:bookmarkEnd w:id="213"/>
    <w:bookmarkEnd w:id="214"/>
    <w:bookmarkEnd w:id="215"/>
    <w:bookmarkEnd w:id="216"/>
    <w:p w14:paraId="0DA0F1AF">
      <w:pPr>
        <w:adjustRightInd w:val="0"/>
        <w:spacing w:line="360" w:lineRule="auto"/>
        <w:rPr>
          <w:rFonts w:ascii="宋体" w:hAnsi="宋体"/>
          <w:color w:val="auto"/>
          <w:sz w:val="24"/>
          <w:highlight w:val="none"/>
        </w:rPr>
      </w:pPr>
      <w:r>
        <w:rPr>
          <w:rFonts w:hint="eastAsia" w:ascii="宋体" w:hAnsi="宋体"/>
          <w:color w:val="auto"/>
          <w:sz w:val="24"/>
          <w:highlight w:val="none"/>
        </w:rPr>
        <w:t>2.2 发包人代表</w:t>
      </w:r>
    </w:p>
    <w:p w14:paraId="5B46041A">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发包人代表：</w:t>
      </w:r>
    </w:p>
    <w:p w14:paraId="260707B0">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姓    名：</w:t>
      </w:r>
      <w:r>
        <w:rPr>
          <w:rFonts w:hint="eastAsia" w:ascii="宋体" w:hAnsi="宋体"/>
          <w:color w:val="auto"/>
          <w:sz w:val="24"/>
          <w:highlight w:val="none"/>
          <w:u w:val="single"/>
        </w:rPr>
        <w:t>     </w:t>
      </w:r>
      <w:r>
        <w:rPr>
          <w:rFonts w:hint="eastAsia" w:ascii="宋体" w:hAnsi="宋体"/>
          <w:color w:val="auto"/>
          <w:sz w:val="24"/>
          <w:highlight w:val="none"/>
        </w:rPr>
        <w:t>；</w:t>
      </w:r>
    </w:p>
    <w:p w14:paraId="68C85FC9">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身份证号：</w:t>
      </w:r>
      <w:r>
        <w:rPr>
          <w:rFonts w:hint="eastAsia" w:ascii="宋体" w:hAnsi="宋体"/>
          <w:color w:val="auto"/>
          <w:sz w:val="24"/>
          <w:highlight w:val="none"/>
          <w:u w:val="single"/>
        </w:rPr>
        <w:t>       </w:t>
      </w:r>
      <w:r>
        <w:rPr>
          <w:rFonts w:hint="eastAsia" w:ascii="宋体" w:hAnsi="宋体"/>
          <w:color w:val="auto"/>
          <w:sz w:val="24"/>
          <w:highlight w:val="none"/>
        </w:rPr>
        <w:t>；</w:t>
      </w:r>
    </w:p>
    <w:p w14:paraId="1A0B29DF">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职    务：</w:t>
      </w:r>
      <w:r>
        <w:rPr>
          <w:rFonts w:hint="eastAsia" w:ascii="宋体" w:hAnsi="宋体"/>
          <w:color w:val="auto"/>
          <w:sz w:val="24"/>
          <w:highlight w:val="none"/>
          <w:u w:val="single"/>
        </w:rPr>
        <w:t>       </w:t>
      </w:r>
      <w:r>
        <w:rPr>
          <w:rFonts w:hint="eastAsia" w:ascii="宋体" w:hAnsi="宋体"/>
          <w:color w:val="auto"/>
          <w:sz w:val="24"/>
          <w:highlight w:val="none"/>
        </w:rPr>
        <w:t>；</w:t>
      </w:r>
    </w:p>
    <w:p w14:paraId="486F34CF">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联系电话：</w:t>
      </w:r>
      <w:r>
        <w:rPr>
          <w:rFonts w:hint="eastAsia" w:ascii="宋体" w:hAnsi="宋体"/>
          <w:color w:val="auto"/>
          <w:sz w:val="24"/>
          <w:highlight w:val="none"/>
          <w:u w:val="single"/>
        </w:rPr>
        <w:t>     </w:t>
      </w:r>
      <w:r>
        <w:rPr>
          <w:rFonts w:hint="eastAsia" w:ascii="宋体" w:hAnsi="宋体"/>
          <w:color w:val="auto"/>
          <w:sz w:val="24"/>
          <w:highlight w:val="none"/>
        </w:rPr>
        <w:t>；</w:t>
      </w:r>
    </w:p>
    <w:p w14:paraId="425B9416">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   </w:t>
      </w:r>
      <w:r>
        <w:rPr>
          <w:rFonts w:hint="eastAsia" w:ascii="宋体" w:hAnsi="宋体"/>
          <w:color w:val="auto"/>
          <w:sz w:val="24"/>
          <w:highlight w:val="none"/>
        </w:rPr>
        <w:t>；</w:t>
      </w:r>
    </w:p>
    <w:p w14:paraId="2232578C">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通信地址：</w:t>
      </w:r>
      <w:r>
        <w:rPr>
          <w:rFonts w:hint="eastAsia" w:ascii="宋体" w:hAnsi="宋体"/>
          <w:color w:val="auto"/>
          <w:sz w:val="24"/>
          <w:highlight w:val="none"/>
          <w:u w:val="single"/>
        </w:rPr>
        <w:t>     </w:t>
      </w:r>
      <w:r>
        <w:rPr>
          <w:rFonts w:hint="eastAsia" w:ascii="宋体" w:hAnsi="宋体"/>
          <w:color w:val="auto"/>
          <w:sz w:val="24"/>
          <w:highlight w:val="none"/>
        </w:rPr>
        <w:t>。</w:t>
      </w:r>
    </w:p>
    <w:p w14:paraId="484583B1">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发包人对发包人代表的授权范围如下：</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57521B0">
      <w:pPr>
        <w:adjustRightInd w:val="0"/>
        <w:spacing w:line="360" w:lineRule="auto"/>
        <w:rPr>
          <w:rFonts w:ascii="宋体" w:hAnsi="宋体"/>
          <w:color w:val="auto"/>
          <w:sz w:val="24"/>
          <w:highlight w:val="none"/>
        </w:rPr>
      </w:pPr>
      <w:r>
        <w:rPr>
          <w:rFonts w:hint="eastAsia" w:ascii="宋体" w:hAnsi="宋体"/>
          <w:color w:val="auto"/>
          <w:sz w:val="24"/>
          <w:highlight w:val="none"/>
        </w:rPr>
        <w:t>2.4 施工现场、施工条件和基础资料的提供</w:t>
      </w:r>
    </w:p>
    <w:p w14:paraId="1B37D7C8">
      <w:pPr>
        <w:adjustRightInd w:val="0"/>
        <w:spacing w:line="360" w:lineRule="auto"/>
        <w:rPr>
          <w:rFonts w:ascii="宋体" w:hAnsi="宋体"/>
          <w:color w:val="auto"/>
          <w:sz w:val="24"/>
          <w:highlight w:val="none"/>
        </w:rPr>
      </w:pPr>
      <w:r>
        <w:rPr>
          <w:rFonts w:hint="eastAsia" w:ascii="宋体" w:hAnsi="宋体"/>
          <w:color w:val="auto"/>
          <w:sz w:val="24"/>
          <w:highlight w:val="none"/>
        </w:rPr>
        <w:t>2.4.1 提供施工现场</w:t>
      </w:r>
    </w:p>
    <w:p w14:paraId="4ED2C713">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关于发包人移交施工现场的期限要求：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3C06FB5">
      <w:pPr>
        <w:adjustRightInd w:val="0"/>
        <w:spacing w:line="360" w:lineRule="auto"/>
        <w:rPr>
          <w:rFonts w:ascii="宋体" w:hAnsi="宋体"/>
          <w:color w:val="auto"/>
          <w:sz w:val="24"/>
          <w:highlight w:val="none"/>
        </w:rPr>
      </w:pPr>
      <w:r>
        <w:rPr>
          <w:rFonts w:hint="eastAsia" w:ascii="宋体" w:hAnsi="宋体"/>
          <w:color w:val="auto"/>
          <w:sz w:val="24"/>
          <w:highlight w:val="none"/>
        </w:rPr>
        <w:t>2.4.2 提供施工条件</w:t>
      </w:r>
    </w:p>
    <w:p w14:paraId="22CA3758">
      <w:pPr>
        <w:adjustRightInd w:val="0"/>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rPr>
        <w:t>关于发包人应负责提供施工所需要的条件，包括：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51602C77">
      <w:pPr>
        <w:adjustRightInd w:val="0"/>
        <w:spacing w:line="360" w:lineRule="auto"/>
        <w:rPr>
          <w:rFonts w:ascii="宋体" w:hAnsi="宋体"/>
          <w:color w:val="auto"/>
          <w:sz w:val="24"/>
          <w:highlight w:val="none"/>
        </w:rPr>
      </w:pPr>
      <w:r>
        <w:rPr>
          <w:rFonts w:hint="eastAsia" w:ascii="宋体" w:hAnsi="宋体"/>
          <w:color w:val="auto"/>
          <w:sz w:val="24"/>
          <w:highlight w:val="none"/>
        </w:rPr>
        <w:t>2.5 资金来源证明及支付担保</w:t>
      </w:r>
    </w:p>
    <w:p w14:paraId="55492A6F">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发包人提供资金来源证明的期限要求：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67C8917">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发包人是否提供支付担保：</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7DC99D4A">
      <w:pPr>
        <w:adjustRightInd w:val="0"/>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rPr>
        <w:t>发包人提供支付担保的形式：</w:t>
      </w:r>
      <w:r>
        <w:rPr>
          <w:rFonts w:hint="eastAsia" w:ascii="宋体" w:hAnsi="宋体"/>
          <w:color w:val="auto"/>
          <w:sz w:val="24"/>
          <w:highlight w:val="none"/>
          <w:u w:val="single"/>
        </w:rPr>
        <w:t>                     </w:t>
      </w:r>
      <w:r>
        <w:rPr>
          <w:rFonts w:hint="eastAsia" w:ascii="宋体" w:hAnsi="宋体"/>
          <w:color w:val="auto"/>
          <w:sz w:val="24"/>
          <w:highlight w:val="none"/>
        </w:rPr>
        <w:t>。</w:t>
      </w:r>
    </w:p>
    <w:p w14:paraId="1DCE99CA">
      <w:pPr>
        <w:pStyle w:val="6"/>
        <w:spacing w:before="0" w:after="0" w:line="360" w:lineRule="auto"/>
        <w:rPr>
          <w:rFonts w:ascii="宋体" w:hAnsi="宋体" w:eastAsia="宋体"/>
          <w:b w:val="0"/>
          <w:color w:val="auto"/>
          <w:sz w:val="24"/>
          <w:szCs w:val="24"/>
          <w:highlight w:val="none"/>
        </w:rPr>
      </w:pPr>
      <w:bookmarkStart w:id="217" w:name="_Toc351203635"/>
      <w:r>
        <w:rPr>
          <w:rFonts w:hint="eastAsia" w:ascii="宋体" w:hAnsi="宋体" w:eastAsia="宋体"/>
          <w:b w:val="0"/>
          <w:color w:val="auto"/>
          <w:sz w:val="24"/>
          <w:szCs w:val="24"/>
          <w:highlight w:val="none"/>
        </w:rPr>
        <w:t>3</w:t>
      </w:r>
      <w:bookmarkStart w:id="218" w:name="_Toc292559363"/>
      <w:bookmarkStart w:id="219" w:name="_Toc296891198"/>
      <w:bookmarkStart w:id="220" w:name="_Toc296944497"/>
      <w:bookmarkStart w:id="221" w:name="_Toc292559868"/>
      <w:bookmarkStart w:id="222" w:name="_Toc297048344"/>
      <w:bookmarkStart w:id="223" w:name="_Toc296503158"/>
      <w:bookmarkStart w:id="224" w:name="_Toc296346659"/>
      <w:bookmarkStart w:id="225" w:name="_Toc296347157"/>
      <w:bookmarkStart w:id="226" w:name="_Toc297120458"/>
      <w:bookmarkStart w:id="227" w:name="_Toc296890986"/>
      <w:r>
        <w:rPr>
          <w:rFonts w:hint="eastAsia" w:ascii="宋体" w:hAnsi="宋体" w:eastAsia="宋体"/>
          <w:b w:val="0"/>
          <w:color w:val="auto"/>
          <w:sz w:val="24"/>
          <w:szCs w:val="24"/>
          <w:highlight w:val="none"/>
        </w:rPr>
        <w:t>. 承包人</w:t>
      </w:r>
      <w:bookmarkEnd w:id="217"/>
    </w:p>
    <w:bookmarkEnd w:id="218"/>
    <w:bookmarkEnd w:id="219"/>
    <w:bookmarkEnd w:id="220"/>
    <w:bookmarkEnd w:id="221"/>
    <w:bookmarkEnd w:id="222"/>
    <w:bookmarkEnd w:id="223"/>
    <w:bookmarkEnd w:id="224"/>
    <w:bookmarkEnd w:id="225"/>
    <w:bookmarkEnd w:id="226"/>
    <w:bookmarkEnd w:id="227"/>
    <w:p w14:paraId="3643618F">
      <w:pPr>
        <w:spacing w:line="360" w:lineRule="auto"/>
        <w:rPr>
          <w:rFonts w:ascii="宋体" w:hAnsi="宋体"/>
          <w:color w:val="auto"/>
          <w:sz w:val="24"/>
          <w:highlight w:val="none"/>
        </w:rPr>
      </w:pPr>
      <w:r>
        <w:rPr>
          <w:rFonts w:hint="eastAsia" w:ascii="宋体" w:hAnsi="宋体"/>
          <w:color w:val="auto"/>
          <w:sz w:val="24"/>
          <w:highlight w:val="none"/>
        </w:rPr>
        <w:t>3.1 承包人的一般义务</w:t>
      </w:r>
    </w:p>
    <w:p w14:paraId="3128ED3B">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kern w:val="0"/>
          <w:sz w:val="24"/>
          <w:highlight w:val="none"/>
        </w:rPr>
        <w:t>（9）</w:t>
      </w:r>
      <w:r>
        <w:rPr>
          <w:rFonts w:hint="eastAsia" w:ascii="宋体" w:hAnsi="宋体"/>
          <w:color w:val="auto"/>
          <w:sz w:val="24"/>
          <w:highlight w:val="none"/>
        </w:rPr>
        <w:t>承包人提交的竣工资料的内容：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BB52357">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承包人需要提交的竣工资料套数：</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91ACCEB">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承包人提交的竣工资料的费用承担：</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8204070">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承包人提交的竣工资料移交时间：</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44D10D2">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承包人提交的竣工资料形式要求：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D3F3575">
      <w:pPr>
        <w:adjustRightInd w:val="0"/>
        <w:spacing w:line="360" w:lineRule="auto"/>
        <w:ind w:firstLine="480" w:firstLineChars="200"/>
        <w:rPr>
          <w:rFonts w:ascii="宋体" w:hAnsi="宋体"/>
          <w:color w:val="auto"/>
          <w:sz w:val="24"/>
          <w:highlight w:val="none"/>
        </w:rPr>
      </w:pPr>
      <w:r>
        <w:rPr>
          <w:rFonts w:hint="eastAsia" w:ascii="宋体" w:hAnsi="宋体"/>
          <w:color w:val="auto"/>
          <w:kern w:val="0"/>
          <w:sz w:val="24"/>
          <w:highlight w:val="none"/>
        </w:rPr>
        <w:t>（10）承包人应履行的其他义务：</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0F6B38D">
      <w:pPr>
        <w:spacing w:line="360" w:lineRule="auto"/>
        <w:rPr>
          <w:rFonts w:ascii="宋体" w:hAnsi="宋体"/>
          <w:color w:val="auto"/>
          <w:sz w:val="24"/>
          <w:highlight w:val="none"/>
        </w:rPr>
      </w:pPr>
      <w:r>
        <w:rPr>
          <w:rFonts w:hint="eastAsia" w:ascii="宋体" w:hAnsi="宋体"/>
          <w:color w:val="auto"/>
          <w:sz w:val="24"/>
          <w:highlight w:val="none"/>
        </w:rPr>
        <w:t>3.2 项目经理</w:t>
      </w:r>
    </w:p>
    <w:p w14:paraId="25CFAFED">
      <w:pPr>
        <w:spacing w:line="360" w:lineRule="auto"/>
        <w:rPr>
          <w:rFonts w:ascii="宋体" w:hAnsi="宋体"/>
          <w:color w:val="auto"/>
          <w:sz w:val="24"/>
          <w:highlight w:val="none"/>
        </w:rPr>
      </w:pPr>
      <w:r>
        <w:rPr>
          <w:rFonts w:hint="eastAsia" w:ascii="宋体" w:hAnsi="宋体"/>
          <w:color w:val="auto"/>
          <w:kern w:val="0"/>
          <w:sz w:val="24"/>
          <w:highlight w:val="none"/>
        </w:rPr>
        <w:t xml:space="preserve">3.2.1 </w:t>
      </w:r>
      <w:r>
        <w:rPr>
          <w:rFonts w:hint="eastAsia" w:ascii="宋体" w:hAnsi="宋体"/>
          <w:color w:val="auto"/>
          <w:sz w:val="24"/>
          <w:highlight w:val="none"/>
        </w:rPr>
        <w:t>项目经理：</w:t>
      </w:r>
    </w:p>
    <w:p w14:paraId="29B8EFB9">
      <w:pPr>
        <w:spacing w:line="360" w:lineRule="auto"/>
        <w:ind w:left="-140" w:leftChars="-67" w:firstLine="480" w:firstLineChars="200"/>
        <w:rPr>
          <w:rFonts w:ascii="宋体" w:hAnsi="宋体"/>
          <w:color w:val="auto"/>
          <w:sz w:val="24"/>
          <w:highlight w:val="none"/>
        </w:rPr>
      </w:pPr>
      <w:r>
        <w:rPr>
          <w:rFonts w:hint="eastAsia" w:ascii="宋体" w:hAnsi="宋体"/>
          <w:color w:val="auto"/>
          <w:sz w:val="24"/>
          <w:highlight w:val="none"/>
        </w:rPr>
        <w:t>姓    名：</w:t>
      </w:r>
      <w:r>
        <w:rPr>
          <w:rFonts w:hint="eastAsia" w:ascii="宋体" w:hAnsi="宋体"/>
          <w:color w:val="auto"/>
          <w:sz w:val="24"/>
          <w:highlight w:val="none"/>
          <w:u w:val="single"/>
        </w:rPr>
        <w:t>         </w:t>
      </w:r>
      <w:r>
        <w:rPr>
          <w:rFonts w:hint="eastAsia" w:ascii="宋体" w:hAnsi="宋体"/>
          <w:color w:val="auto"/>
          <w:sz w:val="24"/>
          <w:highlight w:val="none"/>
        </w:rPr>
        <w:t>；</w:t>
      </w:r>
    </w:p>
    <w:p w14:paraId="770C576E">
      <w:pPr>
        <w:spacing w:line="360" w:lineRule="auto"/>
        <w:ind w:left="-140" w:leftChars="-67" w:firstLine="480" w:firstLineChars="200"/>
        <w:rPr>
          <w:rFonts w:ascii="宋体" w:hAnsi="宋体"/>
          <w:color w:val="auto"/>
          <w:sz w:val="24"/>
          <w:highlight w:val="none"/>
        </w:rPr>
      </w:pPr>
      <w:r>
        <w:rPr>
          <w:rFonts w:hint="eastAsia" w:ascii="宋体" w:hAnsi="宋体"/>
          <w:color w:val="auto"/>
          <w:sz w:val="24"/>
          <w:highlight w:val="none"/>
        </w:rPr>
        <w:t>身份证号：</w:t>
      </w:r>
      <w:r>
        <w:rPr>
          <w:rFonts w:hint="eastAsia" w:ascii="宋体" w:hAnsi="宋体"/>
          <w:color w:val="auto"/>
          <w:sz w:val="24"/>
          <w:highlight w:val="none"/>
          <w:u w:val="single"/>
        </w:rPr>
        <w:t>         </w:t>
      </w:r>
      <w:r>
        <w:rPr>
          <w:rFonts w:hint="eastAsia" w:ascii="宋体" w:hAnsi="宋体"/>
          <w:color w:val="auto"/>
          <w:sz w:val="24"/>
          <w:highlight w:val="none"/>
        </w:rPr>
        <w:t>；</w:t>
      </w:r>
    </w:p>
    <w:p w14:paraId="55BAC069">
      <w:pPr>
        <w:spacing w:line="360" w:lineRule="auto"/>
        <w:ind w:left="-140" w:leftChars="-67" w:firstLine="480" w:firstLineChars="200"/>
        <w:rPr>
          <w:rFonts w:ascii="宋体" w:hAnsi="宋体"/>
          <w:color w:val="auto"/>
          <w:sz w:val="24"/>
          <w:highlight w:val="none"/>
        </w:rPr>
      </w:pPr>
      <w:r>
        <w:rPr>
          <w:rFonts w:hint="eastAsia" w:ascii="宋体" w:hAnsi="宋体"/>
          <w:color w:val="auto"/>
          <w:sz w:val="24"/>
          <w:highlight w:val="none"/>
        </w:rPr>
        <w:t>建造师执业资格等级：</w:t>
      </w:r>
      <w:r>
        <w:rPr>
          <w:rFonts w:hint="eastAsia" w:ascii="宋体" w:hAnsi="宋体"/>
          <w:color w:val="auto"/>
          <w:sz w:val="24"/>
          <w:highlight w:val="none"/>
          <w:u w:val="single"/>
        </w:rPr>
        <w:t>   </w:t>
      </w:r>
      <w:r>
        <w:rPr>
          <w:rFonts w:hint="eastAsia" w:ascii="宋体" w:hAnsi="宋体"/>
          <w:color w:val="auto"/>
          <w:sz w:val="24"/>
          <w:highlight w:val="none"/>
        </w:rPr>
        <w:t>；</w:t>
      </w:r>
    </w:p>
    <w:p w14:paraId="4944612B">
      <w:pPr>
        <w:spacing w:line="360" w:lineRule="auto"/>
        <w:ind w:left="-140" w:leftChars="-67" w:firstLine="480" w:firstLineChars="200"/>
        <w:rPr>
          <w:rFonts w:ascii="宋体" w:hAnsi="宋体"/>
          <w:color w:val="auto"/>
          <w:sz w:val="24"/>
          <w:highlight w:val="none"/>
        </w:rPr>
      </w:pPr>
      <w:r>
        <w:rPr>
          <w:rFonts w:hint="eastAsia" w:ascii="宋体" w:hAnsi="宋体"/>
          <w:color w:val="auto"/>
          <w:sz w:val="24"/>
          <w:highlight w:val="none"/>
        </w:rPr>
        <w:t>建造师注册证书号：</w:t>
      </w:r>
      <w:r>
        <w:rPr>
          <w:rFonts w:hint="eastAsia" w:ascii="宋体" w:hAnsi="宋体"/>
          <w:color w:val="auto"/>
          <w:sz w:val="24"/>
          <w:highlight w:val="none"/>
          <w:u w:val="single"/>
        </w:rPr>
        <w:t> </w:t>
      </w:r>
      <w:r>
        <w:rPr>
          <w:rFonts w:hint="eastAsia" w:ascii="宋体" w:hAnsi="宋体"/>
          <w:color w:val="auto"/>
          <w:sz w:val="24"/>
          <w:highlight w:val="none"/>
        </w:rPr>
        <w:t>；</w:t>
      </w:r>
    </w:p>
    <w:p w14:paraId="1676B256">
      <w:pPr>
        <w:spacing w:line="360" w:lineRule="auto"/>
        <w:ind w:left="-140" w:leftChars="-67" w:firstLine="480" w:firstLineChars="200"/>
        <w:rPr>
          <w:rFonts w:ascii="宋体" w:hAnsi="宋体"/>
          <w:color w:val="auto"/>
          <w:sz w:val="24"/>
          <w:highlight w:val="none"/>
        </w:rPr>
      </w:pPr>
      <w:r>
        <w:rPr>
          <w:rFonts w:hint="eastAsia" w:ascii="宋体" w:hAnsi="宋体"/>
          <w:color w:val="auto"/>
          <w:sz w:val="24"/>
          <w:highlight w:val="none"/>
        </w:rPr>
        <w:t>建造师执业印章号：</w:t>
      </w:r>
      <w:r>
        <w:rPr>
          <w:rFonts w:hint="eastAsia" w:ascii="宋体" w:hAnsi="宋体"/>
          <w:color w:val="auto"/>
          <w:sz w:val="24"/>
          <w:highlight w:val="none"/>
          <w:u w:val="single"/>
        </w:rPr>
        <w:t> </w:t>
      </w:r>
      <w:r>
        <w:rPr>
          <w:rFonts w:hint="eastAsia" w:ascii="宋体" w:hAnsi="宋体"/>
          <w:color w:val="auto"/>
          <w:sz w:val="24"/>
          <w:highlight w:val="none"/>
        </w:rPr>
        <w:t>；</w:t>
      </w:r>
    </w:p>
    <w:p w14:paraId="512D9E61">
      <w:pPr>
        <w:spacing w:line="360" w:lineRule="auto"/>
        <w:ind w:left="-140" w:leftChars="-67" w:firstLine="480" w:firstLineChars="200"/>
        <w:rPr>
          <w:rFonts w:ascii="宋体" w:hAnsi="宋体"/>
          <w:color w:val="auto"/>
          <w:sz w:val="24"/>
          <w:highlight w:val="none"/>
        </w:rPr>
      </w:pPr>
      <w:r>
        <w:rPr>
          <w:rFonts w:hint="eastAsia" w:ascii="宋体" w:hAnsi="宋体"/>
          <w:color w:val="auto"/>
          <w:sz w:val="24"/>
          <w:highlight w:val="none"/>
        </w:rPr>
        <w:t>安全生产考核合格证书号：</w:t>
      </w:r>
      <w:r>
        <w:rPr>
          <w:rFonts w:hint="eastAsia" w:ascii="宋体" w:hAnsi="宋体"/>
          <w:color w:val="auto"/>
          <w:sz w:val="24"/>
          <w:highlight w:val="none"/>
          <w:u w:val="single"/>
        </w:rPr>
        <w:t> </w:t>
      </w:r>
      <w:r>
        <w:rPr>
          <w:rFonts w:hint="eastAsia" w:ascii="宋体" w:hAnsi="宋体"/>
          <w:color w:val="auto"/>
          <w:sz w:val="24"/>
          <w:highlight w:val="none"/>
        </w:rPr>
        <w:t>；</w:t>
      </w:r>
    </w:p>
    <w:p w14:paraId="6D85360B">
      <w:pPr>
        <w:spacing w:line="360" w:lineRule="auto"/>
        <w:ind w:left="-140" w:leftChars="-67" w:firstLine="480" w:firstLineChars="200"/>
        <w:rPr>
          <w:rFonts w:ascii="宋体" w:hAnsi="宋体"/>
          <w:color w:val="auto"/>
          <w:sz w:val="24"/>
          <w:highlight w:val="none"/>
        </w:rPr>
      </w:pPr>
      <w:r>
        <w:rPr>
          <w:rFonts w:hint="eastAsia" w:ascii="宋体" w:hAnsi="宋体"/>
          <w:color w:val="auto"/>
          <w:sz w:val="24"/>
          <w:highlight w:val="none"/>
        </w:rPr>
        <w:t>联系电话：</w:t>
      </w:r>
      <w:r>
        <w:rPr>
          <w:rFonts w:hint="eastAsia" w:ascii="宋体" w:hAnsi="宋体"/>
          <w:color w:val="auto"/>
          <w:sz w:val="24"/>
          <w:highlight w:val="none"/>
          <w:u w:val="single"/>
        </w:rPr>
        <w:t>         </w:t>
      </w:r>
      <w:r>
        <w:rPr>
          <w:rFonts w:hint="eastAsia" w:ascii="宋体" w:hAnsi="宋体"/>
          <w:color w:val="auto"/>
          <w:sz w:val="24"/>
          <w:highlight w:val="none"/>
        </w:rPr>
        <w:t>；</w:t>
      </w:r>
    </w:p>
    <w:p w14:paraId="33A95324">
      <w:pPr>
        <w:spacing w:line="360" w:lineRule="auto"/>
        <w:ind w:left="-140" w:leftChars="-67" w:firstLine="480" w:firstLineChars="200"/>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 </w:t>
      </w:r>
      <w:r>
        <w:rPr>
          <w:rFonts w:hint="eastAsia" w:ascii="宋体" w:hAnsi="宋体"/>
          <w:color w:val="auto"/>
          <w:sz w:val="24"/>
          <w:highlight w:val="none"/>
        </w:rPr>
        <w:t>；</w:t>
      </w:r>
    </w:p>
    <w:p w14:paraId="5C7E2F5B">
      <w:pPr>
        <w:spacing w:line="360" w:lineRule="auto"/>
        <w:ind w:left="-140" w:leftChars="-67" w:firstLine="480" w:firstLineChars="200"/>
        <w:rPr>
          <w:rFonts w:ascii="宋体" w:hAnsi="宋体"/>
          <w:color w:val="auto"/>
          <w:sz w:val="24"/>
          <w:highlight w:val="none"/>
        </w:rPr>
      </w:pPr>
      <w:r>
        <w:rPr>
          <w:rFonts w:hint="eastAsia" w:ascii="宋体" w:hAnsi="宋体"/>
          <w:color w:val="auto"/>
          <w:sz w:val="24"/>
          <w:highlight w:val="none"/>
        </w:rPr>
        <w:t>通信地址：</w:t>
      </w:r>
      <w:r>
        <w:rPr>
          <w:rFonts w:hint="eastAsia" w:ascii="宋体" w:hAnsi="宋体"/>
          <w:color w:val="auto"/>
          <w:sz w:val="24"/>
          <w:highlight w:val="none"/>
          <w:u w:val="single"/>
        </w:rPr>
        <w:t>         </w:t>
      </w:r>
      <w:r>
        <w:rPr>
          <w:rFonts w:hint="eastAsia" w:ascii="宋体" w:hAnsi="宋体"/>
          <w:color w:val="auto"/>
          <w:sz w:val="24"/>
          <w:highlight w:val="none"/>
        </w:rPr>
        <w:t>；</w:t>
      </w:r>
    </w:p>
    <w:p w14:paraId="652F6DFF">
      <w:pPr>
        <w:spacing w:line="360" w:lineRule="auto"/>
        <w:ind w:left="-140" w:leftChars="-67" w:firstLine="480" w:firstLineChars="200"/>
        <w:rPr>
          <w:rFonts w:ascii="宋体" w:hAnsi="宋体"/>
          <w:color w:val="auto"/>
          <w:sz w:val="24"/>
          <w:highlight w:val="none"/>
        </w:rPr>
      </w:pPr>
      <w:r>
        <w:rPr>
          <w:rFonts w:hint="eastAsia" w:ascii="宋体" w:hAnsi="宋体"/>
          <w:color w:val="auto"/>
          <w:sz w:val="24"/>
          <w:highlight w:val="none"/>
        </w:rPr>
        <w:t>承包人对项目经理的授权范围如下：</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8FE0603">
      <w:pPr>
        <w:spacing w:line="360" w:lineRule="auto"/>
        <w:ind w:left="-140" w:leftChars="-67" w:firstLine="480" w:firstLineChars="200"/>
        <w:jc w:val="left"/>
        <w:rPr>
          <w:rFonts w:ascii="宋体" w:hAnsi="宋体"/>
          <w:color w:val="auto"/>
          <w:kern w:val="0"/>
          <w:sz w:val="24"/>
          <w:highlight w:val="none"/>
        </w:rPr>
      </w:pPr>
      <w:r>
        <w:rPr>
          <w:rFonts w:hint="eastAsia" w:ascii="宋体" w:hAnsi="宋体"/>
          <w:color w:val="auto"/>
          <w:kern w:val="0"/>
          <w:sz w:val="24"/>
          <w:highlight w:val="none"/>
        </w:rPr>
        <w:t>关于项目经理每月在施工现场的时间要求：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5702E73">
      <w:pPr>
        <w:spacing w:line="360" w:lineRule="auto"/>
        <w:ind w:left="-140" w:leftChars="-67" w:firstLine="480" w:firstLineChars="200"/>
        <w:rPr>
          <w:rFonts w:ascii="宋体" w:hAnsi="宋体"/>
          <w:color w:val="auto"/>
          <w:kern w:val="0"/>
          <w:sz w:val="24"/>
          <w:highlight w:val="none"/>
        </w:rPr>
      </w:pPr>
      <w:r>
        <w:rPr>
          <w:rFonts w:hint="eastAsia" w:ascii="宋体" w:hAnsi="宋体"/>
          <w:color w:val="auto"/>
          <w:kern w:val="0"/>
          <w:sz w:val="24"/>
          <w:highlight w:val="none"/>
        </w:rPr>
        <w:t>承包人未提交劳动合同，以及没有为项目经理缴纳社会保险证明的违约责任：</w:t>
      </w:r>
      <w:r>
        <w:rPr>
          <w:rFonts w:hint="eastAsia" w:ascii="宋体" w:hAnsi="宋体"/>
          <w:color w:val="auto"/>
          <w:sz w:val="24"/>
          <w:highlight w:val="none"/>
          <w:u w:val="single"/>
        </w:rPr>
        <w:t xml:space="preserve">                                                             </w:t>
      </w:r>
      <w:r>
        <w:rPr>
          <w:rFonts w:hint="eastAsia" w:ascii="宋体" w:hAnsi="宋体"/>
          <w:color w:val="auto"/>
          <w:sz w:val="24"/>
          <w:highlight w:val="none"/>
        </w:rPr>
        <w:t>。</w:t>
      </w:r>
    </w:p>
    <w:p w14:paraId="762994E9">
      <w:pPr>
        <w:spacing w:line="360" w:lineRule="auto"/>
        <w:ind w:left="-140" w:leftChars="-67" w:firstLine="480" w:firstLineChars="200"/>
        <w:rPr>
          <w:rFonts w:ascii="宋体" w:hAnsi="宋体"/>
          <w:color w:val="auto"/>
          <w:sz w:val="24"/>
          <w:highlight w:val="none"/>
          <w:u w:val="single"/>
        </w:rPr>
      </w:pPr>
      <w:r>
        <w:rPr>
          <w:rFonts w:hint="eastAsia" w:ascii="宋体" w:hAnsi="宋体"/>
          <w:color w:val="auto"/>
          <w:kern w:val="0"/>
          <w:sz w:val="24"/>
          <w:highlight w:val="none"/>
        </w:rPr>
        <w:t>项目经理未经批准，擅自离开施工现场的违约责任：</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4942C57D">
      <w:pPr>
        <w:spacing w:line="360" w:lineRule="auto"/>
        <w:rPr>
          <w:rFonts w:ascii="宋体" w:hAnsi="宋体"/>
          <w:color w:val="auto"/>
          <w:sz w:val="24"/>
          <w:highlight w:val="none"/>
        </w:rPr>
      </w:pPr>
      <w:r>
        <w:rPr>
          <w:rFonts w:hint="eastAsia" w:ascii="宋体" w:hAnsi="宋体"/>
          <w:color w:val="auto"/>
          <w:sz w:val="24"/>
          <w:highlight w:val="none"/>
        </w:rPr>
        <w:t>3.2.3 承包人擅自更换项目经理的违约责任：</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27F4CFEC">
      <w:pPr>
        <w:spacing w:line="360" w:lineRule="auto"/>
        <w:rPr>
          <w:rFonts w:ascii="宋体" w:hAnsi="宋体"/>
          <w:color w:val="auto"/>
          <w:sz w:val="24"/>
          <w:highlight w:val="none"/>
        </w:rPr>
      </w:pPr>
      <w:r>
        <w:rPr>
          <w:rFonts w:hint="eastAsia" w:ascii="宋体" w:hAnsi="宋体"/>
          <w:color w:val="auto"/>
          <w:sz w:val="24"/>
          <w:highlight w:val="none"/>
        </w:rPr>
        <w:t>3.2.4 承包人无正当理由拒绝更换项目经理的违约责任：</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3F530090">
      <w:pPr>
        <w:spacing w:line="360" w:lineRule="auto"/>
        <w:rPr>
          <w:rFonts w:ascii="宋体" w:hAnsi="宋体"/>
          <w:color w:val="auto"/>
          <w:sz w:val="24"/>
          <w:highlight w:val="none"/>
        </w:rPr>
      </w:pPr>
      <w:r>
        <w:rPr>
          <w:rFonts w:hint="eastAsia" w:ascii="宋体" w:hAnsi="宋体"/>
          <w:color w:val="auto"/>
          <w:sz w:val="24"/>
          <w:highlight w:val="none"/>
        </w:rPr>
        <w:t>3.3 承包人人员</w:t>
      </w:r>
    </w:p>
    <w:p w14:paraId="17900C6B">
      <w:pPr>
        <w:spacing w:line="360" w:lineRule="auto"/>
        <w:rPr>
          <w:rFonts w:ascii="宋体" w:hAnsi="宋体"/>
          <w:color w:val="auto"/>
          <w:sz w:val="24"/>
          <w:highlight w:val="none"/>
        </w:rPr>
      </w:pPr>
      <w:r>
        <w:rPr>
          <w:rFonts w:hint="eastAsia" w:ascii="宋体" w:hAnsi="宋体"/>
          <w:color w:val="auto"/>
          <w:sz w:val="24"/>
          <w:highlight w:val="none"/>
        </w:rPr>
        <w:t>3.3.1 承包人提交项目管理机构及施工现场管理人员安排报告的期限：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0263E48">
      <w:pPr>
        <w:spacing w:line="360" w:lineRule="auto"/>
        <w:jc w:val="left"/>
        <w:rPr>
          <w:rFonts w:ascii="宋体" w:hAnsi="宋体"/>
          <w:color w:val="auto"/>
          <w:sz w:val="24"/>
          <w:highlight w:val="none"/>
        </w:rPr>
      </w:pPr>
      <w:r>
        <w:rPr>
          <w:rFonts w:hint="eastAsia" w:ascii="宋体" w:hAnsi="宋体"/>
          <w:color w:val="auto"/>
          <w:sz w:val="24"/>
          <w:highlight w:val="none"/>
        </w:rPr>
        <w:t>3.3.3 承包人无正当理由拒绝撤换主要施工管理人员的违约责任：</w:t>
      </w:r>
      <w:r>
        <w:rPr>
          <w:rFonts w:hint="eastAsia" w:ascii="宋体" w:hAnsi="宋体"/>
          <w:color w:val="auto"/>
          <w:sz w:val="24"/>
          <w:highlight w:val="none"/>
          <w:u w:val="single"/>
        </w:rPr>
        <w:t xml:space="preserve">          </w:t>
      </w:r>
      <w:r>
        <w:rPr>
          <w:rFonts w:hint="eastAsia" w:ascii="宋体" w:hAnsi="宋体"/>
          <w:color w:val="auto"/>
          <w:sz w:val="24"/>
          <w:highlight w:val="none"/>
        </w:rPr>
        <w:t>。</w:t>
      </w:r>
    </w:p>
    <w:p w14:paraId="3BB8651F">
      <w:pPr>
        <w:spacing w:line="360" w:lineRule="auto"/>
        <w:jc w:val="left"/>
        <w:rPr>
          <w:rFonts w:ascii="宋体" w:hAnsi="宋体"/>
          <w:color w:val="auto"/>
          <w:sz w:val="24"/>
          <w:highlight w:val="none"/>
          <w:u w:val="single"/>
        </w:rPr>
      </w:pPr>
      <w:r>
        <w:rPr>
          <w:rFonts w:hint="eastAsia" w:ascii="宋体" w:hAnsi="宋体"/>
          <w:color w:val="auto"/>
          <w:sz w:val="24"/>
          <w:highlight w:val="none"/>
        </w:rPr>
        <w:t xml:space="preserve">3.3.4 承包人主要施工管理人员离开施工现场的批准要求： </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8FCF1DF">
      <w:pPr>
        <w:spacing w:line="360" w:lineRule="auto"/>
        <w:jc w:val="left"/>
        <w:rPr>
          <w:rFonts w:ascii="宋体" w:hAnsi="宋体"/>
          <w:color w:val="auto"/>
          <w:sz w:val="24"/>
          <w:highlight w:val="none"/>
        </w:rPr>
      </w:pPr>
      <w:r>
        <w:rPr>
          <w:rFonts w:hint="eastAsia" w:ascii="宋体" w:hAnsi="宋体"/>
          <w:color w:val="auto"/>
          <w:sz w:val="24"/>
          <w:highlight w:val="none"/>
        </w:rPr>
        <w:t>3.3.5承包人擅自更换主要施工管理人员的违约责任：</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1750C190">
      <w:pPr>
        <w:spacing w:line="360" w:lineRule="auto"/>
        <w:ind w:left="-140" w:leftChars="-67" w:firstLine="480" w:firstLineChars="200"/>
        <w:jc w:val="left"/>
        <w:rPr>
          <w:rFonts w:ascii="宋体" w:hAnsi="宋体"/>
          <w:color w:val="auto"/>
          <w:sz w:val="24"/>
          <w:highlight w:val="none"/>
        </w:rPr>
      </w:pPr>
      <w:r>
        <w:rPr>
          <w:rFonts w:hint="eastAsia" w:ascii="宋体" w:hAnsi="宋体"/>
          <w:color w:val="auto"/>
          <w:sz w:val="24"/>
          <w:highlight w:val="none"/>
        </w:rPr>
        <w:t>承包人主要施工管理人员擅自离开施工现场的违约责任：</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6D1A26E">
      <w:pPr>
        <w:spacing w:line="360" w:lineRule="auto"/>
        <w:rPr>
          <w:rFonts w:ascii="宋体" w:hAnsi="宋体"/>
          <w:color w:val="auto"/>
          <w:sz w:val="24"/>
          <w:highlight w:val="none"/>
        </w:rPr>
      </w:pPr>
      <w:r>
        <w:rPr>
          <w:rFonts w:hint="eastAsia" w:ascii="宋体" w:hAnsi="宋体"/>
          <w:color w:val="auto"/>
          <w:sz w:val="24"/>
          <w:highlight w:val="none"/>
        </w:rPr>
        <w:t>3</w:t>
      </w:r>
      <w:bookmarkStart w:id="228" w:name="_Toc303539102"/>
      <w:bookmarkStart w:id="229" w:name="_Toc296890987"/>
      <w:bookmarkStart w:id="230" w:name="_Toc304295523"/>
      <w:bookmarkStart w:id="231" w:name="_Toc296503159"/>
      <w:bookmarkStart w:id="232" w:name="_Toc296347158"/>
      <w:bookmarkStart w:id="233" w:name="_Toc296891199"/>
      <w:bookmarkStart w:id="234" w:name="_Toc297048345"/>
      <w:bookmarkStart w:id="235" w:name="_Toc300934945"/>
      <w:bookmarkStart w:id="236" w:name="_Toc312677988"/>
      <w:bookmarkStart w:id="237" w:name="_Toc297120459"/>
      <w:bookmarkStart w:id="238" w:name="_Toc296346660"/>
      <w:bookmarkStart w:id="239" w:name="_Toc292559364"/>
      <w:bookmarkStart w:id="240" w:name="_Toc296944498"/>
      <w:bookmarkStart w:id="241" w:name="_Toc297216151"/>
      <w:bookmarkStart w:id="242" w:name="_Toc292559869"/>
      <w:bookmarkStart w:id="243" w:name="_Toc297123492"/>
      <w:r>
        <w:rPr>
          <w:rFonts w:hint="eastAsia" w:ascii="宋体" w:hAnsi="宋体"/>
          <w:color w:val="auto"/>
          <w:sz w:val="24"/>
          <w:highlight w:val="none"/>
        </w:rPr>
        <w:t>.5 分包</w:t>
      </w:r>
    </w:p>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14:paraId="78B9E36D">
      <w:pPr>
        <w:spacing w:line="360" w:lineRule="auto"/>
        <w:rPr>
          <w:rFonts w:ascii="宋体" w:hAnsi="宋体"/>
          <w:color w:val="auto"/>
          <w:sz w:val="24"/>
          <w:highlight w:val="none"/>
        </w:rPr>
      </w:pPr>
      <w:r>
        <w:rPr>
          <w:rFonts w:hint="eastAsia" w:ascii="宋体" w:hAnsi="宋体"/>
          <w:color w:val="auto"/>
          <w:sz w:val="24"/>
          <w:highlight w:val="none"/>
        </w:rPr>
        <w:t>3</w:t>
      </w:r>
      <w:bookmarkStart w:id="244" w:name="_Toc296346661"/>
      <w:bookmarkStart w:id="245" w:name="_Toc297120460"/>
      <w:bookmarkStart w:id="246" w:name="_Toc297216152"/>
      <w:bookmarkStart w:id="247" w:name="_Toc297123493"/>
      <w:bookmarkStart w:id="248" w:name="_Toc292559365"/>
      <w:bookmarkStart w:id="249" w:name="_Toc304295524"/>
      <w:bookmarkStart w:id="250" w:name="_Toc303539103"/>
      <w:bookmarkStart w:id="251" w:name="_Toc296503160"/>
      <w:bookmarkStart w:id="252" w:name="_Toc296347159"/>
      <w:bookmarkStart w:id="253" w:name="_Toc297048346"/>
      <w:bookmarkStart w:id="254" w:name="_Toc296891200"/>
      <w:bookmarkStart w:id="255" w:name="_Toc296890988"/>
      <w:bookmarkStart w:id="256" w:name="_Toc292559870"/>
      <w:bookmarkStart w:id="257" w:name="_Toc296944499"/>
      <w:bookmarkStart w:id="258" w:name="_Toc300934946"/>
      <w:bookmarkStart w:id="259" w:name="_Toc312677989"/>
      <w:bookmarkStart w:id="260" w:name="_Toc318581158"/>
      <w:r>
        <w:rPr>
          <w:rFonts w:hint="eastAsia" w:ascii="宋体" w:hAnsi="宋体"/>
          <w:color w:val="auto"/>
          <w:sz w:val="24"/>
          <w:highlight w:val="none"/>
        </w:rPr>
        <w:t>.5.1 分包的一般约定</w:t>
      </w:r>
    </w:p>
    <w:p w14:paraId="63952B1C">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禁止分包的工程包括：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796FFC3F">
      <w:pPr>
        <w:spacing w:line="360" w:lineRule="auto"/>
        <w:ind w:firstLine="480" w:firstLineChars="200"/>
        <w:jc w:val="left"/>
        <w:rPr>
          <w:rFonts w:ascii="宋体" w:hAnsi="宋体"/>
          <w:color w:val="auto"/>
          <w:sz w:val="24"/>
          <w:highlight w:val="none"/>
          <w:u w:val="single"/>
        </w:rPr>
      </w:pPr>
      <w:r>
        <w:rPr>
          <w:rFonts w:hint="eastAsia" w:ascii="宋体" w:hAnsi="宋体"/>
          <w:color w:val="auto"/>
          <w:sz w:val="24"/>
          <w:highlight w:val="none"/>
        </w:rPr>
        <w:t>主体结构、关键性工作的范围：</w:t>
      </w:r>
      <w:r>
        <w:rPr>
          <w:rFonts w:hint="eastAsia" w:ascii="宋体" w:hAnsi="宋体"/>
          <w:color w:val="auto"/>
          <w:sz w:val="24"/>
          <w:highlight w:val="none"/>
          <w:u w:val="single"/>
        </w:rPr>
        <w:t xml:space="preserve">        /              </w:t>
      </w:r>
      <w:r>
        <w:rPr>
          <w:rFonts w:hint="eastAsia" w:ascii="宋体" w:hAnsi="宋体"/>
          <w:color w:val="auto"/>
          <w:sz w:val="24"/>
          <w:highlight w:val="none"/>
        </w:rPr>
        <w:t>。</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Start w:id="261" w:name="_Toc304295525"/>
      <w:bookmarkStart w:id="262" w:name="_Toc296347160"/>
      <w:bookmarkStart w:id="263" w:name="_Toc297048347"/>
      <w:bookmarkStart w:id="264" w:name="_Toc296890989"/>
      <w:bookmarkStart w:id="265" w:name="_Toc300934947"/>
      <w:bookmarkStart w:id="266" w:name="_Toc296346662"/>
      <w:bookmarkStart w:id="267" w:name="_Toc296891201"/>
      <w:bookmarkStart w:id="268" w:name="_Toc297120461"/>
      <w:bookmarkStart w:id="269" w:name="_Toc297216153"/>
      <w:bookmarkStart w:id="270" w:name="_Toc296944500"/>
      <w:bookmarkStart w:id="271" w:name="_Toc296503161"/>
      <w:bookmarkStart w:id="272" w:name="_Toc297123494"/>
      <w:bookmarkStart w:id="273" w:name="_Toc303539104"/>
    </w:p>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14:paraId="5DA320C9">
      <w:pPr>
        <w:spacing w:line="360" w:lineRule="auto"/>
        <w:rPr>
          <w:rFonts w:ascii="宋体" w:hAnsi="宋体"/>
          <w:color w:val="auto"/>
          <w:sz w:val="24"/>
          <w:highlight w:val="none"/>
        </w:rPr>
      </w:pPr>
      <w:r>
        <w:rPr>
          <w:rFonts w:hint="eastAsia" w:ascii="宋体" w:hAnsi="宋体"/>
          <w:color w:val="auto"/>
          <w:sz w:val="24"/>
          <w:highlight w:val="none"/>
        </w:rPr>
        <w:t>3</w:t>
      </w:r>
      <w:bookmarkStart w:id="274" w:name="_Toc312677990"/>
      <w:bookmarkStart w:id="275" w:name="_Toc318581159"/>
      <w:r>
        <w:rPr>
          <w:rFonts w:hint="eastAsia" w:ascii="宋体" w:hAnsi="宋体"/>
          <w:color w:val="auto"/>
          <w:sz w:val="24"/>
          <w:highlight w:val="none"/>
        </w:rPr>
        <w:t>.5.2分包的确定</w:t>
      </w:r>
    </w:p>
    <w:p w14:paraId="5DB6CEA5">
      <w:pPr>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rPr>
        <w:t>允许分包的专业工程包括：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16E42CDD">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其他关于分包的约定：</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5B9A3E9B">
      <w:pPr>
        <w:spacing w:line="360" w:lineRule="auto"/>
        <w:rPr>
          <w:rFonts w:ascii="宋体" w:hAnsi="宋体"/>
          <w:color w:val="auto"/>
          <w:sz w:val="24"/>
          <w:highlight w:val="none"/>
        </w:rPr>
      </w:pPr>
      <w:r>
        <w:rPr>
          <w:rFonts w:hint="eastAsia" w:ascii="宋体" w:hAnsi="宋体"/>
          <w:color w:val="auto"/>
          <w:sz w:val="24"/>
          <w:highlight w:val="none"/>
        </w:rPr>
        <w:t>3.5.4 分包合同价款</w:t>
      </w:r>
    </w:p>
    <w:p w14:paraId="2E44A4AC">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关于分包合同价款支付的约定：</w:t>
      </w:r>
      <w:r>
        <w:rPr>
          <w:rFonts w:hint="eastAsia" w:ascii="宋体" w:hAnsi="宋体"/>
          <w:color w:val="auto"/>
          <w:sz w:val="24"/>
          <w:highlight w:val="none"/>
          <w:u w:val="single"/>
        </w:rPr>
        <w:t xml:space="preserve">       /               </w:t>
      </w:r>
      <w:r>
        <w:rPr>
          <w:rFonts w:hint="eastAsia" w:ascii="宋体" w:hAnsi="宋体"/>
          <w:color w:val="auto"/>
          <w:sz w:val="24"/>
          <w:highlight w:val="none"/>
        </w:rPr>
        <w:t>。</w:t>
      </w:r>
    </w:p>
    <w:bookmarkEnd w:id="274"/>
    <w:bookmarkEnd w:id="275"/>
    <w:p w14:paraId="7B8828FC">
      <w:pPr>
        <w:spacing w:line="360" w:lineRule="auto"/>
        <w:rPr>
          <w:rFonts w:ascii="宋体" w:hAnsi="宋体"/>
          <w:color w:val="auto"/>
          <w:sz w:val="24"/>
          <w:highlight w:val="none"/>
        </w:rPr>
      </w:pPr>
      <w:r>
        <w:rPr>
          <w:rFonts w:hint="eastAsia" w:ascii="宋体" w:hAnsi="宋体"/>
          <w:color w:val="auto"/>
          <w:sz w:val="24"/>
          <w:highlight w:val="none"/>
        </w:rPr>
        <w:t>3.6 工程照管与成品、半成品保护</w:t>
      </w:r>
    </w:p>
    <w:p w14:paraId="3DB035C4">
      <w:pPr>
        <w:spacing w:line="360" w:lineRule="auto"/>
        <w:ind w:firstLine="480" w:firstLineChars="200"/>
        <w:jc w:val="left"/>
        <w:rPr>
          <w:rFonts w:ascii="宋体" w:hAnsi="宋体"/>
          <w:color w:val="auto"/>
          <w:kern w:val="0"/>
          <w:sz w:val="24"/>
          <w:highlight w:val="none"/>
          <w:u w:val="single"/>
        </w:rPr>
      </w:pPr>
      <w:r>
        <w:rPr>
          <w:rFonts w:hint="eastAsia" w:ascii="宋体" w:hAnsi="宋体"/>
          <w:color w:val="auto"/>
          <w:kern w:val="0"/>
          <w:sz w:val="24"/>
          <w:highlight w:val="none"/>
        </w:rPr>
        <w:t>承包人负责照管工程及工程相关的材料、工程设备的起始时间：</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22BBDFC0">
      <w:pPr>
        <w:spacing w:line="360" w:lineRule="auto"/>
        <w:rPr>
          <w:rFonts w:ascii="宋体" w:hAnsi="宋体"/>
          <w:color w:val="auto"/>
          <w:sz w:val="24"/>
          <w:highlight w:val="none"/>
        </w:rPr>
      </w:pPr>
      <w:r>
        <w:rPr>
          <w:rFonts w:hint="eastAsia" w:ascii="宋体" w:hAnsi="宋体"/>
          <w:color w:val="auto"/>
          <w:sz w:val="24"/>
          <w:highlight w:val="none"/>
        </w:rPr>
        <w:t>3.7 履约担保</w:t>
      </w:r>
    </w:p>
    <w:p w14:paraId="537BAB12">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承包人是否提供履约担保：</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4B911189">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承包人提供履约担保的形式、金额及期限的：</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1B811FFC">
      <w:pPr>
        <w:pStyle w:val="6"/>
        <w:spacing w:before="0" w:after="0" w:line="360" w:lineRule="auto"/>
        <w:rPr>
          <w:rFonts w:ascii="宋体" w:hAnsi="宋体" w:eastAsia="宋体"/>
          <w:b w:val="0"/>
          <w:color w:val="auto"/>
          <w:sz w:val="24"/>
          <w:szCs w:val="24"/>
          <w:highlight w:val="none"/>
        </w:rPr>
      </w:pPr>
      <w:bookmarkStart w:id="276" w:name="_Toc351203636"/>
      <w:r>
        <w:rPr>
          <w:rFonts w:hint="eastAsia" w:ascii="宋体" w:hAnsi="宋体" w:eastAsia="宋体"/>
          <w:b w:val="0"/>
          <w:color w:val="auto"/>
          <w:sz w:val="24"/>
          <w:szCs w:val="24"/>
          <w:highlight w:val="none"/>
        </w:rPr>
        <w:t>4</w:t>
      </w:r>
      <w:bookmarkStart w:id="277" w:name="_Toc296944501"/>
      <w:bookmarkStart w:id="278" w:name="_Toc267251413"/>
      <w:bookmarkStart w:id="279" w:name="_Toc296890990"/>
      <w:bookmarkStart w:id="280" w:name="_Toc296891202"/>
      <w:bookmarkStart w:id="281" w:name="_Toc296346663"/>
      <w:bookmarkStart w:id="282" w:name="_Toc297120462"/>
      <w:bookmarkStart w:id="283" w:name="_Toc296503162"/>
      <w:bookmarkStart w:id="284" w:name="_Toc292559871"/>
      <w:bookmarkStart w:id="285" w:name="_Toc296347161"/>
      <w:bookmarkStart w:id="286" w:name="_Toc292559366"/>
      <w:bookmarkStart w:id="287" w:name="_Toc297048348"/>
      <w:r>
        <w:rPr>
          <w:rFonts w:hint="eastAsia" w:ascii="宋体" w:hAnsi="宋体" w:eastAsia="宋体"/>
          <w:b w:val="0"/>
          <w:color w:val="auto"/>
          <w:sz w:val="24"/>
          <w:szCs w:val="24"/>
          <w:highlight w:val="none"/>
        </w:rPr>
        <w:t>. 监</w:t>
      </w:r>
      <w:bookmarkEnd w:id="277"/>
      <w:bookmarkEnd w:id="278"/>
      <w:bookmarkEnd w:id="279"/>
      <w:bookmarkEnd w:id="280"/>
      <w:bookmarkEnd w:id="281"/>
      <w:bookmarkEnd w:id="282"/>
      <w:bookmarkEnd w:id="283"/>
      <w:bookmarkEnd w:id="284"/>
      <w:bookmarkEnd w:id="285"/>
      <w:bookmarkEnd w:id="286"/>
      <w:bookmarkEnd w:id="287"/>
      <w:r>
        <w:rPr>
          <w:rFonts w:hint="eastAsia" w:ascii="宋体" w:hAnsi="宋体" w:eastAsia="宋体"/>
          <w:b w:val="0"/>
          <w:color w:val="auto"/>
          <w:sz w:val="24"/>
          <w:szCs w:val="24"/>
          <w:highlight w:val="none"/>
        </w:rPr>
        <w:t>理人</w:t>
      </w:r>
      <w:bookmarkEnd w:id="276"/>
    </w:p>
    <w:p w14:paraId="1FDFFC94">
      <w:pPr>
        <w:spacing w:line="360" w:lineRule="auto"/>
        <w:rPr>
          <w:rFonts w:ascii="宋体" w:hAnsi="宋体"/>
          <w:color w:val="auto"/>
          <w:sz w:val="24"/>
          <w:highlight w:val="none"/>
        </w:rPr>
      </w:pPr>
      <w:r>
        <w:rPr>
          <w:rFonts w:hint="eastAsia" w:ascii="宋体" w:hAnsi="宋体"/>
          <w:color w:val="auto"/>
          <w:sz w:val="24"/>
          <w:highlight w:val="none"/>
        </w:rPr>
        <w:t>4.1监理人的一般规定</w:t>
      </w:r>
    </w:p>
    <w:p w14:paraId="53DB38CC">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关于监理人的监理内容：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0173826">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关于监理人的监理权限：</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4F6703B2">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关于监理人在施工现场的办公场所、生活场所的提供和费用承担的约定：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3FC3779">
      <w:pPr>
        <w:spacing w:line="360" w:lineRule="auto"/>
        <w:rPr>
          <w:rFonts w:ascii="宋体" w:hAnsi="宋体"/>
          <w:color w:val="auto"/>
          <w:sz w:val="24"/>
          <w:highlight w:val="none"/>
        </w:rPr>
      </w:pPr>
      <w:r>
        <w:rPr>
          <w:rFonts w:hint="eastAsia" w:ascii="宋体" w:hAnsi="宋体"/>
          <w:color w:val="auto"/>
          <w:sz w:val="24"/>
          <w:highlight w:val="none"/>
        </w:rPr>
        <w:t>4.2 监理人员</w:t>
      </w:r>
    </w:p>
    <w:p w14:paraId="003DD6BF">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总监理工程师：</w:t>
      </w:r>
    </w:p>
    <w:p w14:paraId="40570D45">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姓    名：</w:t>
      </w:r>
      <w:r>
        <w:rPr>
          <w:rFonts w:hint="eastAsia" w:ascii="宋体" w:hAnsi="宋体"/>
          <w:color w:val="auto"/>
          <w:sz w:val="24"/>
          <w:highlight w:val="none"/>
          <w:u w:val="single"/>
        </w:rPr>
        <w:t>   </w:t>
      </w:r>
      <w:r>
        <w:rPr>
          <w:rFonts w:hint="eastAsia" w:ascii="宋体" w:hAnsi="宋体"/>
          <w:color w:val="auto"/>
          <w:sz w:val="24"/>
          <w:highlight w:val="none"/>
        </w:rPr>
        <w:t>；</w:t>
      </w:r>
    </w:p>
    <w:p w14:paraId="2CDB991C">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职    务：</w:t>
      </w:r>
      <w:r>
        <w:rPr>
          <w:rFonts w:hint="eastAsia" w:ascii="宋体" w:hAnsi="宋体"/>
          <w:color w:val="auto"/>
          <w:sz w:val="24"/>
          <w:highlight w:val="none"/>
          <w:u w:val="single"/>
        </w:rPr>
        <w:t>   </w:t>
      </w:r>
      <w:r>
        <w:rPr>
          <w:rFonts w:hint="eastAsia" w:ascii="宋体" w:hAnsi="宋体"/>
          <w:color w:val="auto"/>
          <w:sz w:val="24"/>
          <w:highlight w:val="none"/>
        </w:rPr>
        <w:t>；</w:t>
      </w:r>
    </w:p>
    <w:p w14:paraId="4C85E09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监理工程师执业资格证书号：</w:t>
      </w:r>
      <w:r>
        <w:rPr>
          <w:rFonts w:hint="eastAsia" w:ascii="宋体" w:hAnsi="宋体"/>
          <w:color w:val="auto"/>
          <w:sz w:val="24"/>
          <w:highlight w:val="none"/>
          <w:u w:val="single"/>
        </w:rPr>
        <w:t> </w:t>
      </w:r>
      <w:r>
        <w:rPr>
          <w:rFonts w:hint="eastAsia" w:ascii="宋体" w:hAnsi="宋体"/>
          <w:color w:val="auto"/>
          <w:sz w:val="24"/>
          <w:highlight w:val="none"/>
        </w:rPr>
        <w:t>；</w:t>
      </w:r>
    </w:p>
    <w:p w14:paraId="4053665F">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联系电话：</w:t>
      </w:r>
      <w:r>
        <w:rPr>
          <w:rFonts w:hint="eastAsia" w:ascii="宋体" w:hAnsi="宋体"/>
          <w:color w:val="auto"/>
          <w:sz w:val="24"/>
          <w:highlight w:val="none"/>
          <w:u w:val="single"/>
        </w:rPr>
        <w:t>   </w:t>
      </w:r>
      <w:r>
        <w:rPr>
          <w:rFonts w:hint="eastAsia" w:ascii="宋体" w:hAnsi="宋体"/>
          <w:color w:val="auto"/>
          <w:sz w:val="24"/>
          <w:highlight w:val="none"/>
        </w:rPr>
        <w:t>；</w:t>
      </w:r>
    </w:p>
    <w:p w14:paraId="5FB5AECD">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 </w:t>
      </w:r>
      <w:r>
        <w:rPr>
          <w:rFonts w:hint="eastAsia" w:ascii="宋体" w:hAnsi="宋体"/>
          <w:color w:val="auto"/>
          <w:sz w:val="24"/>
          <w:highlight w:val="none"/>
        </w:rPr>
        <w:t>；</w:t>
      </w:r>
    </w:p>
    <w:p w14:paraId="1D59C85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通信地址：</w:t>
      </w:r>
      <w:r>
        <w:rPr>
          <w:rFonts w:hint="eastAsia" w:ascii="宋体" w:hAnsi="宋体"/>
          <w:color w:val="auto"/>
          <w:sz w:val="24"/>
          <w:highlight w:val="none"/>
          <w:u w:val="single"/>
        </w:rPr>
        <w:t>   </w:t>
      </w:r>
      <w:r>
        <w:rPr>
          <w:rFonts w:hint="eastAsia" w:ascii="宋体" w:hAnsi="宋体"/>
          <w:color w:val="auto"/>
          <w:sz w:val="24"/>
          <w:highlight w:val="none"/>
        </w:rPr>
        <w:t>；</w:t>
      </w:r>
    </w:p>
    <w:p w14:paraId="105B3313">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关于监理人的其他约定：</w:t>
      </w:r>
      <w:r>
        <w:rPr>
          <w:rFonts w:hint="eastAsia" w:ascii="宋体" w:hAnsi="宋体"/>
          <w:color w:val="auto"/>
          <w:sz w:val="24"/>
          <w:highlight w:val="none"/>
          <w:u w:val="single"/>
        </w:rPr>
        <w:t>   </w:t>
      </w:r>
      <w:r>
        <w:rPr>
          <w:rFonts w:hint="eastAsia" w:ascii="宋体" w:hAnsi="宋体"/>
          <w:color w:val="auto"/>
          <w:sz w:val="24"/>
          <w:highlight w:val="none"/>
        </w:rPr>
        <w:t>。</w:t>
      </w:r>
    </w:p>
    <w:p w14:paraId="40FC1BFC">
      <w:pPr>
        <w:spacing w:line="360" w:lineRule="auto"/>
        <w:rPr>
          <w:rFonts w:ascii="宋体" w:hAnsi="宋体"/>
          <w:color w:val="auto"/>
          <w:sz w:val="24"/>
          <w:highlight w:val="none"/>
        </w:rPr>
      </w:pPr>
      <w:r>
        <w:rPr>
          <w:rFonts w:hint="eastAsia" w:ascii="宋体" w:hAnsi="宋体"/>
          <w:color w:val="auto"/>
          <w:sz w:val="24"/>
          <w:highlight w:val="none"/>
        </w:rPr>
        <w:t>4.4 商定或确定</w:t>
      </w:r>
    </w:p>
    <w:p w14:paraId="0634DD23">
      <w:pPr>
        <w:spacing w:line="360" w:lineRule="auto"/>
        <w:ind w:firstLine="480" w:firstLineChars="200"/>
        <w:rPr>
          <w:rFonts w:ascii="宋体" w:hAnsi="宋体"/>
          <w:color w:val="auto"/>
          <w:sz w:val="24"/>
          <w:highlight w:val="none"/>
        </w:rPr>
      </w:pPr>
      <w:bookmarkStart w:id="288" w:name="_Toc267251418"/>
      <w:r>
        <w:rPr>
          <w:rFonts w:hint="eastAsia" w:ascii="宋体" w:hAnsi="宋体"/>
          <w:color w:val="auto"/>
          <w:sz w:val="24"/>
          <w:highlight w:val="none"/>
        </w:rPr>
        <w:t>在发包人和承包人不能通过协商达成一致意见时，发包人授权监理人对以下事项进行确定：</w:t>
      </w:r>
    </w:p>
    <w:p w14:paraId="65AAE5BB">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（1）</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64659DD">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（2）</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BDF81FC">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2BB49DD">
      <w:pPr>
        <w:pStyle w:val="6"/>
        <w:spacing w:before="0" w:after="0" w:line="360" w:lineRule="auto"/>
        <w:rPr>
          <w:rFonts w:ascii="宋体" w:hAnsi="宋体" w:eastAsia="宋体"/>
          <w:b w:val="0"/>
          <w:color w:val="auto"/>
          <w:sz w:val="24"/>
          <w:szCs w:val="24"/>
          <w:highlight w:val="none"/>
        </w:rPr>
      </w:pPr>
      <w:bookmarkStart w:id="289" w:name="_Toc351203637"/>
      <w:r>
        <w:rPr>
          <w:rFonts w:hint="eastAsia" w:ascii="宋体" w:hAnsi="宋体" w:eastAsia="宋体"/>
          <w:b w:val="0"/>
          <w:color w:val="auto"/>
          <w:sz w:val="24"/>
          <w:szCs w:val="24"/>
          <w:highlight w:val="none"/>
        </w:rPr>
        <w:t>5</w:t>
      </w:r>
      <w:bookmarkEnd w:id="288"/>
      <w:bookmarkStart w:id="290" w:name="_Toc296944502"/>
      <w:bookmarkStart w:id="291" w:name="_Toc296890991"/>
      <w:bookmarkStart w:id="292" w:name="_Toc296503163"/>
      <w:bookmarkStart w:id="293" w:name="_Toc296347162"/>
      <w:bookmarkStart w:id="294" w:name="_Toc296891203"/>
      <w:bookmarkStart w:id="295" w:name="_Toc292559872"/>
      <w:bookmarkStart w:id="296" w:name="_Toc292559367"/>
      <w:bookmarkStart w:id="297" w:name="_Toc297120463"/>
      <w:bookmarkStart w:id="298" w:name="_Toc296346664"/>
      <w:bookmarkStart w:id="299" w:name="_Toc297048349"/>
      <w:r>
        <w:rPr>
          <w:rFonts w:hint="eastAsia" w:ascii="宋体" w:hAnsi="宋体" w:eastAsia="宋体"/>
          <w:b w:val="0"/>
          <w:color w:val="auto"/>
          <w:sz w:val="24"/>
          <w:szCs w:val="24"/>
          <w:highlight w:val="none"/>
        </w:rPr>
        <w:t>. 工程质量</w:t>
      </w:r>
      <w:bookmarkEnd w:id="289"/>
    </w:p>
    <w:p w14:paraId="098D4019">
      <w:pPr>
        <w:spacing w:line="360" w:lineRule="auto"/>
        <w:rPr>
          <w:rFonts w:ascii="宋体" w:hAnsi="宋体"/>
          <w:color w:val="auto"/>
          <w:sz w:val="24"/>
          <w:highlight w:val="none"/>
        </w:rPr>
      </w:pPr>
      <w:r>
        <w:rPr>
          <w:rFonts w:hint="eastAsia" w:ascii="宋体" w:hAnsi="宋体"/>
          <w:color w:val="auto"/>
          <w:sz w:val="24"/>
          <w:highlight w:val="none"/>
        </w:rPr>
        <w:t>5.1 质量要求</w:t>
      </w:r>
    </w:p>
    <w:p w14:paraId="7AC77B77">
      <w:pPr>
        <w:spacing w:line="360" w:lineRule="auto"/>
        <w:jc w:val="left"/>
        <w:rPr>
          <w:rFonts w:ascii="宋体" w:hAnsi="宋体"/>
          <w:color w:val="auto"/>
          <w:sz w:val="24"/>
          <w:highlight w:val="none"/>
        </w:rPr>
      </w:pPr>
      <w:r>
        <w:rPr>
          <w:rFonts w:hint="eastAsia" w:ascii="宋体" w:hAnsi="宋体"/>
          <w:color w:val="auto"/>
          <w:sz w:val="24"/>
          <w:highlight w:val="none"/>
        </w:rPr>
        <w:t>5</w:t>
      </w:r>
      <w:bookmarkStart w:id="300" w:name="_Toc304295527"/>
      <w:bookmarkStart w:id="301" w:name="_Toc303539106"/>
      <w:bookmarkStart w:id="302" w:name="_Toc297123496"/>
      <w:bookmarkStart w:id="303" w:name="_Toc297216155"/>
      <w:bookmarkStart w:id="304" w:name="_Toc312677997"/>
      <w:bookmarkStart w:id="305" w:name="_Toc318581164"/>
      <w:bookmarkStart w:id="306" w:name="_Toc300934949"/>
      <w:r>
        <w:rPr>
          <w:rFonts w:hint="eastAsia" w:ascii="宋体" w:hAnsi="宋体"/>
          <w:color w:val="auto"/>
          <w:sz w:val="24"/>
          <w:highlight w:val="none"/>
        </w:rPr>
        <w:t>.1.1 特殊质量标准和要求：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4862433">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关于工程奖项的约定：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992C91E">
      <w:pPr>
        <w:spacing w:line="360" w:lineRule="auto"/>
        <w:rPr>
          <w:rFonts w:ascii="宋体" w:hAnsi="宋体"/>
          <w:color w:val="auto"/>
          <w:sz w:val="24"/>
          <w:highlight w:val="none"/>
        </w:rPr>
      </w:pPr>
      <w:r>
        <w:rPr>
          <w:rFonts w:hint="eastAsia" w:ascii="宋体" w:hAnsi="宋体"/>
          <w:color w:val="auto"/>
          <w:sz w:val="24"/>
          <w:highlight w:val="none"/>
        </w:rPr>
        <w:t>5.3 隐蔽工程检查</w:t>
      </w:r>
    </w:p>
    <w:p w14:paraId="34778611">
      <w:pPr>
        <w:spacing w:line="360" w:lineRule="auto"/>
        <w:jc w:val="left"/>
        <w:rPr>
          <w:rFonts w:ascii="宋体" w:hAnsi="宋体"/>
          <w:color w:val="auto"/>
          <w:sz w:val="24"/>
          <w:highlight w:val="none"/>
        </w:rPr>
      </w:pPr>
      <w:r>
        <w:rPr>
          <w:rFonts w:hint="eastAsia" w:ascii="宋体" w:hAnsi="宋体"/>
          <w:color w:val="auto"/>
          <w:sz w:val="24"/>
          <w:highlight w:val="none"/>
        </w:rPr>
        <w:t>5.3.2承包人提前通知监理人隐蔽工程检查的期限的约定：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C44905D">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监理人不能按时进行检查时，应提前</w:t>
      </w:r>
      <w:r>
        <w:rPr>
          <w:rFonts w:hint="eastAsia" w:ascii="宋体" w:hAnsi="宋体"/>
          <w:color w:val="auto"/>
          <w:sz w:val="24"/>
          <w:highlight w:val="none"/>
          <w:u w:val="single"/>
        </w:rPr>
        <w:t xml:space="preserve">       </w:t>
      </w:r>
      <w:r>
        <w:rPr>
          <w:rFonts w:hint="eastAsia" w:ascii="宋体" w:hAnsi="宋体"/>
          <w:color w:val="auto"/>
          <w:sz w:val="24"/>
          <w:highlight w:val="none"/>
        </w:rPr>
        <w:t>小时提交书面延期要求。</w:t>
      </w:r>
    </w:p>
    <w:p w14:paraId="3B6F7DC1">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关于延期最长不得超过：</w:t>
      </w:r>
      <w:r>
        <w:rPr>
          <w:rFonts w:hint="eastAsia" w:ascii="宋体" w:hAnsi="宋体"/>
          <w:color w:val="auto"/>
          <w:sz w:val="24"/>
          <w:highlight w:val="none"/>
          <w:u w:val="single"/>
        </w:rPr>
        <w:t xml:space="preserve">         </w:t>
      </w:r>
      <w:r>
        <w:rPr>
          <w:rFonts w:hint="eastAsia" w:ascii="宋体" w:hAnsi="宋体"/>
          <w:color w:val="auto"/>
          <w:sz w:val="24"/>
          <w:highlight w:val="none"/>
        </w:rPr>
        <w:t>小时。</w:t>
      </w:r>
    </w:p>
    <w:p w14:paraId="19922A5A">
      <w:pPr>
        <w:pStyle w:val="6"/>
        <w:spacing w:before="0" w:after="0" w:line="360" w:lineRule="auto"/>
        <w:rPr>
          <w:rFonts w:ascii="宋体" w:hAnsi="宋体" w:eastAsia="宋体"/>
          <w:b w:val="0"/>
          <w:color w:val="auto"/>
          <w:sz w:val="24"/>
          <w:szCs w:val="24"/>
          <w:highlight w:val="none"/>
        </w:rPr>
      </w:pPr>
      <w:bookmarkStart w:id="307" w:name="_Toc351203638"/>
      <w:r>
        <w:rPr>
          <w:rFonts w:hint="eastAsia" w:ascii="宋体" w:hAnsi="宋体" w:eastAsia="宋体"/>
          <w:b w:val="0"/>
          <w:color w:val="auto"/>
          <w:sz w:val="24"/>
          <w:szCs w:val="24"/>
          <w:highlight w:val="none"/>
        </w:rPr>
        <w:t>6. 安全文明施工与环境保护</w:t>
      </w:r>
      <w:bookmarkEnd w:id="307"/>
    </w:p>
    <w:p w14:paraId="31D1CA7D">
      <w:pPr>
        <w:spacing w:line="360" w:lineRule="auto"/>
        <w:rPr>
          <w:rFonts w:ascii="宋体" w:hAnsi="宋体"/>
          <w:color w:val="auto"/>
          <w:sz w:val="24"/>
          <w:highlight w:val="none"/>
        </w:rPr>
      </w:pPr>
      <w:r>
        <w:rPr>
          <w:rFonts w:hint="eastAsia" w:ascii="宋体" w:hAnsi="宋体"/>
          <w:color w:val="auto"/>
          <w:sz w:val="24"/>
          <w:highlight w:val="none"/>
        </w:rPr>
        <w:t>6.1安全文明施工</w:t>
      </w:r>
    </w:p>
    <w:p w14:paraId="1E49E399">
      <w:pPr>
        <w:spacing w:line="360" w:lineRule="auto"/>
        <w:jc w:val="left"/>
        <w:rPr>
          <w:rFonts w:ascii="宋体" w:hAnsi="宋体"/>
          <w:color w:val="auto"/>
          <w:sz w:val="24"/>
          <w:highlight w:val="none"/>
        </w:rPr>
      </w:pPr>
      <w:r>
        <w:rPr>
          <w:rFonts w:hint="eastAsia" w:ascii="宋体" w:hAnsi="宋体"/>
          <w:color w:val="auto"/>
          <w:sz w:val="24"/>
          <w:highlight w:val="none"/>
        </w:rPr>
        <w:t>6.1.1 项目安全生产的达标目标及相应事项的约定：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D10A85D">
      <w:pPr>
        <w:spacing w:line="360" w:lineRule="auto"/>
        <w:jc w:val="left"/>
        <w:rPr>
          <w:rFonts w:ascii="宋体" w:hAnsi="宋体"/>
          <w:color w:val="auto"/>
          <w:sz w:val="24"/>
          <w:highlight w:val="none"/>
        </w:rPr>
      </w:pPr>
      <w:r>
        <w:rPr>
          <w:rFonts w:hint="eastAsia" w:ascii="宋体" w:hAnsi="宋体"/>
          <w:color w:val="auto"/>
          <w:sz w:val="24"/>
          <w:highlight w:val="none"/>
        </w:rPr>
        <w:t>6.1.4 关于治安保卫的特别约定：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D43B041">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关于编制施工场地治安管理计划的约定：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27769A4">
      <w:pPr>
        <w:spacing w:line="360" w:lineRule="auto"/>
        <w:jc w:val="left"/>
        <w:rPr>
          <w:rFonts w:ascii="宋体" w:hAnsi="宋体"/>
          <w:color w:val="auto"/>
          <w:sz w:val="24"/>
          <w:highlight w:val="none"/>
        </w:rPr>
      </w:pPr>
      <w:r>
        <w:rPr>
          <w:rFonts w:hint="eastAsia" w:ascii="宋体" w:hAnsi="宋体"/>
          <w:color w:val="auto"/>
          <w:sz w:val="24"/>
          <w:highlight w:val="none"/>
        </w:rPr>
        <w:t>6.1.5 文明施工</w:t>
      </w:r>
    </w:p>
    <w:p w14:paraId="7F27A18E">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合同当事人对文明施工的要求：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13D3A5A">
      <w:pPr>
        <w:spacing w:line="360" w:lineRule="auto"/>
        <w:jc w:val="left"/>
        <w:rPr>
          <w:rFonts w:ascii="宋体" w:hAnsi="宋体"/>
          <w:color w:val="auto"/>
          <w:sz w:val="24"/>
          <w:highlight w:val="none"/>
        </w:rPr>
      </w:pPr>
      <w:r>
        <w:rPr>
          <w:rFonts w:hint="eastAsia" w:ascii="宋体" w:hAnsi="宋体"/>
          <w:color w:val="auto"/>
          <w:sz w:val="24"/>
          <w:highlight w:val="none"/>
        </w:rPr>
        <w:t>6.1.6 关于安全文明施工费支付比例和支付期限的约定：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300"/>
    <w:bookmarkEnd w:id="301"/>
    <w:bookmarkEnd w:id="302"/>
    <w:bookmarkEnd w:id="303"/>
    <w:bookmarkEnd w:id="304"/>
    <w:bookmarkEnd w:id="305"/>
    <w:bookmarkEnd w:id="306"/>
    <w:p w14:paraId="6FF3B40B">
      <w:pPr>
        <w:pStyle w:val="6"/>
        <w:spacing w:before="0" w:after="0" w:line="360" w:lineRule="auto"/>
        <w:rPr>
          <w:rFonts w:ascii="宋体" w:hAnsi="宋体" w:eastAsia="宋体"/>
          <w:b w:val="0"/>
          <w:color w:val="auto"/>
          <w:sz w:val="24"/>
          <w:szCs w:val="24"/>
          <w:highlight w:val="none"/>
        </w:rPr>
      </w:pPr>
      <w:bookmarkStart w:id="308" w:name="_Toc351203639"/>
      <w:r>
        <w:rPr>
          <w:rFonts w:hint="eastAsia" w:ascii="宋体" w:hAnsi="宋体" w:eastAsia="宋体"/>
          <w:b w:val="0"/>
          <w:color w:val="auto"/>
          <w:sz w:val="24"/>
          <w:szCs w:val="24"/>
          <w:highlight w:val="none"/>
        </w:rPr>
        <w:t>7. 工期和进度</w:t>
      </w:r>
      <w:bookmarkEnd w:id="308"/>
    </w:p>
    <w:p w14:paraId="6902CCB2">
      <w:pPr>
        <w:adjustRightInd w:val="0"/>
        <w:spacing w:line="360" w:lineRule="auto"/>
        <w:rPr>
          <w:rFonts w:ascii="宋体" w:hAnsi="宋体"/>
          <w:color w:val="auto"/>
          <w:sz w:val="24"/>
          <w:highlight w:val="none"/>
        </w:rPr>
      </w:pPr>
      <w:r>
        <w:rPr>
          <w:rFonts w:hint="eastAsia" w:ascii="宋体" w:hAnsi="宋体"/>
          <w:color w:val="auto"/>
          <w:sz w:val="24"/>
          <w:highlight w:val="none"/>
        </w:rPr>
        <w:t>7.1 施工组织设计</w:t>
      </w:r>
    </w:p>
    <w:p w14:paraId="36D2B5C6">
      <w:pPr>
        <w:autoSpaceDE w:val="0"/>
        <w:autoSpaceDN w:val="0"/>
        <w:adjustRightInd w:val="0"/>
        <w:spacing w:line="360" w:lineRule="auto"/>
        <w:jc w:val="left"/>
        <w:rPr>
          <w:rFonts w:ascii="宋体" w:hAnsi="宋体"/>
          <w:color w:val="auto"/>
          <w:kern w:val="0"/>
          <w:sz w:val="24"/>
          <w:highlight w:val="none"/>
        </w:rPr>
      </w:pPr>
      <w:r>
        <w:rPr>
          <w:rFonts w:hint="eastAsia" w:ascii="宋体" w:hAnsi="宋体"/>
          <w:color w:val="auto"/>
          <w:sz w:val="24"/>
          <w:highlight w:val="none"/>
        </w:rPr>
        <w:t>7.1.1 合</w:t>
      </w:r>
      <w:r>
        <w:rPr>
          <w:rFonts w:hint="eastAsia" w:ascii="宋体" w:hAnsi="宋体"/>
          <w:color w:val="auto"/>
          <w:kern w:val="0"/>
          <w:sz w:val="24"/>
          <w:highlight w:val="none"/>
        </w:rPr>
        <w:t>同当事人约定的施工组织设计应包括的其他内容：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80A2EA4">
      <w:pPr>
        <w:autoSpaceDE w:val="0"/>
        <w:autoSpaceDN w:val="0"/>
        <w:adjustRightInd w:val="0"/>
        <w:spacing w:line="360" w:lineRule="auto"/>
        <w:jc w:val="left"/>
        <w:rPr>
          <w:rFonts w:ascii="宋体" w:hAnsi="宋体"/>
          <w:color w:val="auto"/>
          <w:kern w:val="0"/>
          <w:sz w:val="24"/>
          <w:highlight w:val="none"/>
        </w:rPr>
      </w:pPr>
      <w:r>
        <w:rPr>
          <w:rFonts w:hint="eastAsia" w:ascii="宋体" w:hAnsi="宋体"/>
          <w:color w:val="auto"/>
          <w:sz w:val="24"/>
          <w:highlight w:val="none"/>
        </w:rPr>
        <w:t xml:space="preserve">7.1.2 </w:t>
      </w:r>
      <w:r>
        <w:rPr>
          <w:rFonts w:hint="eastAsia" w:ascii="宋体" w:hAnsi="宋体"/>
          <w:color w:val="auto"/>
          <w:kern w:val="0"/>
          <w:sz w:val="24"/>
          <w:highlight w:val="none"/>
        </w:rPr>
        <w:t>施工组织设计的提交和修改</w:t>
      </w:r>
    </w:p>
    <w:p w14:paraId="30AB5760">
      <w:pPr>
        <w:autoSpaceDE w:val="0"/>
        <w:autoSpaceDN w:val="0"/>
        <w:spacing w:line="360" w:lineRule="auto"/>
        <w:ind w:firstLine="480" w:firstLineChars="200"/>
        <w:jc w:val="left"/>
        <w:rPr>
          <w:rFonts w:ascii="宋体" w:hAnsi="宋体"/>
          <w:color w:val="auto"/>
          <w:sz w:val="24"/>
          <w:highlight w:val="none"/>
        </w:rPr>
      </w:pPr>
      <w:r>
        <w:rPr>
          <w:rFonts w:hint="eastAsia" w:ascii="宋体" w:hAnsi="宋体"/>
          <w:color w:val="auto"/>
          <w:kern w:val="0"/>
          <w:sz w:val="24"/>
          <w:highlight w:val="none"/>
        </w:rPr>
        <w:t>承包人提交详细施工组织设计的期限的约定：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9525B07">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发包人和监理人在收到详细的施工组织设计后确认或提出修改意见的期限：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BAA540F">
      <w:pPr>
        <w:adjustRightInd w:val="0"/>
        <w:spacing w:line="360" w:lineRule="auto"/>
        <w:rPr>
          <w:rFonts w:ascii="宋体" w:hAnsi="宋体"/>
          <w:color w:val="auto"/>
          <w:sz w:val="24"/>
          <w:highlight w:val="none"/>
        </w:rPr>
      </w:pPr>
      <w:r>
        <w:rPr>
          <w:rFonts w:hint="eastAsia" w:ascii="宋体" w:hAnsi="宋体"/>
          <w:color w:val="auto"/>
          <w:sz w:val="24"/>
          <w:highlight w:val="none"/>
        </w:rPr>
        <w:t>7</w:t>
      </w:r>
      <w:bookmarkStart w:id="309" w:name="_Toc297123514"/>
      <w:bookmarkStart w:id="310" w:name="_Toc304295541"/>
      <w:bookmarkStart w:id="311" w:name="_Toc312677479"/>
      <w:bookmarkStart w:id="312" w:name="_Toc312678005"/>
      <w:bookmarkStart w:id="313" w:name="_Toc297216173"/>
      <w:bookmarkStart w:id="314" w:name="_Toc303539123"/>
      <w:bookmarkStart w:id="315" w:name="_Toc300934966"/>
      <w:r>
        <w:rPr>
          <w:rFonts w:hint="eastAsia" w:ascii="宋体" w:hAnsi="宋体"/>
          <w:color w:val="auto"/>
          <w:sz w:val="24"/>
          <w:highlight w:val="none"/>
        </w:rPr>
        <w:t>.2 施工进度计划</w:t>
      </w:r>
    </w:p>
    <w:p w14:paraId="7190D19B">
      <w:pPr>
        <w:adjustRightInd w:val="0"/>
        <w:spacing w:line="360" w:lineRule="auto"/>
        <w:jc w:val="left"/>
        <w:rPr>
          <w:rFonts w:ascii="宋体" w:hAnsi="宋体"/>
          <w:color w:val="auto"/>
          <w:sz w:val="24"/>
          <w:highlight w:val="none"/>
        </w:rPr>
      </w:pPr>
      <w:r>
        <w:rPr>
          <w:rFonts w:hint="eastAsia" w:ascii="宋体" w:hAnsi="宋体"/>
          <w:color w:val="auto"/>
          <w:sz w:val="24"/>
          <w:highlight w:val="none"/>
        </w:rPr>
        <w:t>7.2.2 施工进度计划的修订</w:t>
      </w:r>
    </w:p>
    <w:p w14:paraId="0FEEB279">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发包人和监理人在收到修订的施工进度计划后确认或提出修改意见的期限：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A7C33EE">
      <w:pPr>
        <w:adjustRightInd w:val="0"/>
        <w:spacing w:line="360" w:lineRule="auto"/>
        <w:rPr>
          <w:rFonts w:ascii="宋体" w:hAnsi="宋体"/>
          <w:color w:val="auto"/>
          <w:sz w:val="24"/>
          <w:highlight w:val="none"/>
        </w:rPr>
      </w:pPr>
      <w:r>
        <w:rPr>
          <w:rFonts w:hint="eastAsia" w:ascii="宋体" w:hAnsi="宋体"/>
          <w:color w:val="auto"/>
          <w:sz w:val="24"/>
          <w:highlight w:val="none"/>
        </w:rPr>
        <w:t>7.3 开工</w:t>
      </w:r>
    </w:p>
    <w:p w14:paraId="25D3FFA8">
      <w:pPr>
        <w:adjustRightInd w:val="0"/>
        <w:spacing w:line="360" w:lineRule="auto"/>
        <w:rPr>
          <w:rFonts w:ascii="宋体" w:hAnsi="宋体"/>
          <w:color w:val="auto"/>
          <w:sz w:val="24"/>
          <w:highlight w:val="none"/>
        </w:rPr>
      </w:pPr>
      <w:r>
        <w:rPr>
          <w:rFonts w:hint="eastAsia" w:ascii="宋体" w:hAnsi="宋体"/>
          <w:color w:val="auto"/>
          <w:sz w:val="24"/>
          <w:highlight w:val="none"/>
        </w:rPr>
        <w:t>7.3.1 开工准备</w:t>
      </w:r>
    </w:p>
    <w:p w14:paraId="1636CF71">
      <w:pPr>
        <w:adjustRightInd w:val="0"/>
        <w:spacing w:line="360" w:lineRule="auto"/>
        <w:ind w:firstLine="480" w:firstLineChars="200"/>
        <w:jc w:val="left"/>
        <w:rPr>
          <w:rFonts w:ascii="宋体" w:hAnsi="宋体"/>
          <w:color w:val="auto"/>
          <w:sz w:val="24"/>
          <w:highlight w:val="none"/>
          <w:u w:val="single"/>
        </w:rPr>
      </w:pPr>
      <w:r>
        <w:rPr>
          <w:rFonts w:hint="eastAsia" w:ascii="宋体" w:hAnsi="宋体"/>
          <w:color w:val="auto"/>
          <w:sz w:val="24"/>
          <w:highlight w:val="none"/>
        </w:rPr>
        <w:t>关于承包人提交</w:t>
      </w:r>
      <w:r>
        <w:rPr>
          <w:rFonts w:hint="eastAsia" w:ascii="宋体" w:hAnsi="宋体"/>
          <w:color w:val="auto"/>
          <w:kern w:val="0"/>
          <w:sz w:val="24"/>
          <w:highlight w:val="none"/>
        </w:rPr>
        <w:t>工程开工报审表的期限：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0349B46">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关于发包人应完成的其他开工准备工作及期限：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CC97F48">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关于承包人应完成的其他开工准备工作及期限：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0DEB2AE">
      <w:pPr>
        <w:adjustRightInd w:val="0"/>
        <w:spacing w:line="360" w:lineRule="auto"/>
        <w:rPr>
          <w:rFonts w:ascii="宋体" w:hAnsi="宋体"/>
          <w:color w:val="auto"/>
          <w:sz w:val="24"/>
          <w:highlight w:val="none"/>
        </w:rPr>
      </w:pPr>
      <w:r>
        <w:rPr>
          <w:rFonts w:hint="eastAsia" w:ascii="宋体" w:hAnsi="宋体"/>
          <w:color w:val="auto"/>
          <w:sz w:val="24"/>
          <w:highlight w:val="none"/>
        </w:rPr>
        <w:t>7.3.2开工通知</w:t>
      </w:r>
    </w:p>
    <w:p w14:paraId="11A8EAC5">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因发包人原因造成监理人未能在计划开工日期之日起</w:t>
      </w:r>
      <w:r>
        <w:rPr>
          <w:rFonts w:hint="eastAsia" w:ascii="宋体" w:hAnsi="宋体"/>
          <w:color w:val="auto"/>
          <w:sz w:val="24"/>
          <w:highlight w:val="none"/>
          <w:u w:val="single"/>
        </w:rPr>
        <w:t xml:space="preserve">     </w:t>
      </w:r>
      <w:r>
        <w:rPr>
          <w:rFonts w:hint="eastAsia" w:ascii="宋体" w:hAnsi="宋体"/>
          <w:color w:val="auto"/>
          <w:sz w:val="24"/>
          <w:highlight w:val="none"/>
        </w:rPr>
        <w:t>天内发出开工通知的，承包人有权提出价格调整要求，或者解除合同。</w:t>
      </w:r>
    </w:p>
    <w:bookmarkEnd w:id="309"/>
    <w:bookmarkEnd w:id="310"/>
    <w:bookmarkEnd w:id="311"/>
    <w:bookmarkEnd w:id="312"/>
    <w:bookmarkEnd w:id="313"/>
    <w:bookmarkEnd w:id="314"/>
    <w:bookmarkEnd w:id="315"/>
    <w:p w14:paraId="2DCFEFC3">
      <w:pPr>
        <w:adjustRightInd w:val="0"/>
        <w:spacing w:line="360" w:lineRule="auto"/>
        <w:rPr>
          <w:rFonts w:ascii="宋体" w:hAnsi="宋体"/>
          <w:color w:val="auto"/>
          <w:sz w:val="24"/>
          <w:highlight w:val="none"/>
        </w:rPr>
      </w:pPr>
      <w:r>
        <w:rPr>
          <w:rFonts w:hint="eastAsia" w:ascii="宋体" w:hAnsi="宋体"/>
          <w:color w:val="auto"/>
          <w:sz w:val="24"/>
          <w:highlight w:val="none"/>
        </w:rPr>
        <w:t>7.4 测量放线</w:t>
      </w:r>
    </w:p>
    <w:p w14:paraId="7787A491">
      <w:pPr>
        <w:spacing w:line="360" w:lineRule="auto"/>
        <w:ind w:firstLine="480" w:firstLineChars="200"/>
        <w:jc w:val="left"/>
        <w:rPr>
          <w:rFonts w:ascii="宋体" w:hAnsi="宋体"/>
          <w:color w:val="auto"/>
          <w:sz w:val="24"/>
          <w:highlight w:val="none"/>
          <w:u w:val="single"/>
        </w:rPr>
      </w:pPr>
      <w:r>
        <w:rPr>
          <w:rFonts w:hint="eastAsia" w:ascii="宋体" w:hAnsi="宋体"/>
          <w:color w:val="auto"/>
          <w:sz w:val="24"/>
          <w:highlight w:val="none"/>
        </w:rPr>
        <w:t>7.4.1发包人通过监理人向承包人提供测量基准点、基准线和水准点及其书面资料的期限：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9149F92">
      <w:pPr>
        <w:adjustRightInd w:val="0"/>
        <w:spacing w:line="360" w:lineRule="auto"/>
        <w:rPr>
          <w:rFonts w:ascii="宋体" w:hAnsi="宋体"/>
          <w:color w:val="auto"/>
          <w:sz w:val="24"/>
          <w:highlight w:val="none"/>
        </w:rPr>
      </w:pPr>
      <w:r>
        <w:rPr>
          <w:rFonts w:hint="eastAsia" w:ascii="宋体" w:hAnsi="宋体"/>
          <w:color w:val="auto"/>
          <w:sz w:val="24"/>
          <w:highlight w:val="none"/>
        </w:rPr>
        <w:t>7</w:t>
      </w:r>
      <w:bookmarkStart w:id="316" w:name="_Toc297216175"/>
      <w:bookmarkStart w:id="317" w:name="_Toc300934968"/>
      <w:bookmarkStart w:id="318" w:name="_Toc312677484"/>
      <w:bookmarkStart w:id="319" w:name="_Toc303539125"/>
      <w:bookmarkStart w:id="320" w:name="_Toc304295546"/>
      <w:bookmarkStart w:id="321" w:name="_Toc312678010"/>
      <w:bookmarkStart w:id="322" w:name="_Toc297123516"/>
      <w:r>
        <w:rPr>
          <w:rFonts w:hint="eastAsia" w:ascii="宋体" w:hAnsi="宋体"/>
          <w:color w:val="auto"/>
          <w:sz w:val="24"/>
          <w:highlight w:val="none"/>
        </w:rPr>
        <w:t>.5 工期延误</w:t>
      </w:r>
    </w:p>
    <w:bookmarkEnd w:id="316"/>
    <w:bookmarkEnd w:id="317"/>
    <w:bookmarkEnd w:id="318"/>
    <w:bookmarkEnd w:id="319"/>
    <w:bookmarkEnd w:id="320"/>
    <w:bookmarkEnd w:id="321"/>
    <w:bookmarkEnd w:id="322"/>
    <w:p w14:paraId="3D55D805">
      <w:pPr>
        <w:adjustRightInd w:val="0"/>
        <w:spacing w:line="360" w:lineRule="auto"/>
        <w:rPr>
          <w:rFonts w:ascii="宋体" w:hAnsi="宋体"/>
          <w:color w:val="auto"/>
          <w:sz w:val="24"/>
          <w:highlight w:val="none"/>
        </w:rPr>
      </w:pPr>
      <w:r>
        <w:rPr>
          <w:rFonts w:hint="eastAsia" w:ascii="宋体" w:hAnsi="宋体"/>
          <w:color w:val="auto"/>
          <w:sz w:val="24"/>
          <w:highlight w:val="none"/>
        </w:rPr>
        <w:t>7.5.1 因发包人原因导致工期延误</w:t>
      </w:r>
    </w:p>
    <w:p w14:paraId="60450D7E">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（7）因发包人原因导致工期延误的其他情形：</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CADDFC0">
      <w:pPr>
        <w:adjustRightInd w:val="0"/>
        <w:spacing w:line="360" w:lineRule="auto"/>
        <w:rPr>
          <w:rFonts w:ascii="宋体" w:hAnsi="宋体"/>
          <w:color w:val="auto"/>
          <w:sz w:val="24"/>
          <w:highlight w:val="none"/>
        </w:rPr>
      </w:pPr>
      <w:r>
        <w:rPr>
          <w:rFonts w:hint="eastAsia" w:ascii="宋体" w:hAnsi="宋体"/>
          <w:color w:val="auto"/>
          <w:sz w:val="24"/>
          <w:highlight w:val="none"/>
        </w:rPr>
        <w:t>7</w:t>
      </w:r>
      <w:bookmarkStart w:id="323" w:name="_Toc312677486"/>
      <w:bookmarkStart w:id="324" w:name="_Toc312678012"/>
      <w:bookmarkStart w:id="325" w:name="_Toc318581169"/>
      <w:bookmarkStart w:id="326" w:name="_Toc300934970"/>
      <w:bookmarkStart w:id="327" w:name="_Toc297216177"/>
      <w:bookmarkStart w:id="328" w:name="_Toc304295548"/>
      <w:bookmarkStart w:id="329" w:name="_Toc297123518"/>
      <w:bookmarkStart w:id="330" w:name="_Toc303539127"/>
      <w:r>
        <w:rPr>
          <w:rFonts w:hint="eastAsia" w:ascii="宋体" w:hAnsi="宋体"/>
          <w:color w:val="auto"/>
          <w:sz w:val="24"/>
          <w:highlight w:val="none"/>
        </w:rPr>
        <w:t>.5.2 因承包人原因导致工期延误</w:t>
      </w:r>
    </w:p>
    <w:bookmarkEnd w:id="323"/>
    <w:bookmarkEnd w:id="324"/>
    <w:bookmarkEnd w:id="325"/>
    <w:p w14:paraId="1302AC55">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因</w:t>
      </w:r>
      <w:bookmarkStart w:id="331" w:name="_Toc312677487"/>
      <w:bookmarkStart w:id="332" w:name="_Toc312678013"/>
      <w:bookmarkStart w:id="333" w:name="_Toc318581170"/>
      <w:r>
        <w:rPr>
          <w:rFonts w:hint="eastAsia" w:ascii="宋体" w:hAnsi="宋体"/>
          <w:color w:val="auto"/>
          <w:sz w:val="24"/>
          <w:highlight w:val="none"/>
        </w:rPr>
        <w:t>承包人原因造成工期延误，逾期竣工违约金的计算方法为：</w:t>
      </w:r>
      <w:r>
        <w:rPr>
          <w:rFonts w:hint="eastAsia" w:ascii="宋体" w:hAnsi="宋体"/>
          <w:color w:val="auto"/>
          <w:sz w:val="24"/>
          <w:highlight w:val="none"/>
          <w:u w:val="single"/>
        </w:rPr>
        <w:t xml:space="preserve">              </w:t>
      </w:r>
      <w:r>
        <w:rPr>
          <w:rFonts w:hint="eastAsia" w:ascii="宋体" w:hAnsi="宋体"/>
          <w:color w:val="auto"/>
          <w:sz w:val="24"/>
          <w:highlight w:val="none"/>
        </w:rPr>
        <w:t>。</w:t>
      </w:r>
      <w:bookmarkEnd w:id="326"/>
      <w:bookmarkEnd w:id="327"/>
      <w:bookmarkEnd w:id="328"/>
      <w:bookmarkEnd w:id="329"/>
      <w:bookmarkEnd w:id="330"/>
      <w:bookmarkEnd w:id="331"/>
      <w:bookmarkEnd w:id="332"/>
    </w:p>
    <w:bookmarkEnd w:id="333"/>
    <w:p w14:paraId="4DE64D60">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因承包人原因造成工期延误，逾</w:t>
      </w:r>
      <w:bookmarkStart w:id="334" w:name="_Toc318581171"/>
      <w:bookmarkStart w:id="335" w:name="_Toc312678014"/>
      <w:r>
        <w:rPr>
          <w:rFonts w:hint="eastAsia" w:ascii="宋体" w:hAnsi="宋体"/>
          <w:color w:val="auto"/>
          <w:sz w:val="24"/>
          <w:highlight w:val="none"/>
        </w:rPr>
        <w:t>期竣工违约金的上限：</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334"/>
    <w:bookmarkEnd w:id="335"/>
    <w:p w14:paraId="37DD6EED">
      <w:pPr>
        <w:adjustRightInd w:val="0"/>
        <w:spacing w:line="360" w:lineRule="auto"/>
        <w:rPr>
          <w:rFonts w:ascii="宋体" w:hAnsi="宋体"/>
          <w:color w:val="auto"/>
          <w:sz w:val="24"/>
          <w:highlight w:val="none"/>
        </w:rPr>
      </w:pPr>
      <w:r>
        <w:rPr>
          <w:rFonts w:hint="eastAsia" w:ascii="宋体" w:hAnsi="宋体"/>
          <w:color w:val="auto"/>
          <w:sz w:val="24"/>
          <w:highlight w:val="none"/>
        </w:rPr>
        <w:t>7</w:t>
      </w:r>
      <w:bookmarkStart w:id="336" w:name="_Toc312678015"/>
      <w:bookmarkStart w:id="337" w:name="_Toc297123519"/>
      <w:bookmarkStart w:id="338" w:name="_Toc297216178"/>
      <w:bookmarkStart w:id="339" w:name="_Toc304295549"/>
      <w:bookmarkStart w:id="340" w:name="_Toc300934971"/>
      <w:bookmarkStart w:id="341" w:name="_Toc303539128"/>
      <w:r>
        <w:rPr>
          <w:rFonts w:hint="eastAsia" w:ascii="宋体" w:hAnsi="宋体"/>
          <w:color w:val="auto"/>
          <w:sz w:val="24"/>
          <w:highlight w:val="none"/>
        </w:rPr>
        <w:t>.6 不</w:t>
      </w:r>
      <w:bookmarkEnd w:id="336"/>
      <w:bookmarkEnd w:id="337"/>
      <w:bookmarkEnd w:id="338"/>
      <w:bookmarkEnd w:id="339"/>
      <w:bookmarkEnd w:id="340"/>
      <w:bookmarkEnd w:id="341"/>
      <w:r>
        <w:rPr>
          <w:rFonts w:hint="eastAsia" w:ascii="宋体" w:hAnsi="宋体"/>
          <w:color w:val="auto"/>
          <w:sz w:val="24"/>
          <w:highlight w:val="none"/>
        </w:rPr>
        <w:t>利物质条件</w:t>
      </w:r>
    </w:p>
    <w:p w14:paraId="12E21CBC">
      <w:pPr>
        <w:spacing w:line="360" w:lineRule="auto"/>
        <w:ind w:firstLine="480" w:firstLineChars="200"/>
        <w:jc w:val="left"/>
        <w:rPr>
          <w:rFonts w:ascii="宋体" w:hAnsi="宋体"/>
          <w:color w:val="auto"/>
          <w:sz w:val="24"/>
          <w:highlight w:val="none"/>
        </w:rPr>
      </w:pPr>
      <w:bookmarkStart w:id="342" w:name="_Toc304295550"/>
      <w:bookmarkStart w:id="343" w:name="_Toc303539129"/>
      <w:bookmarkStart w:id="344" w:name="_Toc318581172"/>
      <w:bookmarkStart w:id="345" w:name="_Toc312678016"/>
      <w:bookmarkStart w:id="346" w:name="_Toc297123520"/>
      <w:bookmarkStart w:id="347" w:name="_Toc297216179"/>
      <w:bookmarkStart w:id="348" w:name="_Toc300934972"/>
      <w:r>
        <w:rPr>
          <w:rFonts w:hint="eastAsia" w:ascii="宋体" w:hAnsi="宋体"/>
          <w:color w:val="auto"/>
          <w:sz w:val="24"/>
          <w:highlight w:val="none"/>
        </w:rPr>
        <w:t>不利物质条件的其他情形和有关约定：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342"/>
    <w:bookmarkEnd w:id="343"/>
    <w:bookmarkEnd w:id="344"/>
    <w:bookmarkEnd w:id="345"/>
    <w:bookmarkEnd w:id="346"/>
    <w:bookmarkEnd w:id="347"/>
    <w:bookmarkEnd w:id="348"/>
    <w:p w14:paraId="684CA502">
      <w:pPr>
        <w:adjustRightInd w:val="0"/>
        <w:spacing w:line="360" w:lineRule="auto"/>
        <w:rPr>
          <w:rFonts w:ascii="宋体" w:hAnsi="宋体"/>
          <w:color w:val="auto"/>
          <w:sz w:val="24"/>
          <w:highlight w:val="none"/>
        </w:rPr>
      </w:pPr>
      <w:r>
        <w:rPr>
          <w:rFonts w:hint="eastAsia" w:ascii="宋体" w:hAnsi="宋体"/>
          <w:color w:val="auto"/>
          <w:sz w:val="24"/>
          <w:highlight w:val="none"/>
        </w:rPr>
        <w:t>7</w:t>
      </w:r>
      <w:bookmarkStart w:id="349" w:name="_Toc312678017"/>
      <w:bookmarkStart w:id="350" w:name="_Toc303539130"/>
      <w:bookmarkStart w:id="351" w:name="_Toc297123521"/>
      <w:bookmarkStart w:id="352" w:name="_Toc297216180"/>
      <w:bookmarkStart w:id="353" w:name="_Toc300934973"/>
      <w:bookmarkStart w:id="354" w:name="_Toc304295551"/>
      <w:r>
        <w:rPr>
          <w:rFonts w:hint="eastAsia" w:ascii="宋体" w:hAnsi="宋体"/>
          <w:color w:val="auto"/>
          <w:sz w:val="24"/>
          <w:highlight w:val="none"/>
        </w:rPr>
        <w:t>.7异常恶劣的气候条件</w:t>
      </w:r>
    </w:p>
    <w:bookmarkEnd w:id="349"/>
    <w:bookmarkEnd w:id="350"/>
    <w:bookmarkEnd w:id="351"/>
    <w:bookmarkEnd w:id="352"/>
    <w:bookmarkEnd w:id="353"/>
    <w:bookmarkEnd w:id="354"/>
    <w:p w14:paraId="18CDC1E2">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发包人和承包人同意以下情形视为异常恶劣的气候条件：</w:t>
      </w:r>
    </w:p>
    <w:p w14:paraId="41C1E2C7">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9A5FB21">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A1557A1">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89453B0">
      <w:pPr>
        <w:spacing w:line="360" w:lineRule="auto"/>
        <w:rPr>
          <w:rFonts w:ascii="宋体" w:hAnsi="宋体"/>
          <w:color w:val="auto"/>
          <w:sz w:val="24"/>
          <w:highlight w:val="none"/>
        </w:rPr>
      </w:pPr>
      <w:r>
        <w:rPr>
          <w:rFonts w:hint="eastAsia" w:ascii="宋体" w:hAnsi="宋体"/>
          <w:color w:val="auto"/>
          <w:sz w:val="24"/>
          <w:highlight w:val="none"/>
        </w:rPr>
        <w:t>7.9 提前竣工的奖励</w:t>
      </w:r>
    </w:p>
    <w:p w14:paraId="1C037F91">
      <w:pPr>
        <w:spacing w:line="360" w:lineRule="auto"/>
        <w:jc w:val="left"/>
        <w:rPr>
          <w:rFonts w:ascii="宋体" w:hAnsi="宋体"/>
          <w:color w:val="auto"/>
          <w:sz w:val="24"/>
          <w:highlight w:val="none"/>
        </w:rPr>
      </w:pPr>
      <w:r>
        <w:rPr>
          <w:rFonts w:hint="eastAsia" w:ascii="宋体" w:hAnsi="宋体"/>
          <w:color w:val="auto"/>
          <w:sz w:val="24"/>
          <w:highlight w:val="none"/>
        </w:rPr>
        <w:t>7.9.2提前竣工的奖励：</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9BD6C19">
      <w:pPr>
        <w:pStyle w:val="6"/>
        <w:spacing w:before="0" w:after="0" w:line="360" w:lineRule="auto"/>
        <w:rPr>
          <w:rFonts w:ascii="宋体" w:hAnsi="宋体" w:eastAsia="宋体"/>
          <w:b w:val="0"/>
          <w:color w:val="auto"/>
          <w:sz w:val="24"/>
          <w:szCs w:val="24"/>
          <w:highlight w:val="none"/>
        </w:rPr>
      </w:pPr>
      <w:bookmarkStart w:id="355" w:name="_Toc351203640"/>
      <w:r>
        <w:rPr>
          <w:rFonts w:hint="eastAsia" w:ascii="宋体" w:hAnsi="宋体" w:eastAsia="宋体"/>
          <w:b w:val="0"/>
          <w:color w:val="auto"/>
          <w:sz w:val="24"/>
          <w:szCs w:val="24"/>
          <w:highlight w:val="none"/>
        </w:rPr>
        <w:t>8. 材料与设备</w:t>
      </w:r>
      <w:bookmarkEnd w:id="355"/>
    </w:p>
    <w:bookmarkEnd w:id="290"/>
    <w:bookmarkEnd w:id="291"/>
    <w:bookmarkEnd w:id="292"/>
    <w:bookmarkEnd w:id="293"/>
    <w:bookmarkEnd w:id="294"/>
    <w:bookmarkEnd w:id="295"/>
    <w:bookmarkEnd w:id="296"/>
    <w:bookmarkEnd w:id="297"/>
    <w:bookmarkEnd w:id="298"/>
    <w:bookmarkEnd w:id="299"/>
    <w:p w14:paraId="2DE90689">
      <w:pPr>
        <w:adjustRightInd w:val="0"/>
        <w:spacing w:line="360" w:lineRule="auto"/>
        <w:rPr>
          <w:rFonts w:ascii="宋体" w:hAnsi="宋体"/>
          <w:color w:val="auto"/>
          <w:sz w:val="24"/>
          <w:highlight w:val="none"/>
        </w:rPr>
      </w:pPr>
      <w:r>
        <w:rPr>
          <w:rFonts w:hint="eastAsia" w:ascii="宋体" w:hAnsi="宋体"/>
          <w:color w:val="auto"/>
          <w:sz w:val="24"/>
          <w:highlight w:val="none"/>
        </w:rPr>
        <w:t>8</w:t>
      </w:r>
      <w:bookmarkStart w:id="356" w:name="_Toc296503167"/>
      <w:bookmarkStart w:id="357" w:name="_Toc312677493"/>
      <w:bookmarkStart w:id="358" w:name="_Toc303539136"/>
      <w:bookmarkStart w:id="359" w:name="_Toc296890995"/>
      <w:bookmarkStart w:id="360" w:name="_Toc292559877"/>
      <w:bookmarkStart w:id="361" w:name="_Toc296944506"/>
      <w:bookmarkStart w:id="362" w:name="_Toc296891207"/>
      <w:bookmarkStart w:id="363" w:name="_Toc297216186"/>
      <w:bookmarkStart w:id="364" w:name="_Toc300934979"/>
      <w:bookmarkStart w:id="365" w:name="_Toc312678019"/>
      <w:bookmarkStart w:id="366" w:name="_Toc297120467"/>
      <w:bookmarkStart w:id="367" w:name="_Toc304295556"/>
      <w:bookmarkStart w:id="368" w:name="_Toc292559372"/>
      <w:bookmarkStart w:id="369" w:name="_Toc297123527"/>
      <w:bookmarkStart w:id="370" w:name="_Toc296347166"/>
      <w:bookmarkStart w:id="371" w:name="_Toc280868654"/>
      <w:bookmarkStart w:id="372" w:name="_Toc297048353"/>
      <w:bookmarkStart w:id="373" w:name="_Toc296346668"/>
      <w:bookmarkStart w:id="374" w:name="_Toc280868656"/>
      <w:bookmarkStart w:id="375" w:name="_Toc280868655"/>
      <w:bookmarkStart w:id="376" w:name="_Toc267251424"/>
      <w:r>
        <w:rPr>
          <w:rFonts w:hint="eastAsia" w:ascii="宋体" w:hAnsi="宋体"/>
          <w:color w:val="auto"/>
          <w:sz w:val="24"/>
          <w:highlight w:val="none"/>
        </w:rPr>
        <w:t>.4材料与工程设备的保管与使用</w:t>
      </w:r>
    </w:p>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14:paraId="347092C8">
      <w:pPr>
        <w:spacing w:line="360" w:lineRule="auto"/>
        <w:jc w:val="left"/>
        <w:rPr>
          <w:rFonts w:ascii="宋体" w:hAnsi="宋体"/>
          <w:color w:val="auto"/>
          <w:sz w:val="24"/>
          <w:highlight w:val="none"/>
        </w:rPr>
      </w:pPr>
      <w:r>
        <w:rPr>
          <w:rFonts w:hint="eastAsia" w:ascii="宋体" w:hAnsi="宋体"/>
          <w:color w:val="auto"/>
          <w:sz w:val="24"/>
          <w:highlight w:val="none"/>
        </w:rPr>
        <w:t>8</w:t>
      </w:r>
      <w:bookmarkStart w:id="377" w:name="_Toc292559878"/>
      <w:bookmarkStart w:id="378" w:name="_Toc292559373"/>
      <w:bookmarkStart w:id="379" w:name="_Toc312677494"/>
      <w:bookmarkStart w:id="380" w:name="_Toc296891208"/>
      <w:bookmarkStart w:id="381" w:name="_Toc304295557"/>
      <w:bookmarkStart w:id="382" w:name="_Toc303539137"/>
      <w:bookmarkStart w:id="383" w:name="_Toc312678020"/>
      <w:bookmarkStart w:id="384" w:name="_Toc297120468"/>
      <w:bookmarkStart w:id="385" w:name="_Toc300934980"/>
      <w:bookmarkStart w:id="386" w:name="_Toc296347167"/>
      <w:bookmarkStart w:id="387" w:name="_Toc296346669"/>
      <w:bookmarkStart w:id="388" w:name="_Toc297048354"/>
      <w:bookmarkStart w:id="389" w:name="_Toc297216187"/>
      <w:bookmarkStart w:id="390" w:name="_Toc296890996"/>
      <w:bookmarkStart w:id="391" w:name="_Toc296944507"/>
      <w:bookmarkStart w:id="392" w:name="_Toc296503168"/>
      <w:bookmarkStart w:id="393" w:name="_Toc318581173"/>
      <w:bookmarkStart w:id="394" w:name="_Toc297123528"/>
      <w:r>
        <w:rPr>
          <w:rFonts w:hint="eastAsia" w:ascii="宋体" w:hAnsi="宋体"/>
          <w:color w:val="auto"/>
          <w:sz w:val="24"/>
          <w:highlight w:val="none"/>
        </w:rPr>
        <w:t>.4.1发包人供应的材料设备的保管费用的承担：</w:t>
      </w:r>
      <w:r>
        <w:rPr>
          <w:rFonts w:hint="eastAsia" w:ascii="宋体" w:hAnsi="宋体"/>
          <w:color w:val="auto"/>
          <w:sz w:val="24"/>
          <w:highlight w:val="none"/>
          <w:u w:val="single"/>
        </w:rPr>
        <w:t xml:space="preserve">                             </w:t>
      </w:r>
      <w:r>
        <w:rPr>
          <w:rFonts w:hint="eastAsia" w:ascii="宋体" w:hAnsi="宋体"/>
          <w:color w:val="auto"/>
          <w:sz w:val="24"/>
          <w:highlight w:val="none"/>
        </w:rPr>
        <w:t>。</w:t>
      </w:r>
      <w:bookmarkEnd w:id="377"/>
      <w:bookmarkEnd w:id="378"/>
    </w:p>
    <w:p w14:paraId="17E59F4B">
      <w:pPr>
        <w:adjustRightInd w:val="0"/>
        <w:spacing w:line="360" w:lineRule="auto"/>
        <w:rPr>
          <w:rFonts w:ascii="宋体" w:hAnsi="宋体"/>
          <w:color w:val="auto"/>
          <w:sz w:val="24"/>
          <w:highlight w:val="none"/>
        </w:rPr>
      </w:pPr>
      <w:r>
        <w:rPr>
          <w:rFonts w:hint="eastAsia" w:ascii="宋体" w:hAnsi="宋体"/>
          <w:color w:val="auto"/>
          <w:sz w:val="24"/>
          <w:highlight w:val="none"/>
        </w:rPr>
        <w:t>8.6 样品</w:t>
      </w:r>
    </w:p>
    <w:p w14:paraId="06569E28">
      <w:pPr>
        <w:adjustRightInd w:val="0"/>
        <w:spacing w:line="360" w:lineRule="auto"/>
        <w:rPr>
          <w:rFonts w:ascii="宋体" w:hAnsi="宋体"/>
          <w:color w:val="auto"/>
          <w:sz w:val="24"/>
          <w:highlight w:val="none"/>
        </w:rPr>
      </w:pPr>
      <w:r>
        <w:rPr>
          <w:rFonts w:hint="eastAsia" w:ascii="宋体" w:hAnsi="宋体"/>
          <w:color w:val="auto"/>
          <w:sz w:val="24"/>
          <w:highlight w:val="none"/>
        </w:rPr>
        <w:t>8.6.1样品的报送与封存</w:t>
      </w:r>
    </w:p>
    <w:p w14:paraId="58AC42EE">
      <w:pPr>
        <w:autoSpaceDE w:val="0"/>
        <w:autoSpaceDN w:val="0"/>
        <w:adjustRightInd w:val="0"/>
        <w:spacing w:line="360" w:lineRule="auto"/>
        <w:ind w:left="-140" w:leftChars="-67" w:firstLine="480" w:firstLineChars="200"/>
        <w:jc w:val="left"/>
        <w:rPr>
          <w:rFonts w:ascii="宋体" w:hAnsi="宋体"/>
          <w:color w:val="auto"/>
          <w:sz w:val="24"/>
          <w:highlight w:val="none"/>
          <w:u w:val="single"/>
        </w:rPr>
      </w:pPr>
      <w:r>
        <w:rPr>
          <w:rFonts w:hint="eastAsia" w:ascii="宋体" w:hAnsi="宋体"/>
          <w:color w:val="auto"/>
          <w:kern w:val="0"/>
          <w:sz w:val="24"/>
          <w:highlight w:val="none"/>
        </w:rPr>
        <w:t>需要承包人报送样品的材料或工程设备，样品的种类、名称、规格、数量要求：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A6AF4BB">
      <w:pPr>
        <w:adjustRightInd w:val="0"/>
        <w:spacing w:line="360" w:lineRule="auto"/>
        <w:rPr>
          <w:rFonts w:ascii="宋体" w:hAnsi="宋体"/>
          <w:color w:val="auto"/>
          <w:sz w:val="24"/>
          <w:highlight w:val="none"/>
        </w:rPr>
      </w:pPr>
      <w:r>
        <w:rPr>
          <w:rFonts w:hint="eastAsia" w:ascii="宋体" w:hAnsi="宋体"/>
          <w:color w:val="auto"/>
          <w:sz w:val="24"/>
          <w:highlight w:val="none"/>
        </w:rPr>
        <w:t>8.8 施工设备和临时设施</w:t>
      </w:r>
    </w:p>
    <w:p w14:paraId="76709F1D">
      <w:pPr>
        <w:adjustRightInd w:val="0"/>
        <w:spacing w:line="360" w:lineRule="auto"/>
        <w:rPr>
          <w:rFonts w:ascii="宋体" w:hAnsi="宋体"/>
          <w:color w:val="auto"/>
          <w:sz w:val="24"/>
          <w:highlight w:val="none"/>
        </w:rPr>
      </w:pPr>
      <w:r>
        <w:rPr>
          <w:rFonts w:hint="eastAsia" w:ascii="宋体" w:hAnsi="宋体"/>
          <w:color w:val="auto"/>
          <w:sz w:val="24"/>
          <w:highlight w:val="none"/>
        </w:rPr>
        <w:t>8.8.1 承包人提供的施工设备和临时设施</w:t>
      </w:r>
    </w:p>
    <w:p w14:paraId="74DDB5C9">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关于修建临时设施费用承担的约定：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14:paraId="48DBB8A4">
      <w:pPr>
        <w:pStyle w:val="6"/>
        <w:spacing w:before="0" w:after="0" w:line="360" w:lineRule="auto"/>
        <w:rPr>
          <w:rFonts w:ascii="宋体" w:hAnsi="宋体" w:eastAsia="宋体"/>
          <w:b w:val="0"/>
          <w:color w:val="auto"/>
          <w:sz w:val="24"/>
          <w:szCs w:val="24"/>
          <w:highlight w:val="none"/>
        </w:rPr>
      </w:pPr>
      <w:bookmarkStart w:id="395" w:name="_Toc351203641"/>
      <w:r>
        <w:rPr>
          <w:rFonts w:hint="eastAsia" w:ascii="宋体" w:hAnsi="宋体" w:eastAsia="宋体"/>
          <w:b w:val="0"/>
          <w:color w:val="auto"/>
          <w:sz w:val="24"/>
          <w:szCs w:val="24"/>
          <w:highlight w:val="none"/>
        </w:rPr>
        <w:t>9</w:t>
      </w:r>
      <w:bookmarkEnd w:id="374"/>
      <w:bookmarkEnd w:id="375"/>
      <w:bookmarkEnd w:id="376"/>
      <w:bookmarkStart w:id="396" w:name="_Toc297216192"/>
      <w:bookmarkStart w:id="397" w:name="_Toc304295559"/>
      <w:bookmarkStart w:id="398" w:name="_Toc297123533"/>
      <w:bookmarkStart w:id="399" w:name="_Toc300934982"/>
      <w:bookmarkStart w:id="400" w:name="_Toc312678021"/>
      <w:bookmarkStart w:id="401" w:name="_Toc312677495"/>
      <w:bookmarkStart w:id="402" w:name="_Toc303539139"/>
      <w:bookmarkStart w:id="403" w:name="_Toc297048359"/>
      <w:bookmarkStart w:id="404" w:name="_Toc296891001"/>
      <w:bookmarkStart w:id="405" w:name="_Toc296891213"/>
      <w:bookmarkStart w:id="406" w:name="_Toc296944512"/>
      <w:bookmarkStart w:id="407" w:name="_Toc296346674"/>
      <w:bookmarkStart w:id="408" w:name="_Toc297120473"/>
      <w:bookmarkStart w:id="409" w:name="_Toc267251428"/>
      <w:bookmarkStart w:id="410" w:name="_Toc296347172"/>
      <w:bookmarkStart w:id="411" w:name="_Toc292559378"/>
      <w:bookmarkStart w:id="412" w:name="_Toc292559883"/>
      <w:bookmarkStart w:id="413" w:name="_Toc267251427"/>
      <w:bookmarkStart w:id="414" w:name="_Toc296503173"/>
      <w:r>
        <w:rPr>
          <w:rFonts w:hint="eastAsia" w:ascii="宋体" w:hAnsi="宋体" w:eastAsia="宋体"/>
          <w:b w:val="0"/>
          <w:color w:val="auto"/>
          <w:sz w:val="24"/>
          <w:szCs w:val="24"/>
          <w:highlight w:val="none"/>
        </w:rPr>
        <w:t>. 试验与检验</w:t>
      </w:r>
      <w:bookmarkEnd w:id="395"/>
    </w:p>
    <w:bookmarkEnd w:id="396"/>
    <w:bookmarkEnd w:id="397"/>
    <w:bookmarkEnd w:id="398"/>
    <w:bookmarkEnd w:id="399"/>
    <w:bookmarkEnd w:id="400"/>
    <w:bookmarkEnd w:id="401"/>
    <w:bookmarkEnd w:id="402"/>
    <w:p w14:paraId="5E39ABE8">
      <w:pPr>
        <w:adjustRightInd w:val="0"/>
        <w:spacing w:line="360" w:lineRule="auto"/>
        <w:rPr>
          <w:rFonts w:ascii="宋体" w:hAnsi="宋体"/>
          <w:color w:val="auto"/>
          <w:sz w:val="24"/>
          <w:highlight w:val="none"/>
        </w:rPr>
      </w:pPr>
      <w:r>
        <w:rPr>
          <w:rFonts w:hint="eastAsia" w:ascii="宋体" w:hAnsi="宋体"/>
          <w:color w:val="auto"/>
          <w:sz w:val="24"/>
          <w:highlight w:val="none"/>
        </w:rPr>
        <w:t>9</w:t>
      </w:r>
      <w:bookmarkStart w:id="415" w:name="_Toc297123534"/>
      <w:bookmarkStart w:id="416" w:name="_Toc312677496"/>
      <w:bookmarkStart w:id="417" w:name="_Toc297216193"/>
      <w:bookmarkStart w:id="418" w:name="_Toc304295560"/>
      <w:bookmarkStart w:id="419" w:name="_Toc312678022"/>
      <w:bookmarkStart w:id="420" w:name="_Toc303539140"/>
      <w:bookmarkStart w:id="421" w:name="_Toc300934983"/>
      <w:r>
        <w:rPr>
          <w:rFonts w:hint="eastAsia" w:ascii="宋体" w:hAnsi="宋体"/>
          <w:color w:val="auto"/>
          <w:sz w:val="24"/>
          <w:highlight w:val="none"/>
        </w:rPr>
        <w:t>.1试验设备与试验人员</w:t>
      </w:r>
    </w:p>
    <w:bookmarkEnd w:id="415"/>
    <w:bookmarkEnd w:id="416"/>
    <w:bookmarkEnd w:id="417"/>
    <w:bookmarkEnd w:id="418"/>
    <w:bookmarkEnd w:id="419"/>
    <w:bookmarkEnd w:id="420"/>
    <w:bookmarkEnd w:id="421"/>
    <w:p w14:paraId="0F902A8D">
      <w:pPr>
        <w:adjustRightInd w:val="0"/>
        <w:spacing w:line="360" w:lineRule="auto"/>
        <w:rPr>
          <w:rFonts w:ascii="宋体" w:hAnsi="宋体"/>
          <w:color w:val="auto"/>
          <w:sz w:val="24"/>
          <w:highlight w:val="none"/>
        </w:rPr>
      </w:pPr>
      <w:r>
        <w:rPr>
          <w:rFonts w:hint="eastAsia" w:ascii="宋体" w:hAnsi="宋体"/>
          <w:color w:val="auto"/>
          <w:sz w:val="24"/>
          <w:highlight w:val="none"/>
        </w:rPr>
        <w:t>9</w:t>
      </w:r>
      <w:bookmarkStart w:id="422" w:name="_Toc300934984"/>
      <w:bookmarkStart w:id="423" w:name="_Toc303539141"/>
      <w:bookmarkStart w:id="424" w:name="_Toc312677497"/>
      <w:bookmarkStart w:id="425" w:name="_Toc297216194"/>
      <w:bookmarkStart w:id="426" w:name="_Toc304295561"/>
      <w:bookmarkStart w:id="427" w:name="_Toc297123535"/>
      <w:bookmarkStart w:id="428" w:name="_Toc312678023"/>
      <w:bookmarkStart w:id="429" w:name="_Toc318581174"/>
      <w:r>
        <w:rPr>
          <w:rFonts w:hint="eastAsia" w:ascii="宋体" w:hAnsi="宋体"/>
          <w:color w:val="auto"/>
          <w:sz w:val="24"/>
          <w:highlight w:val="none"/>
        </w:rPr>
        <w:t>.1.2 试验设备</w:t>
      </w:r>
    </w:p>
    <w:p w14:paraId="2382EE1D">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施工现场需要配置的试验场所：</w:t>
      </w:r>
      <w:bookmarkEnd w:id="422"/>
      <w:bookmarkEnd w:id="423"/>
      <w:bookmarkEnd w:id="424"/>
      <w:bookmarkEnd w:id="425"/>
      <w:bookmarkEnd w:id="426"/>
      <w:bookmarkEnd w:id="427"/>
      <w:bookmarkEnd w:id="428"/>
      <w:bookmarkStart w:id="430" w:name="_Toc297216195"/>
      <w:bookmarkStart w:id="431" w:name="_Toc297123536"/>
      <w:bookmarkStart w:id="432" w:name="_Toc312678024"/>
      <w:bookmarkStart w:id="433" w:name="_Toc300934985"/>
      <w:bookmarkStart w:id="434" w:name="_Toc303539142"/>
      <w:bookmarkStart w:id="435" w:name="_Toc304295562"/>
      <w:bookmarkStart w:id="436" w:name="_Toc312677498"/>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714F4AD3">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施工现场需要配备的试验设备：</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208101F">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施工现场需要具备的其他试验条件：</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3F578AA">
      <w:pPr>
        <w:adjustRightInd w:val="0"/>
        <w:spacing w:line="360" w:lineRule="auto"/>
        <w:rPr>
          <w:rFonts w:ascii="宋体" w:hAnsi="宋体"/>
          <w:color w:val="auto"/>
          <w:sz w:val="24"/>
          <w:highlight w:val="none"/>
        </w:rPr>
      </w:pPr>
      <w:r>
        <w:rPr>
          <w:rFonts w:hint="eastAsia" w:ascii="宋体" w:hAnsi="宋体"/>
          <w:color w:val="auto"/>
          <w:sz w:val="24"/>
          <w:highlight w:val="none"/>
        </w:rPr>
        <w:t xml:space="preserve">9.4 现场工艺试验 </w:t>
      </w:r>
    </w:p>
    <w:p w14:paraId="10DC37C7">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现场工艺试验的有关约定：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429"/>
    <w:bookmarkEnd w:id="430"/>
    <w:bookmarkEnd w:id="431"/>
    <w:bookmarkEnd w:id="432"/>
    <w:bookmarkEnd w:id="433"/>
    <w:bookmarkEnd w:id="434"/>
    <w:bookmarkEnd w:id="435"/>
    <w:bookmarkEnd w:id="436"/>
    <w:p w14:paraId="5FDE411A">
      <w:pPr>
        <w:pStyle w:val="6"/>
        <w:spacing w:before="0" w:after="0" w:line="360" w:lineRule="auto"/>
        <w:rPr>
          <w:rFonts w:ascii="宋体" w:hAnsi="宋体" w:eastAsia="宋体"/>
          <w:b w:val="0"/>
          <w:color w:val="auto"/>
          <w:sz w:val="24"/>
          <w:szCs w:val="24"/>
          <w:highlight w:val="none"/>
        </w:rPr>
      </w:pPr>
      <w:bookmarkStart w:id="437" w:name="_Toc351203642"/>
      <w:r>
        <w:rPr>
          <w:rFonts w:hint="eastAsia" w:ascii="宋体" w:hAnsi="宋体" w:eastAsia="宋体"/>
          <w:b w:val="0"/>
          <w:color w:val="auto"/>
          <w:sz w:val="24"/>
          <w:szCs w:val="24"/>
          <w:highlight w:val="none"/>
        </w:rPr>
        <w:t>1</w:t>
      </w:r>
      <w:bookmarkEnd w:id="403"/>
      <w:bookmarkEnd w:id="404"/>
      <w:bookmarkEnd w:id="405"/>
      <w:bookmarkEnd w:id="406"/>
      <w:bookmarkEnd w:id="407"/>
      <w:bookmarkEnd w:id="408"/>
      <w:bookmarkEnd w:id="409"/>
      <w:bookmarkEnd w:id="410"/>
      <w:bookmarkEnd w:id="411"/>
      <w:bookmarkEnd w:id="412"/>
      <w:bookmarkEnd w:id="413"/>
      <w:bookmarkEnd w:id="414"/>
      <w:bookmarkStart w:id="438" w:name="_Toc297216199"/>
      <w:bookmarkStart w:id="439" w:name="_Toc300934989"/>
      <w:bookmarkStart w:id="440" w:name="_Toc297120493"/>
      <w:bookmarkStart w:id="441" w:name="_Toc303539146"/>
      <w:bookmarkStart w:id="442" w:name="_Toc292559398"/>
      <w:bookmarkStart w:id="443" w:name="_Toc296891233"/>
      <w:bookmarkStart w:id="444" w:name="_Toc297123540"/>
      <w:bookmarkStart w:id="445" w:name="_Toc304295566"/>
      <w:bookmarkStart w:id="446" w:name="_Toc296944532"/>
      <w:bookmarkStart w:id="447" w:name="_Toc296346694"/>
      <w:bookmarkStart w:id="448" w:name="_Toc296891021"/>
      <w:bookmarkStart w:id="449" w:name="_Toc297048379"/>
      <w:bookmarkStart w:id="450" w:name="_Toc292559903"/>
      <w:bookmarkStart w:id="451" w:name="_Toc296347192"/>
      <w:bookmarkStart w:id="452" w:name="_Toc296503193"/>
      <w:bookmarkStart w:id="453" w:name="_Toc312677499"/>
      <w:bookmarkStart w:id="454" w:name="_Toc312678025"/>
      <w:bookmarkStart w:id="455" w:name="_Toc267251439"/>
      <w:bookmarkStart w:id="456" w:name="_Toc267251437"/>
      <w:bookmarkStart w:id="457" w:name="_Toc267251440"/>
      <w:bookmarkStart w:id="458" w:name="_Toc267251441"/>
      <w:bookmarkStart w:id="459" w:name="_Toc267251435"/>
      <w:bookmarkStart w:id="460" w:name="_Toc267251433"/>
      <w:bookmarkStart w:id="461" w:name="_Toc267251442"/>
      <w:r>
        <w:rPr>
          <w:rFonts w:hint="eastAsia" w:ascii="宋体" w:hAnsi="宋体" w:eastAsia="宋体"/>
          <w:b w:val="0"/>
          <w:color w:val="auto"/>
          <w:sz w:val="24"/>
          <w:szCs w:val="24"/>
          <w:highlight w:val="none"/>
        </w:rPr>
        <w:t>0. 变更</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bookmarkEnd w:id="453"/>
    <w:bookmarkEnd w:id="454"/>
    <w:p w14:paraId="68841F6C">
      <w:pPr>
        <w:adjustRightInd w:val="0"/>
        <w:spacing w:line="360" w:lineRule="auto"/>
        <w:rPr>
          <w:rFonts w:ascii="宋体" w:hAnsi="宋体"/>
          <w:color w:val="auto"/>
          <w:sz w:val="24"/>
          <w:highlight w:val="none"/>
        </w:rPr>
      </w:pPr>
      <w:r>
        <w:rPr>
          <w:rFonts w:hint="eastAsia" w:ascii="宋体" w:hAnsi="宋体"/>
          <w:color w:val="auto"/>
          <w:sz w:val="24"/>
          <w:highlight w:val="none"/>
        </w:rPr>
        <w:t>1</w:t>
      </w:r>
      <w:bookmarkStart w:id="462" w:name="_Toc312677500"/>
      <w:bookmarkStart w:id="463" w:name="_Toc297048380"/>
      <w:bookmarkStart w:id="464" w:name="_Toc297123541"/>
      <w:bookmarkStart w:id="465" w:name="_Toc296944533"/>
      <w:bookmarkStart w:id="466" w:name="_Toc296346695"/>
      <w:bookmarkStart w:id="467" w:name="_Toc292559904"/>
      <w:bookmarkStart w:id="468" w:name="_Toc304295567"/>
      <w:bookmarkStart w:id="469" w:name="_Toc292559399"/>
      <w:bookmarkStart w:id="470" w:name="_Toc297216200"/>
      <w:bookmarkStart w:id="471" w:name="_Toc300934990"/>
      <w:bookmarkStart w:id="472" w:name="_Toc297120494"/>
      <w:bookmarkStart w:id="473" w:name="_Toc312678026"/>
      <w:bookmarkStart w:id="474" w:name="_Toc296347193"/>
      <w:bookmarkStart w:id="475" w:name="_Toc296891234"/>
      <w:bookmarkStart w:id="476" w:name="_Toc296891022"/>
      <w:bookmarkStart w:id="477" w:name="_Toc296503194"/>
      <w:bookmarkStart w:id="478" w:name="_Toc303539147"/>
      <w:r>
        <w:rPr>
          <w:rFonts w:hint="eastAsia" w:ascii="宋体" w:hAnsi="宋体"/>
          <w:color w:val="auto"/>
          <w:sz w:val="24"/>
          <w:highlight w:val="none"/>
        </w:rPr>
        <w:t>0.1变更的范围</w:t>
      </w:r>
    </w:p>
    <w:p w14:paraId="4A37CDA5">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关于变更的范围的约定：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4FDAEB3">
      <w:pPr>
        <w:spacing w:line="360" w:lineRule="auto"/>
        <w:rPr>
          <w:rFonts w:ascii="宋体" w:hAnsi="宋体"/>
          <w:color w:val="auto"/>
          <w:sz w:val="24"/>
          <w:highlight w:val="none"/>
        </w:rPr>
      </w:pPr>
      <w:r>
        <w:rPr>
          <w:rFonts w:hint="eastAsia" w:ascii="宋体" w:hAnsi="宋体"/>
          <w:color w:val="auto"/>
          <w:sz w:val="24"/>
          <w:highlight w:val="none"/>
        </w:rPr>
        <w:t>10.4 变更估价</w:t>
      </w:r>
    </w:p>
    <w:p w14:paraId="54E0987D">
      <w:pPr>
        <w:spacing w:line="360" w:lineRule="auto"/>
        <w:jc w:val="left"/>
        <w:rPr>
          <w:rFonts w:ascii="宋体" w:hAnsi="宋体"/>
          <w:color w:val="auto"/>
          <w:sz w:val="24"/>
          <w:highlight w:val="none"/>
        </w:rPr>
      </w:pPr>
      <w:r>
        <w:rPr>
          <w:rFonts w:hint="eastAsia" w:ascii="宋体" w:hAnsi="宋体"/>
          <w:color w:val="auto"/>
          <w:sz w:val="24"/>
          <w:highlight w:val="none"/>
        </w:rPr>
        <w:t>10.4.1 变更估价原则</w:t>
      </w:r>
    </w:p>
    <w:p w14:paraId="5C06FDCC">
      <w:pPr>
        <w:spacing w:line="360" w:lineRule="auto"/>
        <w:ind w:left="-140" w:leftChars="-67" w:firstLine="480" w:firstLineChars="200"/>
        <w:jc w:val="left"/>
        <w:rPr>
          <w:rFonts w:ascii="宋体" w:hAnsi="宋体"/>
          <w:color w:val="auto"/>
          <w:sz w:val="24"/>
          <w:highlight w:val="none"/>
        </w:rPr>
      </w:pPr>
      <w:r>
        <w:rPr>
          <w:rFonts w:hint="eastAsia" w:ascii="宋体" w:hAnsi="宋体"/>
          <w:color w:val="auto"/>
          <w:sz w:val="24"/>
          <w:highlight w:val="none"/>
        </w:rPr>
        <w:t>因工程变更引起已标价工程量清单项目或其工程数量发生变化时，应按照下列规定调整：</w:t>
      </w:r>
    </w:p>
    <w:p w14:paraId="0AE8C383">
      <w:pPr>
        <w:spacing w:line="360" w:lineRule="auto"/>
        <w:jc w:val="left"/>
        <w:rPr>
          <w:rFonts w:ascii="宋体" w:hAnsi="宋体"/>
          <w:color w:val="auto"/>
          <w:sz w:val="24"/>
          <w:highlight w:val="none"/>
        </w:rPr>
      </w:pPr>
      <w:r>
        <w:rPr>
          <w:rFonts w:hint="eastAsia" w:ascii="宋体" w:hAnsi="宋体"/>
          <w:color w:val="auto"/>
          <w:sz w:val="24"/>
          <w:highlight w:val="none"/>
        </w:rPr>
        <w:t>10.4.1.1已标价工程量清单中有适用于变更项目的，应采用该项目的单价；</w:t>
      </w:r>
    </w:p>
    <w:p w14:paraId="5BA19F81">
      <w:pPr>
        <w:spacing w:line="360" w:lineRule="auto"/>
        <w:jc w:val="left"/>
        <w:rPr>
          <w:rFonts w:ascii="宋体" w:hAnsi="宋体"/>
          <w:color w:val="auto"/>
          <w:sz w:val="24"/>
          <w:highlight w:val="none"/>
        </w:rPr>
      </w:pPr>
      <w:r>
        <w:rPr>
          <w:rFonts w:hint="eastAsia" w:ascii="宋体" w:hAnsi="宋体"/>
          <w:color w:val="auto"/>
          <w:sz w:val="24"/>
          <w:highlight w:val="none"/>
        </w:rPr>
        <w:t>10.4.1.2已标价工程量清单中没有适用但有类似于变更工程项目的，可在合理范围内参照类似项目的单价；</w:t>
      </w:r>
    </w:p>
    <w:p w14:paraId="1C259F0C">
      <w:pPr>
        <w:spacing w:line="360" w:lineRule="auto"/>
        <w:jc w:val="left"/>
        <w:rPr>
          <w:rFonts w:ascii="宋体" w:hAnsi="宋体"/>
          <w:color w:val="auto"/>
          <w:sz w:val="24"/>
          <w:highlight w:val="none"/>
        </w:rPr>
      </w:pPr>
      <w:r>
        <w:rPr>
          <w:rFonts w:hint="eastAsia" w:ascii="宋体" w:hAnsi="宋体"/>
          <w:color w:val="auto"/>
          <w:sz w:val="24"/>
          <w:highlight w:val="none"/>
        </w:rPr>
        <w:t>10.4.1.3已标价工程量清单中没有适用也没有类似于变更工程项目的，应根据变更工程资料、参照现行的计量规则和计价办法。</w:t>
      </w:r>
    </w:p>
    <w:p w14:paraId="0E2253EA">
      <w:pPr>
        <w:spacing w:line="360" w:lineRule="auto"/>
        <w:jc w:val="left"/>
        <w:rPr>
          <w:rFonts w:ascii="宋体" w:hAnsi="宋体"/>
          <w:color w:val="auto"/>
          <w:sz w:val="24"/>
          <w:highlight w:val="none"/>
        </w:rPr>
      </w:pPr>
      <w:r>
        <w:rPr>
          <w:rFonts w:hint="eastAsia" w:ascii="宋体" w:hAnsi="宋体"/>
          <w:color w:val="auto"/>
          <w:sz w:val="24"/>
          <w:highlight w:val="none"/>
        </w:rPr>
        <w:t>10.4.1.4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审计部门等相关部门确认后调整。</w:t>
      </w:r>
    </w:p>
    <w:p w14:paraId="5E92BBF4">
      <w:pPr>
        <w:spacing w:line="360" w:lineRule="auto"/>
        <w:jc w:val="left"/>
        <w:rPr>
          <w:rFonts w:ascii="宋体" w:hAnsi="宋体"/>
          <w:color w:val="auto"/>
          <w:sz w:val="24"/>
          <w:highlight w:val="none"/>
        </w:rPr>
      </w:pPr>
      <w:r>
        <w:rPr>
          <w:rFonts w:hint="eastAsia" w:ascii="宋体" w:hAnsi="宋体"/>
          <w:color w:val="auto"/>
          <w:sz w:val="24"/>
          <w:highlight w:val="none"/>
        </w:rPr>
        <w:t>10.4.1.5工程实施中图纸的修改、设计变更所引起工程量的变动，丝毫不会降低或影响合同条款的效力，也不免除承包人按规定标准进行施工和修复缺陷的责任。当实际数量发生变化时，由发包人代表和现场的监理工程师、承包人、审计部门等相关部门共同签字认可。</w:t>
      </w:r>
    </w:p>
    <w:p w14:paraId="21558C46">
      <w:pPr>
        <w:spacing w:line="360" w:lineRule="auto"/>
        <w:rPr>
          <w:rFonts w:ascii="宋体" w:hAnsi="宋体"/>
          <w:color w:val="auto"/>
          <w:sz w:val="24"/>
          <w:highlight w:val="none"/>
        </w:rPr>
      </w:pPr>
      <w:r>
        <w:rPr>
          <w:rFonts w:hint="eastAsia" w:ascii="宋体" w:hAnsi="宋体"/>
          <w:color w:val="auto"/>
          <w:sz w:val="24"/>
          <w:highlight w:val="none"/>
        </w:rPr>
        <w:t>1</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Start w:id="479" w:name="_Toc296346698"/>
      <w:bookmarkStart w:id="480" w:name="_Toc292559907"/>
      <w:bookmarkStart w:id="481" w:name="_Toc297048383"/>
      <w:bookmarkStart w:id="482" w:name="_Toc296944536"/>
      <w:bookmarkStart w:id="483" w:name="_Toc303539150"/>
      <w:bookmarkStart w:id="484" w:name="_Toc297120497"/>
      <w:bookmarkStart w:id="485" w:name="_Toc296891025"/>
      <w:bookmarkStart w:id="486" w:name="_Toc292559402"/>
      <w:bookmarkStart w:id="487" w:name="_Toc296347196"/>
      <w:bookmarkStart w:id="488" w:name="_Toc296503197"/>
      <w:bookmarkStart w:id="489" w:name="_Toc296891237"/>
      <w:bookmarkStart w:id="490" w:name="_Toc300934993"/>
      <w:bookmarkStart w:id="491" w:name="_Toc297216203"/>
      <w:bookmarkStart w:id="492" w:name="_Toc297123544"/>
      <w:bookmarkStart w:id="493" w:name="_Toc304295570"/>
      <w:bookmarkStart w:id="494" w:name="_Toc312678029"/>
      <w:bookmarkStart w:id="495" w:name="_Toc312677503"/>
      <w:r>
        <w:rPr>
          <w:rFonts w:hint="eastAsia" w:ascii="宋体" w:hAnsi="宋体"/>
          <w:color w:val="auto"/>
          <w:sz w:val="24"/>
          <w:highlight w:val="none"/>
        </w:rPr>
        <w:t>0.5承</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Start w:id="496" w:name="_Toc297216204"/>
      <w:bookmarkStart w:id="497" w:name="_Toc297120503"/>
      <w:bookmarkStart w:id="498" w:name="_Toc296346704"/>
      <w:bookmarkStart w:id="499" w:name="_Toc292559913"/>
      <w:bookmarkStart w:id="500" w:name="_Toc296891243"/>
      <w:bookmarkStart w:id="501" w:name="_Toc296503203"/>
      <w:bookmarkStart w:id="502" w:name="_Toc296891031"/>
      <w:bookmarkStart w:id="503" w:name="_Toc296944542"/>
      <w:bookmarkStart w:id="504" w:name="_Toc303539151"/>
      <w:bookmarkStart w:id="505" w:name="_Toc296347202"/>
      <w:bookmarkStart w:id="506" w:name="_Toc292559408"/>
      <w:bookmarkStart w:id="507" w:name="_Toc297048389"/>
      <w:bookmarkStart w:id="508" w:name="_Toc300934994"/>
      <w:bookmarkStart w:id="509" w:name="_Toc297123545"/>
      <w:r>
        <w:rPr>
          <w:rFonts w:hint="eastAsia" w:ascii="宋体" w:hAnsi="宋体"/>
          <w:color w:val="auto"/>
          <w:sz w:val="24"/>
          <w:highlight w:val="none"/>
        </w:rPr>
        <w:t>包人的合理化建议</w:t>
      </w:r>
    </w:p>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14:paraId="1169D0CC">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监理人审查承包人合理化建议的期限：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C07FF5B">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发包人审批承包人合理化建议的期限：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6841E2A">
      <w:pPr>
        <w:spacing w:line="360" w:lineRule="auto"/>
        <w:ind w:firstLine="480" w:firstLineChars="200"/>
        <w:jc w:val="left"/>
        <w:rPr>
          <w:rFonts w:ascii="宋体" w:hAnsi="宋体"/>
          <w:color w:val="auto"/>
          <w:sz w:val="24"/>
          <w:highlight w:val="none"/>
          <w:u w:val="single"/>
        </w:rPr>
      </w:pPr>
      <w:r>
        <w:rPr>
          <w:rFonts w:hint="eastAsia" w:ascii="宋体" w:hAnsi="宋体"/>
          <w:color w:val="auto"/>
          <w:sz w:val="24"/>
          <w:highlight w:val="none"/>
        </w:rPr>
        <w:t>承</w:t>
      </w:r>
      <w:bookmarkStart w:id="510" w:name="_Toc312678030"/>
      <w:bookmarkStart w:id="511" w:name="_Toc312677504"/>
      <w:bookmarkStart w:id="512" w:name="_Toc304295571"/>
      <w:bookmarkStart w:id="513" w:name="_Toc296891032"/>
      <w:bookmarkStart w:id="514" w:name="_Toc292559914"/>
      <w:bookmarkStart w:id="515" w:name="_Toc296891244"/>
      <w:bookmarkStart w:id="516" w:name="_Toc296347203"/>
      <w:bookmarkStart w:id="517" w:name="_Toc296503204"/>
      <w:bookmarkStart w:id="518" w:name="_Toc296944543"/>
      <w:bookmarkStart w:id="519" w:name="_Toc303539152"/>
      <w:bookmarkStart w:id="520" w:name="_Toc297216205"/>
      <w:bookmarkStart w:id="521" w:name="_Toc292559409"/>
      <w:bookmarkStart w:id="522" w:name="_Toc297120504"/>
      <w:bookmarkStart w:id="523" w:name="_Toc300934995"/>
      <w:bookmarkStart w:id="524" w:name="_Toc297123546"/>
      <w:bookmarkStart w:id="525" w:name="_Toc297048390"/>
      <w:bookmarkStart w:id="526" w:name="_Toc318581175"/>
      <w:bookmarkStart w:id="527" w:name="_Toc296346705"/>
      <w:r>
        <w:rPr>
          <w:rFonts w:hint="eastAsia" w:ascii="宋体" w:hAnsi="宋体"/>
          <w:color w:val="auto"/>
          <w:sz w:val="24"/>
          <w:highlight w:val="none"/>
        </w:rPr>
        <w:t>包人提出的合理化建议降低了合同价格或者提高了工程经济效益的奖励的方法和金额为：</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14:paraId="4E733DCE">
      <w:pPr>
        <w:spacing w:line="360" w:lineRule="auto"/>
        <w:rPr>
          <w:rFonts w:ascii="宋体" w:hAnsi="宋体"/>
          <w:color w:val="auto"/>
          <w:sz w:val="24"/>
          <w:highlight w:val="none"/>
        </w:rPr>
      </w:pPr>
      <w:r>
        <w:rPr>
          <w:rFonts w:hint="eastAsia" w:ascii="宋体" w:hAnsi="宋体"/>
          <w:color w:val="auto"/>
          <w:sz w:val="24"/>
          <w:highlight w:val="none"/>
        </w:rPr>
        <w:t>1</w:t>
      </w:r>
      <w:bookmarkStart w:id="528" w:name="_Toc296944538"/>
      <w:bookmarkStart w:id="529" w:name="_Toc312677507"/>
      <w:bookmarkStart w:id="530" w:name="_Toc296347198"/>
      <w:bookmarkStart w:id="531" w:name="_Toc312678033"/>
      <w:bookmarkStart w:id="532" w:name="_Toc292559909"/>
      <w:bookmarkStart w:id="533" w:name="_Toc304295574"/>
      <w:bookmarkStart w:id="534" w:name="_Toc297048385"/>
      <w:bookmarkStart w:id="535" w:name="_Toc292559404"/>
      <w:bookmarkStart w:id="536" w:name="_Toc297123548"/>
      <w:bookmarkStart w:id="537" w:name="_Toc300934997"/>
      <w:bookmarkStart w:id="538" w:name="_Toc296891239"/>
      <w:bookmarkStart w:id="539" w:name="_Toc296503199"/>
      <w:bookmarkStart w:id="540" w:name="_Toc296891027"/>
      <w:bookmarkStart w:id="541" w:name="_Toc296346700"/>
      <w:bookmarkStart w:id="542" w:name="_Toc303539154"/>
      <w:bookmarkStart w:id="543" w:name="_Toc297216207"/>
      <w:bookmarkStart w:id="544" w:name="_Toc297120499"/>
      <w:r>
        <w:rPr>
          <w:rFonts w:hint="eastAsia" w:ascii="宋体" w:hAnsi="宋体"/>
          <w:color w:val="auto"/>
          <w:sz w:val="24"/>
          <w:highlight w:val="none"/>
        </w:rPr>
        <w:t>0.7 暂估价</w:t>
      </w:r>
    </w:p>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14:paraId="39F1B558">
      <w:pPr>
        <w:spacing w:line="360" w:lineRule="auto"/>
        <w:ind w:firstLine="480" w:firstLineChars="200"/>
        <w:jc w:val="left"/>
        <w:rPr>
          <w:rFonts w:ascii="宋体" w:hAnsi="宋体"/>
          <w:color w:val="auto"/>
          <w:sz w:val="24"/>
          <w:highlight w:val="none"/>
        </w:rPr>
      </w:pPr>
      <w:r>
        <w:rPr>
          <w:rFonts w:hint="eastAsia" w:ascii="宋体" w:hAnsi="宋体"/>
          <w:color w:val="auto"/>
          <w:kern w:val="0"/>
          <w:sz w:val="24"/>
          <w:highlight w:val="none"/>
        </w:rPr>
        <w:t>暂</w:t>
      </w:r>
      <w:bookmarkStart w:id="545" w:name="_Toc318581176"/>
      <w:bookmarkStart w:id="546" w:name="_Toc312677508"/>
      <w:bookmarkStart w:id="547" w:name="_Toc312678034"/>
      <w:r>
        <w:rPr>
          <w:rFonts w:hint="eastAsia" w:ascii="宋体" w:hAnsi="宋体"/>
          <w:color w:val="auto"/>
          <w:kern w:val="0"/>
          <w:sz w:val="24"/>
          <w:highlight w:val="none"/>
        </w:rPr>
        <w:t>估价材料和工程设备的明细详见附件11：《</w:t>
      </w:r>
      <w:r>
        <w:rPr>
          <w:rFonts w:hint="eastAsia" w:ascii="宋体" w:hAnsi="宋体"/>
          <w:color w:val="auto"/>
          <w:sz w:val="24"/>
          <w:highlight w:val="none"/>
        </w:rPr>
        <w:t>暂估价一览表》</w:t>
      </w:r>
      <w:r>
        <w:rPr>
          <w:rFonts w:hint="eastAsia" w:ascii="宋体" w:hAnsi="宋体"/>
          <w:color w:val="auto"/>
          <w:kern w:val="0"/>
          <w:sz w:val="24"/>
          <w:highlight w:val="none"/>
        </w:rPr>
        <w:t>。</w:t>
      </w:r>
    </w:p>
    <w:bookmarkEnd w:id="545"/>
    <w:bookmarkEnd w:id="546"/>
    <w:bookmarkEnd w:id="547"/>
    <w:p w14:paraId="3DB10829">
      <w:pPr>
        <w:spacing w:line="360" w:lineRule="auto"/>
        <w:jc w:val="left"/>
        <w:rPr>
          <w:rFonts w:ascii="宋体" w:hAnsi="宋体"/>
          <w:color w:val="auto"/>
          <w:sz w:val="24"/>
          <w:highlight w:val="none"/>
        </w:rPr>
      </w:pPr>
      <w:r>
        <w:rPr>
          <w:rFonts w:hint="eastAsia" w:ascii="宋体" w:hAnsi="宋体"/>
          <w:color w:val="auto"/>
          <w:sz w:val="24"/>
          <w:highlight w:val="none"/>
        </w:rPr>
        <w:t>1</w:t>
      </w:r>
      <w:bookmarkStart w:id="548" w:name="_Toc318581177"/>
      <w:bookmarkStart w:id="549" w:name="_Toc312677509"/>
      <w:bookmarkStart w:id="550" w:name="_Toc312678035"/>
      <w:r>
        <w:rPr>
          <w:rFonts w:hint="eastAsia" w:ascii="宋体" w:hAnsi="宋体"/>
          <w:color w:val="auto"/>
          <w:sz w:val="24"/>
          <w:highlight w:val="none"/>
        </w:rPr>
        <w:t>0.7.1 依法必须招标的暂估价项目</w:t>
      </w:r>
    </w:p>
    <w:bookmarkEnd w:id="548"/>
    <w:bookmarkEnd w:id="549"/>
    <w:bookmarkEnd w:id="550"/>
    <w:p w14:paraId="722F9EC8">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对于依法必须招标的暂估价项目的确认和批准采取第</w:t>
      </w:r>
      <w:r>
        <w:rPr>
          <w:rFonts w:hint="eastAsia" w:ascii="宋体" w:hAnsi="宋体"/>
          <w:color w:val="auto"/>
          <w:sz w:val="24"/>
          <w:highlight w:val="none"/>
          <w:u w:val="single"/>
        </w:rPr>
        <w:t xml:space="preserve">     </w:t>
      </w:r>
      <w:r>
        <w:rPr>
          <w:rFonts w:hint="eastAsia" w:ascii="宋体" w:hAnsi="宋体"/>
          <w:color w:val="auto"/>
          <w:sz w:val="24"/>
          <w:highlight w:val="none"/>
        </w:rPr>
        <w:t>种方式确定。</w:t>
      </w:r>
    </w:p>
    <w:p w14:paraId="363C2EB8">
      <w:pPr>
        <w:spacing w:line="360" w:lineRule="auto"/>
        <w:jc w:val="left"/>
        <w:rPr>
          <w:rFonts w:ascii="宋体" w:hAnsi="宋体"/>
          <w:color w:val="auto"/>
          <w:sz w:val="24"/>
          <w:highlight w:val="none"/>
        </w:rPr>
      </w:pPr>
      <w:r>
        <w:rPr>
          <w:rFonts w:hint="eastAsia" w:ascii="宋体" w:hAnsi="宋体"/>
          <w:color w:val="auto"/>
          <w:sz w:val="24"/>
          <w:highlight w:val="none"/>
        </w:rPr>
        <w:t>10.7.2 不属于依法必须招标的暂估价项目</w:t>
      </w:r>
    </w:p>
    <w:p w14:paraId="292FC297">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对于不属于依法必须招标的暂估价项目的确认和批准采取第</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种方式确定。</w:t>
      </w:r>
    </w:p>
    <w:p w14:paraId="0C4079A6">
      <w:pPr>
        <w:spacing w:line="360" w:lineRule="auto"/>
        <w:ind w:firstLine="480" w:firstLineChars="200"/>
        <w:jc w:val="left"/>
        <w:rPr>
          <w:rFonts w:ascii="宋体" w:hAnsi="宋体"/>
          <w:color w:val="auto"/>
          <w:kern w:val="0"/>
          <w:sz w:val="24"/>
          <w:highlight w:val="none"/>
        </w:rPr>
      </w:pPr>
      <w:r>
        <w:rPr>
          <w:rFonts w:hint="eastAsia" w:ascii="宋体" w:hAnsi="宋体"/>
          <w:color w:val="auto"/>
          <w:sz w:val="24"/>
          <w:highlight w:val="none"/>
        </w:rPr>
        <w:t>第3种方式：</w:t>
      </w:r>
      <w:r>
        <w:rPr>
          <w:rFonts w:hint="eastAsia" w:ascii="宋体" w:hAnsi="宋体"/>
          <w:color w:val="auto"/>
          <w:kern w:val="0"/>
          <w:sz w:val="24"/>
          <w:highlight w:val="none"/>
        </w:rPr>
        <w:t>承包人直接实施的暂估价项目</w:t>
      </w:r>
    </w:p>
    <w:p w14:paraId="21FF5468">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承包人直接实施的暂估价项目的约定：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1CCF7C9">
      <w:pPr>
        <w:spacing w:line="360" w:lineRule="auto"/>
        <w:rPr>
          <w:rFonts w:ascii="宋体" w:hAnsi="宋体"/>
          <w:color w:val="auto"/>
          <w:sz w:val="24"/>
          <w:highlight w:val="none"/>
        </w:rPr>
      </w:pPr>
      <w:r>
        <w:rPr>
          <w:rFonts w:hint="eastAsia" w:ascii="宋体" w:hAnsi="宋体"/>
          <w:color w:val="auto"/>
          <w:sz w:val="24"/>
          <w:highlight w:val="none"/>
        </w:rPr>
        <w:t>10.8 暂列金额</w:t>
      </w:r>
    </w:p>
    <w:p w14:paraId="76048255">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合同当事人关于暂列金额使用的约定：</w:t>
      </w:r>
      <w:r>
        <w:rPr>
          <w:rFonts w:hint="eastAsia" w:ascii="宋体" w:hAnsi="宋体"/>
          <w:color w:val="auto"/>
          <w:sz w:val="24"/>
          <w:highlight w:val="none"/>
          <w:u w:val="single"/>
        </w:rPr>
        <w:t xml:space="preserve">                       </w:t>
      </w:r>
      <w:r>
        <w:rPr>
          <w:rFonts w:hint="eastAsia" w:ascii="宋体" w:hAnsi="宋体"/>
          <w:color w:val="auto"/>
          <w:kern w:val="0"/>
          <w:sz w:val="24"/>
          <w:highlight w:val="none"/>
        </w:rPr>
        <w:t>。</w:t>
      </w:r>
    </w:p>
    <w:p w14:paraId="2A7A954F">
      <w:pPr>
        <w:pStyle w:val="6"/>
        <w:spacing w:before="0" w:after="0" w:line="360" w:lineRule="auto"/>
        <w:rPr>
          <w:rFonts w:ascii="宋体" w:hAnsi="宋体" w:eastAsia="宋体"/>
          <w:b w:val="0"/>
          <w:color w:val="auto"/>
          <w:sz w:val="24"/>
          <w:szCs w:val="24"/>
          <w:highlight w:val="none"/>
        </w:rPr>
      </w:pPr>
      <w:bookmarkStart w:id="551" w:name="_Toc351203643"/>
      <w:r>
        <w:rPr>
          <w:rFonts w:hint="eastAsia" w:ascii="宋体" w:hAnsi="宋体" w:eastAsia="宋体"/>
          <w:b w:val="0"/>
          <w:color w:val="auto"/>
          <w:sz w:val="24"/>
          <w:szCs w:val="24"/>
          <w:highlight w:val="none"/>
        </w:rPr>
        <w:t>11. 价格调整</w:t>
      </w:r>
      <w:bookmarkEnd w:id="551"/>
    </w:p>
    <w:p w14:paraId="23D89110">
      <w:pPr>
        <w:spacing w:line="360" w:lineRule="auto"/>
        <w:rPr>
          <w:rFonts w:ascii="宋体" w:hAnsi="宋体"/>
          <w:color w:val="auto"/>
          <w:sz w:val="24"/>
          <w:highlight w:val="none"/>
        </w:rPr>
      </w:pPr>
      <w:bookmarkStart w:id="552" w:name="_Toc304295577"/>
      <w:bookmarkStart w:id="553" w:name="_Toc297120501"/>
      <w:bookmarkStart w:id="554" w:name="_Toc296891241"/>
      <w:bookmarkStart w:id="555" w:name="_Toc296503201"/>
      <w:bookmarkStart w:id="556" w:name="_Toc296346702"/>
      <w:bookmarkStart w:id="557" w:name="_Toc303539157"/>
      <w:bookmarkStart w:id="558" w:name="_Toc292559406"/>
      <w:bookmarkStart w:id="559" w:name="_Toc312678039"/>
      <w:bookmarkStart w:id="560" w:name="_Toc297048387"/>
      <w:bookmarkStart w:id="561" w:name="_Toc292559911"/>
      <w:bookmarkStart w:id="562" w:name="_Toc297216209"/>
      <w:bookmarkStart w:id="563" w:name="_Toc296891029"/>
      <w:bookmarkStart w:id="564" w:name="_Toc296944540"/>
      <w:bookmarkStart w:id="565" w:name="_Toc296347200"/>
      <w:bookmarkStart w:id="566" w:name="_Toc297123550"/>
      <w:bookmarkStart w:id="567" w:name="_Toc300935000"/>
      <w:r>
        <w:rPr>
          <w:rFonts w:hint="eastAsia" w:ascii="宋体" w:hAnsi="宋体"/>
          <w:color w:val="auto"/>
          <w:sz w:val="24"/>
          <w:highlight w:val="none"/>
        </w:rPr>
        <w:t>11.1 市场价格波动引起的调整</w:t>
      </w:r>
    </w:p>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14:paraId="7B3992A1">
      <w:pPr>
        <w:spacing w:line="360" w:lineRule="auto"/>
        <w:ind w:firstLine="480" w:firstLineChars="200"/>
        <w:jc w:val="left"/>
        <w:rPr>
          <w:rFonts w:ascii="宋体" w:hAnsi="宋体"/>
          <w:color w:val="auto"/>
          <w:sz w:val="24"/>
          <w:highlight w:val="none"/>
        </w:rPr>
      </w:pPr>
      <w:r>
        <w:rPr>
          <w:rFonts w:hint="eastAsia" w:ascii="宋体" w:hAnsi="宋体"/>
          <w:color w:val="auto"/>
          <w:kern w:val="0"/>
          <w:sz w:val="24"/>
          <w:highlight w:val="none"/>
        </w:rPr>
        <w:t>市场价格波动是否调整合同价格的约定：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39E58DC">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因市场价格波动调整合同价格，采用以下第</w:t>
      </w:r>
      <w:r>
        <w:rPr>
          <w:rFonts w:hint="eastAsia" w:ascii="宋体" w:hAnsi="宋体"/>
          <w:color w:val="auto"/>
          <w:sz w:val="24"/>
          <w:highlight w:val="none"/>
          <w:u w:val="single"/>
        </w:rPr>
        <w:t xml:space="preserve">     </w:t>
      </w:r>
      <w:r>
        <w:rPr>
          <w:rFonts w:hint="eastAsia" w:ascii="宋体" w:hAnsi="宋体"/>
          <w:color w:val="auto"/>
          <w:sz w:val="24"/>
          <w:highlight w:val="none"/>
        </w:rPr>
        <w:t>种方式对合同价格进行调整：</w:t>
      </w:r>
    </w:p>
    <w:p w14:paraId="04836BDA">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第1种方式：采用价格指数进行价格调整。</w:t>
      </w:r>
    </w:p>
    <w:p w14:paraId="2ED3D719">
      <w:pPr>
        <w:spacing w:line="360" w:lineRule="auto"/>
        <w:ind w:firstLine="480" w:firstLineChars="200"/>
        <w:jc w:val="left"/>
        <w:rPr>
          <w:rFonts w:ascii="宋体" w:hAnsi="宋体"/>
          <w:color w:val="auto"/>
          <w:sz w:val="24"/>
          <w:highlight w:val="none"/>
          <w:u w:val="single"/>
        </w:rPr>
      </w:pPr>
      <w:r>
        <w:rPr>
          <w:rFonts w:hint="eastAsia" w:ascii="宋体" w:hAnsi="宋体"/>
          <w:color w:val="auto"/>
          <w:sz w:val="24"/>
          <w:highlight w:val="none"/>
        </w:rPr>
        <w:t>关于各可调因子、定值和变值权重，以及基本价格指数及其来源的约定：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35F6E8D">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第2种方式：采用造价信息进行价格调整。</w:t>
      </w:r>
    </w:p>
    <w:p w14:paraId="0240C558">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（2）关于基准价格的约定：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F77BB5C">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专用合同条款</w:t>
      </w:r>
      <w:r>
        <w:rPr>
          <w:rFonts w:hint="eastAsia" w:ascii="宋体" w:hAnsi="宋体" w:cs="宋体"/>
          <w:color w:val="auto"/>
          <w:sz w:val="24"/>
          <w:highlight w:val="none"/>
        </w:rPr>
        <w:t>①</w:t>
      </w:r>
      <w:r>
        <w:rPr>
          <w:rFonts w:hint="eastAsia" w:ascii="宋体" w:hAnsi="宋体"/>
          <w:color w:val="auto"/>
          <w:sz w:val="24"/>
          <w:highlight w:val="none"/>
        </w:rPr>
        <w:t>承包人在已标价工程量清单或预算书中载明的材料单价低于基准价格的：专用合同条款合同履行期间材料单价涨幅以基准价格为基础超过</w:t>
      </w:r>
      <w:r>
        <w:rPr>
          <w:rFonts w:hint="eastAsia" w:ascii="宋体" w:hAnsi="宋体"/>
          <w:color w:val="auto"/>
          <w:sz w:val="24"/>
          <w:highlight w:val="none"/>
          <w:u w:val="single"/>
        </w:rPr>
        <w:t xml:space="preserve">    </w:t>
      </w:r>
      <w:r>
        <w:rPr>
          <w:rFonts w:hint="eastAsia" w:ascii="宋体" w:hAnsi="宋体"/>
          <w:color w:val="auto"/>
          <w:sz w:val="24"/>
          <w:highlight w:val="none"/>
        </w:rPr>
        <w:t>%时，或材料单价跌幅以已标价工程量清单或预算书中载明材料单价为基础超过</w:t>
      </w:r>
      <w:r>
        <w:rPr>
          <w:rFonts w:hint="eastAsia" w:ascii="宋体" w:hAnsi="宋体"/>
          <w:color w:val="auto"/>
          <w:sz w:val="24"/>
          <w:highlight w:val="none"/>
          <w:u w:val="single"/>
        </w:rPr>
        <w:t xml:space="preserve">    </w:t>
      </w:r>
      <w:r>
        <w:rPr>
          <w:rFonts w:hint="eastAsia" w:ascii="宋体" w:hAnsi="宋体"/>
          <w:color w:val="auto"/>
          <w:sz w:val="24"/>
          <w:highlight w:val="none"/>
        </w:rPr>
        <w:t>%时，其超过部分据实调整。</w:t>
      </w:r>
    </w:p>
    <w:p w14:paraId="08FA190F">
      <w:pPr>
        <w:adjustRightInd w:val="0"/>
        <w:spacing w:line="360" w:lineRule="auto"/>
        <w:ind w:firstLine="480" w:firstLineChars="200"/>
        <w:jc w:val="left"/>
        <w:rPr>
          <w:rFonts w:ascii="宋体" w:hAnsi="宋体"/>
          <w:color w:val="auto"/>
          <w:sz w:val="24"/>
          <w:highlight w:val="none"/>
        </w:rPr>
      </w:pPr>
      <w:r>
        <w:rPr>
          <w:rFonts w:hint="eastAsia" w:ascii="宋体" w:hAnsi="宋体" w:cs="宋体"/>
          <w:color w:val="auto"/>
          <w:sz w:val="24"/>
          <w:highlight w:val="none"/>
        </w:rPr>
        <w:t>②</w:t>
      </w:r>
      <w:r>
        <w:rPr>
          <w:rFonts w:hint="eastAsia" w:ascii="宋体" w:hAnsi="宋体"/>
          <w:color w:val="auto"/>
          <w:sz w:val="24"/>
          <w:highlight w:val="none"/>
        </w:rPr>
        <w:t>承包人在已标价工程量清单或预算书中载明的材料单价高于基准价格的：专用合同条款合同履行期间材料单价跌幅以基准价格为基础超过</w:t>
      </w:r>
      <w:r>
        <w:rPr>
          <w:rFonts w:hint="eastAsia" w:ascii="宋体" w:hAnsi="宋体"/>
          <w:color w:val="auto"/>
          <w:sz w:val="24"/>
          <w:highlight w:val="none"/>
          <w:u w:val="single"/>
        </w:rPr>
        <w:t xml:space="preserve">    </w:t>
      </w:r>
      <w:r>
        <w:rPr>
          <w:rFonts w:hint="eastAsia" w:ascii="宋体" w:hAnsi="宋体"/>
          <w:color w:val="auto"/>
          <w:sz w:val="24"/>
          <w:highlight w:val="none"/>
        </w:rPr>
        <w:t>%时，材料单价涨幅以已标价工程量清单或预算书中载明材料单价为基础超过</w:t>
      </w:r>
      <w:r>
        <w:rPr>
          <w:rFonts w:hint="eastAsia" w:ascii="宋体" w:hAnsi="宋体"/>
          <w:color w:val="auto"/>
          <w:sz w:val="24"/>
          <w:highlight w:val="none"/>
          <w:u w:val="single"/>
        </w:rPr>
        <w:t xml:space="preserve">    </w:t>
      </w:r>
      <w:r>
        <w:rPr>
          <w:rFonts w:hint="eastAsia" w:ascii="宋体" w:hAnsi="宋体"/>
          <w:color w:val="auto"/>
          <w:sz w:val="24"/>
          <w:highlight w:val="none"/>
        </w:rPr>
        <w:t>%时，其超过部分据实调整。</w:t>
      </w:r>
    </w:p>
    <w:p w14:paraId="23F2A905">
      <w:pPr>
        <w:adjustRightInd w:val="0"/>
        <w:spacing w:line="360" w:lineRule="auto"/>
        <w:ind w:firstLine="480" w:firstLineChars="200"/>
        <w:jc w:val="left"/>
        <w:rPr>
          <w:rFonts w:ascii="宋体" w:hAnsi="宋体"/>
          <w:color w:val="auto"/>
          <w:sz w:val="24"/>
          <w:highlight w:val="none"/>
        </w:rPr>
      </w:pPr>
      <w:r>
        <w:rPr>
          <w:rFonts w:hint="eastAsia" w:ascii="宋体" w:hAnsi="宋体" w:cs="宋体"/>
          <w:color w:val="auto"/>
          <w:sz w:val="24"/>
          <w:highlight w:val="none"/>
        </w:rPr>
        <w:t>③</w:t>
      </w:r>
      <w:r>
        <w:rPr>
          <w:rFonts w:hint="eastAsia" w:ascii="宋体" w:hAnsi="宋体"/>
          <w:color w:val="auto"/>
          <w:sz w:val="24"/>
          <w:highlight w:val="none"/>
        </w:rPr>
        <w:t>承包人在已标价工程量清单或预算书中载明的材料单价等于基准单价的：专用合同条款合同履行期间材料单价涨跌幅以基准单价为基础超过±</w:t>
      </w:r>
      <w:r>
        <w:rPr>
          <w:rFonts w:hint="eastAsia" w:ascii="宋体" w:hAnsi="宋体"/>
          <w:color w:val="auto"/>
          <w:sz w:val="24"/>
          <w:highlight w:val="none"/>
          <w:u w:val="single"/>
        </w:rPr>
        <w:t xml:space="preserve">    </w:t>
      </w:r>
      <w:r>
        <w:rPr>
          <w:rFonts w:hint="eastAsia" w:ascii="宋体" w:hAnsi="宋体"/>
          <w:color w:val="auto"/>
          <w:sz w:val="24"/>
          <w:highlight w:val="none"/>
        </w:rPr>
        <w:t>%时，其超过部分据实调整。</w:t>
      </w:r>
    </w:p>
    <w:p w14:paraId="7ACE8738">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第3种方式：其他价格调整方式：</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455"/>
    <w:bookmarkEnd w:id="456"/>
    <w:bookmarkEnd w:id="457"/>
    <w:bookmarkEnd w:id="458"/>
    <w:bookmarkEnd w:id="459"/>
    <w:bookmarkEnd w:id="460"/>
    <w:p w14:paraId="68EF365B">
      <w:pPr>
        <w:pStyle w:val="6"/>
        <w:spacing w:before="0" w:after="0" w:line="360" w:lineRule="auto"/>
        <w:rPr>
          <w:rFonts w:ascii="宋体" w:hAnsi="宋体" w:eastAsia="宋体"/>
          <w:b w:val="0"/>
          <w:color w:val="auto"/>
          <w:sz w:val="24"/>
          <w:szCs w:val="24"/>
          <w:highlight w:val="none"/>
        </w:rPr>
      </w:pPr>
      <w:bookmarkStart w:id="568" w:name="_Toc292559410"/>
      <w:bookmarkStart w:id="569" w:name="_Toc297120505"/>
      <w:bookmarkStart w:id="570" w:name="_Toc296944544"/>
      <w:bookmarkStart w:id="571" w:name="_Toc296891245"/>
      <w:bookmarkStart w:id="572" w:name="_Toc296347204"/>
      <w:bookmarkStart w:id="573" w:name="_Toc292559915"/>
      <w:bookmarkStart w:id="574" w:name="_Toc296346706"/>
      <w:bookmarkStart w:id="575" w:name="_Toc296891033"/>
      <w:bookmarkStart w:id="576" w:name="_Toc296503205"/>
      <w:bookmarkStart w:id="577" w:name="_Toc297048391"/>
      <w:bookmarkStart w:id="578" w:name="_Toc351203644"/>
      <w:bookmarkStart w:id="579" w:name="_Toc297216211"/>
      <w:bookmarkStart w:id="580" w:name="_Toc312678040"/>
      <w:bookmarkStart w:id="581" w:name="_Toc303539159"/>
      <w:bookmarkStart w:id="582" w:name="_Toc297123552"/>
      <w:bookmarkStart w:id="583" w:name="_Toc300935002"/>
      <w:bookmarkStart w:id="584" w:name="_Toc304295579"/>
      <w:r>
        <w:rPr>
          <w:rFonts w:hint="eastAsia" w:ascii="宋体" w:hAnsi="宋体" w:eastAsia="宋体"/>
          <w:b w:val="0"/>
          <w:color w:val="auto"/>
          <w:sz w:val="24"/>
          <w:szCs w:val="24"/>
          <w:highlight w:val="none"/>
        </w:rPr>
        <w:t xml:space="preserve">12. </w:t>
      </w:r>
      <w:bookmarkEnd w:id="568"/>
      <w:bookmarkEnd w:id="569"/>
      <w:bookmarkEnd w:id="570"/>
      <w:bookmarkEnd w:id="571"/>
      <w:bookmarkEnd w:id="572"/>
      <w:bookmarkEnd w:id="573"/>
      <w:bookmarkEnd w:id="574"/>
      <w:bookmarkEnd w:id="575"/>
      <w:bookmarkEnd w:id="576"/>
      <w:bookmarkEnd w:id="577"/>
      <w:r>
        <w:rPr>
          <w:rFonts w:hint="eastAsia" w:ascii="宋体" w:hAnsi="宋体" w:eastAsia="宋体"/>
          <w:b w:val="0"/>
          <w:color w:val="auto"/>
          <w:sz w:val="24"/>
          <w:szCs w:val="24"/>
          <w:highlight w:val="none"/>
        </w:rPr>
        <w:t>合同价格、计量与支付</w:t>
      </w:r>
      <w:bookmarkEnd w:id="578"/>
    </w:p>
    <w:bookmarkEnd w:id="579"/>
    <w:bookmarkEnd w:id="580"/>
    <w:bookmarkEnd w:id="581"/>
    <w:bookmarkEnd w:id="582"/>
    <w:bookmarkEnd w:id="583"/>
    <w:bookmarkEnd w:id="584"/>
    <w:p w14:paraId="41E79D1E">
      <w:pPr>
        <w:spacing w:line="360" w:lineRule="auto"/>
        <w:rPr>
          <w:rFonts w:ascii="宋体" w:hAnsi="宋体"/>
          <w:color w:val="auto"/>
          <w:sz w:val="24"/>
          <w:highlight w:val="none"/>
        </w:rPr>
      </w:pPr>
      <w:bookmarkStart w:id="585" w:name="_Toc267251461"/>
      <w:bookmarkStart w:id="586" w:name="_Toc292559411"/>
      <w:bookmarkStart w:id="587" w:name="_Toc292559916"/>
      <w:bookmarkStart w:id="588" w:name="_Toc297120506"/>
      <w:bookmarkStart w:id="589" w:name="_Toc297048392"/>
      <w:bookmarkStart w:id="590" w:name="_Toc296944545"/>
      <w:bookmarkStart w:id="591" w:name="_Toc296346707"/>
      <w:bookmarkStart w:id="592" w:name="_Toc296503206"/>
      <w:bookmarkStart w:id="593" w:name="_Toc296347205"/>
      <w:bookmarkStart w:id="594" w:name="_Toc296891246"/>
      <w:bookmarkStart w:id="595" w:name="_Toc296891034"/>
      <w:bookmarkStart w:id="596" w:name="_Toc312678041"/>
      <w:bookmarkStart w:id="597" w:name="_Toc300935003"/>
      <w:bookmarkStart w:id="598" w:name="_Toc297123553"/>
      <w:bookmarkStart w:id="599" w:name="_Toc303539160"/>
      <w:bookmarkStart w:id="600" w:name="_Toc304295580"/>
      <w:bookmarkStart w:id="601" w:name="_Toc297216212"/>
      <w:r>
        <w:rPr>
          <w:rFonts w:hint="eastAsia" w:ascii="宋体" w:hAnsi="宋体"/>
          <w:color w:val="auto"/>
          <w:sz w:val="24"/>
          <w:highlight w:val="none"/>
        </w:rPr>
        <w:t>12.1 合</w:t>
      </w:r>
      <w:bookmarkEnd w:id="585"/>
      <w:bookmarkEnd w:id="586"/>
      <w:bookmarkEnd w:id="587"/>
      <w:r>
        <w:rPr>
          <w:rFonts w:hint="eastAsia" w:ascii="宋体" w:hAnsi="宋体"/>
          <w:color w:val="auto"/>
          <w:sz w:val="24"/>
          <w:highlight w:val="none"/>
        </w:rPr>
        <w:t>同价</w:t>
      </w:r>
      <w:bookmarkEnd w:id="588"/>
      <w:bookmarkEnd w:id="589"/>
      <w:bookmarkEnd w:id="590"/>
      <w:bookmarkEnd w:id="591"/>
      <w:bookmarkEnd w:id="592"/>
      <w:bookmarkEnd w:id="593"/>
      <w:bookmarkEnd w:id="594"/>
      <w:bookmarkEnd w:id="595"/>
      <w:r>
        <w:rPr>
          <w:rFonts w:hint="eastAsia" w:ascii="宋体" w:hAnsi="宋体"/>
          <w:color w:val="auto"/>
          <w:sz w:val="24"/>
          <w:highlight w:val="none"/>
        </w:rPr>
        <w:t>格形式</w:t>
      </w:r>
    </w:p>
    <w:bookmarkEnd w:id="596"/>
    <w:bookmarkEnd w:id="597"/>
    <w:bookmarkEnd w:id="598"/>
    <w:bookmarkEnd w:id="599"/>
    <w:bookmarkEnd w:id="600"/>
    <w:bookmarkEnd w:id="601"/>
    <w:p w14:paraId="6B84D6C5">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1、单价合同。</w:t>
      </w:r>
    </w:p>
    <w:p w14:paraId="348E5996">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综合单价包含的风险范围：</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6FE5CD7">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风险费用的计算方法：</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137BF15">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风险范围以外合同价格的调整方法：</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C8DFC7E">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2、总价合同。</w:t>
      </w:r>
    </w:p>
    <w:p w14:paraId="143546FA">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总价包含的风险范围：</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30A300F">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风险费用的计算方法：</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F7B84AE">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风险范围以外合同价格的调整方法：</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010790A">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3、其他价格方式：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A0B6D4D">
      <w:pPr>
        <w:spacing w:line="360" w:lineRule="auto"/>
        <w:rPr>
          <w:rFonts w:ascii="宋体" w:hAnsi="宋体"/>
          <w:color w:val="auto"/>
          <w:sz w:val="24"/>
          <w:highlight w:val="none"/>
        </w:rPr>
      </w:pPr>
      <w:bookmarkStart w:id="602" w:name="_Toc303539161"/>
      <w:bookmarkStart w:id="603" w:name="_Toc312678042"/>
      <w:bookmarkStart w:id="604" w:name="_Toc297123554"/>
      <w:bookmarkStart w:id="605" w:name="_Toc304295581"/>
      <w:bookmarkStart w:id="606" w:name="_Toc297216213"/>
      <w:bookmarkStart w:id="607" w:name="_Toc300935004"/>
      <w:bookmarkStart w:id="608" w:name="_Toc297120507"/>
      <w:bookmarkStart w:id="609" w:name="_Toc292559917"/>
      <w:bookmarkStart w:id="610" w:name="_Toc296944546"/>
      <w:bookmarkStart w:id="611" w:name="_Toc296347206"/>
      <w:bookmarkStart w:id="612" w:name="_Toc292559412"/>
      <w:bookmarkStart w:id="613" w:name="_Toc297048393"/>
      <w:bookmarkStart w:id="614" w:name="_Toc296503207"/>
      <w:bookmarkStart w:id="615" w:name="_Toc296346708"/>
      <w:bookmarkStart w:id="616" w:name="_Toc296891247"/>
      <w:bookmarkStart w:id="617" w:name="_Toc296891035"/>
      <w:r>
        <w:rPr>
          <w:rFonts w:hint="eastAsia" w:ascii="宋体" w:hAnsi="宋体"/>
          <w:color w:val="auto"/>
          <w:sz w:val="24"/>
          <w:highlight w:val="none"/>
        </w:rPr>
        <w:t>12.2 预付款</w:t>
      </w:r>
    </w:p>
    <w:bookmarkEnd w:id="602"/>
    <w:bookmarkEnd w:id="603"/>
    <w:bookmarkEnd w:id="604"/>
    <w:bookmarkEnd w:id="605"/>
    <w:bookmarkEnd w:id="606"/>
    <w:bookmarkEnd w:id="607"/>
    <w:p w14:paraId="67EDA2D8">
      <w:pPr>
        <w:spacing w:line="360" w:lineRule="auto"/>
        <w:jc w:val="left"/>
        <w:rPr>
          <w:rFonts w:ascii="宋体" w:hAnsi="宋体"/>
          <w:color w:val="auto"/>
          <w:sz w:val="24"/>
          <w:highlight w:val="none"/>
        </w:rPr>
      </w:pPr>
      <w:r>
        <w:rPr>
          <w:rFonts w:hint="eastAsia" w:ascii="宋体" w:hAnsi="宋体"/>
          <w:color w:val="auto"/>
          <w:sz w:val="24"/>
          <w:highlight w:val="none"/>
        </w:rPr>
        <w:t>12.2.1 预付款的支付</w:t>
      </w:r>
    </w:p>
    <w:p w14:paraId="1E7F368B">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预付款支付比例或金额：</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62B75F8D">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预付款支付期限：</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2B49BB95">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预付款扣回的方式：</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0C81766F">
      <w:pPr>
        <w:spacing w:line="360" w:lineRule="auto"/>
        <w:jc w:val="left"/>
        <w:rPr>
          <w:rFonts w:ascii="宋体" w:hAnsi="宋体"/>
          <w:color w:val="auto"/>
          <w:sz w:val="24"/>
          <w:highlight w:val="none"/>
        </w:rPr>
      </w:pPr>
      <w:r>
        <w:rPr>
          <w:rFonts w:hint="eastAsia" w:ascii="宋体" w:hAnsi="宋体"/>
          <w:color w:val="auto"/>
          <w:sz w:val="24"/>
          <w:highlight w:val="none"/>
        </w:rPr>
        <w:t>12.2.2 预付款担保</w:t>
      </w:r>
    </w:p>
    <w:p w14:paraId="439B433E">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承包人提交预付款担保的期限：</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04CB1254">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预付款担保的形式为：</w:t>
      </w:r>
      <w:r>
        <w:rPr>
          <w:rFonts w:hint="eastAsia" w:ascii="宋体" w:hAnsi="宋体"/>
          <w:color w:val="auto"/>
          <w:sz w:val="24"/>
          <w:highlight w:val="none"/>
          <w:u w:val="single"/>
        </w:rPr>
        <w:t xml:space="preserve">             /                     </w:t>
      </w:r>
      <w:r>
        <w:rPr>
          <w:rFonts w:hint="eastAsia" w:ascii="宋体" w:hAnsi="宋体"/>
          <w:color w:val="auto"/>
          <w:sz w:val="24"/>
          <w:highlight w:val="none"/>
        </w:rPr>
        <w:t>。</w:t>
      </w:r>
    </w:p>
    <w:bookmarkEnd w:id="608"/>
    <w:bookmarkEnd w:id="609"/>
    <w:bookmarkEnd w:id="610"/>
    <w:bookmarkEnd w:id="611"/>
    <w:bookmarkEnd w:id="612"/>
    <w:bookmarkEnd w:id="613"/>
    <w:bookmarkEnd w:id="614"/>
    <w:bookmarkEnd w:id="615"/>
    <w:bookmarkEnd w:id="616"/>
    <w:bookmarkEnd w:id="617"/>
    <w:p w14:paraId="43D2915D">
      <w:pPr>
        <w:spacing w:line="360" w:lineRule="auto"/>
        <w:rPr>
          <w:rFonts w:ascii="宋体" w:hAnsi="宋体"/>
          <w:color w:val="auto"/>
          <w:sz w:val="24"/>
          <w:highlight w:val="none"/>
        </w:rPr>
      </w:pPr>
      <w:r>
        <w:rPr>
          <w:rFonts w:hint="eastAsia" w:ascii="宋体" w:hAnsi="宋体"/>
          <w:color w:val="auto"/>
          <w:sz w:val="24"/>
          <w:highlight w:val="none"/>
        </w:rPr>
        <w:t>12.3 计量</w:t>
      </w:r>
    </w:p>
    <w:p w14:paraId="4D9C4367">
      <w:pPr>
        <w:spacing w:line="360" w:lineRule="auto"/>
        <w:jc w:val="left"/>
        <w:rPr>
          <w:rFonts w:ascii="宋体" w:hAnsi="宋体"/>
          <w:color w:val="auto"/>
          <w:sz w:val="24"/>
          <w:highlight w:val="none"/>
        </w:rPr>
      </w:pPr>
      <w:r>
        <w:rPr>
          <w:rFonts w:hint="eastAsia" w:ascii="宋体" w:hAnsi="宋体"/>
          <w:color w:val="auto"/>
          <w:sz w:val="24"/>
          <w:highlight w:val="none"/>
        </w:rPr>
        <w:t>12.3.1 计量原则</w:t>
      </w:r>
    </w:p>
    <w:p w14:paraId="2192794D">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工程量计算规则：</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44EDDA3">
      <w:pPr>
        <w:spacing w:line="360" w:lineRule="auto"/>
        <w:jc w:val="left"/>
        <w:rPr>
          <w:rFonts w:ascii="宋体" w:hAnsi="宋体"/>
          <w:color w:val="auto"/>
          <w:sz w:val="24"/>
          <w:highlight w:val="none"/>
        </w:rPr>
      </w:pPr>
      <w:r>
        <w:rPr>
          <w:rFonts w:hint="eastAsia" w:ascii="宋体" w:hAnsi="宋体"/>
          <w:color w:val="auto"/>
          <w:sz w:val="24"/>
          <w:highlight w:val="none"/>
        </w:rPr>
        <w:t>12.3.2 计量周期</w:t>
      </w:r>
    </w:p>
    <w:p w14:paraId="1AB0933D">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关于计量周期的约定：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B6ECA67">
      <w:pPr>
        <w:spacing w:line="360" w:lineRule="auto"/>
        <w:jc w:val="left"/>
        <w:rPr>
          <w:rFonts w:ascii="宋体" w:hAnsi="宋体"/>
          <w:color w:val="auto"/>
          <w:sz w:val="24"/>
          <w:highlight w:val="none"/>
        </w:rPr>
      </w:pPr>
      <w:r>
        <w:rPr>
          <w:rFonts w:hint="eastAsia" w:ascii="宋体" w:hAnsi="宋体"/>
          <w:color w:val="auto"/>
          <w:sz w:val="24"/>
          <w:highlight w:val="none"/>
        </w:rPr>
        <w:t>12.3.3 单价合同的计量</w:t>
      </w:r>
    </w:p>
    <w:p w14:paraId="568279E2">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关于单价合同计量的约定：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D395B16">
      <w:pPr>
        <w:spacing w:line="360" w:lineRule="auto"/>
        <w:jc w:val="left"/>
        <w:rPr>
          <w:rFonts w:ascii="宋体" w:hAnsi="宋体"/>
          <w:color w:val="auto"/>
          <w:sz w:val="24"/>
          <w:highlight w:val="none"/>
        </w:rPr>
      </w:pPr>
      <w:r>
        <w:rPr>
          <w:rFonts w:hint="eastAsia" w:ascii="宋体" w:hAnsi="宋体"/>
          <w:color w:val="auto"/>
          <w:sz w:val="24"/>
          <w:highlight w:val="none"/>
        </w:rPr>
        <w:t>12.3.4 总价合同的计量</w:t>
      </w:r>
    </w:p>
    <w:p w14:paraId="2FE96400">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关于总价合同计量的约定：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CF57E76">
      <w:pPr>
        <w:spacing w:line="360" w:lineRule="auto"/>
        <w:jc w:val="left"/>
        <w:rPr>
          <w:rFonts w:ascii="宋体" w:hAnsi="宋体"/>
          <w:color w:val="auto"/>
          <w:sz w:val="24"/>
          <w:highlight w:val="none"/>
        </w:rPr>
      </w:pPr>
      <w:r>
        <w:rPr>
          <w:rFonts w:hint="eastAsia" w:ascii="宋体" w:hAnsi="宋体"/>
          <w:color w:val="auto"/>
          <w:sz w:val="24"/>
          <w:highlight w:val="none"/>
        </w:rPr>
        <w:t>12.3.5总价合同采用支付分解表计量支付的，是否适用第</w:t>
      </w:r>
      <w:r>
        <w:rPr>
          <w:rFonts w:hint="eastAsia" w:ascii="宋体" w:hAnsi="宋体"/>
          <w:color w:val="auto"/>
          <w:kern w:val="0"/>
          <w:sz w:val="24"/>
          <w:highlight w:val="none"/>
        </w:rPr>
        <w:t xml:space="preserve">12.3.4 </w:t>
      </w:r>
      <w:r>
        <w:rPr>
          <w:rFonts w:hint="eastAsia" w:ascii="宋体" w:hAnsi="宋体"/>
          <w:color w:val="auto"/>
          <w:sz w:val="24"/>
          <w:highlight w:val="none"/>
        </w:rPr>
        <w:t>项</w:t>
      </w:r>
      <w:r>
        <w:rPr>
          <w:rFonts w:hint="eastAsia" w:ascii="宋体" w:hAnsi="宋体"/>
          <w:color w:val="auto"/>
          <w:kern w:val="0"/>
          <w:sz w:val="24"/>
          <w:highlight w:val="none"/>
        </w:rPr>
        <w:t>〔总价合同的计量〕</w:t>
      </w:r>
      <w:r>
        <w:rPr>
          <w:rFonts w:hint="eastAsia" w:ascii="宋体" w:hAnsi="宋体"/>
          <w:color w:val="auto"/>
          <w:sz w:val="24"/>
          <w:highlight w:val="none"/>
        </w:rPr>
        <w:t>约定进行计量：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E3AA1C6">
      <w:pPr>
        <w:spacing w:line="360" w:lineRule="auto"/>
        <w:jc w:val="left"/>
        <w:rPr>
          <w:rFonts w:ascii="宋体" w:hAnsi="宋体"/>
          <w:color w:val="auto"/>
          <w:sz w:val="24"/>
          <w:highlight w:val="none"/>
        </w:rPr>
      </w:pPr>
      <w:r>
        <w:rPr>
          <w:rFonts w:hint="eastAsia" w:ascii="宋体" w:hAnsi="宋体"/>
          <w:color w:val="auto"/>
          <w:sz w:val="24"/>
          <w:highlight w:val="none"/>
        </w:rPr>
        <w:t>12.3.6 其他价格形式合同的计量</w:t>
      </w:r>
    </w:p>
    <w:p w14:paraId="2A366445">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其他价格形式的计量方式和程序：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62C971A">
      <w:pPr>
        <w:spacing w:line="360" w:lineRule="auto"/>
        <w:rPr>
          <w:rFonts w:ascii="宋体" w:hAnsi="宋体"/>
          <w:color w:val="auto"/>
          <w:sz w:val="24"/>
          <w:highlight w:val="none"/>
        </w:rPr>
      </w:pPr>
      <w:r>
        <w:rPr>
          <w:rFonts w:hint="eastAsia" w:ascii="宋体" w:hAnsi="宋体"/>
          <w:color w:val="auto"/>
          <w:sz w:val="24"/>
          <w:highlight w:val="none"/>
        </w:rPr>
        <w:t>12.4 工程进度款支付</w:t>
      </w:r>
    </w:p>
    <w:p w14:paraId="2C844C4F">
      <w:pPr>
        <w:spacing w:line="360" w:lineRule="auto"/>
        <w:jc w:val="left"/>
        <w:rPr>
          <w:rFonts w:ascii="宋体" w:hAnsi="宋体"/>
          <w:color w:val="auto"/>
          <w:sz w:val="24"/>
          <w:highlight w:val="none"/>
        </w:rPr>
      </w:pPr>
      <w:bookmarkStart w:id="618" w:name="_Toc296891039"/>
      <w:bookmarkStart w:id="619" w:name="_Toc292559416"/>
      <w:bookmarkStart w:id="620" w:name="_Toc297120511"/>
      <w:bookmarkStart w:id="621" w:name="_Toc296944550"/>
      <w:bookmarkStart w:id="622" w:name="_Toc296503211"/>
      <w:bookmarkStart w:id="623" w:name="_Toc300935006"/>
      <w:bookmarkStart w:id="624" w:name="_Toc296891251"/>
      <w:bookmarkStart w:id="625" w:name="_Toc303539163"/>
      <w:bookmarkStart w:id="626" w:name="_Toc292559921"/>
      <w:bookmarkStart w:id="627" w:name="_Toc296347210"/>
      <w:bookmarkStart w:id="628" w:name="_Toc297048397"/>
      <w:bookmarkStart w:id="629" w:name="_Toc296346712"/>
      <w:bookmarkStart w:id="630" w:name="_Toc297216215"/>
      <w:bookmarkStart w:id="631" w:name="_Toc297123556"/>
      <w:r>
        <w:rPr>
          <w:rFonts w:hint="eastAsia" w:ascii="宋体" w:hAnsi="宋体"/>
          <w:color w:val="auto"/>
          <w:sz w:val="24"/>
          <w:highlight w:val="none"/>
        </w:rPr>
        <w:t>12.4.1 付款周期</w:t>
      </w:r>
    </w:p>
    <w:p w14:paraId="062F0177">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关于付款周期的约定：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ACF7252">
      <w:pPr>
        <w:spacing w:line="360" w:lineRule="auto"/>
        <w:jc w:val="left"/>
        <w:rPr>
          <w:rFonts w:ascii="宋体" w:hAnsi="宋体"/>
          <w:color w:val="auto"/>
          <w:sz w:val="24"/>
          <w:highlight w:val="none"/>
        </w:rPr>
      </w:pPr>
      <w:r>
        <w:rPr>
          <w:rFonts w:hint="eastAsia" w:ascii="宋体" w:hAnsi="宋体"/>
          <w:color w:val="auto"/>
          <w:sz w:val="24"/>
          <w:highlight w:val="none"/>
        </w:rPr>
        <w:t>12.4.2 进度付款申请单的编制</w:t>
      </w:r>
    </w:p>
    <w:p w14:paraId="3A6B179E">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关于进度付款申请单编制的约定：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D8CC7CD">
      <w:pPr>
        <w:spacing w:line="360" w:lineRule="auto"/>
        <w:jc w:val="left"/>
        <w:rPr>
          <w:rFonts w:ascii="宋体" w:hAnsi="宋体"/>
          <w:color w:val="auto"/>
          <w:sz w:val="24"/>
          <w:highlight w:val="none"/>
        </w:rPr>
      </w:pPr>
      <w:r>
        <w:rPr>
          <w:rFonts w:hint="eastAsia" w:ascii="宋体" w:hAnsi="宋体"/>
          <w:color w:val="auto"/>
          <w:sz w:val="24"/>
          <w:highlight w:val="none"/>
        </w:rPr>
        <w:t>1</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r>
        <w:rPr>
          <w:rFonts w:hint="eastAsia" w:ascii="宋体" w:hAnsi="宋体"/>
          <w:color w:val="auto"/>
          <w:sz w:val="24"/>
          <w:highlight w:val="none"/>
        </w:rPr>
        <w:t>2.4.3 进度付款申请单的提交</w:t>
      </w:r>
    </w:p>
    <w:p w14:paraId="1E651D63">
      <w:pPr>
        <w:spacing w:line="360" w:lineRule="auto"/>
        <w:ind w:left="-140" w:leftChars="-67" w:firstLine="480" w:firstLineChars="200"/>
        <w:jc w:val="left"/>
        <w:rPr>
          <w:rFonts w:ascii="宋体" w:hAnsi="宋体"/>
          <w:color w:val="auto"/>
          <w:sz w:val="24"/>
          <w:highlight w:val="none"/>
        </w:rPr>
      </w:pPr>
      <w:r>
        <w:rPr>
          <w:rFonts w:hint="eastAsia" w:ascii="宋体" w:hAnsi="宋体"/>
          <w:color w:val="auto"/>
          <w:sz w:val="24"/>
          <w:highlight w:val="none"/>
        </w:rPr>
        <w:t>（1）单价合同进度付款申请单提交的约定：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60E0A01">
      <w:pPr>
        <w:spacing w:line="360" w:lineRule="auto"/>
        <w:ind w:left="-140" w:leftChars="-67" w:firstLine="480" w:firstLineChars="200"/>
        <w:jc w:val="left"/>
        <w:rPr>
          <w:rFonts w:ascii="宋体" w:hAnsi="宋体"/>
          <w:color w:val="auto"/>
          <w:sz w:val="24"/>
          <w:highlight w:val="none"/>
        </w:rPr>
      </w:pPr>
      <w:r>
        <w:rPr>
          <w:rFonts w:hint="eastAsia" w:ascii="宋体" w:hAnsi="宋体"/>
          <w:color w:val="auto"/>
          <w:sz w:val="24"/>
          <w:highlight w:val="none"/>
        </w:rPr>
        <w:t>（2）总价合同进度付款申请单提交的约定：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DC48860">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（3）其他价格形式合同进度付款申请单提交的约定：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7E2B156">
      <w:pPr>
        <w:spacing w:line="360" w:lineRule="auto"/>
        <w:ind w:left="-140" w:leftChars="-67" w:firstLine="480" w:firstLineChars="200"/>
        <w:jc w:val="left"/>
        <w:rPr>
          <w:rFonts w:ascii="宋体" w:hAnsi="宋体"/>
          <w:color w:val="auto"/>
          <w:sz w:val="24"/>
          <w:highlight w:val="none"/>
        </w:rPr>
      </w:pPr>
      <w:r>
        <w:rPr>
          <w:rFonts w:hint="eastAsia" w:ascii="宋体" w:hAnsi="宋体"/>
          <w:color w:val="auto"/>
          <w:sz w:val="24"/>
          <w:highlight w:val="none"/>
        </w:rPr>
        <w:t>12.4.4 进度款审核和支付</w:t>
      </w:r>
    </w:p>
    <w:p w14:paraId="3CDC28F0">
      <w:pPr>
        <w:adjustRightInd w:val="0"/>
        <w:spacing w:line="360" w:lineRule="auto"/>
        <w:ind w:firstLine="480" w:firstLineChars="200"/>
        <w:jc w:val="left"/>
        <w:rPr>
          <w:rFonts w:ascii="宋体" w:hAnsi="宋体"/>
          <w:color w:val="auto"/>
          <w:sz w:val="24"/>
          <w:highlight w:val="none"/>
          <w:u w:val="single"/>
        </w:rPr>
      </w:pPr>
      <w:r>
        <w:rPr>
          <w:rFonts w:hint="eastAsia" w:ascii="宋体" w:hAnsi="宋体"/>
          <w:color w:val="auto"/>
          <w:sz w:val="24"/>
          <w:highlight w:val="none"/>
        </w:rPr>
        <w:t>（1）监理人审查并报送发包人的期限：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4B75F6F">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发包人完成审批并签发进度款支付证书的期限：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114443B">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（2）发包人支付进度款的期限：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5684B0C">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发包人逾期支付进度款的违约金的计算方式：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80111D0">
      <w:pPr>
        <w:spacing w:line="360" w:lineRule="auto"/>
        <w:jc w:val="left"/>
        <w:rPr>
          <w:rFonts w:ascii="宋体" w:hAnsi="宋体"/>
          <w:color w:val="auto"/>
          <w:sz w:val="24"/>
          <w:highlight w:val="none"/>
        </w:rPr>
      </w:pPr>
      <w:r>
        <w:rPr>
          <w:rFonts w:hint="eastAsia" w:ascii="宋体" w:hAnsi="宋体"/>
          <w:color w:val="auto"/>
          <w:sz w:val="24"/>
          <w:highlight w:val="none"/>
        </w:rPr>
        <w:t>12.4.6 支付分解表的编制</w:t>
      </w:r>
    </w:p>
    <w:p w14:paraId="3B179A5A">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2、总价合同支付分解表的编制与审批：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564D9B4">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3、单价合同的总价项目支付分解表的编制与审批：</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461"/>
    <w:p w14:paraId="357E82B7">
      <w:pPr>
        <w:pStyle w:val="6"/>
        <w:spacing w:before="0" w:after="0" w:line="360" w:lineRule="auto"/>
        <w:rPr>
          <w:rFonts w:ascii="宋体" w:hAnsi="宋体" w:eastAsia="宋体"/>
          <w:b w:val="0"/>
          <w:color w:val="auto"/>
          <w:sz w:val="24"/>
          <w:szCs w:val="24"/>
          <w:highlight w:val="none"/>
        </w:rPr>
      </w:pPr>
      <w:bookmarkStart w:id="632" w:name="_Toc351203645"/>
      <w:bookmarkStart w:id="633" w:name="_Toc292559929"/>
      <w:bookmarkStart w:id="634" w:name="_Toc297123564"/>
      <w:bookmarkStart w:id="635" w:name="_Toc297048405"/>
      <w:bookmarkStart w:id="636" w:name="_Toc300935015"/>
      <w:bookmarkStart w:id="637" w:name="_Toc296347218"/>
      <w:bookmarkStart w:id="638" w:name="_Toc296346720"/>
      <w:bookmarkStart w:id="639" w:name="_Toc292559424"/>
      <w:bookmarkStart w:id="640" w:name="_Toc296891047"/>
      <w:bookmarkStart w:id="641" w:name="_Toc304295593"/>
      <w:bookmarkStart w:id="642" w:name="_Toc296503219"/>
      <w:bookmarkStart w:id="643" w:name="_Toc312678053"/>
      <w:bookmarkStart w:id="644" w:name="_Toc296944558"/>
      <w:bookmarkStart w:id="645" w:name="_Toc303539172"/>
      <w:bookmarkStart w:id="646" w:name="_Toc296891259"/>
      <w:bookmarkStart w:id="647" w:name="_Toc297216223"/>
      <w:bookmarkStart w:id="648" w:name="_Toc297120519"/>
      <w:r>
        <w:rPr>
          <w:rFonts w:hint="eastAsia" w:ascii="宋体" w:hAnsi="宋体" w:eastAsia="宋体"/>
          <w:b w:val="0"/>
          <w:color w:val="auto"/>
          <w:sz w:val="24"/>
          <w:szCs w:val="24"/>
          <w:highlight w:val="none"/>
        </w:rPr>
        <w:t>13. 验收和工程试车</w:t>
      </w:r>
      <w:bookmarkEnd w:id="632"/>
    </w:p>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14:paraId="15188954">
      <w:pPr>
        <w:spacing w:line="360" w:lineRule="auto"/>
        <w:rPr>
          <w:rFonts w:ascii="宋体" w:hAnsi="宋体"/>
          <w:color w:val="auto"/>
          <w:sz w:val="24"/>
          <w:highlight w:val="none"/>
        </w:rPr>
      </w:pPr>
      <w:r>
        <w:rPr>
          <w:rFonts w:hint="eastAsia" w:ascii="宋体" w:hAnsi="宋体"/>
          <w:color w:val="auto"/>
          <w:sz w:val="24"/>
          <w:highlight w:val="none"/>
        </w:rPr>
        <w:t>13.1 分部分项工程验收</w:t>
      </w:r>
    </w:p>
    <w:p w14:paraId="62CE587C">
      <w:pPr>
        <w:spacing w:line="360" w:lineRule="auto"/>
        <w:jc w:val="left"/>
        <w:rPr>
          <w:rFonts w:ascii="宋体" w:hAnsi="宋体"/>
          <w:color w:val="auto"/>
          <w:sz w:val="24"/>
          <w:highlight w:val="none"/>
        </w:rPr>
      </w:pPr>
      <w:r>
        <w:rPr>
          <w:rFonts w:hint="eastAsia" w:ascii="宋体" w:hAnsi="宋体"/>
          <w:color w:val="auto"/>
          <w:sz w:val="24"/>
          <w:highlight w:val="none"/>
        </w:rPr>
        <w:t>13.1.2监理人不能按时进行验收时，应提前</w:t>
      </w:r>
      <w:r>
        <w:rPr>
          <w:rFonts w:hint="eastAsia" w:ascii="宋体" w:hAnsi="宋体"/>
          <w:color w:val="auto"/>
          <w:sz w:val="24"/>
          <w:highlight w:val="none"/>
          <w:u w:val="single"/>
        </w:rPr>
        <w:t xml:space="preserve">       </w:t>
      </w:r>
      <w:r>
        <w:rPr>
          <w:rFonts w:hint="eastAsia" w:ascii="宋体" w:hAnsi="宋体"/>
          <w:color w:val="auto"/>
          <w:sz w:val="24"/>
          <w:highlight w:val="none"/>
        </w:rPr>
        <w:t>小时提交书面延期要求。</w:t>
      </w:r>
    </w:p>
    <w:p w14:paraId="1CEDF9BD">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关于延期最长不得超过：</w:t>
      </w:r>
      <w:r>
        <w:rPr>
          <w:rFonts w:hint="eastAsia" w:ascii="宋体" w:hAnsi="宋体"/>
          <w:color w:val="auto"/>
          <w:sz w:val="24"/>
          <w:highlight w:val="none"/>
          <w:u w:val="single"/>
        </w:rPr>
        <w:t xml:space="preserve">         </w:t>
      </w:r>
      <w:r>
        <w:rPr>
          <w:rFonts w:hint="eastAsia" w:ascii="宋体" w:hAnsi="宋体"/>
          <w:color w:val="auto"/>
          <w:sz w:val="24"/>
          <w:highlight w:val="none"/>
        </w:rPr>
        <w:t>小时。</w:t>
      </w:r>
    </w:p>
    <w:p w14:paraId="0EB89621">
      <w:pPr>
        <w:spacing w:line="360" w:lineRule="auto"/>
        <w:rPr>
          <w:rFonts w:ascii="宋体" w:hAnsi="宋体"/>
          <w:color w:val="auto"/>
          <w:sz w:val="24"/>
          <w:highlight w:val="none"/>
        </w:rPr>
      </w:pPr>
      <w:bookmarkStart w:id="649" w:name="_Toc300935016"/>
      <w:bookmarkStart w:id="650" w:name="_Toc297048409"/>
      <w:bookmarkStart w:id="651" w:name="_Toc304295596"/>
      <w:bookmarkStart w:id="652" w:name="_Toc296891263"/>
      <w:bookmarkStart w:id="653" w:name="_Toc296944562"/>
      <w:bookmarkStart w:id="654" w:name="_Toc312678056"/>
      <w:bookmarkStart w:id="655" w:name="_Toc292559428"/>
      <w:bookmarkStart w:id="656" w:name="_Toc303539173"/>
      <w:bookmarkStart w:id="657" w:name="_Toc296503223"/>
      <w:bookmarkStart w:id="658" w:name="_Toc292559933"/>
      <w:bookmarkStart w:id="659" w:name="_Toc296346724"/>
      <w:bookmarkStart w:id="660" w:name="_Toc296891051"/>
      <w:bookmarkStart w:id="661" w:name="_Toc297123565"/>
      <w:bookmarkStart w:id="662" w:name="_Toc297120523"/>
      <w:bookmarkStart w:id="663" w:name="_Toc297216224"/>
      <w:bookmarkStart w:id="664" w:name="_Toc296347222"/>
      <w:bookmarkStart w:id="665" w:name="_Toc267251474"/>
      <w:bookmarkStart w:id="666" w:name="_Toc267251475"/>
      <w:bookmarkStart w:id="667" w:name="_Toc267251472"/>
      <w:bookmarkStart w:id="668" w:name="_Toc267251470"/>
      <w:bookmarkStart w:id="669" w:name="_Toc267251473"/>
      <w:bookmarkStart w:id="670" w:name="_Toc267251471"/>
      <w:bookmarkStart w:id="671" w:name="_Toc267251476"/>
      <w:r>
        <w:rPr>
          <w:rFonts w:hint="eastAsia" w:ascii="宋体" w:hAnsi="宋体"/>
          <w:color w:val="auto"/>
          <w:sz w:val="24"/>
          <w:highlight w:val="none"/>
        </w:rPr>
        <w:t>13.2 竣工验收</w:t>
      </w:r>
    </w:p>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14:paraId="1CED0C00">
      <w:pPr>
        <w:spacing w:line="360" w:lineRule="auto"/>
        <w:jc w:val="left"/>
        <w:rPr>
          <w:rFonts w:ascii="宋体" w:hAnsi="宋体"/>
          <w:color w:val="auto"/>
          <w:sz w:val="24"/>
          <w:highlight w:val="none"/>
        </w:rPr>
      </w:pPr>
      <w:bookmarkStart w:id="672" w:name="_Toc280868704"/>
      <w:bookmarkStart w:id="673" w:name="_Toc280868705"/>
      <w:bookmarkStart w:id="674" w:name="_Toc280868706"/>
      <w:bookmarkStart w:id="675" w:name="_Toc280868707"/>
      <w:bookmarkStart w:id="676" w:name="_Toc280868708"/>
      <w:bookmarkStart w:id="677" w:name="_Toc280868709"/>
      <w:r>
        <w:rPr>
          <w:rFonts w:hint="eastAsia" w:ascii="宋体" w:hAnsi="宋体"/>
          <w:color w:val="auto"/>
          <w:sz w:val="24"/>
          <w:highlight w:val="none"/>
        </w:rPr>
        <w:t>13.2.2竣工验收程序</w:t>
      </w:r>
    </w:p>
    <w:bookmarkEnd w:id="672"/>
    <w:p w14:paraId="7AE214F0">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kern w:val="0"/>
          <w:sz w:val="24"/>
          <w:highlight w:val="none"/>
        </w:rPr>
        <w:t>关于竣工验收程序的约定：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EA39BBA">
      <w:pPr>
        <w:adjustRightInd w:val="0"/>
        <w:spacing w:line="360" w:lineRule="auto"/>
        <w:ind w:firstLine="480" w:firstLineChars="200"/>
        <w:jc w:val="left"/>
        <w:rPr>
          <w:rFonts w:ascii="宋体" w:hAnsi="宋体"/>
          <w:color w:val="auto"/>
          <w:sz w:val="24"/>
          <w:highlight w:val="none"/>
          <w:u w:val="single"/>
        </w:rPr>
      </w:pPr>
      <w:r>
        <w:rPr>
          <w:rFonts w:hint="eastAsia" w:ascii="宋体" w:hAnsi="宋体"/>
          <w:color w:val="auto"/>
          <w:kern w:val="0"/>
          <w:sz w:val="24"/>
          <w:highlight w:val="none"/>
        </w:rPr>
        <w:t>发包人不按照本项约定组织竣工验收、颁发工程接收证书的违约金的计算方法：</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673"/>
    <w:p w14:paraId="49074B99">
      <w:pPr>
        <w:spacing w:line="360" w:lineRule="auto"/>
        <w:jc w:val="left"/>
        <w:rPr>
          <w:rFonts w:ascii="宋体" w:hAnsi="宋体"/>
          <w:color w:val="auto"/>
          <w:sz w:val="24"/>
          <w:highlight w:val="none"/>
        </w:rPr>
      </w:pPr>
      <w:r>
        <w:rPr>
          <w:rFonts w:hint="eastAsia" w:ascii="宋体" w:hAnsi="宋体"/>
          <w:color w:val="auto"/>
          <w:sz w:val="24"/>
          <w:highlight w:val="none"/>
        </w:rPr>
        <w:t>13.2.5移交、接收全部与部分工程</w:t>
      </w:r>
    </w:p>
    <w:bookmarkEnd w:id="674"/>
    <w:p w14:paraId="1FBC5848">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承包人向发包人移交工程的期限：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90EE45A">
      <w:pPr>
        <w:adjustRightInd w:val="0"/>
        <w:spacing w:line="360" w:lineRule="auto"/>
        <w:ind w:firstLine="480" w:firstLineChars="200"/>
        <w:jc w:val="left"/>
        <w:rPr>
          <w:rFonts w:ascii="宋体" w:hAnsi="宋体"/>
          <w:color w:val="auto"/>
          <w:sz w:val="24"/>
          <w:highlight w:val="none"/>
          <w:u w:val="single"/>
        </w:rPr>
      </w:pPr>
      <w:r>
        <w:rPr>
          <w:rFonts w:hint="eastAsia" w:ascii="宋体" w:hAnsi="宋体"/>
          <w:color w:val="auto"/>
          <w:kern w:val="0"/>
          <w:sz w:val="24"/>
          <w:highlight w:val="none"/>
        </w:rPr>
        <w:t>发包人未按本合同约定接收全部或部分工程的，违约金的计算方法为：</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675"/>
    <w:p w14:paraId="6C96B38A">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承包人未按时移交工程的，违约金的计算方法为：</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550A3ED">
      <w:pPr>
        <w:spacing w:line="360" w:lineRule="auto"/>
        <w:rPr>
          <w:rFonts w:ascii="宋体" w:hAnsi="宋体"/>
          <w:color w:val="auto"/>
          <w:sz w:val="24"/>
          <w:highlight w:val="none"/>
        </w:rPr>
      </w:pPr>
      <w:r>
        <w:rPr>
          <w:rFonts w:hint="eastAsia" w:ascii="宋体" w:hAnsi="宋体"/>
          <w:color w:val="auto"/>
          <w:sz w:val="24"/>
          <w:highlight w:val="none"/>
        </w:rPr>
        <w:t>13.3 工程试车</w:t>
      </w:r>
    </w:p>
    <w:bookmarkEnd w:id="676"/>
    <w:p w14:paraId="54BEE9F6">
      <w:pPr>
        <w:spacing w:line="360" w:lineRule="auto"/>
        <w:jc w:val="left"/>
        <w:rPr>
          <w:rFonts w:ascii="宋体" w:hAnsi="宋体"/>
          <w:color w:val="auto"/>
          <w:kern w:val="0"/>
          <w:sz w:val="24"/>
          <w:highlight w:val="none"/>
        </w:rPr>
      </w:pPr>
      <w:r>
        <w:rPr>
          <w:rFonts w:hint="eastAsia" w:ascii="宋体" w:hAnsi="宋体"/>
          <w:color w:val="auto"/>
          <w:kern w:val="0"/>
          <w:sz w:val="24"/>
          <w:highlight w:val="none"/>
        </w:rPr>
        <w:t>13.3.1 试车程序</w:t>
      </w:r>
    </w:p>
    <w:p w14:paraId="60C48342">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工程试车内容：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71029F2">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（1）单机无负荷试车费用由</w:t>
      </w:r>
      <w:r>
        <w:rPr>
          <w:rFonts w:hint="eastAsia" w:ascii="宋体" w:hAnsi="宋体"/>
          <w:color w:val="auto"/>
          <w:sz w:val="24"/>
          <w:highlight w:val="none"/>
          <w:u w:val="single"/>
        </w:rPr>
        <w:t xml:space="preserve">                     </w:t>
      </w:r>
      <w:r>
        <w:rPr>
          <w:rFonts w:hint="eastAsia" w:ascii="宋体" w:hAnsi="宋体"/>
          <w:color w:val="auto"/>
          <w:kern w:val="0"/>
          <w:sz w:val="24"/>
          <w:highlight w:val="none"/>
        </w:rPr>
        <w:t>承担；</w:t>
      </w:r>
    </w:p>
    <w:p w14:paraId="74DD7562">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（2）无负荷联动试车费用由</w:t>
      </w:r>
      <w:r>
        <w:rPr>
          <w:rFonts w:hint="eastAsia" w:ascii="宋体" w:hAnsi="宋体"/>
          <w:color w:val="auto"/>
          <w:sz w:val="24"/>
          <w:highlight w:val="none"/>
          <w:u w:val="single"/>
        </w:rPr>
        <w:t xml:space="preserve">                     </w:t>
      </w:r>
      <w:r>
        <w:rPr>
          <w:rFonts w:hint="eastAsia" w:ascii="宋体" w:hAnsi="宋体"/>
          <w:color w:val="auto"/>
          <w:kern w:val="0"/>
          <w:sz w:val="24"/>
          <w:highlight w:val="none"/>
        </w:rPr>
        <w:t>承担。</w:t>
      </w:r>
    </w:p>
    <w:p w14:paraId="39561D28">
      <w:pPr>
        <w:spacing w:line="360" w:lineRule="auto"/>
        <w:jc w:val="left"/>
        <w:rPr>
          <w:rFonts w:ascii="宋体" w:hAnsi="宋体"/>
          <w:color w:val="auto"/>
          <w:kern w:val="0"/>
          <w:sz w:val="24"/>
          <w:highlight w:val="none"/>
        </w:rPr>
      </w:pPr>
      <w:r>
        <w:rPr>
          <w:rFonts w:hint="eastAsia" w:ascii="宋体" w:hAnsi="宋体"/>
          <w:color w:val="auto"/>
          <w:kern w:val="0"/>
          <w:sz w:val="24"/>
          <w:highlight w:val="none"/>
        </w:rPr>
        <w:t>13.3.3 投料试车</w:t>
      </w:r>
    </w:p>
    <w:p w14:paraId="7460842B">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关于投料试车相关事项的约定：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E6B3117">
      <w:pPr>
        <w:spacing w:line="360" w:lineRule="auto"/>
        <w:rPr>
          <w:rFonts w:ascii="宋体" w:hAnsi="宋体"/>
          <w:color w:val="auto"/>
          <w:sz w:val="24"/>
          <w:highlight w:val="none"/>
        </w:rPr>
      </w:pPr>
      <w:r>
        <w:rPr>
          <w:rFonts w:hint="eastAsia" w:ascii="宋体" w:hAnsi="宋体"/>
          <w:color w:val="auto"/>
          <w:sz w:val="24"/>
          <w:highlight w:val="none"/>
        </w:rPr>
        <w:t>13.6 竣工退场</w:t>
      </w:r>
    </w:p>
    <w:p w14:paraId="3BADC112">
      <w:pPr>
        <w:spacing w:line="360" w:lineRule="auto"/>
        <w:jc w:val="left"/>
        <w:rPr>
          <w:rFonts w:ascii="宋体" w:hAnsi="宋体"/>
          <w:color w:val="auto"/>
          <w:kern w:val="0"/>
          <w:sz w:val="24"/>
          <w:highlight w:val="none"/>
        </w:rPr>
      </w:pPr>
      <w:r>
        <w:rPr>
          <w:rFonts w:hint="eastAsia" w:ascii="宋体" w:hAnsi="宋体"/>
          <w:color w:val="auto"/>
          <w:kern w:val="0"/>
          <w:sz w:val="24"/>
          <w:highlight w:val="none"/>
        </w:rPr>
        <w:t>13.6.1 竣工退场</w:t>
      </w:r>
    </w:p>
    <w:p w14:paraId="2A019910">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承包人完成竣工退场的期限：</w:t>
      </w:r>
      <w:r>
        <w:rPr>
          <w:rFonts w:hint="eastAsia" w:ascii="宋体" w:hAnsi="宋体"/>
          <w:color w:val="auto"/>
          <w:sz w:val="24"/>
          <w:highlight w:val="none"/>
          <w:u w:val="single"/>
        </w:rPr>
        <w:t xml:space="preserve">                            </w:t>
      </w:r>
      <w:r>
        <w:rPr>
          <w:rFonts w:hint="eastAsia" w:ascii="宋体" w:hAnsi="宋体"/>
          <w:color w:val="auto"/>
          <w:kern w:val="0"/>
          <w:sz w:val="24"/>
          <w:highlight w:val="none"/>
        </w:rPr>
        <w:t>。</w:t>
      </w:r>
    </w:p>
    <w:p w14:paraId="2BB25E59">
      <w:pPr>
        <w:pStyle w:val="6"/>
        <w:spacing w:before="0" w:after="0" w:line="360" w:lineRule="auto"/>
        <w:rPr>
          <w:rFonts w:ascii="宋体" w:hAnsi="宋体" w:eastAsia="宋体"/>
          <w:b w:val="0"/>
          <w:color w:val="auto"/>
          <w:sz w:val="24"/>
          <w:szCs w:val="24"/>
          <w:highlight w:val="none"/>
        </w:rPr>
      </w:pPr>
      <w:bookmarkStart w:id="678" w:name="_Toc351203646"/>
      <w:r>
        <w:rPr>
          <w:rFonts w:hint="eastAsia" w:ascii="宋体" w:hAnsi="宋体" w:eastAsia="宋体"/>
          <w:b w:val="0"/>
          <w:color w:val="auto"/>
          <w:sz w:val="24"/>
          <w:szCs w:val="24"/>
          <w:highlight w:val="none"/>
        </w:rPr>
        <w:t>14. 竣工结算</w:t>
      </w:r>
      <w:bookmarkEnd w:id="678"/>
    </w:p>
    <w:p w14:paraId="5578EA98">
      <w:pPr>
        <w:spacing w:line="360" w:lineRule="auto"/>
        <w:rPr>
          <w:rFonts w:ascii="宋体" w:hAnsi="宋体"/>
          <w:color w:val="auto"/>
          <w:sz w:val="24"/>
          <w:highlight w:val="none"/>
        </w:rPr>
      </w:pPr>
      <w:r>
        <w:rPr>
          <w:rFonts w:hint="eastAsia" w:ascii="宋体" w:hAnsi="宋体"/>
          <w:color w:val="auto"/>
          <w:sz w:val="24"/>
          <w:highlight w:val="none"/>
        </w:rPr>
        <w:t>14.1 竣工结算申请</w:t>
      </w:r>
    </w:p>
    <w:p w14:paraId="0A42B55C">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承包人提交竣工结算申请单的期限：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D861901">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竣工结算申请单应包括的内容：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96B605B">
      <w:pPr>
        <w:spacing w:line="360" w:lineRule="auto"/>
        <w:rPr>
          <w:rFonts w:ascii="宋体" w:hAnsi="宋体"/>
          <w:color w:val="auto"/>
          <w:sz w:val="24"/>
          <w:highlight w:val="none"/>
        </w:rPr>
      </w:pPr>
      <w:r>
        <w:rPr>
          <w:rFonts w:hint="eastAsia" w:ascii="宋体" w:hAnsi="宋体"/>
          <w:color w:val="auto"/>
          <w:sz w:val="24"/>
          <w:highlight w:val="none"/>
        </w:rPr>
        <w:t>14.2 竣工结算审核</w:t>
      </w:r>
    </w:p>
    <w:p w14:paraId="7613CEB1">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发包人审批竣工付款申请单的期限：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A647824">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发包人完成竣工付款的期限：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16B84E1">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关于竣工付款证书异议部分复核的方式和程序：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097B1AB">
      <w:pPr>
        <w:spacing w:line="360" w:lineRule="auto"/>
        <w:rPr>
          <w:rFonts w:ascii="宋体" w:hAnsi="宋体"/>
          <w:color w:val="auto"/>
          <w:sz w:val="24"/>
          <w:highlight w:val="none"/>
        </w:rPr>
      </w:pPr>
      <w:r>
        <w:rPr>
          <w:rFonts w:hint="eastAsia" w:ascii="宋体" w:hAnsi="宋体"/>
          <w:color w:val="auto"/>
          <w:sz w:val="24"/>
          <w:highlight w:val="none"/>
        </w:rPr>
        <w:t>14.4 最终结清</w:t>
      </w:r>
    </w:p>
    <w:p w14:paraId="63AD3E5B">
      <w:pPr>
        <w:spacing w:line="360" w:lineRule="auto"/>
        <w:jc w:val="left"/>
        <w:rPr>
          <w:rFonts w:ascii="宋体" w:hAnsi="宋体"/>
          <w:color w:val="auto"/>
          <w:kern w:val="0"/>
          <w:sz w:val="24"/>
          <w:highlight w:val="none"/>
        </w:rPr>
      </w:pPr>
      <w:r>
        <w:rPr>
          <w:rFonts w:hint="eastAsia" w:ascii="宋体" w:hAnsi="宋体"/>
          <w:color w:val="auto"/>
          <w:kern w:val="0"/>
          <w:sz w:val="24"/>
          <w:highlight w:val="none"/>
        </w:rPr>
        <w:t>14.4.1 最终结清申请单</w:t>
      </w:r>
    </w:p>
    <w:p w14:paraId="2694C203">
      <w:pPr>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承包人提交最终结清申请单的份数：</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D26910E">
      <w:pPr>
        <w:spacing w:line="360" w:lineRule="auto"/>
        <w:ind w:firstLine="480" w:firstLineChars="200"/>
        <w:jc w:val="left"/>
        <w:rPr>
          <w:rFonts w:ascii="宋体" w:hAnsi="宋体"/>
          <w:color w:val="auto"/>
          <w:sz w:val="24"/>
          <w:highlight w:val="none"/>
        </w:rPr>
      </w:pPr>
      <w:r>
        <w:rPr>
          <w:rFonts w:hint="eastAsia" w:ascii="宋体" w:hAnsi="宋体"/>
          <w:color w:val="auto"/>
          <w:kern w:val="0"/>
          <w:sz w:val="24"/>
          <w:highlight w:val="none"/>
        </w:rPr>
        <w:t>承包人提交最终结算申请单的期限：</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0AA47351">
      <w:pPr>
        <w:spacing w:line="360" w:lineRule="auto"/>
        <w:jc w:val="left"/>
        <w:rPr>
          <w:rFonts w:ascii="宋体" w:hAnsi="宋体"/>
          <w:color w:val="auto"/>
          <w:sz w:val="24"/>
          <w:highlight w:val="none"/>
        </w:rPr>
      </w:pPr>
      <w:r>
        <w:rPr>
          <w:rFonts w:hint="eastAsia" w:ascii="宋体" w:hAnsi="宋体"/>
          <w:color w:val="auto"/>
          <w:sz w:val="24"/>
          <w:highlight w:val="none"/>
        </w:rPr>
        <w:t>14.4.2 最终结清证书和支付</w:t>
      </w:r>
    </w:p>
    <w:p w14:paraId="0E751900">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（1）发包人完成最终结清申请单的审批并颁发最终结清证书的期限：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8A8E2D0">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（2）发包人完成支付的期限：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665"/>
    <w:bookmarkEnd w:id="666"/>
    <w:bookmarkEnd w:id="667"/>
    <w:bookmarkEnd w:id="668"/>
    <w:bookmarkEnd w:id="669"/>
    <w:bookmarkEnd w:id="670"/>
    <w:bookmarkEnd w:id="671"/>
    <w:bookmarkEnd w:id="677"/>
    <w:p w14:paraId="38B7DECE">
      <w:pPr>
        <w:pStyle w:val="6"/>
        <w:spacing w:before="0" w:after="0" w:line="360" w:lineRule="auto"/>
        <w:rPr>
          <w:rFonts w:ascii="宋体" w:hAnsi="宋体" w:eastAsia="宋体"/>
          <w:b w:val="0"/>
          <w:color w:val="auto"/>
          <w:sz w:val="24"/>
          <w:szCs w:val="24"/>
          <w:highlight w:val="none"/>
        </w:rPr>
      </w:pPr>
      <w:bookmarkStart w:id="679" w:name="_Toc351203647"/>
      <w:bookmarkStart w:id="680" w:name="_Toc267251483"/>
      <w:bookmarkStart w:id="681" w:name="_Toc267251484"/>
      <w:bookmarkStart w:id="682" w:name="_Toc267251482"/>
      <w:bookmarkStart w:id="683" w:name="_Toc267251485"/>
      <w:bookmarkStart w:id="684" w:name="_Toc267251486"/>
      <w:bookmarkStart w:id="685" w:name="_Toc267251488"/>
      <w:bookmarkStart w:id="686" w:name="_Toc267251489"/>
      <w:bookmarkStart w:id="687" w:name="_Toc267251490"/>
      <w:bookmarkStart w:id="688" w:name="_Toc267251498"/>
      <w:bookmarkStart w:id="689" w:name="_Toc267251492"/>
      <w:bookmarkStart w:id="690" w:name="_Toc267251497"/>
      <w:bookmarkStart w:id="691" w:name="_Toc267251494"/>
      <w:bookmarkStart w:id="692" w:name="_Toc267251503"/>
      <w:bookmarkStart w:id="693" w:name="_Toc267251491"/>
      <w:bookmarkStart w:id="694" w:name="_Toc267251501"/>
      <w:bookmarkStart w:id="695" w:name="_Toc267251502"/>
      <w:bookmarkStart w:id="696" w:name="_Toc267251496"/>
      <w:bookmarkStart w:id="697" w:name="_Toc267251495"/>
      <w:bookmarkStart w:id="698" w:name="_Toc267251493"/>
      <w:bookmarkStart w:id="699" w:name="_Toc267251499"/>
      <w:bookmarkStart w:id="700" w:name="_Toc267251504"/>
      <w:bookmarkStart w:id="701" w:name="_Toc267251506"/>
      <w:bookmarkStart w:id="702" w:name="_Toc267251507"/>
      <w:bookmarkStart w:id="703" w:name="_Toc267251508"/>
      <w:bookmarkStart w:id="704" w:name="_Toc267251511"/>
      <w:bookmarkStart w:id="705" w:name="_Toc267251513"/>
      <w:bookmarkStart w:id="706" w:name="_Toc267251509"/>
      <w:bookmarkStart w:id="707" w:name="_Toc267251514"/>
      <w:bookmarkStart w:id="708" w:name="_Toc267251515"/>
      <w:bookmarkStart w:id="709" w:name="_Toc267251510"/>
      <w:r>
        <w:rPr>
          <w:rFonts w:hint="eastAsia" w:ascii="宋体" w:hAnsi="宋体" w:eastAsia="宋体"/>
          <w:b w:val="0"/>
          <w:color w:val="auto"/>
          <w:sz w:val="24"/>
          <w:szCs w:val="24"/>
          <w:highlight w:val="none"/>
        </w:rPr>
        <w:t>15. 缺陷责任期与保修</w:t>
      </w:r>
      <w:bookmarkEnd w:id="679"/>
    </w:p>
    <w:p w14:paraId="55B957DC">
      <w:pPr>
        <w:spacing w:line="360" w:lineRule="auto"/>
        <w:rPr>
          <w:rFonts w:ascii="宋体" w:hAnsi="宋体"/>
          <w:color w:val="auto"/>
          <w:sz w:val="24"/>
          <w:highlight w:val="none"/>
        </w:rPr>
      </w:pPr>
      <w:r>
        <w:rPr>
          <w:rFonts w:hint="eastAsia" w:ascii="宋体" w:hAnsi="宋体"/>
          <w:color w:val="auto"/>
          <w:sz w:val="24"/>
          <w:highlight w:val="none"/>
        </w:rPr>
        <w:t>15.2缺陷责任期</w:t>
      </w:r>
      <w:bookmarkEnd w:id="680"/>
    </w:p>
    <w:p w14:paraId="3FC299AE">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缺陷责任期的具体期限：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9F7254C">
      <w:pPr>
        <w:spacing w:line="360" w:lineRule="auto"/>
        <w:rPr>
          <w:rFonts w:ascii="宋体" w:hAnsi="宋体"/>
          <w:color w:val="auto"/>
          <w:sz w:val="24"/>
          <w:highlight w:val="none"/>
        </w:rPr>
      </w:pPr>
      <w:r>
        <w:rPr>
          <w:rFonts w:hint="eastAsia" w:ascii="宋体" w:hAnsi="宋体"/>
          <w:color w:val="auto"/>
          <w:sz w:val="24"/>
          <w:highlight w:val="none"/>
        </w:rPr>
        <w:t>15.3 质量保证金</w:t>
      </w:r>
    </w:p>
    <w:p w14:paraId="0055AE96">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关于是否扣留质量保证金的约定：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73D593E">
      <w:pPr>
        <w:spacing w:line="360" w:lineRule="auto"/>
        <w:jc w:val="left"/>
        <w:rPr>
          <w:rFonts w:ascii="宋体" w:hAnsi="宋体"/>
          <w:color w:val="auto"/>
          <w:sz w:val="24"/>
          <w:highlight w:val="none"/>
        </w:rPr>
      </w:pPr>
      <w:r>
        <w:rPr>
          <w:rFonts w:hint="eastAsia" w:ascii="宋体" w:hAnsi="宋体"/>
          <w:color w:val="auto"/>
          <w:sz w:val="24"/>
          <w:highlight w:val="none"/>
        </w:rPr>
        <w:t>15.3.1 承包人提供质量保证金的方式</w:t>
      </w:r>
    </w:p>
    <w:p w14:paraId="31A6B6A1">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质量保证金采用以下第2种方式：</w:t>
      </w:r>
    </w:p>
    <w:p w14:paraId="6C0C54F2">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（1）质量保证金保函，保证金额为：</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 xml:space="preserve">； </w:t>
      </w:r>
    </w:p>
    <w:p w14:paraId="7910DD4A">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（2）</w:t>
      </w:r>
      <w:r>
        <w:rPr>
          <w:rFonts w:hint="eastAsia" w:ascii="宋体" w:hAnsi="宋体"/>
          <w:color w:val="auto"/>
          <w:kern w:val="0"/>
          <w:sz w:val="24"/>
          <w:highlight w:val="none"/>
          <w:u w:val="single"/>
        </w:rPr>
        <w:t xml:space="preserve">   3  </w:t>
      </w:r>
      <w:r>
        <w:rPr>
          <w:rFonts w:hint="eastAsia" w:ascii="宋体" w:hAnsi="宋体"/>
          <w:color w:val="auto"/>
          <w:kern w:val="0"/>
          <w:sz w:val="24"/>
          <w:highlight w:val="none"/>
        </w:rPr>
        <w:t>%的工程款；</w:t>
      </w:r>
    </w:p>
    <w:p w14:paraId="5315B413">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（3）其他方式:</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4BE7074D">
      <w:pPr>
        <w:spacing w:line="360" w:lineRule="auto"/>
        <w:jc w:val="left"/>
        <w:rPr>
          <w:rFonts w:ascii="宋体" w:hAnsi="宋体"/>
          <w:color w:val="auto"/>
          <w:sz w:val="24"/>
          <w:highlight w:val="none"/>
        </w:rPr>
      </w:pPr>
      <w:r>
        <w:rPr>
          <w:rFonts w:hint="eastAsia" w:ascii="宋体" w:hAnsi="宋体"/>
          <w:color w:val="auto"/>
          <w:sz w:val="24"/>
          <w:highlight w:val="none"/>
        </w:rPr>
        <w:t xml:space="preserve">15.3.2 质量保证金的扣留 </w:t>
      </w:r>
    </w:p>
    <w:p w14:paraId="073F97A2">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质量保证金的扣留采取以下第2种方式：</w:t>
      </w:r>
    </w:p>
    <w:p w14:paraId="7F1A4410">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（1）在支付工程进度款时逐次扣留，在此情形下，质量保证金的计算基数不包括预付款的支付、扣回以及价格调整的金额；</w:t>
      </w:r>
    </w:p>
    <w:p w14:paraId="21A7668D">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（2）工程竣工结算时一次性扣留质量保证金；</w:t>
      </w:r>
    </w:p>
    <w:p w14:paraId="1FC5E364">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（3）其他扣留方式:</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43D1387E">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关于质量保证金的补充约定：</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bookmarkEnd w:id="681"/>
    <w:bookmarkEnd w:id="682"/>
    <w:p w14:paraId="51E3C49D">
      <w:pPr>
        <w:spacing w:line="360" w:lineRule="auto"/>
        <w:rPr>
          <w:rFonts w:ascii="宋体" w:hAnsi="宋体"/>
          <w:color w:val="auto"/>
          <w:sz w:val="24"/>
          <w:highlight w:val="none"/>
        </w:rPr>
      </w:pPr>
      <w:r>
        <w:rPr>
          <w:rFonts w:hint="eastAsia" w:ascii="宋体" w:hAnsi="宋体"/>
          <w:color w:val="auto"/>
          <w:sz w:val="24"/>
          <w:highlight w:val="none"/>
        </w:rPr>
        <w:t>15.4保修</w:t>
      </w:r>
    </w:p>
    <w:bookmarkEnd w:id="683"/>
    <w:p w14:paraId="2C0B4EF8">
      <w:pPr>
        <w:spacing w:line="360" w:lineRule="auto"/>
        <w:jc w:val="left"/>
        <w:rPr>
          <w:rFonts w:ascii="宋体" w:hAnsi="宋体"/>
          <w:color w:val="auto"/>
          <w:sz w:val="24"/>
          <w:highlight w:val="none"/>
        </w:rPr>
      </w:pPr>
      <w:r>
        <w:rPr>
          <w:rFonts w:hint="eastAsia" w:ascii="宋体" w:hAnsi="宋体"/>
          <w:color w:val="auto"/>
          <w:sz w:val="24"/>
          <w:highlight w:val="none"/>
        </w:rPr>
        <w:t>15.4.1 保修责任</w:t>
      </w:r>
    </w:p>
    <w:p w14:paraId="22EFD24E">
      <w:pPr>
        <w:spacing w:line="360" w:lineRule="auto"/>
        <w:ind w:firstLine="480" w:firstLineChars="200"/>
        <w:jc w:val="left"/>
        <w:rPr>
          <w:rFonts w:ascii="宋体" w:hAnsi="宋体"/>
          <w:color w:val="auto"/>
          <w:kern w:val="0"/>
          <w:sz w:val="24"/>
          <w:highlight w:val="none"/>
        </w:rPr>
      </w:pPr>
      <w:r>
        <w:rPr>
          <w:rFonts w:hint="eastAsia" w:ascii="宋体" w:hAnsi="宋体"/>
          <w:color w:val="auto"/>
          <w:sz w:val="24"/>
          <w:highlight w:val="none"/>
        </w:rPr>
        <w:t>工程保修期为：</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7E991BD6">
      <w:pPr>
        <w:spacing w:line="360" w:lineRule="auto"/>
        <w:jc w:val="left"/>
        <w:rPr>
          <w:rFonts w:ascii="宋体" w:hAnsi="宋体"/>
          <w:color w:val="auto"/>
          <w:sz w:val="24"/>
          <w:highlight w:val="none"/>
        </w:rPr>
      </w:pPr>
      <w:r>
        <w:rPr>
          <w:rFonts w:hint="eastAsia" w:ascii="宋体" w:hAnsi="宋体"/>
          <w:color w:val="auto"/>
          <w:sz w:val="24"/>
          <w:highlight w:val="none"/>
        </w:rPr>
        <w:t>15.4.3 修复通知</w:t>
      </w:r>
    </w:p>
    <w:p w14:paraId="63133D95">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承包人收到保修通知并到达工程现场的合理时间：</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bookmarkEnd w:id="684"/>
    <w:bookmarkEnd w:id="685"/>
    <w:bookmarkEnd w:id="686"/>
    <w:bookmarkEnd w:id="687"/>
    <w:p w14:paraId="69B4F899">
      <w:pPr>
        <w:pStyle w:val="6"/>
        <w:spacing w:before="0" w:after="0" w:line="360" w:lineRule="auto"/>
        <w:rPr>
          <w:rFonts w:ascii="宋体" w:hAnsi="宋体" w:eastAsia="宋体"/>
          <w:b w:val="0"/>
          <w:color w:val="auto"/>
          <w:sz w:val="24"/>
          <w:szCs w:val="24"/>
          <w:highlight w:val="none"/>
        </w:rPr>
      </w:pPr>
      <w:bookmarkStart w:id="710" w:name="_Toc351203648"/>
      <w:bookmarkStart w:id="711" w:name="_Toc280868717"/>
      <w:bookmarkStart w:id="712" w:name="_Toc280868718"/>
      <w:r>
        <w:rPr>
          <w:rFonts w:hint="eastAsia" w:ascii="宋体" w:hAnsi="宋体" w:eastAsia="宋体"/>
          <w:b w:val="0"/>
          <w:color w:val="auto"/>
          <w:sz w:val="24"/>
          <w:szCs w:val="24"/>
          <w:highlight w:val="none"/>
        </w:rPr>
        <w:t>16. 违约</w:t>
      </w:r>
      <w:bookmarkEnd w:id="710"/>
    </w:p>
    <w:p w14:paraId="24881CDD">
      <w:pPr>
        <w:spacing w:line="360" w:lineRule="auto"/>
        <w:rPr>
          <w:rFonts w:ascii="宋体" w:hAnsi="宋体"/>
          <w:color w:val="auto"/>
          <w:sz w:val="24"/>
          <w:highlight w:val="none"/>
        </w:rPr>
      </w:pPr>
      <w:r>
        <w:rPr>
          <w:rFonts w:hint="eastAsia" w:ascii="宋体" w:hAnsi="宋体"/>
          <w:color w:val="auto"/>
          <w:sz w:val="24"/>
          <w:highlight w:val="none"/>
        </w:rPr>
        <w:t>16.1 发包人违约</w:t>
      </w:r>
    </w:p>
    <w:p w14:paraId="1396D2AE">
      <w:pPr>
        <w:spacing w:line="360" w:lineRule="auto"/>
        <w:jc w:val="left"/>
        <w:rPr>
          <w:rFonts w:ascii="宋体" w:hAnsi="宋体"/>
          <w:color w:val="auto"/>
          <w:sz w:val="24"/>
          <w:highlight w:val="none"/>
        </w:rPr>
      </w:pPr>
      <w:r>
        <w:rPr>
          <w:rFonts w:hint="eastAsia" w:ascii="宋体" w:hAnsi="宋体"/>
          <w:color w:val="auto"/>
          <w:sz w:val="24"/>
          <w:highlight w:val="none"/>
        </w:rPr>
        <w:t>16.1.1发包人违约的情形</w:t>
      </w:r>
    </w:p>
    <w:p w14:paraId="6FB1062F">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发包人违约的其他情形：</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2ACA9814">
      <w:pPr>
        <w:adjustRightInd w:val="0"/>
        <w:spacing w:line="360" w:lineRule="auto"/>
        <w:jc w:val="left"/>
        <w:rPr>
          <w:rFonts w:ascii="宋体" w:hAnsi="宋体"/>
          <w:color w:val="auto"/>
          <w:kern w:val="0"/>
          <w:sz w:val="24"/>
          <w:highlight w:val="none"/>
        </w:rPr>
      </w:pPr>
      <w:r>
        <w:rPr>
          <w:rFonts w:hint="eastAsia" w:ascii="宋体" w:hAnsi="宋体"/>
          <w:color w:val="auto"/>
          <w:kern w:val="0"/>
          <w:sz w:val="24"/>
          <w:highlight w:val="none"/>
        </w:rPr>
        <w:t>16.1.2 发包人违约的责任</w:t>
      </w:r>
    </w:p>
    <w:p w14:paraId="53BC170F">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发包人违约责任的承担方式和计算方法：</w:t>
      </w:r>
    </w:p>
    <w:p w14:paraId="78B90959">
      <w:pPr>
        <w:adjustRightInd w:val="0"/>
        <w:spacing w:line="360" w:lineRule="auto"/>
        <w:ind w:firstLine="480" w:firstLineChars="200"/>
        <w:jc w:val="left"/>
        <w:rPr>
          <w:rFonts w:ascii="宋体" w:hAnsi="宋体"/>
          <w:color w:val="auto"/>
          <w:kern w:val="0"/>
          <w:sz w:val="24"/>
          <w:highlight w:val="none"/>
          <w:u w:val="single"/>
        </w:rPr>
      </w:pPr>
      <w:r>
        <w:rPr>
          <w:rFonts w:hint="eastAsia" w:ascii="宋体" w:hAnsi="宋体"/>
          <w:color w:val="auto"/>
          <w:kern w:val="0"/>
          <w:sz w:val="24"/>
          <w:highlight w:val="none"/>
        </w:rPr>
        <w:t>（1）因发包人原因未能在计划开工日期前7天内下达开工通知的违约责任：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23821D03">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（2）因发包人原因未能按合同约定支付合同价款的违约责任：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5471E6AE">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（3）发包人违反第10.1款〔变更的范围〕第（2）项约定，自行实施被取消的工作或转由他人实施的违约责任：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11CD7573">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（4）发包人提供的材料、工程设备的规格、数量或质量不符合合同约定，或因发包人原因导致交货日期延误或交货地点变更等情况的违约责任：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1AA0816F">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（5）因发包人违反合同约定造成暂停施工的违约责任：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16FFF008">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（6）发包人无正当理由没有在约定期限内发出复工指示，导致承包人无法复工的违约责任：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7688E7C9">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（7）其他：</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1DEF7987">
      <w:pPr>
        <w:spacing w:line="360" w:lineRule="auto"/>
        <w:jc w:val="left"/>
        <w:rPr>
          <w:rFonts w:ascii="宋体" w:hAnsi="宋体"/>
          <w:color w:val="auto"/>
          <w:sz w:val="24"/>
          <w:highlight w:val="none"/>
        </w:rPr>
      </w:pPr>
      <w:r>
        <w:rPr>
          <w:rFonts w:hint="eastAsia" w:ascii="宋体" w:hAnsi="宋体"/>
          <w:color w:val="auto"/>
          <w:sz w:val="24"/>
          <w:highlight w:val="none"/>
        </w:rPr>
        <w:t>16.1.3 因发包人违约解除合同</w:t>
      </w:r>
    </w:p>
    <w:p w14:paraId="093F0027">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承包人按16.1.1项〔发包人违约的情形〕约定暂停施工满</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天后发包人仍不纠正其违约行为并致使合同目的不能实现的，承包人有权解除合同。</w:t>
      </w:r>
    </w:p>
    <w:p w14:paraId="32BE1E51">
      <w:pPr>
        <w:spacing w:line="360" w:lineRule="auto"/>
        <w:rPr>
          <w:rFonts w:ascii="宋体" w:hAnsi="宋体"/>
          <w:color w:val="auto"/>
          <w:sz w:val="24"/>
          <w:highlight w:val="none"/>
        </w:rPr>
      </w:pPr>
      <w:r>
        <w:rPr>
          <w:rFonts w:hint="eastAsia" w:ascii="宋体" w:hAnsi="宋体"/>
          <w:color w:val="auto"/>
          <w:sz w:val="24"/>
          <w:highlight w:val="none"/>
        </w:rPr>
        <w:t>16.2 承包人违约</w:t>
      </w:r>
    </w:p>
    <w:p w14:paraId="5927AE59">
      <w:pPr>
        <w:spacing w:line="360" w:lineRule="auto"/>
        <w:jc w:val="left"/>
        <w:rPr>
          <w:rFonts w:ascii="宋体" w:hAnsi="宋体"/>
          <w:color w:val="auto"/>
          <w:kern w:val="0"/>
          <w:sz w:val="24"/>
          <w:highlight w:val="none"/>
        </w:rPr>
      </w:pPr>
      <w:r>
        <w:rPr>
          <w:rFonts w:hint="eastAsia" w:ascii="宋体" w:hAnsi="宋体"/>
          <w:color w:val="auto"/>
          <w:kern w:val="0"/>
          <w:sz w:val="24"/>
          <w:highlight w:val="none"/>
        </w:rPr>
        <w:t>16.2.1 承包人违约的情形</w:t>
      </w:r>
    </w:p>
    <w:p w14:paraId="125279D3">
      <w:pPr>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承包人违约的其他情形：</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6FE95513">
      <w:pPr>
        <w:spacing w:line="360" w:lineRule="auto"/>
        <w:jc w:val="left"/>
        <w:rPr>
          <w:rFonts w:ascii="宋体" w:hAnsi="宋体"/>
          <w:color w:val="auto"/>
          <w:kern w:val="0"/>
          <w:sz w:val="24"/>
          <w:highlight w:val="none"/>
        </w:rPr>
      </w:pPr>
      <w:r>
        <w:rPr>
          <w:rFonts w:hint="eastAsia" w:ascii="宋体" w:hAnsi="宋体"/>
          <w:color w:val="auto"/>
          <w:kern w:val="0"/>
          <w:sz w:val="24"/>
          <w:highlight w:val="none"/>
        </w:rPr>
        <w:t>16.2.2承包人违约的责任</w:t>
      </w:r>
    </w:p>
    <w:p w14:paraId="528CD253">
      <w:pPr>
        <w:spacing w:line="360" w:lineRule="auto"/>
        <w:ind w:firstLine="480" w:firstLineChars="200"/>
        <w:jc w:val="left"/>
        <w:rPr>
          <w:rFonts w:ascii="宋体" w:hAnsi="宋体"/>
          <w:color w:val="auto"/>
          <w:kern w:val="0"/>
          <w:sz w:val="24"/>
          <w:highlight w:val="none"/>
          <w:u w:val="single"/>
        </w:rPr>
      </w:pPr>
      <w:r>
        <w:rPr>
          <w:rFonts w:hint="eastAsia" w:ascii="宋体" w:hAnsi="宋体"/>
          <w:color w:val="auto"/>
          <w:kern w:val="0"/>
          <w:sz w:val="24"/>
          <w:highlight w:val="none"/>
        </w:rPr>
        <w:t>承包人违约责任的承担方式和计算方法：</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r>
        <w:rPr>
          <w:rFonts w:hint="eastAsia" w:ascii="宋体" w:hAnsi="宋体"/>
          <w:color w:val="auto"/>
          <w:sz w:val="24"/>
          <w:highlight w:val="none"/>
        </w:rPr>
        <w:t xml:space="preserve"> </w:t>
      </w:r>
    </w:p>
    <w:p w14:paraId="02B610A4">
      <w:pPr>
        <w:spacing w:line="360" w:lineRule="auto"/>
        <w:jc w:val="left"/>
        <w:rPr>
          <w:rFonts w:ascii="宋体" w:hAnsi="宋体"/>
          <w:color w:val="auto"/>
          <w:sz w:val="24"/>
          <w:highlight w:val="none"/>
        </w:rPr>
      </w:pPr>
      <w:r>
        <w:rPr>
          <w:rFonts w:hint="eastAsia" w:ascii="宋体" w:hAnsi="宋体"/>
          <w:color w:val="auto"/>
          <w:sz w:val="24"/>
          <w:highlight w:val="none"/>
        </w:rPr>
        <w:t>16.2.3 因承包人违约解除合同</w:t>
      </w:r>
    </w:p>
    <w:p w14:paraId="0727D17D">
      <w:pPr>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关于承包人违约解除合同的特别约定：</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3A1F9A1D">
      <w:pPr>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发包人继续使用承包人在施工现场的材料、设备、临时工程、承包人文件和由承包人或以其名义编制的其他文件的费用承担方式：</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64D29C81">
      <w:pPr>
        <w:pStyle w:val="6"/>
        <w:spacing w:before="0" w:after="0" w:line="360" w:lineRule="auto"/>
        <w:rPr>
          <w:rFonts w:ascii="宋体" w:hAnsi="宋体" w:eastAsia="宋体"/>
          <w:b w:val="0"/>
          <w:color w:val="auto"/>
          <w:sz w:val="24"/>
          <w:szCs w:val="24"/>
          <w:highlight w:val="none"/>
        </w:rPr>
      </w:pPr>
      <w:bookmarkStart w:id="713" w:name="_Toc351203649"/>
      <w:r>
        <w:rPr>
          <w:rFonts w:hint="eastAsia" w:ascii="宋体" w:hAnsi="宋体" w:eastAsia="宋体"/>
          <w:b w:val="0"/>
          <w:color w:val="auto"/>
          <w:sz w:val="24"/>
          <w:szCs w:val="24"/>
          <w:highlight w:val="none"/>
        </w:rPr>
        <w:t>17. 不可抗力</w:t>
      </w:r>
      <w:bookmarkEnd w:id="713"/>
      <w:r>
        <w:rPr>
          <w:rFonts w:hint="eastAsia" w:ascii="宋体" w:hAnsi="宋体" w:eastAsia="宋体"/>
          <w:b w:val="0"/>
          <w:color w:val="auto"/>
          <w:sz w:val="24"/>
          <w:szCs w:val="24"/>
          <w:highlight w:val="none"/>
        </w:rPr>
        <w:t xml:space="preserve"> </w:t>
      </w:r>
      <w:bookmarkEnd w:id="711"/>
    </w:p>
    <w:p w14:paraId="082A074C">
      <w:pPr>
        <w:spacing w:line="360" w:lineRule="auto"/>
        <w:rPr>
          <w:rFonts w:ascii="宋体" w:hAnsi="宋体"/>
          <w:color w:val="auto"/>
          <w:sz w:val="24"/>
          <w:highlight w:val="none"/>
        </w:rPr>
      </w:pPr>
      <w:r>
        <w:rPr>
          <w:rFonts w:hint="eastAsia" w:ascii="宋体" w:hAnsi="宋体"/>
          <w:color w:val="auto"/>
          <w:sz w:val="24"/>
          <w:highlight w:val="none"/>
        </w:rPr>
        <w:t>17.1 不可抗力的确认</w:t>
      </w:r>
    </w:p>
    <w:p w14:paraId="47DE0250">
      <w:pPr>
        <w:spacing w:line="360" w:lineRule="auto"/>
        <w:ind w:firstLine="480" w:firstLineChars="200"/>
        <w:jc w:val="left"/>
        <w:rPr>
          <w:rFonts w:ascii="宋体" w:hAnsi="宋体"/>
          <w:color w:val="auto"/>
          <w:kern w:val="0"/>
          <w:sz w:val="24"/>
          <w:highlight w:val="none"/>
          <w:u w:val="single"/>
        </w:rPr>
      </w:pPr>
      <w:r>
        <w:rPr>
          <w:rFonts w:hint="eastAsia" w:ascii="宋体" w:hAnsi="宋体"/>
          <w:color w:val="auto"/>
          <w:sz w:val="24"/>
          <w:highlight w:val="none"/>
        </w:rPr>
        <w:t xml:space="preserve">除通用合同条款约定的不可抗力事件之外，视为不可抗力的其他情形： </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407EE941">
      <w:pPr>
        <w:spacing w:line="360" w:lineRule="auto"/>
        <w:rPr>
          <w:rFonts w:ascii="宋体" w:hAnsi="宋体"/>
          <w:color w:val="auto"/>
          <w:sz w:val="24"/>
          <w:highlight w:val="none"/>
        </w:rPr>
      </w:pPr>
      <w:r>
        <w:rPr>
          <w:rFonts w:hint="eastAsia" w:ascii="宋体" w:hAnsi="宋体"/>
          <w:color w:val="auto"/>
          <w:sz w:val="24"/>
          <w:highlight w:val="none"/>
        </w:rPr>
        <w:t>17.4 因不可抗力解除合同</w:t>
      </w:r>
    </w:p>
    <w:p w14:paraId="010D8117">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合同解除后，发包人应在商定或确定发包人应支付款项后</w:t>
      </w:r>
      <w:r>
        <w:rPr>
          <w:rFonts w:hint="eastAsia" w:ascii="宋体" w:hAnsi="宋体"/>
          <w:color w:val="auto"/>
          <w:sz w:val="24"/>
          <w:highlight w:val="none"/>
          <w:u w:val="single"/>
        </w:rPr>
        <w:t xml:space="preserve">    </w:t>
      </w:r>
      <w:r>
        <w:rPr>
          <w:rFonts w:hint="eastAsia" w:ascii="宋体" w:hAnsi="宋体"/>
          <w:color w:val="auto"/>
          <w:sz w:val="24"/>
          <w:highlight w:val="none"/>
        </w:rPr>
        <w:t>天内完成款项的支付。</w:t>
      </w:r>
    </w:p>
    <w:p w14:paraId="4BC9B4D4">
      <w:pPr>
        <w:pStyle w:val="6"/>
        <w:spacing w:before="0" w:after="0" w:line="360" w:lineRule="auto"/>
        <w:rPr>
          <w:rFonts w:ascii="宋体" w:hAnsi="宋体" w:eastAsia="宋体"/>
          <w:b w:val="0"/>
          <w:color w:val="auto"/>
          <w:sz w:val="24"/>
          <w:szCs w:val="24"/>
          <w:highlight w:val="none"/>
        </w:rPr>
      </w:pPr>
      <w:bookmarkStart w:id="714" w:name="_Toc351203650"/>
      <w:r>
        <w:rPr>
          <w:rFonts w:hint="eastAsia" w:ascii="宋体" w:hAnsi="宋体" w:eastAsia="宋体"/>
          <w:b w:val="0"/>
          <w:color w:val="auto"/>
          <w:sz w:val="24"/>
          <w:szCs w:val="24"/>
          <w:highlight w:val="none"/>
        </w:rPr>
        <w:t>18. 保险</w:t>
      </w:r>
      <w:bookmarkEnd w:id="714"/>
    </w:p>
    <w:bookmarkEnd w:id="712"/>
    <w:p w14:paraId="2D37A430">
      <w:pPr>
        <w:spacing w:line="360" w:lineRule="auto"/>
        <w:rPr>
          <w:rFonts w:ascii="宋体" w:hAnsi="宋体"/>
          <w:color w:val="auto"/>
          <w:sz w:val="24"/>
          <w:highlight w:val="none"/>
        </w:rPr>
      </w:pPr>
      <w:r>
        <w:rPr>
          <w:rFonts w:hint="eastAsia" w:ascii="宋体" w:hAnsi="宋体"/>
          <w:color w:val="auto"/>
          <w:sz w:val="24"/>
          <w:highlight w:val="none"/>
        </w:rPr>
        <w:t>18.1 工程保险</w:t>
      </w:r>
    </w:p>
    <w:p w14:paraId="7D6F545D">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关于工程保险的特别约定：</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5130DF47">
      <w:pPr>
        <w:spacing w:line="360" w:lineRule="auto"/>
        <w:rPr>
          <w:rFonts w:ascii="宋体" w:hAnsi="宋体"/>
          <w:color w:val="auto"/>
          <w:sz w:val="24"/>
          <w:highlight w:val="none"/>
        </w:rPr>
      </w:pPr>
      <w:r>
        <w:rPr>
          <w:rFonts w:hint="eastAsia" w:ascii="宋体" w:hAnsi="宋体"/>
          <w:color w:val="auto"/>
          <w:sz w:val="24"/>
          <w:highlight w:val="none"/>
        </w:rPr>
        <w:t>18.3 其他保险</w:t>
      </w:r>
    </w:p>
    <w:p w14:paraId="461AF850">
      <w:pPr>
        <w:spacing w:line="360" w:lineRule="auto"/>
        <w:ind w:firstLine="480" w:firstLineChars="200"/>
        <w:jc w:val="left"/>
        <w:rPr>
          <w:rFonts w:ascii="宋体" w:hAnsi="宋体"/>
          <w:color w:val="auto"/>
          <w:kern w:val="0"/>
          <w:sz w:val="24"/>
          <w:highlight w:val="none"/>
        </w:rPr>
      </w:pPr>
      <w:r>
        <w:rPr>
          <w:rFonts w:hint="eastAsia" w:ascii="宋体" w:hAnsi="宋体"/>
          <w:color w:val="auto"/>
          <w:sz w:val="24"/>
          <w:highlight w:val="none"/>
        </w:rPr>
        <w:t>关于其他保险的约定：</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7D00FBA0">
      <w:pPr>
        <w:spacing w:line="360" w:lineRule="auto"/>
        <w:ind w:firstLine="480" w:firstLineChars="200"/>
        <w:jc w:val="left"/>
        <w:rPr>
          <w:rFonts w:ascii="宋体" w:hAnsi="宋体"/>
          <w:color w:val="auto"/>
          <w:kern w:val="0"/>
          <w:sz w:val="24"/>
          <w:highlight w:val="none"/>
        </w:rPr>
      </w:pPr>
      <w:r>
        <w:rPr>
          <w:rFonts w:hint="eastAsia" w:ascii="宋体" w:hAnsi="宋体"/>
          <w:color w:val="auto"/>
          <w:sz w:val="24"/>
          <w:highlight w:val="none"/>
        </w:rPr>
        <w:t>承包人是否应为其施工设备等办理财产保险：</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1E181AE">
      <w:pPr>
        <w:spacing w:line="360" w:lineRule="auto"/>
        <w:rPr>
          <w:rFonts w:ascii="宋体" w:hAnsi="宋体"/>
          <w:color w:val="auto"/>
          <w:sz w:val="24"/>
          <w:highlight w:val="none"/>
        </w:rPr>
      </w:pPr>
      <w:r>
        <w:rPr>
          <w:rFonts w:hint="eastAsia" w:ascii="宋体" w:hAnsi="宋体"/>
          <w:color w:val="auto"/>
          <w:sz w:val="24"/>
          <w:highlight w:val="none"/>
        </w:rPr>
        <w:t>18.7 通知义务</w:t>
      </w:r>
    </w:p>
    <w:p w14:paraId="0C363F08">
      <w:pPr>
        <w:spacing w:line="360" w:lineRule="auto"/>
        <w:ind w:firstLine="480" w:firstLineChars="200"/>
        <w:jc w:val="left"/>
        <w:rPr>
          <w:rFonts w:ascii="宋体" w:hAnsi="宋体"/>
          <w:color w:val="auto"/>
          <w:sz w:val="24"/>
          <w:highlight w:val="none"/>
        </w:rPr>
      </w:pPr>
      <w:r>
        <w:rPr>
          <w:rFonts w:hint="eastAsia" w:ascii="宋体" w:hAnsi="宋体"/>
          <w:color w:val="auto"/>
          <w:kern w:val="0"/>
          <w:sz w:val="24"/>
          <w:highlight w:val="none"/>
        </w:rPr>
        <w:t>关于变更保险合同时的通知义务的约定：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688"/>
    <w:bookmarkEnd w:id="689"/>
    <w:bookmarkEnd w:id="690"/>
    <w:bookmarkEnd w:id="691"/>
    <w:bookmarkEnd w:id="692"/>
    <w:bookmarkEnd w:id="693"/>
    <w:bookmarkEnd w:id="694"/>
    <w:bookmarkEnd w:id="695"/>
    <w:bookmarkEnd w:id="696"/>
    <w:bookmarkEnd w:id="697"/>
    <w:bookmarkEnd w:id="698"/>
    <w:bookmarkEnd w:id="699"/>
    <w:p w14:paraId="3630E94B">
      <w:pPr>
        <w:pStyle w:val="6"/>
        <w:spacing w:before="0" w:after="0" w:line="360" w:lineRule="auto"/>
        <w:rPr>
          <w:rFonts w:ascii="宋体" w:hAnsi="宋体" w:eastAsia="宋体"/>
          <w:b w:val="0"/>
          <w:color w:val="auto"/>
          <w:sz w:val="24"/>
          <w:szCs w:val="24"/>
          <w:highlight w:val="none"/>
        </w:rPr>
      </w:pPr>
      <w:bookmarkStart w:id="715" w:name="_Toc351203651"/>
      <w:r>
        <w:rPr>
          <w:rFonts w:hint="eastAsia" w:ascii="宋体" w:hAnsi="宋体" w:eastAsia="宋体"/>
          <w:b w:val="0"/>
          <w:color w:val="auto"/>
          <w:sz w:val="24"/>
          <w:szCs w:val="24"/>
          <w:highlight w:val="none"/>
        </w:rPr>
        <w:t>20. 争议解决</w:t>
      </w:r>
      <w:bookmarkEnd w:id="715"/>
    </w:p>
    <w:bookmarkEnd w:id="700"/>
    <w:bookmarkEnd w:id="701"/>
    <w:p w14:paraId="60954120">
      <w:pPr>
        <w:spacing w:line="360" w:lineRule="auto"/>
        <w:rPr>
          <w:rFonts w:ascii="宋体" w:hAnsi="宋体"/>
          <w:color w:val="auto"/>
          <w:sz w:val="24"/>
          <w:highlight w:val="none"/>
        </w:rPr>
      </w:pPr>
      <w:r>
        <w:rPr>
          <w:rFonts w:hint="eastAsia" w:ascii="宋体" w:hAnsi="宋体"/>
          <w:color w:val="auto"/>
          <w:sz w:val="24"/>
          <w:highlight w:val="none"/>
        </w:rPr>
        <w:t>20.3 争</w:t>
      </w:r>
      <w:bookmarkEnd w:id="702"/>
      <w:r>
        <w:rPr>
          <w:rFonts w:hint="eastAsia" w:ascii="宋体" w:hAnsi="宋体"/>
          <w:color w:val="auto"/>
          <w:sz w:val="24"/>
          <w:highlight w:val="none"/>
        </w:rPr>
        <w:t>议评审</w:t>
      </w:r>
    </w:p>
    <w:p w14:paraId="508F478A">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合同当事人是否同意将工程争议提交争议评审小组决定：</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535A052F">
      <w:pPr>
        <w:spacing w:line="360" w:lineRule="auto"/>
        <w:jc w:val="left"/>
        <w:rPr>
          <w:rFonts w:ascii="宋体" w:hAnsi="宋体"/>
          <w:color w:val="auto"/>
          <w:sz w:val="24"/>
          <w:highlight w:val="none"/>
        </w:rPr>
      </w:pPr>
      <w:r>
        <w:rPr>
          <w:rFonts w:hint="eastAsia" w:ascii="宋体" w:hAnsi="宋体"/>
          <w:color w:val="auto"/>
          <w:sz w:val="24"/>
          <w:highlight w:val="none"/>
        </w:rPr>
        <w:t>20.3.1 争议评审小组的确定</w:t>
      </w:r>
    </w:p>
    <w:p w14:paraId="4328AAD9">
      <w:pPr>
        <w:spacing w:line="360" w:lineRule="auto"/>
        <w:ind w:firstLine="480" w:firstLineChars="200"/>
        <w:jc w:val="left"/>
        <w:rPr>
          <w:rFonts w:ascii="宋体" w:hAnsi="宋体"/>
          <w:color w:val="auto"/>
          <w:sz w:val="24"/>
          <w:highlight w:val="none"/>
          <w:u w:val="single"/>
        </w:rPr>
      </w:pPr>
      <w:r>
        <w:rPr>
          <w:rFonts w:hint="eastAsia" w:ascii="宋体" w:hAnsi="宋体"/>
          <w:color w:val="auto"/>
          <w:sz w:val="24"/>
          <w:highlight w:val="none"/>
        </w:rPr>
        <w:t>争议评审小组成员的确定：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F0F700C">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选定争议评审员的期限：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819E685">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争议评审小组成员的报酬承担方式：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9249A28">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其他事项的约定：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D20BE4A">
      <w:pPr>
        <w:autoSpaceDE w:val="0"/>
        <w:autoSpaceDN w:val="0"/>
        <w:spacing w:line="360" w:lineRule="auto"/>
        <w:jc w:val="left"/>
        <w:rPr>
          <w:rFonts w:ascii="宋体" w:hAnsi="宋体"/>
          <w:color w:val="auto"/>
          <w:kern w:val="0"/>
          <w:sz w:val="24"/>
          <w:highlight w:val="none"/>
        </w:rPr>
      </w:pPr>
      <w:r>
        <w:rPr>
          <w:rFonts w:hint="eastAsia" w:ascii="宋体" w:hAnsi="宋体"/>
          <w:color w:val="auto"/>
          <w:kern w:val="0"/>
          <w:sz w:val="24"/>
          <w:highlight w:val="none"/>
        </w:rPr>
        <w:t>20.3.2 争议评审小组的决定</w:t>
      </w:r>
    </w:p>
    <w:p w14:paraId="2CB93202">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合同当事人关于本项的约定：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4F322E6">
      <w:pPr>
        <w:spacing w:line="360" w:lineRule="auto"/>
        <w:rPr>
          <w:rFonts w:ascii="宋体" w:hAnsi="宋体"/>
          <w:color w:val="auto"/>
          <w:sz w:val="24"/>
          <w:highlight w:val="none"/>
        </w:rPr>
      </w:pPr>
      <w:r>
        <w:rPr>
          <w:rFonts w:hint="eastAsia" w:ascii="宋体" w:hAnsi="宋体"/>
          <w:color w:val="auto"/>
          <w:sz w:val="24"/>
          <w:highlight w:val="none"/>
        </w:rPr>
        <w:t>20.4仲裁或诉讼</w:t>
      </w:r>
      <w:bookmarkEnd w:id="703"/>
    </w:p>
    <w:p w14:paraId="4DDEFDBD">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因合同及合同有关事项发生的争议，按下列第</w:t>
      </w:r>
      <w:r>
        <w:rPr>
          <w:rFonts w:hint="eastAsia" w:ascii="宋体" w:hAnsi="宋体"/>
          <w:color w:val="auto"/>
          <w:sz w:val="24"/>
          <w:highlight w:val="none"/>
          <w:u w:val="single"/>
        </w:rPr>
        <w:t xml:space="preserve">     </w:t>
      </w:r>
      <w:r>
        <w:rPr>
          <w:rFonts w:hint="eastAsia" w:ascii="宋体" w:hAnsi="宋体"/>
          <w:color w:val="auto"/>
          <w:sz w:val="24"/>
          <w:highlight w:val="none"/>
        </w:rPr>
        <w:t>种方式解决：</w:t>
      </w:r>
    </w:p>
    <w:p w14:paraId="6393ED09">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（1）向</w:t>
      </w:r>
      <w:r>
        <w:rPr>
          <w:rFonts w:hint="eastAsia" w:ascii="宋体" w:hAnsi="宋体"/>
          <w:color w:val="auto"/>
          <w:sz w:val="24"/>
          <w:highlight w:val="none"/>
          <w:u w:val="single"/>
        </w:rPr>
        <w:t xml:space="preserve">                     </w:t>
      </w:r>
      <w:r>
        <w:rPr>
          <w:rFonts w:hint="eastAsia" w:ascii="宋体" w:hAnsi="宋体"/>
          <w:color w:val="auto"/>
          <w:sz w:val="24"/>
          <w:highlight w:val="none"/>
        </w:rPr>
        <w:t>仲裁委员会申请仲裁；</w:t>
      </w:r>
    </w:p>
    <w:p w14:paraId="287F2CAF">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（2）向</w:t>
      </w:r>
      <w:r>
        <w:rPr>
          <w:rFonts w:hint="eastAsia" w:ascii="宋体" w:hAnsi="宋体"/>
          <w:color w:val="auto"/>
          <w:sz w:val="24"/>
          <w:highlight w:val="none"/>
          <w:u w:val="single"/>
        </w:rPr>
        <w:t xml:space="preserve">                     </w:t>
      </w:r>
      <w:r>
        <w:rPr>
          <w:rFonts w:hint="eastAsia" w:ascii="宋体" w:hAnsi="宋体"/>
          <w:color w:val="auto"/>
          <w:sz w:val="24"/>
          <w:highlight w:val="none"/>
        </w:rPr>
        <w:t>人民法院起诉。</w:t>
      </w:r>
      <w:bookmarkEnd w:id="704"/>
      <w:bookmarkEnd w:id="705"/>
      <w:bookmarkEnd w:id="706"/>
      <w:bookmarkEnd w:id="707"/>
      <w:bookmarkEnd w:id="708"/>
      <w:bookmarkEnd w:id="709"/>
    </w:p>
    <w:p w14:paraId="7E4A96F4">
      <w:pPr>
        <w:spacing w:line="360" w:lineRule="auto"/>
        <w:jc w:val="center"/>
        <w:rPr>
          <w:rFonts w:ascii="宋体" w:hAnsi="宋体"/>
          <w:color w:val="auto"/>
          <w:sz w:val="24"/>
          <w:highlight w:val="none"/>
        </w:rPr>
      </w:pPr>
    </w:p>
    <w:p w14:paraId="74786C93">
      <w:pPr>
        <w:spacing w:line="360" w:lineRule="auto"/>
        <w:ind w:left="424" w:leftChars="202"/>
        <w:rPr>
          <w:rFonts w:ascii="宋体" w:hAnsi="宋体"/>
          <w:color w:val="auto"/>
          <w:sz w:val="24"/>
          <w:highlight w:val="none"/>
        </w:rPr>
      </w:pPr>
    </w:p>
    <w:p w14:paraId="3B1D99EE">
      <w:pPr>
        <w:spacing w:line="360" w:lineRule="auto"/>
        <w:ind w:firstLine="480" w:firstLineChars="200"/>
        <w:jc w:val="left"/>
        <w:rPr>
          <w:rFonts w:ascii="宋体" w:hAnsi="宋体"/>
          <w:color w:val="auto"/>
          <w:sz w:val="24"/>
          <w:highlight w:val="none"/>
        </w:rPr>
      </w:pPr>
      <w:bookmarkStart w:id="716" w:name="_Toc351203652"/>
      <w:r>
        <w:rPr>
          <w:rFonts w:hint="eastAsia" w:ascii="宋体" w:hAnsi="宋体"/>
          <w:color w:val="auto"/>
          <w:sz w:val="24"/>
          <w:highlight w:val="none"/>
        </w:rPr>
        <w:t>附件</w:t>
      </w:r>
      <w:bookmarkEnd w:id="716"/>
    </w:p>
    <w:p w14:paraId="173D0042">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协议书附件：</w:t>
      </w:r>
    </w:p>
    <w:p w14:paraId="40358CB7">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附件1：承包人承揽工程项目一览表</w:t>
      </w:r>
    </w:p>
    <w:p w14:paraId="2D832B31">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专用合同条款附件：</w:t>
      </w:r>
    </w:p>
    <w:p w14:paraId="1F703318">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附件2：发包人供应材料设备一览表</w:t>
      </w:r>
    </w:p>
    <w:p w14:paraId="11D58119">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附件3：工程质量保修书</w:t>
      </w:r>
    </w:p>
    <w:p w14:paraId="676322BD">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附件4：主要建设工程文件目录</w:t>
      </w:r>
    </w:p>
    <w:p w14:paraId="01A1E7C6">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附件5：承包人用于本工程施工的机械设备表</w:t>
      </w:r>
    </w:p>
    <w:p w14:paraId="4740117B">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附件6：承包人主要施工管理人员表</w:t>
      </w:r>
    </w:p>
    <w:p w14:paraId="5122BA79">
      <w:pPr>
        <w:spacing w:before="156" w:beforeLines="50" w:after="156" w:afterLines="50" w:line="440" w:lineRule="exact"/>
        <w:jc w:val="left"/>
        <w:rPr>
          <w:rFonts w:ascii="宋体" w:hAnsi="宋体"/>
          <w:color w:val="auto"/>
          <w:sz w:val="24"/>
          <w:highlight w:val="none"/>
        </w:rPr>
      </w:pPr>
      <w:r>
        <w:rPr>
          <w:rFonts w:hint="eastAsia" w:ascii="宋体" w:hAnsi="宋体"/>
          <w:color w:val="auto"/>
          <w:sz w:val="24"/>
          <w:highlight w:val="none"/>
        </w:rPr>
        <w:br w:type="page"/>
      </w:r>
      <w:r>
        <w:rPr>
          <w:rFonts w:hint="eastAsia" w:ascii="宋体" w:hAnsi="宋体"/>
          <w:color w:val="auto"/>
          <w:sz w:val="24"/>
          <w:highlight w:val="none"/>
        </w:rPr>
        <w:t>附件1：</w:t>
      </w:r>
    </w:p>
    <w:p w14:paraId="5923D5A1">
      <w:pPr>
        <w:spacing w:before="156" w:beforeLines="50" w:after="156" w:afterLines="50" w:line="440" w:lineRule="exact"/>
        <w:jc w:val="center"/>
        <w:rPr>
          <w:rFonts w:ascii="宋体" w:hAnsi="宋体"/>
          <w:color w:val="auto"/>
          <w:sz w:val="30"/>
          <w:szCs w:val="30"/>
          <w:highlight w:val="none"/>
        </w:rPr>
      </w:pPr>
      <w:r>
        <w:rPr>
          <w:rFonts w:hint="eastAsia" w:ascii="宋体" w:hAnsi="宋体"/>
          <w:color w:val="auto"/>
          <w:sz w:val="30"/>
          <w:szCs w:val="30"/>
          <w:highlight w:val="none"/>
        </w:rPr>
        <w:t>承包人承揽工程项目一览表</w:t>
      </w:r>
    </w:p>
    <w:p w14:paraId="3818A4BD">
      <w:pPr>
        <w:spacing w:before="156" w:beforeLines="50" w:after="156" w:afterLines="50" w:line="440" w:lineRule="exact"/>
        <w:jc w:val="center"/>
        <w:rPr>
          <w:rFonts w:ascii="宋体" w:hAnsi="宋体"/>
          <w:color w:val="auto"/>
          <w:sz w:val="30"/>
          <w:szCs w:val="30"/>
          <w:highlight w:val="none"/>
        </w:rPr>
      </w:pPr>
    </w:p>
    <w:tbl>
      <w:tblPr>
        <w:tblStyle w:val="54"/>
        <w:tblW w:w="867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38"/>
        <w:gridCol w:w="1074"/>
        <w:gridCol w:w="1053"/>
        <w:gridCol w:w="1177"/>
        <w:gridCol w:w="484"/>
        <w:gridCol w:w="904"/>
        <w:gridCol w:w="1241"/>
        <w:gridCol w:w="1038"/>
        <w:gridCol w:w="484"/>
        <w:gridCol w:w="484"/>
      </w:tblGrid>
      <w:tr w14:paraId="200108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77" w:hRule="atLeast"/>
          <w:jc w:val="center"/>
        </w:trPr>
        <w:tc>
          <w:tcPr>
            <w:tcW w:w="738" w:type="dxa"/>
            <w:tcBorders>
              <w:top w:val="single" w:color="auto" w:sz="12" w:space="0"/>
              <w:left w:val="single" w:color="auto" w:sz="12" w:space="0"/>
              <w:bottom w:val="single" w:color="auto" w:sz="6" w:space="0"/>
              <w:right w:val="single" w:color="auto" w:sz="6" w:space="0"/>
            </w:tcBorders>
            <w:vAlign w:val="center"/>
          </w:tcPr>
          <w:p w14:paraId="32A0140B">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单位工程名称</w:t>
            </w:r>
          </w:p>
        </w:tc>
        <w:tc>
          <w:tcPr>
            <w:tcW w:w="1074" w:type="dxa"/>
            <w:tcBorders>
              <w:top w:val="single" w:color="auto" w:sz="12" w:space="0"/>
              <w:left w:val="single" w:color="auto" w:sz="6" w:space="0"/>
              <w:bottom w:val="single" w:color="auto" w:sz="6" w:space="0"/>
              <w:right w:val="single" w:color="auto" w:sz="6" w:space="0"/>
            </w:tcBorders>
            <w:vAlign w:val="center"/>
          </w:tcPr>
          <w:p w14:paraId="235EAC4E">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建设规模</w:t>
            </w:r>
          </w:p>
        </w:tc>
        <w:tc>
          <w:tcPr>
            <w:tcW w:w="1053" w:type="dxa"/>
            <w:tcBorders>
              <w:top w:val="single" w:color="auto" w:sz="12" w:space="0"/>
              <w:left w:val="single" w:color="auto" w:sz="6" w:space="0"/>
              <w:bottom w:val="single" w:color="auto" w:sz="6" w:space="0"/>
              <w:right w:val="single" w:color="auto" w:sz="6" w:space="0"/>
            </w:tcBorders>
            <w:vAlign w:val="center"/>
          </w:tcPr>
          <w:p w14:paraId="0F2476F0">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建筑面积(平方米)</w:t>
            </w:r>
          </w:p>
        </w:tc>
        <w:tc>
          <w:tcPr>
            <w:tcW w:w="1177" w:type="dxa"/>
            <w:tcBorders>
              <w:top w:val="single" w:color="auto" w:sz="12" w:space="0"/>
              <w:left w:val="single" w:color="auto" w:sz="6" w:space="0"/>
              <w:bottom w:val="single" w:color="auto" w:sz="6" w:space="0"/>
              <w:right w:val="single" w:color="auto" w:sz="6" w:space="0"/>
            </w:tcBorders>
            <w:vAlign w:val="center"/>
          </w:tcPr>
          <w:p w14:paraId="763590B8">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结构形式</w:t>
            </w:r>
          </w:p>
        </w:tc>
        <w:tc>
          <w:tcPr>
            <w:tcW w:w="484" w:type="dxa"/>
            <w:tcBorders>
              <w:top w:val="single" w:color="auto" w:sz="12" w:space="0"/>
              <w:left w:val="single" w:color="auto" w:sz="6" w:space="0"/>
              <w:bottom w:val="single" w:color="auto" w:sz="6" w:space="0"/>
              <w:right w:val="single" w:color="auto" w:sz="6" w:space="0"/>
            </w:tcBorders>
            <w:vAlign w:val="center"/>
          </w:tcPr>
          <w:p w14:paraId="38BDEFCD">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层数</w:t>
            </w:r>
          </w:p>
        </w:tc>
        <w:tc>
          <w:tcPr>
            <w:tcW w:w="904" w:type="dxa"/>
            <w:tcBorders>
              <w:top w:val="single" w:color="auto" w:sz="12" w:space="0"/>
              <w:left w:val="single" w:color="auto" w:sz="6" w:space="0"/>
              <w:bottom w:val="single" w:color="auto" w:sz="6" w:space="0"/>
              <w:right w:val="single" w:color="auto" w:sz="6" w:space="0"/>
            </w:tcBorders>
            <w:vAlign w:val="center"/>
          </w:tcPr>
          <w:p w14:paraId="0E039925">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生产能力</w:t>
            </w:r>
          </w:p>
        </w:tc>
        <w:tc>
          <w:tcPr>
            <w:tcW w:w="1241" w:type="dxa"/>
            <w:tcBorders>
              <w:top w:val="single" w:color="auto" w:sz="12" w:space="0"/>
              <w:left w:val="single" w:color="auto" w:sz="6" w:space="0"/>
              <w:bottom w:val="single" w:color="auto" w:sz="6" w:space="0"/>
              <w:right w:val="single" w:color="auto" w:sz="6" w:space="0"/>
            </w:tcBorders>
            <w:vAlign w:val="center"/>
          </w:tcPr>
          <w:p w14:paraId="72872322">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设备安装内容</w:t>
            </w:r>
          </w:p>
        </w:tc>
        <w:tc>
          <w:tcPr>
            <w:tcW w:w="1038" w:type="dxa"/>
            <w:tcBorders>
              <w:top w:val="single" w:color="auto" w:sz="12" w:space="0"/>
              <w:left w:val="single" w:color="auto" w:sz="6" w:space="0"/>
              <w:bottom w:val="single" w:color="auto" w:sz="6" w:space="0"/>
              <w:right w:val="single" w:color="auto" w:sz="6" w:space="0"/>
            </w:tcBorders>
            <w:vAlign w:val="center"/>
          </w:tcPr>
          <w:p w14:paraId="4D0961DC">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合同价格（元）</w:t>
            </w:r>
          </w:p>
        </w:tc>
        <w:tc>
          <w:tcPr>
            <w:tcW w:w="484" w:type="dxa"/>
            <w:tcBorders>
              <w:top w:val="single" w:color="auto" w:sz="12" w:space="0"/>
              <w:left w:val="single" w:color="auto" w:sz="6" w:space="0"/>
              <w:bottom w:val="single" w:color="auto" w:sz="6" w:space="0"/>
              <w:right w:val="single" w:color="auto" w:sz="6" w:space="0"/>
            </w:tcBorders>
            <w:vAlign w:val="center"/>
          </w:tcPr>
          <w:p w14:paraId="54AB0A39">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开工日期</w:t>
            </w:r>
          </w:p>
        </w:tc>
        <w:tc>
          <w:tcPr>
            <w:tcW w:w="484" w:type="dxa"/>
            <w:tcBorders>
              <w:top w:val="single" w:color="auto" w:sz="12" w:space="0"/>
              <w:left w:val="single" w:color="auto" w:sz="6" w:space="0"/>
              <w:bottom w:val="single" w:color="auto" w:sz="6" w:space="0"/>
              <w:right w:val="single" w:color="auto" w:sz="12" w:space="0"/>
            </w:tcBorders>
            <w:vAlign w:val="center"/>
          </w:tcPr>
          <w:p w14:paraId="7EF17D74">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竣工日期</w:t>
            </w:r>
          </w:p>
        </w:tc>
      </w:tr>
      <w:tr w14:paraId="6D1487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6" w:space="0"/>
              <w:left w:val="single" w:color="auto" w:sz="12" w:space="0"/>
              <w:bottom w:val="single" w:color="auto" w:sz="6" w:space="0"/>
              <w:right w:val="single" w:color="auto" w:sz="6" w:space="0"/>
            </w:tcBorders>
            <w:vAlign w:val="center"/>
          </w:tcPr>
          <w:p w14:paraId="12DAF833">
            <w:pPr>
              <w:pStyle w:val="20"/>
              <w:keepNext/>
              <w:adjustRightInd w:val="0"/>
              <w:snapToGrid w:val="0"/>
              <w:spacing w:after="0"/>
              <w:rPr>
                <w:rFonts w:ascii="宋体" w:hAnsi="宋体"/>
                <w:color w:val="auto"/>
                <w:kern w:val="2"/>
                <w:szCs w:val="21"/>
                <w:highlight w:val="none"/>
              </w:rPr>
            </w:pPr>
          </w:p>
        </w:tc>
        <w:tc>
          <w:tcPr>
            <w:tcW w:w="1074" w:type="dxa"/>
            <w:tcBorders>
              <w:top w:val="single" w:color="auto" w:sz="6" w:space="0"/>
              <w:left w:val="single" w:color="auto" w:sz="6" w:space="0"/>
              <w:bottom w:val="single" w:color="auto" w:sz="6" w:space="0"/>
              <w:right w:val="single" w:color="auto" w:sz="6" w:space="0"/>
            </w:tcBorders>
            <w:vAlign w:val="center"/>
          </w:tcPr>
          <w:p w14:paraId="35196857">
            <w:pPr>
              <w:pStyle w:val="20"/>
              <w:keepNext/>
              <w:adjustRightInd w:val="0"/>
              <w:snapToGrid w:val="0"/>
              <w:spacing w:after="0"/>
              <w:rPr>
                <w:rFonts w:ascii="宋体" w:hAnsi="宋体"/>
                <w:color w:val="auto"/>
                <w:kern w:val="2"/>
                <w:szCs w:val="21"/>
                <w:highlight w:val="none"/>
              </w:rPr>
            </w:pPr>
          </w:p>
        </w:tc>
        <w:tc>
          <w:tcPr>
            <w:tcW w:w="1053" w:type="dxa"/>
            <w:tcBorders>
              <w:top w:val="single" w:color="auto" w:sz="6" w:space="0"/>
              <w:left w:val="single" w:color="auto" w:sz="6" w:space="0"/>
              <w:bottom w:val="single" w:color="auto" w:sz="6" w:space="0"/>
              <w:right w:val="single" w:color="auto" w:sz="6" w:space="0"/>
            </w:tcBorders>
            <w:vAlign w:val="center"/>
          </w:tcPr>
          <w:p w14:paraId="08836B1D">
            <w:pPr>
              <w:pStyle w:val="20"/>
              <w:keepNext/>
              <w:adjustRightInd w:val="0"/>
              <w:snapToGrid w:val="0"/>
              <w:spacing w:after="0"/>
              <w:rPr>
                <w:rFonts w:ascii="宋体" w:hAnsi="宋体"/>
                <w:color w:val="auto"/>
                <w:kern w:val="2"/>
                <w:szCs w:val="21"/>
                <w:highlight w:val="none"/>
              </w:rPr>
            </w:pPr>
          </w:p>
        </w:tc>
        <w:tc>
          <w:tcPr>
            <w:tcW w:w="1177" w:type="dxa"/>
            <w:tcBorders>
              <w:top w:val="single" w:color="auto" w:sz="6" w:space="0"/>
              <w:left w:val="single" w:color="auto" w:sz="6" w:space="0"/>
              <w:bottom w:val="single" w:color="auto" w:sz="6" w:space="0"/>
              <w:right w:val="single" w:color="auto" w:sz="6" w:space="0"/>
            </w:tcBorders>
            <w:vAlign w:val="center"/>
          </w:tcPr>
          <w:p w14:paraId="2C60EBCB">
            <w:pPr>
              <w:pStyle w:val="20"/>
              <w:keepNext/>
              <w:adjustRightInd w:val="0"/>
              <w:snapToGrid w:val="0"/>
              <w:spacing w:after="0"/>
              <w:rPr>
                <w:rFonts w:ascii="宋体" w:hAnsi="宋体"/>
                <w:color w:val="auto"/>
                <w:kern w:val="2"/>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194156F9">
            <w:pPr>
              <w:pStyle w:val="20"/>
              <w:keepNext/>
              <w:adjustRightInd w:val="0"/>
              <w:snapToGrid w:val="0"/>
              <w:spacing w:after="0"/>
              <w:rPr>
                <w:rFonts w:ascii="宋体" w:hAnsi="宋体"/>
                <w:color w:val="auto"/>
                <w:kern w:val="2"/>
                <w:szCs w:val="21"/>
                <w:highlight w:val="none"/>
              </w:rPr>
            </w:pPr>
          </w:p>
        </w:tc>
        <w:tc>
          <w:tcPr>
            <w:tcW w:w="904" w:type="dxa"/>
            <w:tcBorders>
              <w:top w:val="single" w:color="auto" w:sz="6" w:space="0"/>
              <w:left w:val="single" w:color="auto" w:sz="6" w:space="0"/>
              <w:bottom w:val="single" w:color="auto" w:sz="6" w:space="0"/>
              <w:right w:val="single" w:color="auto" w:sz="6" w:space="0"/>
            </w:tcBorders>
            <w:vAlign w:val="center"/>
          </w:tcPr>
          <w:p w14:paraId="725A05B4">
            <w:pPr>
              <w:pStyle w:val="20"/>
              <w:keepNext/>
              <w:adjustRightInd w:val="0"/>
              <w:snapToGrid w:val="0"/>
              <w:spacing w:after="0"/>
              <w:rPr>
                <w:rFonts w:ascii="宋体" w:hAnsi="宋体"/>
                <w:color w:val="auto"/>
                <w:kern w:val="2"/>
                <w:szCs w:val="21"/>
                <w:highlight w:val="none"/>
              </w:rPr>
            </w:pPr>
          </w:p>
        </w:tc>
        <w:tc>
          <w:tcPr>
            <w:tcW w:w="1241" w:type="dxa"/>
            <w:tcBorders>
              <w:top w:val="single" w:color="auto" w:sz="6" w:space="0"/>
              <w:left w:val="single" w:color="auto" w:sz="6" w:space="0"/>
              <w:bottom w:val="single" w:color="auto" w:sz="6" w:space="0"/>
              <w:right w:val="single" w:color="auto" w:sz="6" w:space="0"/>
            </w:tcBorders>
            <w:vAlign w:val="center"/>
          </w:tcPr>
          <w:p w14:paraId="66CCD573">
            <w:pPr>
              <w:pStyle w:val="20"/>
              <w:keepNext/>
              <w:adjustRightInd w:val="0"/>
              <w:snapToGrid w:val="0"/>
              <w:spacing w:after="0"/>
              <w:rPr>
                <w:rFonts w:ascii="宋体" w:hAnsi="宋体"/>
                <w:color w:val="auto"/>
                <w:kern w:val="2"/>
                <w:szCs w:val="21"/>
                <w:highlight w:val="none"/>
              </w:rPr>
            </w:pPr>
          </w:p>
        </w:tc>
        <w:tc>
          <w:tcPr>
            <w:tcW w:w="1038" w:type="dxa"/>
            <w:tcBorders>
              <w:top w:val="single" w:color="auto" w:sz="6" w:space="0"/>
              <w:left w:val="single" w:color="auto" w:sz="6" w:space="0"/>
              <w:bottom w:val="single" w:color="auto" w:sz="6" w:space="0"/>
              <w:right w:val="single" w:color="auto" w:sz="6" w:space="0"/>
            </w:tcBorders>
            <w:vAlign w:val="center"/>
          </w:tcPr>
          <w:p w14:paraId="5DB6306E">
            <w:pPr>
              <w:pStyle w:val="20"/>
              <w:keepNext/>
              <w:adjustRightInd w:val="0"/>
              <w:snapToGrid w:val="0"/>
              <w:spacing w:after="0"/>
              <w:rPr>
                <w:rFonts w:ascii="宋体" w:hAnsi="宋体"/>
                <w:color w:val="auto"/>
                <w:kern w:val="2"/>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0E2D59A2">
            <w:pPr>
              <w:pStyle w:val="20"/>
              <w:keepNext/>
              <w:adjustRightInd w:val="0"/>
              <w:snapToGrid w:val="0"/>
              <w:spacing w:after="0"/>
              <w:rPr>
                <w:rFonts w:ascii="宋体" w:hAnsi="宋体"/>
                <w:color w:val="auto"/>
                <w:kern w:val="2"/>
                <w:szCs w:val="21"/>
                <w:highlight w:val="none"/>
              </w:rPr>
            </w:pPr>
          </w:p>
        </w:tc>
        <w:tc>
          <w:tcPr>
            <w:tcW w:w="484" w:type="dxa"/>
            <w:tcBorders>
              <w:top w:val="single" w:color="auto" w:sz="6" w:space="0"/>
              <w:left w:val="single" w:color="auto" w:sz="6" w:space="0"/>
              <w:bottom w:val="single" w:color="auto" w:sz="6" w:space="0"/>
              <w:right w:val="single" w:color="auto" w:sz="12" w:space="0"/>
            </w:tcBorders>
            <w:vAlign w:val="center"/>
          </w:tcPr>
          <w:p w14:paraId="2731986C">
            <w:pPr>
              <w:pStyle w:val="20"/>
              <w:keepNext/>
              <w:adjustRightInd w:val="0"/>
              <w:snapToGrid w:val="0"/>
              <w:spacing w:after="0"/>
              <w:rPr>
                <w:rFonts w:ascii="宋体" w:hAnsi="宋体"/>
                <w:color w:val="auto"/>
                <w:kern w:val="2"/>
                <w:szCs w:val="21"/>
                <w:highlight w:val="none"/>
              </w:rPr>
            </w:pPr>
          </w:p>
        </w:tc>
      </w:tr>
      <w:tr w14:paraId="5E1136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nil"/>
              <w:left w:val="single" w:color="auto" w:sz="12" w:space="0"/>
              <w:bottom w:val="single" w:color="auto" w:sz="6" w:space="0"/>
              <w:right w:val="single" w:color="auto" w:sz="6" w:space="0"/>
            </w:tcBorders>
            <w:vAlign w:val="center"/>
          </w:tcPr>
          <w:p w14:paraId="51B0AB94">
            <w:pPr>
              <w:pStyle w:val="20"/>
              <w:keepNext/>
              <w:adjustRightInd w:val="0"/>
              <w:snapToGrid w:val="0"/>
              <w:spacing w:after="0"/>
              <w:rPr>
                <w:rFonts w:ascii="宋体" w:hAnsi="宋体"/>
                <w:color w:val="auto"/>
                <w:kern w:val="2"/>
                <w:szCs w:val="21"/>
                <w:highlight w:val="none"/>
              </w:rPr>
            </w:pPr>
          </w:p>
        </w:tc>
        <w:tc>
          <w:tcPr>
            <w:tcW w:w="1074" w:type="dxa"/>
            <w:tcBorders>
              <w:top w:val="nil"/>
              <w:left w:val="single" w:color="auto" w:sz="6" w:space="0"/>
              <w:bottom w:val="single" w:color="auto" w:sz="6" w:space="0"/>
              <w:right w:val="single" w:color="auto" w:sz="6" w:space="0"/>
            </w:tcBorders>
            <w:vAlign w:val="center"/>
          </w:tcPr>
          <w:p w14:paraId="7CA4D955">
            <w:pPr>
              <w:pStyle w:val="20"/>
              <w:keepNext/>
              <w:adjustRightInd w:val="0"/>
              <w:snapToGrid w:val="0"/>
              <w:spacing w:after="0"/>
              <w:rPr>
                <w:rFonts w:ascii="宋体" w:hAnsi="宋体"/>
                <w:color w:val="auto"/>
                <w:kern w:val="2"/>
                <w:szCs w:val="21"/>
                <w:highlight w:val="none"/>
              </w:rPr>
            </w:pPr>
          </w:p>
        </w:tc>
        <w:tc>
          <w:tcPr>
            <w:tcW w:w="1053" w:type="dxa"/>
            <w:tcBorders>
              <w:top w:val="nil"/>
              <w:left w:val="single" w:color="auto" w:sz="6" w:space="0"/>
              <w:bottom w:val="single" w:color="auto" w:sz="6" w:space="0"/>
              <w:right w:val="single" w:color="auto" w:sz="6" w:space="0"/>
            </w:tcBorders>
            <w:vAlign w:val="center"/>
          </w:tcPr>
          <w:p w14:paraId="1012B794">
            <w:pPr>
              <w:pStyle w:val="20"/>
              <w:keepNext/>
              <w:adjustRightInd w:val="0"/>
              <w:snapToGrid w:val="0"/>
              <w:spacing w:after="0"/>
              <w:rPr>
                <w:rFonts w:ascii="宋体" w:hAnsi="宋体"/>
                <w:color w:val="auto"/>
                <w:kern w:val="2"/>
                <w:szCs w:val="21"/>
                <w:highlight w:val="none"/>
              </w:rPr>
            </w:pPr>
          </w:p>
        </w:tc>
        <w:tc>
          <w:tcPr>
            <w:tcW w:w="1177" w:type="dxa"/>
            <w:tcBorders>
              <w:top w:val="nil"/>
              <w:left w:val="single" w:color="auto" w:sz="6" w:space="0"/>
              <w:bottom w:val="single" w:color="auto" w:sz="6" w:space="0"/>
              <w:right w:val="single" w:color="auto" w:sz="6" w:space="0"/>
            </w:tcBorders>
            <w:vAlign w:val="center"/>
          </w:tcPr>
          <w:p w14:paraId="26690F7B">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6" w:space="0"/>
            </w:tcBorders>
            <w:vAlign w:val="center"/>
          </w:tcPr>
          <w:p w14:paraId="011E55BE">
            <w:pPr>
              <w:pStyle w:val="20"/>
              <w:keepNext/>
              <w:adjustRightInd w:val="0"/>
              <w:snapToGrid w:val="0"/>
              <w:spacing w:after="0"/>
              <w:rPr>
                <w:rFonts w:ascii="宋体" w:hAnsi="宋体"/>
                <w:color w:val="auto"/>
                <w:kern w:val="2"/>
                <w:szCs w:val="21"/>
                <w:highlight w:val="none"/>
              </w:rPr>
            </w:pPr>
          </w:p>
        </w:tc>
        <w:tc>
          <w:tcPr>
            <w:tcW w:w="904" w:type="dxa"/>
            <w:tcBorders>
              <w:top w:val="nil"/>
              <w:left w:val="single" w:color="auto" w:sz="6" w:space="0"/>
              <w:bottom w:val="single" w:color="auto" w:sz="6" w:space="0"/>
              <w:right w:val="single" w:color="auto" w:sz="6" w:space="0"/>
            </w:tcBorders>
            <w:vAlign w:val="center"/>
          </w:tcPr>
          <w:p w14:paraId="074C1A05">
            <w:pPr>
              <w:pStyle w:val="20"/>
              <w:keepNext/>
              <w:adjustRightInd w:val="0"/>
              <w:snapToGrid w:val="0"/>
              <w:spacing w:after="0"/>
              <w:rPr>
                <w:rFonts w:ascii="宋体" w:hAnsi="宋体"/>
                <w:color w:val="auto"/>
                <w:kern w:val="2"/>
                <w:szCs w:val="21"/>
                <w:highlight w:val="none"/>
              </w:rPr>
            </w:pPr>
          </w:p>
        </w:tc>
        <w:tc>
          <w:tcPr>
            <w:tcW w:w="1241" w:type="dxa"/>
            <w:tcBorders>
              <w:top w:val="nil"/>
              <w:left w:val="single" w:color="auto" w:sz="6" w:space="0"/>
              <w:bottom w:val="single" w:color="auto" w:sz="6" w:space="0"/>
              <w:right w:val="single" w:color="auto" w:sz="6" w:space="0"/>
            </w:tcBorders>
            <w:vAlign w:val="center"/>
          </w:tcPr>
          <w:p w14:paraId="419F84EE">
            <w:pPr>
              <w:pStyle w:val="20"/>
              <w:keepNext/>
              <w:adjustRightInd w:val="0"/>
              <w:snapToGrid w:val="0"/>
              <w:spacing w:after="0"/>
              <w:rPr>
                <w:rFonts w:ascii="宋体" w:hAnsi="宋体"/>
                <w:color w:val="auto"/>
                <w:kern w:val="2"/>
                <w:szCs w:val="21"/>
                <w:highlight w:val="none"/>
              </w:rPr>
            </w:pPr>
          </w:p>
        </w:tc>
        <w:tc>
          <w:tcPr>
            <w:tcW w:w="1038" w:type="dxa"/>
            <w:tcBorders>
              <w:top w:val="nil"/>
              <w:left w:val="single" w:color="auto" w:sz="6" w:space="0"/>
              <w:bottom w:val="single" w:color="auto" w:sz="6" w:space="0"/>
              <w:right w:val="single" w:color="auto" w:sz="6" w:space="0"/>
            </w:tcBorders>
            <w:vAlign w:val="center"/>
          </w:tcPr>
          <w:p w14:paraId="3DC7B80F">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6" w:space="0"/>
            </w:tcBorders>
            <w:vAlign w:val="center"/>
          </w:tcPr>
          <w:p w14:paraId="398AB875">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12" w:space="0"/>
            </w:tcBorders>
            <w:vAlign w:val="center"/>
          </w:tcPr>
          <w:p w14:paraId="061CF038">
            <w:pPr>
              <w:pStyle w:val="20"/>
              <w:keepNext/>
              <w:adjustRightInd w:val="0"/>
              <w:snapToGrid w:val="0"/>
              <w:spacing w:after="0"/>
              <w:rPr>
                <w:rFonts w:ascii="宋体" w:hAnsi="宋体"/>
                <w:color w:val="auto"/>
                <w:kern w:val="2"/>
                <w:szCs w:val="21"/>
                <w:highlight w:val="none"/>
              </w:rPr>
            </w:pPr>
          </w:p>
        </w:tc>
      </w:tr>
      <w:tr w14:paraId="5D85C6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nil"/>
              <w:left w:val="single" w:color="auto" w:sz="12" w:space="0"/>
              <w:bottom w:val="single" w:color="auto" w:sz="6" w:space="0"/>
              <w:right w:val="single" w:color="auto" w:sz="6" w:space="0"/>
            </w:tcBorders>
            <w:vAlign w:val="center"/>
          </w:tcPr>
          <w:p w14:paraId="611B8587">
            <w:pPr>
              <w:pStyle w:val="20"/>
              <w:keepNext/>
              <w:adjustRightInd w:val="0"/>
              <w:snapToGrid w:val="0"/>
              <w:spacing w:after="0"/>
              <w:rPr>
                <w:rFonts w:ascii="宋体" w:hAnsi="宋体"/>
                <w:color w:val="auto"/>
                <w:kern w:val="2"/>
                <w:szCs w:val="21"/>
                <w:highlight w:val="none"/>
              </w:rPr>
            </w:pPr>
          </w:p>
        </w:tc>
        <w:tc>
          <w:tcPr>
            <w:tcW w:w="1074" w:type="dxa"/>
            <w:tcBorders>
              <w:top w:val="nil"/>
              <w:left w:val="single" w:color="auto" w:sz="6" w:space="0"/>
              <w:bottom w:val="single" w:color="auto" w:sz="6" w:space="0"/>
              <w:right w:val="single" w:color="auto" w:sz="6" w:space="0"/>
            </w:tcBorders>
            <w:vAlign w:val="center"/>
          </w:tcPr>
          <w:p w14:paraId="5C414BB6">
            <w:pPr>
              <w:pStyle w:val="20"/>
              <w:keepNext/>
              <w:adjustRightInd w:val="0"/>
              <w:snapToGrid w:val="0"/>
              <w:spacing w:after="0"/>
              <w:rPr>
                <w:rFonts w:ascii="宋体" w:hAnsi="宋体"/>
                <w:color w:val="auto"/>
                <w:kern w:val="2"/>
                <w:szCs w:val="21"/>
                <w:highlight w:val="none"/>
              </w:rPr>
            </w:pPr>
          </w:p>
        </w:tc>
        <w:tc>
          <w:tcPr>
            <w:tcW w:w="1053" w:type="dxa"/>
            <w:tcBorders>
              <w:top w:val="nil"/>
              <w:left w:val="single" w:color="auto" w:sz="6" w:space="0"/>
              <w:bottom w:val="single" w:color="auto" w:sz="6" w:space="0"/>
              <w:right w:val="single" w:color="auto" w:sz="6" w:space="0"/>
            </w:tcBorders>
            <w:vAlign w:val="center"/>
          </w:tcPr>
          <w:p w14:paraId="5EA7861E">
            <w:pPr>
              <w:pStyle w:val="20"/>
              <w:keepNext/>
              <w:adjustRightInd w:val="0"/>
              <w:snapToGrid w:val="0"/>
              <w:spacing w:after="0"/>
              <w:rPr>
                <w:rFonts w:ascii="宋体" w:hAnsi="宋体"/>
                <w:color w:val="auto"/>
                <w:kern w:val="2"/>
                <w:szCs w:val="21"/>
                <w:highlight w:val="none"/>
              </w:rPr>
            </w:pPr>
          </w:p>
        </w:tc>
        <w:tc>
          <w:tcPr>
            <w:tcW w:w="1177" w:type="dxa"/>
            <w:tcBorders>
              <w:top w:val="nil"/>
              <w:left w:val="single" w:color="auto" w:sz="6" w:space="0"/>
              <w:bottom w:val="single" w:color="auto" w:sz="6" w:space="0"/>
              <w:right w:val="single" w:color="auto" w:sz="6" w:space="0"/>
            </w:tcBorders>
            <w:vAlign w:val="center"/>
          </w:tcPr>
          <w:p w14:paraId="7450EB7E">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6" w:space="0"/>
            </w:tcBorders>
            <w:vAlign w:val="center"/>
          </w:tcPr>
          <w:p w14:paraId="08A9826E">
            <w:pPr>
              <w:pStyle w:val="20"/>
              <w:keepNext/>
              <w:adjustRightInd w:val="0"/>
              <w:snapToGrid w:val="0"/>
              <w:spacing w:after="0"/>
              <w:rPr>
                <w:rFonts w:ascii="宋体" w:hAnsi="宋体"/>
                <w:color w:val="auto"/>
                <w:kern w:val="2"/>
                <w:szCs w:val="21"/>
                <w:highlight w:val="none"/>
              </w:rPr>
            </w:pPr>
          </w:p>
        </w:tc>
        <w:tc>
          <w:tcPr>
            <w:tcW w:w="904" w:type="dxa"/>
            <w:tcBorders>
              <w:top w:val="nil"/>
              <w:left w:val="single" w:color="auto" w:sz="6" w:space="0"/>
              <w:bottom w:val="single" w:color="auto" w:sz="6" w:space="0"/>
              <w:right w:val="single" w:color="auto" w:sz="6" w:space="0"/>
            </w:tcBorders>
            <w:vAlign w:val="center"/>
          </w:tcPr>
          <w:p w14:paraId="76360E9D">
            <w:pPr>
              <w:pStyle w:val="20"/>
              <w:keepNext/>
              <w:adjustRightInd w:val="0"/>
              <w:snapToGrid w:val="0"/>
              <w:spacing w:after="0"/>
              <w:rPr>
                <w:rFonts w:ascii="宋体" w:hAnsi="宋体"/>
                <w:color w:val="auto"/>
                <w:kern w:val="2"/>
                <w:szCs w:val="21"/>
                <w:highlight w:val="none"/>
              </w:rPr>
            </w:pPr>
          </w:p>
        </w:tc>
        <w:tc>
          <w:tcPr>
            <w:tcW w:w="1241" w:type="dxa"/>
            <w:tcBorders>
              <w:top w:val="nil"/>
              <w:left w:val="single" w:color="auto" w:sz="6" w:space="0"/>
              <w:bottom w:val="single" w:color="auto" w:sz="6" w:space="0"/>
              <w:right w:val="single" w:color="auto" w:sz="6" w:space="0"/>
            </w:tcBorders>
            <w:vAlign w:val="center"/>
          </w:tcPr>
          <w:p w14:paraId="6110390B">
            <w:pPr>
              <w:pStyle w:val="20"/>
              <w:keepNext/>
              <w:adjustRightInd w:val="0"/>
              <w:snapToGrid w:val="0"/>
              <w:spacing w:after="0"/>
              <w:rPr>
                <w:rFonts w:ascii="宋体" w:hAnsi="宋体"/>
                <w:color w:val="auto"/>
                <w:kern w:val="2"/>
                <w:szCs w:val="21"/>
                <w:highlight w:val="none"/>
              </w:rPr>
            </w:pPr>
          </w:p>
        </w:tc>
        <w:tc>
          <w:tcPr>
            <w:tcW w:w="1038" w:type="dxa"/>
            <w:tcBorders>
              <w:top w:val="nil"/>
              <w:left w:val="single" w:color="auto" w:sz="6" w:space="0"/>
              <w:bottom w:val="single" w:color="auto" w:sz="6" w:space="0"/>
              <w:right w:val="single" w:color="auto" w:sz="6" w:space="0"/>
            </w:tcBorders>
            <w:vAlign w:val="center"/>
          </w:tcPr>
          <w:p w14:paraId="1AA1F9BD">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6" w:space="0"/>
            </w:tcBorders>
            <w:vAlign w:val="center"/>
          </w:tcPr>
          <w:p w14:paraId="5223FC30">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12" w:space="0"/>
            </w:tcBorders>
            <w:vAlign w:val="center"/>
          </w:tcPr>
          <w:p w14:paraId="10CC952F">
            <w:pPr>
              <w:pStyle w:val="20"/>
              <w:keepNext/>
              <w:adjustRightInd w:val="0"/>
              <w:snapToGrid w:val="0"/>
              <w:spacing w:after="0"/>
              <w:rPr>
                <w:rFonts w:ascii="宋体" w:hAnsi="宋体"/>
                <w:color w:val="auto"/>
                <w:kern w:val="2"/>
                <w:szCs w:val="21"/>
                <w:highlight w:val="none"/>
              </w:rPr>
            </w:pPr>
          </w:p>
        </w:tc>
      </w:tr>
      <w:tr w14:paraId="3C3CA4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6" w:space="0"/>
              <w:left w:val="single" w:color="auto" w:sz="12" w:space="0"/>
              <w:bottom w:val="single" w:color="auto" w:sz="6" w:space="0"/>
              <w:right w:val="single" w:color="auto" w:sz="6" w:space="0"/>
            </w:tcBorders>
            <w:vAlign w:val="center"/>
          </w:tcPr>
          <w:p w14:paraId="787A973F">
            <w:pPr>
              <w:pStyle w:val="20"/>
              <w:keepNext/>
              <w:adjustRightInd w:val="0"/>
              <w:snapToGrid w:val="0"/>
              <w:spacing w:after="0"/>
              <w:rPr>
                <w:rFonts w:ascii="宋体" w:hAnsi="宋体"/>
                <w:color w:val="auto"/>
                <w:kern w:val="2"/>
                <w:szCs w:val="21"/>
                <w:highlight w:val="none"/>
              </w:rPr>
            </w:pPr>
          </w:p>
        </w:tc>
        <w:tc>
          <w:tcPr>
            <w:tcW w:w="1074" w:type="dxa"/>
            <w:tcBorders>
              <w:top w:val="single" w:color="auto" w:sz="6" w:space="0"/>
              <w:left w:val="single" w:color="auto" w:sz="6" w:space="0"/>
              <w:bottom w:val="single" w:color="auto" w:sz="6" w:space="0"/>
              <w:right w:val="single" w:color="auto" w:sz="6" w:space="0"/>
            </w:tcBorders>
            <w:vAlign w:val="center"/>
          </w:tcPr>
          <w:p w14:paraId="4A6EB9BE">
            <w:pPr>
              <w:pStyle w:val="20"/>
              <w:keepNext/>
              <w:adjustRightInd w:val="0"/>
              <w:snapToGrid w:val="0"/>
              <w:spacing w:after="0"/>
              <w:rPr>
                <w:rFonts w:ascii="宋体" w:hAnsi="宋体"/>
                <w:color w:val="auto"/>
                <w:kern w:val="2"/>
                <w:szCs w:val="21"/>
                <w:highlight w:val="none"/>
              </w:rPr>
            </w:pPr>
          </w:p>
        </w:tc>
        <w:tc>
          <w:tcPr>
            <w:tcW w:w="1053" w:type="dxa"/>
            <w:tcBorders>
              <w:top w:val="single" w:color="auto" w:sz="6" w:space="0"/>
              <w:left w:val="single" w:color="auto" w:sz="6" w:space="0"/>
              <w:bottom w:val="single" w:color="auto" w:sz="6" w:space="0"/>
              <w:right w:val="single" w:color="auto" w:sz="6" w:space="0"/>
            </w:tcBorders>
            <w:vAlign w:val="center"/>
          </w:tcPr>
          <w:p w14:paraId="3CD83EF6">
            <w:pPr>
              <w:pStyle w:val="20"/>
              <w:keepNext/>
              <w:adjustRightInd w:val="0"/>
              <w:snapToGrid w:val="0"/>
              <w:spacing w:after="0"/>
              <w:rPr>
                <w:rFonts w:ascii="宋体" w:hAnsi="宋体"/>
                <w:color w:val="auto"/>
                <w:kern w:val="2"/>
                <w:szCs w:val="21"/>
                <w:highlight w:val="none"/>
              </w:rPr>
            </w:pPr>
          </w:p>
        </w:tc>
        <w:tc>
          <w:tcPr>
            <w:tcW w:w="1177" w:type="dxa"/>
            <w:tcBorders>
              <w:top w:val="single" w:color="auto" w:sz="6" w:space="0"/>
              <w:left w:val="single" w:color="auto" w:sz="6" w:space="0"/>
              <w:bottom w:val="single" w:color="auto" w:sz="6" w:space="0"/>
              <w:right w:val="single" w:color="auto" w:sz="6" w:space="0"/>
            </w:tcBorders>
            <w:vAlign w:val="center"/>
          </w:tcPr>
          <w:p w14:paraId="226D2860">
            <w:pPr>
              <w:pStyle w:val="20"/>
              <w:keepNext/>
              <w:adjustRightInd w:val="0"/>
              <w:snapToGrid w:val="0"/>
              <w:spacing w:after="0"/>
              <w:rPr>
                <w:rFonts w:ascii="宋体" w:hAnsi="宋体"/>
                <w:color w:val="auto"/>
                <w:kern w:val="2"/>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1B62E0F0">
            <w:pPr>
              <w:pStyle w:val="20"/>
              <w:keepNext/>
              <w:adjustRightInd w:val="0"/>
              <w:snapToGrid w:val="0"/>
              <w:spacing w:after="0"/>
              <w:rPr>
                <w:rFonts w:ascii="宋体" w:hAnsi="宋体"/>
                <w:color w:val="auto"/>
                <w:kern w:val="2"/>
                <w:szCs w:val="21"/>
                <w:highlight w:val="none"/>
              </w:rPr>
            </w:pPr>
          </w:p>
        </w:tc>
        <w:tc>
          <w:tcPr>
            <w:tcW w:w="904" w:type="dxa"/>
            <w:tcBorders>
              <w:top w:val="single" w:color="auto" w:sz="6" w:space="0"/>
              <w:left w:val="single" w:color="auto" w:sz="6" w:space="0"/>
              <w:bottom w:val="single" w:color="auto" w:sz="6" w:space="0"/>
              <w:right w:val="single" w:color="auto" w:sz="6" w:space="0"/>
            </w:tcBorders>
            <w:vAlign w:val="center"/>
          </w:tcPr>
          <w:p w14:paraId="33307A40">
            <w:pPr>
              <w:pStyle w:val="20"/>
              <w:keepNext/>
              <w:adjustRightInd w:val="0"/>
              <w:snapToGrid w:val="0"/>
              <w:spacing w:after="0"/>
              <w:rPr>
                <w:rFonts w:ascii="宋体" w:hAnsi="宋体"/>
                <w:color w:val="auto"/>
                <w:kern w:val="2"/>
                <w:szCs w:val="21"/>
                <w:highlight w:val="none"/>
              </w:rPr>
            </w:pPr>
          </w:p>
        </w:tc>
        <w:tc>
          <w:tcPr>
            <w:tcW w:w="1241" w:type="dxa"/>
            <w:tcBorders>
              <w:top w:val="single" w:color="auto" w:sz="6" w:space="0"/>
              <w:left w:val="single" w:color="auto" w:sz="6" w:space="0"/>
              <w:bottom w:val="single" w:color="auto" w:sz="6" w:space="0"/>
              <w:right w:val="single" w:color="auto" w:sz="6" w:space="0"/>
            </w:tcBorders>
            <w:vAlign w:val="center"/>
          </w:tcPr>
          <w:p w14:paraId="327B70CC">
            <w:pPr>
              <w:pStyle w:val="20"/>
              <w:keepNext/>
              <w:adjustRightInd w:val="0"/>
              <w:snapToGrid w:val="0"/>
              <w:spacing w:after="0"/>
              <w:rPr>
                <w:rFonts w:ascii="宋体" w:hAnsi="宋体"/>
                <w:color w:val="auto"/>
                <w:kern w:val="2"/>
                <w:szCs w:val="21"/>
                <w:highlight w:val="none"/>
              </w:rPr>
            </w:pPr>
          </w:p>
        </w:tc>
        <w:tc>
          <w:tcPr>
            <w:tcW w:w="1038" w:type="dxa"/>
            <w:tcBorders>
              <w:top w:val="single" w:color="auto" w:sz="6" w:space="0"/>
              <w:left w:val="single" w:color="auto" w:sz="6" w:space="0"/>
              <w:bottom w:val="single" w:color="auto" w:sz="6" w:space="0"/>
              <w:right w:val="single" w:color="auto" w:sz="6" w:space="0"/>
            </w:tcBorders>
            <w:vAlign w:val="center"/>
          </w:tcPr>
          <w:p w14:paraId="2E268999">
            <w:pPr>
              <w:pStyle w:val="20"/>
              <w:keepNext/>
              <w:adjustRightInd w:val="0"/>
              <w:snapToGrid w:val="0"/>
              <w:spacing w:after="0"/>
              <w:rPr>
                <w:rFonts w:ascii="宋体" w:hAnsi="宋体"/>
                <w:color w:val="auto"/>
                <w:kern w:val="2"/>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40EF73E0">
            <w:pPr>
              <w:pStyle w:val="20"/>
              <w:keepNext/>
              <w:adjustRightInd w:val="0"/>
              <w:snapToGrid w:val="0"/>
              <w:spacing w:after="0"/>
              <w:rPr>
                <w:rFonts w:ascii="宋体" w:hAnsi="宋体"/>
                <w:color w:val="auto"/>
                <w:kern w:val="2"/>
                <w:szCs w:val="21"/>
                <w:highlight w:val="none"/>
              </w:rPr>
            </w:pPr>
          </w:p>
        </w:tc>
        <w:tc>
          <w:tcPr>
            <w:tcW w:w="484" w:type="dxa"/>
            <w:tcBorders>
              <w:top w:val="single" w:color="auto" w:sz="6" w:space="0"/>
              <w:left w:val="single" w:color="auto" w:sz="6" w:space="0"/>
              <w:bottom w:val="single" w:color="auto" w:sz="6" w:space="0"/>
              <w:right w:val="single" w:color="auto" w:sz="12" w:space="0"/>
            </w:tcBorders>
            <w:vAlign w:val="center"/>
          </w:tcPr>
          <w:p w14:paraId="260EE47F">
            <w:pPr>
              <w:pStyle w:val="20"/>
              <w:keepNext/>
              <w:adjustRightInd w:val="0"/>
              <w:snapToGrid w:val="0"/>
              <w:spacing w:after="0"/>
              <w:rPr>
                <w:rFonts w:ascii="宋体" w:hAnsi="宋体"/>
                <w:color w:val="auto"/>
                <w:kern w:val="2"/>
                <w:szCs w:val="21"/>
                <w:highlight w:val="none"/>
              </w:rPr>
            </w:pPr>
          </w:p>
        </w:tc>
      </w:tr>
      <w:tr w14:paraId="2F073B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nil"/>
              <w:left w:val="single" w:color="auto" w:sz="12" w:space="0"/>
              <w:bottom w:val="single" w:color="auto" w:sz="6" w:space="0"/>
              <w:right w:val="single" w:color="auto" w:sz="6" w:space="0"/>
            </w:tcBorders>
            <w:vAlign w:val="center"/>
          </w:tcPr>
          <w:p w14:paraId="33568C90">
            <w:pPr>
              <w:pStyle w:val="20"/>
              <w:keepNext/>
              <w:adjustRightInd w:val="0"/>
              <w:snapToGrid w:val="0"/>
              <w:spacing w:after="0"/>
              <w:rPr>
                <w:rFonts w:ascii="宋体" w:hAnsi="宋体"/>
                <w:color w:val="auto"/>
                <w:kern w:val="2"/>
                <w:szCs w:val="21"/>
                <w:highlight w:val="none"/>
              </w:rPr>
            </w:pPr>
          </w:p>
        </w:tc>
        <w:tc>
          <w:tcPr>
            <w:tcW w:w="1074" w:type="dxa"/>
            <w:tcBorders>
              <w:top w:val="nil"/>
              <w:left w:val="single" w:color="auto" w:sz="6" w:space="0"/>
              <w:bottom w:val="single" w:color="auto" w:sz="6" w:space="0"/>
              <w:right w:val="single" w:color="auto" w:sz="6" w:space="0"/>
            </w:tcBorders>
            <w:vAlign w:val="center"/>
          </w:tcPr>
          <w:p w14:paraId="2B87EAC4">
            <w:pPr>
              <w:pStyle w:val="20"/>
              <w:keepNext/>
              <w:adjustRightInd w:val="0"/>
              <w:snapToGrid w:val="0"/>
              <w:spacing w:after="0"/>
              <w:rPr>
                <w:rFonts w:ascii="宋体" w:hAnsi="宋体"/>
                <w:color w:val="auto"/>
                <w:kern w:val="2"/>
                <w:szCs w:val="21"/>
                <w:highlight w:val="none"/>
              </w:rPr>
            </w:pPr>
          </w:p>
        </w:tc>
        <w:tc>
          <w:tcPr>
            <w:tcW w:w="1053" w:type="dxa"/>
            <w:tcBorders>
              <w:top w:val="nil"/>
              <w:left w:val="single" w:color="auto" w:sz="6" w:space="0"/>
              <w:bottom w:val="single" w:color="auto" w:sz="6" w:space="0"/>
              <w:right w:val="single" w:color="auto" w:sz="6" w:space="0"/>
            </w:tcBorders>
            <w:vAlign w:val="center"/>
          </w:tcPr>
          <w:p w14:paraId="17D55EFF">
            <w:pPr>
              <w:pStyle w:val="20"/>
              <w:keepNext/>
              <w:adjustRightInd w:val="0"/>
              <w:snapToGrid w:val="0"/>
              <w:spacing w:after="0"/>
              <w:rPr>
                <w:rFonts w:ascii="宋体" w:hAnsi="宋体"/>
                <w:color w:val="auto"/>
                <w:kern w:val="2"/>
                <w:szCs w:val="21"/>
                <w:highlight w:val="none"/>
              </w:rPr>
            </w:pPr>
          </w:p>
        </w:tc>
        <w:tc>
          <w:tcPr>
            <w:tcW w:w="1177" w:type="dxa"/>
            <w:tcBorders>
              <w:top w:val="nil"/>
              <w:left w:val="single" w:color="auto" w:sz="6" w:space="0"/>
              <w:bottom w:val="single" w:color="auto" w:sz="6" w:space="0"/>
              <w:right w:val="single" w:color="auto" w:sz="6" w:space="0"/>
            </w:tcBorders>
            <w:vAlign w:val="center"/>
          </w:tcPr>
          <w:p w14:paraId="7E2C587D">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6" w:space="0"/>
            </w:tcBorders>
            <w:vAlign w:val="center"/>
          </w:tcPr>
          <w:p w14:paraId="7874F106">
            <w:pPr>
              <w:pStyle w:val="20"/>
              <w:keepNext/>
              <w:adjustRightInd w:val="0"/>
              <w:snapToGrid w:val="0"/>
              <w:spacing w:after="0"/>
              <w:rPr>
                <w:rFonts w:ascii="宋体" w:hAnsi="宋体"/>
                <w:color w:val="auto"/>
                <w:kern w:val="2"/>
                <w:szCs w:val="21"/>
                <w:highlight w:val="none"/>
              </w:rPr>
            </w:pPr>
          </w:p>
        </w:tc>
        <w:tc>
          <w:tcPr>
            <w:tcW w:w="904" w:type="dxa"/>
            <w:tcBorders>
              <w:top w:val="nil"/>
              <w:left w:val="single" w:color="auto" w:sz="6" w:space="0"/>
              <w:bottom w:val="single" w:color="auto" w:sz="6" w:space="0"/>
              <w:right w:val="single" w:color="auto" w:sz="6" w:space="0"/>
            </w:tcBorders>
            <w:vAlign w:val="center"/>
          </w:tcPr>
          <w:p w14:paraId="26B28C55">
            <w:pPr>
              <w:pStyle w:val="20"/>
              <w:keepNext/>
              <w:adjustRightInd w:val="0"/>
              <w:snapToGrid w:val="0"/>
              <w:spacing w:after="0"/>
              <w:rPr>
                <w:rFonts w:ascii="宋体" w:hAnsi="宋体"/>
                <w:color w:val="auto"/>
                <w:kern w:val="2"/>
                <w:szCs w:val="21"/>
                <w:highlight w:val="none"/>
              </w:rPr>
            </w:pPr>
          </w:p>
        </w:tc>
        <w:tc>
          <w:tcPr>
            <w:tcW w:w="1241" w:type="dxa"/>
            <w:tcBorders>
              <w:top w:val="nil"/>
              <w:left w:val="single" w:color="auto" w:sz="6" w:space="0"/>
              <w:bottom w:val="single" w:color="auto" w:sz="6" w:space="0"/>
              <w:right w:val="single" w:color="auto" w:sz="6" w:space="0"/>
            </w:tcBorders>
            <w:vAlign w:val="center"/>
          </w:tcPr>
          <w:p w14:paraId="38D7AF3A">
            <w:pPr>
              <w:pStyle w:val="20"/>
              <w:keepNext/>
              <w:adjustRightInd w:val="0"/>
              <w:snapToGrid w:val="0"/>
              <w:spacing w:after="0"/>
              <w:rPr>
                <w:rFonts w:ascii="宋体" w:hAnsi="宋体"/>
                <w:color w:val="auto"/>
                <w:kern w:val="2"/>
                <w:szCs w:val="21"/>
                <w:highlight w:val="none"/>
              </w:rPr>
            </w:pPr>
          </w:p>
        </w:tc>
        <w:tc>
          <w:tcPr>
            <w:tcW w:w="1038" w:type="dxa"/>
            <w:tcBorders>
              <w:top w:val="nil"/>
              <w:left w:val="single" w:color="auto" w:sz="6" w:space="0"/>
              <w:bottom w:val="single" w:color="auto" w:sz="6" w:space="0"/>
              <w:right w:val="single" w:color="auto" w:sz="6" w:space="0"/>
            </w:tcBorders>
            <w:vAlign w:val="center"/>
          </w:tcPr>
          <w:p w14:paraId="229CF750">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6" w:space="0"/>
            </w:tcBorders>
            <w:vAlign w:val="center"/>
          </w:tcPr>
          <w:p w14:paraId="2E62D4EC">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12" w:space="0"/>
            </w:tcBorders>
            <w:vAlign w:val="center"/>
          </w:tcPr>
          <w:p w14:paraId="0A270467">
            <w:pPr>
              <w:pStyle w:val="20"/>
              <w:keepNext/>
              <w:adjustRightInd w:val="0"/>
              <w:snapToGrid w:val="0"/>
              <w:spacing w:after="0"/>
              <w:rPr>
                <w:rFonts w:ascii="宋体" w:hAnsi="宋体"/>
                <w:color w:val="auto"/>
                <w:kern w:val="2"/>
                <w:szCs w:val="21"/>
                <w:highlight w:val="none"/>
              </w:rPr>
            </w:pPr>
          </w:p>
        </w:tc>
      </w:tr>
      <w:tr w14:paraId="04298D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6" w:space="0"/>
              <w:left w:val="single" w:color="auto" w:sz="12" w:space="0"/>
              <w:bottom w:val="single" w:color="auto" w:sz="6" w:space="0"/>
              <w:right w:val="single" w:color="auto" w:sz="6" w:space="0"/>
            </w:tcBorders>
            <w:vAlign w:val="center"/>
          </w:tcPr>
          <w:p w14:paraId="51421457">
            <w:pPr>
              <w:pStyle w:val="20"/>
              <w:keepNext/>
              <w:adjustRightInd w:val="0"/>
              <w:snapToGrid w:val="0"/>
              <w:spacing w:after="0"/>
              <w:rPr>
                <w:rFonts w:ascii="宋体" w:hAnsi="宋体"/>
                <w:color w:val="auto"/>
                <w:kern w:val="2"/>
                <w:szCs w:val="21"/>
                <w:highlight w:val="none"/>
              </w:rPr>
            </w:pPr>
          </w:p>
        </w:tc>
        <w:tc>
          <w:tcPr>
            <w:tcW w:w="1074" w:type="dxa"/>
            <w:tcBorders>
              <w:top w:val="single" w:color="auto" w:sz="6" w:space="0"/>
              <w:left w:val="single" w:color="auto" w:sz="6" w:space="0"/>
              <w:bottom w:val="single" w:color="auto" w:sz="6" w:space="0"/>
              <w:right w:val="single" w:color="auto" w:sz="6" w:space="0"/>
            </w:tcBorders>
            <w:vAlign w:val="center"/>
          </w:tcPr>
          <w:p w14:paraId="7BD6599C">
            <w:pPr>
              <w:pStyle w:val="20"/>
              <w:keepNext/>
              <w:adjustRightInd w:val="0"/>
              <w:snapToGrid w:val="0"/>
              <w:spacing w:after="0"/>
              <w:rPr>
                <w:rFonts w:ascii="宋体" w:hAnsi="宋体"/>
                <w:color w:val="auto"/>
                <w:kern w:val="2"/>
                <w:szCs w:val="21"/>
                <w:highlight w:val="none"/>
              </w:rPr>
            </w:pPr>
          </w:p>
        </w:tc>
        <w:tc>
          <w:tcPr>
            <w:tcW w:w="1053" w:type="dxa"/>
            <w:tcBorders>
              <w:top w:val="single" w:color="auto" w:sz="6" w:space="0"/>
              <w:left w:val="single" w:color="auto" w:sz="6" w:space="0"/>
              <w:bottom w:val="single" w:color="auto" w:sz="6" w:space="0"/>
              <w:right w:val="single" w:color="auto" w:sz="6" w:space="0"/>
            </w:tcBorders>
            <w:vAlign w:val="center"/>
          </w:tcPr>
          <w:p w14:paraId="2E85E5B1">
            <w:pPr>
              <w:pStyle w:val="20"/>
              <w:keepNext/>
              <w:adjustRightInd w:val="0"/>
              <w:snapToGrid w:val="0"/>
              <w:spacing w:after="0"/>
              <w:rPr>
                <w:rFonts w:ascii="宋体" w:hAnsi="宋体"/>
                <w:color w:val="auto"/>
                <w:kern w:val="2"/>
                <w:szCs w:val="21"/>
                <w:highlight w:val="none"/>
              </w:rPr>
            </w:pPr>
          </w:p>
        </w:tc>
        <w:tc>
          <w:tcPr>
            <w:tcW w:w="1177" w:type="dxa"/>
            <w:tcBorders>
              <w:top w:val="single" w:color="auto" w:sz="6" w:space="0"/>
              <w:left w:val="single" w:color="auto" w:sz="6" w:space="0"/>
              <w:bottom w:val="single" w:color="auto" w:sz="6" w:space="0"/>
              <w:right w:val="single" w:color="auto" w:sz="6" w:space="0"/>
            </w:tcBorders>
            <w:vAlign w:val="center"/>
          </w:tcPr>
          <w:p w14:paraId="540807B9">
            <w:pPr>
              <w:pStyle w:val="20"/>
              <w:keepNext/>
              <w:adjustRightInd w:val="0"/>
              <w:snapToGrid w:val="0"/>
              <w:spacing w:after="0"/>
              <w:rPr>
                <w:rFonts w:ascii="宋体" w:hAnsi="宋体"/>
                <w:color w:val="auto"/>
                <w:kern w:val="2"/>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72BF8248">
            <w:pPr>
              <w:pStyle w:val="20"/>
              <w:keepNext/>
              <w:adjustRightInd w:val="0"/>
              <w:snapToGrid w:val="0"/>
              <w:spacing w:after="0"/>
              <w:rPr>
                <w:rFonts w:ascii="宋体" w:hAnsi="宋体"/>
                <w:color w:val="auto"/>
                <w:kern w:val="2"/>
                <w:szCs w:val="21"/>
                <w:highlight w:val="none"/>
              </w:rPr>
            </w:pPr>
          </w:p>
        </w:tc>
        <w:tc>
          <w:tcPr>
            <w:tcW w:w="904" w:type="dxa"/>
            <w:tcBorders>
              <w:top w:val="single" w:color="auto" w:sz="6" w:space="0"/>
              <w:left w:val="single" w:color="auto" w:sz="6" w:space="0"/>
              <w:bottom w:val="single" w:color="auto" w:sz="6" w:space="0"/>
              <w:right w:val="single" w:color="auto" w:sz="6" w:space="0"/>
            </w:tcBorders>
            <w:vAlign w:val="center"/>
          </w:tcPr>
          <w:p w14:paraId="6B32D8E9">
            <w:pPr>
              <w:pStyle w:val="20"/>
              <w:keepNext/>
              <w:adjustRightInd w:val="0"/>
              <w:snapToGrid w:val="0"/>
              <w:spacing w:after="0"/>
              <w:rPr>
                <w:rFonts w:ascii="宋体" w:hAnsi="宋体"/>
                <w:color w:val="auto"/>
                <w:kern w:val="2"/>
                <w:szCs w:val="21"/>
                <w:highlight w:val="none"/>
              </w:rPr>
            </w:pPr>
          </w:p>
        </w:tc>
        <w:tc>
          <w:tcPr>
            <w:tcW w:w="1241" w:type="dxa"/>
            <w:tcBorders>
              <w:top w:val="single" w:color="auto" w:sz="6" w:space="0"/>
              <w:left w:val="single" w:color="auto" w:sz="6" w:space="0"/>
              <w:bottom w:val="single" w:color="auto" w:sz="6" w:space="0"/>
              <w:right w:val="single" w:color="auto" w:sz="6" w:space="0"/>
            </w:tcBorders>
            <w:vAlign w:val="center"/>
          </w:tcPr>
          <w:p w14:paraId="123D64C6">
            <w:pPr>
              <w:pStyle w:val="20"/>
              <w:keepNext/>
              <w:adjustRightInd w:val="0"/>
              <w:snapToGrid w:val="0"/>
              <w:spacing w:after="0"/>
              <w:rPr>
                <w:rFonts w:ascii="宋体" w:hAnsi="宋体"/>
                <w:color w:val="auto"/>
                <w:kern w:val="2"/>
                <w:szCs w:val="21"/>
                <w:highlight w:val="none"/>
              </w:rPr>
            </w:pPr>
          </w:p>
        </w:tc>
        <w:tc>
          <w:tcPr>
            <w:tcW w:w="1038" w:type="dxa"/>
            <w:tcBorders>
              <w:top w:val="single" w:color="auto" w:sz="6" w:space="0"/>
              <w:left w:val="single" w:color="auto" w:sz="6" w:space="0"/>
              <w:bottom w:val="single" w:color="auto" w:sz="6" w:space="0"/>
              <w:right w:val="single" w:color="auto" w:sz="6" w:space="0"/>
            </w:tcBorders>
            <w:vAlign w:val="center"/>
          </w:tcPr>
          <w:p w14:paraId="75760867">
            <w:pPr>
              <w:pStyle w:val="20"/>
              <w:keepNext/>
              <w:adjustRightInd w:val="0"/>
              <w:snapToGrid w:val="0"/>
              <w:spacing w:after="0"/>
              <w:rPr>
                <w:rFonts w:ascii="宋体" w:hAnsi="宋体"/>
                <w:color w:val="auto"/>
                <w:kern w:val="2"/>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6F158D78">
            <w:pPr>
              <w:pStyle w:val="20"/>
              <w:keepNext/>
              <w:adjustRightInd w:val="0"/>
              <w:snapToGrid w:val="0"/>
              <w:spacing w:after="0"/>
              <w:rPr>
                <w:rFonts w:ascii="宋体" w:hAnsi="宋体"/>
                <w:color w:val="auto"/>
                <w:kern w:val="2"/>
                <w:szCs w:val="21"/>
                <w:highlight w:val="none"/>
              </w:rPr>
            </w:pPr>
          </w:p>
        </w:tc>
        <w:tc>
          <w:tcPr>
            <w:tcW w:w="484" w:type="dxa"/>
            <w:tcBorders>
              <w:top w:val="single" w:color="auto" w:sz="6" w:space="0"/>
              <w:left w:val="single" w:color="auto" w:sz="6" w:space="0"/>
              <w:bottom w:val="single" w:color="auto" w:sz="6" w:space="0"/>
              <w:right w:val="single" w:color="auto" w:sz="12" w:space="0"/>
            </w:tcBorders>
            <w:vAlign w:val="center"/>
          </w:tcPr>
          <w:p w14:paraId="5A5BC319">
            <w:pPr>
              <w:pStyle w:val="20"/>
              <w:keepNext/>
              <w:adjustRightInd w:val="0"/>
              <w:snapToGrid w:val="0"/>
              <w:spacing w:after="0"/>
              <w:rPr>
                <w:rFonts w:ascii="宋体" w:hAnsi="宋体"/>
                <w:color w:val="auto"/>
                <w:kern w:val="2"/>
                <w:szCs w:val="21"/>
                <w:highlight w:val="none"/>
              </w:rPr>
            </w:pPr>
          </w:p>
        </w:tc>
      </w:tr>
      <w:tr w14:paraId="4F771D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nil"/>
              <w:left w:val="single" w:color="auto" w:sz="12" w:space="0"/>
              <w:bottom w:val="single" w:color="auto" w:sz="6" w:space="0"/>
              <w:right w:val="single" w:color="auto" w:sz="6" w:space="0"/>
            </w:tcBorders>
            <w:vAlign w:val="center"/>
          </w:tcPr>
          <w:p w14:paraId="2B9F5B96">
            <w:pPr>
              <w:pStyle w:val="20"/>
              <w:keepNext/>
              <w:adjustRightInd w:val="0"/>
              <w:snapToGrid w:val="0"/>
              <w:spacing w:after="0"/>
              <w:rPr>
                <w:rFonts w:ascii="宋体" w:hAnsi="宋体"/>
                <w:color w:val="auto"/>
                <w:kern w:val="2"/>
                <w:szCs w:val="21"/>
                <w:highlight w:val="none"/>
              </w:rPr>
            </w:pPr>
          </w:p>
        </w:tc>
        <w:tc>
          <w:tcPr>
            <w:tcW w:w="1074" w:type="dxa"/>
            <w:tcBorders>
              <w:top w:val="nil"/>
              <w:left w:val="single" w:color="auto" w:sz="6" w:space="0"/>
              <w:bottom w:val="single" w:color="auto" w:sz="6" w:space="0"/>
              <w:right w:val="single" w:color="auto" w:sz="6" w:space="0"/>
            </w:tcBorders>
            <w:vAlign w:val="center"/>
          </w:tcPr>
          <w:p w14:paraId="25D62AE0">
            <w:pPr>
              <w:pStyle w:val="20"/>
              <w:keepNext/>
              <w:adjustRightInd w:val="0"/>
              <w:snapToGrid w:val="0"/>
              <w:spacing w:after="0"/>
              <w:rPr>
                <w:rFonts w:ascii="宋体" w:hAnsi="宋体"/>
                <w:color w:val="auto"/>
                <w:kern w:val="2"/>
                <w:szCs w:val="21"/>
                <w:highlight w:val="none"/>
              </w:rPr>
            </w:pPr>
          </w:p>
        </w:tc>
        <w:tc>
          <w:tcPr>
            <w:tcW w:w="1053" w:type="dxa"/>
            <w:tcBorders>
              <w:top w:val="nil"/>
              <w:left w:val="single" w:color="auto" w:sz="6" w:space="0"/>
              <w:bottom w:val="single" w:color="auto" w:sz="6" w:space="0"/>
              <w:right w:val="single" w:color="auto" w:sz="6" w:space="0"/>
            </w:tcBorders>
            <w:vAlign w:val="center"/>
          </w:tcPr>
          <w:p w14:paraId="3826753F">
            <w:pPr>
              <w:pStyle w:val="20"/>
              <w:keepNext/>
              <w:adjustRightInd w:val="0"/>
              <w:snapToGrid w:val="0"/>
              <w:spacing w:after="0"/>
              <w:rPr>
                <w:rFonts w:ascii="宋体" w:hAnsi="宋体"/>
                <w:color w:val="auto"/>
                <w:kern w:val="2"/>
                <w:szCs w:val="21"/>
                <w:highlight w:val="none"/>
              </w:rPr>
            </w:pPr>
          </w:p>
        </w:tc>
        <w:tc>
          <w:tcPr>
            <w:tcW w:w="1177" w:type="dxa"/>
            <w:tcBorders>
              <w:top w:val="nil"/>
              <w:left w:val="single" w:color="auto" w:sz="6" w:space="0"/>
              <w:bottom w:val="single" w:color="auto" w:sz="6" w:space="0"/>
              <w:right w:val="single" w:color="auto" w:sz="6" w:space="0"/>
            </w:tcBorders>
            <w:vAlign w:val="center"/>
          </w:tcPr>
          <w:p w14:paraId="03F4D6EA">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6" w:space="0"/>
            </w:tcBorders>
            <w:vAlign w:val="center"/>
          </w:tcPr>
          <w:p w14:paraId="1EF16B98">
            <w:pPr>
              <w:pStyle w:val="20"/>
              <w:keepNext/>
              <w:adjustRightInd w:val="0"/>
              <w:snapToGrid w:val="0"/>
              <w:spacing w:after="0"/>
              <w:rPr>
                <w:rFonts w:ascii="宋体" w:hAnsi="宋体"/>
                <w:color w:val="auto"/>
                <w:kern w:val="2"/>
                <w:szCs w:val="21"/>
                <w:highlight w:val="none"/>
              </w:rPr>
            </w:pPr>
          </w:p>
        </w:tc>
        <w:tc>
          <w:tcPr>
            <w:tcW w:w="904" w:type="dxa"/>
            <w:tcBorders>
              <w:top w:val="nil"/>
              <w:left w:val="single" w:color="auto" w:sz="6" w:space="0"/>
              <w:bottom w:val="single" w:color="auto" w:sz="6" w:space="0"/>
              <w:right w:val="single" w:color="auto" w:sz="6" w:space="0"/>
            </w:tcBorders>
            <w:vAlign w:val="center"/>
          </w:tcPr>
          <w:p w14:paraId="42AF929C">
            <w:pPr>
              <w:pStyle w:val="20"/>
              <w:keepNext/>
              <w:adjustRightInd w:val="0"/>
              <w:snapToGrid w:val="0"/>
              <w:spacing w:after="0"/>
              <w:rPr>
                <w:rFonts w:ascii="宋体" w:hAnsi="宋体"/>
                <w:color w:val="auto"/>
                <w:kern w:val="2"/>
                <w:szCs w:val="21"/>
                <w:highlight w:val="none"/>
              </w:rPr>
            </w:pPr>
          </w:p>
        </w:tc>
        <w:tc>
          <w:tcPr>
            <w:tcW w:w="1241" w:type="dxa"/>
            <w:tcBorders>
              <w:top w:val="nil"/>
              <w:left w:val="single" w:color="auto" w:sz="6" w:space="0"/>
              <w:bottom w:val="single" w:color="auto" w:sz="6" w:space="0"/>
              <w:right w:val="single" w:color="auto" w:sz="6" w:space="0"/>
            </w:tcBorders>
            <w:vAlign w:val="center"/>
          </w:tcPr>
          <w:p w14:paraId="054F1443">
            <w:pPr>
              <w:pStyle w:val="20"/>
              <w:keepNext/>
              <w:adjustRightInd w:val="0"/>
              <w:snapToGrid w:val="0"/>
              <w:spacing w:after="0"/>
              <w:rPr>
                <w:rFonts w:ascii="宋体" w:hAnsi="宋体"/>
                <w:color w:val="auto"/>
                <w:kern w:val="2"/>
                <w:szCs w:val="21"/>
                <w:highlight w:val="none"/>
              </w:rPr>
            </w:pPr>
          </w:p>
        </w:tc>
        <w:tc>
          <w:tcPr>
            <w:tcW w:w="1038" w:type="dxa"/>
            <w:tcBorders>
              <w:top w:val="nil"/>
              <w:left w:val="single" w:color="auto" w:sz="6" w:space="0"/>
              <w:bottom w:val="single" w:color="auto" w:sz="6" w:space="0"/>
              <w:right w:val="single" w:color="auto" w:sz="6" w:space="0"/>
            </w:tcBorders>
            <w:vAlign w:val="center"/>
          </w:tcPr>
          <w:p w14:paraId="276554B3">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6" w:space="0"/>
            </w:tcBorders>
            <w:vAlign w:val="center"/>
          </w:tcPr>
          <w:p w14:paraId="0024A06D">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12" w:space="0"/>
            </w:tcBorders>
            <w:vAlign w:val="center"/>
          </w:tcPr>
          <w:p w14:paraId="6F6554B7">
            <w:pPr>
              <w:pStyle w:val="20"/>
              <w:keepNext/>
              <w:adjustRightInd w:val="0"/>
              <w:snapToGrid w:val="0"/>
              <w:spacing w:after="0"/>
              <w:rPr>
                <w:rFonts w:ascii="宋体" w:hAnsi="宋体"/>
                <w:color w:val="auto"/>
                <w:kern w:val="2"/>
                <w:szCs w:val="21"/>
                <w:highlight w:val="none"/>
              </w:rPr>
            </w:pPr>
          </w:p>
        </w:tc>
      </w:tr>
      <w:tr w14:paraId="09A773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nil"/>
              <w:left w:val="single" w:color="auto" w:sz="12" w:space="0"/>
              <w:bottom w:val="single" w:color="auto" w:sz="6" w:space="0"/>
              <w:right w:val="single" w:color="auto" w:sz="6" w:space="0"/>
            </w:tcBorders>
            <w:vAlign w:val="center"/>
          </w:tcPr>
          <w:p w14:paraId="7F531522">
            <w:pPr>
              <w:pStyle w:val="20"/>
              <w:keepNext/>
              <w:adjustRightInd w:val="0"/>
              <w:snapToGrid w:val="0"/>
              <w:spacing w:after="0"/>
              <w:rPr>
                <w:rFonts w:ascii="宋体" w:hAnsi="宋体"/>
                <w:color w:val="auto"/>
                <w:kern w:val="2"/>
                <w:szCs w:val="21"/>
                <w:highlight w:val="none"/>
              </w:rPr>
            </w:pPr>
          </w:p>
        </w:tc>
        <w:tc>
          <w:tcPr>
            <w:tcW w:w="1074" w:type="dxa"/>
            <w:tcBorders>
              <w:top w:val="nil"/>
              <w:left w:val="single" w:color="auto" w:sz="6" w:space="0"/>
              <w:bottom w:val="single" w:color="auto" w:sz="6" w:space="0"/>
              <w:right w:val="single" w:color="auto" w:sz="6" w:space="0"/>
            </w:tcBorders>
            <w:vAlign w:val="center"/>
          </w:tcPr>
          <w:p w14:paraId="5465711D">
            <w:pPr>
              <w:pStyle w:val="20"/>
              <w:keepNext/>
              <w:adjustRightInd w:val="0"/>
              <w:snapToGrid w:val="0"/>
              <w:spacing w:after="0"/>
              <w:rPr>
                <w:rFonts w:ascii="宋体" w:hAnsi="宋体"/>
                <w:color w:val="auto"/>
                <w:kern w:val="2"/>
                <w:szCs w:val="21"/>
                <w:highlight w:val="none"/>
              </w:rPr>
            </w:pPr>
          </w:p>
        </w:tc>
        <w:tc>
          <w:tcPr>
            <w:tcW w:w="1053" w:type="dxa"/>
            <w:tcBorders>
              <w:top w:val="nil"/>
              <w:left w:val="single" w:color="auto" w:sz="6" w:space="0"/>
              <w:bottom w:val="single" w:color="auto" w:sz="6" w:space="0"/>
              <w:right w:val="single" w:color="auto" w:sz="6" w:space="0"/>
            </w:tcBorders>
            <w:vAlign w:val="center"/>
          </w:tcPr>
          <w:p w14:paraId="52F230E6">
            <w:pPr>
              <w:pStyle w:val="20"/>
              <w:keepNext/>
              <w:adjustRightInd w:val="0"/>
              <w:snapToGrid w:val="0"/>
              <w:spacing w:after="0"/>
              <w:rPr>
                <w:rFonts w:ascii="宋体" w:hAnsi="宋体"/>
                <w:color w:val="auto"/>
                <w:kern w:val="2"/>
                <w:szCs w:val="21"/>
                <w:highlight w:val="none"/>
              </w:rPr>
            </w:pPr>
          </w:p>
        </w:tc>
        <w:tc>
          <w:tcPr>
            <w:tcW w:w="1177" w:type="dxa"/>
            <w:tcBorders>
              <w:top w:val="nil"/>
              <w:left w:val="single" w:color="auto" w:sz="6" w:space="0"/>
              <w:bottom w:val="single" w:color="auto" w:sz="6" w:space="0"/>
              <w:right w:val="single" w:color="auto" w:sz="6" w:space="0"/>
            </w:tcBorders>
            <w:vAlign w:val="center"/>
          </w:tcPr>
          <w:p w14:paraId="080368BA">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6" w:space="0"/>
            </w:tcBorders>
            <w:vAlign w:val="center"/>
          </w:tcPr>
          <w:p w14:paraId="6715CD51">
            <w:pPr>
              <w:pStyle w:val="20"/>
              <w:keepNext/>
              <w:adjustRightInd w:val="0"/>
              <w:snapToGrid w:val="0"/>
              <w:spacing w:after="0"/>
              <w:rPr>
                <w:rFonts w:ascii="宋体" w:hAnsi="宋体"/>
                <w:color w:val="auto"/>
                <w:kern w:val="2"/>
                <w:szCs w:val="21"/>
                <w:highlight w:val="none"/>
              </w:rPr>
            </w:pPr>
          </w:p>
        </w:tc>
        <w:tc>
          <w:tcPr>
            <w:tcW w:w="904" w:type="dxa"/>
            <w:tcBorders>
              <w:top w:val="nil"/>
              <w:left w:val="single" w:color="auto" w:sz="6" w:space="0"/>
              <w:bottom w:val="single" w:color="auto" w:sz="6" w:space="0"/>
              <w:right w:val="single" w:color="auto" w:sz="6" w:space="0"/>
            </w:tcBorders>
            <w:vAlign w:val="center"/>
          </w:tcPr>
          <w:p w14:paraId="0B1E9C42">
            <w:pPr>
              <w:pStyle w:val="20"/>
              <w:keepNext/>
              <w:adjustRightInd w:val="0"/>
              <w:snapToGrid w:val="0"/>
              <w:spacing w:after="0"/>
              <w:rPr>
                <w:rFonts w:ascii="宋体" w:hAnsi="宋体"/>
                <w:color w:val="auto"/>
                <w:kern w:val="2"/>
                <w:szCs w:val="21"/>
                <w:highlight w:val="none"/>
              </w:rPr>
            </w:pPr>
          </w:p>
        </w:tc>
        <w:tc>
          <w:tcPr>
            <w:tcW w:w="1241" w:type="dxa"/>
            <w:tcBorders>
              <w:top w:val="nil"/>
              <w:left w:val="single" w:color="auto" w:sz="6" w:space="0"/>
              <w:bottom w:val="single" w:color="auto" w:sz="6" w:space="0"/>
              <w:right w:val="single" w:color="auto" w:sz="6" w:space="0"/>
            </w:tcBorders>
            <w:vAlign w:val="center"/>
          </w:tcPr>
          <w:p w14:paraId="66FE6EAE">
            <w:pPr>
              <w:pStyle w:val="20"/>
              <w:keepNext/>
              <w:adjustRightInd w:val="0"/>
              <w:snapToGrid w:val="0"/>
              <w:spacing w:after="0"/>
              <w:rPr>
                <w:rFonts w:ascii="宋体" w:hAnsi="宋体"/>
                <w:color w:val="auto"/>
                <w:kern w:val="2"/>
                <w:szCs w:val="21"/>
                <w:highlight w:val="none"/>
              </w:rPr>
            </w:pPr>
          </w:p>
        </w:tc>
        <w:tc>
          <w:tcPr>
            <w:tcW w:w="1038" w:type="dxa"/>
            <w:tcBorders>
              <w:top w:val="nil"/>
              <w:left w:val="single" w:color="auto" w:sz="6" w:space="0"/>
              <w:bottom w:val="single" w:color="auto" w:sz="6" w:space="0"/>
              <w:right w:val="single" w:color="auto" w:sz="6" w:space="0"/>
            </w:tcBorders>
            <w:vAlign w:val="center"/>
          </w:tcPr>
          <w:p w14:paraId="579A1F5F">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6" w:space="0"/>
            </w:tcBorders>
            <w:vAlign w:val="center"/>
          </w:tcPr>
          <w:p w14:paraId="1DF44AD3">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12" w:space="0"/>
            </w:tcBorders>
            <w:vAlign w:val="center"/>
          </w:tcPr>
          <w:p w14:paraId="2E8AF2DB">
            <w:pPr>
              <w:pStyle w:val="20"/>
              <w:keepNext/>
              <w:adjustRightInd w:val="0"/>
              <w:snapToGrid w:val="0"/>
              <w:spacing w:after="0"/>
              <w:rPr>
                <w:rFonts w:ascii="宋体" w:hAnsi="宋体"/>
                <w:color w:val="auto"/>
                <w:kern w:val="2"/>
                <w:szCs w:val="21"/>
                <w:highlight w:val="none"/>
              </w:rPr>
            </w:pPr>
          </w:p>
        </w:tc>
      </w:tr>
      <w:tr w14:paraId="4EFF51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6" w:space="0"/>
              <w:left w:val="single" w:color="auto" w:sz="12" w:space="0"/>
              <w:bottom w:val="single" w:color="auto" w:sz="12" w:space="0"/>
              <w:right w:val="single" w:color="auto" w:sz="6" w:space="0"/>
            </w:tcBorders>
            <w:vAlign w:val="center"/>
          </w:tcPr>
          <w:p w14:paraId="37F078D2">
            <w:pPr>
              <w:pStyle w:val="20"/>
              <w:keepNext/>
              <w:adjustRightInd w:val="0"/>
              <w:snapToGrid w:val="0"/>
              <w:spacing w:after="0"/>
              <w:rPr>
                <w:rFonts w:ascii="宋体" w:hAnsi="宋体"/>
                <w:color w:val="auto"/>
                <w:kern w:val="2"/>
                <w:szCs w:val="21"/>
                <w:highlight w:val="none"/>
              </w:rPr>
            </w:pPr>
          </w:p>
        </w:tc>
        <w:tc>
          <w:tcPr>
            <w:tcW w:w="1074" w:type="dxa"/>
            <w:tcBorders>
              <w:top w:val="single" w:color="auto" w:sz="6" w:space="0"/>
              <w:left w:val="single" w:color="auto" w:sz="6" w:space="0"/>
              <w:bottom w:val="single" w:color="auto" w:sz="12" w:space="0"/>
              <w:right w:val="single" w:color="auto" w:sz="6" w:space="0"/>
            </w:tcBorders>
            <w:vAlign w:val="center"/>
          </w:tcPr>
          <w:p w14:paraId="08E29BA8">
            <w:pPr>
              <w:pStyle w:val="20"/>
              <w:keepNext/>
              <w:adjustRightInd w:val="0"/>
              <w:snapToGrid w:val="0"/>
              <w:spacing w:after="0"/>
              <w:rPr>
                <w:rFonts w:ascii="宋体" w:hAnsi="宋体"/>
                <w:color w:val="auto"/>
                <w:kern w:val="2"/>
                <w:szCs w:val="21"/>
                <w:highlight w:val="none"/>
              </w:rPr>
            </w:pPr>
          </w:p>
        </w:tc>
        <w:tc>
          <w:tcPr>
            <w:tcW w:w="1053" w:type="dxa"/>
            <w:tcBorders>
              <w:top w:val="single" w:color="auto" w:sz="6" w:space="0"/>
              <w:left w:val="single" w:color="auto" w:sz="6" w:space="0"/>
              <w:bottom w:val="single" w:color="auto" w:sz="12" w:space="0"/>
              <w:right w:val="single" w:color="auto" w:sz="6" w:space="0"/>
            </w:tcBorders>
            <w:vAlign w:val="center"/>
          </w:tcPr>
          <w:p w14:paraId="4243D403">
            <w:pPr>
              <w:pStyle w:val="20"/>
              <w:keepNext/>
              <w:adjustRightInd w:val="0"/>
              <w:snapToGrid w:val="0"/>
              <w:spacing w:after="0"/>
              <w:rPr>
                <w:rFonts w:ascii="宋体" w:hAnsi="宋体"/>
                <w:color w:val="auto"/>
                <w:kern w:val="2"/>
                <w:szCs w:val="21"/>
                <w:highlight w:val="none"/>
              </w:rPr>
            </w:pPr>
          </w:p>
        </w:tc>
        <w:tc>
          <w:tcPr>
            <w:tcW w:w="1177" w:type="dxa"/>
            <w:tcBorders>
              <w:top w:val="single" w:color="auto" w:sz="6" w:space="0"/>
              <w:left w:val="single" w:color="auto" w:sz="6" w:space="0"/>
              <w:bottom w:val="single" w:color="auto" w:sz="12" w:space="0"/>
              <w:right w:val="single" w:color="auto" w:sz="6" w:space="0"/>
            </w:tcBorders>
            <w:vAlign w:val="center"/>
          </w:tcPr>
          <w:p w14:paraId="4E114BD3">
            <w:pPr>
              <w:pStyle w:val="20"/>
              <w:keepNext/>
              <w:adjustRightInd w:val="0"/>
              <w:snapToGrid w:val="0"/>
              <w:spacing w:after="0"/>
              <w:rPr>
                <w:rFonts w:ascii="宋体" w:hAnsi="宋体"/>
                <w:color w:val="auto"/>
                <w:kern w:val="2"/>
                <w:szCs w:val="21"/>
                <w:highlight w:val="none"/>
              </w:rPr>
            </w:pPr>
          </w:p>
        </w:tc>
        <w:tc>
          <w:tcPr>
            <w:tcW w:w="484" w:type="dxa"/>
            <w:tcBorders>
              <w:top w:val="single" w:color="auto" w:sz="6" w:space="0"/>
              <w:left w:val="single" w:color="auto" w:sz="6" w:space="0"/>
              <w:bottom w:val="single" w:color="auto" w:sz="12" w:space="0"/>
              <w:right w:val="single" w:color="auto" w:sz="6" w:space="0"/>
            </w:tcBorders>
            <w:vAlign w:val="center"/>
          </w:tcPr>
          <w:p w14:paraId="2BC2260C">
            <w:pPr>
              <w:pStyle w:val="20"/>
              <w:keepNext/>
              <w:adjustRightInd w:val="0"/>
              <w:snapToGrid w:val="0"/>
              <w:spacing w:after="0"/>
              <w:rPr>
                <w:rFonts w:ascii="宋体" w:hAnsi="宋体"/>
                <w:color w:val="auto"/>
                <w:kern w:val="2"/>
                <w:szCs w:val="21"/>
                <w:highlight w:val="none"/>
              </w:rPr>
            </w:pPr>
          </w:p>
        </w:tc>
        <w:tc>
          <w:tcPr>
            <w:tcW w:w="904" w:type="dxa"/>
            <w:tcBorders>
              <w:top w:val="single" w:color="auto" w:sz="6" w:space="0"/>
              <w:left w:val="single" w:color="auto" w:sz="6" w:space="0"/>
              <w:bottom w:val="single" w:color="auto" w:sz="12" w:space="0"/>
              <w:right w:val="single" w:color="auto" w:sz="6" w:space="0"/>
            </w:tcBorders>
            <w:vAlign w:val="center"/>
          </w:tcPr>
          <w:p w14:paraId="4FA8DD6C">
            <w:pPr>
              <w:pStyle w:val="20"/>
              <w:keepNext/>
              <w:adjustRightInd w:val="0"/>
              <w:snapToGrid w:val="0"/>
              <w:spacing w:after="0"/>
              <w:rPr>
                <w:rFonts w:ascii="宋体" w:hAnsi="宋体"/>
                <w:color w:val="auto"/>
                <w:kern w:val="2"/>
                <w:szCs w:val="21"/>
                <w:highlight w:val="none"/>
              </w:rPr>
            </w:pPr>
          </w:p>
        </w:tc>
        <w:tc>
          <w:tcPr>
            <w:tcW w:w="1241" w:type="dxa"/>
            <w:tcBorders>
              <w:top w:val="single" w:color="auto" w:sz="6" w:space="0"/>
              <w:left w:val="single" w:color="auto" w:sz="6" w:space="0"/>
              <w:bottom w:val="single" w:color="auto" w:sz="12" w:space="0"/>
              <w:right w:val="single" w:color="auto" w:sz="6" w:space="0"/>
            </w:tcBorders>
            <w:vAlign w:val="center"/>
          </w:tcPr>
          <w:p w14:paraId="1CE1ECE1">
            <w:pPr>
              <w:pStyle w:val="20"/>
              <w:keepNext/>
              <w:adjustRightInd w:val="0"/>
              <w:snapToGrid w:val="0"/>
              <w:spacing w:after="0"/>
              <w:rPr>
                <w:rFonts w:ascii="宋体" w:hAnsi="宋体"/>
                <w:color w:val="auto"/>
                <w:kern w:val="2"/>
                <w:szCs w:val="21"/>
                <w:highlight w:val="none"/>
              </w:rPr>
            </w:pPr>
          </w:p>
        </w:tc>
        <w:tc>
          <w:tcPr>
            <w:tcW w:w="1038" w:type="dxa"/>
            <w:tcBorders>
              <w:top w:val="single" w:color="auto" w:sz="6" w:space="0"/>
              <w:left w:val="single" w:color="auto" w:sz="6" w:space="0"/>
              <w:bottom w:val="single" w:color="auto" w:sz="12" w:space="0"/>
              <w:right w:val="single" w:color="auto" w:sz="6" w:space="0"/>
            </w:tcBorders>
            <w:vAlign w:val="center"/>
          </w:tcPr>
          <w:p w14:paraId="4C040B36">
            <w:pPr>
              <w:pStyle w:val="20"/>
              <w:keepNext/>
              <w:adjustRightInd w:val="0"/>
              <w:snapToGrid w:val="0"/>
              <w:spacing w:after="0"/>
              <w:rPr>
                <w:rFonts w:ascii="宋体" w:hAnsi="宋体"/>
                <w:color w:val="auto"/>
                <w:kern w:val="2"/>
                <w:szCs w:val="21"/>
                <w:highlight w:val="none"/>
              </w:rPr>
            </w:pPr>
          </w:p>
        </w:tc>
        <w:tc>
          <w:tcPr>
            <w:tcW w:w="484" w:type="dxa"/>
            <w:tcBorders>
              <w:top w:val="single" w:color="auto" w:sz="6" w:space="0"/>
              <w:left w:val="single" w:color="auto" w:sz="6" w:space="0"/>
              <w:bottom w:val="single" w:color="auto" w:sz="12" w:space="0"/>
              <w:right w:val="single" w:color="auto" w:sz="6" w:space="0"/>
            </w:tcBorders>
            <w:vAlign w:val="center"/>
          </w:tcPr>
          <w:p w14:paraId="3F9A5737">
            <w:pPr>
              <w:pStyle w:val="20"/>
              <w:keepNext/>
              <w:adjustRightInd w:val="0"/>
              <w:snapToGrid w:val="0"/>
              <w:spacing w:after="0"/>
              <w:rPr>
                <w:rFonts w:ascii="宋体" w:hAnsi="宋体"/>
                <w:color w:val="auto"/>
                <w:kern w:val="2"/>
                <w:szCs w:val="21"/>
                <w:highlight w:val="none"/>
              </w:rPr>
            </w:pPr>
          </w:p>
        </w:tc>
        <w:tc>
          <w:tcPr>
            <w:tcW w:w="484" w:type="dxa"/>
            <w:tcBorders>
              <w:top w:val="single" w:color="auto" w:sz="6" w:space="0"/>
              <w:left w:val="single" w:color="auto" w:sz="6" w:space="0"/>
              <w:bottom w:val="single" w:color="auto" w:sz="12" w:space="0"/>
              <w:right w:val="single" w:color="auto" w:sz="12" w:space="0"/>
            </w:tcBorders>
            <w:vAlign w:val="center"/>
          </w:tcPr>
          <w:p w14:paraId="57A6FF77">
            <w:pPr>
              <w:pStyle w:val="20"/>
              <w:keepNext/>
              <w:adjustRightInd w:val="0"/>
              <w:snapToGrid w:val="0"/>
              <w:spacing w:after="0"/>
              <w:rPr>
                <w:rFonts w:ascii="宋体" w:hAnsi="宋体"/>
                <w:color w:val="auto"/>
                <w:kern w:val="2"/>
                <w:szCs w:val="21"/>
                <w:highlight w:val="none"/>
              </w:rPr>
            </w:pPr>
          </w:p>
        </w:tc>
      </w:tr>
    </w:tbl>
    <w:p w14:paraId="5BC67830">
      <w:pPr>
        <w:spacing w:line="440" w:lineRule="exact"/>
        <w:rPr>
          <w:rFonts w:ascii="宋体" w:hAnsi="宋体"/>
          <w:color w:val="auto"/>
          <w:sz w:val="24"/>
          <w:highlight w:val="none"/>
        </w:rPr>
      </w:pPr>
    </w:p>
    <w:p w14:paraId="49F038CC">
      <w:pPr>
        <w:spacing w:line="440" w:lineRule="exact"/>
        <w:rPr>
          <w:rFonts w:ascii="宋体" w:hAnsi="宋体"/>
          <w:color w:val="auto"/>
          <w:sz w:val="24"/>
          <w:highlight w:val="none"/>
        </w:rPr>
      </w:pPr>
      <w:r>
        <w:rPr>
          <w:rFonts w:hint="eastAsia" w:ascii="宋体" w:hAnsi="宋体"/>
          <w:color w:val="auto"/>
          <w:sz w:val="24"/>
          <w:highlight w:val="none"/>
        </w:rPr>
        <w:br w:type="page"/>
      </w:r>
      <w:r>
        <w:rPr>
          <w:rFonts w:hint="eastAsia" w:ascii="宋体" w:hAnsi="宋体"/>
          <w:color w:val="auto"/>
          <w:sz w:val="24"/>
          <w:highlight w:val="none"/>
        </w:rPr>
        <w:t>附</w:t>
      </w:r>
      <w:bookmarkStart w:id="717" w:name="_Toc296944564"/>
      <w:bookmarkStart w:id="718" w:name="_Toc296503225"/>
      <w:bookmarkStart w:id="719" w:name="_Toc296346726"/>
      <w:bookmarkStart w:id="720" w:name="_Toc296891265"/>
      <w:bookmarkStart w:id="721" w:name="_Toc296891053"/>
      <w:bookmarkStart w:id="722" w:name="_Toc267261692"/>
      <w:bookmarkStart w:id="723" w:name="_Toc296347224"/>
      <w:r>
        <w:rPr>
          <w:rFonts w:hint="eastAsia" w:ascii="宋体" w:hAnsi="宋体"/>
          <w:color w:val="auto"/>
          <w:sz w:val="24"/>
          <w:highlight w:val="none"/>
        </w:rPr>
        <w:t>件2：</w:t>
      </w:r>
    </w:p>
    <w:bookmarkEnd w:id="717"/>
    <w:bookmarkEnd w:id="718"/>
    <w:bookmarkEnd w:id="719"/>
    <w:bookmarkEnd w:id="720"/>
    <w:bookmarkEnd w:id="721"/>
    <w:bookmarkEnd w:id="722"/>
    <w:bookmarkEnd w:id="723"/>
    <w:p w14:paraId="0FD8F438">
      <w:pPr>
        <w:spacing w:before="156" w:beforeLines="50" w:after="156" w:afterLines="50" w:line="440" w:lineRule="exact"/>
        <w:jc w:val="center"/>
        <w:rPr>
          <w:rFonts w:ascii="宋体" w:hAnsi="宋体"/>
          <w:color w:val="auto"/>
          <w:sz w:val="30"/>
          <w:szCs w:val="30"/>
          <w:highlight w:val="none"/>
        </w:rPr>
      </w:pPr>
      <w:r>
        <w:rPr>
          <w:rFonts w:hint="eastAsia" w:ascii="宋体" w:hAnsi="宋体"/>
          <w:color w:val="auto"/>
          <w:sz w:val="30"/>
          <w:szCs w:val="30"/>
          <w:highlight w:val="none"/>
        </w:rPr>
        <w:t>发包人供应材料设备一览表</w:t>
      </w:r>
    </w:p>
    <w:p w14:paraId="21096A91">
      <w:pPr>
        <w:spacing w:before="156" w:beforeLines="50" w:after="156" w:afterLines="50" w:line="440" w:lineRule="exact"/>
        <w:jc w:val="center"/>
        <w:rPr>
          <w:rFonts w:ascii="宋体" w:hAnsi="宋体"/>
          <w:color w:val="auto"/>
          <w:sz w:val="30"/>
          <w:szCs w:val="30"/>
          <w:highlight w:val="none"/>
        </w:rPr>
      </w:pPr>
    </w:p>
    <w:tbl>
      <w:tblPr>
        <w:tblStyle w:val="54"/>
        <w:tblW w:w="890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08"/>
        <w:gridCol w:w="1061"/>
        <w:gridCol w:w="1178"/>
        <w:gridCol w:w="782"/>
        <w:gridCol w:w="709"/>
        <w:gridCol w:w="869"/>
        <w:gridCol w:w="824"/>
        <w:gridCol w:w="709"/>
        <w:gridCol w:w="1237"/>
        <w:gridCol w:w="824"/>
      </w:tblGrid>
      <w:tr w14:paraId="659382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708" w:type="dxa"/>
            <w:tcBorders>
              <w:top w:val="single" w:color="auto" w:sz="12" w:space="0"/>
              <w:left w:val="single" w:color="auto" w:sz="12" w:space="0"/>
              <w:bottom w:val="single" w:color="auto" w:sz="6" w:space="0"/>
              <w:right w:val="single" w:color="auto" w:sz="6" w:space="0"/>
            </w:tcBorders>
            <w:vAlign w:val="center"/>
          </w:tcPr>
          <w:p w14:paraId="31D46ABE">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序号</w:t>
            </w:r>
          </w:p>
        </w:tc>
        <w:tc>
          <w:tcPr>
            <w:tcW w:w="1061" w:type="dxa"/>
            <w:tcBorders>
              <w:top w:val="single" w:color="auto" w:sz="12" w:space="0"/>
              <w:left w:val="single" w:color="auto" w:sz="6" w:space="0"/>
              <w:bottom w:val="single" w:color="auto" w:sz="6" w:space="0"/>
              <w:right w:val="single" w:color="auto" w:sz="6" w:space="0"/>
            </w:tcBorders>
            <w:vAlign w:val="center"/>
          </w:tcPr>
          <w:p w14:paraId="0AB9BFDE">
            <w:pPr>
              <w:pStyle w:val="20"/>
              <w:keepNext/>
              <w:adjustRightInd w:val="0"/>
              <w:snapToGrid w:val="0"/>
              <w:spacing w:after="0"/>
              <w:jc w:val="center"/>
              <w:rPr>
                <w:rFonts w:ascii="宋体" w:hAnsi="宋体"/>
                <w:color w:val="auto"/>
                <w:kern w:val="2"/>
                <w:sz w:val="21"/>
                <w:szCs w:val="21"/>
                <w:highlight w:val="none"/>
              </w:rPr>
            </w:pPr>
            <w:r>
              <w:rPr>
                <w:rFonts w:hint="eastAsia" w:ascii="宋体" w:hAnsi="宋体"/>
                <w:color w:val="auto"/>
                <w:szCs w:val="21"/>
                <w:highlight w:val="none"/>
              </w:rPr>
              <w:t>材料、</w:t>
            </w:r>
          </w:p>
          <w:p w14:paraId="40B0305C">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设备品种</w:t>
            </w:r>
          </w:p>
        </w:tc>
        <w:tc>
          <w:tcPr>
            <w:tcW w:w="1178" w:type="dxa"/>
            <w:tcBorders>
              <w:top w:val="single" w:color="auto" w:sz="12" w:space="0"/>
              <w:left w:val="single" w:color="auto" w:sz="6" w:space="0"/>
              <w:bottom w:val="single" w:color="auto" w:sz="6" w:space="0"/>
              <w:right w:val="single" w:color="auto" w:sz="6" w:space="0"/>
            </w:tcBorders>
            <w:vAlign w:val="center"/>
          </w:tcPr>
          <w:p w14:paraId="1D320AA9">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规格型号</w:t>
            </w:r>
          </w:p>
        </w:tc>
        <w:tc>
          <w:tcPr>
            <w:tcW w:w="782" w:type="dxa"/>
            <w:tcBorders>
              <w:top w:val="single" w:color="auto" w:sz="12" w:space="0"/>
              <w:left w:val="single" w:color="auto" w:sz="6" w:space="0"/>
              <w:bottom w:val="single" w:color="auto" w:sz="6" w:space="0"/>
              <w:right w:val="single" w:color="auto" w:sz="6" w:space="0"/>
            </w:tcBorders>
            <w:vAlign w:val="center"/>
          </w:tcPr>
          <w:p w14:paraId="6F19459D">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单位</w:t>
            </w:r>
          </w:p>
        </w:tc>
        <w:tc>
          <w:tcPr>
            <w:tcW w:w="709" w:type="dxa"/>
            <w:tcBorders>
              <w:top w:val="single" w:color="auto" w:sz="12" w:space="0"/>
              <w:left w:val="single" w:color="auto" w:sz="6" w:space="0"/>
              <w:bottom w:val="single" w:color="auto" w:sz="6" w:space="0"/>
              <w:right w:val="single" w:color="auto" w:sz="6" w:space="0"/>
            </w:tcBorders>
            <w:vAlign w:val="center"/>
          </w:tcPr>
          <w:p w14:paraId="586B9278">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数量</w:t>
            </w:r>
          </w:p>
        </w:tc>
        <w:tc>
          <w:tcPr>
            <w:tcW w:w="869" w:type="dxa"/>
            <w:tcBorders>
              <w:top w:val="single" w:color="auto" w:sz="12" w:space="0"/>
              <w:left w:val="single" w:color="auto" w:sz="6" w:space="0"/>
              <w:bottom w:val="single" w:color="auto" w:sz="6" w:space="0"/>
              <w:right w:val="single" w:color="auto" w:sz="6" w:space="0"/>
            </w:tcBorders>
            <w:vAlign w:val="center"/>
          </w:tcPr>
          <w:p w14:paraId="3BC39940">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单价（元）</w:t>
            </w:r>
          </w:p>
        </w:tc>
        <w:tc>
          <w:tcPr>
            <w:tcW w:w="824" w:type="dxa"/>
            <w:tcBorders>
              <w:top w:val="single" w:color="auto" w:sz="12" w:space="0"/>
              <w:left w:val="single" w:color="auto" w:sz="6" w:space="0"/>
              <w:bottom w:val="single" w:color="auto" w:sz="6" w:space="0"/>
              <w:right w:val="single" w:color="auto" w:sz="6" w:space="0"/>
            </w:tcBorders>
            <w:vAlign w:val="center"/>
          </w:tcPr>
          <w:p w14:paraId="37982F53">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质量等级</w:t>
            </w:r>
          </w:p>
        </w:tc>
        <w:tc>
          <w:tcPr>
            <w:tcW w:w="709" w:type="dxa"/>
            <w:tcBorders>
              <w:top w:val="single" w:color="auto" w:sz="12" w:space="0"/>
              <w:left w:val="single" w:color="auto" w:sz="6" w:space="0"/>
              <w:bottom w:val="single" w:color="auto" w:sz="6" w:space="0"/>
              <w:right w:val="single" w:color="auto" w:sz="6" w:space="0"/>
            </w:tcBorders>
            <w:vAlign w:val="center"/>
          </w:tcPr>
          <w:p w14:paraId="415EA6AE">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供应时间</w:t>
            </w:r>
          </w:p>
        </w:tc>
        <w:tc>
          <w:tcPr>
            <w:tcW w:w="1237" w:type="dxa"/>
            <w:tcBorders>
              <w:top w:val="single" w:color="auto" w:sz="12" w:space="0"/>
              <w:left w:val="single" w:color="auto" w:sz="6" w:space="0"/>
              <w:bottom w:val="single" w:color="auto" w:sz="6" w:space="0"/>
              <w:right w:val="single" w:color="auto" w:sz="6" w:space="0"/>
            </w:tcBorders>
            <w:vAlign w:val="center"/>
          </w:tcPr>
          <w:p w14:paraId="7DCDBCBA">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送达地点</w:t>
            </w:r>
          </w:p>
        </w:tc>
        <w:tc>
          <w:tcPr>
            <w:tcW w:w="824" w:type="dxa"/>
            <w:tcBorders>
              <w:top w:val="single" w:color="auto" w:sz="12" w:space="0"/>
              <w:left w:val="single" w:color="auto" w:sz="6" w:space="0"/>
              <w:bottom w:val="single" w:color="auto" w:sz="6" w:space="0"/>
              <w:right w:val="single" w:color="auto" w:sz="12" w:space="0"/>
            </w:tcBorders>
            <w:vAlign w:val="center"/>
          </w:tcPr>
          <w:p w14:paraId="4691531A">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备注</w:t>
            </w:r>
          </w:p>
        </w:tc>
      </w:tr>
      <w:tr w14:paraId="27EB75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5AA6035D">
            <w:pPr>
              <w:pStyle w:val="20"/>
              <w:keepNext/>
              <w:adjustRightInd w:val="0"/>
              <w:snapToGrid w:val="0"/>
              <w:spacing w:after="0"/>
              <w:jc w:val="center"/>
              <w:rPr>
                <w:rFonts w:ascii="宋体" w:hAnsi="宋体"/>
                <w:color w:val="auto"/>
                <w:kern w:val="2"/>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21F6541C">
            <w:pPr>
              <w:pStyle w:val="20"/>
              <w:keepNext/>
              <w:adjustRightInd w:val="0"/>
              <w:snapToGrid w:val="0"/>
              <w:spacing w:after="0"/>
              <w:jc w:val="center"/>
              <w:rPr>
                <w:rFonts w:ascii="宋体" w:hAnsi="宋体"/>
                <w:color w:val="auto"/>
                <w:kern w:val="2"/>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3C041458">
            <w:pPr>
              <w:pStyle w:val="20"/>
              <w:keepNext/>
              <w:adjustRightInd w:val="0"/>
              <w:snapToGrid w:val="0"/>
              <w:spacing w:after="0"/>
              <w:jc w:val="center"/>
              <w:rPr>
                <w:rFonts w:ascii="宋体" w:hAnsi="宋体"/>
                <w:color w:val="auto"/>
                <w:kern w:val="2"/>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16D03ED4">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4D031ED2">
            <w:pPr>
              <w:pStyle w:val="20"/>
              <w:keepNext/>
              <w:adjustRightInd w:val="0"/>
              <w:snapToGrid w:val="0"/>
              <w:spacing w:after="0"/>
              <w:jc w:val="center"/>
              <w:rPr>
                <w:rFonts w:ascii="宋体" w:hAnsi="宋体"/>
                <w:color w:val="auto"/>
                <w:kern w:val="2"/>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10FF4FF0">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77EEA195">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62FD906A">
            <w:pPr>
              <w:pStyle w:val="20"/>
              <w:keepNext/>
              <w:adjustRightInd w:val="0"/>
              <w:snapToGrid w:val="0"/>
              <w:spacing w:after="0"/>
              <w:jc w:val="center"/>
              <w:rPr>
                <w:rFonts w:ascii="宋体" w:hAnsi="宋体"/>
                <w:color w:val="auto"/>
                <w:kern w:val="2"/>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284D27AE">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2CE95240">
            <w:pPr>
              <w:pStyle w:val="20"/>
              <w:keepNext/>
              <w:adjustRightInd w:val="0"/>
              <w:snapToGrid w:val="0"/>
              <w:spacing w:after="0"/>
              <w:jc w:val="center"/>
              <w:rPr>
                <w:rFonts w:ascii="宋体" w:hAnsi="宋体"/>
                <w:color w:val="auto"/>
                <w:kern w:val="2"/>
                <w:szCs w:val="21"/>
                <w:highlight w:val="none"/>
              </w:rPr>
            </w:pPr>
          </w:p>
        </w:tc>
      </w:tr>
      <w:tr w14:paraId="1418EB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nil"/>
              <w:left w:val="single" w:color="auto" w:sz="12" w:space="0"/>
              <w:bottom w:val="single" w:color="auto" w:sz="6" w:space="0"/>
              <w:right w:val="single" w:color="auto" w:sz="6" w:space="0"/>
            </w:tcBorders>
            <w:vAlign w:val="center"/>
          </w:tcPr>
          <w:p w14:paraId="361E1325">
            <w:pPr>
              <w:pStyle w:val="20"/>
              <w:keepNext/>
              <w:adjustRightInd w:val="0"/>
              <w:snapToGrid w:val="0"/>
              <w:spacing w:after="0"/>
              <w:jc w:val="center"/>
              <w:rPr>
                <w:rFonts w:ascii="宋体" w:hAnsi="宋体"/>
                <w:color w:val="auto"/>
                <w:kern w:val="2"/>
                <w:szCs w:val="21"/>
                <w:highlight w:val="none"/>
              </w:rPr>
            </w:pPr>
          </w:p>
        </w:tc>
        <w:tc>
          <w:tcPr>
            <w:tcW w:w="1061" w:type="dxa"/>
            <w:tcBorders>
              <w:top w:val="nil"/>
              <w:left w:val="single" w:color="auto" w:sz="6" w:space="0"/>
              <w:bottom w:val="single" w:color="auto" w:sz="6" w:space="0"/>
              <w:right w:val="single" w:color="auto" w:sz="6" w:space="0"/>
            </w:tcBorders>
            <w:vAlign w:val="center"/>
          </w:tcPr>
          <w:p w14:paraId="24D4713C">
            <w:pPr>
              <w:pStyle w:val="20"/>
              <w:keepNext/>
              <w:adjustRightInd w:val="0"/>
              <w:snapToGrid w:val="0"/>
              <w:spacing w:after="0"/>
              <w:jc w:val="center"/>
              <w:rPr>
                <w:rFonts w:ascii="宋体" w:hAnsi="宋体"/>
                <w:color w:val="auto"/>
                <w:kern w:val="2"/>
                <w:szCs w:val="21"/>
                <w:highlight w:val="none"/>
              </w:rPr>
            </w:pPr>
          </w:p>
        </w:tc>
        <w:tc>
          <w:tcPr>
            <w:tcW w:w="1178" w:type="dxa"/>
            <w:tcBorders>
              <w:top w:val="nil"/>
              <w:left w:val="single" w:color="auto" w:sz="6" w:space="0"/>
              <w:bottom w:val="single" w:color="auto" w:sz="6" w:space="0"/>
              <w:right w:val="single" w:color="auto" w:sz="6" w:space="0"/>
            </w:tcBorders>
            <w:vAlign w:val="center"/>
          </w:tcPr>
          <w:p w14:paraId="7C030A00">
            <w:pPr>
              <w:pStyle w:val="20"/>
              <w:keepNext/>
              <w:adjustRightInd w:val="0"/>
              <w:snapToGrid w:val="0"/>
              <w:spacing w:after="0"/>
              <w:jc w:val="center"/>
              <w:rPr>
                <w:rFonts w:ascii="宋体" w:hAnsi="宋体"/>
                <w:color w:val="auto"/>
                <w:kern w:val="2"/>
                <w:szCs w:val="21"/>
                <w:highlight w:val="none"/>
              </w:rPr>
            </w:pPr>
          </w:p>
        </w:tc>
        <w:tc>
          <w:tcPr>
            <w:tcW w:w="782" w:type="dxa"/>
            <w:tcBorders>
              <w:top w:val="nil"/>
              <w:left w:val="single" w:color="auto" w:sz="6" w:space="0"/>
              <w:bottom w:val="single" w:color="auto" w:sz="6" w:space="0"/>
              <w:right w:val="single" w:color="auto" w:sz="6" w:space="0"/>
            </w:tcBorders>
            <w:vAlign w:val="center"/>
          </w:tcPr>
          <w:p w14:paraId="055F27F8">
            <w:pPr>
              <w:pStyle w:val="20"/>
              <w:keepNext/>
              <w:adjustRightInd w:val="0"/>
              <w:snapToGrid w:val="0"/>
              <w:spacing w:after="0"/>
              <w:jc w:val="center"/>
              <w:rPr>
                <w:rFonts w:ascii="宋体" w:hAnsi="宋体"/>
                <w:color w:val="auto"/>
                <w:kern w:val="2"/>
                <w:szCs w:val="21"/>
                <w:highlight w:val="none"/>
              </w:rPr>
            </w:pPr>
          </w:p>
        </w:tc>
        <w:tc>
          <w:tcPr>
            <w:tcW w:w="709" w:type="dxa"/>
            <w:tcBorders>
              <w:top w:val="nil"/>
              <w:left w:val="single" w:color="auto" w:sz="6" w:space="0"/>
              <w:bottom w:val="single" w:color="auto" w:sz="6" w:space="0"/>
              <w:right w:val="single" w:color="auto" w:sz="6" w:space="0"/>
            </w:tcBorders>
            <w:vAlign w:val="center"/>
          </w:tcPr>
          <w:p w14:paraId="6F71FE9F">
            <w:pPr>
              <w:pStyle w:val="20"/>
              <w:keepNext/>
              <w:adjustRightInd w:val="0"/>
              <w:snapToGrid w:val="0"/>
              <w:spacing w:after="0"/>
              <w:jc w:val="center"/>
              <w:rPr>
                <w:rFonts w:ascii="宋体" w:hAnsi="宋体"/>
                <w:color w:val="auto"/>
                <w:kern w:val="2"/>
                <w:szCs w:val="21"/>
                <w:highlight w:val="none"/>
              </w:rPr>
            </w:pPr>
          </w:p>
        </w:tc>
        <w:tc>
          <w:tcPr>
            <w:tcW w:w="869" w:type="dxa"/>
            <w:tcBorders>
              <w:top w:val="nil"/>
              <w:left w:val="single" w:color="auto" w:sz="6" w:space="0"/>
              <w:bottom w:val="single" w:color="auto" w:sz="6" w:space="0"/>
              <w:right w:val="single" w:color="auto" w:sz="6" w:space="0"/>
            </w:tcBorders>
            <w:vAlign w:val="center"/>
          </w:tcPr>
          <w:p w14:paraId="02A10EBB">
            <w:pPr>
              <w:pStyle w:val="20"/>
              <w:keepNext/>
              <w:adjustRightInd w:val="0"/>
              <w:snapToGrid w:val="0"/>
              <w:spacing w:after="0"/>
              <w:jc w:val="center"/>
              <w:rPr>
                <w:rFonts w:ascii="宋体" w:hAnsi="宋体"/>
                <w:color w:val="auto"/>
                <w:kern w:val="2"/>
                <w:szCs w:val="21"/>
                <w:highlight w:val="none"/>
              </w:rPr>
            </w:pPr>
          </w:p>
        </w:tc>
        <w:tc>
          <w:tcPr>
            <w:tcW w:w="824" w:type="dxa"/>
            <w:tcBorders>
              <w:top w:val="nil"/>
              <w:left w:val="single" w:color="auto" w:sz="6" w:space="0"/>
              <w:bottom w:val="single" w:color="auto" w:sz="6" w:space="0"/>
              <w:right w:val="single" w:color="auto" w:sz="6" w:space="0"/>
            </w:tcBorders>
            <w:vAlign w:val="center"/>
          </w:tcPr>
          <w:p w14:paraId="19F26099">
            <w:pPr>
              <w:pStyle w:val="20"/>
              <w:keepNext/>
              <w:adjustRightInd w:val="0"/>
              <w:snapToGrid w:val="0"/>
              <w:spacing w:after="0"/>
              <w:jc w:val="center"/>
              <w:rPr>
                <w:rFonts w:ascii="宋体" w:hAnsi="宋体"/>
                <w:color w:val="auto"/>
                <w:kern w:val="2"/>
                <w:szCs w:val="21"/>
                <w:highlight w:val="none"/>
              </w:rPr>
            </w:pPr>
          </w:p>
        </w:tc>
        <w:tc>
          <w:tcPr>
            <w:tcW w:w="709" w:type="dxa"/>
            <w:tcBorders>
              <w:top w:val="nil"/>
              <w:left w:val="single" w:color="auto" w:sz="6" w:space="0"/>
              <w:bottom w:val="single" w:color="auto" w:sz="6" w:space="0"/>
              <w:right w:val="single" w:color="auto" w:sz="6" w:space="0"/>
            </w:tcBorders>
            <w:vAlign w:val="center"/>
          </w:tcPr>
          <w:p w14:paraId="0393BC2A">
            <w:pPr>
              <w:pStyle w:val="20"/>
              <w:keepNext/>
              <w:adjustRightInd w:val="0"/>
              <w:snapToGrid w:val="0"/>
              <w:spacing w:after="0"/>
              <w:jc w:val="center"/>
              <w:rPr>
                <w:rFonts w:ascii="宋体" w:hAnsi="宋体"/>
                <w:color w:val="auto"/>
                <w:kern w:val="2"/>
                <w:szCs w:val="21"/>
                <w:highlight w:val="none"/>
              </w:rPr>
            </w:pPr>
          </w:p>
        </w:tc>
        <w:tc>
          <w:tcPr>
            <w:tcW w:w="1237" w:type="dxa"/>
            <w:tcBorders>
              <w:top w:val="nil"/>
              <w:left w:val="single" w:color="auto" w:sz="6" w:space="0"/>
              <w:bottom w:val="single" w:color="auto" w:sz="6" w:space="0"/>
              <w:right w:val="single" w:color="auto" w:sz="6" w:space="0"/>
            </w:tcBorders>
            <w:vAlign w:val="center"/>
          </w:tcPr>
          <w:p w14:paraId="45D0D3F6">
            <w:pPr>
              <w:pStyle w:val="20"/>
              <w:keepNext/>
              <w:adjustRightInd w:val="0"/>
              <w:snapToGrid w:val="0"/>
              <w:spacing w:after="0"/>
              <w:jc w:val="center"/>
              <w:rPr>
                <w:rFonts w:ascii="宋体" w:hAnsi="宋体"/>
                <w:color w:val="auto"/>
                <w:kern w:val="2"/>
                <w:szCs w:val="21"/>
                <w:highlight w:val="none"/>
              </w:rPr>
            </w:pPr>
          </w:p>
        </w:tc>
        <w:tc>
          <w:tcPr>
            <w:tcW w:w="824" w:type="dxa"/>
            <w:tcBorders>
              <w:top w:val="nil"/>
              <w:left w:val="single" w:color="auto" w:sz="6" w:space="0"/>
              <w:bottom w:val="single" w:color="auto" w:sz="6" w:space="0"/>
              <w:right w:val="single" w:color="auto" w:sz="12" w:space="0"/>
            </w:tcBorders>
            <w:vAlign w:val="center"/>
          </w:tcPr>
          <w:p w14:paraId="0703C862">
            <w:pPr>
              <w:pStyle w:val="20"/>
              <w:keepNext/>
              <w:adjustRightInd w:val="0"/>
              <w:snapToGrid w:val="0"/>
              <w:spacing w:after="0"/>
              <w:jc w:val="center"/>
              <w:rPr>
                <w:rFonts w:ascii="宋体" w:hAnsi="宋体"/>
                <w:color w:val="auto"/>
                <w:kern w:val="2"/>
                <w:szCs w:val="21"/>
                <w:highlight w:val="none"/>
              </w:rPr>
            </w:pPr>
          </w:p>
        </w:tc>
      </w:tr>
      <w:tr w14:paraId="20771D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10320F2A">
            <w:pPr>
              <w:pStyle w:val="20"/>
              <w:keepNext/>
              <w:adjustRightInd w:val="0"/>
              <w:snapToGrid w:val="0"/>
              <w:spacing w:after="0"/>
              <w:jc w:val="center"/>
              <w:rPr>
                <w:rFonts w:ascii="宋体" w:hAnsi="宋体"/>
                <w:color w:val="auto"/>
                <w:kern w:val="2"/>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4D966F14">
            <w:pPr>
              <w:pStyle w:val="20"/>
              <w:keepNext/>
              <w:adjustRightInd w:val="0"/>
              <w:snapToGrid w:val="0"/>
              <w:spacing w:after="0"/>
              <w:jc w:val="center"/>
              <w:rPr>
                <w:rFonts w:ascii="宋体" w:hAnsi="宋体"/>
                <w:color w:val="auto"/>
                <w:kern w:val="2"/>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3C94FC86">
            <w:pPr>
              <w:pStyle w:val="20"/>
              <w:keepNext/>
              <w:adjustRightInd w:val="0"/>
              <w:snapToGrid w:val="0"/>
              <w:spacing w:after="0"/>
              <w:jc w:val="center"/>
              <w:rPr>
                <w:rFonts w:ascii="宋体" w:hAnsi="宋体"/>
                <w:color w:val="auto"/>
                <w:kern w:val="2"/>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7ACC1F80">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5D074936">
            <w:pPr>
              <w:pStyle w:val="20"/>
              <w:keepNext/>
              <w:adjustRightInd w:val="0"/>
              <w:snapToGrid w:val="0"/>
              <w:spacing w:after="0"/>
              <w:jc w:val="center"/>
              <w:rPr>
                <w:rFonts w:ascii="宋体" w:hAnsi="宋体"/>
                <w:color w:val="auto"/>
                <w:kern w:val="2"/>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6D8B6F3E">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4BC3A067">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5F2DEF06">
            <w:pPr>
              <w:pStyle w:val="20"/>
              <w:keepNext/>
              <w:adjustRightInd w:val="0"/>
              <w:snapToGrid w:val="0"/>
              <w:spacing w:after="0"/>
              <w:jc w:val="center"/>
              <w:rPr>
                <w:rFonts w:ascii="宋体" w:hAnsi="宋体"/>
                <w:color w:val="auto"/>
                <w:kern w:val="2"/>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6CB10177">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37DD1316">
            <w:pPr>
              <w:pStyle w:val="20"/>
              <w:keepNext/>
              <w:adjustRightInd w:val="0"/>
              <w:snapToGrid w:val="0"/>
              <w:spacing w:after="0"/>
              <w:jc w:val="center"/>
              <w:rPr>
                <w:rFonts w:ascii="宋体" w:hAnsi="宋体"/>
                <w:color w:val="auto"/>
                <w:kern w:val="2"/>
                <w:szCs w:val="21"/>
                <w:highlight w:val="none"/>
              </w:rPr>
            </w:pPr>
          </w:p>
        </w:tc>
      </w:tr>
      <w:tr w14:paraId="4A1BE5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27BE6AB5">
            <w:pPr>
              <w:pStyle w:val="20"/>
              <w:keepNext/>
              <w:adjustRightInd w:val="0"/>
              <w:snapToGrid w:val="0"/>
              <w:spacing w:after="0"/>
              <w:jc w:val="center"/>
              <w:rPr>
                <w:rFonts w:ascii="宋体" w:hAnsi="宋体"/>
                <w:color w:val="auto"/>
                <w:kern w:val="2"/>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3BCCFF53">
            <w:pPr>
              <w:pStyle w:val="20"/>
              <w:keepNext/>
              <w:adjustRightInd w:val="0"/>
              <w:snapToGrid w:val="0"/>
              <w:spacing w:after="0"/>
              <w:jc w:val="center"/>
              <w:rPr>
                <w:rFonts w:ascii="宋体" w:hAnsi="宋体"/>
                <w:color w:val="auto"/>
                <w:kern w:val="2"/>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456D9FE4">
            <w:pPr>
              <w:pStyle w:val="20"/>
              <w:keepNext/>
              <w:adjustRightInd w:val="0"/>
              <w:snapToGrid w:val="0"/>
              <w:spacing w:after="0"/>
              <w:jc w:val="center"/>
              <w:rPr>
                <w:rFonts w:ascii="宋体" w:hAnsi="宋体"/>
                <w:color w:val="auto"/>
                <w:kern w:val="2"/>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04839803">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2B32931C">
            <w:pPr>
              <w:pStyle w:val="20"/>
              <w:keepNext/>
              <w:adjustRightInd w:val="0"/>
              <w:snapToGrid w:val="0"/>
              <w:spacing w:after="0"/>
              <w:jc w:val="center"/>
              <w:rPr>
                <w:rFonts w:ascii="宋体" w:hAnsi="宋体"/>
                <w:color w:val="auto"/>
                <w:kern w:val="2"/>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79A75881">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58DB6F9D">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4EB40331">
            <w:pPr>
              <w:pStyle w:val="20"/>
              <w:keepNext/>
              <w:adjustRightInd w:val="0"/>
              <w:snapToGrid w:val="0"/>
              <w:spacing w:after="0"/>
              <w:jc w:val="center"/>
              <w:rPr>
                <w:rFonts w:ascii="宋体" w:hAnsi="宋体"/>
                <w:color w:val="auto"/>
                <w:kern w:val="2"/>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3CA66B56">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6207B6B5">
            <w:pPr>
              <w:pStyle w:val="20"/>
              <w:keepNext/>
              <w:adjustRightInd w:val="0"/>
              <w:snapToGrid w:val="0"/>
              <w:spacing w:after="0"/>
              <w:jc w:val="center"/>
              <w:rPr>
                <w:rFonts w:ascii="宋体" w:hAnsi="宋体"/>
                <w:color w:val="auto"/>
                <w:kern w:val="2"/>
                <w:szCs w:val="21"/>
                <w:highlight w:val="none"/>
              </w:rPr>
            </w:pPr>
          </w:p>
        </w:tc>
      </w:tr>
      <w:tr w14:paraId="23685C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75E444CC">
            <w:pPr>
              <w:pStyle w:val="20"/>
              <w:keepNext/>
              <w:adjustRightInd w:val="0"/>
              <w:snapToGrid w:val="0"/>
              <w:spacing w:after="0"/>
              <w:jc w:val="center"/>
              <w:rPr>
                <w:rFonts w:ascii="宋体" w:hAnsi="宋体"/>
                <w:color w:val="auto"/>
                <w:kern w:val="2"/>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654A986A">
            <w:pPr>
              <w:pStyle w:val="20"/>
              <w:keepNext/>
              <w:adjustRightInd w:val="0"/>
              <w:snapToGrid w:val="0"/>
              <w:spacing w:after="0"/>
              <w:jc w:val="center"/>
              <w:rPr>
                <w:rFonts w:ascii="宋体" w:hAnsi="宋体"/>
                <w:color w:val="auto"/>
                <w:kern w:val="2"/>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0F7A194B">
            <w:pPr>
              <w:pStyle w:val="20"/>
              <w:keepNext/>
              <w:adjustRightInd w:val="0"/>
              <w:snapToGrid w:val="0"/>
              <w:spacing w:after="0"/>
              <w:jc w:val="center"/>
              <w:rPr>
                <w:rFonts w:ascii="宋体" w:hAnsi="宋体"/>
                <w:color w:val="auto"/>
                <w:kern w:val="2"/>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7A41D051">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7CBF0A9E">
            <w:pPr>
              <w:pStyle w:val="20"/>
              <w:keepNext/>
              <w:adjustRightInd w:val="0"/>
              <w:snapToGrid w:val="0"/>
              <w:spacing w:after="0"/>
              <w:jc w:val="center"/>
              <w:rPr>
                <w:rFonts w:ascii="宋体" w:hAnsi="宋体"/>
                <w:color w:val="auto"/>
                <w:kern w:val="2"/>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418DA90B">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091AAA4E">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532D263C">
            <w:pPr>
              <w:pStyle w:val="20"/>
              <w:keepNext/>
              <w:adjustRightInd w:val="0"/>
              <w:snapToGrid w:val="0"/>
              <w:spacing w:after="0"/>
              <w:jc w:val="center"/>
              <w:rPr>
                <w:rFonts w:ascii="宋体" w:hAnsi="宋体"/>
                <w:color w:val="auto"/>
                <w:kern w:val="2"/>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30138977">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028BD794">
            <w:pPr>
              <w:pStyle w:val="20"/>
              <w:keepNext/>
              <w:adjustRightInd w:val="0"/>
              <w:snapToGrid w:val="0"/>
              <w:spacing w:after="0"/>
              <w:jc w:val="center"/>
              <w:rPr>
                <w:rFonts w:ascii="宋体" w:hAnsi="宋体"/>
                <w:color w:val="auto"/>
                <w:kern w:val="2"/>
                <w:szCs w:val="21"/>
                <w:highlight w:val="none"/>
              </w:rPr>
            </w:pPr>
          </w:p>
        </w:tc>
      </w:tr>
      <w:tr w14:paraId="3A0B4E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589C563D">
            <w:pPr>
              <w:pStyle w:val="20"/>
              <w:keepNext/>
              <w:adjustRightInd w:val="0"/>
              <w:snapToGrid w:val="0"/>
              <w:spacing w:after="0"/>
              <w:jc w:val="center"/>
              <w:rPr>
                <w:rFonts w:ascii="宋体" w:hAnsi="宋体"/>
                <w:color w:val="auto"/>
                <w:kern w:val="2"/>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0F79D11C">
            <w:pPr>
              <w:pStyle w:val="20"/>
              <w:keepNext/>
              <w:adjustRightInd w:val="0"/>
              <w:snapToGrid w:val="0"/>
              <w:spacing w:after="0"/>
              <w:jc w:val="center"/>
              <w:rPr>
                <w:rFonts w:ascii="宋体" w:hAnsi="宋体"/>
                <w:color w:val="auto"/>
                <w:kern w:val="2"/>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560136F5">
            <w:pPr>
              <w:pStyle w:val="20"/>
              <w:keepNext/>
              <w:adjustRightInd w:val="0"/>
              <w:snapToGrid w:val="0"/>
              <w:spacing w:after="0"/>
              <w:jc w:val="center"/>
              <w:rPr>
                <w:rFonts w:ascii="宋体" w:hAnsi="宋体"/>
                <w:color w:val="auto"/>
                <w:kern w:val="2"/>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1A61E661">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7D9C770F">
            <w:pPr>
              <w:pStyle w:val="20"/>
              <w:keepNext/>
              <w:adjustRightInd w:val="0"/>
              <w:snapToGrid w:val="0"/>
              <w:spacing w:after="0"/>
              <w:jc w:val="center"/>
              <w:rPr>
                <w:rFonts w:ascii="宋体" w:hAnsi="宋体"/>
                <w:color w:val="auto"/>
                <w:kern w:val="2"/>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03B616A9">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72254AB5">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2AEC50F9">
            <w:pPr>
              <w:pStyle w:val="20"/>
              <w:keepNext/>
              <w:adjustRightInd w:val="0"/>
              <w:snapToGrid w:val="0"/>
              <w:spacing w:after="0"/>
              <w:jc w:val="center"/>
              <w:rPr>
                <w:rFonts w:ascii="宋体" w:hAnsi="宋体"/>
                <w:color w:val="auto"/>
                <w:kern w:val="2"/>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7CA7B492">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4A0F345D">
            <w:pPr>
              <w:pStyle w:val="20"/>
              <w:keepNext/>
              <w:adjustRightInd w:val="0"/>
              <w:snapToGrid w:val="0"/>
              <w:spacing w:after="0"/>
              <w:jc w:val="center"/>
              <w:rPr>
                <w:rFonts w:ascii="宋体" w:hAnsi="宋体"/>
                <w:color w:val="auto"/>
                <w:kern w:val="2"/>
                <w:szCs w:val="21"/>
                <w:highlight w:val="none"/>
              </w:rPr>
            </w:pPr>
          </w:p>
        </w:tc>
      </w:tr>
      <w:tr w14:paraId="68B85B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3A9861B6">
            <w:pPr>
              <w:pStyle w:val="20"/>
              <w:keepNext/>
              <w:adjustRightInd w:val="0"/>
              <w:snapToGrid w:val="0"/>
              <w:spacing w:after="0"/>
              <w:jc w:val="center"/>
              <w:rPr>
                <w:rFonts w:ascii="宋体" w:hAnsi="宋体"/>
                <w:color w:val="auto"/>
                <w:kern w:val="2"/>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674AEF07">
            <w:pPr>
              <w:pStyle w:val="20"/>
              <w:keepNext/>
              <w:adjustRightInd w:val="0"/>
              <w:snapToGrid w:val="0"/>
              <w:spacing w:after="0"/>
              <w:jc w:val="center"/>
              <w:rPr>
                <w:rFonts w:ascii="宋体" w:hAnsi="宋体"/>
                <w:color w:val="auto"/>
                <w:kern w:val="2"/>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296C4352">
            <w:pPr>
              <w:pStyle w:val="20"/>
              <w:keepNext/>
              <w:adjustRightInd w:val="0"/>
              <w:snapToGrid w:val="0"/>
              <w:spacing w:after="0"/>
              <w:jc w:val="center"/>
              <w:rPr>
                <w:rFonts w:ascii="宋体" w:hAnsi="宋体"/>
                <w:color w:val="auto"/>
                <w:kern w:val="2"/>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26954524">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4C322D3B">
            <w:pPr>
              <w:pStyle w:val="20"/>
              <w:keepNext/>
              <w:adjustRightInd w:val="0"/>
              <w:snapToGrid w:val="0"/>
              <w:spacing w:after="0"/>
              <w:jc w:val="center"/>
              <w:rPr>
                <w:rFonts w:ascii="宋体" w:hAnsi="宋体"/>
                <w:color w:val="auto"/>
                <w:kern w:val="2"/>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69F3061F">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5A297929">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371129AA">
            <w:pPr>
              <w:pStyle w:val="20"/>
              <w:keepNext/>
              <w:adjustRightInd w:val="0"/>
              <w:snapToGrid w:val="0"/>
              <w:spacing w:after="0"/>
              <w:jc w:val="center"/>
              <w:rPr>
                <w:rFonts w:ascii="宋体" w:hAnsi="宋体"/>
                <w:color w:val="auto"/>
                <w:kern w:val="2"/>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2B4379D8">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4CC18D59">
            <w:pPr>
              <w:pStyle w:val="20"/>
              <w:keepNext/>
              <w:adjustRightInd w:val="0"/>
              <w:snapToGrid w:val="0"/>
              <w:spacing w:after="0"/>
              <w:jc w:val="center"/>
              <w:rPr>
                <w:rFonts w:ascii="宋体" w:hAnsi="宋体"/>
                <w:color w:val="auto"/>
                <w:kern w:val="2"/>
                <w:szCs w:val="21"/>
                <w:highlight w:val="none"/>
              </w:rPr>
            </w:pPr>
          </w:p>
        </w:tc>
      </w:tr>
      <w:tr w14:paraId="748746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2F6D8A16">
            <w:pPr>
              <w:pStyle w:val="20"/>
              <w:keepNext/>
              <w:adjustRightInd w:val="0"/>
              <w:snapToGrid w:val="0"/>
              <w:spacing w:after="0"/>
              <w:jc w:val="center"/>
              <w:rPr>
                <w:rFonts w:ascii="宋体" w:hAnsi="宋体"/>
                <w:color w:val="auto"/>
                <w:kern w:val="2"/>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4C2010E3">
            <w:pPr>
              <w:pStyle w:val="20"/>
              <w:keepNext/>
              <w:adjustRightInd w:val="0"/>
              <w:snapToGrid w:val="0"/>
              <w:spacing w:after="0"/>
              <w:jc w:val="center"/>
              <w:rPr>
                <w:rFonts w:ascii="宋体" w:hAnsi="宋体"/>
                <w:color w:val="auto"/>
                <w:kern w:val="2"/>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078120A9">
            <w:pPr>
              <w:pStyle w:val="20"/>
              <w:keepNext/>
              <w:adjustRightInd w:val="0"/>
              <w:snapToGrid w:val="0"/>
              <w:spacing w:after="0"/>
              <w:jc w:val="center"/>
              <w:rPr>
                <w:rFonts w:ascii="宋体" w:hAnsi="宋体"/>
                <w:color w:val="auto"/>
                <w:kern w:val="2"/>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7702BAB9">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63960757">
            <w:pPr>
              <w:pStyle w:val="20"/>
              <w:keepNext/>
              <w:adjustRightInd w:val="0"/>
              <w:snapToGrid w:val="0"/>
              <w:spacing w:after="0"/>
              <w:jc w:val="center"/>
              <w:rPr>
                <w:rFonts w:ascii="宋体" w:hAnsi="宋体"/>
                <w:color w:val="auto"/>
                <w:kern w:val="2"/>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2F0E65B1">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48C0EB61">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02CF70EC">
            <w:pPr>
              <w:pStyle w:val="20"/>
              <w:keepNext/>
              <w:adjustRightInd w:val="0"/>
              <w:snapToGrid w:val="0"/>
              <w:spacing w:after="0"/>
              <w:jc w:val="center"/>
              <w:rPr>
                <w:rFonts w:ascii="宋体" w:hAnsi="宋体"/>
                <w:color w:val="auto"/>
                <w:kern w:val="2"/>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66772041">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2FCCF5B5">
            <w:pPr>
              <w:pStyle w:val="20"/>
              <w:keepNext/>
              <w:adjustRightInd w:val="0"/>
              <w:snapToGrid w:val="0"/>
              <w:spacing w:after="0"/>
              <w:jc w:val="center"/>
              <w:rPr>
                <w:rFonts w:ascii="宋体" w:hAnsi="宋体"/>
                <w:color w:val="auto"/>
                <w:kern w:val="2"/>
                <w:szCs w:val="21"/>
                <w:highlight w:val="none"/>
              </w:rPr>
            </w:pPr>
          </w:p>
        </w:tc>
      </w:tr>
      <w:tr w14:paraId="471EDC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3BA2D39E">
            <w:pPr>
              <w:adjustRightInd w:val="0"/>
              <w:snapToGrid w:val="0"/>
              <w:jc w:val="center"/>
              <w:rPr>
                <w:rFonts w:ascii="宋体" w:hAnsi="宋体"/>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414936C3">
            <w:pPr>
              <w:adjustRightInd w:val="0"/>
              <w:snapToGrid w:val="0"/>
              <w:jc w:val="center"/>
              <w:rPr>
                <w:rFonts w:ascii="宋体" w:hAnsi="宋体"/>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06EEF11A">
            <w:pPr>
              <w:adjustRightInd w:val="0"/>
              <w:snapToGrid w:val="0"/>
              <w:jc w:val="center"/>
              <w:rPr>
                <w:rFonts w:ascii="宋体" w:hAnsi="宋体"/>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6BB8A662">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64199694">
            <w:pPr>
              <w:adjustRightInd w:val="0"/>
              <w:snapToGrid w:val="0"/>
              <w:jc w:val="center"/>
              <w:rPr>
                <w:rFonts w:ascii="宋体" w:hAnsi="宋体"/>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56DE4EFE">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31412A47">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5D7DB1D9">
            <w:pPr>
              <w:adjustRightInd w:val="0"/>
              <w:snapToGrid w:val="0"/>
              <w:jc w:val="center"/>
              <w:rPr>
                <w:rFonts w:ascii="宋体" w:hAnsi="宋体"/>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1E9C1E5E">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401AAA83">
            <w:pPr>
              <w:adjustRightInd w:val="0"/>
              <w:snapToGrid w:val="0"/>
              <w:jc w:val="center"/>
              <w:rPr>
                <w:rFonts w:ascii="宋体" w:hAnsi="宋体"/>
                <w:color w:val="auto"/>
                <w:szCs w:val="21"/>
                <w:highlight w:val="none"/>
              </w:rPr>
            </w:pPr>
          </w:p>
        </w:tc>
      </w:tr>
      <w:tr w14:paraId="11AD92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05B2EC1B">
            <w:pPr>
              <w:pStyle w:val="20"/>
              <w:keepNext/>
              <w:adjustRightInd w:val="0"/>
              <w:snapToGrid w:val="0"/>
              <w:spacing w:after="0"/>
              <w:jc w:val="center"/>
              <w:rPr>
                <w:rFonts w:ascii="宋体" w:hAnsi="宋体"/>
                <w:color w:val="auto"/>
                <w:kern w:val="2"/>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17C09FAB">
            <w:pPr>
              <w:pStyle w:val="20"/>
              <w:keepNext/>
              <w:adjustRightInd w:val="0"/>
              <w:snapToGrid w:val="0"/>
              <w:spacing w:after="0"/>
              <w:jc w:val="center"/>
              <w:rPr>
                <w:rFonts w:ascii="宋体" w:hAnsi="宋体"/>
                <w:color w:val="auto"/>
                <w:kern w:val="2"/>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4AF8BE39">
            <w:pPr>
              <w:pStyle w:val="20"/>
              <w:keepNext/>
              <w:adjustRightInd w:val="0"/>
              <w:snapToGrid w:val="0"/>
              <w:spacing w:after="0"/>
              <w:jc w:val="center"/>
              <w:rPr>
                <w:rFonts w:ascii="宋体" w:hAnsi="宋体"/>
                <w:color w:val="auto"/>
                <w:kern w:val="2"/>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7CD6790F">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29DBADDD">
            <w:pPr>
              <w:pStyle w:val="20"/>
              <w:keepNext/>
              <w:adjustRightInd w:val="0"/>
              <w:snapToGrid w:val="0"/>
              <w:spacing w:after="0"/>
              <w:jc w:val="center"/>
              <w:rPr>
                <w:rFonts w:ascii="宋体" w:hAnsi="宋体"/>
                <w:color w:val="auto"/>
                <w:kern w:val="2"/>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1A8C199B">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5B8E066B">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3DADB28B">
            <w:pPr>
              <w:pStyle w:val="20"/>
              <w:keepNext/>
              <w:adjustRightInd w:val="0"/>
              <w:snapToGrid w:val="0"/>
              <w:spacing w:after="0"/>
              <w:jc w:val="center"/>
              <w:rPr>
                <w:rFonts w:ascii="宋体" w:hAnsi="宋体"/>
                <w:color w:val="auto"/>
                <w:kern w:val="2"/>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50867724">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7A6EAECF">
            <w:pPr>
              <w:pStyle w:val="20"/>
              <w:keepNext/>
              <w:adjustRightInd w:val="0"/>
              <w:snapToGrid w:val="0"/>
              <w:spacing w:after="0"/>
              <w:jc w:val="center"/>
              <w:rPr>
                <w:rFonts w:ascii="宋体" w:hAnsi="宋体"/>
                <w:color w:val="auto"/>
                <w:kern w:val="2"/>
                <w:szCs w:val="21"/>
                <w:highlight w:val="none"/>
              </w:rPr>
            </w:pPr>
          </w:p>
        </w:tc>
      </w:tr>
      <w:tr w14:paraId="65A3B1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5346BB16">
            <w:pPr>
              <w:adjustRightInd w:val="0"/>
              <w:snapToGrid w:val="0"/>
              <w:jc w:val="center"/>
              <w:rPr>
                <w:rFonts w:ascii="宋体" w:hAnsi="宋体"/>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588ADAD5">
            <w:pPr>
              <w:adjustRightInd w:val="0"/>
              <w:snapToGrid w:val="0"/>
              <w:jc w:val="center"/>
              <w:rPr>
                <w:rFonts w:ascii="宋体" w:hAnsi="宋体"/>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28C574B4">
            <w:pPr>
              <w:adjustRightInd w:val="0"/>
              <w:snapToGrid w:val="0"/>
              <w:jc w:val="center"/>
              <w:rPr>
                <w:rFonts w:ascii="宋体" w:hAnsi="宋体"/>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35A2898A">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4D62C323">
            <w:pPr>
              <w:adjustRightInd w:val="0"/>
              <w:snapToGrid w:val="0"/>
              <w:jc w:val="center"/>
              <w:rPr>
                <w:rFonts w:ascii="宋体" w:hAnsi="宋体"/>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72DD165B">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63FD22B2">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2A7E057F">
            <w:pPr>
              <w:adjustRightInd w:val="0"/>
              <w:snapToGrid w:val="0"/>
              <w:jc w:val="center"/>
              <w:rPr>
                <w:rFonts w:ascii="宋体" w:hAnsi="宋体"/>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2EB2A5F2">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5424ADA7">
            <w:pPr>
              <w:adjustRightInd w:val="0"/>
              <w:snapToGrid w:val="0"/>
              <w:jc w:val="center"/>
              <w:rPr>
                <w:rFonts w:ascii="宋体" w:hAnsi="宋体"/>
                <w:color w:val="auto"/>
                <w:szCs w:val="21"/>
                <w:highlight w:val="none"/>
              </w:rPr>
            </w:pPr>
          </w:p>
        </w:tc>
      </w:tr>
      <w:tr w14:paraId="77A3B8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7BE5572C">
            <w:pPr>
              <w:adjustRightInd w:val="0"/>
              <w:snapToGrid w:val="0"/>
              <w:jc w:val="center"/>
              <w:rPr>
                <w:rFonts w:ascii="宋体" w:hAnsi="宋体"/>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0DF6D9A4">
            <w:pPr>
              <w:adjustRightInd w:val="0"/>
              <w:snapToGrid w:val="0"/>
              <w:jc w:val="center"/>
              <w:rPr>
                <w:rFonts w:ascii="宋体" w:hAnsi="宋体"/>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5E6A40B1">
            <w:pPr>
              <w:adjustRightInd w:val="0"/>
              <w:snapToGrid w:val="0"/>
              <w:jc w:val="center"/>
              <w:rPr>
                <w:rFonts w:ascii="宋体" w:hAnsi="宋体"/>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74526BF8">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09AD1971">
            <w:pPr>
              <w:adjustRightInd w:val="0"/>
              <w:snapToGrid w:val="0"/>
              <w:jc w:val="center"/>
              <w:rPr>
                <w:rFonts w:ascii="宋体" w:hAnsi="宋体"/>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153277C8">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20D01C66">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429CF2EA">
            <w:pPr>
              <w:adjustRightInd w:val="0"/>
              <w:snapToGrid w:val="0"/>
              <w:jc w:val="center"/>
              <w:rPr>
                <w:rFonts w:ascii="宋体" w:hAnsi="宋体"/>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50F2C604">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4B2731FE">
            <w:pPr>
              <w:adjustRightInd w:val="0"/>
              <w:snapToGrid w:val="0"/>
              <w:jc w:val="center"/>
              <w:rPr>
                <w:rFonts w:ascii="宋体" w:hAnsi="宋体"/>
                <w:color w:val="auto"/>
                <w:szCs w:val="21"/>
                <w:highlight w:val="none"/>
              </w:rPr>
            </w:pPr>
          </w:p>
        </w:tc>
      </w:tr>
      <w:tr w14:paraId="52D5CE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1583BFF3">
            <w:pPr>
              <w:adjustRightInd w:val="0"/>
              <w:snapToGrid w:val="0"/>
              <w:jc w:val="center"/>
              <w:rPr>
                <w:rFonts w:ascii="宋体" w:hAnsi="宋体"/>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6936BCBB">
            <w:pPr>
              <w:adjustRightInd w:val="0"/>
              <w:snapToGrid w:val="0"/>
              <w:jc w:val="center"/>
              <w:rPr>
                <w:rFonts w:ascii="宋体" w:hAnsi="宋体"/>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46D31509">
            <w:pPr>
              <w:adjustRightInd w:val="0"/>
              <w:snapToGrid w:val="0"/>
              <w:jc w:val="center"/>
              <w:rPr>
                <w:rFonts w:ascii="宋体" w:hAnsi="宋体"/>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22592A3E">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55A2F88E">
            <w:pPr>
              <w:adjustRightInd w:val="0"/>
              <w:snapToGrid w:val="0"/>
              <w:jc w:val="center"/>
              <w:rPr>
                <w:rFonts w:ascii="宋体" w:hAnsi="宋体"/>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4C184094">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276EB20E">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3456DC89">
            <w:pPr>
              <w:adjustRightInd w:val="0"/>
              <w:snapToGrid w:val="0"/>
              <w:jc w:val="center"/>
              <w:rPr>
                <w:rFonts w:ascii="宋体" w:hAnsi="宋体"/>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57C84F1A">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6EB98F75">
            <w:pPr>
              <w:adjustRightInd w:val="0"/>
              <w:snapToGrid w:val="0"/>
              <w:jc w:val="center"/>
              <w:rPr>
                <w:rFonts w:ascii="宋体" w:hAnsi="宋体"/>
                <w:color w:val="auto"/>
                <w:szCs w:val="21"/>
                <w:highlight w:val="none"/>
              </w:rPr>
            </w:pPr>
          </w:p>
        </w:tc>
      </w:tr>
      <w:tr w14:paraId="5D45EC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421FB351">
            <w:pPr>
              <w:adjustRightInd w:val="0"/>
              <w:snapToGrid w:val="0"/>
              <w:jc w:val="center"/>
              <w:rPr>
                <w:rFonts w:ascii="宋体" w:hAnsi="宋体"/>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0463B77C">
            <w:pPr>
              <w:adjustRightInd w:val="0"/>
              <w:snapToGrid w:val="0"/>
              <w:jc w:val="center"/>
              <w:rPr>
                <w:rFonts w:ascii="宋体" w:hAnsi="宋体"/>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0C77D619">
            <w:pPr>
              <w:adjustRightInd w:val="0"/>
              <w:snapToGrid w:val="0"/>
              <w:jc w:val="center"/>
              <w:rPr>
                <w:rFonts w:ascii="宋体" w:hAnsi="宋体"/>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75665170">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69412905">
            <w:pPr>
              <w:adjustRightInd w:val="0"/>
              <w:snapToGrid w:val="0"/>
              <w:jc w:val="center"/>
              <w:rPr>
                <w:rFonts w:ascii="宋体" w:hAnsi="宋体"/>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215D92E5">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0C8475D3">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70C970A6">
            <w:pPr>
              <w:adjustRightInd w:val="0"/>
              <w:snapToGrid w:val="0"/>
              <w:jc w:val="center"/>
              <w:rPr>
                <w:rFonts w:ascii="宋体" w:hAnsi="宋体"/>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30EDF362">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363372B7">
            <w:pPr>
              <w:adjustRightInd w:val="0"/>
              <w:snapToGrid w:val="0"/>
              <w:jc w:val="center"/>
              <w:rPr>
                <w:rFonts w:ascii="宋体" w:hAnsi="宋体"/>
                <w:color w:val="auto"/>
                <w:szCs w:val="21"/>
                <w:highlight w:val="none"/>
              </w:rPr>
            </w:pPr>
          </w:p>
        </w:tc>
      </w:tr>
      <w:tr w14:paraId="1E1CAA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5947F0D5">
            <w:pPr>
              <w:adjustRightInd w:val="0"/>
              <w:snapToGrid w:val="0"/>
              <w:jc w:val="center"/>
              <w:rPr>
                <w:rFonts w:ascii="宋体" w:hAnsi="宋体"/>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0974DA03">
            <w:pPr>
              <w:adjustRightInd w:val="0"/>
              <w:snapToGrid w:val="0"/>
              <w:jc w:val="center"/>
              <w:rPr>
                <w:rFonts w:ascii="宋体" w:hAnsi="宋体"/>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4BAE863C">
            <w:pPr>
              <w:adjustRightInd w:val="0"/>
              <w:snapToGrid w:val="0"/>
              <w:jc w:val="center"/>
              <w:rPr>
                <w:rFonts w:ascii="宋体" w:hAnsi="宋体"/>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48EADBCE">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3A044B61">
            <w:pPr>
              <w:adjustRightInd w:val="0"/>
              <w:snapToGrid w:val="0"/>
              <w:jc w:val="center"/>
              <w:rPr>
                <w:rFonts w:ascii="宋体" w:hAnsi="宋体"/>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01CCF883">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31917B31">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471C4C30">
            <w:pPr>
              <w:adjustRightInd w:val="0"/>
              <w:snapToGrid w:val="0"/>
              <w:jc w:val="center"/>
              <w:rPr>
                <w:rFonts w:ascii="宋体" w:hAnsi="宋体"/>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1C47FB14">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2A0AC169">
            <w:pPr>
              <w:adjustRightInd w:val="0"/>
              <w:snapToGrid w:val="0"/>
              <w:jc w:val="center"/>
              <w:rPr>
                <w:rFonts w:ascii="宋体" w:hAnsi="宋体"/>
                <w:color w:val="auto"/>
                <w:szCs w:val="21"/>
                <w:highlight w:val="none"/>
              </w:rPr>
            </w:pPr>
          </w:p>
        </w:tc>
      </w:tr>
      <w:tr w14:paraId="5AE16D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12" w:space="0"/>
              <w:right w:val="single" w:color="auto" w:sz="6" w:space="0"/>
            </w:tcBorders>
            <w:vAlign w:val="center"/>
          </w:tcPr>
          <w:p w14:paraId="2554167A">
            <w:pPr>
              <w:adjustRightInd w:val="0"/>
              <w:snapToGrid w:val="0"/>
              <w:jc w:val="center"/>
              <w:rPr>
                <w:rFonts w:ascii="宋体" w:hAnsi="宋体"/>
                <w:color w:val="auto"/>
                <w:szCs w:val="21"/>
                <w:highlight w:val="none"/>
              </w:rPr>
            </w:pPr>
          </w:p>
        </w:tc>
        <w:tc>
          <w:tcPr>
            <w:tcW w:w="1061" w:type="dxa"/>
            <w:tcBorders>
              <w:top w:val="single" w:color="auto" w:sz="6" w:space="0"/>
              <w:left w:val="single" w:color="auto" w:sz="6" w:space="0"/>
              <w:bottom w:val="single" w:color="auto" w:sz="12" w:space="0"/>
              <w:right w:val="single" w:color="auto" w:sz="6" w:space="0"/>
            </w:tcBorders>
            <w:vAlign w:val="center"/>
          </w:tcPr>
          <w:p w14:paraId="5A13FCB9">
            <w:pPr>
              <w:adjustRightInd w:val="0"/>
              <w:snapToGrid w:val="0"/>
              <w:jc w:val="center"/>
              <w:rPr>
                <w:rFonts w:ascii="宋体" w:hAnsi="宋体"/>
                <w:color w:val="auto"/>
                <w:szCs w:val="21"/>
                <w:highlight w:val="none"/>
              </w:rPr>
            </w:pPr>
          </w:p>
        </w:tc>
        <w:tc>
          <w:tcPr>
            <w:tcW w:w="1178" w:type="dxa"/>
            <w:tcBorders>
              <w:top w:val="single" w:color="auto" w:sz="6" w:space="0"/>
              <w:left w:val="single" w:color="auto" w:sz="6" w:space="0"/>
              <w:bottom w:val="single" w:color="auto" w:sz="12" w:space="0"/>
              <w:right w:val="single" w:color="auto" w:sz="6" w:space="0"/>
            </w:tcBorders>
            <w:vAlign w:val="center"/>
          </w:tcPr>
          <w:p w14:paraId="1684641E">
            <w:pPr>
              <w:adjustRightInd w:val="0"/>
              <w:snapToGrid w:val="0"/>
              <w:jc w:val="center"/>
              <w:rPr>
                <w:rFonts w:ascii="宋体" w:hAnsi="宋体"/>
                <w:color w:val="auto"/>
                <w:szCs w:val="21"/>
                <w:highlight w:val="none"/>
              </w:rPr>
            </w:pPr>
          </w:p>
        </w:tc>
        <w:tc>
          <w:tcPr>
            <w:tcW w:w="782" w:type="dxa"/>
            <w:tcBorders>
              <w:top w:val="single" w:color="auto" w:sz="6" w:space="0"/>
              <w:left w:val="single" w:color="auto" w:sz="6" w:space="0"/>
              <w:bottom w:val="single" w:color="auto" w:sz="12" w:space="0"/>
              <w:right w:val="single" w:color="auto" w:sz="6" w:space="0"/>
            </w:tcBorders>
            <w:vAlign w:val="center"/>
          </w:tcPr>
          <w:p w14:paraId="21BE91E6">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12" w:space="0"/>
              <w:right w:val="single" w:color="auto" w:sz="6" w:space="0"/>
            </w:tcBorders>
            <w:vAlign w:val="center"/>
          </w:tcPr>
          <w:p w14:paraId="36FC9220">
            <w:pPr>
              <w:adjustRightInd w:val="0"/>
              <w:snapToGrid w:val="0"/>
              <w:jc w:val="center"/>
              <w:rPr>
                <w:rFonts w:ascii="宋体" w:hAnsi="宋体"/>
                <w:color w:val="auto"/>
                <w:szCs w:val="21"/>
                <w:highlight w:val="none"/>
              </w:rPr>
            </w:pPr>
          </w:p>
        </w:tc>
        <w:tc>
          <w:tcPr>
            <w:tcW w:w="869" w:type="dxa"/>
            <w:tcBorders>
              <w:top w:val="single" w:color="auto" w:sz="6" w:space="0"/>
              <w:left w:val="single" w:color="auto" w:sz="6" w:space="0"/>
              <w:bottom w:val="single" w:color="auto" w:sz="12" w:space="0"/>
              <w:right w:val="single" w:color="auto" w:sz="6" w:space="0"/>
            </w:tcBorders>
            <w:vAlign w:val="center"/>
          </w:tcPr>
          <w:p w14:paraId="4675FC6E">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12" w:space="0"/>
              <w:right w:val="single" w:color="auto" w:sz="6" w:space="0"/>
            </w:tcBorders>
            <w:vAlign w:val="center"/>
          </w:tcPr>
          <w:p w14:paraId="30B1D3C5">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12" w:space="0"/>
              <w:right w:val="single" w:color="auto" w:sz="6" w:space="0"/>
            </w:tcBorders>
            <w:vAlign w:val="center"/>
          </w:tcPr>
          <w:p w14:paraId="1B332029">
            <w:pPr>
              <w:adjustRightInd w:val="0"/>
              <w:snapToGrid w:val="0"/>
              <w:jc w:val="center"/>
              <w:rPr>
                <w:rFonts w:ascii="宋体" w:hAnsi="宋体"/>
                <w:color w:val="auto"/>
                <w:szCs w:val="21"/>
                <w:highlight w:val="none"/>
              </w:rPr>
            </w:pPr>
          </w:p>
        </w:tc>
        <w:tc>
          <w:tcPr>
            <w:tcW w:w="1237" w:type="dxa"/>
            <w:tcBorders>
              <w:top w:val="single" w:color="auto" w:sz="6" w:space="0"/>
              <w:left w:val="single" w:color="auto" w:sz="6" w:space="0"/>
              <w:bottom w:val="single" w:color="auto" w:sz="12" w:space="0"/>
              <w:right w:val="single" w:color="auto" w:sz="6" w:space="0"/>
            </w:tcBorders>
            <w:vAlign w:val="center"/>
          </w:tcPr>
          <w:p w14:paraId="162C6486">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12" w:space="0"/>
              <w:right w:val="single" w:color="auto" w:sz="12" w:space="0"/>
            </w:tcBorders>
            <w:vAlign w:val="center"/>
          </w:tcPr>
          <w:p w14:paraId="78FC5EE1">
            <w:pPr>
              <w:adjustRightInd w:val="0"/>
              <w:snapToGrid w:val="0"/>
              <w:jc w:val="center"/>
              <w:rPr>
                <w:rFonts w:ascii="宋体" w:hAnsi="宋体"/>
                <w:color w:val="auto"/>
                <w:szCs w:val="21"/>
                <w:highlight w:val="none"/>
              </w:rPr>
            </w:pPr>
          </w:p>
        </w:tc>
      </w:tr>
    </w:tbl>
    <w:p w14:paraId="6E8DAB84">
      <w:pPr>
        <w:spacing w:line="440" w:lineRule="exact"/>
        <w:rPr>
          <w:rFonts w:ascii="宋体" w:hAnsi="宋体"/>
          <w:color w:val="auto"/>
          <w:sz w:val="30"/>
          <w:szCs w:val="30"/>
          <w:highlight w:val="none"/>
        </w:rPr>
      </w:pPr>
    </w:p>
    <w:p w14:paraId="661DA009">
      <w:pPr>
        <w:spacing w:line="440" w:lineRule="exact"/>
        <w:rPr>
          <w:rFonts w:ascii="宋体" w:hAnsi="宋体"/>
          <w:color w:val="auto"/>
          <w:sz w:val="24"/>
          <w:highlight w:val="none"/>
        </w:rPr>
      </w:pPr>
      <w:r>
        <w:rPr>
          <w:rFonts w:hint="eastAsia" w:ascii="宋体" w:hAnsi="宋体"/>
          <w:color w:val="auto"/>
          <w:sz w:val="30"/>
          <w:szCs w:val="30"/>
          <w:highlight w:val="none"/>
        </w:rPr>
        <w:br w:type="page"/>
      </w:r>
      <w:r>
        <w:rPr>
          <w:rFonts w:hint="eastAsia" w:ascii="宋体" w:hAnsi="宋体"/>
          <w:color w:val="auto"/>
          <w:sz w:val="24"/>
          <w:highlight w:val="none"/>
        </w:rPr>
        <w:t>附</w:t>
      </w:r>
      <w:bookmarkStart w:id="724" w:name="_Toc296347225"/>
      <w:bookmarkStart w:id="725" w:name="_Toc296891054"/>
      <w:bookmarkStart w:id="726" w:name="_Toc296503226"/>
      <w:bookmarkStart w:id="727" w:name="_Toc296346727"/>
      <w:bookmarkStart w:id="728" w:name="_Toc296944565"/>
      <w:bookmarkStart w:id="729" w:name="_Toc296891266"/>
      <w:bookmarkStart w:id="730" w:name="_Toc267261693"/>
      <w:r>
        <w:rPr>
          <w:rFonts w:hint="eastAsia" w:ascii="宋体" w:hAnsi="宋体"/>
          <w:color w:val="auto"/>
          <w:sz w:val="24"/>
          <w:highlight w:val="none"/>
        </w:rPr>
        <w:t>件3：</w:t>
      </w:r>
      <w:bookmarkEnd w:id="724"/>
      <w:bookmarkEnd w:id="725"/>
      <w:bookmarkEnd w:id="726"/>
      <w:bookmarkEnd w:id="727"/>
      <w:bookmarkEnd w:id="728"/>
      <w:bookmarkEnd w:id="729"/>
      <w:bookmarkEnd w:id="730"/>
    </w:p>
    <w:p w14:paraId="38F85A72">
      <w:pPr>
        <w:spacing w:before="156" w:beforeLines="50" w:after="156" w:afterLines="50" w:line="440" w:lineRule="exact"/>
        <w:jc w:val="center"/>
        <w:rPr>
          <w:rFonts w:ascii="宋体" w:hAnsi="宋体"/>
          <w:color w:val="auto"/>
          <w:sz w:val="30"/>
          <w:szCs w:val="30"/>
          <w:highlight w:val="none"/>
        </w:rPr>
      </w:pPr>
      <w:r>
        <w:rPr>
          <w:rFonts w:hint="eastAsia" w:ascii="宋体" w:hAnsi="宋体"/>
          <w:color w:val="auto"/>
          <w:sz w:val="30"/>
          <w:szCs w:val="30"/>
          <w:highlight w:val="none"/>
        </w:rPr>
        <w:t>工程质量保修书</w:t>
      </w:r>
    </w:p>
    <w:p w14:paraId="7E490F21">
      <w:pPr>
        <w:spacing w:before="156" w:beforeLines="50" w:after="156" w:afterLines="50" w:line="440" w:lineRule="exact"/>
        <w:jc w:val="center"/>
        <w:rPr>
          <w:rFonts w:ascii="宋体" w:hAnsi="宋体"/>
          <w:color w:val="auto"/>
          <w:sz w:val="30"/>
          <w:szCs w:val="30"/>
          <w:highlight w:val="none"/>
        </w:rPr>
      </w:pPr>
    </w:p>
    <w:p w14:paraId="267B934A">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发包人（全称）：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33A7F6D1">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承包人（全称）：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681CF7B8">
      <w:pPr>
        <w:adjustRightInd w:val="0"/>
        <w:spacing w:line="360" w:lineRule="auto"/>
        <w:ind w:firstLine="200"/>
        <w:rPr>
          <w:rFonts w:ascii="宋体" w:hAnsi="宋体"/>
          <w:color w:val="auto"/>
          <w:sz w:val="24"/>
          <w:highlight w:val="none"/>
        </w:rPr>
      </w:pPr>
    </w:p>
    <w:p w14:paraId="36139C0B">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发包人和承包人根据《中华人民共和国建筑法》和《建设工程质量管理条例》，经协商一致就</w:t>
      </w:r>
      <w:r>
        <w:rPr>
          <w:rFonts w:hint="eastAsia" w:ascii="宋体" w:hAnsi="宋体"/>
          <w:color w:val="auto"/>
          <w:sz w:val="24"/>
          <w:highlight w:val="none"/>
          <w:u w:val="single"/>
        </w:rPr>
        <w:t xml:space="preserve">                </w:t>
      </w:r>
      <w:r>
        <w:rPr>
          <w:rFonts w:hint="eastAsia" w:ascii="宋体" w:hAnsi="宋体"/>
          <w:color w:val="auto"/>
          <w:sz w:val="24"/>
          <w:highlight w:val="none"/>
        </w:rPr>
        <w:t>（工程全称）签订工程质量保修书。</w:t>
      </w:r>
    </w:p>
    <w:p w14:paraId="6290C2F7">
      <w:pPr>
        <w:adjustRightInd w:val="0"/>
        <w:spacing w:line="360" w:lineRule="auto"/>
        <w:rPr>
          <w:rFonts w:ascii="宋体" w:hAnsi="宋体"/>
          <w:b/>
          <w:color w:val="auto"/>
          <w:sz w:val="24"/>
          <w:highlight w:val="none"/>
        </w:rPr>
      </w:pPr>
      <w:r>
        <w:rPr>
          <w:rFonts w:hint="eastAsia" w:ascii="宋体" w:hAnsi="宋体"/>
          <w:b/>
          <w:color w:val="auto"/>
          <w:sz w:val="24"/>
          <w:highlight w:val="none"/>
        </w:rPr>
        <w:t>一、工程质量保修范围和内容</w:t>
      </w:r>
    </w:p>
    <w:p w14:paraId="1DD663C7">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承包人在质量保修期内，按照有关法律规定和合同约定，承担工程质量保修责任。</w:t>
      </w:r>
    </w:p>
    <w:p w14:paraId="4F6297DC">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08EEB2FA">
      <w:pPr>
        <w:adjustRightInd w:val="0"/>
        <w:spacing w:line="360" w:lineRule="auto"/>
        <w:rPr>
          <w:rFonts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1287E7A">
      <w:pPr>
        <w:adjustRightInd w:val="0"/>
        <w:spacing w:line="360" w:lineRule="auto"/>
        <w:rPr>
          <w:rFonts w:ascii="宋体" w:hAnsi="宋体"/>
          <w:b/>
          <w:color w:val="auto"/>
          <w:sz w:val="24"/>
          <w:highlight w:val="none"/>
        </w:rPr>
      </w:pPr>
      <w:r>
        <w:rPr>
          <w:rFonts w:hint="eastAsia" w:ascii="宋体" w:hAnsi="宋体"/>
          <w:b/>
          <w:color w:val="auto"/>
          <w:sz w:val="24"/>
          <w:highlight w:val="none"/>
        </w:rPr>
        <w:t>二、质量保修期</w:t>
      </w:r>
    </w:p>
    <w:p w14:paraId="39C70A4E">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根据《建设工程质量管理条例》及有关规定，工程的质量保修期如下：</w:t>
      </w:r>
    </w:p>
    <w:p w14:paraId="7C83F5E2">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1．地基基础工程和主体结构工程为设计文件规定的工程合理使用年限；</w:t>
      </w:r>
    </w:p>
    <w:p w14:paraId="2F92AA82">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2．屋面防水工程、有防水要求的卫生间、房间和外墙面的防渗为</w:t>
      </w:r>
      <w:r>
        <w:rPr>
          <w:rFonts w:hint="eastAsia" w:ascii="宋体" w:hAnsi="宋体"/>
          <w:color w:val="auto"/>
          <w:sz w:val="24"/>
          <w:highlight w:val="none"/>
          <w:u w:val="single"/>
        </w:rPr>
        <w:t xml:space="preserve">  5  </w:t>
      </w:r>
      <w:r>
        <w:rPr>
          <w:rFonts w:hint="eastAsia" w:ascii="宋体" w:hAnsi="宋体"/>
          <w:color w:val="auto"/>
          <w:sz w:val="24"/>
          <w:highlight w:val="none"/>
        </w:rPr>
        <w:t>年；</w:t>
      </w:r>
    </w:p>
    <w:p w14:paraId="129E1F17">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3．装修工程为</w:t>
      </w:r>
      <w:r>
        <w:rPr>
          <w:rFonts w:hint="eastAsia" w:ascii="宋体" w:hAnsi="宋体"/>
          <w:color w:val="auto"/>
          <w:sz w:val="24"/>
          <w:highlight w:val="none"/>
          <w:u w:val="single"/>
        </w:rPr>
        <w:t xml:space="preserve">  2   </w:t>
      </w:r>
      <w:r>
        <w:rPr>
          <w:rFonts w:hint="eastAsia" w:ascii="宋体" w:hAnsi="宋体"/>
          <w:color w:val="auto"/>
          <w:sz w:val="24"/>
          <w:highlight w:val="none"/>
        </w:rPr>
        <w:t>年；</w:t>
      </w:r>
    </w:p>
    <w:p w14:paraId="4BF7ACC7">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4．电气管线、给排水管道、设备安装工程为</w:t>
      </w:r>
      <w:r>
        <w:rPr>
          <w:rFonts w:hint="eastAsia" w:ascii="宋体" w:hAnsi="宋体"/>
          <w:color w:val="auto"/>
          <w:sz w:val="24"/>
          <w:highlight w:val="none"/>
          <w:u w:val="single"/>
        </w:rPr>
        <w:t xml:space="preserve">  2   </w:t>
      </w:r>
      <w:r>
        <w:rPr>
          <w:rFonts w:hint="eastAsia" w:ascii="宋体" w:hAnsi="宋体"/>
          <w:color w:val="auto"/>
          <w:sz w:val="24"/>
          <w:highlight w:val="none"/>
        </w:rPr>
        <w:t>年；</w:t>
      </w:r>
    </w:p>
    <w:p w14:paraId="45059E19">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5．供热与供冷系统为</w:t>
      </w:r>
      <w:r>
        <w:rPr>
          <w:rFonts w:hint="eastAsia" w:ascii="宋体" w:hAnsi="宋体"/>
          <w:color w:val="auto"/>
          <w:sz w:val="24"/>
          <w:highlight w:val="none"/>
          <w:u w:val="single"/>
        </w:rPr>
        <w:t xml:space="preserve"> 2  </w:t>
      </w:r>
      <w:r>
        <w:rPr>
          <w:rFonts w:hint="eastAsia" w:ascii="宋体" w:hAnsi="宋体"/>
          <w:color w:val="auto"/>
          <w:sz w:val="24"/>
          <w:highlight w:val="none"/>
        </w:rPr>
        <w:t>个采暖期、供冷期；</w:t>
      </w:r>
    </w:p>
    <w:p w14:paraId="49C2261B">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6．住宅小区内的给排水设施、道路等配套工程为</w:t>
      </w:r>
      <w:r>
        <w:rPr>
          <w:rFonts w:hint="eastAsia" w:ascii="宋体" w:hAnsi="宋体"/>
          <w:color w:val="auto"/>
          <w:sz w:val="24"/>
          <w:highlight w:val="none"/>
          <w:u w:val="single"/>
        </w:rPr>
        <w:t xml:space="preserve">  2  </w:t>
      </w:r>
      <w:r>
        <w:rPr>
          <w:rFonts w:hint="eastAsia" w:ascii="宋体" w:hAnsi="宋体"/>
          <w:color w:val="auto"/>
          <w:sz w:val="24"/>
          <w:highlight w:val="none"/>
        </w:rPr>
        <w:t>年；</w:t>
      </w:r>
    </w:p>
    <w:p w14:paraId="547E45ED">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7．其他项目保修期限约定如下：</w:t>
      </w:r>
    </w:p>
    <w:p w14:paraId="0851A557">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0C53DDC">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质量保修期自工程竣工验收合格之日起计算。</w:t>
      </w:r>
    </w:p>
    <w:p w14:paraId="7AB78C56">
      <w:pPr>
        <w:adjustRightInd w:val="0"/>
        <w:spacing w:line="360" w:lineRule="auto"/>
        <w:rPr>
          <w:rFonts w:ascii="宋体" w:hAnsi="宋体"/>
          <w:b/>
          <w:color w:val="auto"/>
          <w:sz w:val="24"/>
          <w:highlight w:val="none"/>
        </w:rPr>
      </w:pPr>
      <w:r>
        <w:rPr>
          <w:rFonts w:hint="eastAsia" w:ascii="宋体" w:hAnsi="宋体"/>
          <w:b/>
          <w:color w:val="auto"/>
          <w:sz w:val="24"/>
          <w:highlight w:val="none"/>
        </w:rPr>
        <w:t>三、缺陷责任期</w:t>
      </w:r>
    </w:p>
    <w:p w14:paraId="7631B880">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工程缺陷责任期为</w:t>
      </w:r>
      <w:r>
        <w:rPr>
          <w:rFonts w:hint="eastAsia" w:ascii="宋体" w:hAnsi="宋体"/>
          <w:color w:val="auto"/>
          <w:sz w:val="24"/>
          <w:highlight w:val="none"/>
          <w:u w:val="single"/>
        </w:rPr>
        <w:t xml:space="preserve">  24 </w:t>
      </w:r>
      <w:r>
        <w:rPr>
          <w:rFonts w:hint="eastAsia" w:ascii="宋体" w:hAnsi="宋体"/>
          <w:color w:val="auto"/>
          <w:sz w:val="24"/>
          <w:highlight w:val="none"/>
        </w:rPr>
        <w:t>个月，缺陷责任期自工程实际竣工之日起计算。单位工程先于全部工程进行验收，单位工程缺陷责任期自单位工程验收合格之日起算。</w:t>
      </w:r>
    </w:p>
    <w:p w14:paraId="3A52FFF2">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缺陷责任期终止后，发包人应退还剩余的质量保证金。</w:t>
      </w:r>
    </w:p>
    <w:p w14:paraId="040B3C24">
      <w:pPr>
        <w:adjustRightInd w:val="0"/>
        <w:spacing w:line="360" w:lineRule="auto"/>
        <w:rPr>
          <w:rFonts w:ascii="宋体" w:hAnsi="宋体"/>
          <w:b/>
          <w:color w:val="auto"/>
          <w:sz w:val="24"/>
          <w:highlight w:val="none"/>
        </w:rPr>
      </w:pPr>
      <w:r>
        <w:rPr>
          <w:rFonts w:hint="eastAsia" w:ascii="宋体" w:hAnsi="宋体"/>
          <w:b/>
          <w:color w:val="auto"/>
          <w:sz w:val="24"/>
          <w:highlight w:val="none"/>
        </w:rPr>
        <w:t>四、质量保修责任</w:t>
      </w:r>
    </w:p>
    <w:p w14:paraId="093EF0FF">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1．属于保修范围、内容的项目，承包人应当在接到保修通知之日起7天内派人保修。承包人不在约定期限内派人保修的，发包人可以委托他人修理。</w:t>
      </w:r>
    </w:p>
    <w:p w14:paraId="1A7A0A0D">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2．发生紧急事故需抢修的，承包人在接到事故通知后，应当立即到达事故现场抢修。</w:t>
      </w:r>
    </w:p>
    <w:p w14:paraId="4E9C252C">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502ADE86">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4．质量保修完成后，由发包人组织验收。</w:t>
      </w:r>
    </w:p>
    <w:p w14:paraId="7992CB14">
      <w:pPr>
        <w:adjustRightInd w:val="0"/>
        <w:spacing w:line="360" w:lineRule="auto"/>
        <w:rPr>
          <w:rFonts w:ascii="宋体" w:hAnsi="宋体"/>
          <w:b/>
          <w:color w:val="auto"/>
          <w:sz w:val="24"/>
          <w:highlight w:val="none"/>
        </w:rPr>
      </w:pPr>
      <w:r>
        <w:rPr>
          <w:rFonts w:hint="eastAsia" w:ascii="宋体" w:hAnsi="宋体"/>
          <w:b/>
          <w:color w:val="auto"/>
          <w:sz w:val="24"/>
          <w:highlight w:val="none"/>
        </w:rPr>
        <w:t>五、保修费用</w:t>
      </w:r>
    </w:p>
    <w:p w14:paraId="34F5BBA8">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保修费用由造成质量缺陷的责任方承担。</w:t>
      </w:r>
    </w:p>
    <w:p w14:paraId="71ABB21E">
      <w:pPr>
        <w:adjustRightInd w:val="0"/>
        <w:spacing w:line="360" w:lineRule="auto"/>
        <w:jc w:val="left"/>
        <w:rPr>
          <w:rFonts w:ascii="宋体" w:hAnsi="宋体"/>
          <w:b/>
          <w:color w:val="auto"/>
          <w:sz w:val="24"/>
          <w:highlight w:val="none"/>
        </w:rPr>
      </w:pPr>
      <w:r>
        <w:rPr>
          <w:rFonts w:hint="eastAsia" w:ascii="宋体" w:hAnsi="宋体"/>
          <w:b/>
          <w:color w:val="auto"/>
          <w:sz w:val="24"/>
          <w:highlight w:val="none"/>
        </w:rPr>
        <w:t>六、双方约定的其他工程质量保修事项：</w:t>
      </w:r>
      <w:r>
        <w:rPr>
          <w:rFonts w:hint="eastAsia" w:ascii="宋体" w:hAnsi="宋体"/>
          <w:b/>
          <w:color w:val="auto"/>
          <w:sz w:val="24"/>
          <w:highlight w:val="none"/>
          <w:u w:val="single"/>
        </w:rPr>
        <w:t xml:space="preserve">                            </w:t>
      </w:r>
      <w:r>
        <w:rPr>
          <w:rFonts w:hint="eastAsia" w:ascii="宋体" w:hAnsi="宋体"/>
          <w:b/>
          <w:color w:val="auto"/>
          <w:sz w:val="24"/>
          <w:highlight w:val="none"/>
        </w:rPr>
        <w:t>。</w:t>
      </w:r>
    </w:p>
    <w:p w14:paraId="66BE1032">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工程质量保修书由发包人、承包人在工程竣工验收前共同签署，作为施工合同附件，其有效期限至保修期满。</w:t>
      </w:r>
    </w:p>
    <w:p w14:paraId="3E0F2B34">
      <w:pPr>
        <w:spacing w:line="360" w:lineRule="auto"/>
        <w:ind w:firstLine="420"/>
        <w:rPr>
          <w:rFonts w:ascii="宋体" w:hAnsi="宋体"/>
          <w:color w:val="auto"/>
          <w:sz w:val="24"/>
          <w:highlight w:val="none"/>
        </w:rPr>
      </w:pPr>
    </w:p>
    <w:p w14:paraId="77C33B24">
      <w:pPr>
        <w:spacing w:line="360" w:lineRule="auto"/>
        <w:ind w:firstLine="420"/>
        <w:rPr>
          <w:rFonts w:ascii="宋体" w:hAnsi="宋体"/>
          <w:color w:val="auto"/>
          <w:sz w:val="24"/>
          <w:highlight w:val="none"/>
        </w:rPr>
      </w:pPr>
    </w:p>
    <w:p w14:paraId="0D5D5E82">
      <w:pPr>
        <w:spacing w:line="360" w:lineRule="auto"/>
        <w:rPr>
          <w:rFonts w:ascii="宋体" w:hAnsi="宋体"/>
          <w:color w:val="auto"/>
          <w:sz w:val="24"/>
          <w:highlight w:val="none"/>
        </w:rPr>
      </w:pPr>
      <w:r>
        <w:rPr>
          <w:rFonts w:hint="eastAsia" w:ascii="宋体" w:hAnsi="宋体"/>
          <w:color w:val="auto"/>
          <w:sz w:val="24"/>
          <w:highlight w:val="none"/>
        </w:rPr>
        <w:t>发包人(公章)：</w:t>
      </w:r>
      <w:r>
        <w:rPr>
          <w:rFonts w:hint="eastAsia" w:ascii="宋体" w:hAnsi="宋体"/>
          <w:color w:val="auto"/>
          <w:sz w:val="24"/>
          <w:highlight w:val="none"/>
          <w:u w:val="single"/>
        </w:rPr>
        <w:t xml:space="preserve">        </w:t>
      </w:r>
      <w:r>
        <w:rPr>
          <w:rFonts w:hint="eastAsia" w:ascii="宋体" w:hAnsi="宋体"/>
          <w:color w:val="auto"/>
          <w:sz w:val="24"/>
          <w:highlight w:val="none"/>
        </w:rPr>
        <w:t xml:space="preserve">   承包人(公章)：</w:t>
      </w:r>
      <w:r>
        <w:rPr>
          <w:rFonts w:hint="eastAsia" w:ascii="宋体" w:hAnsi="宋体"/>
          <w:color w:val="auto"/>
          <w:sz w:val="24"/>
          <w:highlight w:val="none"/>
          <w:u w:val="single"/>
        </w:rPr>
        <w:t xml:space="preserve">           </w:t>
      </w:r>
    </w:p>
    <w:p w14:paraId="15ADA43D">
      <w:pPr>
        <w:spacing w:line="360" w:lineRule="auto"/>
        <w:rPr>
          <w:rFonts w:ascii="宋体" w:hAnsi="宋体"/>
          <w:color w:val="auto"/>
          <w:sz w:val="24"/>
          <w:highlight w:val="none"/>
        </w:rPr>
      </w:pPr>
      <w:r>
        <w:rPr>
          <w:rFonts w:hint="eastAsia" w:ascii="宋体" w:hAnsi="宋体"/>
          <w:color w:val="auto"/>
          <w:sz w:val="24"/>
          <w:highlight w:val="none"/>
        </w:rPr>
        <w:t>地  址：</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    地  址：</w:t>
      </w:r>
      <w:r>
        <w:rPr>
          <w:rFonts w:hint="eastAsia" w:ascii="宋体" w:hAnsi="宋体"/>
          <w:color w:val="auto"/>
          <w:sz w:val="24"/>
          <w:highlight w:val="none"/>
          <w:u w:val="single"/>
        </w:rPr>
        <w:t xml:space="preserve">       </w:t>
      </w:r>
    </w:p>
    <w:p w14:paraId="707326A7">
      <w:pPr>
        <w:spacing w:line="360" w:lineRule="auto"/>
        <w:rPr>
          <w:rFonts w:ascii="宋体" w:hAnsi="宋体"/>
          <w:color w:val="auto"/>
          <w:sz w:val="24"/>
          <w:highlight w:val="none"/>
        </w:rPr>
      </w:pPr>
      <w:r>
        <w:rPr>
          <w:rFonts w:hint="eastAsia" w:ascii="宋体" w:hAnsi="宋体"/>
          <w:color w:val="auto"/>
          <w:sz w:val="24"/>
          <w:highlight w:val="none"/>
        </w:rPr>
        <w:t>法定代表人(签字)：</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法定代表人(签字)：</w:t>
      </w:r>
      <w:r>
        <w:rPr>
          <w:rFonts w:hint="eastAsia" w:ascii="宋体" w:hAnsi="宋体"/>
          <w:color w:val="auto"/>
          <w:sz w:val="24"/>
          <w:highlight w:val="none"/>
          <w:u w:val="single"/>
        </w:rPr>
        <w:t xml:space="preserve">       </w:t>
      </w:r>
    </w:p>
    <w:p w14:paraId="057B393D">
      <w:pPr>
        <w:spacing w:line="360" w:lineRule="auto"/>
        <w:rPr>
          <w:rFonts w:ascii="宋体" w:hAnsi="宋体"/>
          <w:color w:val="auto"/>
          <w:sz w:val="24"/>
          <w:highlight w:val="none"/>
        </w:rPr>
      </w:pPr>
      <w:r>
        <w:rPr>
          <w:rFonts w:hint="eastAsia" w:ascii="宋体" w:hAnsi="宋体"/>
          <w:color w:val="auto"/>
          <w:sz w:val="23"/>
          <w:szCs w:val="23"/>
          <w:highlight w:val="none"/>
        </w:rPr>
        <w:t>授权代表</w:t>
      </w:r>
      <w:r>
        <w:rPr>
          <w:rFonts w:hint="eastAsia" w:ascii="宋体" w:hAnsi="宋体"/>
          <w:color w:val="auto"/>
          <w:sz w:val="24"/>
          <w:highlight w:val="none"/>
        </w:rPr>
        <w:t>(签字)：</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rFonts w:hint="eastAsia" w:ascii="宋体" w:hAnsi="宋体"/>
          <w:color w:val="auto"/>
          <w:sz w:val="23"/>
          <w:szCs w:val="23"/>
          <w:highlight w:val="none"/>
        </w:rPr>
        <w:t>授权代表</w:t>
      </w:r>
      <w:r>
        <w:rPr>
          <w:rFonts w:hint="eastAsia" w:ascii="宋体" w:hAnsi="宋体"/>
          <w:color w:val="auto"/>
          <w:sz w:val="24"/>
          <w:highlight w:val="none"/>
        </w:rPr>
        <w:t>(签字)：</w:t>
      </w:r>
      <w:r>
        <w:rPr>
          <w:rFonts w:hint="eastAsia" w:ascii="宋体" w:hAnsi="宋体"/>
          <w:color w:val="auto"/>
          <w:sz w:val="24"/>
          <w:highlight w:val="none"/>
          <w:u w:val="single"/>
        </w:rPr>
        <w:t xml:space="preserve">       </w:t>
      </w:r>
    </w:p>
    <w:p w14:paraId="40CA610F">
      <w:pPr>
        <w:spacing w:line="360" w:lineRule="auto"/>
        <w:rPr>
          <w:rFonts w:ascii="宋体" w:hAnsi="宋体"/>
          <w:color w:val="auto"/>
          <w:sz w:val="24"/>
          <w:highlight w:val="none"/>
        </w:rPr>
      </w:pPr>
      <w:r>
        <w:rPr>
          <w:rFonts w:hint="eastAsia" w:ascii="宋体" w:hAnsi="宋体"/>
          <w:color w:val="auto"/>
          <w:sz w:val="24"/>
          <w:highlight w:val="none"/>
        </w:rPr>
        <w:t>电  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电  话：</w:t>
      </w:r>
      <w:r>
        <w:rPr>
          <w:rFonts w:hint="eastAsia" w:ascii="宋体" w:hAnsi="宋体"/>
          <w:color w:val="auto"/>
          <w:sz w:val="24"/>
          <w:highlight w:val="none"/>
          <w:u w:val="single"/>
        </w:rPr>
        <w:t xml:space="preserve">     </w:t>
      </w:r>
    </w:p>
    <w:p w14:paraId="3C1B94DD">
      <w:pPr>
        <w:spacing w:line="360" w:lineRule="auto"/>
        <w:rPr>
          <w:rFonts w:ascii="宋体" w:hAnsi="宋体"/>
          <w:color w:val="auto"/>
          <w:sz w:val="24"/>
          <w:highlight w:val="none"/>
        </w:rPr>
      </w:pPr>
      <w:r>
        <w:rPr>
          <w:rFonts w:hint="eastAsia" w:ascii="宋体" w:hAnsi="宋体"/>
          <w:color w:val="auto"/>
          <w:sz w:val="24"/>
          <w:highlight w:val="none"/>
        </w:rPr>
        <w:t>传  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传  真：</w:t>
      </w:r>
      <w:r>
        <w:rPr>
          <w:rFonts w:hint="eastAsia" w:ascii="宋体" w:hAnsi="宋体"/>
          <w:color w:val="auto"/>
          <w:sz w:val="24"/>
          <w:highlight w:val="none"/>
          <w:u w:val="single"/>
        </w:rPr>
        <w:t xml:space="preserve">     </w:t>
      </w:r>
    </w:p>
    <w:p w14:paraId="25CBBFA9">
      <w:pPr>
        <w:spacing w:line="360" w:lineRule="auto"/>
        <w:rPr>
          <w:rFonts w:ascii="宋体" w:hAnsi="宋体"/>
          <w:color w:val="auto"/>
          <w:sz w:val="24"/>
          <w:highlight w:val="none"/>
        </w:rPr>
      </w:pPr>
      <w:r>
        <w:rPr>
          <w:rFonts w:hint="eastAsia" w:ascii="宋体" w:hAnsi="宋体"/>
          <w:color w:val="auto"/>
          <w:sz w:val="24"/>
          <w:highlight w:val="none"/>
        </w:rPr>
        <w:t>开户银行：</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开户银行：</w:t>
      </w:r>
      <w:r>
        <w:rPr>
          <w:rFonts w:hint="eastAsia" w:ascii="宋体" w:hAnsi="宋体"/>
          <w:color w:val="auto"/>
          <w:sz w:val="24"/>
          <w:highlight w:val="none"/>
          <w:u w:val="single"/>
        </w:rPr>
        <w:t xml:space="preserve">   </w:t>
      </w:r>
    </w:p>
    <w:p w14:paraId="5D8B0306">
      <w:pPr>
        <w:spacing w:line="360" w:lineRule="auto"/>
        <w:rPr>
          <w:rFonts w:ascii="宋体" w:hAnsi="宋体"/>
          <w:color w:val="auto"/>
          <w:sz w:val="24"/>
          <w:highlight w:val="none"/>
        </w:rPr>
      </w:pPr>
      <w:r>
        <w:rPr>
          <w:rFonts w:hint="eastAsia" w:ascii="宋体" w:hAnsi="宋体"/>
          <w:color w:val="auto"/>
          <w:sz w:val="24"/>
          <w:highlight w:val="none"/>
        </w:rPr>
        <w:t>账  号：</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    账  号：</w:t>
      </w:r>
      <w:r>
        <w:rPr>
          <w:rFonts w:hint="eastAsia" w:ascii="宋体" w:hAnsi="宋体"/>
          <w:color w:val="auto"/>
          <w:sz w:val="24"/>
          <w:highlight w:val="none"/>
          <w:u w:val="single"/>
        </w:rPr>
        <w:t xml:space="preserve">     </w:t>
      </w:r>
    </w:p>
    <w:p w14:paraId="31DC58C4">
      <w:pPr>
        <w:spacing w:line="360" w:lineRule="auto"/>
        <w:rPr>
          <w:rFonts w:ascii="宋体" w:hAnsi="宋体"/>
          <w:color w:val="auto"/>
          <w:sz w:val="30"/>
          <w:szCs w:val="30"/>
          <w:highlight w:val="none"/>
        </w:rPr>
      </w:pPr>
      <w:r>
        <w:rPr>
          <w:rFonts w:hint="eastAsia" w:ascii="宋体" w:hAnsi="宋体"/>
          <w:color w:val="auto"/>
          <w:sz w:val="24"/>
          <w:highlight w:val="none"/>
        </w:rPr>
        <w:t>邮政编码：</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    邮政编码：</w:t>
      </w:r>
      <w:r>
        <w:rPr>
          <w:rFonts w:hint="eastAsia" w:ascii="宋体" w:hAnsi="宋体"/>
          <w:color w:val="auto"/>
          <w:sz w:val="24"/>
          <w:highlight w:val="none"/>
          <w:u w:val="single"/>
        </w:rPr>
        <w:t xml:space="preserve">   </w:t>
      </w:r>
    </w:p>
    <w:p w14:paraId="4B7D109E">
      <w:pPr>
        <w:spacing w:line="440" w:lineRule="exact"/>
        <w:rPr>
          <w:rFonts w:ascii="宋体" w:hAnsi="宋体"/>
          <w:color w:val="auto"/>
          <w:sz w:val="24"/>
          <w:highlight w:val="none"/>
        </w:rPr>
      </w:pPr>
      <w:r>
        <w:rPr>
          <w:rFonts w:hint="eastAsia" w:ascii="宋体" w:hAnsi="宋体"/>
          <w:b/>
          <w:color w:val="auto"/>
          <w:sz w:val="30"/>
          <w:szCs w:val="30"/>
          <w:highlight w:val="none"/>
        </w:rPr>
        <w:br w:type="page"/>
      </w:r>
      <w:r>
        <w:rPr>
          <w:rFonts w:hint="eastAsia" w:ascii="宋体" w:hAnsi="宋体"/>
          <w:color w:val="auto"/>
          <w:sz w:val="24"/>
          <w:highlight w:val="none"/>
        </w:rPr>
        <w:t>附件4：</w:t>
      </w:r>
    </w:p>
    <w:p w14:paraId="1310E778">
      <w:pPr>
        <w:spacing w:before="156" w:beforeLines="50" w:after="156" w:afterLines="50" w:line="440" w:lineRule="exact"/>
        <w:jc w:val="center"/>
        <w:rPr>
          <w:rFonts w:ascii="宋体" w:hAnsi="宋体"/>
          <w:color w:val="auto"/>
          <w:sz w:val="30"/>
          <w:szCs w:val="30"/>
          <w:highlight w:val="none"/>
        </w:rPr>
      </w:pPr>
      <w:r>
        <w:rPr>
          <w:rFonts w:hint="eastAsia" w:ascii="宋体" w:hAnsi="宋体"/>
          <w:color w:val="auto"/>
          <w:sz w:val="30"/>
          <w:szCs w:val="30"/>
          <w:highlight w:val="none"/>
        </w:rPr>
        <w:t>主要建设工程文件目录</w:t>
      </w:r>
    </w:p>
    <w:p w14:paraId="587DDC1C">
      <w:pPr>
        <w:spacing w:before="156" w:beforeLines="50" w:after="156" w:afterLines="50" w:line="440" w:lineRule="exact"/>
        <w:jc w:val="center"/>
        <w:rPr>
          <w:rFonts w:ascii="宋体" w:hAnsi="宋体"/>
          <w:color w:val="auto"/>
          <w:sz w:val="30"/>
          <w:szCs w:val="30"/>
          <w:highlight w:val="none"/>
        </w:rPr>
      </w:pPr>
    </w:p>
    <w:tbl>
      <w:tblPr>
        <w:tblStyle w:val="54"/>
        <w:tblW w:w="890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702"/>
        <w:gridCol w:w="1275"/>
        <w:gridCol w:w="1631"/>
        <w:gridCol w:w="1225"/>
        <w:gridCol w:w="1428"/>
        <w:gridCol w:w="1640"/>
      </w:tblGrid>
      <w:tr w14:paraId="42237A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04" w:hRule="atLeast"/>
          <w:jc w:val="center"/>
        </w:trPr>
        <w:tc>
          <w:tcPr>
            <w:tcW w:w="1702" w:type="dxa"/>
            <w:tcBorders>
              <w:top w:val="single" w:color="auto" w:sz="12" w:space="0"/>
              <w:left w:val="single" w:color="auto" w:sz="12" w:space="0"/>
              <w:bottom w:val="single" w:color="auto" w:sz="6" w:space="0"/>
              <w:right w:val="single" w:color="auto" w:sz="6" w:space="0"/>
            </w:tcBorders>
            <w:vAlign w:val="center"/>
          </w:tcPr>
          <w:p w14:paraId="53F06BD7">
            <w:pPr>
              <w:pStyle w:val="20"/>
              <w:keepNext/>
              <w:snapToGrid w:val="0"/>
              <w:spacing w:after="0"/>
              <w:ind w:left="63" w:right="63"/>
              <w:jc w:val="center"/>
              <w:rPr>
                <w:rFonts w:ascii="宋体" w:hAnsi="宋体"/>
                <w:color w:val="auto"/>
                <w:kern w:val="2"/>
                <w:highlight w:val="none"/>
              </w:rPr>
            </w:pPr>
            <w:r>
              <w:rPr>
                <w:rFonts w:hint="eastAsia" w:ascii="宋体" w:hAnsi="宋体"/>
                <w:color w:val="auto"/>
                <w:highlight w:val="none"/>
              </w:rPr>
              <w:t>文件名称</w:t>
            </w:r>
          </w:p>
        </w:tc>
        <w:tc>
          <w:tcPr>
            <w:tcW w:w="1275" w:type="dxa"/>
            <w:tcBorders>
              <w:top w:val="single" w:color="auto" w:sz="12" w:space="0"/>
              <w:left w:val="single" w:color="auto" w:sz="6" w:space="0"/>
              <w:bottom w:val="single" w:color="auto" w:sz="6" w:space="0"/>
              <w:right w:val="single" w:color="auto" w:sz="6" w:space="0"/>
            </w:tcBorders>
            <w:vAlign w:val="center"/>
          </w:tcPr>
          <w:p w14:paraId="0987AEFE">
            <w:pPr>
              <w:pStyle w:val="20"/>
              <w:keepNext/>
              <w:snapToGrid w:val="0"/>
              <w:spacing w:after="0"/>
              <w:ind w:left="63" w:right="63"/>
              <w:jc w:val="center"/>
              <w:rPr>
                <w:rFonts w:ascii="宋体" w:hAnsi="宋体"/>
                <w:color w:val="auto"/>
                <w:kern w:val="2"/>
                <w:highlight w:val="none"/>
              </w:rPr>
            </w:pPr>
            <w:r>
              <w:rPr>
                <w:rFonts w:hint="eastAsia" w:ascii="宋体" w:hAnsi="宋体"/>
                <w:color w:val="auto"/>
                <w:highlight w:val="none"/>
              </w:rPr>
              <w:t>套数</w:t>
            </w:r>
          </w:p>
        </w:tc>
        <w:tc>
          <w:tcPr>
            <w:tcW w:w="1631" w:type="dxa"/>
            <w:tcBorders>
              <w:top w:val="single" w:color="auto" w:sz="12" w:space="0"/>
              <w:left w:val="single" w:color="auto" w:sz="6" w:space="0"/>
              <w:bottom w:val="single" w:color="auto" w:sz="6" w:space="0"/>
              <w:right w:val="single" w:color="auto" w:sz="6" w:space="0"/>
            </w:tcBorders>
            <w:vAlign w:val="center"/>
          </w:tcPr>
          <w:p w14:paraId="50274B26">
            <w:pPr>
              <w:pStyle w:val="20"/>
              <w:keepNext/>
              <w:snapToGrid w:val="0"/>
              <w:spacing w:after="0"/>
              <w:ind w:left="63" w:right="63"/>
              <w:jc w:val="center"/>
              <w:rPr>
                <w:rFonts w:ascii="宋体" w:hAnsi="宋体"/>
                <w:color w:val="auto"/>
                <w:kern w:val="2"/>
                <w:highlight w:val="none"/>
              </w:rPr>
            </w:pPr>
            <w:r>
              <w:rPr>
                <w:rFonts w:hint="eastAsia" w:ascii="宋体" w:hAnsi="宋体"/>
                <w:color w:val="auto"/>
                <w:highlight w:val="none"/>
              </w:rPr>
              <w:t>费用（元）</w:t>
            </w:r>
          </w:p>
        </w:tc>
        <w:tc>
          <w:tcPr>
            <w:tcW w:w="1225" w:type="dxa"/>
            <w:tcBorders>
              <w:top w:val="single" w:color="auto" w:sz="12" w:space="0"/>
              <w:left w:val="single" w:color="auto" w:sz="6" w:space="0"/>
              <w:bottom w:val="single" w:color="auto" w:sz="6" w:space="0"/>
              <w:right w:val="single" w:color="auto" w:sz="6" w:space="0"/>
            </w:tcBorders>
            <w:vAlign w:val="center"/>
          </w:tcPr>
          <w:p w14:paraId="4815F689">
            <w:pPr>
              <w:pStyle w:val="20"/>
              <w:keepNext/>
              <w:snapToGrid w:val="0"/>
              <w:spacing w:after="0"/>
              <w:ind w:left="63" w:right="63"/>
              <w:jc w:val="center"/>
              <w:rPr>
                <w:rFonts w:ascii="宋体" w:hAnsi="宋体"/>
                <w:color w:val="auto"/>
                <w:kern w:val="2"/>
                <w:highlight w:val="none"/>
              </w:rPr>
            </w:pPr>
            <w:r>
              <w:rPr>
                <w:rFonts w:hint="eastAsia" w:ascii="宋体" w:hAnsi="宋体"/>
                <w:color w:val="auto"/>
                <w:highlight w:val="none"/>
              </w:rPr>
              <w:t>质量</w:t>
            </w:r>
          </w:p>
        </w:tc>
        <w:tc>
          <w:tcPr>
            <w:tcW w:w="1428" w:type="dxa"/>
            <w:tcBorders>
              <w:top w:val="single" w:color="auto" w:sz="12" w:space="0"/>
              <w:left w:val="single" w:color="auto" w:sz="6" w:space="0"/>
              <w:bottom w:val="single" w:color="auto" w:sz="6" w:space="0"/>
              <w:right w:val="single" w:color="auto" w:sz="6" w:space="0"/>
            </w:tcBorders>
            <w:vAlign w:val="center"/>
          </w:tcPr>
          <w:p w14:paraId="5002121F">
            <w:pPr>
              <w:snapToGrid w:val="0"/>
              <w:jc w:val="center"/>
              <w:rPr>
                <w:rFonts w:ascii="宋体" w:hAnsi="宋体"/>
                <w:color w:val="auto"/>
                <w:sz w:val="24"/>
                <w:highlight w:val="none"/>
              </w:rPr>
            </w:pPr>
            <w:r>
              <w:rPr>
                <w:rFonts w:hint="eastAsia" w:ascii="宋体" w:hAnsi="宋体"/>
                <w:color w:val="auto"/>
                <w:sz w:val="24"/>
                <w:highlight w:val="none"/>
              </w:rPr>
              <w:t>移交时间</w:t>
            </w:r>
          </w:p>
        </w:tc>
        <w:tc>
          <w:tcPr>
            <w:tcW w:w="1640" w:type="dxa"/>
            <w:tcBorders>
              <w:top w:val="single" w:color="auto" w:sz="12" w:space="0"/>
              <w:left w:val="single" w:color="auto" w:sz="6" w:space="0"/>
              <w:bottom w:val="single" w:color="auto" w:sz="6" w:space="0"/>
              <w:right w:val="single" w:color="auto" w:sz="12" w:space="0"/>
            </w:tcBorders>
            <w:vAlign w:val="center"/>
          </w:tcPr>
          <w:p w14:paraId="594C74CD">
            <w:pPr>
              <w:snapToGrid w:val="0"/>
              <w:jc w:val="center"/>
              <w:rPr>
                <w:rFonts w:ascii="宋体" w:hAnsi="宋体"/>
                <w:color w:val="auto"/>
                <w:sz w:val="24"/>
                <w:highlight w:val="none"/>
              </w:rPr>
            </w:pPr>
            <w:r>
              <w:rPr>
                <w:rFonts w:hint="eastAsia" w:ascii="宋体" w:hAnsi="宋体"/>
                <w:color w:val="auto"/>
                <w:sz w:val="24"/>
                <w:highlight w:val="none"/>
              </w:rPr>
              <w:t>责任人</w:t>
            </w:r>
          </w:p>
        </w:tc>
      </w:tr>
      <w:tr w14:paraId="5A72ED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14814DEE">
            <w:pPr>
              <w:pStyle w:val="20"/>
              <w:keepNext/>
              <w:spacing w:line="440" w:lineRule="exact"/>
              <w:ind w:left="63" w:right="63"/>
              <w:rPr>
                <w:rFonts w:ascii="宋体" w:hAnsi="宋体"/>
                <w:color w:val="auto"/>
                <w:kern w:val="2"/>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3A53D2D1">
            <w:pPr>
              <w:pStyle w:val="20"/>
              <w:keepNext/>
              <w:spacing w:line="440" w:lineRule="exact"/>
              <w:ind w:left="63" w:right="63"/>
              <w:rPr>
                <w:rFonts w:ascii="宋体" w:hAnsi="宋体"/>
                <w:color w:val="auto"/>
                <w:kern w:val="2"/>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6EA32169">
            <w:pPr>
              <w:pStyle w:val="20"/>
              <w:keepNext/>
              <w:spacing w:line="440" w:lineRule="exact"/>
              <w:ind w:left="63" w:right="63"/>
              <w:rPr>
                <w:rFonts w:ascii="宋体" w:hAnsi="宋体"/>
                <w:color w:val="auto"/>
                <w:kern w:val="2"/>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64C6F9E4">
            <w:pPr>
              <w:pStyle w:val="20"/>
              <w:keepNext/>
              <w:spacing w:line="440" w:lineRule="exact"/>
              <w:ind w:left="63" w:right="63"/>
              <w:rPr>
                <w:rFonts w:ascii="宋体" w:hAnsi="宋体"/>
                <w:color w:val="auto"/>
                <w:kern w:val="2"/>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3ECEFAE4">
            <w:pPr>
              <w:pStyle w:val="20"/>
              <w:keepNext/>
              <w:spacing w:line="440" w:lineRule="exact"/>
              <w:ind w:left="63" w:right="63"/>
              <w:rPr>
                <w:rFonts w:ascii="宋体" w:hAnsi="宋体"/>
                <w:color w:val="auto"/>
                <w:kern w:val="2"/>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6D7F7909">
            <w:pPr>
              <w:pStyle w:val="20"/>
              <w:keepNext/>
              <w:spacing w:line="440" w:lineRule="exact"/>
              <w:ind w:left="63" w:right="63"/>
              <w:rPr>
                <w:rFonts w:ascii="宋体" w:hAnsi="宋体"/>
                <w:color w:val="auto"/>
                <w:kern w:val="2"/>
                <w:highlight w:val="none"/>
              </w:rPr>
            </w:pPr>
          </w:p>
        </w:tc>
      </w:tr>
      <w:tr w14:paraId="2AEF6B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nil"/>
              <w:left w:val="single" w:color="auto" w:sz="12" w:space="0"/>
              <w:bottom w:val="single" w:color="auto" w:sz="6" w:space="0"/>
              <w:right w:val="single" w:color="auto" w:sz="6" w:space="0"/>
            </w:tcBorders>
            <w:vAlign w:val="center"/>
          </w:tcPr>
          <w:p w14:paraId="081E72D6">
            <w:pPr>
              <w:pStyle w:val="20"/>
              <w:keepNext/>
              <w:spacing w:line="440" w:lineRule="exact"/>
              <w:ind w:left="63" w:right="63"/>
              <w:rPr>
                <w:rFonts w:ascii="宋体" w:hAnsi="宋体"/>
                <w:color w:val="auto"/>
                <w:kern w:val="2"/>
                <w:highlight w:val="none"/>
              </w:rPr>
            </w:pPr>
          </w:p>
        </w:tc>
        <w:tc>
          <w:tcPr>
            <w:tcW w:w="1275" w:type="dxa"/>
            <w:tcBorders>
              <w:top w:val="nil"/>
              <w:left w:val="single" w:color="auto" w:sz="6" w:space="0"/>
              <w:bottom w:val="single" w:color="auto" w:sz="6" w:space="0"/>
              <w:right w:val="single" w:color="auto" w:sz="6" w:space="0"/>
            </w:tcBorders>
            <w:vAlign w:val="center"/>
          </w:tcPr>
          <w:p w14:paraId="627FD75F">
            <w:pPr>
              <w:pStyle w:val="20"/>
              <w:keepNext/>
              <w:spacing w:line="440" w:lineRule="exact"/>
              <w:ind w:left="63" w:right="63"/>
              <w:rPr>
                <w:rFonts w:ascii="宋体" w:hAnsi="宋体"/>
                <w:color w:val="auto"/>
                <w:kern w:val="2"/>
                <w:highlight w:val="none"/>
              </w:rPr>
            </w:pPr>
          </w:p>
        </w:tc>
        <w:tc>
          <w:tcPr>
            <w:tcW w:w="1631" w:type="dxa"/>
            <w:tcBorders>
              <w:top w:val="nil"/>
              <w:left w:val="single" w:color="auto" w:sz="6" w:space="0"/>
              <w:bottom w:val="single" w:color="auto" w:sz="6" w:space="0"/>
              <w:right w:val="single" w:color="auto" w:sz="6" w:space="0"/>
            </w:tcBorders>
            <w:vAlign w:val="center"/>
          </w:tcPr>
          <w:p w14:paraId="748515A4">
            <w:pPr>
              <w:pStyle w:val="20"/>
              <w:keepNext/>
              <w:spacing w:line="440" w:lineRule="exact"/>
              <w:ind w:left="63" w:right="63"/>
              <w:rPr>
                <w:rFonts w:ascii="宋体" w:hAnsi="宋体"/>
                <w:color w:val="auto"/>
                <w:kern w:val="2"/>
                <w:highlight w:val="none"/>
              </w:rPr>
            </w:pPr>
          </w:p>
        </w:tc>
        <w:tc>
          <w:tcPr>
            <w:tcW w:w="1225" w:type="dxa"/>
            <w:tcBorders>
              <w:top w:val="nil"/>
              <w:left w:val="single" w:color="auto" w:sz="6" w:space="0"/>
              <w:bottom w:val="single" w:color="auto" w:sz="6" w:space="0"/>
              <w:right w:val="single" w:color="auto" w:sz="6" w:space="0"/>
            </w:tcBorders>
            <w:vAlign w:val="center"/>
          </w:tcPr>
          <w:p w14:paraId="7A07ED92">
            <w:pPr>
              <w:pStyle w:val="20"/>
              <w:keepNext/>
              <w:spacing w:line="440" w:lineRule="exact"/>
              <w:ind w:left="63" w:right="63"/>
              <w:rPr>
                <w:rFonts w:ascii="宋体" w:hAnsi="宋体"/>
                <w:color w:val="auto"/>
                <w:kern w:val="2"/>
                <w:highlight w:val="none"/>
              </w:rPr>
            </w:pPr>
          </w:p>
        </w:tc>
        <w:tc>
          <w:tcPr>
            <w:tcW w:w="1428" w:type="dxa"/>
            <w:tcBorders>
              <w:top w:val="nil"/>
              <w:left w:val="single" w:color="auto" w:sz="6" w:space="0"/>
              <w:bottom w:val="single" w:color="auto" w:sz="6" w:space="0"/>
              <w:right w:val="single" w:color="auto" w:sz="6" w:space="0"/>
            </w:tcBorders>
            <w:vAlign w:val="center"/>
          </w:tcPr>
          <w:p w14:paraId="7489F67B">
            <w:pPr>
              <w:pStyle w:val="20"/>
              <w:keepNext/>
              <w:spacing w:line="440" w:lineRule="exact"/>
              <w:ind w:left="63" w:right="63"/>
              <w:rPr>
                <w:rFonts w:ascii="宋体" w:hAnsi="宋体"/>
                <w:color w:val="auto"/>
                <w:kern w:val="2"/>
                <w:highlight w:val="none"/>
              </w:rPr>
            </w:pPr>
          </w:p>
        </w:tc>
        <w:tc>
          <w:tcPr>
            <w:tcW w:w="1640" w:type="dxa"/>
            <w:tcBorders>
              <w:top w:val="nil"/>
              <w:left w:val="single" w:color="auto" w:sz="6" w:space="0"/>
              <w:bottom w:val="single" w:color="auto" w:sz="6" w:space="0"/>
              <w:right w:val="single" w:color="auto" w:sz="12" w:space="0"/>
            </w:tcBorders>
            <w:vAlign w:val="center"/>
          </w:tcPr>
          <w:p w14:paraId="1FC3BFD5">
            <w:pPr>
              <w:pStyle w:val="20"/>
              <w:keepNext/>
              <w:spacing w:line="440" w:lineRule="exact"/>
              <w:ind w:left="63" w:right="63"/>
              <w:rPr>
                <w:rFonts w:ascii="宋体" w:hAnsi="宋体"/>
                <w:color w:val="auto"/>
                <w:kern w:val="2"/>
                <w:highlight w:val="none"/>
              </w:rPr>
            </w:pPr>
          </w:p>
        </w:tc>
      </w:tr>
      <w:tr w14:paraId="2A04DA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5EB41C4E">
            <w:pPr>
              <w:pStyle w:val="20"/>
              <w:keepNext/>
              <w:spacing w:line="440" w:lineRule="exact"/>
              <w:ind w:left="63" w:right="63"/>
              <w:rPr>
                <w:rFonts w:ascii="宋体" w:hAnsi="宋体"/>
                <w:color w:val="auto"/>
                <w:kern w:val="2"/>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282FB9E1">
            <w:pPr>
              <w:pStyle w:val="20"/>
              <w:keepNext/>
              <w:spacing w:line="440" w:lineRule="exact"/>
              <w:ind w:left="63" w:right="63"/>
              <w:rPr>
                <w:rFonts w:ascii="宋体" w:hAnsi="宋体"/>
                <w:color w:val="auto"/>
                <w:kern w:val="2"/>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01833854">
            <w:pPr>
              <w:pStyle w:val="20"/>
              <w:keepNext/>
              <w:spacing w:line="440" w:lineRule="exact"/>
              <w:ind w:left="63" w:right="63"/>
              <w:rPr>
                <w:rFonts w:ascii="宋体" w:hAnsi="宋体"/>
                <w:color w:val="auto"/>
                <w:kern w:val="2"/>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21FD7B1E">
            <w:pPr>
              <w:pStyle w:val="20"/>
              <w:keepNext/>
              <w:spacing w:line="440" w:lineRule="exact"/>
              <w:ind w:left="63" w:right="63"/>
              <w:rPr>
                <w:rFonts w:ascii="宋体" w:hAnsi="宋体"/>
                <w:color w:val="auto"/>
                <w:kern w:val="2"/>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62F646F1">
            <w:pPr>
              <w:pStyle w:val="20"/>
              <w:keepNext/>
              <w:spacing w:line="440" w:lineRule="exact"/>
              <w:ind w:left="63" w:right="63"/>
              <w:rPr>
                <w:rFonts w:ascii="宋体" w:hAnsi="宋体"/>
                <w:color w:val="auto"/>
                <w:kern w:val="2"/>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3FF9F27D">
            <w:pPr>
              <w:pStyle w:val="20"/>
              <w:keepNext/>
              <w:spacing w:line="440" w:lineRule="exact"/>
              <w:ind w:left="63" w:right="63"/>
              <w:rPr>
                <w:rFonts w:ascii="宋体" w:hAnsi="宋体"/>
                <w:color w:val="auto"/>
                <w:kern w:val="2"/>
                <w:highlight w:val="none"/>
              </w:rPr>
            </w:pPr>
          </w:p>
        </w:tc>
      </w:tr>
      <w:tr w14:paraId="1CF365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46BBD6D1">
            <w:pPr>
              <w:pStyle w:val="20"/>
              <w:keepNext/>
              <w:spacing w:line="440" w:lineRule="exact"/>
              <w:ind w:left="63" w:right="63"/>
              <w:rPr>
                <w:rFonts w:ascii="宋体" w:hAnsi="宋体"/>
                <w:color w:val="auto"/>
                <w:kern w:val="2"/>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2AD1039F">
            <w:pPr>
              <w:pStyle w:val="20"/>
              <w:keepNext/>
              <w:spacing w:line="440" w:lineRule="exact"/>
              <w:ind w:left="63" w:right="63"/>
              <w:rPr>
                <w:rFonts w:ascii="宋体" w:hAnsi="宋体"/>
                <w:color w:val="auto"/>
                <w:kern w:val="2"/>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5A0D3E6E">
            <w:pPr>
              <w:pStyle w:val="20"/>
              <w:keepNext/>
              <w:spacing w:line="440" w:lineRule="exact"/>
              <w:ind w:left="63" w:right="63"/>
              <w:rPr>
                <w:rFonts w:ascii="宋体" w:hAnsi="宋体"/>
                <w:color w:val="auto"/>
                <w:kern w:val="2"/>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48D7A06F">
            <w:pPr>
              <w:pStyle w:val="20"/>
              <w:keepNext/>
              <w:spacing w:line="440" w:lineRule="exact"/>
              <w:ind w:left="63" w:right="63"/>
              <w:rPr>
                <w:rFonts w:ascii="宋体" w:hAnsi="宋体"/>
                <w:color w:val="auto"/>
                <w:kern w:val="2"/>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1743A7A2">
            <w:pPr>
              <w:pStyle w:val="20"/>
              <w:keepNext/>
              <w:spacing w:line="440" w:lineRule="exact"/>
              <w:ind w:left="63" w:right="63"/>
              <w:rPr>
                <w:rFonts w:ascii="宋体" w:hAnsi="宋体"/>
                <w:color w:val="auto"/>
                <w:kern w:val="2"/>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464FED5E">
            <w:pPr>
              <w:pStyle w:val="20"/>
              <w:keepNext/>
              <w:spacing w:line="440" w:lineRule="exact"/>
              <w:ind w:left="63" w:right="63"/>
              <w:rPr>
                <w:rFonts w:ascii="宋体" w:hAnsi="宋体"/>
                <w:color w:val="auto"/>
                <w:kern w:val="2"/>
                <w:highlight w:val="none"/>
              </w:rPr>
            </w:pPr>
          </w:p>
        </w:tc>
      </w:tr>
      <w:tr w14:paraId="6DDC19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626831BD">
            <w:pPr>
              <w:pStyle w:val="20"/>
              <w:keepNext/>
              <w:spacing w:line="440" w:lineRule="exact"/>
              <w:ind w:left="63" w:right="63"/>
              <w:rPr>
                <w:rFonts w:ascii="宋体" w:hAnsi="宋体"/>
                <w:color w:val="auto"/>
                <w:kern w:val="2"/>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1C9510A0">
            <w:pPr>
              <w:pStyle w:val="20"/>
              <w:keepNext/>
              <w:spacing w:line="440" w:lineRule="exact"/>
              <w:ind w:left="63" w:right="63"/>
              <w:rPr>
                <w:rFonts w:ascii="宋体" w:hAnsi="宋体"/>
                <w:color w:val="auto"/>
                <w:kern w:val="2"/>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3F3A52CF">
            <w:pPr>
              <w:pStyle w:val="20"/>
              <w:keepNext/>
              <w:spacing w:line="440" w:lineRule="exact"/>
              <w:ind w:left="63" w:right="63"/>
              <w:rPr>
                <w:rFonts w:ascii="宋体" w:hAnsi="宋体"/>
                <w:color w:val="auto"/>
                <w:kern w:val="2"/>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24F224D9">
            <w:pPr>
              <w:pStyle w:val="20"/>
              <w:keepNext/>
              <w:spacing w:line="440" w:lineRule="exact"/>
              <w:ind w:left="63" w:right="63"/>
              <w:rPr>
                <w:rFonts w:ascii="宋体" w:hAnsi="宋体"/>
                <w:color w:val="auto"/>
                <w:kern w:val="2"/>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34854354">
            <w:pPr>
              <w:pStyle w:val="20"/>
              <w:keepNext/>
              <w:spacing w:line="440" w:lineRule="exact"/>
              <w:ind w:left="63" w:right="63"/>
              <w:rPr>
                <w:rFonts w:ascii="宋体" w:hAnsi="宋体"/>
                <w:color w:val="auto"/>
                <w:kern w:val="2"/>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28FE9786">
            <w:pPr>
              <w:pStyle w:val="20"/>
              <w:keepNext/>
              <w:spacing w:line="440" w:lineRule="exact"/>
              <w:ind w:left="63" w:right="63"/>
              <w:rPr>
                <w:rFonts w:ascii="宋体" w:hAnsi="宋体"/>
                <w:color w:val="auto"/>
                <w:kern w:val="2"/>
                <w:highlight w:val="none"/>
              </w:rPr>
            </w:pPr>
          </w:p>
        </w:tc>
      </w:tr>
      <w:tr w14:paraId="239B8A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00ECE08D">
            <w:pPr>
              <w:pStyle w:val="20"/>
              <w:keepNext/>
              <w:spacing w:line="440" w:lineRule="exact"/>
              <w:ind w:left="63" w:right="63"/>
              <w:rPr>
                <w:rFonts w:ascii="宋体" w:hAnsi="宋体"/>
                <w:color w:val="auto"/>
                <w:kern w:val="2"/>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6107981E">
            <w:pPr>
              <w:pStyle w:val="20"/>
              <w:keepNext/>
              <w:spacing w:line="440" w:lineRule="exact"/>
              <w:ind w:left="63" w:right="63"/>
              <w:rPr>
                <w:rFonts w:ascii="宋体" w:hAnsi="宋体"/>
                <w:color w:val="auto"/>
                <w:kern w:val="2"/>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5051E83E">
            <w:pPr>
              <w:pStyle w:val="20"/>
              <w:keepNext/>
              <w:spacing w:line="440" w:lineRule="exact"/>
              <w:ind w:left="63" w:right="63"/>
              <w:rPr>
                <w:rFonts w:ascii="宋体" w:hAnsi="宋体"/>
                <w:color w:val="auto"/>
                <w:kern w:val="2"/>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37940015">
            <w:pPr>
              <w:pStyle w:val="20"/>
              <w:keepNext/>
              <w:spacing w:line="440" w:lineRule="exact"/>
              <w:ind w:left="63" w:right="63"/>
              <w:rPr>
                <w:rFonts w:ascii="宋体" w:hAnsi="宋体"/>
                <w:color w:val="auto"/>
                <w:kern w:val="2"/>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561785C8">
            <w:pPr>
              <w:pStyle w:val="20"/>
              <w:keepNext/>
              <w:spacing w:line="440" w:lineRule="exact"/>
              <w:ind w:left="63" w:right="63"/>
              <w:rPr>
                <w:rFonts w:ascii="宋体" w:hAnsi="宋体"/>
                <w:color w:val="auto"/>
                <w:kern w:val="2"/>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47741CAC">
            <w:pPr>
              <w:pStyle w:val="20"/>
              <w:keepNext/>
              <w:spacing w:line="440" w:lineRule="exact"/>
              <w:ind w:left="63" w:right="63"/>
              <w:rPr>
                <w:rFonts w:ascii="宋体" w:hAnsi="宋体"/>
                <w:color w:val="auto"/>
                <w:kern w:val="2"/>
                <w:highlight w:val="none"/>
              </w:rPr>
            </w:pPr>
          </w:p>
        </w:tc>
      </w:tr>
      <w:tr w14:paraId="3914DA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0D728584">
            <w:pPr>
              <w:pStyle w:val="20"/>
              <w:keepNext/>
              <w:spacing w:line="440" w:lineRule="exact"/>
              <w:ind w:left="63" w:right="63"/>
              <w:rPr>
                <w:rFonts w:ascii="宋体" w:hAnsi="宋体"/>
                <w:color w:val="auto"/>
                <w:kern w:val="2"/>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6B1908BD">
            <w:pPr>
              <w:pStyle w:val="20"/>
              <w:keepNext/>
              <w:spacing w:line="440" w:lineRule="exact"/>
              <w:ind w:left="63" w:right="63"/>
              <w:rPr>
                <w:rFonts w:ascii="宋体" w:hAnsi="宋体"/>
                <w:color w:val="auto"/>
                <w:kern w:val="2"/>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68F9772E">
            <w:pPr>
              <w:pStyle w:val="20"/>
              <w:keepNext/>
              <w:spacing w:line="440" w:lineRule="exact"/>
              <w:ind w:left="63" w:right="63"/>
              <w:rPr>
                <w:rFonts w:ascii="宋体" w:hAnsi="宋体"/>
                <w:color w:val="auto"/>
                <w:kern w:val="2"/>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527CB7D7">
            <w:pPr>
              <w:pStyle w:val="20"/>
              <w:keepNext/>
              <w:spacing w:line="440" w:lineRule="exact"/>
              <w:ind w:left="63" w:right="63"/>
              <w:rPr>
                <w:rFonts w:ascii="宋体" w:hAnsi="宋体"/>
                <w:color w:val="auto"/>
                <w:kern w:val="2"/>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3D8632BE">
            <w:pPr>
              <w:pStyle w:val="20"/>
              <w:keepNext/>
              <w:spacing w:line="440" w:lineRule="exact"/>
              <w:ind w:left="63" w:right="63"/>
              <w:rPr>
                <w:rFonts w:ascii="宋体" w:hAnsi="宋体"/>
                <w:color w:val="auto"/>
                <w:kern w:val="2"/>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37AF12C6">
            <w:pPr>
              <w:pStyle w:val="20"/>
              <w:keepNext/>
              <w:spacing w:line="440" w:lineRule="exact"/>
              <w:ind w:left="63" w:right="63"/>
              <w:rPr>
                <w:rFonts w:ascii="宋体" w:hAnsi="宋体"/>
                <w:color w:val="auto"/>
                <w:kern w:val="2"/>
                <w:highlight w:val="none"/>
              </w:rPr>
            </w:pPr>
          </w:p>
        </w:tc>
      </w:tr>
      <w:tr w14:paraId="01D19E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779738D8">
            <w:pPr>
              <w:pStyle w:val="20"/>
              <w:keepNext/>
              <w:spacing w:line="440" w:lineRule="exact"/>
              <w:ind w:left="63" w:right="63"/>
              <w:rPr>
                <w:rFonts w:ascii="宋体" w:hAnsi="宋体"/>
                <w:color w:val="auto"/>
                <w:kern w:val="2"/>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6B74F4A1">
            <w:pPr>
              <w:pStyle w:val="20"/>
              <w:keepNext/>
              <w:spacing w:line="440" w:lineRule="exact"/>
              <w:ind w:left="63" w:right="63"/>
              <w:rPr>
                <w:rFonts w:ascii="宋体" w:hAnsi="宋体"/>
                <w:color w:val="auto"/>
                <w:kern w:val="2"/>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56501D53">
            <w:pPr>
              <w:pStyle w:val="20"/>
              <w:keepNext/>
              <w:spacing w:line="440" w:lineRule="exact"/>
              <w:ind w:left="63" w:right="63"/>
              <w:rPr>
                <w:rFonts w:ascii="宋体" w:hAnsi="宋体"/>
                <w:color w:val="auto"/>
                <w:kern w:val="2"/>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375C7A0D">
            <w:pPr>
              <w:pStyle w:val="20"/>
              <w:keepNext/>
              <w:spacing w:line="440" w:lineRule="exact"/>
              <w:ind w:left="63" w:right="63"/>
              <w:rPr>
                <w:rFonts w:ascii="宋体" w:hAnsi="宋体"/>
                <w:color w:val="auto"/>
                <w:kern w:val="2"/>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7861DF36">
            <w:pPr>
              <w:pStyle w:val="20"/>
              <w:keepNext/>
              <w:spacing w:line="440" w:lineRule="exact"/>
              <w:ind w:left="63" w:right="63"/>
              <w:rPr>
                <w:rFonts w:ascii="宋体" w:hAnsi="宋体"/>
                <w:color w:val="auto"/>
                <w:kern w:val="2"/>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3C5AD223">
            <w:pPr>
              <w:pStyle w:val="20"/>
              <w:keepNext/>
              <w:spacing w:line="440" w:lineRule="exact"/>
              <w:ind w:left="63" w:right="63"/>
              <w:rPr>
                <w:rFonts w:ascii="宋体" w:hAnsi="宋体"/>
                <w:color w:val="auto"/>
                <w:kern w:val="2"/>
                <w:highlight w:val="none"/>
              </w:rPr>
            </w:pPr>
          </w:p>
        </w:tc>
      </w:tr>
      <w:tr w14:paraId="3AC625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355A36B3">
            <w:pPr>
              <w:rPr>
                <w:rFonts w:ascii="宋体" w:hAnsi="宋体"/>
                <w:color w:val="auto"/>
                <w:sz w:val="24"/>
                <w:highlight w:val="none"/>
              </w:rPr>
            </w:pPr>
          </w:p>
        </w:tc>
        <w:tc>
          <w:tcPr>
            <w:tcW w:w="1275" w:type="dxa"/>
            <w:tcBorders>
              <w:top w:val="single" w:color="auto" w:sz="6" w:space="0"/>
              <w:left w:val="single" w:color="auto" w:sz="6" w:space="0"/>
              <w:bottom w:val="single" w:color="auto" w:sz="6" w:space="0"/>
              <w:right w:val="single" w:color="auto" w:sz="6" w:space="0"/>
            </w:tcBorders>
          </w:tcPr>
          <w:p w14:paraId="340E7F22">
            <w:pPr>
              <w:rPr>
                <w:rFonts w:ascii="宋体" w:hAnsi="宋体"/>
                <w:color w:val="auto"/>
                <w:sz w:val="24"/>
                <w:highlight w:val="none"/>
              </w:rPr>
            </w:pPr>
          </w:p>
        </w:tc>
        <w:tc>
          <w:tcPr>
            <w:tcW w:w="1631" w:type="dxa"/>
            <w:tcBorders>
              <w:top w:val="single" w:color="auto" w:sz="6" w:space="0"/>
              <w:left w:val="single" w:color="auto" w:sz="6" w:space="0"/>
              <w:bottom w:val="single" w:color="auto" w:sz="6" w:space="0"/>
              <w:right w:val="single" w:color="auto" w:sz="6" w:space="0"/>
            </w:tcBorders>
          </w:tcPr>
          <w:p w14:paraId="17F42187">
            <w:pPr>
              <w:rPr>
                <w:rFonts w:ascii="宋体" w:hAnsi="宋体"/>
                <w:color w:val="auto"/>
                <w:sz w:val="24"/>
                <w:highlight w:val="none"/>
              </w:rPr>
            </w:pPr>
          </w:p>
        </w:tc>
        <w:tc>
          <w:tcPr>
            <w:tcW w:w="1225" w:type="dxa"/>
            <w:tcBorders>
              <w:top w:val="single" w:color="auto" w:sz="6" w:space="0"/>
              <w:left w:val="single" w:color="auto" w:sz="6" w:space="0"/>
              <w:bottom w:val="single" w:color="auto" w:sz="6" w:space="0"/>
              <w:right w:val="single" w:color="auto" w:sz="6" w:space="0"/>
            </w:tcBorders>
          </w:tcPr>
          <w:p w14:paraId="345BCF2B">
            <w:pPr>
              <w:rPr>
                <w:rFonts w:ascii="宋体" w:hAnsi="宋体"/>
                <w:color w:val="auto"/>
                <w:sz w:val="24"/>
                <w:highlight w:val="none"/>
              </w:rPr>
            </w:pPr>
          </w:p>
        </w:tc>
        <w:tc>
          <w:tcPr>
            <w:tcW w:w="1428" w:type="dxa"/>
            <w:tcBorders>
              <w:top w:val="single" w:color="auto" w:sz="6" w:space="0"/>
              <w:left w:val="single" w:color="auto" w:sz="6" w:space="0"/>
              <w:bottom w:val="single" w:color="auto" w:sz="6" w:space="0"/>
              <w:right w:val="single" w:color="auto" w:sz="6" w:space="0"/>
            </w:tcBorders>
          </w:tcPr>
          <w:p w14:paraId="064F1000">
            <w:pPr>
              <w:rPr>
                <w:rFonts w:ascii="宋体" w:hAnsi="宋体"/>
                <w:color w:val="auto"/>
                <w:sz w:val="24"/>
                <w:highlight w:val="none"/>
              </w:rPr>
            </w:pPr>
          </w:p>
        </w:tc>
        <w:tc>
          <w:tcPr>
            <w:tcW w:w="1640" w:type="dxa"/>
            <w:tcBorders>
              <w:top w:val="single" w:color="auto" w:sz="6" w:space="0"/>
              <w:left w:val="single" w:color="auto" w:sz="6" w:space="0"/>
              <w:bottom w:val="single" w:color="auto" w:sz="6" w:space="0"/>
              <w:right w:val="single" w:color="auto" w:sz="12" w:space="0"/>
            </w:tcBorders>
          </w:tcPr>
          <w:p w14:paraId="2C2A808A">
            <w:pPr>
              <w:rPr>
                <w:rFonts w:ascii="宋体" w:hAnsi="宋体"/>
                <w:color w:val="auto"/>
                <w:sz w:val="24"/>
                <w:highlight w:val="none"/>
              </w:rPr>
            </w:pPr>
          </w:p>
        </w:tc>
      </w:tr>
      <w:tr w14:paraId="4B7E49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5F62A3D8">
            <w:pPr>
              <w:pStyle w:val="20"/>
              <w:keepNext/>
              <w:spacing w:line="440" w:lineRule="exact"/>
              <w:ind w:left="63" w:right="63"/>
              <w:rPr>
                <w:rFonts w:ascii="宋体" w:hAnsi="宋体"/>
                <w:color w:val="auto"/>
                <w:kern w:val="2"/>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42755AAE">
            <w:pPr>
              <w:pStyle w:val="20"/>
              <w:keepNext/>
              <w:spacing w:line="440" w:lineRule="exact"/>
              <w:ind w:left="63" w:right="63"/>
              <w:rPr>
                <w:rFonts w:ascii="宋体" w:hAnsi="宋体"/>
                <w:color w:val="auto"/>
                <w:kern w:val="2"/>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7A5A1DAE">
            <w:pPr>
              <w:pStyle w:val="20"/>
              <w:keepNext/>
              <w:spacing w:line="440" w:lineRule="exact"/>
              <w:ind w:left="63" w:right="63"/>
              <w:rPr>
                <w:rFonts w:ascii="宋体" w:hAnsi="宋体"/>
                <w:color w:val="auto"/>
                <w:kern w:val="2"/>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1B41DA7E">
            <w:pPr>
              <w:pStyle w:val="20"/>
              <w:keepNext/>
              <w:spacing w:line="440" w:lineRule="exact"/>
              <w:ind w:left="63" w:right="63"/>
              <w:rPr>
                <w:rFonts w:ascii="宋体" w:hAnsi="宋体"/>
                <w:color w:val="auto"/>
                <w:kern w:val="2"/>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7736C472">
            <w:pPr>
              <w:pStyle w:val="20"/>
              <w:keepNext/>
              <w:spacing w:line="440" w:lineRule="exact"/>
              <w:ind w:left="63" w:right="63"/>
              <w:rPr>
                <w:rFonts w:ascii="宋体" w:hAnsi="宋体"/>
                <w:color w:val="auto"/>
                <w:kern w:val="2"/>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608EFCD1">
            <w:pPr>
              <w:pStyle w:val="20"/>
              <w:keepNext/>
              <w:spacing w:line="440" w:lineRule="exact"/>
              <w:ind w:left="63" w:right="63"/>
              <w:rPr>
                <w:rFonts w:ascii="宋体" w:hAnsi="宋体"/>
                <w:color w:val="auto"/>
                <w:kern w:val="2"/>
                <w:highlight w:val="none"/>
              </w:rPr>
            </w:pPr>
          </w:p>
        </w:tc>
      </w:tr>
      <w:tr w14:paraId="281AE3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3EC958DF">
            <w:pPr>
              <w:rPr>
                <w:rFonts w:ascii="宋体" w:hAnsi="宋体"/>
                <w:color w:val="auto"/>
                <w:sz w:val="24"/>
                <w:highlight w:val="none"/>
              </w:rPr>
            </w:pPr>
          </w:p>
        </w:tc>
        <w:tc>
          <w:tcPr>
            <w:tcW w:w="1275" w:type="dxa"/>
            <w:tcBorders>
              <w:top w:val="single" w:color="auto" w:sz="6" w:space="0"/>
              <w:left w:val="single" w:color="auto" w:sz="6" w:space="0"/>
              <w:bottom w:val="single" w:color="auto" w:sz="6" w:space="0"/>
              <w:right w:val="single" w:color="auto" w:sz="6" w:space="0"/>
            </w:tcBorders>
          </w:tcPr>
          <w:p w14:paraId="3C049213">
            <w:pPr>
              <w:rPr>
                <w:rFonts w:ascii="宋体" w:hAnsi="宋体"/>
                <w:color w:val="auto"/>
                <w:sz w:val="24"/>
                <w:highlight w:val="none"/>
              </w:rPr>
            </w:pPr>
          </w:p>
        </w:tc>
        <w:tc>
          <w:tcPr>
            <w:tcW w:w="1631" w:type="dxa"/>
            <w:tcBorders>
              <w:top w:val="single" w:color="auto" w:sz="6" w:space="0"/>
              <w:left w:val="single" w:color="auto" w:sz="6" w:space="0"/>
              <w:bottom w:val="single" w:color="auto" w:sz="6" w:space="0"/>
              <w:right w:val="single" w:color="auto" w:sz="6" w:space="0"/>
            </w:tcBorders>
          </w:tcPr>
          <w:p w14:paraId="44EFAD98">
            <w:pPr>
              <w:rPr>
                <w:rFonts w:ascii="宋体" w:hAnsi="宋体"/>
                <w:color w:val="auto"/>
                <w:sz w:val="24"/>
                <w:highlight w:val="none"/>
              </w:rPr>
            </w:pPr>
          </w:p>
        </w:tc>
        <w:tc>
          <w:tcPr>
            <w:tcW w:w="1225" w:type="dxa"/>
            <w:tcBorders>
              <w:top w:val="single" w:color="auto" w:sz="6" w:space="0"/>
              <w:left w:val="single" w:color="auto" w:sz="6" w:space="0"/>
              <w:bottom w:val="single" w:color="auto" w:sz="6" w:space="0"/>
              <w:right w:val="single" w:color="auto" w:sz="6" w:space="0"/>
            </w:tcBorders>
          </w:tcPr>
          <w:p w14:paraId="6C744797">
            <w:pPr>
              <w:rPr>
                <w:rFonts w:ascii="宋体" w:hAnsi="宋体"/>
                <w:color w:val="auto"/>
                <w:sz w:val="24"/>
                <w:highlight w:val="none"/>
              </w:rPr>
            </w:pPr>
          </w:p>
        </w:tc>
        <w:tc>
          <w:tcPr>
            <w:tcW w:w="1428" w:type="dxa"/>
            <w:tcBorders>
              <w:top w:val="single" w:color="auto" w:sz="6" w:space="0"/>
              <w:left w:val="single" w:color="auto" w:sz="6" w:space="0"/>
              <w:bottom w:val="single" w:color="auto" w:sz="6" w:space="0"/>
              <w:right w:val="single" w:color="auto" w:sz="6" w:space="0"/>
            </w:tcBorders>
          </w:tcPr>
          <w:p w14:paraId="28CE3418">
            <w:pPr>
              <w:rPr>
                <w:rFonts w:ascii="宋体" w:hAnsi="宋体"/>
                <w:color w:val="auto"/>
                <w:sz w:val="24"/>
                <w:highlight w:val="none"/>
              </w:rPr>
            </w:pPr>
          </w:p>
        </w:tc>
        <w:tc>
          <w:tcPr>
            <w:tcW w:w="1640" w:type="dxa"/>
            <w:tcBorders>
              <w:top w:val="single" w:color="auto" w:sz="6" w:space="0"/>
              <w:left w:val="single" w:color="auto" w:sz="6" w:space="0"/>
              <w:bottom w:val="single" w:color="auto" w:sz="6" w:space="0"/>
              <w:right w:val="single" w:color="auto" w:sz="12" w:space="0"/>
            </w:tcBorders>
          </w:tcPr>
          <w:p w14:paraId="428CFBA6">
            <w:pPr>
              <w:rPr>
                <w:rFonts w:ascii="宋体" w:hAnsi="宋体"/>
                <w:color w:val="auto"/>
                <w:sz w:val="24"/>
                <w:highlight w:val="none"/>
              </w:rPr>
            </w:pPr>
          </w:p>
        </w:tc>
      </w:tr>
      <w:tr w14:paraId="368C86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5D5792AB">
            <w:pPr>
              <w:rPr>
                <w:rFonts w:ascii="宋体" w:hAnsi="宋体"/>
                <w:color w:val="auto"/>
                <w:sz w:val="24"/>
                <w:highlight w:val="none"/>
              </w:rPr>
            </w:pPr>
          </w:p>
        </w:tc>
        <w:tc>
          <w:tcPr>
            <w:tcW w:w="1275" w:type="dxa"/>
            <w:tcBorders>
              <w:top w:val="single" w:color="auto" w:sz="6" w:space="0"/>
              <w:left w:val="single" w:color="auto" w:sz="6" w:space="0"/>
              <w:bottom w:val="single" w:color="auto" w:sz="6" w:space="0"/>
              <w:right w:val="single" w:color="auto" w:sz="6" w:space="0"/>
            </w:tcBorders>
          </w:tcPr>
          <w:p w14:paraId="71204A0E">
            <w:pPr>
              <w:rPr>
                <w:rFonts w:ascii="宋体" w:hAnsi="宋体"/>
                <w:color w:val="auto"/>
                <w:sz w:val="24"/>
                <w:highlight w:val="none"/>
              </w:rPr>
            </w:pPr>
          </w:p>
        </w:tc>
        <w:tc>
          <w:tcPr>
            <w:tcW w:w="1631" w:type="dxa"/>
            <w:tcBorders>
              <w:top w:val="single" w:color="auto" w:sz="6" w:space="0"/>
              <w:left w:val="single" w:color="auto" w:sz="6" w:space="0"/>
              <w:bottom w:val="single" w:color="auto" w:sz="6" w:space="0"/>
              <w:right w:val="single" w:color="auto" w:sz="6" w:space="0"/>
            </w:tcBorders>
          </w:tcPr>
          <w:p w14:paraId="0EB37AF8">
            <w:pPr>
              <w:rPr>
                <w:rFonts w:ascii="宋体" w:hAnsi="宋体"/>
                <w:color w:val="auto"/>
                <w:sz w:val="24"/>
                <w:highlight w:val="none"/>
              </w:rPr>
            </w:pPr>
          </w:p>
        </w:tc>
        <w:tc>
          <w:tcPr>
            <w:tcW w:w="1225" w:type="dxa"/>
            <w:tcBorders>
              <w:top w:val="single" w:color="auto" w:sz="6" w:space="0"/>
              <w:left w:val="single" w:color="auto" w:sz="6" w:space="0"/>
              <w:bottom w:val="single" w:color="auto" w:sz="6" w:space="0"/>
              <w:right w:val="single" w:color="auto" w:sz="6" w:space="0"/>
            </w:tcBorders>
          </w:tcPr>
          <w:p w14:paraId="1788EB90">
            <w:pPr>
              <w:rPr>
                <w:rFonts w:ascii="宋体" w:hAnsi="宋体"/>
                <w:color w:val="auto"/>
                <w:sz w:val="24"/>
                <w:highlight w:val="none"/>
              </w:rPr>
            </w:pPr>
          </w:p>
        </w:tc>
        <w:tc>
          <w:tcPr>
            <w:tcW w:w="1428" w:type="dxa"/>
            <w:tcBorders>
              <w:top w:val="single" w:color="auto" w:sz="6" w:space="0"/>
              <w:left w:val="single" w:color="auto" w:sz="6" w:space="0"/>
              <w:bottom w:val="single" w:color="auto" w:sz="6" w:space="0"/>
              <w:right w:val="single" w:color="auto" w:sz="6" w:space="0"/>
            </w:tcBorders>
          </w:tcPr>
          <w:p w14:paraId="7CB5FD5F">
            <w:pPr>
              <w:rPr>
                <w:rFonts w:ascii="宋体" w:hAnsi="宋体"/>
                <w:color w:val="auto"/>
                <w:sz w:val="24"/>
                <w:highlight w:val="none"/>
              </w:rPr>
            </w:pPr>
          </w:p>
        </w:tc>
        <w:tc>
          <w:tcPr>
            <w:tcW w:w="1640" w:type="dxa"/>
            <w:tcBorders>
              <w:top w:val="single" w:color="auto" w:sz="6" w:space="0"/>
              <w:left w:val="single" w:color="auto" w:sz="6" w:space="0"/>
              <w:bottom w:val="single" w:color="auto" w:sz="6" w:space="0"/>
              <w:right w:val="single" w:color="auto" w:sz="12" w:space="0"/>
            </w:tcBorders>
          </w:tcPr>
          <w:p w14:paraId="5DD51E37">
            <w:pPr>
              <w:rPr>
                <w:rFonts w:ascii="宋体" w:hAnsi="宋体"/>
                <w:color w:val="auto"/>
                <w:sz w:val="24"/>
                <w:highlight w:val="none"/>
              </w:rPr>
            </w:pPr>
          </w:p>
        </w:tc>
      </w:tr>
      <w:tr w14:paraId="1396F2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7E340F01">
            <w:pPr>
              <w:rPr>
                <w:rFonts w:ascii="宋体" w:hAnsi="宋体"/>
                <w:color w:val="auto"/>
                <w:sz w:val="24"/>
                <w:highlight w:val="none"/>
              </w:rPr>
            </w:pPr>
          </w:p>
        </w:tc>
        <w:tc>
          <w:tcPr>
            <w:tcW w:w="1275" w:type="dxa"/>
            <w:tcBorders>
              <w:top w:val="single" w:color="auto" w:sz="6" w:space="0"/>
              <w:left w:val="single" w:color="auto" w:sz="6" w:space="0"/>
              <w:bottom w:val="single" w:color="auto" w:sz="6" w:space="0"/>
              <w:right w:val="single" w:color="auto" w:sz="6" w:space="0"/>
            </w:tcBorders>
          </w:tcPr>
          <w:p w14:paraId="1D492D60">
            <w:pPr>
              <w:rPr>
                <w:rFonts w:ascii="宋体" w:hAnsi="宋体"/>
                <w:color w:val="auto"/>
                <w:sz w:val="24"/>
                <w:highlight w:val="none"/>
              </w:rPr>
            </w:pPr>
          </w:p>
        </w:tc>
        <w:tc>
          <w:tcPr>
            <w:tcW w:w="1631" w:type="dxa"/>
            <w:tcBorders>
              <w:top w:val="single" w:color="auto" w:sz="6" w:space="0"/>
              <w:left w:val="single" w:color="auto" w:sz="6" w:space="0"/>
              <w:bottom w:val="single" w:color="auto" w:sz="6" w:space="0"/>
              <w:right w:val="single" w:color="auto" w:sz="6" w:space="0"/>
            </w:tcBorders>
          </w:tcPr>
          <w:p w14:paraId="28FD8141">
            <w:pPr>
              <w:rPr>
                <w:rFonts w:ascii="宋体" w:hAnsi="宋体"/>
                <w:color w:val="auto"/>
                <w:sz w:val="24"/>
                <w:highlight w:val="none"/>
              </w:rPr>
            </w:pPr>
          </w:p>
        </w:tc>
        <w:tc>
          <w:tcPr>
            <w:tcW w:w="1225" w:type="dxa"/>
            <w:tcBorders>
              <w:top w:val="single" w:color="auto" w:sz="6" w:space="0"/>
              <w:left w:val="single" w:color="auto" w:sz="6" w:space="0"/>
              <w:bottom w:val="single" w:color="auto" w:sz="6" w:space="0"/>
              <w:right w:val="single" w:color="auto" w:sz="6" w:space="0"/>
            </w:tcBorders>
          </w:tcPr>
          <w:p w14:paraId="71C9ECB5">
            <w:pPr>
              <w:rPr>
                <w:rFonts w:ascii="宋体" w:hAnsi="宋体"/>
                <w:color w:val="auto"/>
                <w:sz w:val="24"/>
                <w:highlight w:val="none"/>
              </w:rPr>
            </w:pPr>
          </w:p>
        </w:tc>
        <w:tc>
          <w:tcPr>
            <w:tcW w:w="1428" w:type="dxa"/>
            <w:tcBorders>
              <w:top w:val="single" w:color="auto" w:sz="6" w:space="0"/>
              <w:left w:val="single" w:color="auto" w:sz="6" w:space="0"/>
              <w:bottom w:val="single" w:color="auto" w:sz="6" w:space="0"/>
              <w:right w:val="single" w:color="auto" w:sz="6" w:space="0"/>
            </w:tcBorders>
          </w:tcPr>
          <w:p w14:paraId="50824260">
            <w:pPr>
              <w:rPr>
                <w:rFonts w:ascii="宋体" w:hAnsi="宋体"/>
                <w:color w:val="auto"/>
                <w:sz w:val="24"/>
                <w:highlight w:val="none"/>
              </w:rPr>
            </w:pPr>
          </w:p>
        </w:tc>
        <w:tc>
          <w:tcPr>
            <w:tcW w:w="1640" w:type="dxa"/>
            <w:tcBorders>
              <w:top w:val="single" w:color="auto" w:sz="6" w:space="0"/>
              <w:left w:val="single" w:color="auto" w:sz="6" w:space="0"/>
              <w:bottom w:val="single" w:color="auto" w:sz="6" w:space="0"/>
              <w:right w:val="single" w:color="auto" w:sz="12" w:space="0"/>
            </w:tcBorders>
          </w:tcPr>
          <w:p w14:paraId="698066DD">
            <w:pPr>
              <w:rPr>
                <w:rFonts w:ascii="宋体" w:hAnsi="宋体"/>
                <w:color w:val="auto"/>
                <w:sz w:val="24"/>
                <w:highlight w:val="none"/>
              </w:rPr>
            </w:pPr>
          </w:p>
        </w:tc>
      </w:tr>
      <w:tr w14:paraId="1C1EED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0CF0C734">
            <w:pPr>
              <w:rPr>
                <w:rFonts w:ascii="宋体" w:hAnsi="宋体"/>
                <w:color w:val="auto"/>
                <w:sz w:val="24"/>
                <w:highlight w:val="none"/>
              </w:rPr>
            </w:pPr>
          </w:p>
        </w:tc>
        <w:tc>
          <w:tcPr>
            <w:tcW w:w="1275" w:type="dxa"/>
            <w:tcBorders>
              <w:top w:val="single" w:color="auto" w:sz="6" w:space="0"/>
              <w:left w:val="single" w:color="auto" w:sz="6" w:space="0"/>
              <w:bottom w:val="single" w:color="auto" w:sz="6" w:space="0"/>
              <w:right w:val="single" w:color="auto" w:sz="6" w:space="0"/>
            </w:tcBorders>
          </w:tcPr>
          <w:p w14:paraId="28821CBF">
            <w:pPr>
              <w:rPr>
                <w:rFonts w:ascii="宋体" w:hAnsi="宋体"/>
                <w:color w:val="auto"/>
                <w:sz w:val="24"/>
                <w:highlight w:val="none"/>
              </w:rPr>
            </w:pPr>
          </w:p>
        </w:tc>
        <w:tc>
          <w:tcPr>
            <w:tcW w:w="1631" w:type="dxa"/>
            <w:tcBorders>
              <w:top w:val="single" w:color="auto" w:sz="6" w:space="0"/>
              <w:left w:val="single" w:color="auto" w:sz="6" w:space="0"/>
              <w:bottom w:val="single" w:color="auto" w:sz="6" w:space="0"/>
              <w:right w:val="single" w:color="auto" w:sz="6" w:space="0"/>
            </w:tcBorders>
          </w:tcPr>
          <w:p w14:paraId="4A1E07CC">
            <w:pPr>
              <w:rPr>
                <w:rFonts w:ascii="宋体" w:hAnsi="宋体"/>
                <w:color w:val="auto"/>
                <w:sz w:val="24"/>
                <w:highlight w:val="none"/>
              </w:rPr>
            </w:pPr>
          </w:p>
        </w:tc>
        <w:tc>
          <w:tcPr>
            <w:tcW w:w="1225" w:type="dxa"/>
            <w:tcBorders>
              <w:top w:val="single" w:color="auto" w:sz="6" w:space="0"/>
              <w:left w:val="single" w:color="auto" w:sz="6" w:space="0"/>
              <w:bottom w:val="single" w:color="auto" w:sz="6" w:space="0"/>
              <w:right w:val="single" w:color="auto" w:sz="6" w:space="0"/>
            </w:tcBorders>
          </w:tcPr>
          <w:p w14:paraId="33F0A41E">
            <w:pPr>
              <w:rPr>
                <w:rFonts w:ascii="宋体" w:hAnsi="宋体"/>
                <w:color w:val="auto"/>
                <w:sz w:val="24"/>
                <w:highlight w:val="none"/>
              </w:rPr>
            </w:pPr>
          </w:p>
        </w:tc>
        <w:tc>
          <w:tcPr>
            <w:tcW w:w="1428" w:type="dxa"/>
            <w:tcBorders>
              <w:top w:val="single" w:color="auto" w:sz="6" w:space="0"/>
              <w:left w:val="single" w:color="auto" w:sz="6" w:space="0"/>
              <w:bottom w:val="single" w:color="auto" w:sz="6" w:space="0"/>
              <w:right w:val="single" w:color="auto" w:sz="6" w:space="0"/>
            </w:tcBorders>
          </w:tcPr>
          <w:p w14:paraId="4E7D100B">
            <w:pPr>
              <w:rPr>
                <w:rFonts w:ascii="宋体" w:hAnsi="宋体"/>
                <w:color w:val="auto"/>
                <w:sz w:val="24"/>
                <w:highlight w:val="none"/>
              </w:rPr>
            </w:pPr>
          </w:p>
        </w:tc>
        <w:tc>
          <w:tcPr>
            <w:tcW w:w="1640" w:type="dxa"/>
            <w:tcBorders>
              <w:top w:val="single" w:color="auto" w:sz="6" w:space="0"/>
              <w:left w:val="single" w:color="auto" w:sz="6" w:space="0"/>
              <w:bottom w:val="single" w:color="auto" w:sz="6" w:space="0"/>
              <w:right w:val="single" w:color="auto" w:sz="12" w:space="0"/>
            </w:tcBorders>
          </w:tcPr>
          <w:p w14:paraId="75BE530E">
            <w:pPr>
              <w:rPr>
                <w:rFonts w:ascii="宋体" w:hAnsi="宋体"/>
                <w:color w:val="auto"/>
                <w:sz w:val="24"/>
                <w:highlight w:val="none"/>
              </w:rPr>
            </w:pPr>
          </w:p>
        </w:tc>
      </w:tr>
      <w:tr w14:paraId="78E192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12" w:space="0"/>
              <w:right w:val="single" w:color="auto" w:sz="6" w:space="0"/>
            </w:tcBorders>
          </w:tcPr>
          <w:p w14:paraId="57A300B9">
            <w:pPr>
              <w:rPr>
                <w:rFonts w:ascii="宋体" w:hAnsi="宋体"/>
                <w:color w:val="auto"/>
                <w:sz w:val="24"/>
                <w:highlight w:val="none"/>
              </w:rPr>
            </w:pPr>
          </w:p>
        </w:tc>
        <w:tc>
          <w:tcPr>
            <w:tcW w:w="1275" w:type="dxa"/>
            <w:tcBorders>
              <w:top w:val="single" w:color="auto" w:sz="6" w:space="0"/>
              <w:left w:val="single" w:color="auto" w:sz="6" w:space="0"/>
              <w:bottom w:val="single" w:color="auto" w:sz="12" w:space="0"/>
              <w:right w:val="single" w:color="auto" w:sz="6" w:space="0"/>
            </w:tcBorders>
          </w:tcPr>
          <w:p w14:paraId="575FC34C">
            <w:pPr>
              <w:rPr>
                <w:rFonts w:ascii="宋体" w:hAnsi="宋体"/>
                <w:color w:val="auto"/>
                <w:sz w:val="24"/>
                <w:highlight w:val="none"/>
              </w:rPr>
            </w:pPr>
          </w:p>
        </w:tc>
        <w:tc>
          <w:tcPr>
            <w:tcW w:w="1631" w:type="dxa"/>
            <w:tcBorders>
              <w:top w:val="single" w:color="auto" w:sz="6" w:space="0"/>
              <w:left w:val="single" w:color="auto" w:sz="6" w:space="0"/>
              <w:bottom w:val="single" w:color="auto" w:sz="12" w:space="0"/>
              <w:right w:val="single" w:color="auto" w:sz="6" w:space="0"/>
            </w:tcBorders>
          </w:tcPr>
          <w:p w14:paraId="53F47F00">
            <w:pPr>
              <w:rPr>
                <w:rFonts w:ascii="宋体" w:hAnsi="宋体"/>
                <w:color w:val="auto"/>
                <w:sz w:val="24"/>
                <w:highlight w:val="none"/>
              </w:rPr>
            </w:pPr>
          </w:p>
        </w:tc>
        <w:tc>
          <w:tcPr>
            <w:tcW w:w="1225" w:type="dxa"/>
            <w:tcBorders>
              <w:top w:val="single" w:color="auto" w:sz="6" w:space="0"/>
              <w:left w:val="single" w:color="auto" w:sz="6" w:space="0"/>
              <w:bottom w:val="single" w:color="auto" w:sz="12" w:space="0"/>
              <w:right w:val="single" w:color="auto" w:sz="6" w:space="0"/>
            </w:tcBorders>
          </w:tcPr>
          <w:p w14:paraId="54E8EF83">
            <w:pPr>
              <w:rPr>
                <w:rFonts w:ascii="宋体" w:hAnsi="宋体"/>
                <w:color w:val="auto"/>
                <w:sz w:val="24"/>
                <w:highlight w:val="none"/>
              </w:rPr>
            </w:pPr>
          </w:p>
        </w:tc>
        <w:tc>
          <w:tcPr>
            <w:tcW w:w="1428" w:type="dxa"/>
            <w:tcBorders>
              <w:top w:val="single" w:color="auto" w:sz="6" w:space="0"/>
              <w:left w:val="single" w:color="auto" w:sz="6" w:space="0"/>
              <w:bottom w:val="single" w:color="auto" w:sz="12" w:space="0"/>
              <w:right w:val="single" w:color="auto" w:sz="6" w:space="0"/>
            </w:tcBorders>
          </w:tcPr>
          <w:p w14:paraId="20D6D0F1">
            <w:pPr>
              <w:rPr>
                <w:rFonts w:ascii="宋体" w:hAnsi="宋体"/>
                <w:color w:val="auto"/>
                <w:sz w:val="24"/>
                <w:highlight w:val="none"/>
              </w:rPr>
            </w:pPr>
          </w:p>
        </w:tc>
        <w:tc>
          <w:tcPr>
            <w:tcW w:w="1640" w:type="dxa"/>
            <w:tcBorders>
              <w:top w:val="single" w:color="auto" w:sz="6" w:space="0"/>
              <w:left w:val="single" w:color="auto" w:sz="6" w:space="0"/>
              <w:bottom w:val="single" w:color="auto" w:sz="12" w:space="0"/>
              <w:right w:val="single" w:color="auto" w:sz="12" w:space="0"/>
            </w:tcBorders>
          </w:tcPr>
          <w:p w14:paraId="653CDAFC">
            <w:pPr>
              <w:rPr>
                <w:rFonts w:ascii="宋体" w:hAnsi="宋体"/>
                <w:color w:val="auto"/>
                <w:sz w:val="24"/>
                <w:highlight w:val="none"/>
              </w:rPr>
            </w:pPr>
          </w:p>
        </w:tc>
      </w:tr>
    </w:tbl>
    <w:p w14:paraId="746ED527">
      <w:pPr>
        <w:spacing w:line="440" w:lineRule="exact"/>
        <w:rPr>
          <w:rFonts w:ascii="宋体" w:hAnsi="宋体"/>
          <w:color w:val="auto"/>
          <w:sz w:val="30"/>
          <w:szCs w:val="30"/>
          <w:highlight w:val="none"/>
        </w:rPr>
      </w:pPr>
    </w:p>
    <w:p w14:paraId="0C03BDFC">
      <w:pPr>
        <w:spacing w:line="440" w:lineRule="exact"/>
        <w:rPr>
          <w:rFonts w:ascii="宋体" w:hAnsi="宋体"/>
          <w:color w:val="auto"/>
          <w:sz w:val="24"/>
          <w:highlight w:val="none"/>
        </w:rPr>
      </w:pPr>
      <w:r>
        <w:rPr>
          <w:rFonts w:hint="eastAsia" w:ascii="宋体" w:hAnsi="宋体"/>
          <w:color w:val="auto"/>
          <w:sz w:val="30"/>
          <w:szCs w:val="30"/>
          <w:highlight w:val="none"/>
        </w:rPr>
        <w:br w:type="page"/>
      </w:r>
      <w:r>
        <w:rPr>
          <w:rFonts w:hint="eastAsia" w:ascii="宋体" w:hAnsi="宋体"/>
          <w:color w:val="auto"/>
          <w:sz w:val="24"/>
          <w:highlight w:val="none"/>
        </w:rPr>
        <w:t>附</w:t>
      </w:r>
      <w:bookmarkStart w:id="731" w:name="_Toc296347226"/>
      <w:bookmarkStart w:id="732" w:name="_Toc296944566"/>
      <w:bookmarkStart w:id="733" w:name="_Toc296346728"/>
      <w:bookmarkStart w:id="734" w:name="_Toc296891055"/>
      <w:bookmarkStart w:id="735" w:name="_Toc296891267"/>
      <w:bookmarkStart w:id="736" w:name="_Toc267261698"/>
      <w:bookmarkStart w:id="737" w:name="_Toc296503227"/>
      <w:r>
        <w:rPr>
          <w:rFonts w:hint="eastAsia" w:ascii="宋体" w:hAnsi="宋体"/>
          <w:color w:val="auto"/>
          <w:sz w:val="24"/>
          <w:highlight w:val="none"/>
        </w:rPr>
        <w:t>件5：</w:t>
      </w:r>
    </w:p>
    <w:bookmarkEnd w:id="731"/>
    <w:bookmarkEnd w:id="732"/>
    <w:bookmarkEnd w:id="733"/>
    <w:bookmarkEnd w:id="734"/>
    <w:bookmarkEnd w:id="735"/>
    <w:bookmarkEnd w:id="736"/>
    <w:bookmarkEnd w:id="737"/>
    <w:p w14:paraId="71A1A424">
      <w:pPr>
        <w:spacing w:before="156" w:beforeLines="50" w:after="156" w:afterLines="50" w:line="440" w:lineRule="exact"/>
        <w:jc w:val="center"/>
        <w:rPr>
          <w:rFonts w:ascii="宋体" w:hAnsi="宋体"/>
          <w:color w:val="auto"/>
          <w:sz w:val="30"/>
          <w:szCs w:val="30"/>
          <w:highlight w:val="none"/>
        </w:rPr>
      </w:pPr>
      <w:r>
        <w:rPr>
          <w:rFonts w:hint="eastAsia" w:ascii="宋体" w:hAnsi="宋体"/>
          <w:color w:val="auto"/>
          <w:sz w:val="30"/>
          <w:szCs w:val="30"/>
          <w:highlight w:val="none"/>
        </w:rPr>
        <w:t>承包人用于本工程施工的机械设备表</w:t>
      </w:r>
    </w:p>
    <w:p w14:paraId="606CE555">
      <w:pPr>
        <w:spacing w:before="156" w:beforeLines="50" w:after="156" w:afterLines="50" w:line="440" w:lineRule="exact"/>
        <w:jc w:val="center"/>
        <w:rPr>
          <w:rFonts w:ascii="宋体" w:hAnsi="宋体"/>
          <w:color w:val="auto"/>
          <w:sz w:val="30"/>
          <w:szCs w:val="30"/>
          <w:highlight w:val="none"/>
        </w:rPr>
      </w:pPr>
    </w:p>
    <w:tbl>
      <w:tblPr>
        <w:tblStyle w:val="54"/>
        <w:tblW w:w="890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055"/>
        <w:gridCol w:w="1287"/>
        <w:gridCol w:w="771"/>
        <w:gridCol w:w="960"/>
        <w:gridCol w:w="799"/>
        <w:gridCol w:w="926"/>
        <w:gridCol w:w="1342"/>
        <w:gridCol w:w="926"/>
        <w:gridCol w:w="835"/>
      </w:tblGrid>
      <w:tr w14:paraId="7672D4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jc w:val="center"/>
        </w:trPr>
        <w:tc>
          <w:tcPr>
            <w:tcW w:w="1055" w:type="dxa"/>
            <w:tcBorders>
              <w:top w:val="single" w:color="auto" w:sz="6" w:space="0"/>
              <w:left w:val="single" w:color="auto" w:sz="6" w:space="0"/>
              <w:bottom w:val="single" w:color="auto" w:sz="6" w:space="0"/>
              <w:right w:val="single" w:color="auto" w:sz="6" w:space="0"/>
            </w:tcBorders>
            <w:vAlign w:val="center"/>
          </w:tcPr>
          <w:p w14:paraId="267914A1">
            <w:pPr>
              <w:pStyle w:val="20"/>
              <w:keepNext/>
              <w:adjustRightInd w:val="0"/>
              <w:snapToGrid w:val="0"/>
              <w:spacing w:after="0"/>
              <w:jc w:val="center"/>
              <w:rPr>
                <w:rFonts w:ascii="宋体" w:hAnsi="宋体"/>
                <w:color w:val="auto"/>
                <w:kern w:val="2"/>
                <w:highlight w:val="none"/>
              </w:rPr>
            </w:pPr>
            <w:r>
              <w:rPr>
                <w:rFonts w:hint="eastAsia" w:ascii="宋体" w:hAnsi="宋体"/>
                <w:color w:val="auto"/>
                <w:highlight w:val="none"/>
              </w:rPr>
              <w:t>序号</w:t>
            </w:r>
          </w:p>
        </w:tc>
        <w:tc>
          <w:tcPr>
            <w:tcW w:w="1287" w:type="dxa"/>
            <w:tcBorders>
              <w:top w:val="single" w:color="auto" w:sz="6" w:space="0"/>
              <w:left w:val="single" w:color="auto" w:sz="6" w:space="0"/>
              <w:bottom w:val="single" w:color="auto" w:sz="6" w:space="0"/>
              <w:right w:val="single" w:color="auto" w:sz="6" w:space="0"/>
            </w:tcBorders>
            <w:vAlign w:val="center"/>
          </w:tcPr>
          <w:p w14:paraId="1D5E2FE6">
            <w:pPr>
              <w:pStyle w:val="20"/>
              <w:keepNext/>
              <w:adjustRightInd w:val="0"/>
              <w:snapToGrid w:val="0"/>
              <w:spacing w:after="0"/>
              <w:jc w:val="center"/>
              <w:rPr>
                <w:rFonts w:ascii="宋体" w:hAnsi="宋体"/>
                <w:color w:val="auto"/>
                <w:kern w:val="2"/>
                <w:highlight w:val="none"/>
              </w:rPr>
            </w:pPr>
            <w:r>
              <w:rPr>
                <w:rFonts w:hint="eastAsia" w:ascii="宋体" w:hAnsi="宋体"/>
                <w:color w:val="auto"/>
                <w:highlight w:val="none"/>
              </w:rPr>
              <w:t>机械或设备名称</w:t>
            </w:r>
          </w:p>
        </w:tc>
        <w:tc>
          <w:tcPr>
            <w:tcW w:w="771" w:type="dxa"/>
            <w:tcBorders>
              <w:top w:val="single" w:color="auto" w:sz="6" w:space="0"/>
              <w:left w:val="single" w:color="auto" w:sz="6" w:space="0"/>
              <w:bottom w:val="single" w:color="auto" w:sz="6" w:space="0"/>
              <w:right w:val="single" w:color="auto" w:sz="6" w:space="0"/>
            </w:tcBorders>
            <w:vAlign w:val="center"/>
          </w:tcPr>
          <w:p w14:paraId="74F424B8">
            <w:pPr>
              <w:pStyle w:val="20"/>
              <w:keepNext/>
              <w:adjustRightInd w:val="0"/>
              <w:snapToGrid w:val="0"/>
              <w:spacing w:after="0"/>
              <w:jc w:val="center"/>
              <w:rPr>
                <w:rFonts w:ascii="宋体" w:hAnsi="宋体"/>
                <w:color w:val="auto"/>
                <w:kern w:val="2"/>
                <w:highlight w:val="none"/>
              </w:rPr>
            </w:pPr>
            <w:r>
              <w:rPr>
                <w:rFonts w:hint="eastAsia" w:ascii="宋体" w:hAnsi="宋体"/>
                <w:color w:val="auto"/>
                <w:highlight w:val="none"/>
              </w:rPr>
              <w:t>规格型号</w:t>
            </w:r>
          </w:p>
        </w:tc>
        <w:tc>
          <w:tcPr>
            <w:tcW w:w="960" w:type="dxa"/>
            <w:tcBorders>
              <w:top w:val="single" w:color="auto" w:sz="6" w:space="0"/>
              <w:left w:val="single" w:color="auto" w:sz="6" w:space="0"/>
              <w:bottom w:val="single" w:color="auto" w:sz="6" w:space="0"/>
              <w:right w:val="single" w:color="auto" w:sz="6" w:space="0"/>
            </w:tcBorders>
            <w:vAlign w:val="center"/>
          </w:tcPr>
          <w:p w14:paraId="4AD3CDC7">
            <w:pPr>
              <w:pStyle w:val="20"/>
              <w:keepNext/>
              <w:adjustRightInd w:val="0"/>
              <w:snapToGrid w:val="0"/>
              <w:spacing w:after="0"/>
              <w:jc w:val="center"/>
              <w:rPr>
                <w:rFonts w:ascii="宋体" w:hAnsi="宋体"/>
                <w:color w:val="auto"/>
                <w:kern w:val="2"/>
                <w:highlight w:val="none"/>
              </w:rPr>
            </w:pPr>
            <w:r>
              <w:rPr>
                <w:rFonts w:hint="eastAsia" w:ascii="宋体" w:hAnsi="宋体"/>
                <w:color w:val="auto"/>
                <w:highlight w:val="none"/>
              </w:rPr>
              <w:t>数量</w:t>
            </w:r>
          </w:p>
        </w:tc>
        <w:tc>
          <w:tcPr>
            <w:tcW w:w="799" w:type="dxa"/>
            <w:tcBorders>
              <w:top w:val="single" w:color="auto" w:sz="6" w:space="0"/>
              <w:left w:val="single" w:color="auto" w:sz="6" w:space="0"/>
              <w:bottom w:val="single" w:color="auto" w:sz="6" w:space="0"/>
              <w:right w:val="single" w:color="auto" w:sz="6" w:space="0"/>
            </w:tcBorders>
            <w:vAlign w:val="center"/>
          </w:tcPr>
          <w:p w14:paraId="03C15A9C">
            <w:pPr>
              <w:pStyle w:val="20"/>
              <w:keepNext/>
              <w:adjustRightInd w:val="0"/>
              <w:snapToGrid w:val="0"/>
              <w:spacing w:after="0"/>
              <w:jc w:val="center"/>
              <w:rPr>
                <w:rFonts w:ascii="宋体" w:hAnsi="宋体"/>
                <w:color w:val="auto"/>
                <w:kern w:val="2"/>
                <w:highlight w:val="none"/>
              </w:rPr>
            </w:pPr>
            <w:r>
              <w:rPr>
                <w:rFonts w:hint="eastAsia" w:ascii="宋体" w:hAnsi="宋体"/>
                <w:color w:val="auto"/>
                <w:highlight w:val="none"/>
              </w:rPr>
              <w:t>产地</w:t>
            </w:r>
          </w:p>
        </w:tc>
        <w:tc>
          <w:tcPr>
            <w:tcW w:w="926" w:type="dxa"/>
            <w:tcBorders>
              <w:top w:val="single" w:color="auto" w:sz="6" w:space="0"/>
              <w:left w:val="single" w:color="auto" w:sz="6" w:space="0"/>
              <w:bottom w:val="single" w:color="auto" w:sz="6" w:space="0"/>
              <w:right w:val="single" w:color="auto" w:sz="6" w:space="0"/>
            </w:tcBorders>
            <w:vAlign w:val="center"/>
          </w:tcPr>
          <w:p w14:paraId="5C8A1651">
            <w:pPr>
              <w:pStyle w:val="20"/>
              <w:keepNext/>
              <w:adjustRightInd w:val="0"/>
              <w:snapToGrid w:val="0"/>
              <w:spacing w:after="0"/>
              <w:jc w:val="center"/>
              <w:rPr>
                <w:rFonts w:ascii="宋体" w:hAnsi="宋体"/>
                <w:color w:val="auto"/>
                <w:kern w:val="2"/>
                <w:highlight w:val="none"/>
              </w:rPr>
            </w:pPr>
            <w:r>
              <w:rPr>
                <w:rFonts w:hint="eastAsia" w:ascii="宋体" w:hAnsi="宋体"/>
                <w:color w:val="auto"/>
                <w:highlight w:val="none"/>
              </w:rPr>
              <w:t>制造年份</w:t>
            </w:r>
          </w:p>
        </w:tc>
        <w:tc>
          <w:tcPr>
            <w:tcW w:w="1342" w:type="dxa"/>
            <w:tcBorders>
              <w:top w:val="single" w:color="auto" w:sz="6" w:space="0"/>
              <w:left w:val="single" w:color="auto" w:sz="6" w:space="0"/>
              <w:bottom w:val="single" w:color="auto" w:sz="6" w:space="0"/>
              <w:right w:val="single" w:color="auto" w:sz="6" w:space="0"/>
            </w:tcBorders>
            <w:vAlign w:val="center"/>
          </w:tcPr>
          <w:p w14:paraId="774D40C7">
            <w:pPr>
              <w:pStyle w:val="20"/>
              <w:keepNext/>
              <w:adjustRightInd w:val="0"/>
              <w:snapToGrid w:val="0"/>
              <w:spacing w:after="0"/>
              <w:jc w:val="center"/>
              <w:rPr>
                <w:rFonts w:ascii="宋体" w:hAnsi="宋体"/>
                <w:color w:val="auto"/>
                <w:kern w:val="2"/>
                <w:highlight w:val="none"/>
              </w:rPr>
            </w:pPr>
            <w:r>
              <w:rPr>
                <w:rFonts w:hint="eastAsia" w:ascii="宋体" w:hAnsi="宋体"/>
                <w:color w:val="auto"/>
                <w:highlight w:val="none"/>
              </w:rPr>
              <w:t>额定功率(kW)</w:t>
            </w:r>
          </w:p>
        </w:tc>
        <w:tc>
          <w:tcPr>
            <w:tcW w:w="926" w:type="dxa"/>
            <w:tcBorders>
              <w:top w:val="single" w:color="auto" w:sz="6" w:space="0"/>
              <w:left w:val="single" w:color="auto" w:sz="6" w:space="0"/>
              <w:bottom w:val="single" w:color="auto" w:sz="6" w:space="0"/>
              <w:right w:val="single" w:color="auto" w:sz="6" w:space="0"/>
            </w:tcBorders>
            <w:vAlign w:val="center"/>
          </w:tcPr>
          <w:p w14:paraId="2B055B5B">
            <w:pPr>
              <w:pStyle w:val="20"/>
              <w:keepNext/>
              <w:adjustRightInd w:val="0"/>
              <w:snapToGrid w:val="0"/>
              <w:spacing w:after="0"/>
              <w:jc w:val="center"/>
              <w:rPr>
                <w:rFonts w:ascii="宋体" w:hAnsi="宋体"/>
                <w:color w:val="auto"/>
                <w:kern w:val="2"/>
                <w:highlight w:val="none"/>
              </w:rPr>
            </w:pPr>
            <w:r>
              <w:rPr>
                <w:rFonts w:hint="eastAsia" w:ascii="宋体" w:hAnsi="宋体"/>
                <w:color w:val="auto"/>
                <w:highlight w:val="none"/>
              </w:rPr>
              <w:t>生产能力</w:t>
            </w:r>
          </w:p>
        </w:tc>
        <w:tc>
          <w:tcPr>
            <w:tcW w:w="835" w:type="dxa"/>
            <w:tcBorders>
              <w:top w:val="single" w:color="auto" w:sz="6" w:space="0"/>
              <w:left w:val="single" w:color="auto" w:sz="6" w:space="0"/>
              <w:bottom w:val="single" w:color="auto" w:sz="6" w:space="0"/>
              <w:right w:val="single" w:color="auto" w:sz="6" w:space="0"/>
            </w:tcBorders>
            <w:vAlign w:val="center"/>
          </w:tcPr>
          <w:p w14:paraId="0189A04A">
            <w:pPr>
              <w:pStyle w:val="20"/>
              <w:keepNext/>
              <w:adjustRightInd w:val="0"/>
              <w:snapToGrid w:val="0"/>
              <w:spacing w:after="0"/>
              <w:jc w:val="center"/>
              <w:rPr>
                <w:rFonts w:ascii="宋体" w:hAnsi="宋体"/>
                <w:color w:val="auto"/>
                <w:kern w:val="2"/>
                <w:highlight w:val="none"/>
              </w:rPr>
            </w:pPr>
            <w:r>
              <w:rPr>
                <w:rFonts w:hint="eastAsia" w:ascii="宋体" w:hAnsi="宋体"/>
                <w:color w:val="auto"/>
                <w:highlight w:val="none"/>
              </w:rPr>
              <w:t>备注</w:t>
            </w:r>
          </w:p>
        </w:tc>
      </w:tr>
      <w:tr w14:paraId="61DF17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0C673CD6">
            <w:pPr>
              <w:pStyle w:val="20"/>
              <w:keepNext/>
              <w:adjustRightInd w:val="0"/>
              <w:snapToGrid w:val="0"/>
              <w:spacing w:after="0"/>
              <w:rPr>
                <w:rFonts w:ascii="宋体" w:hAnsi="宋体"/>
                <w:color w:val="auto"/>
                <w:kern w:val="2"/>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24F22D13">
            <w:pPr>
              <w:pStyle w:val="20"/>
              <w:keepNext/>
              <w:adjustRightInd w:val="0"/>
              <w:snapToGrid w:val="0"/>
              <w:spacing w:after="0"/>
              <w:rPr>
                <w:rFonts w:ascii="宋体" w:hAnsi="宋体"/>
                <w:color w:val="auto"/>
                <w:kern w:val="2"/>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653BEFBF">
            <w:pPr>
              <w:pStyle w:val="20"/>
              <w:keepNext/>
              <w:adjustRightInd w:val="0"/>
              <w:snapToGrid w:val="0"/>
              <w:spacing w:after="0"/>
              <w:rPr>
                <w:rFonts w:ascii="宋体" w:hAnsi="宋体"/>
                <w:color w:val="auto"/>
                <w:kern w:val="2"/>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0BC522CE">
            <w:pPr>
              <w:pStyle w:val="20"/>
              <w:keepNext/>
              <w:adjustRightInd w:val="0"/>
              <w:snapToGrid w:val="0"/>
              <w:spacing w:after="0"/>
              <w:rPr>
                <w:rFonts w:ascii="宋体" w:hAnsi="宋体"/>
                <w:color w:val="auto"/>
                <w:kern w:val="2"/>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75F7E8F5">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78C395EF">
            <w:pPr>
              <w:pStyle w:val="20"/>
              <w:keepNext/>
              <w:adjustRightInd w:val="0"/>
              <w:snapToGrid w:val="0"/>
              <w:spacing w:after="0"/>
              <w:rPr>
                <w:rFonts w:ascii="宋体" w:hAnsi="宋体"/>
                <w:color w:val="auto"/>
                <w:kern w:val="2"/>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6798C69F">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2554E220">
            <w:pPr>
              <w:pStyle w:val="20"/>
              <w:keepNext/>
              <w:adjustRightInd w:val="0"/>
              <w:snapToGrid w:val="0"/>
              <w:spacing w:after="0"/>
              <w:rPr>
                <w:rFonts w:ascii="宋体" w:hAnsi="宋体"/>
                <w:color w:val="auto"/>
                <w:kern w:val="2"/>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7B479001">
            <w:pPr>
              <w:pStyle w:val="20"/>
              <w:keepNext/>
              <w:adjustRightInd w:val="0"/>
              <w:snapToGrid w:val="0"/>
              <w:spacing w:after="0"/>
              <w:rPr>
                <w:rFonts w:ascii="宋体" w:hAnsi="宋体"/>
                <w:color w:val="auto"/>
                <w:kern w:val="2"/>
                <w:highlight w:val="none"/>
              </w:rPr>
            </w:pPr>
          </w:p>
        </w:tc>
      </w:tr>
      <w:tr w14:paraId="07EB96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2DD75A6D">
            <w:pPr>
              <w:pStyle w:val="20"/>
              <w:keepNext/>
              <w:adjustRightInd w:val="0"/>
              <w:snapToGrid w:val="0"/>
              <w:spacing w:after="0"/>
              <w:rPr>
                <w:rFonts w:ascii="宋体" w:hAnsi="宋体"/>
                <w:color w:val="auto"/>
                <w:kern w:val="2"/>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2EAB5FAC">
            <w:pPr>
              <w:pStyle w:val="20"/>
              <w:keepNext/>
              <w:adjustRightInd w:val="0"/>
              <w:snapToGrid w:val="0"/>
              <w:spacing w:after="0"/>
              <w:rPr>
                <w:rFonts w:ascii="宋体" w:hAnsi="宋体"/>
                <w:color w:val="auto"/>
                <w:kern w:val="2"/>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1EC4AA78">
            <w:pPr>
              <w:pStyle w:val="20"/>
              <w:keepNext/>
              <w:adjustRightInd w:val="0"/>
              <w:snapToGrid w:val="0"/>
              <w:spacing w:after="0"/>
              <w:rPr>
                <w:rFonts w:ascii="宋体" w:hAnsi="宋体"/>
                <w:color w:val="auto"/>
                <w:kern w:val="2"/>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77B2B088">
            <w:pPr>
              <w:pStyle w:val="20"/>
              <w:keepNext/>
              <w:adjustRightInd w:val="0"/>
              <w:snapToGrid w:val="0"/>
              <w:spacing w:after="0"/>
              <w:rPr>
                <w:rFonts w:ascii="宋体" w:hAnsi="宋体"/>
                <w:color w:val="auto"/>
                <w:kern w:val="2"/>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01CDB7AF">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1D855009">
            <w:pPr>
              <w:pStyle w:val="20"/>
              <w:keepNext/>
              <w:adjustRightInd w:val="0"/>
              <w:snapToGrid w:val="0"/>
              <w:spacing w:after="0"/>
              <w:rPr>
                <w:rFonts w:ascii="宋体" w:hAnsi="宋体"/>
                <w:color w:val="auto"/>
                <w:kern w:val="2"/>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65708CD9">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49940A70">
            <w:pPr>
              <w:pStyle w:val="20"/>
              <w:keepNext/>
              <w:adjustRightInd w:val="0"/>
              <w:snapToGrid w:val="0"/>
              <w:spacing w:after="0"/>
              <w:rPr>
                <w:rFonts w:ascii="宋体" w:hAnsi="宋体"/>
                <w:color w:val="auto"/>
                <w:kern w:val="2"/>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16BB6B52">
            <w:pPr>
              <w:pStyle w:val="20"/>
              <w:keepNext/>
              <w:adjustRightInd w:val="0"/>
              <w:snapToGrid w:val="0"/>
              <w:spacing w:after="0"/>
              <w:rPr>
                <w:rFonts w:ascii="宋体" w:hAnsi="宋体"/>
                <w:color w:val="auto"/>
                <w:kern w:val="2"/>
                <w:highlight w:val="none"/>
              </w:rPr>
            </w:pPr>
          </w:p>
        </w:tc>
      </w:tr>
      <w:tr w14:paraId="0C6D65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70AD9CA8">
            <w:pPr>
              <w:pStyle w:val="20"/>
              <w:keepNext/>
              <w:adjustRightInd w:val="0"/>
              <w:snapToGrid w:val="0"/>
              <w:spacing w:after="0"/>
              <w:rPr>
                <w:rFonts w:ascii="宋体" w:hAnsi="宋体"/>
                <w:color w:val="auto"/>
                <w:kern w:val="2"/>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7B7754A2">
            <w:pPr>
              <w:pStyle w:val="20"/>
              <w:keepNext/>
              <w:adjustRightInd w:val="0"/>
              <w:snapToGrid w:val="0"/>
              <w:spacing w:after="0"/>
              <w:rPr>
                <w:rFonts w:ascii="宋体" w:hAnsi="宋体"/>
                <w:color w:val="auto"/>
                <w:kern w:val="2"/>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0B7F623F">
            <w:pPr>
              <w:pStyle w:val="20"/>
              <w:keepNext/>
              <w:adjustRightInd w:val="0"/>
              <w:snapToGrid w:val="0"/>
              <w:spacing w:after="0"/>
              <w:rPr>
                <w:rFonts w:ascii="宋体" w:hAnsi="宋体"/>
                <w:color w:val="auto"/>
                <w:kern w:val="2"/>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09F0C36D">
            <w:pPr>
              <w:pStyle w:val="20"/>
              <w:keepNext/>
              <w:adjustRightInd w:val="0"/>
              <w:snapToGrid w:val="0"/>
              <w:spacing w:after="0"/>
              <w:rPr>
                <w:rFonts w:ascii="宋体" w:hAnsi="宋体"/>
                <w:color w:val="auto"/>
                <w:kern w:val="2"/>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44570A91">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2F73E039">
            <w:pPr>
              <w:pStyle w:val="20"/>
              <w:keepNext/>
              <w:adjustRightInd w:val="0"/>
              <w:snapToGrid w:val="0"/>
              <w:spacing w:after="0"/>
              <w:rPr>
                <w:rFonts w:ascii="宋体" w:hAnsi="宋体"/>
                <w:color w:val="auto"/>
                <w:kern w:val="2"/>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5A03849B">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5AB5234A">
            <w:pPr>
              <w:pStyle w:val="20"/>
              <w:keepNext/>
              <w:adjustRightInd w:val="0"/>
              <w:snapToGrid w:val="0"/>
              <w:spacing w:after="0"/>
              <w:rPr>
                <w:rFonts w:ascii="宋体" w:hAnsi="宋体"/>
                <w:color w:val="auto"/>
                <w:kern w:val="2"/>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4A65DAA4">
            <w:pPr>
              <w:pStyle w:val="20"/>
              <w:keepNext/>
              <w:adjustRightInd w:val="0"/>
              <w:snapToGrid w:val="0"/>
              <w:spacing w:after="0"/>
              <w:rPr>
                <w:rFonts w:ascii="宋体" w:hAnsi="宋体"/>
                <w:color w:val="auto"/>
                <w:kern w:val="2"/>
                <w:highlight w:val="none"/>
              </w:rPr>
            </w:pPr>
          </w:p>
        </w:tc>
      </w:tr>
      <w:tr w14:paraId="0760EA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4E73F8CA">
            <w:pPr>
              <w:pStyle w:val="20"/>
              <w:keepNext/>
              <w:adjustRightInd w:val="0"/>
              <w:snapToGrid w:val="0"/>
              <w:spacing w:after="0"/>
              <w:rPr>
                <w:rFonts w:ascii="宋体" w:hAnsi="宋体"/>
                <w:color w:val="auto"/>
                <w:kern w:val="2"/>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20FA55E2">
            <w:pPr>
              <w:pStyle w:val="20"/>
              <w:keepNext/>
              <w:adjustRightInd w:val="0"/>
              <w:snapToGrid w:val="0"/>
              <w:spacing w:after="0"/>
              <w:rPr>
                <w:rFonts w:ascii="宋体" w:hAnsi="宋体"/>
                <w:color w:val="auto"/>
                <w:kern w:val="2"/>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03403F74">
            <w:pPr>
              <w:pStyle w:val="20"/>
              <w:keepNext/>
              <w:adjustRightInd w:val="0"/>
              <w:snapToGrid w:val="0"/>
              <w:spacing w:after="0"/>
              <w:rPr>
                <w:rFonts w:ascii="宋体" w:hAnsi="宋体"/>
                <w:color w:val="auto"/>
                <w:kern w:val="2"/>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0F601CD7">
            <w:pPr>
              <w:pStyle w:val="20"/>
              <w:keepNext/>
              <w:adjustRightInd w:val="0"/>
              <w:snapToGrid w:val="0"/>
              <w:spacing w:after="0"/>
              <w:rPr>
                <w:rFonts w:ascii="宋体" w:hAnsi="宋体"/>
                <w:color w:val="auto"/>
                <w:kern w:val="2"/>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1D26BB0C">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689D4E06">
            <w:pPr>
              <w:pStyle w:val="20"/>
              <w:keepNext/>
              <w:adjustRightInd w:val="0"/>
              <w:snapToGrid w:val="0"/>
              <w:spacing w:after="0"/>
              <w:rPr>
                <w:rFonts w:ascii="宋体" w:hAnsi="宋体"/>
                <w:color w:val="auto"/>
                <w:kern w:val="2"/>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7B8CB785">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63C72081">
            <w:pPr>
              <w:pStyle w:val="20"/>
              <w:keepNext/>
              <w:adjustRightInd w:val="0"/>
              <w:snapToGrid w:val="0"/>
              <w:spacing w:after="0"/>
              <w:rPr>
                <w:rFonts w:ascii="宋体" w:hAnsi="宋体"/>
                <w:color w:val="auto"/>
                <w:kern w:val="2"/>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0E035608">
            <w:pPr>
              <w:pStyle w:val="20"/>
              <w:keepNext/>
              <w:adjustRightInd w:val="0"/>
              <w:snapToGrid w:val="0"/>
              <w:spacing w:after="0"/>
              <w:rPr>
                <w:rFonts w:ascii="宋体" w:hAnsi="宋体"/>
                <w:color w:val="auto"/>
                <w:kern w:val="2"/>
                <w:highlight w:val="none"/>
              </w:rPr>
            </w:pPr>
          </w:p>
        </w:tc>
      </w:tr>
      <w:tr w14:paraId="025F68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0010A43B">
            <w:pPr>
              <w:pStyle w:val="20"/>
              <w:keepNext/>
              <w:adjustRightInd w:val="0"/>
              <w:snapToGrid w:val="0"/>
              <w:spacing w:after="0"/>
              <w:rPr>
                <w:rFonts w:ascii="宋体" w:hAnsi="宋体"/>
                <w:color w:val="auto"/>
                <w:kern w:val="2"/>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758D6696">
            <w:pPr>
              <w:pStyle w:val="20"/>
              <w:keepNext/>
              <w:adjustRightInd w:val="0"/>
              <w:snapToGrid w:val="0"/>
              <w:spacing w:after="0"/>
              <w:rPr>
                <w:rFonts w:ascii="宋体" w:hAnsi="宋体"/>
                <w:color w:val="auto"/>
                <w:kern w:val="2"/>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4EA97CD1">
            <w:pPr>
              <w:pStyle w:val="20"/>
              <w:keepNext/>
              <w:adjustRightInd w:val="0"/>
              <w:snapToGrid w:val="0"/>
              <w:spacing w:after="0"/>
              <w:rPr>
                <w:rFonts w:ascii="宋体" w:hAnsi="宋体"/>
                <w:color w:val="auto"/>
                <w:kern w:val="2"/>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62B9357D">
            <w:pPr>
              <w:pStyle w:val="20"/>
              <w:keepNext/>
              <w:adjustRightInd w:val="0"/>
              <w:snapToGrid w:val="0"/>
              <w:spacing w:after="0"/>
              <w:rPr>
                <w:rFonts w:ascii="宋体" w:hAnsi="宋体"/>
                <w:color w:val="auto"/>
                <w:kern w:val="2"/>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2599CEF5">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021ACA38">
            <w:pPr>
              <w:pStyle w:val="20"/>
              <w:keepNext/>
              <w:adjustRightInd w:val="0"/>
              <w:snapToGrid w:val="0"/>
              <w:spacing w:after="0"/>
              <w:rPr>
                <w:rFonts w:ascii="宋体" w:hAnsi="宋体"/>
                <w:color w:val="auto"/>
                <w:kern w:val="2"/>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04D2B01E">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28D0E745">
            <w:pPr>
              <w:pStyle w:val="20"/>
              <w:keepNext/>
              <w:adjustRightInd w:val="0"/>
              <w:snapToGrid w:val="0"/>
              <w:spacing w:after="0"/>
              <w:rPr>
                <w:rFonts w:ascii="宋体" w:hAnsi="宋体"/>
                <w:color w:val="auto"/>
                <w:kern w:val="2"/>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1E83EF20">
            <w:pPr>
              <w:pStyle w:val="20"/>
              <w:keepNext/>
              <w:adjustRightInd w:val="0"/>
              <w:snapToGrid w:val="0"/>
              <w:spacing w:after="0"/>
              <w:rPr>
                <w:rFonts w:ascii="宋体" w:hAnsi="宋体"/>
                <w:color w:val="auto"/>
                <w:kern w:val="2"/>
                <w:highlight w:val="none"/>
              </w:rPr>
            </w:pPr>
          </w:p>
        </w:tc>
      </w:tr>
      <w:tr w14:paraId="468F98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0D16F856">
            <w:pPr>
              <w:pStyle w:val="20"/>
              <w:keepNext/>
              <w:adjustRightInd w:val="0"/>
              <w:snapToGrid w:val="0"/>
              <w:spacing w:after="0"/>
              <w:rPr>
                <w:rFonts w:ascii="宋体" w:hAnsi="宋体"/>
                <w:color w:val="auto"/>
                <w:kern w:val="2"/>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5AE6B735">
            <w:pPr>
              <w:pStyle w:val="20"/>
              <w:keepNext/>
              <w:adjustRightInd w:val="0"/>
              <w:snapToGrid w:val="0"/>
              <w:spacing w:after="0"/>
              <w:rPr>
                <w:rFonts w:ascii="宋体" w:hAnsi="宋体"/>
                <w:color w:val="auto"/>
                <w:kern w:val="2"/>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297D1002">
            <w:pPr>
              <w:pStyle w:val="20"/>
              <w:keepNext/>
              <w:adjustRightInd w:val="0"/>
              <w:snapToGrid w:val="0"/>
              <w:spacing w:after="0"/>
              <w:rPr>
                <w:rFonts w:ascii="宋体" w:hAnsi="宋体"/>
                <w:color w:val="auto"/>
                <w:kern w:val="2"/>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4BAF3EE9">
            <w:pPr>
              <w:pStyle w:val="20"/>
              <w:keepNext/>
              <w:adjustRightInd w:val="0"/>
              <w:snapToGrid w:val="0"/>
              <w:spacing w:after="0"/>
              <w:rPr>
                <w:rFonts w:ascii="宋体" w:hAnsi="宋体"/>
                <w:color w:val="auto"/>
                <w:kern w:val="2"/>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0DA44C61">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5DE80B5F">
            <w:pPr>
              <w:pStyle w:val="20"/>
              <w:keepNext/>
              <w:adjustRightInd w:val="0"/>
              <w:snapToGrid w:val="0"/>
              <w:spacing w:after="0"/>
              <w:rPr>
                <w:rFonts w:ascii="宋体" w:hAnsi="宋体"/>
                <w:color w:val="auto"/>
                <w:kern w:val="2"/>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1C5172F6">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6B045768">
            <w:pPr>
              <w:pStyle w:val="20"/>
              <w:keepNext/>
              <w:adjustRightInd w:val="0"/>
              <w:snapToGrid w:val="0"/>
              <w:spacing w:after="0"/>
              <w:rPr>
                <w:rFonts w:ascii="宋体" w:hAnsi="宋体"/>
                <w:color w:val="auto"/>
                <w:kern w:val="2"/>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553687C9">
            <w:pPr>
              <w:pStyle w:val="20"/>
              <w:keepNext/>
              <w:adjustRightInd w:val="0"/>
              <w:snapToGrid w:val="0"/>
              <w:spacing w:after="0"/>
              <w:rPr>
                <w:rFonts w:ascii="宋体" w:hAnsi="宋体"/>
                <w:color w:val="auto"/>
                <w:kern w:val="2"/>
                <w:highlight w:val="none"/>
              </w:rPr>
            </w:pPr>
          </w:p>
        </w:tc>
      </w:tr>
      <w:tr w14:paraId="4377F6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48D85034">
            <w:pPr>
              <w:pStyle w:val="20"/>
              <w:keepNext/>
              <w:adjustRightInd w:val="0"/>
              <w:snapToGrid w:val="0"/>
              <w:spacing w:after="0"/>
              <w:rPr>
                <w:rFonts w:ascii="宋体" w:hAnsi="宋体"/>
                <w:color w:val="auto"/>
                <w:kern w:val="2"/>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0ADDD94B">
            <w:pPr>
              <w:pStyle w:val="20"/>
              <w:keepNext/>
              <w:adjustRightInd w:val="0"/>
              <w:snapToGrid w:val="0"/>
              <w:spacing w:after="0"/>
              <w:rPr>
                <w:rFonts w:ascii="宋体" w:hAnsi="宋体"/>
                <w:color w:val="auto"/>
                <w:kern w:val="2"/>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4B02F073">
            <w:pPr>
              <w:pStyle w:val="20"/>
              <w:keepNext/>
              <w:adjustRightInd w:val="0"/>
              <w:snapToGrid w:val="0"/>
              <w:spacing w:after="0"/>
              <w:rPr>
                <w:rFonts w:ascii="宋体" w:hAnsi="宋体"/>
                <w:color w:val="auto"/>
                <w:kern w:val="2"/>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206B51E4">
            <w:pPr>
              <w:pStyle w:val="20"/>
              <w:keepNext/>
              <w:adjustRightInd w:val="0"/>
              <w:snapToGrid w:val="0"/>
              <w:spacing w:after="0"/>
              <w:rPr>
                <w:rFonts w:ascii="宋体" w:hAnsi="宋体"/>
                <w:color w:val="auto"/>
                <w:kern w:val="2"/>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2B6968CF">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3ABCAA03">
            <w:pPr>
              <w:pStyle w:val="20"/>
              <w:keepNext/>
              <w:adjustRightInd w:val="0"/>
              <w:snapToGrid w:val="0"/>
              <w:spacing w:after="0"/>
              <w:rPr>
                <w:rFonts w:ascii="宋体" w:hAnsi="宋体"/>
                <w:color w:val="auto"/>
                <w:kern w:val="2"/>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2F4AC35D">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50F61327">
            <w:pPr>
              <w:pStyle w:val="20"/>
              <w:keepNext/>
              <w:adjustRightInd w:val="0"/>
              <w:snapToGrid w:val="0"/>
              <w:spacing w:after="0"/>
              <w:rPr>
                <w:rFonts w:ascii="宋体" w:hAnsi="宋体"/>
                <w:color w:val="auto"/>
                <w:kern w:val="2"/>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110676DB">
            <w:pPr>
              <w:pStyle w:val="20"/>
              <w:keepNext/>
              <w:adjustRightInd w:val="0"/>
              <w:snapToGrid w:val="0"/>
              <w:spacing w:after="0"/>
              <w:rPr>
                <w:rFonts w:ascii="宋体" w:hAnsi="宋体"/>
                <w:color w:val="auto"/>
                <w:kern w:val="2"/>
                <w:highlight w:val="none"/>
              </w:rPr>
            </w:pPr>
          </w:p>
        </w:tc>
      </w:tr>
      <w:tr w14:paraId="1FFD3E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30BEECEE">
            <w:pPr>
              <w:pStyle w:val="20"/>
              <w:keepNext/>
              <w:adjustRightInd w:val="0"/>
              <w:snapToGrid w:val="0"/>
              <w:spacing w:after="0"/>
              <w:rPr>
                <w:rFonts w:ascii="宋体" w:hAnsi="宋体"/>
                <w:color w:val="auto"/>
                <w:kern w:val="2"/>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4BF4364E">
            <w:pPr>
              <w:pStyle w:val="20"/>
              <w:keepNext/>
              <w:adjustRightInd w:val="0"/>
              <w:snapToGrid w:val="0"/>
              <w:spacing w:after="0"/>
              <w:rPr>
                <w:rFonts w:ascii="宋体" w:hAnsi="宋体"/>
                <w:color w:val="auto"/>
                <w:kern w:val="2"/>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08F2F736">
            <w:pPr>
              <w:pStyle w:val="20"/>
              <w:keepNext/>
              <w:adjustRightInd w:val="0"/>
              <w:snapToGrid w:val="0"/>
              <w:spacing w:after="0"/>
              <w:rPr>
                <w:rFonts w:ascii="宋体" w:hAnsi="宋体"/>
                <w:color w:val="auto"/>
                <w:kern w:val="2"/>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4F595C81">
            <w:pPr>
              <w:pStyle w:val="20"/>
              <w:keepNext/>
              <w:adjustRightInd w:val="0"/>
              <w:snapToGrid w:val="0"/>
              <w:spacing w:after="0"/>
              <w:rPr>
                <w:rFonts w:ascii="宋体" w:hAnsi="宋体"/>
                <w:color w:val="auto"/>
                <w:kern w:val="2"/>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1F4D857F">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2D6714A0">
            <w:pPr>
              <w:pStyle w:val="20"/>
              <w:keepNext/>
              <w:adjustRightInd w:val="0"/>
              <w:snapToGrid w:val="0"/>
              <w:spacing w:after="0"/>
              <w:rPr>
                <w:rFonts w:ascii="宋体" w:hAnsi="宋体"/>
                <w:color w:val="auto"/>
                <w:kern w:val="2"/>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19180B2A">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6D4F6317">
            <w:pPr>
              <w:pStyle w:val="20"/>
              <w:keepNext/>
              <w:adjustRightInd w:val="0"/>
              <w:snapToGrid w:val="0"/>
              <w:spacing w:after="0"/>
              <w:rPr>
                <w:rFonts w:ascii="宋体" w:hAnsi="宋体"/>
                <w:color w:val="auto"/>
                <w:kern w:val="2"/>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1F406AFE">
            <w:pPr>
              <w:pStyle w:val="20"/>
              <w:keepNext/>
              <w:adjustRightInd w:val="0"/>
              <w:snapToGrid w:val="0"/>
              <w:spacing w:after="0"/>
              <w:rPr>
                <w:rFonts w:ascii="宋体" w:hAnsi="宋体"/>
                <w:color w:val="auto"/>
                <w:kern w:val="2"/>
                <w:highlight w:val="none"/>
              </w:rPr>
            </w:pPr>
          </w:p>
        </w:tc>
      </w:tr>
      <w:tr w14:paraId="23B166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2CC3F48A">
            <w:pPr>
              <w:adjustRightInd w:val="0"/>
              <w:snapToGrid w:val="0"/>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tcPr>
          <w:p w14:paraId="30DE3D3C">
            <w:pPr>
              <w:adjustRightInd w:val="0"/>
              <w:snapToGrid w:val="0"/>
              <w:rPr>
                <w:rFonts w:ascii="宋体" w:hAnsi="宋体"/>
                <w:color w:val="auto"/>
                <w:sz w:val="24"/>
                <w:highlight w:val="none"/>
              </w:rPr>
            </w:pPr>
          </w:p>
        </w:tc>
        <w:tc>
          <w:tcPr>
            <w:tcW w:w="771" w:type="dxa"/>
            <w:tcBorders>
              <w:top w:val="single" w:color="auto" w:sz="6" w:space="0"/>
              <w:left w:val="single" w:color="auto" w:sz="6" w:space="0"/>
              <w:bottom w:val="single" w:color="auto" w:sz="6" w:space="0"/>
              <w:right w:val="single" w:color="auto" w:sz="6" w:space="0"/>
            </w:tcBorders>
          </w:tcPr>
          <w:p w14:paraId="168320F8">
            <w:pPr>
              <w:adjustRightInd w:val="0"/>
              <w:snapToGrid w:val="0"/>
              <w:rPr>
                <w:rFonts w:ascii="宋体" w:hAnsi="宋体"/>
                <w:color w:val="auto"/>
                <w:sz w:val="24"/>
                <w:highlight w:val="none"/>
              </w:rPr>
            </w:pPr>
          </w:p>
        </w:tc>
        <w:tc>
          <w:tcPr>
            <w:tcW w:w="960" w:type="dxa"/>
            <w:tcBorders>
              <w:top w:val="single" w:color="auto" w:sz="6" w:space="0"/>
              <w:left w:val="single" w:color="auto" w:sz="6" w:space="0"/>
              <w:bottom w:val="single" w:color="auto" w:sz="6" w:space="0"/>
              <w:right w:val="single" w:color="auto" w:sz="6" w:space="0"/>
            </w:tcBorders>
          </w:tcPr>
          <w:p w14:paraId="19190049">
            <w:pPr>
              <w:adjustRightInd w:val="0"/>
              <w:snapToGrid w:val="0"/>
              <w:rPr>
                <w:rFonts w:ascii="宋体" w:hAnsi="宋体"/>
                <w:color w:val="auto"/>
                <w:sz w:val="24"/>
                <w:highlight w:val="none"/>
              </w:rPr>
            </w:pPr>
          </w:p>
        </w:tc>
        <w:tc>
          <w:tcPr>
            <w:tcW w:w="799" w:type="dxa"/>
            <w:tcBorders>
              <w:top w:val="single" w:color="auto" w:sz="6" w:space="0"/>
              <w:left w:val="single" w:color="auto" w:sz="6" w:space="0"/>
              <w:bottom w:val="single" w:color="auto" w:sz="6" w:space="0"/>
              <w:right w:val="single" w:color="auto" w:sz="6" w:space="0"/>
            </w:tcBorders>
          </w:tcPr>
          <w:p w14:paraId="71DA1F29">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7ECDD51D">
            <w:pPr>
              <w:adjustRightInd w:val="0"/>
              <w:snapToGrid w:val="0"/>
              <w:rPr>
                <w:rFonts w:ascii="宋体" w:hAnsi="宋体"/>
                <w:color w:val="auto"/>
                <w:sz w:val="24"/>
                <w:highlight w:val="none"/>
              </w:rPr>
            </w:pPr>
          </w:p>
        </w:tc>
        <w:tc>
          <w:tcPr>
            <w:tcW w:w="1342" w:type="dxa"/>
            <w:tcBorders>
              <w:top w:val="single" w:color="auto" w:sz="6" w:space="0"/>
              <w:left w:val="single" w:color="auto" w:sz="6" w:space="0"/>
              <w:bottom w:val="single" w:color="auto" w:sz="6" w:space="0"/>
              <w:right w:val="single" w:color="auto" w:sz="6" w:space="0"/>
            </w:tcBorders>
          </w:tcPr>
          <w:p w14:paraId="508E6969">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1FEBCCF5">
            <w:pPr>
              <w:adjustRightInd w:val="0"/>
              <w:snapToGrid w:val="0"/>
              <w:rPr>
                <w:rFonts w:ascii="宋体" w:hAnsi="宋体"/>
                <w:color w:val="auto"/>
                <w:sz w:val="24"/>
                <w:highlight w:val="none"/>
              </w:rPr>
            </w:pPr>
          </w:p>
        </w:tc>
        <w:tc>
          <w:tcPr>
            <w:tcW w:w="835" w:type="dxa"/>
            <w:tcBorders>
              <w:top w:val="single" w:color="auto" w:sz="6" w:space="0"/>
              <w:left w:val="single" w:color="auto" w:sz="6" w:space="0"/>
              <w:bottom w:val="single" w:color="auto" w:sz="6" w:space="0"/>
              <w:right w:val="single" w:color="auto" w:sz="6" w:space="0"/>
            </w:tcBorders>
          </w:tcPr>
          <w:p w14:paraId="02796326">
            <w:pPr>
              <w:adjustRightInd w:val="0"/>
              <w:snapToGrid w:val="0"/>
              <w:rPr>
                <w:rFonts w:ascii="宋体" w:hAnsi="宋体"/>
                <w:color w:val="auto"/>
                <w:sz w:val="24"/>
                <w:highlight w:val="none"/>
              </w:rPr>
            </w:pPr>
          </w:p>
        </w:tc>
      </w:tr>
      <w:tr w14:paraId="51164B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70ED2B10">
            <w:pPr>
              <w:adjustRightInd w:val="0"/>
              <w:snapToGrid w:val="0"/>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tcPr>
          <w:p w14:paraId="39C2DFF6">
            <w:pPr>
              <w:adjustRightInd w:val="0"/>
              <w:snapToGrid w:val="0"/>
              <w:rPr>
                <w:rFonts w:ascii="宋体" w:hAnsi="宋体"/>
                <w:color w:val="auto"/>
                <w:sz w:val="24"/>
                <w:highlight w:val="none"/>
              </w:rPr>
            </w:pPr>
          </w:p>
        </w:tc>
        <w:tc>
          <w:tcPr>
            <w:tcW w:w="771" w:type="dxa"/>
            <w:tcBorders>
              <w:top w:val="single" w:color="auto" w:sz="6" w:space="0"/>
              <w:left w:val="single" w:color="auto" w:sz="6" w:space="0"/>
              <w:bottom w:val="single" w:color="auto" w:sz="6" w:space="0"/>
              <w:right w:val="single" w:color="auto" w:sz="6" w:space="0"/>
            </w:tcBorders>
          </w:tcPr>
          <w:p w14:paraId="67FC7AE7">
            <w:pPr>
              <w:adjustRightInd w:val="0"/>
              <w:snapToGrid w:val="0"/>
              <w:rPr>
                <w:rFonts w:ascii="宋体" w:hAnsi="宋体"/>
                <w:color w:val="auto"/>
                <w:sz w:val="24"/>
                <w:highlight w:val="none"/>
              </w:rPr>
            </w:pPr>
          </w:p>
        </w:tc>
        <w:tc>
          <w:tcPr>
            <w:tcW w:w="960" w:type="dxa"/>
            <w:tcBorders>
              <w:top w:val="single" w:color="auto" w:sz="6" w:space="0"/>
              <w:left w:val="single" w:color="auto" w:sz="6" w:space="0"/>
              <w:bottom w:val="single" w:color="auto" w:sz="6" w:space="0"/>
              <w:right w:val="single" w:color="auto" w:sz="6" w:space="0"/>
            </w:tcBorders>
          </w:tcPr>
          <w:p w14:paraId="765B5014">
            <w:pPr>
              <w:adjustRightInd w:val="0"/>
              <w:snapToGrid w:val="0"/>
              <w:rPr>
                <w:rFonts w:ascii="宋体" w:hAnsi="宋体"/>
                <w:color w:val="auto"/>
                <w:sz w:val="24"/>
                <w:highlight w:val="none"/>
              </w:rPr>
            </w:pPr>
          </w:p>
        </w:tc>
        <w:tc>
          <w:tcPr>
            <w:tcW w:w="799" w:type="dxa"/>
            <w:tcBorders>
              <w:top w:val="single" w:color="auto" w:sz="6" w:space="0"/>
              <w:left w:val="single" w:color="auto" w:sz="6" w:space="0"/>
              <w:bottom w:val="single" w:color="auto" w:sz="6" w:space="0"/>
              <w:right w:val="single" w:color="auto" w:sz="6" w:space="0"/>
            </w:tcBorders>
          </w:tcPr>
          <w:p w14:paraId="6B6E30BA">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67A62841">
            <w:pPr>
              <w:adjustRightInd w:val="0"/>
              <w:snapToGrid w:val="0"/>
              <w:rPr>
                <w:rFonts w:ascii="宋体" w:hAnsi="宋体"/>
                <w:color w:val="auto"/>
                <w:sz w:val="24"/>
                <w:highlight w:val="none"/>
              </w:rPr>
            </w:pPr>
          </w:p>
        </w:tc>
        <w:tc>
          <w:tcPr>
            <w:tcW w:w="1342" w:type="dxa"/>
            <w:tcBorders>
              <w:top w:val="single" w:color="auto" w:sz="6" w:space="0"/>
              <w:left w:val="single" w:color="auto" w:sz="6" w:space="0"/>
              <w:bottom w:val="single" w:color="auto" w:sz="6" w:space="0"/>
              <w:right w:val="single" w:color="auto" w:sz="6" w:space="0"/>
            </w:tcBorders>
          </w:tcPr>
          <w:p w14:paraId="0C583760">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31ED1AEE">
            <w:pPr>
              <w:adjustRightInd w:val="0"/>
              <w:snapToGrid w:val="0"/>
              <w:rPr>
                <w:rFonts w:ascii="宋体" w:hAnsi="宋体"/>
                <w:color w:val="auto"/>
                <w:sz w:val="24"/>
                <w:highlight w:val="none"/>
              </w:rPr>
            </w:pPr>
          </w:p>
        </w:tc>
        <w:tc>
          <w:tcPr>
            <w:tcW w:w="835" w:type="dxa"/>
            <w:tcBorders>
              <w:top w:val="single" w:color="auto" w:sz="6" w:space="0"/>
              <w:left w:val="single" w:color="auto" w:sz="6" w:space="0"/>
              <w:bottom w:val="single" w:color="auto" w:sz="6" w:space="0"/>
              <w:right w:val="single" w:color="auto" w:sz="6" w:space="0"/>
            </w:tcBorders>
          </w:tcPr>
          <w:p w14:paraId="4E9A7970">
            <w:pPr>
              <w:adjustRightInd w:val="0"/>
              <w:snapToGrid w:val="0"/>
              <w:rPr>
                <w:rFonts w:ascii="宋体" w:hAnsi="宋体"/>
                <w:color w:val="auto"/>
                <w:sz w:val="24"/>
                <w:highlight w:val="none"/>
              </w:rPr>
            </w:pPr>
          </w:p>
        </w:tc>
      </w:tr>
      <w:tr w14:paraId="5FC286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6C8143BE">
            <w:pPr>
              <w:adjustRightInd w:val="0"/>
              <w:snapToGrid w:val="0"/>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tcPr>
          <w:p w14:paraId="5C074A78">
            <w:pPr>
              <w:adjustRightInd w:val="0"/>
              <w:snapToGrid w:val="0"/>
              <w:rPr>
                <w:rFonts w:ascii="宋体" w:hAnsi="宋体"/>
                <w:color w:val="auto"/>
                <w:sz w:val="24"/>
                <w:highlight w:val="none"/>
              </w:rPr>
            </w:pPr>
          </w:p>
        </w:tc>
        <w:tc>
          <w:tcPr>
            <w:tcW w:w="771" w:type="dxa"/>
            <w:tcBorders>
              <w:top w:val="single" w:color="auto" w:sz="6" w:space="0"/>
              <w:left w:val="single" w:color="auto" w:sz="6" w:space="0"/>
              <w:bottom w:val="single" w:color="auto" w:sz="6" w:space="0"/>
              <w:right w:val="single" w:color="auto" w:sz="6" w:space="0"/>
            </w:tcBorders>
          </w:tcPr>
          <w:p w14:paraId="009E1F98">
            <w:pPr>
              <w:adjustRightInd w:val="0"/>
              <w:snapToGrid w:val="0"/>
              <w:rPr>
                <w:rFonts w:ascii="宋体" w:hAnsi="宋体"/>
                <w:color w:val="auto"/>
                <w:sz w:val="24"/>
                <w:highlight w:val="none"/>
              </w:rPr>
            </w:pPr>
          </w:p>
        </w:tc>
        <w:tc>
          <w:tcPr>
            <w:tcW w:w="960" w:type="dxa"/>
            <w:tcBorders>
              <w:top w:val="single" w:color="auto" w:sz="6" w:space="0"/>
              <w:left w:val="single" w:color="auto" w:sz="6" w:space="0"/>
              <w:bottom w:val="single" w:color="auto" w:sz="6" w:space="0"/>
              <w:right w:val="single" w:color="auto" w:sz="6" w:space="0"/>
            </w:tcBorders>
          </w:tcPr>
          <w:p w14:paraId="4E3DDD1C">
            <w:pPr>
              <w:adjustRightInd w:val="0"/>
              <w:snapToGrid w:val="0"/>
              <w:rPr>
                <w:rFonts w:ascii="宋体" w:hAnsi="宋体"/>
                <w:color w:val="auto"/>
                <w:sz w:val="24"/>
                <w:highlight w:val="none"/>
              </w:rPr>
            </w:pPr>
          </w:p>
        </w:tc>
        <w:tc>
          <w:tcPr>
            <w:tcW w:w="799" w:type="dxa"/>
            <w:tcBorders>
              <w:top w:val="single" w:color="auto" w:sz="6" w:space="0"/>
              <w:left w:val="single" w:color="auto" w:sz="6" w:space="0"/>
              <w:bottom w:val="single" w:color="auto" w:sz="6" w:space="0"/>
              <w:right w:val="single" w:color="auto" w:sz="6" w:space="0"/>
            </w:tcBorders>
          </w:tcPr>
          <w:p w14:paraId="444CEBF1">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5D44B3F4">
            <w:pPr>
              <w:adjustRightInd w:val="0"/>
              <w:snapToGrid w:val="0"/>
              <w:rPr>
                <w:rFonts w:ascii="宋体" w:hAnsi="宋体"/>
                <w:color w:val="auto"/>
                <w:sz w:val="24"/>
                <w:highlight w:val="none"/>
              </w:rPr>
            </w:pPr>
          </w:p>
        </w:tc>
        <w:tc>
          <w:tcPr>
            <w:tcW w:w="1342" w:type="dxa"/>
            <w:tcBorders>
              <w:top w:val="single" w:color="auto" w:sz="6" w:space="0"/>
              <w:left w:val="single" w:color="auto" w:sz="6" w:space="0"/>
              <w:bottom w:val="single" w:color="auto" w:sz="6" w:space="0"/>
              <w:right w:val="single" w:color="auto" w:sz="6" w:space="0"/>
            </w:tcBorders>
          </w:tcPr>
          <w:p w14:paraId="58AD2AD1">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23A31AA1">
            <w:pPr>
              <w:adjustRightInd w:val="0"/>
              <w:snapToGrid w:val="0"/>
              <w:rPr>
                <w:rFonts w:ascii="宋体" w:hAnsi="宋体"/>
                <w:color w:val="auto"/>
                <w:sz w:val="24"/>
                <w:highlight w:val="none"/>
              </w:rPr>
            </w:pPr>
          </w:p>
        </w:tc>
        <w:tc>
          <w:tcPr>
            <w:tcW w:w="835" w:type="dxa"/>
            <w:tcBorders>
              <w:top w:val="single" w:color="auto" w:sz="6" w:space="0"/>
              <w:left w:val="single" w:color="auto" w:sz="6" w:space="0"/>
              <w:bottom w:val="single" w:color="auto" w:sz="6" w:space="0"/>
              <w:right w:val="single" w:color="auto" w:sz="6" w:space="0"/>
            </w:tcBorders>
          </w:tcPr>
          <w:p w14:paraId="3F81D31C">
            <w:pPr>
              <w:adjustRightInd w:val="0"/>
              <w:snapToGrid w:val="0"/>
              <w:rPr>
                <w:rFonts w:ascii="宋体" w:hAnsi="宋体"/>
                <w:color w:val="auto"/>
                <w:sz w:val="24"/>
                <w:highlight w:val="none"/>
              </w:rPr>
            </w:pPr>
          </w:p>
        </w:tc>
      </w:tr>
      <w:tr w14:paraId="6E09CB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6A231E91">
            <w:pPr>
              <w:adjustRightInd w:val="0"/>
              <w:snapToGrid w:val="0"/>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tcPr>
          <w:p w14:paraId="5D247415">
            <w:pPr>
              <w:adjustRightInd w:val="0"/>
              <w:snapToGrid w:val="0"/>
              <w:rPr>
                <w:rFonts w:ascii="宋体" w:hAnsi="宋体"/>
                <w:color w:val="auto"/>
                <w:sz w:val="24"/>
                <w:highlight w:val="none"/>
              </w:rPr>
            </w:pPr>
          </w:p>
        </w:tc>
        <w:tc>
          <w:tcPr>
            <w:tcW w:w="771" w:type="dxa"/>
            <w:tcBorders>
              <w:top w:val="single" w:color="auto" w:sz="6" w:space="0"/>
              <w:left w:val="single" w:color="auto" w:sz="6" w:space="0"/>
              <w:bottom w:val="single" w:color="auto" w:sz="6" w:space="0"/>
              <w:right w:val="single" w:color="auto" w:sz="6" w:space="0"/>
            </w:tcBorders>
          </w:tcPr>
          <w:p w14:paraId="66D9DFD4">
            <w:pPr>
              <w:adjustRightInd w:val="0"/>
              <w:snapToGrid w:val="0"/>
              <w:rPr>
                <w:rFonts w:ascii="宋体" w:hAnsi="宋体"/>
                <w:color w:val="auto"/>
                <w:sz w:val="24"/>
                <w:highlight w:val="none"/>
              </w:rPr>
            </w:pPr>
          </w:p>
        </w:tc>
        <w:tc>
          <w:tcPr>
            <w:tcW w:w="960" w:type="dxa"/>
            <w:tcBorders>
              <w:top w:val="single" w:color="auto" w:sz="6" w:space="0"/>
              <w:left w:val="single" w:color="auto" w:sz="6" w:space="0"/>
              <w:bottom w:val="single" w:color="auto" w:sz="6" w:space="0"/>
              <w:right w:val="single" w:color="auto" w:sz="6" w:space="0"/>
            </w:tcBorders>
          </w:tcPr>
          <w:p w14:paraId="0CB30F6D">
            <w:pPr>
              <w:adjustRightInd w:val="0"/>
              <w:snapToGrid w:val="0"/>
              <w:rPr>
                <w:rFonts w:ascii="宋体" w:hAnsi="宋体"/>
                <w:color w:val="auto"/>
                <w:sz w:val="24"/>
                <w:highlight w:val="none"/>
              </w:rPr>
            </w:pPr>
          </w:p>
        </w:tc>
        <w:tc>
          <w:tcPr>
            <w:tcW w:w="799" w:type="dxa"/>
            <w:tcBorders>
              <w:top w:val="single" w:color="auto" w:sz="6" w:space="0"/>
              <w:left w:val="single" w:color="auto" w:sz="6" w:space="0"/>
              <w:bottom w:val="single" w:color="auto" w:sz="6" w:space="0"/>
              <w:right w:val="single" w:color="auto" w:sz="6" w:space="0"/>
            </w:tcBorders>
          </w:tcPr>
          <w:p w14:paraId="7CBFFA48">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6725CBC9">
            <w:pPr>
              <w:adjustRightInd w:val="0"/>
              <w:snapToGrid w:val="0"/>
              <w:rPr>
                <w:rFonts w:ascii="宋体" w:hAnsi="宋体"/>
                <w:color w:val="auto"/>
                <w:sz w:val="24"/>
                <w:highlight w:val="none"/>
              </w:rPr>
            </w:pPr>
          </w:p>
        </w:tc>
        <w:tc>
          <w:tcPr>
            <w:tcW w:w="1342" w:type="dxa"/>
            <w:tcBorders>
              <w:top w:val="single" w:color="auto" w:sz="6" w:space="0"/>
              <w:left w:val="single" w:color="auto" w:sz="6" w:space="0"/>
              <w:bottom w:val="single" w:color="auto" w:sz="6" w:space="0"/>
              <w:right w:val="single" w:color="auto" w:sz="6" w:space="0"/>
            </w:tcBorders>
          </w:tcPr>
          <w:p w14:paraId="3CF96DBA">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00FFA73B">
            <w:pPr>
              <w:adjustRightInd w:val="0"/>
              <w:snapToGrid w:val="0"/>
              <w:rPr>
                <w:rFonts w:ascii="宋体" w:hAnsi="宋体"/>
                <w:color w:val="auto"/>
                <w:sz w:val="24"/>
                <w:highlight w:val="none"/>
              </w:rPr>
            </w:pPr>
          </w:p>
        </w:tc>
        <w:tc>
          <w:tcPr>
            <w:tcW w:w="835" w:type="dxa"/>
            <w:tcBorders>
              <w:top w:val="single" w:color="auto" w:sz="6" w:space="0"/>
              <w:left w:val="single" w:color="auto" w:sz="6" w:space="0"/>
              <w:bottom w:val="single" w:color="auto" w:sz="6" w:space="0"/>
              <w:right w:val="single" w:color="auto" w:sz="6" w:space="0"/>
            </w:tcBorders>
          </w:tcPr>
          <w:p w14:paraId="668980B9">
            <w:pPr>
              <w:adjustRightInd w:val="0"/>
              <w:snapToGrid w:val="0"/>
              <w:rPr>
                <w:rFonts w:ascii="宋体" w:hAnsi="宋体"/>
                <w:color w:val="auto"/>
                <w:sz w:val="24"/>
                <w:highlight w:val="none"/>
              </w:rPr>
            </w:pPr>
          </w:p>
        </w:tc>
      </w:tr>
      <w:tr w14:paraId="143EF0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64F4F802">
            <w:pPr>
              <w:adjustRightInd w:val="0"/>
              <w:snapToGrid w:val="0"/>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tcPr>
          <w:p w14:paraId="0E6F3658">
            <w:pPr>
              <w:adjustRightInd w:val="0"/>
              <w:snapToGrid w:val="0"/>
              <w:rPr>
                <w:rFonts w:ascii="宋体" w:hAnsi="宋体"/>
                <w:color w:val="auto"/>
                <w:sz w:val="24"/>
                <w:highlight w:val="none"/>
              </w:rPr>
            </w:pPr>
          </w:p>
        </w:tc>
        <w:tc>
          <w:tcPr>
            <w:tcW w:w="771" w:type="dxa"/>
            <w:tcBorders>
              <w:top w:val="single" w:color="auto" w:sz="6" w:space="0"/>
              <w:left w:val="single" w:color="auto" w:sz="6" w:space="0"/>
              <w:bottom w:val="single" w:color="auto" w:sz="6" w:space="0"/>
              <w:right w:val="single" w:color="auto" w:sz="6" w:space="0"/>
            </w:tcBorders>
          </w:tcPr>
          <w:p w14:paraId="092FD55C">
            <w:pPr>
              <w:adjustRightInd w:val="0"/>
              <w:snapToGrid w:val="0"/>
              <w:rPr>
                <w:rFonts w:ascii="宋体" w:hAnsi="宋体"/>
                <w:color w:val="auto"/>
                <w:sz w:val="24"/>
                <w:highlight w:val="none"/>
              </w:rPr>
            </w:pPr>
          </w:p>
        </w:tc>
        <w:tc>
          <w:tcPr>
            <w:tcW w:w="960" w:type="dxa"/>
            <w:tcBorders>
              <w:top w:val="single" w:color="auto" w:sz="6" w:space="0"/>
              <w:left w:val="single" w:color="auto" w:sz="6" w:space="0"/>
              <w:bottom w:val="single" w:color="auto" w:sz="6" w:space="0"/>
              <w:right w:val="single" w:color="auto" w:sz="6" w:space="0"/>
            </w:tcBorders>
          </w:tcPr>
          <w:p w14:paraId="4FFA7D46">
            <w:pPr>
              <w:adjustRightInd w:val="0"/>
              <w:snapToGrid w:val="0"/>
              <w:rPr>
                <w:rFonts w:ascii="宋体" w:hAnsi="宋体"/>
                <w:color w:val="auto"/>
                <w:sz w:val="24"/>
                <w:highlight w:val="none"/>
              </w:rPr>
            </w:pPr>
          </w:p>
        </w:tc>
        <w:tc>
          <w:tcPr>
            <w:tcW w:w="799" w:type="dxa"/>
            <w:tcBorders>
              <w:top w:val="single" w:color="auto" w:sz="6" w:space="0"/>
              <w:left w:val="single" w:color="auto" w:sz="6" w:space="0"/>
              <w:bottom w:val="single" w:color="auto" w:sz="6" w:space="0"/>
              <w:right w:val="single" w:color="auto" w:sz="6" w:space="0"/>
            </w:tcBorders>
          </w:tcPr>
          <w:p w14:paraId="2E977839">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55927774">
            <w:pPr>
              <w:adjustRightInd w:val="0"/>
              <w:snapToGrid w:val="0"/>
              <w:rPr>
                <w:rFonts w:ascii="宋体" w:hAnsi="宋体"/>
                <w:color w:val="auto"/>
                <w:sz w:val="24"/>
                <w:highlight w:val="none"/>
              </w:rPr>
            </w:pPr>
          </w:p>
        </w:tc>
        <w:tc>
          <w:tcPr>
            <w:tcW w:w="1342" w:type="dxa"/>
            <w:tcBorders>
              <w:top w:val="single" w:color="auto" w:sz="6" w:space="0"/>
              <w:left w:val="single" w:color="auto" w:sz="6" w:space="0"/>
              <w:bottom w:val="single" w:color="auto" w:sz="6" w:space="0"/>
              <w:right w:val="single" w:color="auto" w:sz="6" w:space="0"/>
            </w:tcBorders>
          </w:tcPr>
          <w:p w14:paraId="05A5505B">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268DAFED">
            <w:pPr>
              <w:adjustRightInd w:val="0"/>
              <w:snapToGrid w:val="0"/>
              <w:rPr>
                <w:rFonts w:ascii="宋体" w:hAnsi="宋体"/>
                <w:color w:val="auto"/>
                <w:sz w:val="24"/>
                <w:highlight w:val="none"/>
              </w:rPr>
            </w:pPr>
          </w:p>
        </w:tc>
        <w:tc>
          <w:tcPr>
            <w:tcW w:w="835" w:type="dxa"/>
            <w:tcBorders>
              <w:top w:val="single" w:color="auto" w:sz="6" w:space="0"/>
              <w:left w:val="single" w:color="auto" w:sz="6" w:space="0"/>
              <w:bottom w:val="single" w:color="auto" w:sz="6" w:space="0"/>
              <w:right w:val="single" w:color="auto" w:sz="6" w:space="0"/>
            </w:tcBorders>
          </w:tcPr>
          <w:p w14:paraId="40B3A0EF">
            <w:pPr>
              <w:adjustRightInd w:val="0"/>
              <w:snapToGrid w:val="0"/>
              <w:rPr>
                <w:rFonts w:ascii="宋体" w:hAnsi="宋体"/>
                <w:color w:val="auto"/>
                <w:sz w:val="24"/>
                <w:highlight w:val="none"/>
              </w:rPr>
            </w:pPr>
          </w:p>
        </w:tc>
      </w:tr>
      <w:tr w14:paraId="638C1D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44A06C3D">
            <w:pPr>
              <w:adjustRightInd w:val="0"/>
              <w:snapToGrid w:val="0"/>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tcPr>
          <w:p w14:paraId="2DEB2BD7">
            <w:pPr>
              <w:adjustRightInd w:val="0"/>
              <w:snapToGrid w:val="0"/>
              <w:rPr>
                <w:rFonts w:ascii="宋体" w:hAnsi="宋体"/>
                <w:color w:val="auto"/>
                <w:sz w:val="24"/>
                <w:highlight w:val="none"/>
              </w:rPr>
            </w:pPr>
          </w:p>
        </w:tc>
        <w:tc>
          <w:tcPr>
            <w:tcW w:w="771" w:type="dxa"/>
            <w:tcBorders>
              <w:top w:val="single" w:color="auto" w:sz="6" w:space="0"/>
              <w:left w:val="single" w:color="auto" w:sz="6" w:space="0"/>
              <w:bottom w:val="single" w:color="auto" w:sz="6" w:space="0"/>
              <w:right w:val="single" w:color="auto" w:sz="6" w:space="0"/>
            </w:tcBorders>
          </w:tcPr>
          <w:p w14:paraId="50E778E9">
            <w:pPr>
              <w:adjustRightInd w:val="0"/>
              <w:snapToGrid w:val="0"/>
              <w:rPr>
                <w:rFonts w:ascii="宋体" w:hAnsi="宋体"/>
                <w:color w:val="auto"/>
                <w:sz w:val="24"/>
                <w:highlight w:val="none"/>
              </w:rPr>
            </w:pPr>
          </w:p>
        </w:tc>
        <w:tc>
          <w:tcPr>
            <w:tcW w:w="960" w:type="dxa"/>
            <w:tcBorders>
              <w:top w:val="single" w:color="auto" w:sz="6" w:space="0"/>
              <w:left w:val="single" w:color="auto" w:sz="6" w:space="0"/>
              <w:bottom w:val="single" w:color="auto" w:sz="6" w:space="0"/>
              <w:right w:val="single" w:color="auto" w:sz="6" w:space="0"/>
            </w:tcBorders>
          </w:tcPr>
          <w:p w14:paraId="6E6E92A7">
            <w:pPr>
              <w:adjustRightInd w:val="0"/>
              <w:snapToGrid w:val="0"/>
              <w:rPr>
                <w:rFonts w:ascii="宋体" w:hAnsi="宋体"/>
                <w:color w:val="auto"/>
                <w:sz w:val="24"/>
                <w:highlight w:val="none"/>
              </w:rPr>
            </w:pPr>
          </w:p>
        </w:tc>
        <w:tc>
          <w:tcPr>
            <w:tcW w:w="799" w:type="dxa"/>
            <w:tcBorders>
              <w:top w:val="single" w:color="auto" w:sz="6" w:space="0"/>
              <w:left w:val="single" w:color="auto" w:sz="6" w:space="0"/>
              <w:bottom w:val="single" w:color="auto" w:sz="6" w:space="0"/>
              <w:right w:val="single" w:color="auto" w:sz="6" w:space="0"/>
            </w:tcBorders>
          </w:tcPr>
          <w:p w14:paraId="52CDB6BA">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0F26B778">
            <w:pPr>
              <w:adjustRightInd w:val="0"/>
              <w:snapToGrid w:val="0"/>
              <w:rPr>
                <w:rFonts w:ascii="宋体" w:hAnsi="宋体"/>
                <w:color w:val="auto"/>
                <w:sz w:val="24"/>
                <w:highlight w:val="none"/>
              </w:rPr>
            </w:pPr>
          </w:p>
        </w:tc>
        <w:tc>
          <w:tcPr>
            <w:tcW w:w="1342" w:type="dxa"/>
            <w:tcBorders>
              <w:top w:val="single" w:color="auto" w:sz="6" w:space="0"/>
              <w:left w:val="single" w:color="auto" w:sz="6" w:space="0"/>
              <w:bottom w:val="single" w:color="auto" w:sz="6" w:space="0"/>
              <w:right w:val="single" w:color="auto" w:sz="6" w:space="0"/>
            </w:tcBorders>
          </w:tcPr>
          <w:p w14:paraId="200AAEF8">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4BF09024">
            <w:pPr>
              <w:adjustRightInd w:val="0"/>
              <w:snapToGrid w:val="0"/>
              <w:rPr>
                <w:rFonts w:ascii="宋体" w:hAnsi="宋体"/>
                <w:color w:val="auto"/>
                <w:sz w:val="24"/>
                <w:highlight w:val="none"/>
              </w:rPr>
            </w:pPr>
          </w:p>
        </w:tc>
        <w:tc>
          <w:tcPr>
            <w:tcW w:w="835" w:type="dxa"/>
            <w:tcBorders>
              <w:top w:val="single" w:color="auto" w:sz="6" w:space="0"/>
              <w:left w:val="single" w:color="auto" w:sz="6" w:space="0"/>
              <w:bottom w:val="single" w:color="auto" w:sz="6" w:space="0"/>
              <w:right w:val="single" w:color="auto" w:sz="6" w:space="0"/>
            </w:tcBorders>
          </w:tcPr>
          <w:p w14:paraId="38FB176E">
            <w:pPr>
              <w:adjustRightInd w:val="0"/>
              <w:snapToGrid w:val="0"/>
              <w:rPr>
                <w:rFonts w:ascii="宋体" w:hAnsi="宋体"/>
                <w:color w:val="auto"/>
                <w:sz w:val="24"/>
                <w:highlight w:val="none"/>
              </w:rPr>
            </w:pPr>
          </w:p>
        </w:tc>
      </w:tr>
      <w:tr w14:paraId="796330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365C0C6E">
            <w:pPr>
              <w:adjustRightInd w:val="0"/>
              <w:snapToGrid w:val="0"/>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tcPr>
          <w:p w14:paraId="087E9B50">
            <w:pPr>
              <w:adjustRightInd w:val="0"/>
              <w:snapToGrid w:val="0"/>
              <w:rPr>
                <w:rFonts w:ascii="宋体" w:hAnsi="宋体"/>
                <w:color w:val="auto"/>
                <w:sz w:val="24"/>
                <w:highlight w:val="none"/>
              </w:rPr>
            </w:pPr>
          </w:p>
        </w:tc>
        <w:tc>
          <w:tcPr>
            <w:tcW w:w="771" w:type="dxa"/>
            <w:tcBorders>
              <w:top w:val="single" w:color="auto" w:sz="6" w:space="0"/>
              <w:left w:val="single" w:color="auto" w:sz="6" w:space="0"/>
              <w:bottom w:val="single" w:color="auto" w:sz="6" w:space="0"/>
              <w:right w:val="single" w:color="auto" w:sz="6" w:space="0"/>
            </w:tcBorders>
          </w:tcPr>
          <w:p w14:paraId="7D4C859E">
            <w:pPr>
              <w:adjustRightInd w:val="0"/>
              <w:snapToGrid w:val="0"/>
              <w:rPr>
                <w:rFonts w:ascii="宋体" w:hAnsi="宋体"/>
                <w:color w:val="auto"/>
                <w:sz w:val="24"/>
                <w:highlight w:val="none"/>
              </w:rPr>
            </w:pPr>
          </w:p>
        </w:tc>
        <w:tc>
          <w:tcPr>
            <w:tcW w:w="960" w:type="dxa"/>
            <w:tcBorders>
              <w:top w:val="single" w:color="auto" w:sz="6" w:space="0"/>
              <w:left w:val="single" w:color="auto" w:sz="6" w:space="0"/>
              <w:bottom w:val="single" w:color="auto" w:sz="6" w:space="0"/>
              <w:right w:val="single" w:color="auto" w:sz="6" w:space="0"/>
            </w:tcBorders>
          </w:tcPr>
          <w:p w14:paraId="53A207E8">
            <w:pPr>
              <w:adjustRightInd w:val="0"/>
              <w:snapToGrid w:val="0"/>
              <w:rPr>
                <w:rFonts w:ascii="宋体" w:hAnsi="宋体"/>
                <w:color w:val="auto"/>
                <w:sz w:val="24"/>
                <w:highlight w:val="none"/>
              </w:rPr>
            </w:pPr>
          </w:p>
        </w:tc>
        <w:tc>
          <w:tcPr>
            <w:tcW w:w="799" w:type="dxa"/>
            <w:tcBorders>
              <w:top w:val="single" w:color="auto" w:sz="6" w:space="0"/>
              <w:left w:val="single" w:color="auto" w:sz="6" w:space="0"/>
              <w:bottom w:val="single" w:color="auto" w:sz="6" w:space="0"/>
              <w:right w:val="single" w:color="auto" w:sz="6" w:space="0"/>
            </w:tcBorders>
          </w:tcPr>
          <w:p w14:paraId="5C2F5936">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3756D9CA">
            <w:pPr>
              <w:adjustRightInd w:val="0"/>
              <w:snapToGrid w:val="0"/>
              <w:rPr>
                <w:rFonts w:ascii="宋体" w:hAnsi="宋体"/>
                <w:color w:val="auto"/>
                <w:sz w:val="24"/>
                <w:highlight w:val="none"/>
              </w:rPr>
            </w:pPr>
          </w:p>
        </w:tc>
        <w:tc>
          <w:tcPr>
            <w:tcW w:w="1342" w:type="dxa"/>
            <w:tcBorders>
              <w:top w:val="single" w:color="auto" w:sz="6" w:space="0"/>
              <w:left w:val="single" w:color="auto" w:sz="6" w:space="0"/>
              <w:bottom w:val="single" w:color="auto" w:sz="6" w:space="0"/>
              <w:right w:val="single" w:color="auto" w:sz="6" w:space="0"/>
            </w:tcBorders>
          </w:tcPr>
          <w:p w14:paraId="15DB42D6">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6CBF3277">
            <w:pPr>
              <w:adjustRightInd w:val="0"/>
              <w:snapToGrid w:val="0"/>
              <w:rPr>
                <w:rFonts w:ascii="宋体" w:hAnsi="宋体"/>
                <w:color w:val="auto"/>
                <w:sz w:val="24"/>
                <w:highlight w:val="none"/>
              </w:rPr>
            </w:pPr>
          </w:p>
        </w:tc>
        <w:tc>
          <w:tcPr>
            <w:tcW w:w="835" w:type="dxa"/>
            <w:tcBorders>
              <w:top w:val="single" w:color="auto" w:sz="6" w:space="0"/>
              <w:left w:val="single" w:color="auto" w:sz="6" w:space="0"/>
              <w:bottom w:val="single" w:color="auto" w:sz="6" w:space="0"/>
              <w:right w:val="single" w:color="auto" w:sz="6" w:space="0"/>
            </w:tcBorders>
          </w:tcPr>
          <w:p w14:paraId="620163F4">
            <w:pPr>
              <w:adjustRightInd w:val="0"/>
              <w:snapToGrid w:val="0"/>
              <w:rPr>
                <w:rFonts w:ascii="宋体" w:hAnsi="宋体"/>
                <w:color w:val="auto"/>
                <w:sz w:val="24"/>
                <w:highlight w:val="none"/>
              </w:rPr>
            </w:pPr>
          </w:p>
        </w:tc>
      </w:tr>
    </w:tbl>
    <w:p w14:paraId="45B7A11F">
      <w:pPr>
        <w:spacing w:line="440" w:lineRule="exact"/>
        <w:rPr>
          <w:rFonts w:ascii="宋体" w:hAnsi="宋体"/>
          <w:color w:val="auto"/>
          <w:sz w:val="30"/>
          <w:szCs w:val="30"/>
          <w:highlight w:val="none"/>
        </w:rPr>
      </w:pPr>
    </w:p>
    <w:p w14:paraId="1D5E6AD0">
      <w:pPr>
        <w:spacing w:line="440" w:lineRule="exact"/>
        <w:rPr>
          <w:rFonts w:ascii="宋体" w:hAnsi="宋体"/>
          <w:color w:val="auto"/>
          <w:sz w:val="24"/>
          <w:highlight w:val="none"/>
        </w:rPr>
      </w:pPr>
      <w:r>
        <w:rPr>
          <w:rFonts w:hint="eastAsia" w:ascii="宋体" w:hAnsi="宋体"/>
          <w:color w:val="auto"/>
          <w:sz w:val="30"/>
          <w:szCs w:val="30"/>
          <w:highlight w:val="none"/>
        </w:rPr>
        <w:br w:type="page"/>
      </w:r>
      <w:r>
        <w:rPr>
          <w:rFonts w:hint="eastAsia" w:ascii="宋体" w:hAnsi="宋体"/>
          <w:color w:val="auto"/>
          <w:sz w:val="24"/>
          <w:highlight w:val="none"/>
        </w:rPr>
        <w:t>附</w:t>
      </w:r>
      <w:bookmarkStart w:id="738" w:name="_Toc296346729"/>
      <w:bookmarkStart w:id="739" w:name="_Toc296347227"/>
      <w:bookmarkStart w:id="740" w:name="_Toc296944567"/>
      <w:bookmarkStart w:id="741" w:name="_Toc296891268"/>
      <w:bookmarkStart w:id="742" w:name="_Toc296503228"/>
      <w:bookmarkStart w:id="743" w:name="_Toc267261699"/>
      <w:bookmarkStart w:id="744" w:name="_Toc296891056"/>
      <w:r>
        <w:rPr>
          <w:rFonts w:hint="eastAsia" w:ascii="宋体" w:hAnsi="宋体"/>
          <w:color w:val="auto"/>
          <w:sz w:val="24"/>
          <w:highlight w:val="none"/>
        </w:rPr>
        <w:t>件6：</w:t>
      </w:r>
    </w:p>
    <w:bookmarkEnd w:id="738"/>
    <w:bookmarkEnd w:id="739"/>
    <w:bookmarkEnd w:id="740"/>
    <w:bookmarkEnd w:id="741"/>
    <w:bookmarkEnd w:id="742"/>
    <w:bookmarkEnd w:id="743"/>
    <w:bookmarkEnd w:id="744"/>
    <w:p w14:paraId="0A507FD4">
      <w:pPr>
        <w:spacing w:before="156" w:beforeLines="50" w:after="156" w:afterLines="50" w:line="440" w:lineRule="exact"/>
        <w:jc w:val="center"/>
        <w:rPr>
          <w:rFonts w:ascii="宋体" w:hAnsi="宋体"/>
          <w:color w:val="auto"/>
          <w:sz w:val="30"/>
          <w:szCs w:val="30"/>
          <w:highlight w:val="none"/>
        </w:rPr>
      </w:pPr>
      <w:r>
        <w:rPr>
          <w:rFonts w:hint="eastAsia" w:ascii="宋体" w:hAnsi="宋体"/>
          <w:color w:val="auto"/>
          <w:sz w:val="30"/>
          <w:szCs w:val="30"/>
          <w:highlight w:val="none"/>
        </w:rPr>
        <w:t>承包人主要施工管理人员表</w:t>
      </w:r>
    </w:p>
    <w:p w14:paraId="2818B166">
      <w:pPr>
        <w:spacing w:before="156" w:beforeLines="50" w:after="156" w:afterLines="50" w:line="440" w:lineRule="exact"/>
        <w:jc w:val="center"/>
        <w:rPr>
          <w:rFonts w:ascii="宋体" w:hAnsi="宋体"/>
          <w:color w:val="auto"/>
          <w:sz w:val="30"/>
          <w:szCs w:val="30"/>
          <w:highlight w:val="none"/>
        </w:rPr>
      </w:pPr>
    </w:p>
    <w:tbl>
      <w:tblPr>
        <w:tblStyle w:val="54"/>
        <w:tblW w:w="890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698"/>
        <w:gridCol w:w="1287"/>
        <w:gridCol w:w="1029"/>
        <w:gridCol w:w="1029"/>
        <w:gridCol w:w="3858"/>
      </w:tblGrid>
      <w:tr w14:paraId="7EB124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12" w:space="0"/>
              <w:left w:val="single" w:color="auto" w:sz="12" w:space="0"/>
              <w:bottom w:val="single" w:color="auto" w:sz="6" w:space="0"/>
              <w:right w:val="single" w:color="auto" w:sz="6" w:space="0"/>
            </w:tcBorders>
            <w:vAlign w:val="center"/>
          </w:tcPr>
          <w:p w14:paraId="48419CB5">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名    称</w:t>
            </w:r>
          </w:p>
        </w:tc>
        <w:tc>
          <w:tcPr>
            <w:tcW w:w="1287" w:type="dxa"/>
            <w:tcBorders>
              <w:top w:val="single" w:color="auto" w:sz="12" w:space="0"/>
              <w:left w:val="single" w:color="auto" w:sz="6" w:space="0"/>
              <w:bottom w:val="single" w:color="auto" w:sz="6" w:space="0"/>
              <w:right w:val="single" w:color="auto" w:sz="6" w:space="0"/>
            </w:tcBorders>
            <w:vAlign w:val="center"/>
          </w:tcPr>
          <w:p w14:paraId="47E0CFFC">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姓名</w:t>
            </w:r>
          </w:p>
        </w:tc>
        <w:tc>
          <w:tcPr>
            <w:tcW w:w="1029" w:type="dxa"/>
            <w:tcBorders>
              <w:top w:val="single" w:color="auto" w:sz="12" w:space="0"/>
              <w:left w:val="single" w:color="auto" w:sz="6" w:space="0"/>
              <w:bottom w:val="single" w:color="auto" w:sz="6" w:space="0"/>
              <w:right w:val="single" w:color="auto" w:sz="6" w:space="0"/>
            </w:tcBorders>
            <w:vAlign w:val="center"/>
          </w:tcPr>
          <w:p w14:paraId="1B20AC2B">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职务</w:t>
            </w:r>
          </w:p>
        </w:tc>
        <w:tc>
          <w:tcPr>
            <w:tcW w:w="1029" w:type="dxa"/>
            <w:tcBorders>
              <w:top w:val="single" w:color="auto" w:sz="12" w:space="0"/>
              <w:left w:val="single" w:color="auto" w:sz="6" w:space="0"/>
              <w:bottom w:val="single" w:color="auto" w:sz="6" w:space="0"/>
              <w:right w:val="single" w:color="auto" w:sz="6" w:space="0"/>
            </w:tcBorders>
            <w:vAlign w:val="center"/>
          </w:tcPr>
          <w:p w14:paraId="24564A38">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职称</w:t>
            </w:r>
          </w:p>
        </w:tc>
        <w:tc>
          <w:tcPr>
            <w:tcW w:w="3858" w:type="dxa"/>
            <w:tcBorders>
              <w:top w:val="single" w:color="auto" w:sz="12" w:space="0"/>
              <w:left w:val="single" w:color="auto" w:sz="6" w:space="0"/>
              <w:bottom w:val="single" w:color="auto" w:sz="6" w:space="0"/>
              <w:right w:val="single" w:color="auto" w:sz="12" w:space="0"/>
            </w:tcBorders>
            <w:vAlign w:val="center"/>
          </w:tcPr>
          <w:p w14:paraId="31D0C0D0">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主要资历、经验及承担过的项目</w:t>
            </w:r>
          </w:p>
        </w:tc>
      </w:tr>
      <w:tr w14:paraId="3DB69B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901" w:type="dxa"/>
            <w:gridSpan w:val="5"/>
            <w:tcBorders>
              <w:top w:val="single" w:color="auto" w:sz="6" w:space="0"/>
              <w:left w:val="single" w:color="auto" w:sz="12" w:space="0"/>
              <w:bottom w:val="single" w:color="auto" w:sz="6" w:space="0"/>
              <w:right w:val="single" w:color="auto" w:sz="12" w:space="0"/>
            </w:tcBorders>
            <w:vAlign w:val="center"/>
          </w:tcPr>
          <w:p w14:paraId="67252168">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一、总部人员</w:t>
            </w:r>
          </w:p>
        </w:tc>
      </w:tr>
      <w:tr w14:paraId="4442E4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6" w:space="0"/>
              <w:bottom w:val="single" w:color="auto" w:sz="6" w:space="0"/>
              <w:right w:val="single" w:color="auto" w:sz="6" w:space="0"/>
            </w:tcBorders>
            <w:vAlign w:val="center"/>
          </w:tcPr>
          <w:p w14:paraId="700BEFAE">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项目主管</w:t>
            </w:r>
          </w:p>
        </w:tc>
        <w:tc>
          <w:tcPr>
            <w:tcW w:w="1287" w:type="dxa"/>
            <w:tcBorders>
              <w:top w:val="single" w:color="auto" w:sz="6" w:space="0"/>
              <w:left w:val="single" w:color="auto" w:sz="6" w:space="0"/>
              <w:bottom w:val="single" w:color="auto" w:sz="6" w:space="0"/>
              <w:right w:val="single" w:color="auto" w:sz="6" w:space="0"/>
            </w:tcBorders>
            <w:vAlign w:val="center"/>
          </w:tcPr>
          <w:p w14:paraId="15C43C36">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5A396A4A">
            <w:pPr>
              <w:pStyle w:val="20"/>
              <w:keepNext/>
              <w:spacing w:line="440" w:lineRule="exact"/>
              <w:ind w:left="63" w:right="63"/>
              <w:rPr>
                <w:rFonts w:ascii="宋体" w:hAnsi="宋体"/>
                <w:color w:val="auto"/>
                <w:kern w:val="2"/>
                <w:highlight w:val="none"/>
              </w:rPr>
            </w:pPr>
          </w:p>
        </w:tc>
        <w:tc>
          <w:tcPr>
            <w:tcW w:w="1029" w:type="dxa"/>
            <w:tcBorders>
              <w:top w:val="nil"/>
              <w:left w:val="single" w:color="auto" w:sz="6" w:space="0"/>
              <w:bottom w:val="single" w:color="auto" w:sz="6" w:space="0"/>
              <w:right w:val="single" w:color="auto" w:sz="6" w:space="0"/>
            </w:tcBorders>
            <w:vAlign w:val="center"/>
          </w:tcPr>
          <w:p w14:paraId="6C6BE0B4">
            <w:pPr>
              <w:pStyle w:val="20"/>
              <w:keepNext/>
              <w:spacing w:line="440" w:lineRule="exact"/>
              <w:ind w:left="63" w:right="63"/>
              <w:rPr>
                <w:rFonts w:ascii="宋体" w:hAnsi="宋体"/>
                <w:color w:val="auto"/>
                <w:kern w:val="2"/>
                <w:highlight w:val="none"/>
              </w:rPr>
            </w:pPr>
          </w:p>
        </w:tc>
        <w:tc>
          <w:tcPr>
            <w:tcW w:w="3858" w:type="dxa"/>
            <w:tcBorders>
              <w:top w:val="nil"/>
              <w:left w:val="single" w:color="auto" w:sz="6" w:space="0"/>
              <w:bottom w:val="single" w:color="auto" w:sz="6" w:space="0"/>
              <w:right w:val="single" w:color="auto" w:sz="12" w:space="0"/>
            </w:tcBorders>
            <w:vAlign w:val="center"/>
          </w:tcPr>
          <w:p w14:paraId="1ECD1EF0">
            <w:pPr>
              <w:pStyle w:val="20"/>
              <w:keepNext/>
              <w:spacing w:line="440" w:lineRule="exact"/>
              <w:ind w:left="63" w:right="63"/>
              <w:rPr>
                <w:rFonts w:ascii="宋体" w:hAnsi="宋体"/>
                <w:color w:val="auto"/>
                <w:kern w:val="2"/>
                <w:highlight w:val="none"/>
              </w:rPr>
            </w:pPr>
          </w:p>
        </w:tc>
      </w:tr>
      <w:tr w14:paraId="0BF177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6" w:space="0"/>
              <w:bottom w:val="single" w:color="auto" w:sz="6" w:space="0"/>
              <w:right w:val="single" w:color="auto" w:sz="6" w:space="0"/>
            </w:tcBorders>
            <w:vAlign w:val="center"/>
          </w:tcPr>
          <w:p w14:paraId="00BE4130">
            <w:pPr>
              <w:pStyle w:val="20"/>
              <w:keepNext/>
              <w:spacing w:line="440" w:lineRule="exact"/>
              <w:ind w:left="63" w:right="63"/>
              <w:rPr>
                <w:rFonts w:ascii="宋体" w:hAnsi="宋体"/>
                <w:color w:val="auto"/>
                <w:kern w:val="2"/>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5D9C3071">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655E5E9F">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7EE85116">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3FA5BDDB">
            <w:pPr>
              <w:pStyle w:val="20"/>
              <w:keepNext/>
              <w:spacing w:line="440" w:lineRule="exact"/>
              <w:ind w:left="63" w:right="63"/>
              <w:rPr>
                <w:rFonts w:ascii="宋体" w:hAnsi="宋体"/>
                <w:color w:val="auto"/>
                <w:kern w:val="2"/>
                <w:highlight w:val="none"/>
              </w:rPr>
            </w:pPr>
          </w:p>
        </w:tc>
      </w:tr>
      <w:tr w14:paraId="663F5B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6" w:space="0"/>
              <w:bottom w:val="single" w:color="auto" w:sz="6" w:space="0"/>
              <w:right w:val="single" w:color="auto" w:sz="6" w:space="0"/>
            </w:tcBorders>
            <w:vAlign w:val="center"/>
          </w:tcPr>
          <w:p w14:paraId="3D7273DF">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其他人员</w:t>
            </w:r>
          </w:p>
        </w:tc>
        <w:tc>
          <w:tcPr>
            <w:tcW w:w="1287" w:type="dxa"/>
            <w:tcBorders>
              <w:top w:val="single" w:color="auto" w:sz="6" w:space="0"/>
              <w:left w:val="single" w:color="auto" w:sz="6" w:space="0"/>
              <w:bottom w:val="single" w:color="auto" w:sz="6" w:space="0"/>
              <w:right w:val="single" w:color="auto" w:sz="6" w:space="0"/>
            </w:tcBorders>
            <w:vAlign w:val="center"/>
          </w:tcPr>
          <w:p w14:paraId="7B5D21DD">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35A3AB9F">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2CC15681">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5798E096">
            <w:pPr>
              <w:pStyle w:val="20"/>
              <w:keepNext/>
              <w:spacing w:line="440" w:lineRule="exact"/>
              <w:ind w:left="63" w:right="63"/>
              <w:rPr>
                <w:rFonts w:ascii="宋体" w:hAnsi="宋体"/>
                <w:color w:val="auto"/>
                <w:kern w:val="2"/>
                <w:highlight w:val="none"/>
              </w:rPr>
            </w:pPr>
          </w:p>
        </w:tc>
      </w:tr>
      <w:tr w14:paraId="326E21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6" w:space="0"/>
              <w:bottom w:val="single" w:color="auto" w:sz="6" w:space="0"/>
              <w:right w:val="single" w:color="auto" w:sz="6" w:space="0"/>
            </w:tcBorders>
            <w:vAlign w:val="center"/>
          </w:tcPr>
          <w:p w14:paraId="21879F5B">
            <w:pPr>
              <w:pStyle w:val="20"/>
              <w:keepNext/>
              <w:spacing w:line="440" w:lineRule="exact"/>
              <w:ind w:left="63" w:right="63"/>
              <w:rPr>
                <w:rFonts w:ascii="宋体" w:hAnsi="宋体"/>
                <w:color w:val="auto"/>
                <w:kern w:val="2"/>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35E614EE">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432C36FB">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6486C199">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5C4195E0">
            <w:pPr>
              <w:pStyle w:val="20"/>
              <w:keepNext/>
              <w:spacing w:line="440" w:lineRule="exact"/>
              <w:ind w:left="63" w:right="63"/>
              <w:rPr>
                <w:rFonts w:ascii="宋体" w:hAnsi="宋体"/>
                <w:color w:val="auto"/>
                <w:kern w:val="2"/>
                <w:highlight w:val="none"/>
              </w:rPr>
            </w:pPr>
          </w:p>
        </w:tc>
      </w:tr>
      <w:tr w14:paraId="15B96B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901" w:type="dxa"/>
            <w:gridSpan w:val="5"/>
            <w:tcBorders>
              <w:top w:val="single" w:color="auto" w:sz="6" w:space="0"/>
              <w:left w:val="single" w:color="auto" w:sz="12" w:space="0"/>
              <w:bottom w:val="single" w:color="auto" w:sz="6" w:space="0"/>
              <w:right w:val="single" w:color="auto" w:sz="12" w:space="0"/>
            </w:tcBorders>
            <w:vAlign w:val="center"/>
          </w:tcPr>
          <w:p w14:paraId="0170F5AD">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二、现场人员</w:t>
            </w:r>
          </w:p>
        </w:tc>
      </w:tr>
      <w:tr w14:paraId="2975A2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3D6581D6">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项目经理</w:t>
            </w:r>
          </w:p>
        </w:tc>
        <w:tc>
          <w:tcPr>
            <w:tcW w:w="1287" w:type="dxa"/>
            <w:tcBorders>
              <w:top w:val="single" w:color="auto" w:sz="6" w:space="0"/>
              <w:left w:val="single" w:color="auto" w:sz="6" w:space="0"/>
              <w:bottom w:val="single" w:color="auto" w:sz="6" w:space="0"/>
              <w:right w:val="single" w:color="auto" w:sz="6" w:space="0"/>
            </w:tcBorders>
            <w:vAlign w:val="center"/>
          </w:tcPr>
          <w:p w14:paraId="60E87686">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3442269F">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71A11688">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05BEEAA1">
            <w:pPr>
              <w:pStyle w:val="20"/>
              <w:keepNext/>
              <w:spacing w:line="440" w:lineRule="exact"/>
              <w:ind w:left="63" w:right="63"/>
              <w:rPr>
                <w:rFonts w:ascii="宋体" w:hAnsi="宋体"/>
                <w:color w:val="auto"/>
                <w:kern w:val="2"/>
                <w:highlight w:val="none"/>
              </w:rPr>
            </w:pPr>
          </w:p>
        </w:tc>
      </w:tr>
      <w:tr w14:paraId="66F720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24898B6B">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项目副经理</w:t>
            </w:r>
          </w:p>
        </w:tc>
        <w:tc>
          <w:tcPr>
            <w:tcW w:w="1287" w:type="dxa"/>
            <w:tcBorders>
              <w:top w:val="single" w:color="auto" w:sz="6" w:space="0"/>
              <w:left w:val="single" w:color="auto" w:sz="6" w:space="0"/>
              <w:bottom w:val="single" w:color="auto" w:sz="6" w:space="0"/>
              <w:right w:val="single" w:color="auto" w:sz="6" w:space="0"/>
            </w:tcBorders>
            <w:vAlign w:val="center"/>
          </w:tcPr>
          <w:p w14:paraId="15745C82">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5F1D46C9">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12F731E8">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1F4AD0E4">
            <w:pPr>
              <w:pStyle w:val="20"/>
              <w:keepNext/>
              <w:spacing w:line="440" w:lineRule="exact"/>
              <w:ind w:left="63" w:right="63"/>
              <w:rPr>
                <w:rFonts w:ascii="宋体" w:hAnsi="宋体"/>
                <w:color w:val="auto"/>
                <w:kern w:val="2"/>
                <w:highlight w:val="none"/>
              </w:rPr>
            </w:pPr>
          </w:p>
        </w:tc>
      </w:tr>
      <w:tr w14:paraId="2A4938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20FBAAD8">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技术负责人</w:t>
            </w:r>
          </w:p>
        </w:tc>
        <w:tc>
          <w:tcPr>
            <w:tcW w:w="1287" w:type="dxa"/>
            <w:tcBorders>
              <w:top w:val="single" w:color="auto" w:sz="6" w:space="0"/>
              <w:left w:val="single" w:color="auto" w:sz="6" w:space="0"/>
              <w:bottom w:val="single" w:color="auto" w:sz="6" w:space="0"/>
              <w:right w:val="single" w:color="auto" w:sz="6" w:space="0"/>
            </w:tcBorders>
            <w:vAlign w:val="center"/>
          </w:tcPr>
          <w:p w14:paraId="1A438CE0">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0344C500">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4EC60CEB">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259B1FB9">
            <w:pPr>
              <w:pStyle w:val="20"/>
              <w:keepNext/>
              <w:spacing w:line="440" w:lineRule="exact"/>
              <w:ind w:left="63" w:right="63"/>
              <w:rPr>
                <w:rFonts w:ascii="宋体" w:hAnsi="宋体"/>
                <w:color w:val="auto"/>
                <w:kern w:val="2"/>
                <w:highlight w:val="none"/>
              </w:rPr>
            </w:pPr>
          </w:p>
        </w:tc>
      </w:tr>
      <w:tr w14:paraId="6C1A9E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4EAF6271">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造价管理</w:t>
            </w:r>
          </w:p>
        </w:tc>
        <w:tc>
          <w:tcPr>
            <w:tcW w:w="1287" w:type="dxa"/>
            <w:tcBorders>
              <w:top w:val="single" w:color="auto" w:sz="6" w:space="0"/>
              <w:left w:val="single" w:color="auto" w:sz="6" w:space="0"/>
              <w:bottom w:val="single" w:color="auto" w:sz="6" w:space="0"/>
              <w:right w:val="single" w:color="auto" w:sz="6" w:space="0"/>
            </w:tcBorders>
            <w:vAlign w:val="center"/>
          </w:tcPr>
          <w:p w14:paraId="2351C45A">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2EE12FDE">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6917C376">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73E7A00F">
            <w:pPr>
              <w:pStyle w:val="20"/>
              <w:keepNext/>
              <w:spacing w:line="440" w:lineRule="exact"/>
              <w:ind w:left="63" w:right="63"/>
              <w:rPr>
                <w:rFonts w:ascii="宋体" w:hAnsi="宋体"/>
                <w:color w:val="auto"/>
                <w:kern w:val="2"/>
                <w:highlight w:val="none"/>
              </w:rPr>
            </w:pPr>
          </w:p>
        </w:tc>
      </w:tr>
      <w:tr w14:paraId="024187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7819BF28">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质量管理</w:t>
            </w:r>
          </w:p>
        </w:tc>
        <w:tc>
          <w:tcPr>
            <w:tcW w:w="1287" w:type="dxa"/>
            <w:tcBorders>
              <w:top w:val="single" w:color="auto" w:sz="6" w:space="0"/>
              <w:left w:val="single" w:color="auto" w:sz="6" w:space="0"/>
              <w:bottom w:val="single" w:color="auto" w:sz="6" w:space="0"/>
              <w:right w:val="single" w:color="auto" w:sz="6" w:space="0"/>
            </w:tcBorders>
            <w:vAlign w:val="center"/>
          </w:tcPr>
          <w:p w14:paraId="7B88A629">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0955DE40">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516D8399">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4FA387B1">
            <w:pPr>
              <w:pStyle w:val="20"/>
              <w:keepNext/>
              <w:spacing w:line="440" w:lineRule="exact"/>
              <w:ind w:left="63" w:right="63"/>
              <w:rPr>
                <w:rFonts w:ascii="宋体" w:hAnsi="宋体"/>
                <w:color w:val="auto"/>
                <w:kern w:val="2"/>
                <w:highlight w:val="none"/>
              </w:rPr>
            </w:pPr>
          </w:p>
        </w:tc>
      </w:tr>
      <w:tr w14:paraId="75BCEF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516A9FCA">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材料管理</w:t>
            </w:r>
          </w:p>
        </w:tc>
        <w:tc>
          <w:tcPr>
            <w:tcW w:w="1287" w:type="dxa"/>
            <w:tcBorders>
              <w:top w:val="single" w:color="auto" w:sz="6" w:space="0"/>
              <w:left w:val="single" w:color="auto" w:sz="6" w:space="0"/>
              <w:bottom w:val="single" w:color="auto" w:sz="6" w:space="0"/>
              <w:right w:val="single" w:color="auto" w:sz="6" w:space="0"/>
            </w:tcBorders>
            <w:vAlign w:val="center"/>
          </w:tcPr>
          <w:p w14:paraId="39058EC1">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5E724624">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37C97BEB">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292C23EF">
            <w:pPr>
              <w:pStyle w:val="20"/>
              <w:keepNext/>
              <w:spacing w:line="440" w:lineRule="exact"/>
              <w:ind w:left="63" w:right="63"/>
              <w:rPr>
                <w:rFonts w:ascii="宋体" w:hAnsi="宋体"/>
                <w:color w:val="auto"/>
                <w:kern w:val="2"/>
                <w:highlight w:val="none"/>
              </w:rPr>
            </w:pPr>
          </w:p>
        </w:tc>
      </w:tr>
      <w:tr w14:paraId="460E5D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0F864904">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计划管理</w:t>
            </w:r>
          </w:p>
        </w:tc>
        <w:tc>
          <w:tcPr>
            <w:tcW w:w="1287" w:type="dxa"/>
            <w:tcBorders>
              <w:top w:val="single" w:color="auto" w:sz="6" w:space="0"/>
              <w:left w:val="single" w:color="auto" w:sz="6" w:space="0"/>
              <w:bottom w:val="single" w:color="auto" w:sz="6" w:space="0"/>
              <w:right w:val="single" w:color="auto" w:sz="6" w:space="0"/>
            </w:tcBorders>
            <w:vAlign w:val="center"/>
          </w:tcPr>
          <w:p w14:paraId="739DED18">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71A47652">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039AD6A2">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7568482E">
            <w:pPr>
              <w:pStyle w:val="20"/>
              <w:keepNext/>
              <w:spacing w:line="440" w:lineRule="exact"/>
              <w:ind w:left="63" w:right="63"/>
              <w:rPr>
                <w:rFonts w:ascii="宋体" w:hAnsi="宋体"/>
                <w:color w:val="auto"/>
                <w:kern w:val="2"/>
                <w:highlight w:val="none"/>
              </w:rPr>
            </w:pPr>
          </w:p>
        </w:tc>
      </w:tr>
      <w:tr w14:paraId="727A06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44F3F15A">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安全管理</w:t>
            </w:r>
          </w:p>
        </w:tc>
        <w:tc>
          <w:tcPr>
            <w:tcW w:w="1287" w:type="dxa"/>
            <w:tcBorders>
              <w:top w:val="single" w:color="auto" w:sz="6" w:space="0"/>
              <w:left w:val="single" w:color="auto" w:sz="6" w:space="0"/>
              <w:bottom w:val="single" w:color="auto" w:sz="6" w:space="0"/>
              <w:right w:val="single" w:color="auto" w:sz="6" w:space="0"/>
            </w:tcBorders>
            <w:vAlign w:val="center"/>
          </w:tcPr>
          <w:p w14:paraId="69682EDE">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0B5E5E8C">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5CA16165">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4C560C14">
            <w:pPr>
              <w:pStyle w:val="20"/>
              <w:keepNext/>
              <w:spacing w:line="440" w:lineRule="exact"/>
              <w:ind w:left="63" w:right="63"/>
              <w:rPr>
                <w:rFonts w:ascii="宋体" w:hAnsi="宋体"/>
                <w:color w:val="auto"/>
                <w:kern w:val="2"/>
                <w:highlight w:val="none"/>
              </w:rPr>
            </w:pPr>
          </w:p>
        </w:tc>
      </w:tr>
      <w:tr w14:paraId="7F61BC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restart"/>
            <w:tcBorders>
              <w:top w:val="single" w:color="auto" w:sz="6" w:space="0"/>
              <w:left w:val="single" w:color="auto" w:sz="12" w:space="0"/>
              <w:bottom w:val="single" w:color="auto" w:sz="12" w:space="0"/>
              <w:right w:val="single" w:color="auto" w:sz="6" w:space="0"/>
            </w:tcBorders>
            <w:vAlign w:val="center"/>
          </w:tcPr>
          <w:p w14:paraId="1AA44628">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其他人员</w:t>
            </w:r>
          </w:p>
        </w:tc>
        <w:tc>
          <w:tcPr>
            <w:tcW w:w="1287" w:type="dxa"/>
            <w:tcBorders>
              <w:top w:val="single" w:color="auto" w:sz="6" w:space="0"/>
              <w:left w:val="single" w:color="auto" w:sz="6" w:space="0"/>
              <w:bottom w:val="single" w:color="auto" w:sz="6" w:space="0"/>
              <w:right w:val="single" w:color="auto" w:sz="6" w:space="0"/>
            </w:tcBorders>
            <w:vAlign w:val="center"/>
          </w:tcPr>
          <w:p w14:paraId="1F37BACE">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3DDBD823">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5E872A75">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7B0B0A08">
            <w:pPr>
              <w:pStyle w:val="20"/>
              <w:keepNext/>
              <w:spacing w:line="440" w:lineRule="exact"/>
              <w:ind w:left="63" w:right="63"/>
              <w:rPr>
                <w:rFonts w:ascii="宋体" w:hAnsi="宋体"/>
                <w:color w:val="auto"/>
                <w:kern w:val="2"/>
                <w:highlight w:val="none"/>
              </w:rPr>
            </w:pPr>
          </w:p>
        </w:tc>
      </w:tr>
      <w:tr w14:paraId="0C26A8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vAlign w:val="center"/>
          </w:tcPr>
          <w:p w14:paraId="2B2B5D72">
            <w:pPr>
              <w:widowControl/>
              <w:jc w:val="left"/>
              <w:rPr>
                <w:rFonts w:ascii="宋体" w:hAnsi="宋体"/>
                <w:color w:val="auto"/>
                <w:sz w:val="24"/>
                <w:highlight w:val="none"/>
              </w:rPr>
            </w:pPr>
          </w:p>
        </w:tc>
        <w:tc>
          <w:tcPr>
            <w:tcW w:w="1287" w:type="dxa"/>
            <w:tcBorders>
              <w:top w:val="single" w:color="auto" w:sz="6" w:space="0"/>
              <w:left w:val="single" w:color="auto" w:sz="6" w:space="0"/>
              <w:bottom w:val="nil"/>
              <w:right w:val="single" w:color="auto" w:sz="6" w:space="0"/>
            </w:tcBorders>
            <w:vAlign w:val="center"/>
          </w:tcPr>
          <w:p w14:paraId="03FCF6AC">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nil"/>
              <w:right w:val="single" w:color="auto" w:sz="6" w:space="0"/>
            </w:tcBorders>
            <w:vAlign w:val="center"/>
          </w:tcPr>
          <w:p w14:paraId="1F514635">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nil"/>
              <w:right w:val="single" w:color="auto" w:sz="6" w:space="0"/>
            </w:tcBorders>
            <w:vAlign w:val="center"/>
          </w:tcPr>
          <w:p w14:paraId="5E59D4BB">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nil"/>
              <w:right w:val="single" w:color="auto" w:sz="12" w:space="0"/>
            </w:tcBorders>
            <w:vAlign w:val="center"/>
          </w:tcPr>
          <w:p w14:paraId="78147D37">
            <w:pPr>
              <w:pStyle w:val="20"/>
              <w:keepNext/>
              <w:spacing w:line="440" w:lineRule="exact"/>
              <w:ind w:left="63" w:right="63"/>
              <w:rPr>
                <w:rFonts w:ascii="宋体" w:hAnsi="宋体"/>
                <w:color w:val="auto"/>
                <w:kern w:val="2"/>
                <w:highlight w:val="none"/>
              </w:rPr>
            </w:pPr>
          </w:p>
        </w:tc>
      </w:tr>
      <w:tr w14:paraId="4F4135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vAlign w:val="center"/>
          </w:tcPr>
          <w:p w14:paraId="209F0ED0">
            <w:pPr>
              <w:widowControl/>
              <w:jc w:val="left"/>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41C9F2AA">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1975017B">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73A2EFA1">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0D98DDDD">
            <w:pPr>
              <w:pStyle w:val="20"/>
              <w:keepNext/>
              <w:spacing w:line="440" w:lineRule="exact"/>
              <w:ind w:left="63" w:right="63"/>
              <w:rPr>
                <w:rFonts w:ascii="宋体" w:hAnsi="宋体"/>
                <w:color w:val="auto"/>
                <w:kern w:val="2"/>
                <w:highlight w:val="none"/>
              </w:rPr>
            </w:pPr>
          </w:p>
        </w:tc>
      </w:tr>
      <w:tr w14:paraId="6D40B4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vAlign w:val="center"/>
          </w:tcPr>
          <w:p w14:paraId="3610D981">
            <w:pPr>
              <w:widowControl/>
              <w:jc w:val="left"/>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4B2884BF">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356D3E2E">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6A6CDC05">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302A2683">
            <w:pPr>
              <w:pStyle w:val="20"/>
              <w:keepNext/>
              <w:spacing w:line="440" w:lineRule="exact"/>
              <w:ind w:left="63" w:right="63"/>
              <w:rPr>
                <w:rFonts w:ascii="宋体" w:hAnsi="宋体"/>
                <w:color w:val="auto"/>
                <w:kern w:val="2"/>
                <w:highlight w:val="none"/>
              </w:rPr>
            </w:pPr>
          </w:p>
        </w:tc>
      </w:tr>
      <w:tr w14:paraId="4ACA93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vAlign w:val="center"/>
          </w:tcPr>
          <w:p w14:paraId="50C9D2F5">
            <w:pPr>
              <w:widowControl/>
              <w:jc w:val="left"/>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44B9080C">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15E028B3">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02530C6C">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0328C767">
            <w:pPr>
              <w:pStyle w:val="20"/>
              <w:keepNext/>
              <w:spacing w:line="440" w:lineRule="exact"/>
              <w:ind w:left="63" w:right="63"/>
              <w:rPr>
                <w:rFonts w:ascii="宋体" w:hAnsi="宋体"/>
                <w:color w:val="auto"/>
                <w:kern w:val="2"/>
                <w:highlight w:val="none"/>
              </w:rPr>
            </w:pPr>
          </w:p>
        </w:tc>
      </w:tr>
      <w:tr w14:paraId="5ED2CD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vAlign w:val="center"/>
          </w:tcPr>
          <w:p w14:paraId="51D74D1C">
            <w:pPr>
              <w:widowControl/>
              <w:jc w:val="left"/>
              <w:rPr>
                <w:rFonts w:ascii="宋体" w:hAnsi="宋体"/>
                <w:color w:val="auto"/>
                <w:sz w:val="24"/>
                <w:highlight w:val="none"/>
              </w:rPr>
            </w:pPr>
          </w:p>
        </w:tc>
        <w:tc>
          <w:tcPr>
            <w:tcW w:w="1287" w:type="dxa"/>
            <w:tcBorders>
              <w:top w:val="single" w:color="auto" w:sz="6" w:space="0"/>
              <w:left w:val="single" w:color="auto" w:sz="6" w:space="0"/>
              <w:bottom w:val="single" w:color="auto" w:sz="12" w:space="0"/>
              <w:right w:val="single" w:color="auto" w:sz="6" w:space="0"/>
            </w:tcBorders>
            <w:vAlign w:val="center"/>
          </w:tcPr>
          <w:p w14:paraId="4ECE730A">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12" w:space="0"/>
              <w:right w:val="single" w:color="auto" w:sz="6" w:space="0"/>
            </w:tcBorders>
            <w:vAlign w:val="center"/>
          </w:tcPr>
          <w:p w14:paraId="14C32980">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12" w:space="0"/>
              <w:right w:val="single" w:color="auto" w:sz="6" w:space="0"/>
            </w:tcBorders>
            <w:vAlign w:val="center"/>
          </w:tcPr>
          <w:p w14:paraId="218FD55B">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12" w:space="0"/>
              <w:right w:val="single" w:color="auto" w:sz="12" w:space="0"/>
            </w:tcBorders>
            <w:vAlign w:val="center"/>
          </w:tcPr>
          <w:p w14:paraId="710D1BCF">
            <w:pPr>
              <w:pStyle w:val="20"/>
              <w:keepNext/>
              <w:spacing w:line="440" w:lineRule="exact"/>
              <w:ind w:left="63" w:right="63"/>
              <w:rPr>
                <w:rFonts w:ascii="宋体" w:hAnsi="宋体"/>
                <w:color w:val="auto"/>
                <w:kern w:val="2"/>
                <w:highlight w:val="none"/>
              </w:rPr>
            </w:pPr>
          </w:p>
        </w:tc>
      </w:tr>
    </w:tbl>
    <w:p w14:paraId="0A40F641">
      <w:pPr>
        <w:spacing w:line="360" w:lineRule="auto"/>
        <w:rPr>
          <w:rFonts w:ascii="宋体" w:hAnsi="宋体"/>
          <w:color w:val="auto"/>
          <w:highlight w:val="none"/>
        </w:rPr>
      </w:pPr>
    </w:p>
    <w:p w14:paraId="0F2AEF4D">
      <w:pPr>
        <w:pStyle w:val="2"/>
        <w:jc w:val="center"/>
        <w:rPr>
          <w:rFonts w:ascii="Times New Roman" w:hAnsi="宋体" w:eastAsia="宋体"/>
          <w:color w:val="auto"/>
          <w:sz w:val="32"/>
          <w:highlight w:val="none"/>
        </w:rPr>
      </w:pPr>
      <w:bookmarkStart w:id="745" w:name="_Toc14627"/>
      <w:r>
        <w:rPr>
          <w:rFonts w:hint="eastAsia" w:ascii="Times New Roman" w:hAnsi="宋体" w:eastAsia="宋体"/>
          <w:color w:val="auto"/>
          <w:sz w:val="32"/>
          <w:highlight w:val="none"/>
        </w:rPr>
        <w:t>第四章</w:t>
      </w:r>
      <w:r>
        <w:rPr>
          <w:rFonts w:ascii="Times New Roman" w:hAnsi="宋体" w:eastAsia="宋体"/>
          <w:color w:val="auto"/>
          <w:sz w:val="32"/>
          <w:highlight w:val="none"/>
        </w:rPr>
        <w:t xml:space="preserve">  </w:t>
      </w:r>
      <w:r>
        <w:rPr>
          <w:rFonts w:hint="eastAsia" w:ascii="Times New Roman" w:hAnsi="宋体" w:eastAsia="宋体"/>
          <w:color w:val="auto"/>
          <w:sz w:val="32"/>
          <w:highlight w:val="none"/>
        </w:rPr>
        <w:t>响应文件格式</w:t>
      </w:r>
      <w:bookmarkEnd w:id="170"/>
      <w:bookmarkEnd w:id="745"/>
    </w:p>
    <w:p w14:paraId="137CE89C">
      <w:pPr>
        <w:spacing w:line="360" w:lineRule="auto"/>
        <w:jc w:val="left"/>
        <w:rPr>
          <w:color w:val="auto"/>
          <w:sz w:val="24"/>
          <w:highlight w:val="none"/>
        </w:rPr>
      </w:pPr>
    </w:p>
    <w:p w14:paraId="66771AFA">
      <w:pPr>
        <w:rPr>
          <w:rFonts w:hAnsi="宋体"/>
          <w:b/>
          <w:color w:val="auto"/>
          <w:sz w:val="28"/>
          <w:szCs w:val="28"/>
          <w:highlight w:val="none"/>
        </w:rPr>
      </w:pPr>
      <w:r>
        <w:rPr>
          <w:rFonts w:hint="eastAsia" w:hAnsi="宋体"/>
          <w:b/>
          <w:color w:val="auto"/>
          <w:sz w:val="28"/>
          <w:szCs w:val="28"/>
          <w:highlight w:val="none"/>
        </w:rPr>
        <w:t>磋商响应文件封面格式</w:t>
      </w:r>
    </w:p>
    <w:p w14:paraId="5E6A0B95">
      <w:pPr>
        <w:spacing w:line="360" w:lineRule="auto"/>
        <w:jc w:val="center"/>
        <w:rPr>
          <w:rFonts w:hAnsi="宋体"/>
          <w:b/>
          <w:color w:val="auto"/>
          <w:sz w:val="28"/>
          <w:szCs w:val="28"/>
          <w:highlight w:val="none"/>
        </w:rPr>
      </w:pPr>
    </w:p>
    <w:p w14:paraId="04E2DA51">
      <w:pPr>
        <w:spacing w:line="360" w:lineRule="auto"/>
        <w:jc w:val="center"/>
        <w:rPr>
          <w:rFonts w:hint="eastAsia" w:hAnsi="宋体" w:eastAsia="宋体"/>
          <w:b/>
          <w:color w:val="auto"/>
          <w:sz w:val="36"/>
          <w:szCs w:val="36"/>
          <w:highlight w:val="none"/>
          <w:lang w:eastAsia="zh-CN"/>
        </w:rPr>
      </w:pPr>
      <w:r>
        <w:rPr>
          <w:rFonts w:hint="eastAsia" w:hAnsi="宋体"/>
          <w:b/>
          <w:color w:val="auto"/>
          <w:sz w:val="36"/>
          <w:szCs w:val="36"/>
          <w:highlight w:val="none"/>
          <w:lang w:eastAsia="zh-CN"/>
        </w:rPr>
        <w:t>龙陵县木城乡鱼塘垭口完全小学试点国门学校建设项目</w:t>
      </w:r>
    </w:p>
    <w:p w14:paraId="79BCAFBC">
      <w:pPr>
        <w:spacing w:line="360" w:lineRule="auto"/>
        <w:jc w:val="center"/>
        <w:rPr>
          <w:color w:val="auto"/>
          <w:sz w:val="24"/>
          <w:highlight w:val="none"/>
        </w:rPr>
      </w:pPr>
    </w:p>
    <w:p w14:paraId="36502EAF">
      <w:pPr>
        <w:spacing w:line="360" w:lineRule="auto"/>
        <w:jc w:val="center"/>
        <w:rPr>
          <w:color w:val="auto"/>
          <w:sz w:val="24"/>
          <w:highlight w:val="none"/>
        </w:rPr>
      </w:pPr>
    </w:p>
    <w:p w14:paraId="2CB70AF9">
      <w:pPr>
        <w:spacing w:line="360" w:lineRule="auto"/>
        <w:jc w:val="center"/>
        <w:rPr>
          <w:color w:val="auto"/>
          <w:sz w:val="24"/>
          <w:highlight w:val="none"/>
        </w:rPr>
      </w:pPr>
    </w:p>
    <w:p w14:paraId="39999BC1">
      <w:pPr>
        <w:spacing w:line="360" w:lineRule="auto"/>
        <w:jc w:val="center"/>
        <w:rPr>
          <w:color w:val="auto"/>
          <w:sz w:val="24"/>
          <w:highlight w:val="none"/>
        </w:rPr>
      </w:pPr>
    </w:p>
    <w:p w14:paraId="63817AF4">
      <w:pPr>
        <w:spacing w:line="360" w:lineRule="auto"/>
        <w:jc w:val="center"/>
        <w:rPr>
          <w:color w:val="auto"/>
          <w:sz w:val="24"/>
          <w:highlight w:val="none"/>
        </w:rPr>
      </w:pPr>
    </w:p>
    <w:p w14:paraId="5A9B760C">
      <w:pPr>
        <w:spacing w:line="360" w:lineRule="auto"/>
        <w:jc w:val="center"/>
        <w:rPr>
          <w:color w:val="auto"/>
          <w:sz w:val="24"/>
          <w:highlight w:val="none"/>
        </w:rPr>
      </w:pPr>
    </w:p>
    <w:p w14:paraId="61587F04">
      <w:pPr>
        <w:spacing w:line="360" w:lineRule="auto"/>
        <w:jc w:val="center"/>
        <w:rPr>
          <w:color w:val="auto"/>
          <w:sz w:val="24"/>
          <w:highlight w:val="none"/>
        </w:rPr>
      </w:pPr>
    </w:p>
    <w:p w14:paraId="481D2F16">
      <w:pPr>
        <w:spacing w:line="360" w:lineRule="auto"/>
        <w:jc w:val="center"/>
        <w:rPr>
          <w:color w:val="auto"/>
          <w:sz w:val="24"/>
          <w:highlight w:val="none"/>
        </w:rPr>
      </w:pPr>
    </w:p>
    <w:p w14:paraId="3D210B45">
      <w:pPr>
        <w:pStyle w:val="27"/>
        <w:spacing w:line="360" w:lineRule="auto"/>
        <w:jc w:val="center"/>
        <w:rPr>
          <w:rFonts w:ascii="Times New Roman"/>
          <w:b/>
          <w:color w:val="auto"/>
          <w:sz w:val="66"/>
          <w:szCs w:val="84"/>
          <w:highlight w:val="none"/>
        </w:rPr>
      </w:pPr>
      <w:r>
        <w:rPr>
          <w:rFonts w:hint="eastAsia" w:ascii="Times New Roman"/>
          <w:b/>
          <w:color w:val="auto"/>
          <w:sz w:val="66"/>
          <w:szCs w:val="84"/>
          <w:highlight w:val="none"/>
        </w:rPr>
        <w:t>竞争性磋商响应文件</w:t>
      </w:r>
    </w:p>
    <w:p w14:paraId="0946D9A0">
      <w:pPr>
        <w:pStyle w:val="27"/>
        <w:spacing w:line="360" w:lineRule="auto"/>
        <w:ind w:firstLine="3046" w:firstLineChars="1088"/>
        <w:rPr>
          <w:rFonts w:ascii="Times New Roman"/>
          <w:b/>
          <w:color w:val="auto"/>
          <w:sz w:val="28"/>
          <w:szCs w:val="28"/>
          <w:highlight w:val="none"/>
        </w:rPr>
      </w:pPr>
    </w:p>
    <w:p w14:paraId="466121BC">
      <w:pPr>
        <w:pStyle w:val="27"/>
        <w:spacing w:line="360" w:lineRule="auto"/>
        <w:ind w:firstLine="3046" w:firstLineChars="1088"/>
        <w:rPr>
          <w:rFonts w:ascii="Times New Roman"/>
          <w:b/>
          <w:color w:val="auto"/>
          <w:sz w:val="28"/>
          <w:szCs w:val="28"/>
          <w:highlight w:val="none"/>
          <w:u w:val="single"/>
        </w:rPr>
      </w:pPr>
      <w:r>
        <w:rPr>
          <w:rFonts w:hint="eastAsia" w:ascii="Times New Roman"/>
          <w:b/>
          <w:color w:val="auto"/>
          <w:sz w:val="28"/>
          <w:szCs w:val="28"/>
          <w:highlight w:val="none"/>
        </w:rPr>
        <w:t>采购编号：</w:t>
      </w:r>
      <w:r>
        <w:rPr>
          <w:rFonts w:ascii="Times New Roman"/>
          <w:b/>
          <w:color w:val="auto"/>
          <w:sz w:val="28"/>
          <w:szCs w:val="28"/>
          <w:highlight w:val="none"/>
          <w:u w:val="single"/>
        </w:rPr>
        <w:t xml:space="preserve">              </w:t>
      </w:r>
    </w:p>
    <w:p w14:paraId="6C5F4A79">
      <w:pPr>
        <w:spacing w:line="360" w:lineRule="auto"/>
        <w:jc w:val="center"/>
        <w:rPr>
          <w:color w:val="auto"/>
          <w:sz w:val="24"/>
          <w:highlight w:val="none"/>
        </w:rPr>
      </w:pPr>
    </w:p>
    <w:p w14:paraId="234167BC">
      <w:pPr>
        <w:spacing w:line="360" w:lineRule="auto"/>
        <w:jc w:val="center"/>
        <w:rPr>
          <w:color w:val="auto"/>
          <w:sz w:val="24"/>
          <w:highlight w:val="none"/>
        </w:rPr>
      </w:pPr>
    </w:p>
    <w:p w14:paraId="4B258DBB">
      <w:pPr>
        <w:spacing w:line="360" w:lineRule="auto"/>
        <w:jc w:val="center"/>
        <w:rPr>
          <w:color w:val="auto"/>
          <w:sz w:val="24"/>
          <w:highlight w:val="none"/>
        </w:rPr>
      </w:pPr>
    </w:p>
    <w:p w14:paraId="4C685303">
      <w:pPr>
        <w:spacing w:line="360" w:lineRule="auto"/>
        <w:jc w:val="center"/>
        <w:rPr>
          <w:color w:val="auto"/>
          <w:sz w:val="24"/>
          <w:highlight w:val="none"/>
        </w:rPr>
      </w:pPr>
    </w:p>
    <w:p w14:paraId="78E7068C">
      <w:pPr>
        <w:spacing w:line="360" w:lineRule="auto"/>
        <w:jc w:val="center"/>
        <w:rPr>
          <w:color w:val="auto"/>
          <w:sz w:val="24"/>
          <w:highlight w:val="none"/>
        </w:rPr>
      </w:pPr>
    </w:p>
    <w:p w14:paraId="7CA5F629">
      <w:pPr>
        <w:spacing w:line="360" w:lineRule="auto"/>
        <w:jc w:val="center"/>
        <w:rPr>
          <w:color w:val="auto"/>
          <w:sz w:val="24"/>
          <w:highlight w:val="none"/>
        </w:rPr>
      </w:pPr>
    </w:p>
    <w:p w14:paraId="6C116CC0">
      <w:pPr>
        <w:spacing w:line="360" w:lineRule="auto"/>
        <w:ind w:left="840" w:firstLine="420"/>
        <w:rPr>
          <w:color w:val="auto"/>
          <w:sz w:val="24"/>
          <w:highlight w:val="none"/>
        </w:rPr>
      </w:pPr>
      <w:r>
        <w:rPr>
          <w:rFonts w:hint="eastAsia"/>
          <w:color w:val="auto"/>
          <w:sz w:val="24"/>
          <w:highlight w:val="none"/>
        </w:rPr>
        <w:t>磋商申请人：</w:t>
      </w:r>
      <w:r>
        <w:rPr>
          <w:color w:val="auto"/>
          <w:sz w:val="24"/>
          <w:highlight w:val="none"/>
          <w:u w:val="single"/>
        </w:rPr>
        <w:t xml:space="preserve">                                 </w:t>
      </w:r>
      <w:r>
        <w:rPr>
          <w:rFonts w:hint="eastAsia"/>
          <w:color w:val="auto"/>
          <w:sz w:val="24"/>
          <w:highlight w:val="none"/>
        </w:rPr>
        <w:t>（电子签章）</w:t>
      </w:r>
    </w:p>
    <w:p w14:paraId="2BE9CB05">
      <w:pPr>
        <w:spacing w:line="360" w:lineRule="auto"/>
        <w:ind w:left="840" w:firstLine="420"/>
        <w:rPr>
          <w:color w:val="auto"/>
          <w:sz w:val="24"/>
          <w:highlight w:val="none"/>
        </w:rPr>
      </w:pPr>
      <w:r>
        <w:rPr>
          <w:rFonts w:hint="eastAsia"/>
          <w:color w:val="auto"/>
          <w:sz w:val="24"/>
          <w:highlight w:val="none"/>
        </w:rPr>
        <w:t>法定代表人（负责人）或其委托代理人：</w:t>
      </w:r>
      <w:r>
        <w:rPr>
          <w:color w:val="auto"/>
          <w:sz w:val="24"/>
          <w:highlight w:val="none"/>
          <w:u w:val="single"/>
        </w:rPr>
        <w:t xml:space="preserve">           </w:t>
      </w:r>
      <w:r>
        <w:rPr>
          <w:rFonts w:hint="eastAsia"/>
          <w:color w:val="auto"/>
          <w:sz w:val="24"/>
          <w:highlight w:val="none"/>
        </w:rPr>
        <w:t>（签字或电子签章）</w:t>
      </w:r>
    </w:p>
    <w:p w14:paraId="00BF8679">
      <w:pPr>
        <w:spacing w:line="360" w:lineRule="auto"/>
        <w:ind w:firstLine="1980" w:firstLineChars="825"/>
        <w:jc w:val="center"/>
        <w:rPr>
          <w:color w:val="auto"/>
          <w:sz w:val="24"/>
          <w:highlight w:val="none"/>
        </w:rPr>
      </w:pPr>
    </w:p>
    <w:p w14:paraId="68DBB635">
      <w:pPr>
        <w:ind w:firstLine="3120" w:firstLineChars="1300"/>
        <w:rPr>
          <w:b/>
          <w:color w:val="auto"/>
          <w:sz w:val="32"/>
          <w:szCs w:val="32"/>
          <w:highlight w:val="none"/>
          <w:u w:val="single"/>
        </w:rPr>
      </w:pPr>
      <w:r>
        <w:rPr>
          <w:color w:val="auto"/>
          <w:sz w:val="24"/>
          <w:highlight w:val="none"/>
          <w:u w:val="single"/>
        </w:rPr>
        <w:t xml:space="preserve">       </w:t>
      </w:r>
      <w:r>
        <w:rPr>
          <w:rFonts w:hint="eastAsia"/>
          <w:color w:val="auto"/>
          <w:sz w:val="24"/>
          <w:highlight w:val="none"/>
        </w:rPr>
        <w:t>年</w:t>
      </w:r>
      <w:r>
        <w:rPr>
          <w:color w:val="auto"/>
          <w:sz w:val="24"/>
          <w:highlight w:val="none"/>
          <w:u w:val="single"/>
        </w:rPr>
        <w:t xml:space="preserve">       </w:t>
      </w:r>
      <w:r>
        <w:rPr>
          <w:rFonts w:hint="eastAsia"/>
          <w:color w:val="auto"/>
          <w:sz w:val="24"/>
          <w:highlight w:val="none"/>
        </w:rPr>
        <w:t>月</w:t>
      </w:r>
      <w:r>
        <w:rPr>
          <w:color w:val="auto"/>
          <w:sz w:val="24"/>
          <w:highlight w:val="none"/>
          <w:u w:val="single"/>
        </w:rPr>
        <w:t xml:space="preserve">       </w:t>
      </w:r>
      <w:r>
        <w:rPr>
          <w:rFonts w:hint="eastAsia"/>
          <w:color w:val="auto"/>
          <w:sz w:val="24"/>
          <w:highlight w:val="none"/>
        </w:rPr>
        <w:t>日</w:t>
      </w:r>
    </w:p>
    <w:p w14:paraId="0ADC6A9C">
      <w:pPr>
        <w:rPr>
          <w:rFonts w:hAnsi="宋体"/>
          <w:b/>
          <w:color w:val="auto"/>
          <w:sz w:val="28"/>
          <w:szCs w:val="28"/>
          <w:highlight w:val="none"/>
        </w:rPr>
      </w:pPr>
    </w:p>
    <w:p w14:paraId="24DEA927">
      <w:pPr>
        <w:pStyle w:val="3"/>
        <w:rPr>
          <w:color w:val="auto"/>
          <w:highlight w:val="none"/>
        </w:rPr>
      </w:pPr>
      <w:bookmarkStart w:id="746" w:name="_Toc6069"/>
      <w:r>
        <w:rPr>
          <w:rFonts w:hint="eastAsia"/>
          <w:color w:val="auto"/>
          <w:highlight w:val="none"/>
        </w:rPr>
        <w:t>报价一览表</w:t>
      </w:r>
      <w:bookmarkEnd w:id="746"/>
    </w:p>
    <w:p w14:paraId="57FD8CD6">
      <w:pPr>
        <w:rPr>
          <w:color w:val="auto"/>
          <w:highlight w:val="none"/>
        </w:rPr>
      </w:pPr>
    </w:p>
    <w:p w14:paraId="1EE1AC20">
      <w:pPr>
        <w:pStyle w:val="27"/>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项目名称：</w:t>
      </w:r>
    </w:p>
    <w:p w14:paraId="643D5D40">
      <w:pPr>
        <w:pStyle w:val="27"/>
        <w:rPr>
          <w:rFonts w:asciiTheme="majorEastAsia" w:hAnsiTheme="majorEastAsia" w:eastAsiaTheme="majorEastAsia" w:cstheme="majorEastAsia"/>
          <w:b/>
          <w:color w:val="auto"/>
          <w:sz w:val="24"/>
          <w:szCs w:val="24"/>
          <w:highlight w:val="none"/>
        </w:rPr>
      </w:pPr>
    </w:p>
    <w:p w14:paraId="5CB87709">
      <w:pPr>
        <w:pStyle w:val="27"/>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项目编号：</w:t>
      </w:r>
    </w:p>
    <w:p w14:paraId="4BAA6DAE">
      <w:pPr>
        <w:pStyle w:val="27"/>
        <w:rPr>
          <w:rFonts w:hAnsi="宋体" w:cs="宋体"/>
          <w:color w:val="auto"/>
          <w:sz w:val="24"/>
          <w:szCs w:val="24"/>
          <w:highlight w:val="none"/>
          <w:u w:val="single"/>
        </w:rPr>
      </w:pPr>
    </w:p>
    <w:tbl>
      <w:tblPr>
        <w:tblStyle w:val="54"/>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3"/>
        <w:gridCol w:w="3970"/>
      </w:tblGrid>
      <w:tr w14:paraId="0287B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4483" w:type="dxa"/>
            <w:vAlign w:val="center"/>
          </w:tcPr>
          <w:p w14:paraId="42B17D2F">
            <w:pPr>
              <w:rPr>
                <w:rFonts w:ascii="宋体" w:hAnsi="宋体" w:cs="宋体"/>
                <w:color w:val="auto"/>
                <w:sz w:val="24"/>
                <w:highlight w:val="none"/>
              </w:rPr>
            </w:pPr>
            <w:r>
              <w:rPr>
                <w:rFonts w:hint="eastAsia" w:ascii="宋体" w:hAnsi="宋体" w:cs="宋体"/>
                <w:color w:val="auto"/>
                <w:sz w:val="24"/>
                <w:highlight w:val="none"/>
              </w:rPr>
              <w:t>磋商报价（元）</w:t>
            </w:r>
          </w:p>
        </w:tc>
        <w:tc>
          <w:tcPr>
            <w:tcW w:w="3970" w:type="dxa"/>
            <w:vAlign w:val="center"/>
          </w:tcPr>
          <w:p w14:paraId="2C75D3D5">
            <w:pPr>
              <w:spacing w:line="360" w:lineRule="auto"/>
              <w:jc w:val="center"/>
              <w:rPr>
                <w:rFonts w:ascii="宋体" w:hAnsi="宋体" w:cs="宋体"/>
                <w:color w:val="auto"/>
                <w:sz w:val="24"/>
                <w:highlight w:val="none"/>
              </w:rPr>
            </w:pPr>
          </w:p>
        </w:tc>
      </w:tr>
      <w:tr w14:paraId="10074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483" w:type="dxa"/>
            <w:vAlign w:val="center"/>
          </w:tcPr>
          <w:p w14:paraId="1E864BB1">
            <w:pPr>
              <w:widowControl/>
              <w:jc w:val="left"/>
              <w:rPr>
                <w:rFonts w:ascii="宋体" w:hAnsi="宋体" w:cs="宋体"/>
                <w:color w:val="auto"/>
                <w:sz w:val="24"/>
                <w:highlight w:val="none"/>
              </w:rPr>
            </w:pPr>
            <w:r>
              <w:rPr>
                <w:rFonts w:hint="eastAsia" w:ascii="宋体" w:hAnsi="宋体" w:cs="宋体"/>
                <w:color w:val="auto"/>
                <w:sz w:val="24"/>
                <w:highlight w:val="none"/>
              </w:rPr>
              <w:t>合同履行期限（项目完成期限）</w:t>
            </w:r>
          </w:p>
        </w:tc>
        <w:tc>
          <w:tcPr>
            <w:tcW w:w="3970" w:type="dxa"/>
          </w:tcPr>
          <w:p w14:paraId="3C63DD7F">
            <w:pPr>
              <w:spacing w:line="360" w:lineRule="auto"/>
              <w:jc w:val="center"/>
              <w:rPr>
                <w:rFonts w:ascii="宋体" w:hAnsi="宋体" w:cs="宋体"/>
                <w:color w:val="auto"/>
                <w:sz w:val="24"/>
                <w:highlight w:val="none"/>
              </w:rPr>
            </w:pPr>
          </w:p>
        </w:tc>
      </w:tr>
      <w:tr w14:paraId="5E974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483" w:type="dxa"/>
            <w:vAlign w:val="center"/>
          </w:tcPr>
          <w:p w14:paraId="61A093AF">
            <w:pPr>
              <w:widowControl/>
              <w:jc w:val="left"/>
              <w:rPr>
                <w:rFonts w:ascii="宋体" w:hAnsi="宋体" w:cs="宋体"/>
                <w:color w:val="auto"/>
                <w:sz w:val="24"/>
                <w:highlight w:val="none"/>
              </w:rPr>
            </w:pPr>
            <w:r>
              <w:rPr>
                <w:rFonts w:hint="eastAsia" w:ascii="宋体" w:hAnsi="宋体" w:cs="宋体"/>
                <w:color w:val="auto"/>
                <w:sz w:val="24"/>
                <w:highlight w:val="none"/>
              </w:rPr>
              <w:t>质量承诺</w:t>
            </w:r>
          </w:p>
        </w:tc>
        <w:tc>
          <w:tcPr>
            <w:tcW w:w="3970" w:type="dxa"/>
          </w:tcPr>
          <w:p w14:paraId="4C35156E">
            <w:pPr>
              <w:spacing w:line="360" w:lineRule="auto"/>
              <w:jc w:val="center"/>
              <w:rPr>
                <w:rFonts w:ascii="宋体" w:hAnsi="宋体" w:cs="宋体"/>
                <w:color w:val="auto"/>
                <w:sz w:val="24"/>
                <w:highlight w:val="none"/>
              </w:rPr>
            </w:pPr>
          </w:p>
        </w:tc>
      </w:tr>
      <w:tr w14:paraId="09EFA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483" w:type="dxa"/>
            <w:vAlign w:val="center"/>
          </w:tcPr>
          <w:p w14:paraId="428E16AC">
            <w:pPr>
              <w:widowControl/>
              <w:jc w:val="left"/>
              <w:rPr>
                <w:rFonts w:ascii="宋体" w:hAnsi="宋体" w:cs="宋体"/>
                <w:color w:val="auto"/>
                <w:sz w:val="24"/>
                <w:highlight w:val="none"/>
              </w:rPr>
            </w:pPr>
            <w:r>
              <w:rPr>
                <w:rFonts w:hint="eastAsia" w:ascii="宋体" w:hAnsi="宋体" w:cs="宋体"/>
                <w:color w:val="auto"/>
                <w:sz w:val="24"/>
                <w:highlight w:val="none"/>
              </w:rPr>
              <w:t>项目经理（姓名、注册证书编号）</w:t>
            </w:r>
          </w:p>
        </w:tc>
        <w:tc>
          <w:tcPr>
            <w:tcW w:w="3970" w:type="dxa"/>
          </w:tcPr>
          <w:p w14:paraId="00291FF0">
            <w:pPr>
              <w:spacing w:line="360" w:lineRule="auto"/>
              <w:jc w:val="center"/>
              <w:rPr>
                <w:rFonts w:ascii="宋体" w:hAnsi="宋体" w:cs="宋体"/>
                <w:color w:val="auto"/>
                <w:sz w:val="24"/>
                <w:highlight w:val="none"/>
              </w:rPr>
            </w:pPr>
          </w:p>
        </w:tc>
      </w:tr>
      <w:tr w14:paraId="66582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4483" w:type="dxa"/>
            <w:vAlign w:val="center"/>
          </w:tcPr>
          <w:p w14:paraId="0CBE8D1F">
            <w:pPr>
              <w:widowControl/>
              <w:jc w:val="left"/>
              <w:rPr>
                <w:rFonts w:ascii="宋体" w:hAnsi="宋体" w:cs="宋体"/>
                <w:color w:val="auto"/>
                <w:sz w:val="24"/>
                <w:highlight w:val="none"/>
              </w:rPr>
            </w:pPr>
            <w:r>
              <w:rPr>
                <w:rFonts w:hint="eastAsia" w:ascii="宋体" w:hAnsi="宋体" w:cs="宋体"/>
                <w:color w:val="auto"/>
                <w:sz w:val="24"/>
                <w:highlight w:val="none"/>
              </w:rPr>
              <w:t>备注</w:t>
            </w:r>
          </w:p>
        </w:tc>
        <w:tc>
          <w:tcPr>
            <w:tcW w:w="3970" w:type="dxa"/>
          </w:tcPr>
          <w:p w14:paraId="32030277">
            <w:pPr>
              <w:spacing w:line="360" w:lineRule="auto"/>
              <w:jc w:val="center"/>
              <w:rPr>
                <w:rFonts w:ascii="宋体" w:hAnsi="宋体" w:cs="宋体"/>
                <w:color w:val="auto"/>
                <w:sz w:val="24"/>
                <w:highlight w:val="none"/>
              </w:rPr>
            </w:pPr>
          </w:p>
        </w:tc>
      </w:tr>
      <w:tr w14:paraId="59E05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8" w:hRule="atLeast"/>
          <w:jc w:val="center"/>
        </w:trPr>
        <w:tc>
          <w:tcPr>
            <w:tcW w:w="8453" w:type="dxa"/>
            <w:gridSpan w:val="2"/>
          </w:tcPr>
          <w:p w14:paraId="45DC8AE2">
            <w:pPr>
              <w:spacing w:line="360" w:lineRule="auto"/>
              <w:rPr>
                <w:rFonts w:ascii="宋体" w:hAnsi="宋体" w:cs="宋体"/>
                <w:color w:val="auto"/>
                <w:sz w:val="24"/>
                <w:highlight w:val="none"/>
              </w:rPr>
            </w:pPr>
          </w:p>
          <w:p w14:paraId="77FAE76C">
            <w:pPr>
              <w:spacing w:line="360" w:lineRule="auto"/>
              <w:rPr>
                <w:rFonts w:ascii="宋体" w:hAnsi="宋体" w:cs="宋体"/>
                <w:color w:val="auto"/>
                <w:sz w:val="24"/>
                <w:highlight w:val="none"/>
              </w:rPr>
            </w:pPr>
            <w:r>
              <w:rPr>
                <w:rFonts w:hint="eastAsia" w:ascii="宋体" w:hAnsi="宋体" w:cs="宋体"/>
                <w:color w:val="auto"/>
                <w:sz w:val="24"/>
                <w:highlight w:val="none"/>
              </w:rPr>
              <w:t>磋商申请人（盖章）：</w:t>
            </w:r>
          </w:p>
          <w:p w14:paraId="1110BBA9">
            <w:pPr>
              <w:spacing w:line="360" w:lineRule="auto"/>
              <w:rPr>
                <w:rFonts w:ascii="宋体" w:hAnsi="宋体" w:cs="宋体"/>
                <w:color w:val="auto"/>
                <w:sz w:val="24"/>
                <w:highlight w:val="none"/>
              </w:rPr>
            </w:pPr>
          </w:p>
          <w:p w14:paraId="6E1447F1">
            <w:pPr>
              <w:spacing w:line="360" w:lineRule="auto"/>
              <w:rPr>
                <w:rFonts w:ascii="宋体" w:hAnsi="宋体" w:cs="宋体"/>
                <w:color w:val="auto"/>
                <w:sz w:val="24"/>
                <w:highlight w:val="none"/>
              </w:rPr>
            </w:pPr>
            <w:r>
              <w:rPr>
                <w:rFonts w:hint="eastAsia" w:ascii="宋体" w:hAnsi="宋体" w:cs="宋体"/>
                <w:color w:val="auto"/>
                <w:sz w:val="24"/>
                <w:highlight w:val="none"/>
              </w:rPr>
              <w:t>法定代表人或其授权代表（签字或盖章）：</w:t>
            </w:r>
          </w:p>
          <w:p w14:paraId="73C5073F">
            <w:pPr>
              <w:spacing w:line="360" w:lineRule="auto"/>
              <w:rPr>
                <w:rFonts w:ascii="宋体" w:hAnsi="宋体" w:cs="宋体"/>
                <w:color w:val="auto"/>
                <w:sz w:val="24"/>
                <w:highlight w:val="none"/>
              </w:rPr>
            </w:pPr>
          </w:p>
          <w:p w14:paraId="52B17361">
            <w:pPr>
              <w:spacing w:line="360" w:lineRule="auto"/>
              <w:rPr>
                <w:rFonts w:ascii="宋体" w:hAnsi="宋体" w:cs="宋体"/>
                <w:color w:val="auto"/>
                <w:sz w:val="24"/>
                <w:highlight w:val="none"/>
              </w:rPr>
            </w:pPr>
            <w:r>
              <w:rPr>
                <w:rFonts w:hint="eastAsia" w:ascii="宋体" w:hAnsi="宋体" w:cs="宋体"/>
                <w:color w:val="auto"/>
                <w:sz w:val="24"/>
                <w:highlight w:val="none"/>
              </w:rPr>
              <w:t>日期：年月日</w:t>
            </w:r>
          </w:p>
        </w:tc>
      </w:tr>
    </w:tbl>
    <w:p w14:paraId="693DDDF9">
      <w:pPr>
        <w:spacing w:line="360" w:lineRule="auto"/>
        <w:jc w:val="center"/>
        <w:rPr>
          <w:b/>
          <w:color w:val="auto"/>
          <w:sz w:val="24"/>
          <w:highlight w:val="none"/>
        </w:rPr>
      </w:pPr>
      <w:r>
        <w:rPr>
          <w:color w:val="auto"/>
          <w:sz w:val="24"/>
          <w:highlight w:val="none"/>
        </w:rPr>
        <w:br w:type="page"/>
      </w:r>
      <w:bookmarkStart w:id="747" w:name="_Toc383175508"/>
    </w:p>
    <w:p w14:paraId="1F680912">
      <w:pPr>
        <w:pStyle w:val="3"/>
        <w:spacing w:before="0"/>
        <w:rPr>
          <w:rFonts w:ascii="Times New Roman" w:hAnsi="Times New Roman"/>
          <w:bCs w:val="0"/>
          <w:color w:val="auto"/>
          <w:highlight w:val="none"/>
        </w:rPr>
      </w:pPr>
      <w:bookmarkStart w:id="748" w:name="_Toc31021"/>
      <w:r>
        <w:rPr>
          <w:rFonts w:hint="eastAsia"/>
          <w:color w:val="auto"/>
          <w:highlight w:val="none"/>
        </w:rPr>
        <w:t>目录</w:t>
      </w:r>
      <w:bookmarkEnd w:id="747"/>
      <w:bookmarkEnd w:id="748"/>
    </w:p>
    <w:p w14:paraId="0D0F9F14">
      <w:pPr>
        <w:keepLines w:val="0"/>
        <w:pageBreakBefore w:val="0"/>
        <w:widowControl w:val="0"/>
        <w:tabs>
          <w:tab w:val="right" w:pos="9660"/>
        </w:tabs>
        <w:kinsoku/>
        <w:wordWrap/>
        <w:overflowPunct/>
        <w:topLinePunct w:val="0"/>
        <w:autoSpaceDE/>
        <w:autoSpaceDN/>
        <w:bidi w:val="0"/>
        <w:adjustRightInd/>
        <w:spacing w:line="360" w:lineRule="auto"/>
        <w:jc w:val="left"/>
        <w:textAlignment w:val="auto"/>
        <w:rPr>
          <w:color w:val="auto"/>
          <w:szCs w:val="21"/>
          <w:highlight w:val="none"/>
        </w:rPr>
      </w:pPr>
      <w:r>
        <w:rPr>
          <w:rFonts w:hint="eastAsia"/>
          <w:b/>
          <w:bCs/>
          <w:color w:val="auto"/>
          <w:szCs w:val="21"/>
          <w:highlight w:val="none"/>
        </w:rPr>
        <w:t>一、磋商申请人资格审查申请文件</w:t>
      </w:r>
    </w:p>
    <w:p w14:paraId="6BA5E7AF">
      <w:pPr>
        <w:pStyle w:val="133"/>
        <w:keepNext/>
        <w:keepLines w:val="0"/>
        <w:pageBreakBefore w:val="0"/>
        <w:widowControl w:val="0"/>
        <w:numPr>
          <w:ilvl w:val="0"/>
          <w:numId w:val="5"/>
        </w:numPr>
        <w:kinsoku/>
        <w:wordWrap/>
        <w:overflowPunct/>
        <w:topLinePunct w:val="0"/>
        <w:autoSpaceDE/>
        <w:autoSpaceDN/>
        <w:bidi w:val="0"/>
        <w:adjustRightInd/>
        <w:snapToGrid w:val="0"/>
        <w:spacing w:line="360" w:lineRule="auto"/>
        <w:ind w:left="0" w:firstLine="420"/>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资格审查申请</w:t>
      </w:r>
      <w:r>
        <w:rPr>
          <w:rFonts w:hint="eastAsia" w:ascii="宋体" w:hAnsi="宋体" w:eastAsia="宋体" w:cs="宋体"/>
          <w:color w:val="auto"/>
          <w:szCs w:val="21"/>
          <w:highlight w:val="none"/>
          <w:lang w:eastAsia="zh-CN"/>
        </w:rPr>
        <w:t>函</w:t>
      </w:r>
    </w:p>
    <w:p w14:paraId="267A9BF2">
      <w:pPr>
        <w:pStyle w:val="133"/>
        <w:keepNext/>
        <w:keepLines w:val="0"/>
        <w:pageBreakBefore w:val="0"/>
        <w:widowControl w:val="0"/>
        <w:numPr>
          <w:ilvl w:val="0"/>
          <w:numId w:val="5"/>
        </w:numPr>
        <w:kinsoku/>
        <w:wordWrap/>
        <w:overflowPunct/>
        <w:topLinePunct w:val="0"/>
        <w:autoSpaceDE/>
        <w:autoSpaceDN/>
        <w:bidi w:val="0"/>
        <w:adjustRightInd/>
        <w:snapToGrid w:val="0"/>
        <w:spacing w:line="360" w:lineRule="auto"/>
        <w:ind w:left="0" w:firstLine="420"/>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磋商申请人应具有独立承担民事责任的能力</w:t>
      </w:r>
    </w:p>
    <w:p w14:paraId="6CF27BD8">
      <w:pPr>
        <w:pStyle w:val="133"/>
        <w:keepNext/>
        <w:keepLines w:val="0"/>
        <w:pageBreakBefore w:val="0"/>
        <w:widowControl w:val="0"/>
        <w:numPr>
          <w:ilvl w:val="0"/>
          <w:numId w:val="5"/>
        </w:numPr>
        <w:kinsoku/>
        <w:wordWrap/>
        <w:overflowPunct/>
        <w:topLinePunct w:val="0"/>
        <w:autoSpaceDE/>
        <w:autoSpaceDN/>
        <w:bidi w:val="0"/>
        <w:adjustRightInd/>
        <w:snapToGrid w:val="0"/>
        <w:spacing w:line="360" w:lineRule="auto"/>
        <w:ind w:left="0" w:firstLine="420"/>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具有良好的商业信誉和健全的财务会计制度</w:t>
      </w:r>
    </w:p>
    <w:p w14:paraId="19B14B13">
      <w:pPr>
        <w:pStyle w:val="133"/>
        <w:keepNext/>
        <w:keepLines w:val="0"/>
        <w:pageBreakBefore w:val="0"/>
        <w:widowControl w:val="0"/>
        <w:numPr>
          <w:ilvl w:val="0"/>
          <w:numId w:val="5"/>
        </w:numPr>
        <w:kinsoku/>
        <w:wordWrap/>
        <w:overflowPunct/>
        <w:topLinePunct w:val="0"/>
        <w:autoSpaceDE/>
        <w:autoSpaceDN/>
        <w:bidi w:val="0"/>
        <w:adjustRightInd/>
        <w:snapToGrid w:val="0"/>
        <w:spacing w:line="360" w:lineRule="auto"/>
        <w:ind w:left="0" w:firstLine="420"/>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有依法缴纳税收和社会保障资金的良好记录</w:t>
      </w:r>
    </w:p>
    <w:p w14:paraId="2F52FA54">
      <w:pPr>
        <w:pStyle w:val="133"/>
        <w:keepNext/>
        <w:keepLines w:val="0"/>
        <w:pageBreakBefore w:val="0"/>
        <w:widowControl w:val="0"/>
        <w:numPr>
          <w:ilvl w:val="0"/>
          <w:numId w:val="5"/>
        </w:numPr>
        <w:kinsoku/>
        <w:wordWrap/>
        <w:overflowPunct/>
        <w:topLinePunct w:val="0"/>
        <w:autoSpaceDE/>
        <w:autoSpaceDN/>
        <w:bidi w:val="0"/>
        <w:adjustRightInd/>
        <w:snapToGrid w:val="0"/>
        <w:spacing w:line="360" w:lineRule="auto"/>
        <w:ind w:left="0" w:firstLine="420"/>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具备履行合同所必需的设备和专业技术能力</w:t>
      </w:r>
    </w:p>
    <w:p w14:paraId="311C9AB7">
      <w:pPr>
        <w:pStyle w:val="133"/>
        <w:keepNext/>
        <w:keepLines w:val="0"/>
        <w:pageBreakBefore w:val="0"/>
        <w:widowControl w:val="0"/>
        <w:numPr>
          <w:ilvl w:val="0"/>
          <w:numId w:val="5"/>
        </w:numPr>
        <w:kinsoku/>
        <w:wordWrap/>
        <w:overflowPunct/>
        <w:topLinePunct w:val="0"/>
        <w:autoSpaceDE/>
        <w:autoSpaceDN/>
        <w:bidi w:val="0"/>
        <w:adjustRightInd/>
        <w:snapToGrid w:val="0"/>
        <w:spacing w:line="360" w:lineRule="auto"/>
        <w:ind w:left="0" w:firstLine="420"/>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无重大违法声明</w:t>
      </w:r>
    </w:p>
    <w:p w14:paraId="68DE69C8">
      <w:pPr>
        <w:pStyle w:val="133"/>
        <w:keepNext/>
        <w:keepLines w:val="0"/>
        <w:pageBreakBefore w:val="0"/>
        <w:widowControl w:val="0"/>
        <w:numPr>
          <w:ilvl w:val="0"/>
          <w:numId w:val="5"/>
        </w:numPr>
        <w:kinsoku/>
        <w:wordWrap/>
        <w:overflowPunct/>
        <w:topLinePunct w:val="0"/>
        <w:autoSpaceDE/>
        <w:autoSpaceDN/>
        <w:bidi w:val="0"/>
        <w:adjustRightInd/>
        <w:snapToGrid w:val="0"/>
        <w:spacing w:line="360" w:lineRule="auto"/>
        <w:ind w:left="0" w:firstLine="420"/>
        <w:textAlignment w:val="auto"/>
        <w:rPr>
          <w:rFonts w:ascii="宋体" w:hAnsi="宋体" w:eastAsia="宋体" w:cs="宋体"/>
          <w:color w:val="auto"/>
          <w:szCs w:val="21"/>
          <w:highlight w:val="none"/>
        </w:rPr>
      </w:pPr>
      <w:r>
        <w:rPr>
          <w:rFonts w:hint="eastAsia" w:ascii="宋体" w:hAnsi="宋体" w:cs="宋体"/>
          <w:color w:val="auto"/>
          <w:szCs w:val="21"/>
          <w:highlight w:val="none"/>
          <w:lang w:eastAsia="zh-CN"/>
        </w:rPr>
        <w:t>特定资格要求</w:t>
      </w:r>
    </w:p>
    <w:p w14:paraId="522C9E7F">
      <w:pPr>
        <w:pStyle w:val="133"/>
        <w:keepNext/>
        <w:keepLines w:val="0"/>
        <w:pageBreakBefore w:val="0"/>
        <w:widowControl w:val="0"/>
        <w:numPr>
          <w:ilvl w:val="0"/>
          <w:numId w:val="5"/>
        </w:numPr>
        <w:kinsoku/>
        <w:wordWrap/>
        <w:overflowPunct/>
        <w:topLinePunct w:val="0"/>
        <w:autoSpaceDE/>
        <w:autoSpaceDN/>
        <w:bidi w:val="0"/>
        <w:adjustRightInd/>
        <w:snapToGrid w:val="0"/>
        <w:spacing w:line="360" w:lineRule="auto"/>
        <w:ind w:left="0" w:firstLine="420"/>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磋商申请人的《中小企业声明函》或《残疾人福利性单位声明函》或《监狱企业声明函》（如有）</w:t>
      </w:r>
    </w:p>
    <w:p w14:paraId="70A9CA8B">
      <w:pPr>
        <w:pStyle w:val="133"/>
        <w:keepNext/>
        <w:keepLines w:val="0"/>
        <w:pageBreakBefore w:val="0"/>
        <w:widowControl w:val="0"/>
        <w:numPr>
          <w:ilvl w:val="0"/>
          <w:numId w:val="5"/>
        </w:numPr>
        <w:kinsoku/>
        <w:wordWrap/>
        <w:overflowPunct/>
        <w:topLinePunct w:val="0"/>
        <w:autoSpaceDE/>
        <w:autoSpaceDN/>
        <w:bidi w:val="0"/>
        <w:adjustRightInd/>
        <w:snapToGrid w:val="0"/>
        <w:spacing w:line="360" w:lineRule="auto"/>
        <w:ind w:left="0" w:firstLine="420"/>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磋商申请人资格要求中要求的其他文件</w:t>
      </w:r>
    </w:p>
    <w:p w14:paraId="44C6AB96">
      <w:pPr>
        <w:keepLines w:val="0"/>
        <w:pageBreakBefore w:val="0"/>
        <w:widowControl w:val="0"/>
        <w:tabs>
          <w:tab w:val="right" w:pos="9660"/>
        </w:tabs>
        <w:kinsoku/>
        <w:wordWrap/>
        <w:overflowPunct/>
        <w:topLinePunct w:val="0"/>
        <w:autoSpaceDE/>
        <w:autoSpaceDN/>
        <w:bidi w:val="0"/>
        <w:adjustRightInd/>
        <w:spacing w:line="360" w:lineRule="auto"/>
        <w:jc w:val="left"/>
        <w:textAlignment w:val="auto"/>
        <w:rPr>
          <w:rFonts w:hint="eastAsia"/>
          <w:b/>
          <w:bCs/>
          <w:color w:val="auto"/>
          <w:szCs w:val="21"/>
          <w:highlight w:val="none"/>
          <w:lang w:eastAsia="zh-CN"/>
        </w:rPr>
      </w:pPr>
      <w:r>
        <w:rPr>
          <w:rFonts w:hint="eastAsia"/>
          <w:b/>
          <w:bCs/>
          <w:color w:val="auto"/>
          <w:szCs w:val="21"/>
          <w:highlight w:val="none"/>
          <w:lang w:eastAsia="zh-CN"/>
        </w:rPr>
        <w:t>二、报价文件</w:t>
      </w:r>
    </w:p>
    <w:p w14:paraId="0D285CE0">
      <w:pPr>
        <w:keepLines w:val="0"/>
        <w:pageBreakBefore w:val="0"/>
        <w:widowControl w:val="0"/>
        <w:numPr>
          <w:ilvl w:val="0"/>
          <w:numId w:val="0"/>
        </w:numPr>
        <w:tabs>
          <w:tab w:val="right" w:pos="142"/>
        </w:tabs>
        <w:kinsoku/>
        <w:wordWrap/>
        <w:overflowPunct/>
        <w:topLinePunct w:val="0"/>
        <w:autoSpaceDE/>
        <w:autoSpaceDN/>
        <w:bidi w:val="0"/>
        <w:adjustRightInd/>
        <w:spacing w:line="360" w:lineRule="auto"/>
        <w:ind w:leftChars="0" w:firstLine="420" w:firstLineChars="200"/>
        <w:jc w:val="left"/>
        <w:textAlignment w:val="auto"/>
        <w:rPr>
          <w:color w:val="auto"/>
          <w:szCs w:val="21"/>
          <w:highlight w:val="none"/>
        </w:rPr>
      </w:pPr>
      <w:r>
        <w:rPr>
          <w:rFonts w:hint="eastAsia"/>
          <w:color w:val="auto"/>
          <w:szCs w:val="21"/>
          <w:highlight w:val="none"/>
          <w:lang w:val="en-US" w:eastAsia="zh-CN"/>
        </w:rPr>
        <w:t xml:space="preserve">1.  </w:t>
      </w:r>
      <w:r>
        <w:rPr>
          <w:rFonts w:hint="eastAsia"/>
          <w:color w:val="auto"/>
          <w:szCs w:val="21"/>
          <w:highlight w:val="none"/>
        </w:rPr>
        <w:t>磋商申请函</w:t>
      </w:r>
    </w:p>
    <w:p w14:paraId="06DC08A9">
      <w:pPr>
        <w:keepLines w:val="0"/>
        <w:pageBreakBefore w:val="0"/>
        <w:widowControl w:val="0"/>
        <w:numPr>
          <w:ilvl w:val="0"/>
          <w:numId w:val="0"/>
        </w:numPr>
        <w:tabs>
          <w:tab w:val="right" w:pos="142"/>
        </w:tabs>
        <w:kinsoku/>
        <w:wordWrap/>
        <w:overflowPunct/>
        <w:topLinePunct w:val="0"/>
        <w:autoSpaceDE/>
        <w:autoSpaceDN/>
        <w:bidi w:val="0"/>
        <w:adjustRightInd/>
        <w:spacing w:line="360" w:lineRule="auto"/>
        <w:ind w:leftChars="0" w:firstLine="420" w:firstLineChars="200"/>
        <w:jc w:val="left"/>
        <w:textAlignment w:val="auto"/>
        <w:rPr>
          <w:rFonts w:hint="eastAsia"/>
          <w:color w:val="auto"/>
          <w:szCs w:val="21"/>
          <w:highlight w:val="none"/>
          <w:lang w:val="en-US" w:eastAsia="zh-CN"/>
        </w:rPr>
      </w:pPr>
      <w:r>
        <w:rPr>
          <w:rFonts w:hint="eastAsia"/>
          <w:color w:val="auto"/>
          <w:szCs w:val="21"/>
          <w:highlight w:val="none"/>
          <w:lang w:val="en-US" w:eastAsia="zh-CN"/>
        </w:rPr>
        <w:t>2.  报价一览表</w:t>
      </w:r>
    </w:p>
    <w:p w14:paraId="52C8B221">
      <w:pPr>
        <w:keepLines w:val="0"/>
        <w:pageBreakBefore w:val="0"/>
        <w:widowControl w:val="0"/>
        <w:numPr>
          <w:ilvl w:val="0"/>
          <w:numId w:val="0"/>
        </w:numPr>
        <w:tabs>
          <w:tab w:val="right" w:pos="142"/>
        </w:tabs>
        <w:kinsoku/>
        <w:wordWrap/>
        <w:overflowPunct/>
        <w:topLinePunct w:val="0"/>
        <w:autoSpaceDE/>
        <w:autoSpaceDN/>
        <w:bidi w:val="0"/>
        <w:adjustRightInd/>
        <w:spacing w:line="360" w:lineRule="auto"/>
        <w:ind w:leftChars="0" w:firstLine="420" w:firstLineChars="200"/>
        <w:jc w:val="left"/>
        <w:textAlignment w:val="auto"/>
        <w:rPr>
          <w:rFonts w:ascii="宋体" w:hAnsi="宋体" w:eastAsia="宋体" w:cs="宋体"/>
          <w:color w:val="auto"/>
          <w:szCs w:val="21"/>
          <w:highlight w:val="none"/>
        </w:rPr>
      </w:pPr>
      <w:r>
        <w:rPr>
          <w:rFonts w:hint="eastAsia"/>
          <w:color w:val="auto"/>
          <w:szCs w:val="21"/>
          <w:highlight w:val="none"/>
          <w:lang w:val="en-US" w:eastAsia="zh-CN"/>
        </w:rPr>
        <w:t>3.  竞争性磋商报价预算书（已标价工程量清单）</w:t>
      </w:r>
    </w:p>
    <w:p w14:paraId="77554003">
      <w:pPr>
        <w:keepLines w:val="0"/>
        <w:pageBreakBefore w:val="0"/>
        <w:widowControl w:val="0"/>
        <w:tabs>
          <w:tab w:val="right" w:pos="9660"/>
        </w:tabs>
        <w:kinsoku/>
        <w:wordWrap/>
        <w:overflowPunct/>
        <w:topLinePunct w:val="0"/>
        <w:autoSpaceDE/>
        <w:autoSpaceDN/>
        <w:bidi w:val="0"/>
        <w:adjustRightInd/>
        <w:spacing w:line="360" w:lineRule="auto"/>
        <w:jc w:val="left"/>
        <w:textAlignment w:val="auto"/>
        <w:rPr>
          <w:rFonts w:hint="eastAsia"/>
          <w:b/>
          <w:bCs/>
          <w:color w:val="auto"/>
          <w:szCs w:val="21"/>
          <w:highlight w:val="none"/>
          <w:lang w:eastAsia="zh-CN"/>
        </w:rPr>
      </w:pPr>
      <w:r>
        <w:rPr>
          <w:rFonts w:hint="eastAsia"/>
          <w:b/>
          <w:bCs/>
          <w:color w:val="auto"/>
          <w:szCs w:val="21"/>
          <w:highlight w:val="none"/>
          <w:lang w:eastAsia="zh-CN"/>
        </w:rPr>
        <w:t>三、商务及技术响应文件</w:t>
      </w:r>
    </w:p>
    <w:p w14:paraId="52CD7787">
      <w:pPr>
        <w:keepLines w:val="0"/>
        <w:pageBreakBefore w:val="0"/>
        <w:widowControl w:val="0"/>
        <w:numPr>
          <w:ilvl w:val="0"/>
          <w:numId w:val="0"/>
        </w:numPr>
        <w:tabs>
          <w:tab w:val="right" w:pos="142"/>
        </w:tabs>
        <w:kinsoku/>
        <w:wordWrap/>
        <w:overflowPunct/>
        <w:topLinePunct w:val="0"/>
        <w:autoSpaceDE/>
        <w:autoSpaceDN/>
        <w:bidi w:val="0"/>
        <w:adjustRightInd/>
        <w:spacing w:line="360" w:lineRule="auto"/>
        <w:ind w:leftChars="0" w:firstLine="420" w:firstLineChars="200"/>
        <w:jc w:val="left"/>
        <w:textAlignment w:val="auto"/>
        <w:rPr>
          <w:rFonts w:hint="eastAsia"/>
          <w:color w:val="auto"/>
          <w:szCs w:val="21"/>
          <w:highlight w:val="none"/>
          <w:lang w:val="en-US" w:eastAsia="zh-CN"/>
        </w:rPr>
      </w:pPr>
      <w:r>
        <w:rPr>
          <w:rFonts w:hint="eastAsia"/>
          <w:color w:val="auto"/>
          <w:szCs w:val="21"/>
          <w:highlight w:val="none"/>
          <w:lang w:val="en-US" w:eastAsia="zh-CN"/>
        </w:rPr>
        <w:t>1.  项目实施方案</w:t>
      </w:r>
    </w:p>
    <w:p w14:paraId="2214115A">
      <w:pPr>
        <w:keepLines w:val="0"/>
        <w:pageBreakBefore w:val="0"/>
        <w:widowControl w:val="0"/>
        <w:numPr>
          <w:ilvl w:val="0"/>
          <w:numId w:val="0"/>
        </w:numPr>
        <w:tabs>
          <w:tab w:val="right" w:pos="142"/>
        </w:tabs>
        <w:kinsoku/>
        <w:wordWrap/>
        <w:overflowPunct/>
        <w:topLinePunct w:val="0"/>
        <w:autoSpaceDE/>
        <w:autoSpaceDN/>
        <w:bidi w:val="0"/>
        <w:adjustRightInd/>
        <w:spacing w:line="360" w:lineRule="auto"/>
        <w:ind w:leftChars="0" w:firstLine="420" w:firstLineChars="200"/>
        <w:jc w:val="left"/>
        <w:textAlignment w:val="auto"/>
        <w:rPr>
          <w:rFonts w:hint="eastAsia"/>
          <w:color w:val="auto"/>
          <w:szCs w:val="21"/>
          <w:highlight w:val="none"/>
          <w:lang w:val="en-US" w:eastAsia="zh-CN"/>
        </w:rPr>
      </w:pPr>
      <w:r>
        <w:rPr>
          <w:rFonts w:hint="eastAsia"/>
          <w:color w:val="auto"/>
          <w:szCs w:val="21"/>
          <w:highlight w:val="none"/>
          <w:lang w:val="en-US" w:eastAsia="zh-CN"/>
        </w:rPr>
        <w:t>2.  项目管理机构配备情况表</w:t>
      </w:r>
    </w:p>
    <w:p w14:paraId="6088A8D8">
      <w:pPr>
        <w:keepLines w:val="0"/>
        <w:pageBreakBefore w:val="0"/>
        <w:widowControl w:val="0"/>
        <w:numPr>
          <w:ilvl w:val="0"/>
          <w:numId w:val="0"/>
        </w:numPr>
        <w:tabs>
          <w:tab w:val="right" w:pos="142"/>
        </w:tabs>
        <w:kinsoku/>
        <w:wordWrap/>
        <w:overflowPunct/>
        <w:topLinePunct w:val="0"/>
        <w:autoSpaceDE/>
        <w:autoSpaceDN/>
        <w:bidi w:val="0"/>
        <w:adjustRightInd/>
        <w:spacing w:line="360" w:lineRule="auto"/>
        <w:ind w:leftChars="0" w:firstLine="420" w:firstLineChars="200"/>
        <w:jc w:val="left"/>
        <w:textAlignment w:val="auto"/>
        <w:rPr>
          <w:rFonts w:hint="eastAsia" w:ascii="Times New Roman" w:hAnsi="Times New Roman" w:eastAsia="宋体" w:cs="Times New Roman"/>
          <w:color w:val="auto"/>
          <w:szCs w:val="21"/>
          <w:highlight w:val="none"/>
          <w:lang w:val="en-US" w:eastAsia="zh-CN"/>
        </w:rPr>
      </w:pPr>
      <w:r>
        <w:rPr>
          <w:rFonts w:hint="eastAsia"/>
          <w:color w:val="auto"/>
          <w:szCs w:val="21"/>
          <w:highlight w:val="none"/>
          <w:lang w:val="en-US" w:eastAsia="zh-CN"/>
        </w:rPr>
        <w:t>3.</w:t>
      </w:r>
      <w:r>
        <w:rPr>
          <w:rFonts w:hint="eastAsia" w:ascii="Times New Roman" w:hAnsi="Times New Roman" w:eastAsia="宋体" w:cs="Times New Roman"/>
          <w:color w:val="auto"/>
          <w:szCs w:val="21"/>
          <w:highlight w:val="none"/>
          <w:lang w:val="en-US" w:eastAsia="zh-CN"/>
        </w:rPr>
        <w:t xml:space="preserve">  项目经理（项目负责人）简历表</w:t>
      </w:r>
    </w:p>
    <w:p w14:paraId="1608653B">
      <w:pPr>
        <w:keepLines w:val="0"/>
        <w:pageBreakBefore w:val="0"/>
        <w:widowControl w:val="0"/>
        <w:numPr>
          <w:ilvl w:val="0"/>
          <w:numId w:val="0"/>
        </w:numPr>
        <w:tabs>
          <w:tab w:val="right" w:pos="142"/>
        </w:tabs>
        <w:kinsoku/>
        <w:wordWrap/>
        <w:overflowPunct/>
        <w:topLinePunct w:val="0"/>
        <w:autoSpaceDE/>
        <w:autoSpaceDN/>
        <w:bidi w:val="0"/>
        <w:adjustRightInd/>
        <w:spacing w:line="360" w:lineRule="auto"/>
        <w:ind w:leftChars="0" w:firstLine="420" w:firstLineChars="200"/>
        <w:jc w:val="left"/>
        <w:textAlignment w:val="auto"/>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4</w:t>
      </w:r>
      <w:r>
        <w:rPr>
          <w:rFonts w:hint="eastAsia" w:ascii="Times New Roman" w:hAnsi="Times New Roman" w:eastAsia="宋体" w:cs="Times New Roman"/>
          <w:color w:val="auto"/>
          <w:szCs w:val="21"/>
          <w:highlight w:val="none"/>
          <w:lang w:val="en-US" w:eastAsia="zh-CN"/>
        </w:rPr>
        <w:t>.  主要项目管理人员简历表</w:t>
      </w:r>
    </w:p>
    <w:p w14:paraId="7DC3ABC8">
      <w:pPr>
        <w:keepLines w:val="0"/>
        <w:pageBreakBefore w:val="0"/>
        <w:widowControl w:val="0"/>
        <w:numPr>
          <w:ilvl w:val="0"/>
          <w:numId w:val="0"/>
        </w:numPr>
        <w:tabs>
          <w:tab w:val="right" w:pos="142"/>
        </w:tabs>
        <w:kinsoku/>
        <w:wordWrap/>
        <w:overflowPunct/>
        <w:topLinePunct w:val="0"/>
        <w:autoSpaceDE/>
        <w:autoSpaceDN/>
        <w:bidi w:val="0"/>
        <w:adjustRightInd/>
        <w:spacing w:line="360" w:lineRule="auto"/>
        <w:ind w:leftChars="0" w:firstLine="420" w:firstLineChars="200"/>
        <w:jc w:val="left"/>
        <w:textAlignment w:val="auto"/>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5</w:t>
      </w:r>
      <w:r>
        <w:rPr>
          <w:rFonts w:hint="eastAsia" w:ascii="Times New Roman" w:hAnsi="Times New Roman" w:eastAsia="宋体" w:cs="Times New Roman"/>
          <w:color w:val="auto"/>
          <w:szCs w:val="21"/>
          <w:highlight w:val="none"/>
          <w:lang w:val="en-US" w:eastAsia="zh-CN"/>
        </w:rPr>
        <w:t>.  项目管理机构配备情况辅助说明资料</w:t>
      </w:r>
    </w:p>
    <w:p w14:paraId="714F768B">
      <w:pPr>
        <w:keepLines w:val="0"/>
        <w:pageBreakBefore w:val="0"/>
        <w:widowControl w:val="0"/>
        <w:numPr>
          <w:ilvl w:val="0"/>
          <w:numId w:val="0"/>
        </w:numPr>
        <w:tabs>
          <w:tab w:val="right" w:pos="142"/>
        </w:tabs>
        <w:kinsoku/>
        <w:wordWrap/>
        <w:overflowPunct/>
        <w:topLinePunct w:val="0"/>
        <w:autoSpaceDE/>
        <w:autoSpaceDN/>
        <w:bidi w:val="0"/>
        <w:adjustRightInd/>
        <w:spacing w:line="360" w:lineRule="auto"/>
        <w:ind w:leftChars="0" w:firstLine="420" w:firstLineChars="200"/>
        <w:jc w:val="left"/>
        <w:textAlignment w:val="auto"/>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6</w:t>
      </w:r>
      <w:r>
        <w:rPr>
          <w:rFonts w:hint="eastAsia" w:ascii="Times New Roman" w:hAnsi="Times New Roman" w:eastAsia="宋体" w:cs="Times New Roman"/>
          <w:color w:val="auto"/>
          <w:szCs w:val="21"/>
          <w:highlight w:val="none"/>
          <w:lang w:val="en-US" w:eastAsia="zh-CN"/>
        </w:rPr>
        <w:t>.  类似项目经验的证明材料</w:t>
      </w:r>
    </w:p>
    <w:p w14:paraId="55B84739">
      <w:pPr>
        <w:keepLines w:val="0"/>
        <w:pageBreakBefore w:val="0"/>
        <w:widowControl w:val="0"/>
        <w:numPr>
          <w:ilvl w:val="0"/>
          <w:numId w:val="0"/>
        </w:numPr>
        <w:tabs>
          <w:tab w:val="right" w:pos="142"/>
        </w:tabs>
        <w:kinsoku/>
        <w:wordWrap/>
        <w:overflowPunct/>
        <w:topLinePunct w:val="0"/>
        <w:autoSpaceDE/>
        <w:autoSpaceDN/>
        <w:bidi w:val="0"/>
        <w:adjustRightInd/>
        <w:spacing w:line="360" w:lineRule="auto"/>
        <w:ind w:leftChars="0" w:firstLine="420" w:firstLineChars="200"/>
        <w:jc w:val="left"/>
        <w:textAlignment w:val="auto"/>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7</w:t>
      </w:r>
      <w:r>
        <w:rPr>
          <w:rFonts w:hint="eastAsia" w:ascii="Times New Roman" w:hAnsi="Times New Roman" w:eastAsia="宋体" w:cs="Times New Roman"/>
          <w:color w:val="auto"/>
          <w:szCs w:val="21"/>
          <w:highlight w:val="none"/>
          <w:lang w:val="en-US" w:eastAsia="zh-CN"/>
        </w:rPr>
        <w:t>. 磋商申请人综合实力证明材料</w:t>
      </w:r>
    </w:p>
    <w:p w14:paraId="7C02EF99">
      <w:pPr>
        <w:keepLines w:val="0"/>
        <w:pageBreakBefore w:val="0"/>
        <w:widowControl w:val="0"/>
        <w:numPr>
          <w:ilvl w:val="0"/>
          <w:numId w:val="0"/>
        </w:numPr>
        <w:tabs>
          <w:tab w:val="right" w:pos="142"/>
        </w:tabs>
        <w:kinsoku/>
        <w:wordWrap/>
        <w:overflowPunct/>
        <w:topLinePunct w:val="0"/>
        <w:autoSpaceDE/>
        <w:autoSpaceDN/>
        <w:bidi w:val="0"/>
        <w:adjustRightInd/>
        <w:spacing w:line="360" w:lineRule="auto"/>
        <w:ind w:leftChars="0" w:firstLine="420" w:firstLineChars="200"/>
        <w:jc w:val="left"/>
        <w:textAlignment w:val="auto"/>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8</w:t>
      </w:r>
      <w:r>
        <w:rPr>
          <w:rFonts w:hint="eastAsia" w:ascii="Times New Roman" w:hAnsi="Times New Roman" w:eastAsia="宋体" w:cs="Times New Roman"/>
          <w:color w:val="auto"/>
          <w:szCs w:val="21"/>
          <w:highlight w:val="none"/>
          <w:lang w:val="en-US" w:eastAsia="zh-CN"/>
        </w:rPr>
        <w:t>. 磋商文件中要求提供的其他资料以及磋商申请人认为有利于获得本项目成交资格的其他材料或说明</w:t>
      </w:r>
    </w:p>
    <w:p w14:paraId="6139F3E1">
      <w:pPr>
        <w:keepLines w:val="0"/>
        <w:pageBreakBefore w:val="0"/>
        <w:widowControl w:val="0"/>
        <w:numPr>
          <w:ilvl w:val="0"/>
          <w:numId w:val="0"/>
        </w:numPr>
        <w:tabs>
          <w:tab w:val="right" w:pos="142"/>
        </w:tabs>
        <w:kinsoku/>
        <w:wordWrap/>
        <w:overflowPunct/>
        <w:topLinePunct w:val="0"/>
        <w:autoSpaceDE/>
        <w:autoSpaceDN/>
        <w:bidi w:val="0"/>
        <w:adjustRightInd/>
        <w:spacing w:line="360" w:lineRule="auto"/>
        <w:ind w:leftChars="0" w:firstLine="420" w:firstLineChars="200"/>
        <w:jc w:val="left"/>
        <w:textAlignment w:val="auto"/>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注：1.投标文件内容按照投标文件内容顺序进行编制，每页连续标注页码，并编制相应目录。</w:t>
      </w:r>
    </w:p>
    <w:p w14:paraId="7C4E0058">
      <w:pPr>
        <w:keepLines w:val="0"/>
        <w:pageBreakBefore w:val="0"/>
        <w:widowControl w:val="0"/>
        <w:numPr>
          <w:ilvl w:val="0"/>
          <w:numId w:val="0"/>
        </w:numPr>
        <w:tabs>
          <w:tab w:val="right" w:pos="142"/>
        </w:tabs>
        <w:kinsoku/>
        <w:wordWrap/>
        <w:overflowPunct/>
        <w:topLinePunct w:val="0"/>
        <w:autoSpaceDE/>
        <w:autoSpaceDN/>
        <w:bidi w:val="0"/>
        <w:adjustRightInd/>
        <w:spacing w:line="360" w:lineRule="auto"/>
        <w:ind w:leftChars="0" w:firstLine="840" w:firstLineChars="400"/>
        <w:jc w:val="left"/>
        <w:textAlignment w:val="auto"/>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2.投标人应在投标文件提交截止时间前将电子投标文件通过政府采购云平台（www.zcygov.cn）上传指定的采购项目的投标文件，以保证正常进行投标程序。</w:t>
      </w:r>
    </w:p>
    <w:p w14:paraId="26DAE003">
      <w:pPr>
        <w:keepLines w:val="0"/>
        <w:pageBreakBefore w:val="0"/>
        <w:widowControl w:val="0"/>
        <w:numPr>
          <w:ilvl w:val="0"/>
          <w:numId w:val="0"/>
        </w:numPr>
        <w:tabs>
          <w:tab w:val="right" w:pos="142"/>
        </w:tabs>
        <w:kinsoku/>
        <w:wordWrap/>
        <w:overflowPunct/>
        <w:topLinePunct w:val="0"/>
        <w:autoSpaceDE/>
        <w:autoSpaceDN/>
        <w:bidi w:val="0"/>
        <w:adjustRightInd/>
        <w:spacing w:line="360" w:lineRule="auto"/>
        <w:ind w:leftChars="0" w:firstLine="420" w:firstLineChars="200"/>
        <w:jc w:val="left"/>
        <w:textAlignment w:val="auto"/>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 xml:space="preserve">    3.建议在政府采购云平台上传电子投标文件时，将完整地电子投标文件上传到商务技术部分中，以避免出现遗漏情况。</w:t>
      </w:r>
    </w:p>
    <w:p w14:paraId="64597786">
      <w:pPr>
        <w:pStyle w:val="45"/>
        <w:rPr>
          <w:color w:val="auto"/>
          <w:highlight w:val="none"/>
        </w:rPr>
      </w:pPr>
    </w:p>
    <w:p w14:paraId="3E33EDFA">
      <w:pPr>
        <w:spacing w:line="360" w:lineRule="auto"/>
        <w:jc w:val="left"/>
        <w:rPr>
          <w:b/>
          <w:color w:val="auto"/>
          <w:sz w:val="28"/>
          <w:szCs w:val="28"/>
          <w:highlight w:val="none"/>
        </w:rPr>
      </w:pPr>
      <w:bookmarkStart w:id="749" w:name="_Toc383175509"/>
      <w:bookmarkStart w:id="750" w:name="_Toc347849247"/>
      <w:r>
        <w:rPr>
          <w:rFonts w:hint="eastAsia"/>
          <w:b/>
          <w:bCs/>
          <w:color w:val="auto"/>
          <w:sz w:val="30"/>
          <w:szCs w:val="30"/>
          <w:highlight w:val="none"/>
          <w:lang w:eastAsia="zh-CN"/>
        </w:rPr>
        <w:t>一、</w:t>
      </w:r>
      <w:r>
        <w:rPr>
          <w:rFonts w:hint="eastAsia"/>
          <w:b/>
          <w:bCs/>
          <w:color w:val="auto"/>
          <w:sz w:val="30"/>
          <w:szCs w:val="30"/>
          <w:highlight w:val="none"/>
        </w:rPr>
        <w:t>磋商申请人资格审查申请文件</w:t>
      </w:r>
    </w:p>
    <w:p w14:paraId="1152071A">
      <w:pPr>
        <w:spacing w:line="360" w:lineRule="auto"/>
        <w:jc w:val="left"/>
        <w:rPr>
          <w:color w:val="auto"/>
          <w:szCs w:val="21"/>
          <w:highlight w:val="none"/>
        </w:rPr>
      </w:pPr>
      <w:r>
        <w:rPr>
          <w:rFonts w:hint="eastAsia"/>
          <w:b/>
          <w:color w:val="auto"/>
          <w:sz w:val="28"/>
          <w:szCs w:val="28"/>
          <w:highlight w:val="none"/>
        </w:rPr>
        <w:t>格式1</w:t>
      </w:r>
    </w:p>
    <w:p w14:paraId="4399AF6E">
      <w:pPr>
        <w:pStyle w:val="3"/>
        <w:spacing w:before="0"/>
        <w:rPr>
          <w:rFonts w:ascii="Times New Roman" w:hAnsi="Times New Roman"/>
          <w:bCs w:val="0"/>
          <w:color w:val="auto"/>
          <w:szCs w:val="28"/>
          <w:highlight w:val="none"/>
        </w:rPr>
      </w:pPr>
      <w:bookmarkStart w:id="751" w:name="_Toc7407"/>
      <w:r>
        <w:rPr>
          <w:rFonts w:hint="eastAsia" w:ascii="Times New Roman" w:hAnsi="Times New Roman"/>
          <w:bCs w:val="0"/>
          <w:color w:val="auto"/>
          <w:szCs w:val="28"/>
          <w:highlight w:val="none"/>
        </w:rPr>
        <w:t>资格审查申请函</w:t>
      </w:r>
      <w:bookmarkEnd w:id="751"/>
    </w:p>
    <w:p w14:paraId="7808DC65">
      <w:pPr>
        <w:spacing w:line="360" w:lineRule="auto"/>
        <w:jc w:val="left"/>
        <w:rPr>
          <w:rFonts w:ascii="宋体"/>
          <w:color w:val="auto"/>
          <w:szCs w:val="21"/>
          <w:highlight w:val="none"/>
        </w:rPr>
      </w:pPr>
      <w:r>
        <w:rPr>
          <w:rFonts w:hint="eastAsia" w:ascii="宋体" w:hAnsi="宋体"/>
          <w:color w:val="auto"/>
          <w:szCs w:val="21"/>
          <w:highlight w:val="none"/>
        </w:rPr>
        <w:t>致：</w:t>
      </w:r>
      <w:r>
        <w:rPr>
          <w:rFonts w:ascii="宋体" w:hAnsi="宋体"/>
          <w:color w:val="auto"/>
          <w:szCs w:val="21"/>
          <w:highlight w:val="none"/>
          <w:u w:val="single"/>
        </w:rPr>
        <w:t xml:space="preserve">               </w:t>
      </w:r>
      <w:r>
        <w:rPr>
          <w:rFonts w:hint="eastAsia" w:ascii="宋体" w:hAnsi="宋体"/>
          <w:color w:val="auto"/>
          <w:szCs w:val="21"/>
          <w:highlight w:val="none"/>
          <w:u w:val="single"/>
        </w:rPr>
        <w:t>（采购人名称）</w:t>
      </w:r>
    </w:p>
    <w:p w14:paraId="33B4C325">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我方仔细研究了</w:t>
      </w:r>
      <w:r>
        <w:rPr>
          <w:rFonts w:hint="eastAsia" w:ascii="宋体" w:hAnsi="宋体"/>
          <w:color w:val="auto"/>
          <w:szCs w:val="21"/>
          <w:highlight w:val="none"/>
          <w:u w:val="single"/>
        </w:rPr>
        <w:t>（采购项目名称）</w:t>
      </w:r>
      <w:r>
        <w:rPr>
          <w:rFonts w:ascii="宋体" w:hAnsi="宋体"/>
          <w:color w:val="auto"/>
          <w:szCs w:val="21"/>
          <w:highlight w:val="none"/>
          <w:u w:val="single"/>
        </w:rPr>
        <w:t xml:space="preserve">   </w:t>
      </w:r>
      <w:r>
        <w:rPr>
          <w:rFonts w:hint="eastAsia" w:ascii="宋体" w:hAnsi="宋体"/>
          <w:color w:val="auto"/>
          <w:szCs w:val="21"/>
          <w:highlight w:val="none"/>
        </w:rPr>
        <w:t>（采购编号：</w:t>
      </w:r>
      <w:r>
        <w:rPr>
          <w:rFonts w:ascii="宋体" w:hAnsi="宋体"/>
          <w:color w:val="auto"/>
          <w:szCs w:val="21"/>
          <w:highlight w:val="none"/>
          <w:u w:val="single"/>
        </w:rPr>
        <w:t xml:space="preserve">          </w:t>
      </w:r>
      <w:r>
        <w:rPr>
          <w:rFonts w:hint="eastAsia" w:ascii="宋体" w:hAnsi="宋体"/>
          <w:color w:val="auto"/>
          <w:szCs w:val="21"/>
          <w:highlight w:val="none"/>
        </w:rPr>
        <w:t>）项目竞争性磋商文件的全部内容，我方正式授权下述签字人</w:t>
      </w:r>
      <w:r>
        <w:rPr>
          <w:rFonts w:ascii="宋体" w:hAnsi="宋体"/>
          <w:color w:val="auto"/>
          <w:szCs w:val="21"/>
          <w:highlight w:val="none"/>
          <w:u w:val="single"/>
        </w:rPr>
        <w:t xml:space="preserve">   </w:t>
      </w:r>
      <w:r>
        <w:rPr>
          <w:rFonts w:hint="eastAsia" w:ascii="宋体" w:hAnsi="宋体"/>
          <w:color w:val="auto"/>
          <w:szCs w:val="21"/>
          <w:highlight w:val="none"/>
          <w:u w:val="single"/>
        </w:rPr>
        <w:t>（姓名和职务）</w:t>
      </w:r>
      <w:r>
        <w:rPr>
          <w:rFonts w:ascii="宋体" w:hAnsi="宋体"/>
          <w:color w:val="auto"/>
          <w:szCs w:val="21"/>
          <w:highlight w:val="none"/>
          <w:u w:val="single"/>
        </w:rPr>
        <w:t xml:space="preserve">     </w:t>
      </w:r>
      <w:r>
        <w:rPr>
          <w:rFonts w:hint="eastAsia" w:ascii="宋体" w:hAnsi="宋体"/>
          <w:color w:val="auto"/>
          <w:szCs w:val="21"/>
          <w:highlight w:val="none"/>
        </w:rPr>
        <w:t>全权代表</w:t>
      </w:r>
      <w:r>
        <w:rPr>
          <w:rFonts w:ascii="宋体" w:hAnsi="宋体"/>
          <w:color w:val="auto"/>
          <w:szCs w:val="21"/>
          <w:highlight w:val="none"/>
          <w:u w:val="single"/>
        </w:rPr>
        <w:t xml:space="preserve">  </w:t>
      </w:r>
      <w:r>
        <w:rPr>
          <w:rFonts w:hint="eastAsia" w:ascii="宋体" w:hAnsi="宋体"/>
          <w:color w:val="auto"/>
          <w:szCs w:val="21"/>
          <w:highlight w:val="none"/>
          <w:u w:val="single"/>
        </w:rPr>
        <w:t>（磋商申请人全称）</w:t>
      </w:r>
      <w:r>
        <w:rPr>
          <w:rFonts w:ascii="宋体" w:hAnsi="宋体"/>
          <w:color w:val="auto"/>
          <w:szCs w:val="21"/>
          <w:highlight w:val="none"/>
          <w:u w:val="single"/>
        </w:rPr>
        <w:t xml:space="preserve">   </w:t>
      </w:r>
      <w:r>
        <w:rPr>
          <w:rFonts w:hint="eastAsia" w:ascii="宋体" w:hAnsi="宋体"/>
          <w:color w:val="auto"/>
          <w:szCs w:val="21"/>
          <w:highlight w:val="none"/>
        </w:rPr>
        <w:t>参加磋商，并提交资格审查申请文件</w:t>
      </w:r>
      <w:r>
        <w:rPr>
          <w:rFonts w:ascii="宋体" w:hAnsi="宋体"/>
          <w:color w:val="auto"/>
          <w:szCs w:val="21"/>
          <w:highlight w:val="none"/>
          <w:u w:val="single"/>
        </w:rPr>
        <w:t xml:space="preserve">   </w:t>
      </w:r>
      <w:r>
        <w:rPr>
          <w:rFonts w:hint="eastAsia" w:ascii="宋体" w:hAnsi="宋体"/>
          <w:color w:val="auto"/>
          <w:szCs w:val="21"/>
          <w:highlight w:val="none"/>
        </w:rPr>
        <w:t>份。</w:t>
      </w:r>
    </w:p>
    <w:p w14:paraId="56432F14">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据此申请书，签字人兹宣布同意如下：</w:t>
      </w:r>
    </w:p>
    <w:p w14:paraId="65AE6E25">
      <w:pPr>
        <w:spacing w:line="360" w:lineRule="auto"/>
        <w:ind w:firstLine="420" w:firstLineChars="200"/>
        <w:jc w:val="left"/>
        <w:rPr>
          <w:rFonts w:ascii="宋体"/>
          <w:color w:val="auto"/>
          <w:szCs w:val="21"/>
          <w:highlight w:val="none"/>
        </w:rPr>
      </w:pPr>
      <w:r>
        <w:rPr>
          <w:rFonts w:hint="eastAsia" w:ascii="宋体"/>
          <w:color w:val="auto"/>
          <w:szCs w:val="21"/>
          <w:highlight w:val="none"/>
        </w:rPr>
        <w:t>1.</w:t>
      </w:r>
      <w:r>
        <w:rPr>
          <w:rFonts w:hint="eastAsia" w:ascii="宋体" w:hAnsi="宋体"/>
          <w:color w:val="auto"/>
          <w:szCs w:val="21"/>
          <w:highlight w:val="none"/>
        </w:rPr>
        <w:t>我方同意</w:t>
      </w:r>
      <w:r>
        <w:rPr>
          <w:rFonts w:hint="eastAsia" w:ascii="宋体"/>
          <w:color w:val="auto"/>
          <w:szCs w:val="21"/>
          <w:highlight w:val="none"/>
        </w:rPr>
        <w:t>将按竞争性磋商文件的规定履行合同责任和义务。</w:t>
      </w:r>
    </w:p>
    <w:p w14:paraId="1B04072F">
      <w:pPr>
        <w:spacing w:line="360" w:lineRule="auto"/>
        <w:ind w:firstLine="420" w:firstLineChars="200"/>
        <w:jc w:val="left"/>
        <w:rPr>
          <w:rFonts w:ascii="宋体"/>
          <w:color w:val="auto"/>
          <w:szCs w:val="21"/>
          <w:highlight w:val="none"/>
        </w:rPr>
      </w:pPr>
      <w:r>
        <w:rPr>
          <w:rFonts w:hint="eastAsia" w:ascii="宋体"/>
          <w:color w:val="auto"/>
          <w:szCs w:val="21"/>
          <w:highlight w:val="none"/>
        </w:rPr>
        <w:t>2.</w:t>
      </w:r>
      <w:r>
        <w:rPr>
          <w:rFonts w:hint="eastAsia" w:ascii="宋体" w:hAnsi="宋体"/>
          <w:color w:val="auto"/>
          <w:szCs w:val="21"/>
          <w:highlight w:val="none"/>
        </w:rPr>
        <w:t>我方</w:t>
      </w:r>
      <w:r>
        <w:rPr>
          <w:rFonts w:hint="eastAsia" w:ascii="宋体"/>
          <w:color w:val="auto"/>
          <w:szCs w:val="21"/>
          <w:highlight w:val="none"/>
        </w:rPr>
        <w:t>已详细审查全部竞争性磋商文件，包括修改文件以及全部参考资料和所有附件。我们完全理解并认为该磋商文件公平公正，不存在倾向性，且同意放弃对这方面有不明及误解的权利。</w:t>
      </w:r>
    </w:p>
    <w:p w14:paraId="27223275">
      <w:pPr>
        <w:spacing w:line="360" w:lineRule="auto"/>
        <w:ind w:firstLine="420" w:firstLineChars="200"/>
        <w:jc w:val="left"/>
        <w:rPr>
          <w:rFonts w:ascii="宋体"/>
          <w:color w:val="auto"/>
          <w:szCs w:val="21"/>
          <w:highlight w:val="none"/>
        </w:rPr>
      </w:pPr>
      <w:r>
        <w:rPr>
          <w:rFonts w:hint="eastAsia" w:ascii="宋体"/>
          <w:color w:val="auto"/>
          <w:szCs w:val="21"/>
          <w:highlight w:val="none"/>
        </w:rPr>
        <w:t>3.本磋商自响应文件开启之日起有效期为</w:t>
      </w:r>
      <w:r>
        <w:rPr>
          <w:rFonts w:ascii="宋体"/>
          <w:color w:val="auto"/>
          <w:szCs w:val="21"/>
          <w:highlight w:val="none"/>
        </w:rPr>
        <w:t>6</w:t>
      </w:r>
      <w:r>
        <w:rPr>
          <w:rFonts w:hint="eastAsia" w:ascii="宋体"/>
          <w:color w:val="auto"/>
          <w:szCs w:val="21"/>
          <w:highlight w:val="none"/>
        </w:rPr>
        <w:t>0</w:t>
      </w:r>
      <w:r>
        <w:rPr>
          <w:rFonts w:hint="eastAsia" w:ascii="宋体"/>
          <w:color w:val="auto"/>
          <w:szCs w:val="21"/>
          <w:highlight w:val="none"/>
          <w:lang w:val="en-US" w:eastAsia="zh-CN"/>
        </w:rPr>
        <w:t>日历</w:t>
      </w:r>
      <w:r>
        <w:rPr>
          <w:rFonts w:hint="eastAsia" w:ascii="宋体"/>
          <w:color w:val="auto"/>
          <w:szCs w:val="21"/>
          <w:highlight w:val="none"/>
        </w:rPr>
        <w:t>天。</w:t>
      </w:r>
    </w:p>
    <w:p w14:paraId="13E98E42">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4.我方同意磋商申请人须知中关于没收保证金的规定。</w:t>
      </w:r>
    </w:p>
    <w:p w14:paraId="50EC5AC2">
      <w:pPr>
        <w:spacing w:line="360" w:lineRule="auto"/>
        <w:ind w:firstLine="420" w:firstLineChars="200"/>
        <w:jc w:val="left"/>
        <w:rPr>
          <w:rFonts w:asci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.同意应贵方要求提供与本次磋商有关的任何数据和资料，并保证数据和资料的完整性和真实性。</w:t>
      </w:r>
    </w:p>
    <w:p w14:paraId="148CB669">
      <w:pPr>
        <w:spacing w:line="360" w:lineRule="auto"/>
        <w:ind w:firstLine="420" w:firstLineChars="200"/>
        <w:jc w:val="left"/>
        <w:rPr>
          <w:rFonts w:ascii="宋体"/>
          <w:color w:val="auto"/>
          <w:szCs w:val="21"/>
          <w:highlight w:val="none"/>
        </w:rPr>
      </w:pPr>
      <w:r>
        <w:rPr>
          <w:rFonts w:hint="eastAsia" w:ascii="宋体"/>
          <w:color w:val="auto"/>
          <w:szCs w:val="21"/>
          <w:highlight w:val="none"/>
        </w:rPr>
        <w:t>6.同意因资格条件不符合资格要求不得再参与磋商的规定。</w:t>
      </w:r>
    </w:p>
    <w:p w14:paraId="02FB2CDD">
      <w:pPr>
        <w:spacing w:line="360" w:lineRule="auto"/>
        <w:ind w:firstLine="420" w:firstLineChars="200"/>
        <w:jc w:val="left"/>
        <w:rPr>
          <w:rFonts w:ascii="宋体"/>
          <w:color w:val="auto"/>
          <w:szCs w:val="21"/>
          <w:highlight w:val="none"/>
        </w:rPr>
      </w:pPr>
    </w:p>
    <w:p w14:paraId="498531CB">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与本次磋商有关的正式通讯地址为：</w:t>
      </w:r>
    </w:p>
    <w:p w14:paraId="10DB2957">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地</w:t>
      </w:r>
      <w:r>
        <w:rPr>
          <w:rFonts w:ascii="宋体" w:hAnsi="宋体"/>
          <w:color w:val="auto"/>
          <w:szCs w:val="21"/>
          <w:highlight w:val="none"/>
        </w:rPr>
        <w:t xml:space="preserve">    </w:t>
      </w:r>
      <w:r>
        <w:rPr>
          <w:rFonts w:hint="eastAsia" w:ascii="宋体" w:hAnsi="宋体"/>
          <w:color w:val="auto"/>
          <w:szCs w:val="21"/>
          <w:highlight w:val="none"/>
        </w:rPr>
        <w:t>址：</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邮政编码：</w:t>
      </w:r>
      <w:r>
        <w:rPr>
          <w:rFonts w:ascii="宋体" w:hAnsi="宋体"/>
          <w:color w:val="auto"/>
          <w:szCs w:val="21"/>
          <w:highlight w:val="none"/>
          <w:u w:val="single"/>
        </w:rPr>
        <w:t xml:space="preserve">                </w:t>
      </w:r>
    </w:p>
    <w:p w14:paraId="122D0783">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电</w:t>
      </w:r>
      <w:r>
        <w:rPr>
          <w:rFonts w:ascii="宋体" w:hAnsi="宋体"/>
          <w:color w:val="auto"/>
          <w:szCs w:val="21"/>
          <w:highlight w:val="none"/>
        </w:rPr>
        <w:t xml:space="preserve">    </w:t>
      </w:r>
      <w:r>
        <w:rPr>
          <w:rFonts w:hint="eastAsia" w:ascii="宋体" w:hAnsi="宋体"/>
          <w:color w:val="auto"/>
          <w:szCs w:val="21"/>
          <w:highlight w:val="none"/>
        </w:rPr>
        <w:t>话：</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传</w:t>
      </w:r>
      <w:r>
        <w:rPr>
          <w:rFonts w:ascii="宋体" w:hAnsi="宋体"/>
          <w:color w:val="auto"/>
          <w:szCs w:val="21"/>
          <w:highlight w:val="none"/>
        </w:rPr>
        <w:t xml:space="preserve">    </w:t>
      </w:r>
      <w:r>
        <w:rPr>
          <w:rFonts w:hint="eastAsia" w:ascii="宋体" w:hAnsi="宋体"/>
          <w:color w:val="auto"/>
          <w:szCs w:val="21"/>
          <w:highlight w:val="none"/>
        </w:rPr>
        <w:t>真：</w:t>
      </w:r>
      <w:r>
        <w:rPr>
          <w:rFonts w:hint="eastAsia" w:ascii="宋体" w:hAnsi="宋体"/>
          <w:color w:val="auto"/>
          <w:szCs w:val="21"/>
          <w:highlight w:val="none"/>
          <w:u w:val="single"/>
        </w:rPr>
        <w:t>　　　　　　　　</w:t>
      </w:r>
    </w:p>
    <w:p w14:paraId="7751AA95">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rPr>
        <w:t>开户名称：</w:t>
      </w:r>
      <w:r>
        <w:rPr>
          <w:rFonts w:ascii="宋体" w:hAnsi="宋体"/>
          <w:color w:val="auto"/>
          <w:szCs w:val="21"/>
          <w:highlight w:val="none"/>
          <w:u w:val="single"/>
        </w:rPr>
        <w:t xml:space="preserve">                                                    </w:t>
      </w:r>
    </w:p>
    <w:p w14:paraId="74762596">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rPr>
        <w:t>开户银行：</w:t>
      </w:r>
      <w:r>
        <w:rPr>
          <w:rFonts w:ascii="宋体" w:hAnsi="宋体"/>
          <w:color w:val="auto"/>
          <w:szCs w:val="21"/>
          <w:highlight w:val="none"/>
          <w:u w:val="single"/>
        </w:rPr>
        <w:t xml:space="preserve">                                                    </w:t>
      </w:r>
    </w:p>
    <w:p w14:paraId="3B987BBC">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rPr>
        <w:t>帐</w:t>
      </w:r>
      <w:r>
        <w:rPr>
          <w:rFonts w:ascii="宋体" w:hAnsi="宋体"/>
          <w:color w:val="auto"/>
          <w:szCs w:val="21"/>
          <w:highlight w:val="none"/>
        </w:rPr>
        <w:t xml:space="preserve">    </w:t>
      </w:r>
      <w:r>
        <w:rPr>
          <w:rFonts w:hint="eastAsia" w:ascii="宋体" w:hAnsi="宋体"/>
          <w:color w:val="auto"/>
          <w:szCs w:val="21"/>
          <w:highlight w:val="none"/>
        </w:rPr>
        <w:t>号：</w:t>
      </w:r>
      <w:r>
        <w:rPr>
          <w:rFonts w:ascii="宋体" w:hAnsi="宋体"/>
          <w:color w:val="auto"/>
          <w:szCs w:val="21"/>
          <w:highlight w:val="none"/>
          <w:u w:val="single"/>
        </w:rPr>
        <w:t xml:space="preserve">                                                    </w:t>
      </w:r>
    </w:p>
    <w:p w14:paraId="2D3A3376">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磋商申请人：</w:t>
      </w:r>
      <w:r>
        <w:rPr>
          <w:rFonts w:ascii="宋体" w:hAnsi="宋体"/>
          <w:color w:val="auto"/>
          <w:szCs w:val="21"/>
          <w:highlight w:val="none"/>
          <w:u w:val="single"/>
        </w:rPr>
        <w:t xml:space="preserve">              </w:t>
      </w:r>
      <w:r>
        <w:rPr>
          <w:rFonts w:hint="eastAsia" w:ascii="宋体" w:hAnsi="宋体"/>
          <w:color w:val="auto"/>
          <w:szCs w:val="21"/>
          <w:highlight w:val="none"/>
          <w:u w:val="single"/>
        </w:rPr>
        <w:t>（全称）</w:t>
      </w:r>
      <w:r>
        <w:rPr>
          <w:rFonts w:ascii="宋体" w:hAnsi="宋体"/>
          <w:color w:val="auto"/>
          <w:szCs w:val="21"/>
          <w:highlight w:val="none"/>
          <w:u w:val="single"/>
        </w:rPr>
        <w:t xml:space="preserve">                     </w:t>
      </w:r>
      <w:r>
        <w:rPr>
          <w:rFonts w:hint="eastAsia" w:ascii="宋体" w:hAnsi="宋体"/>
          <w:color w:val="auto"/>
          <w:szCs w:val="21"/>
          <w:highlight w:val="none"/>
        </w:rPr>
        <w:t>（电子签章）</w:t>
      </w:r>
    </w:p>
    <w:p w14:paraId="269ECC48">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法定代表人（负责人）或其委托代理人：</w:t>
      </w:r>
      <w:r>
        <w:rPr>
          <w:rFonts w:ascii="宋体" w:hAnsi="宋体"/>
          <w:color w:val="auto"/>
          <w:szCs w:val="21"/>
          <w:highlight w:val="none"/>
          <w:u w:val="single"/>
        </w:rPr>
        <w:t xml:space="preserve">                             </w:t>
      </w:r>
      <w:r>
        <w:rPr>
          <w:rFonts w:hint="eastAsia" w:ascii="宋体" w:hAnsi="宋体"/>
          <w:color w:val="auto"/>
          <w:szCs w:val="21"/>
          <w:highlight w:val="none"/>
        </w:rPr>
        <w:t>（签字或电子签章）</w:t>
      </w:r>
    </w:p>
    <w:p w14:paraId="2E5E690A">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日期：</w:t>
      </w:r>
      <w:r>
        <w:rPr>
          <w:rFonts w:ascii="宋体" w:hAnsi="宋体"/>
          <w:color w:val="auto"/>
          <w:szCs w:val="21"/>
          <w:highlight w:val="none"/>
          <w:u w:val="single"/>
        </w:rPr>
        <w:t xml:space="preserve">            </w:t>
      </w:r>
      <w:r>
        <w:rPr>
          <w:rFonts w:hint="eastAsia"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rPr>
        <w:t>月</w:t>
      </w:r>
      <w:r>
        <w:rPr>
          <w:rFonts w:ascii="宋体" w:hAnsi="宋体"/>
          <w:color w:val="auto"/>
          <w:szCs w:val="21"/>
          <w:highlight w:val="none"/>
          <w:u w:val="single"/>
        </w:rPr>
        <w:t xml:space="preserve">       </w:t>
      </w:r>
      <w:r>
        <w:rPr>
          <w:rFonts w:hint="eastAsia" w:ascii="宋体" w:hAnsi="宋体"/>
          <w:color w:val="auto"/>
          <w:szCs w:val="21"/>
          <w:highlight w:val="none"/>
        </w:rPr>
        <w:t>日</w:t>
      </w:r>
    </w:p>
    <w:p w14:paraId="5190A17F">
      <w:pPr>
        <w:spacing w:line="360" w:lineRule="auto"/>
        <w:jc w:val="left"/>
        <w:rPr>
          <w:color w:val="auto"/>
          <w:szCs w:val="21"/>
          <w:highlight w:val="none"/>
        </w:rPr>
      </w:pPr>
    </w:p>
    <w:p w14:paraId="3650A1B7">
      <w:pPr>
        <w:spacing w:line="360" w:lineRule="auto"/>
        <w:jc w:val="center"/>
        <w:rPr>
          <w:b/>
          <w:color w:val="auto"/>
          <w:sz w:val="44"/>
          <w:szCs w:val="44"/>
          <w:highlight w:val="none"/>
        </w:rPr>
      </w:pPr>
    </w:p>
    <w:p w14:paraId="0A88F198">
      <w:pPr>
        <w:spacing w:line="360" w:lineRule="auto"/>
        <w:jc w:val="center"/>
        <w:rPr>
          <w:b/>
          <w:color w:val="auto"/>
          <w:sz w:val="44"/>
          <w:szCs w:val="44"/>
          <w:highlight w:val="none"/>
        </w:rPr>
      </w:pPr>
    </w:p>
    <w:p w14:paraId="46654123">
      <w:pPr>
        <w:spacing w:line="360" w:lineRule="auto"/>
        <w:jc w:val="center"/>
        <w:rPr>
          <w:b/>
          <w:color w:val="auto"/>
          <w:sz w:val="44"/>
          <w:szCs w:val="44"/>
          <w:highlight w:val="none"/>
        </w:rPr>
      </w:pPr>
    </w:p>
    <w:bookmarkEnd w:id="749"/>
    <w:bookmarkEnd w:id="750"/>
    <w:p w14:paraId="0BD6200B">
      <w:pPr>
        <w:keepNext/>
        <w:jc w:val="both"/>
        <w:rPr>
          <w:rFonts w:ascii="宋体" w:hAnsi="宋体" w:eastAsia="宋体" w:cs="宋体"/>
          <w:b/>
          <w:bCs/>
          <w:color w:val="auto"/>
          <w:sz w:val="28"/>
          <w:szCs w:val="28"/>
          <w:highlight w:val="none"/>
        </w:rPr>
      </w:pPr>
      <w:r>
        <w:rPr>
          <w:rFonts w:hint="eastAsia" w:ascii="宋体" w:hAnsi="宋体" w:eastAsia="宋体" w:cs="宋体"/>
          <w:b/>
          <w:color w:val="auto"/>
          <w:highlight w:val="none"/>
        </w:rPr>
        <w:br w:type="page"/>
      </w:r>
      <w:r>
        <w:rPr>
          <w:rFonts w:hint="eastAsia" w:ascii="宋体" w:hAnsi="宋体" w:eastAsia="宋体" w:cs="宋体"/>
          <w:b/>
          <w:bCs/>
          <w:color w:val="auto"/>
          <w:sz w:val="28"/>
          <w:szCs w:val="28"/>
          <w:highlight w:val="none"/>
        </w:rPr>
        <w:t>格式2：</w:t>
      </w:r>
      <w:bookmarkStart w:id="752" w:name="_Toc21569"/>
      <w:r>
        <w:rPr>
          <w:rFonts w:hint="eastAsia" w:ascii="宋体" w:hAnsi="宋体" w:eastAsia="宋体" w:cs="宋体"/>
          <w:b/>
          <w:bCs/>
          <w:color w:val="auto"/>
          <w:sz w:val="28"/>
          <w:szCs w:val="28"/>
          <w:highlight w:val="none"/>
        </w:rPr>
        <w:t>磋商申请人应具有独立承担民事责任的能力</w:t>
      </w:r>
      <w:bookmarkEnd w:id="752"/>
    </w:p>
    <w:p w14:paraId="08246305">
      <w:pPr>
        <w:keepNext/>
        <w:spacing w:line="360" w:lineRule="auto"/>
        <w:rPr>
          <w:rFonts w:ascii="宋体" w:hAnsi="宋体" w:eastAsia="宋体" w:cs="宋体"/>
          <w:b/>
          <w:bCs/>
          <w:color w:val="auto"/>
          <w:sz w:val="28"/>
          <w:szCs w:val="28"/>
          <w:highlight w:val="none"/>
        </w:rPr>
      </w:pPr>
    </w:p>
    <w:p w14:paraId="09D5F456">
      <w:pPr>
        <w:keepNext/>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格式2-1：磋商申请人有效的《营业执照》或其他组织证件或自然人身份证件等能证明具有独立承担民事责任能力的证明材料。</w:t>
      </w:r>
      <w:bookmarkStart w:id="753" w:name="_Toc119422005"/>
    </w:p>
    <w:p w14:paraId="54E68992">
      <w:pPr>
        <w:keepNext/>
        <w:spacing w:line="360" w:lineRule="auto"/>
        <w:jc w:val="center"/>
        <w:rPr>
          <w:rFonts w:hint="eastAsia" w:ascii="宋体" w:hAnsi="宋体" w:eastAsia="宋体" w:cs="宋体"/>
          <w:b/>
          <w:bCs/>
          <w:color w:val="auto"/>
          <w:sz w:val="28"/>
          <w:szCs w:val="28"/>
          <w:highlight w:val="none"/>
          <w:lang w:eastAsia="zh-CN"/>
        </w:rPr>
      </w:pPr>
    </w:p>
    <w:p w14:paraId="0EF4189B">
      <w:pPr>
        <w:keepNext/>
        <w:spacing w:line="360" w:lineRule="auto"/>
        <w:jc w:val="center"/>
        <w:rPr>
          <w:rFonts w:hint="eastAsia" w:ascii="宋体" w:hAnsi="宋体" w:eastAsia="宋体" w:cs="宋体"/>
          <w:b/>
          <w:bCs/>
          <w:color w:val="auto"/>
          <w:sz w:val="28"/>
          <w:szCs w:val="28"/>
          <w:highlight w:val="none"/>
          <w:lang w:eastAsia="zh-CN"/>
        </w:rPr>
      </w:pPr>
    </w:p>
    <w:p w14:paraId="55C1BF5A">
      <w:pPr>
        <w:keepNext/>
        <w:spacing w:line="360" w:lineRule="auto"/>
        <w:jc w:val="center"/>
        <w:rPr>
          <w:rFonts w:hint="eastAsia" w:ascii="宋体" w:hAnsi="宋体" w:eastAsia="宋体" w:cs="宋体"/>
          <w:b/>
          <w:bCs/>
          <w:color w:val="auto"/>
          <w:sz w:val="28"/>
          <w:szCs w:val="28"/>
          <w:highlight w:val="none"/>
          <w:lang w:eastAsia="zh-CN"/>
        </w:rPr>
      </w:pPr>
    </w:p>
    <w:p w14:paraId="3A6BBAF4">
      <w:pPr>
        <w:keepNext/>
        <w:spacing w:line="360" w:lineRule="auto"/>
        <w:jc w:val="center"/>
        <w:rPr>
          <w:rFonts w:hint="eastAsia" w:ascii="宋体" w:hAnsi="宋体" w:eastAsia="宋体" w:cs="宋体"/>
          <w:b/>
          <w:bCs/>
          <w:color w:val="auto"/>
          <w:sz w:val="28"/>
          <w:szCs w:val="28"/>
          <w:highlight w:val="none"/>
          <w:lang w:eastAsia="zh-CN"/>
        </w:rPr>
      </w:pPr>
    </w:p>
    <w:p w14:paraId="0DAD4065">
      <w:pPr>
        <w:keepNext/>
        <w:spacing w:line="360" w:lineRule="auto"/>
        <w:jc w:val="center"/>
        <w:rPr>
          <w:rFonts w:hint="eastAsia" w:ascii="宋体" w:hAnsi="宋体" w:eastAsia="宋体" w:cs="宋体"/>
          <w:b/>
          <w:bCs/>
          <w:color w:val="auto"/>
          <w:sz w:val="28"/>
          <w:szCs w:val="28"/>
          <w:highlight w:val="none"/>
          <w:lang w:eastAsia="zh-CN"/>
        </w:rPr>
      </w:pPr>
    </w:p>
    <w:p w14:paraId="7A8F587B">
      <w:pPr>
        <w:keepNext/>
        <w:spacing w:line="360" w:lineRule="auto"/>
        <w:jc w:val="center"/>
        <w:rPr>
          <w:rFonts w:hint="eastAsia" w:ascii="宋体" w:hAnsi="宋体" w:eastAsia="宋体" w:cs="宋体"/>
          <w:b/>
          <w:bCs/>
          <w:color w:val="auto"/>
          <w:sz w:val="28"/>
          <w:szCs w:val="28"/>
          <w:highlight w:val="none"/>
          <w:lang w:eastAsia="zh-CN"/>
        </w:rPr>
      </w:pPr>
    </w:p>
    <w:p w14:paraId="14F31391">
      <w:pPr>
        <w:keepNext/>
        <w:spacing w:line="360" w:lineRule="auto"/>
        <w:jc w:val="center"/>
        <w:rPr>
          <w:rFonts w:hint="eastAsia" w:ascii="宋体" w:hAnsi="宋体" w:eastAsia="宋体" w:cs="宋体"/>
          <w:b/>
          <w:bCs/>
          <w:color w:val="auto"/>
          <w:sz w:val="28"/>
          <w:szCs w:val="28"/>
          <w:highlight w:val="none"/>
          <w:lang w:eastAsia="zh-CN"/>
        </w:rPr>
      </w:pPr>
    </w:p>
    <w:p w14:paraId="282C4FEF">
      <w:pPr>
        <w:keepNext/>
        <w:spacing w:line="360" w:lineRule="auto"/>
        <w:jc w:val="center"/>
        <w:rPr>
          <w:rFonts w:hint="eastAsia" w:ascii="宋体" w:hAnsi="宋体" w:eastAsia="宋体" w:cs="宋体"/>
          <w:b/>
          <w:bCs/>
          <w:color w:val="auto"/>
          <w:sz w:val="28"/>
          <w:szCs w:val="28"/>
          <w:highlight w:val="none"/>
          <w:lang w:eastAsia="zh-CN"/>
        </w:rPr>
      </w:pPr>
    </w:p>
    <w:p w14:paraId="0139F0DD">
      <w:pPr>
        <w:keepNext/>
        <w:spacing w:line="360" w:lineRule="auto"/>
        <w:jc w:val="center"/>
        <w:rPr>
          <w:rFonts w:hint="eastAsia" w:ascii="宋体" w:hAnsi="宋体" w:eastAsia="宋体" w:cs="宋体"/>
          <w:b/>
          <w:bCs/>
          <w:color w:val="auto"/>
          <w:sz w:val="28"/>
          <w:szCs w:val="28"/>
          <w:highlight w:val="none"/>
          <w:lang w:eastAsia="zh-CN"/>
        </w:rPr>
      </w:pPr>
    </w:p>
    <w:p w14:paraId="420EB9A2">
      <w:pPr>
        <w:keepNext/>
        <w:spacing w:line="360" w:lineRule="auto"/>
        <w:jc w:val="center"/>
        <w:rPr>
          <w:rFonts w:hint="eastAsia" w:ascii="宋体" w:hAnsi="宋体" w:eastAsia="宋体" w:cs="宋体"/>
          <w:b/>
          <w:bCs/>
          <w:color w:val="auto"/>
          <w:sz w:val="28"/>
          <w:szCs w:val="28"/>
          <w:highlight w:val="none"/>
          <w:lang w:eastAsia="zh-CN"/>
        </w:rPr>
      </w:pPr>
    </w:p>
    <w:p w14:paraId="78881D12">
      <w:pPr>
        <w:keepNext/>
        <w:spacing w:line="360" w:lineRule="auto"/>
        <w:jc w:val="center"/>
        <w:rPr>
          <w:rFonts w:hint="eastAsia" w:ascii="宋体" w:hAnsi="宋体" w:eastAsia="宋体" w:cs="宋体"/>
          <w:b/>
          <w:bCs/>
          <w:color w:val="auto"/>
          <w:sz w:val="28"/>
          <w:szCs w:val="28"/>
          <w:highlight w:val="none"/>
          <w:lang w:eastAsia="zh-CN"/>
        </w:rPr>
      </w:pPr>
    </w:p>
    <w:p w14:paraId="045063B4">
      <w:pPr>
        <w:keepNext/>
        <w:spacing w:line="360" w:lineRule="auto"/>
        <w:jc w:val="center"/>
        <w:rPr>
          <w:rFonts w:hint="eastAsia" w:ascii="宋体" w:hAnsi="宋体" w:eastAsia="宋体" w:cs="宋体"/>
          <w:b/>
          <w:bCs/>
          <w:color w:val="auto"/>
          <w:sz w:val="28"/>
          <w:szCs w:val="28"/>
          <w:highlight w:val="none"/>
          <w:lang w:eastAsia="zh-CN"/>
        </w:rPr>
      </w:pPr>
    </w:p>
    <w:p w14:paraId="648F4387">
      <w:pPr>
        <w:keepNext/>
        <w:spacing w:line="360" w:lineRule="auto"/>
        <w:jc w:val="center"/>
        <w:rPr>
          <w:rFonts w:hint="eastAsia" w:ascii="宋体" w:hAnsi="宋体" w:eastAsia="宋体" w:cs="宋体"/>
          <w:b/>
          <w:bCs/>
          <w:color w:val="auto"/>
          <w:sz w:val="28"/>
          <w:szCs w:val="28"/>
          <w:highlight w:val="none"/>
          <w:lang w:eastAsia="zh-CN"/>
        </w:rPr>
      </w:pPr>
    </w:p>
    <w:p w14:paraId="7B9E3F21">
      <w:pPr>
        <w:keepNext/>
        <w:spacing w:line="360" w:lineRule="auto"/>
        <w:jc w:val="center"/>
        <w:rPr>
          <w:rFonts w:hint="eastAsia" w:ascii="宋体" w:hAnsi="宋体" w:eastAsia="宋体" w:cs="宋体"/>
          <w:b/>
          <w:bCs/>
          <w:color w:val="auto"/>
          <w:sz w:val="28"/>
          <w:szCs w:val="28"/>
          <w:highlight w:val="none"/>
          <w:lang w:eastAsia="zh-CN"/>
        </w:rPr>
      </w:pPr>
    </w:p>
    <w:p w14:paraId="0168D8F2">
      <w:pPr>
        <w:keepNext/>
        <w:spacing w:line="360" w:lineRule="auto"/>
        <w:jc w:val="center"/>
        <w:rPr>
          <w:rFonts w:hint="eastAsia" w:ascii="宋体" w:hAnsi="宋体" w:eastAsia="宋体" w:cs="宋体"/>
          <w:b/>
          <w:bCs/>
          <w:color w:val="auto"/>
          <w:sz w:val="28"/>
          <w:szCs w:val="28"/>
          <w:highlight w:val="none"/>
          <w:lang w:eastAsia="zh-CN"/>
        </w:rPr>
      </w:pPr>
    </w:p>
    <w:p w14:paraId="4CAB4E0B">
      <w:pPr>
        <w:keepNext/>
        <w:spacing w:line="360" w:lineRule="auto"/>
        <w:jc w:val="center"/>
        <w:rPr>
          <w:rFonts w:hint="eastAsia" w:ascii="宋体" w:hAnsi="宋体" w:eastAsia="宋体" w:cs="宋体"/>
          <w:b/>
          <w:bCs/>
          <w:color w:val="auto"/>
          <w:sz w:val="28"/>
          <w:szCs w:val="28"/>
          <w:highlight w:val="none"/>
          <w:lang w:eastAsia="zh-CN"/>
        </w:rPr>
      </w:pPr>
    </w:p>
    <w:p w14:paraId="0A138786">
      <w:pPr>
        <w:keepNext/>
        <w:spacing w:line="360" w:lineRule="auto"/>
        <w:jc w:val="center"/>
        <w:rPr>
          <w:rFonts w:hint="eastAsia" w:ascii="宋体" w:hAnsi="宋体" w:eastAsia="宋体" w:cs="宋体"/>
          <w:b/>
          <w:bCs/>
          <w:color w:val="auto"/>
          <w:sz w:val="28"/>
          <w:szCs w:val="28"/>
          <w:highlight w:val="none"/>
          <w:lang w:eastAsia="zh-CN"/>
        </w:rPr>
      </w:pPr>
    </w:p>
    <w:p w14:paraId="3BA23681">
      <w:pPr>
        <w:keepNext/>
        <w:spacing w:line="360" w:lineRule="auto"/>
        <w:jc w:val="both"/>
        <w:rPr>
          <w:rFonts w:hint="eastAsia" w:ascii="宋体" w:hAnsi="宋体" w:eastAsia="宋体" w:cs="宋体"/>
          <w:b/>
          <w:bCs/>
          <w:color w:val="auto"/>
          <w:sz w:val="28"/>
          <w:szCs w:val="28"/>
          <w:highlight w:val="none"/>
          <w:lang w:eastAsia="zh-CN"/>
        </w:rPr>
      </w:pPr>
    </w:p>
    <w:p w14:paraId="621B051E">
      <w:pPr>
        <w:pStyle w:val="3"/>
        <w:rPr>
          <w:rFonts w:hint="eastAsia"/>
          <w:color w:val="auto"/>
          <w:highlight w:val="none"/>
          <w:lang w:eastAsia="zh-CN"/>
        </w:rPr>
      </w:pPr>
    </w:p>
    <w:p w14:paraId="4DFC9D78">
      <w:pPr>
        <w:keepNext/>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附：</w:t>
      </w:r>
      <w:r>
        <w:rPr>
          <w:rFonts w:hint="eastAsia" w:ascii="宋体" w:hAnsi="宋体" w:eastAsia="宋体" w:cs="宋体"/>
          <w:b/>
          <w:bCs/>
          <w:color w:val="auto"/>
          <w:sz w:val="28"/>
          <w:szCs w:val="28"/>
          <w:highlight w:val="none"/>
        </w:rPr>
        <w:t>本单位基本情况表</w:t>
      </w:r>
      <w:bookmarkEnd w:id="753"/>
    </w:p>
    <w:tbl>
      <w:tblPr>
        <w:tblStyle w:val="54"/>
        <w:tblW w:w="971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99"/>
        <w:gridCol w:w="1284"/>
        <w:gridCol w:w="209"/>
        <w:gridCol w:w="1188"/>
        <w:gridCol w:w="311"/>
        <w:gridCol w:w="1282"/>
        <w:gridCol w:w="756"/>
        <w:gridCol w:w="553"/>
        <w:gridCol w:w="651"/>
        <w:gridCol w:w="419"/>
        <w:gridCol w:w="1066"/>
      </w:tblGrid>
      <w:tr w14:paraId="3D706C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23774240">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磋商申请人全称</w:t>
            </w:r>
          </w:p>
        </w:tc>
        <w:tc>
          <w:tcPr>
            <w:tcW w:w="7719" w:type="dxa"/>
            <w:gridSpan w:val="10"/>
            <w:tcBorders>
              <w:top w:val="single" w:color="auto" w:sz="4" w:space="0"/>
              <w:left w:val="single" w:color="auto" w:sz="4" w:space="0"/>
              <w:bottom w:val="single" w:color="auto" w:sz="4" w:space="0"/>
            </w:tcBorders>
            <w:vAlign w:val="center"/>
          </w:tcPr>
          <w:p w14:paraId="350D8C3A">
            <w:pPr>
              <w:spacing w:line="360" w:lineRule="auto"/>
              <w:ind w:left="410" w:firstLine="480"/>
              <w:rPr>
                <w:rFonts w:ascii="宋体" w:hAnsi="宋体" w:eastAsia="宋体"/>
                <w:color w:val="auto"/>
                <w:szCs w:val="21"/>
                <w:highlight w:val="none"/>
              </w:rPr>
            </w:pPr>
          </w:p>
        </w:tc>
      </w:tr>
      <w:tr w14:paraId="5F292A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18E44BFB">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详细地址</w:t>
            </w:r>
          </w:p>
        </w:tc>
        <w:tc>
          <w:tcPr>
            <w:tcW w:w="7719" w:type="dxa"/>
            <w:gridSpan w:val="10"/>
            <w:tcBorders>
              <w:top w:val="single" w:color="auto" w:sz="4" w:space="0"/>
              <w:left w:val="single" w:color="auto" w:sz="4" w:space="0"/>
              <w:bottom w:val="single" w:color="auto" w:sz="4" w:space="0"/>
            </w:tcBorders>
            <w:vAlign w:val="center"/>
          </w:tcPr>
          <w:p w14:paraId="010EA91E">
            <w:pPr>
              <w:spacing w:line="360" w:lineRule="auto"/>
              <w:ind w:left="410" w:firstLine="480"/>
              <w:rPr>
                <w:rFonts w:ascii="宋体" w:hAnsi="宋体" w:eastAsia="宋体"/>
                <w:color w:val="auto"/>
                <w:szCs w:val="21"/>
                <w:highlight w:val="none"/>
              </w:rPr>
            </w:pPr>
          </w:p>
        </w:tc>
      </w:tr>
      <w:tr w14:paraId="5D12F4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765C6377">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主管部门</w:t>
            </w:r>
          </w:p>
        </w:tc>
        <w:tc>
          <w:tcPr>
            <w:tcW w:w="1493" w:type="dxa"/>
            <w:gridSpan w:val="2"/>
            <w:tcBorders>
              <w:top w:val="single" w:color="auto" w:sz="4" w:space="0"/>
              <w:left w:val="single" w:color="auto" w:sz="4" w:space="0"/>
              <w:bottom w:val="single" w:color="auto" w:sz="4" w:space="0"/>
              <w:right w:val="single" w:color="auto" w:sz="4" w:space="0"/>
            </w:tcBorders>
            <w:vAlign w:val="center"/>
          </w:tcPr>
          <w:p w14:paraId="7757ACC8">
            <w:pPr>
              <w:spacing w:line="360" w:lineRule="auto"/>
              <w:ind w:left="410" w:firstLine="480"/>
              <w:rPr>
                <w:rFonts w:ascii="宋体" w:hAnsi="宋体" w:eastAsia="宋体"/>
                <w:color w:val="auto"/>
                <w:szCs w:val="21"/>
                <w:highlight w:val="none"/>
              </w:rPr>
            </w:pPr>
          </w:p>
        </w:tc>
        <w:tc>
          <w:tcPr>
            <w:tcW w:w="1499" w:type="dxa"/>
            <w:gridSpan w:val="2"/>
            <w:tcBorders>
              <w:top w:val="single" w:color="auto" w:sz="4" w:space="0"/>
              <w:left w:val="single" w:color="auto" w:sz="4" w:space="0"/>
              <w:bottom w:val="single" w:color="auto" w:sz="4" w:space="0"/>
              <w:right w:val="single" w:color="auto" w:sz="4" w:space="0"/>
            </w:tcBorders>
            <w:vAlign w:val="center"/>
          </w:tcPr>
          <w:p w14:paraId="25A3293C">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法定代表人（负责人）</w:t>
            </w:r>
          </w:p>
        </w:tc>
        <w:tc>
          <w:tcPr>
            <w:tcW w:w="2591" w:type="dxa"/>
            <w:gridSpan w:val="3"/>
            <w:tcBorders>
              <w:top w:val="single" w:color="auto" w:sz="4" w:space="0"/>
              <w:left w:val="single" w:color="auto" w:sz="4" w:space="0"/>
              <w:bottom w:val="single" w:color="auto" w:sz="4" w:space="0"/>
              <w:right w:val="single" w:color="auto" w:sz="4" w:space="0"/>
            </w:tcBorders>
            <w:vAlign w:val="center"/>
          </w:tcPr>
          <w:p w14:paraId="28E8BF00">
            <w:pPr>
              <w:spacing w:line="360" w:lineRule="auto"/>
              <w:ind w:left="410" w:firstLine="480"/>
              <w:rPr>
                <w:rFonts w:ascii="宋体" w:hAnsi="宋体" w:eastAsia="宋体"/>
                <w:color w:val="auto"/>
                <w:szCs w:val="21"/>
                <w:highlight w:val="none"/>
              </w:rPr>
            </w:pPr>
          </w:p>
        </w:tc>
        <w:tc>
          <w:tcPr>
            <w:tcW w:w="1070" w:type="dxa"/>
            <w:gridSpan w:val="2"/>
            <w:tcBorders>
              <w:top w:val="single" w:color="auto" w:sz="4" w:space="0"/>
              <w:left w:val="single" w:color="auto" w:sz="4" w:space="0"/>
              <w:bottom w:val="single" w:color="auto" w:sz="4" w:space="0"/>
              <w:right w:val="single" w:color="auto" w:sz="4" w:space="0"/>
            </w:tcBorders>
            <w:vAlign w:val="center"/>
          </w:tcPr>
          <w:p w14:paraId="1B789F7F">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职务</w:t>
            </w:r>
          </w:p>
        </w:tc>
        <w:tc>
          <w:tcPr>
            <w:tcW w:w="1066" w:type="dxa"/>
            <w:tcBorders>
              <w:top w:val="single" w:color="auto" w:sz="4" w:space="0"/>
              <w:left w:val="single" w:color="auto" w:sz="4" w:space="0"/>
              <w:bottom w:val="single" w:color="auto" w:sz="4" w:space="0"/>
            </w:tcBorders>
            <w:vAlign w:val="center"/>
          </w:tcPr>
          <w:p w14:paraId="6A5DA45D">
            <w:pPr>
              <w:spacing w:line="360" w:lineRule="auto"/>
              <w:ind w:left="410" w:firstLine="480"/>
              <w:rPr>
                <w:rFonts w:ascii="宋体" w:hAnsi="宋体" w:eastAsia="宋体"/>
                <w:color w:val="auto"/>
                <w:szCs w:val="21"/>
                <w:highlight w:val="none"/>
              </w:rPr>
            </w:pPr>
          </w:p>
        </w:tc>
      </w:tr>
      <w:tr w14:paraId="158D76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200C85FD">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行业类型</w:t>
            </w:r>
          </w:p>
        </w:tc>
        <w:tc>
          <w:tcPr>
            <w:tcW w:w="1493" w:type="dxa"/>
            <w:gridSpan w:val="2"/>
            <w:tcBorders>
              <w:top w:val="single" w:color="auto" w:sz="4" w:space="0"/>
              <w:left w:val="single" w:color="auto" w:sz="4" w:space="0"/>
              <w:bottom w:val="single" w:color="auto" w:sz="4" w:space="0"/>
              <w:right w:val="single" w:color="auto" w:sz="4" w:space="0"/>
            </w:tcBorders>
            <w:vAlign w:val="center"/>
          </w:tcPr>
          <w:p w14:paraId="21B19DE1">
            <w:pPr>
              <w:spacing w:line="360" w:lineRule="auto"/>
              <w:ind w:left="410" w:firstLine="480"/>
              <w:rPr>
                <w:rFonts w:ascii="宋体" w:hAnsi="宋体" w:eastAsia="宋体"/>
                <w:color w:val="auto"/>
                <w:szCs w:val="21"/>
                <w:highlight w:val="none"/>
              </w:rPr>
            </w:pPr>
          </w:p>
        </w:tc>
        <w:tc>
          <w:tcPr>
            <w:tcW w:w="1499" w:type="dxa"/>
            <w:gridSpan w:val="2"/>
            <w:tcBorders>
              <w:top w:val="single" w:color="auto" w:sz="4" w:space="0"/>
              <w:left w:val="single" w:color="auto" w:sz="4" w:space="0"/>
              <w:bottom w:val="single" w:color="auto" w:sz="4" w:space="0"/>
              <w:right w:val="single" w:color="auto" w:sz="4" w:space="0"/>
            </w:tcBorders>
            <w:vAlign w:val="center"/>
          </w:tcPr>
          <w:p w14:paraId="37EC6A1E">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委托代理人</w:t>
            </w:r>
          </w:p>
        </w:tc>
        <w:tc>
          <w:tcPr>
            <w:tcW w:w="2591" w:type="dxa"/>
            <w:gridSpan w:val="3"/>
            <w:tcBorders>
              <w:top w:val="single" w:color="auto" w:sz="4" w:space="0"/>
              <w:left w:val="single" w:color="auto" w:sz="4" w:space="0"/>
              <w:bottom w:val="single" w:color="auto" w:sz="4" w:space="0"/>
              <w:right w:val="single" w:color="auto" w:sz="4" w:space="0"/>
            </w:tcBorders>
            <w:vAlign w:val="center"/>
          </w:tcPr>
          <w:p w14:paraId="3A3B21AA">
            <w:pPr>
              <w:spacing w:line="360" w:lineRule="auto"/>
              <w:ind w:left="410" w:firstLine="480"/>
              <w:rPr>
                <w:rFonts w:ascii="宋体" w:hAnsi="宋体" w:eastAsia="宋体"/>
                <w:color w:val="auto"/>
                <w:szCs w:val="21"/>
                <w:highlight w:val="none"/>
              </w:rPr>
            </w:pPr>
          </w:p>
        </w:tc>
        <w:tc>
          <w:tcPr>
            <w:tcW w:w="1070" w:type="dxa"/>
            <w:gridSpan w:val="2"/>
            <w:tcBorders>
              <w:top w:val="single" w:color="auto" w:sz="4" w:space="0"/>
              <w:left w:val="single" w:color="auto" w:sz="4" w:space="0"/>
              <w:bottom w:val="single" w:color="auto" w:sz="4" w:space="0"/>
              <w:right w:val="single" w:color="auto" w:sz="4" w:space="0"/>
            </w:tcBorders>
            <w:vAlign w:val="center"/>
          </w:tcPr>
          <w:p w14:paraId="16C8A2BE">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职务</w:t>
            </w:r>
          </w:p>
        </w:tc>
        <w:tc>
          <w:tcPr>
            <w:tcW w:w="1066" w:type="dxa"/>
            <w:tcBorders>
              <w:top w:val="single" w:color="auto" w:sz="4" w:space="0"/>
              <w:left w:val="single" w:color="auto" w:sz="4" w:space="0"/>
              <w:bottom w:val="single" w:color="auto" w:sz="4" w:space="0"/>
            </w:tcBorders>
            <w:vAlign w:val="center"/>
          </w:tcPr>
          <w:p w14:paraId="2B5033D1">
            <w:pPr>
              <w:spacing w:line="360" w:lineRule="auto"/>
              <w:ind w:left="410" w:firstLine="480"/>
              <w:rPr>
                <w:rFonts w:ascii="宋体" w:hAnsi="宋体" w:eastAsia="宋体"/>
                <w:color w:val="auto"/>
                <w:szCs w:val="21"/>
                <w:highlight w:val="none"/>
              </w:rPr>
            </w:pPr>
          </w:p>
        </w:tc>
      </w:tr>
      <w:tr w14:paraId="30B794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2C51BC81">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邮政编码</w:t>
            </w:r>
          </w:p>
        </w:tc>
        <w:tc>
          <w:tcPr>
            <w:tcW w:w="1493" w:type="dxa"/>
            <w:gridSpan w:val="2"/>
            <w:tcBorders>
              <w:top w:val="single" w:color="auto" w:sz="4" w:space="0"/>
              <w:left w:val="single" w:color="auto" w:sz="4" w:space="0"/>
              <w:bottom w:val="single" w:color="auto" w:sz="4" w:space="0"/>
              <w:right w:val="single" w:color="auto" w:sz="4" w:space="0"/>
            </w:tcBorders>
            <w:vAlign w:val="center"/>
          </w:tcPr>
          <w:p w14:paraId="1BBD72B2">
            <w:pPr>
              <w:spacing w:line="360" w:lineRule="auto"/>
              <w:ind w:left="410" w:firstLine="480"/>
              <w:rPr>
                <w:rFonts w:ascii="宋体" w:hAnsi="宋体" w:eastAsia="宋体"/>
                <w:color w:val="auto"/>
                <w:szCs w:val="21"/>
                <w:highlight w:val="none"/>
              </w:rPr>
            </w:pPr>
          </w:p>
        </w:tc>
        <w:tc>
          <w:tcPr>
            <w:tcW w:w="1499" w:type="dxa"/>
            <w:gridSpan w:val="2"/>
            <w:tcBorders>
              <w:top w:val="single" w:color="auto" w:sz="4" w:space="0"/>
              <w:left w:val="single" w:color="auto" w:sz="4" w:space="0"/>
              <w:bottom w:val="single" w:color="auto" w:sz="4" w:space="0"/>
              <w:right w:val="single" w:color="auto" w:sz="4" w:space="0"/>
            </w:tcBorders>
            <w:vAlign w:val="center"/>
          </w:tcPr>
          <w:p w14:paraId="3DA6BC99">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电话</w:t>
            </w:r>
          </w:p>
        </w:tc>
        <w:tc>
          <w:tcPr>
            <w:tcW w:w="2591" w:type="dxa"/>
            <w:gridSpan w:val="3"/>
            <w:tcBorders>
              <w:top w:val="single" w:color="auto" w:sz="4" w:space="0"/>
              <w:left w:val="single" w:color="auto" w:sz="4" w:space="0"/>
              <w:bottom w:val="single" w:color="auto" w:sz="4" w:space="0"/>
              <w:right w:val="single" w:color="auto" w:sz="4" w:space="0"/>
            </w:tcBorders>
            <w:vAlign w:val="center"/>
          </w:tcPr>
          <w:p w14:paraId="1367BA37">
            <w:pPr>
              <w:spacing w:line="360" w:lineRule="auto"/>
              <w:ind w:left="410" w:firstLine="480"/>
              <w:rPr>
                <w:rFonts w:ascii="宋体" w:hAnsi="宋体" w:eastAsia="宋体"/>
                <w:color w:val="auto"/>
                <w:szCs w:val="21"/>
                <w:highlight w:val="none"/>
              </w:rPr>
            </w:pPr>
          </w:p>
        </w:tc>
        <w:tc>
          <w:tcPr>
            <w:tcW w:w="1070" w:type="dxa"/>
            <w:gridSpan w:val="2"/>
            <w:tcBorders>
              <w:top w:val="single" w:color="auto" w:sz="4" w:space="0"/>
              <w:left w:val="single" w:color="auto" w:sz="4" w:space="0"/>
              <w:bottom w:val="single" w:color="auto" w:sz="4" w:space="0"/>
              <w:right w:val="single" w:color="auto" w:sz="4" w:space="0"/>
            </w:tcBorders>
            <w:vAlign w:val="center"/>
          </w:tcPr>
          <w:p w14:paraId="13397F1E">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传真</w:t>
            </w:r>
          </w:p>
        </w:tc>
        <w:tc>
          <w:tcPr>
            <w:tcW w:w="1066" w:type="dxa"/>
            <w:tcBorders>
              <w:top w:val="single" w:color="auto" w:sz="4" w:space="0"/>
              <w:left w:val="single" w:color="auto" w:sz="4" w:space="0"/>
              <w:bottom w:val="single" w:color="auto" w:sz="4" w:space="0"/>
            </w:tcBorders>
            <w:vAlign w:val="center"/>
          </w:tcPr>
          <w:p w14:paraId="4D55D960">
            <w:pPr>
              <w:spacing w:line="360" w:lineRule="auto"/>
              <w:ind w:left="410" w:firstLine="480"/>
              <w:rPr>
                <w:rFonts w:ascii="宋体" w:hAnsi="宋体" w:eastAsia="宋体"/>
                <w:color w:val="auto"/>
                <w:szCs w:val="21"/>
                <w:highlight w:val="none"/>
              </w:rPr>
            </w:pPr>
          </w:p>
        </w:tc>
      </w:tr>
      <w:tr w14:paraId="29BCC3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3C12B687">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单位简历及机构</w:t>
            </w:r>
          </w:p>
        </w:tc>
        <w:tc>
          <w:tcPr>
            <w:tcW w:w="7719" w:type="dxa"/>
            <w:gridSpan w:val="10"/>
            <w:tcBorders>
              <w:top w:val="single" w:color="auto" w:sz="4" w:space="0"/>
              <w:left w:val="single" w:color="auto" w:sz="4" w:space="0"/>
              <w:bottom w:val="single" w:color="auto" w:sz="4" w:space="0"/>
            </w:tcBorders>
            <w:vAlign w:val="center"/>
          </w:tcPr>
          <w:p w14:paraId="15F4C6BD">
            <w:pPr>
              <w:spacing w:line="360" w:lineRule="auto"/>
              <w:ind w:left="410" w:firstLine="480"/>
              <w:rPr>
                <w:rFonts w:ascii="宋体" w:hAnsi="宋体" w:eastAsia="宋体"/>
                <w:color w:val="auto"/>
                <w:szCs w:val="21"/>
                <w:highlight w:val="none"/>
              </w:rPr>
            </w:pPr>
          </w:p>
        </w:tc>
      </w:tr>
      <w:tr w14:paraId="1FA83A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4EEE3A07">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单位优势及特长</w:t>
            </w:r>
          </w:p>
        </w:tc>
        <w:tc>
          <w:tcPr>
            <w:tcW w:w="7719" w:type="dxa"/>
            <w:gridSpan w:val="10"/>
            <w:tcBorders>
              <w:top w:val="single" w:color="auto" w:sz="4" w:space="0"/>
              <w:left w:val="single" w:color="auto" w:sz="4" w:space="0"/>
              <w:bottom w:val="single" w:color="auto" w:sz="4" w:space="0"/>
            </w:tcBorders>
            <w:vAlign w:val="center"/>
          </w:tcPr>
          <w:p w14:paraId="2E4C2EA6">
            <w:pPr>
              <w:spacing w:line="360" w:lineRule="auto"/>
              <w:ind w:left="410" w:firstLine="480"/>
              <w:rPr>
                <w:rFonts w:ascii="宋体" w:hAnsi="宋体" w:eastAsia="宋体"/>
                <w:color w:val="auto"/>
                <w:szCs w:val="21"/>
                <w:highlight w:val="none"/>
              </w:rPr>
            </w:pPr>
          </w:p>
        </w:tc>
      </w:tr>
      <w:tr w14:paraId="2CDEEE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restart"/>
            <w:tcBorders>
              <w:top w:val="single" w:color="auto" w:sz="4" w:space="0"/>
              <w:bottom w:val="single" w:color="auto" w:sz="4" w:space="0"/>
              <w:right w:val="single" w:color="auto" w:sz="4" w:space="0"/>
            </w:tcBorders>
            <w:vAlign w:val="center"/>
          </w:tcPr>
          <w:p w14:paraId="20A9086D">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单位概况</w:t>
            </w:r>
          </w:p>
        </w:tc>
        <w:tc>
          <w:tcPr>
            <w:tcW w:w="1284" w:type="dxa"/>
            <w:vMerge w:val="restart"/>
            <w:tcBorders>
              <w:top w:val="single" w:color="auto" w:sz="4" w:space="0"/>
              <w:left w:val="single" w:color="auto" w:sz="4" w:space="0"/>
              <w:bottom w:val="single" w:color="auto" w:sz="4" w:space="0"/>
              <w:right w:val="single" w:color="auto" w:sz="4" w:space="0"/>
            </w:tcBorders>
            <w:vAlign w:val="center"/>
          </w:tcPr>
          <w:p w14:paraId="570E9753">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职工总数</w:t>
            </w:r>
          </w:p>
        </w:tc>
        <w:tc>
          <w:tcPr>
            <w:tcW w:w="2990" w:type="dxa"/>
            <w:gridSpan w:val="4"/>
            <w:vMerge w:val="restart"/>
            <w:tcBorders>
              <w:top w:val="single" w:color="auto" w:sz="4" w:space="0"/>
              <w:left w:val="single" w:color="auto" w:sz="4" w:space="0"/>
              <w:bottom w:val="single" w:color="auto" w:sz="4" w:space="0"/>
              <w:right w:val="single" w:color="auto" w:sz="4" w:space="0"/>
            </w:tcBorders>
            <w:vAlign w:val="center"/>
          </w:tcPr>
          <w:p w14:paraId="2FFF568D">
            <w:pPr>
              <w:spacing w:line="360" w:lineRule="auto"/>
              <w:ind w:firstLine="480"/>
              <w:rPr>
                <w:rFonts w:ascii="宋体" w:hAnsi="宋体" w:eastAsia="宋体"/>
                <w:color w:val="auto"/>
                <w:szCs w:val="21"/>
                <w:highlight w:val="none"/>
              </w:rPr>
            </w:pPr>
            <w:r>
              <w:rPr>
                <w:rFonts w:hint="eastAsia" w:ascii="宋体" w:hAnsi="宋体" w:eastAsia="宋体"/>
                <w:color w:val="auto"/>
                <w:szCs w:val="21"/>
                <w:highlight w:val="none"/>
              </w:rPr>
              <w:t>人</w:t>
            </w:r>
          </w:p>
        </w:tc>
        <w:tc>
          <w:tcPr>
            <w:tcW w:w="3445" w:type="dxa"/>
            <w:gridSpan w:val="5"/>
            <w:tcBorders>
              <w:top w:val="single" w:color="auto" w:sz="4" w:space="0"/>
              <w:left w:val="single" w:color="auto" w:sz="4" w:space="0"/>
              <w:bottom w:val="single" w:color="auto" w:sz="4" w:space="0"/>
            </w:tcBorders>
            <w:vAlign w:val="center"/>
          </w:tcPr>
          <w:p w14:paraId="37468339">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服务人员人</w:t>
            </w:r>
          </w:p>
        </w:tc>
      </w:tr>
      <w:tr w14:paraId="2F9E03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182FF44E">
            <w:pPr>
              <w:widowControl/>
              <w:spacing w:line="360" w:lineRule="auto"/>
              <w:jc w:val="left"/>
              <w:rPr>
                <w:rFonts w:ascii="宋体" w:hAnsi="宋体" w:eastAsia="宋体"/>
                <w:color w:val="auto"/>
                <w:szCs w:val="21"/>
                <w:highlight w:val="none"/>
              </w:rPr>
            </w:pPr>
          </w:p>
        </w:tc>
        <w:tc>
          <w:tcPr>
            <w:tcW w:w="1284" w:type="dxa"/>
            <w:vMerge w:val="continue"/>
            <w:tcBorders>
              <w:top w:val="single" w:color="auto" w:sz="4" w:space="0"/>
              <w:left w:val="single" w:color="auto" w:sz="4" w:space="0"/>
              <w:bottom w:val="single" w:color="auto" w:sz="4" w:space="0"/>
              <w:right w:val="single" w:color="auto" w:sz="4" w:space="0"/>
            </w:tcBorders>
            <w:vAlign w:val="center"/>
          </w:tcPr>
          <w:p w14:paraId="67B2094F">
            <w:pPr>
              <w:widowControl/>
              <w:spacing w:line="360" w:lineRule="auto"/>
              <w:jc w:val="left"/>
              <w:rPr>
                <w:rFonts w:ascii="宋体" w:hAnsi="宋体" w:eastAsia="宋体"/>
                <w:color w:val="auto"/>
                <w:szCs w:val="21"/>
                <w:highlight w:val="none"/>
              </w:rPr>
            </w:pPr>
          </w:p>
        </w:tc>
        <w:tc>
          <w:tcPr>
            <w:tcW w:w="2990" w:type="dxa"/>
            <w:gridSpan w:val="4"/>
            <w:vMerge w:val="continue"/>
            <w:tcBorders>
              <w:top w:val="single" w:color="auto" w:sz="4" w:space="0"/>
              <w:left w:val="single" w:color="auto" w:sz="4" w:space="0"/>
              <w:bottom w:val="single" w:color="auto" w:sz="4" w:space="0"/>
              <w:right w:val="single" w:color="auto" w:sz="4" w:space="0"/>
            </w:tcBorders>
            <w:vAlign w:val="center"/>
          </w:tcPr>
          <w:p w14:paraId="08CA8371">
            <w:pPr>
              <w:widowControl/>
              <w:spacing w:line="360" w:lineRule="auto"/>
              <w:jc w:val="left"/>
              <w:rPr>
                <w:rFonts w:ascii="宋体" w:hAnsi="宋体" w:eastAsia="宋体"/>
                <w:color w:val="auto"/>
                <w:szCs w:val="21"/>
                <w:highlight w:val="none"/>
              </w:rPr>
            </w:pPr>
          </w:p>
        </w:tc>
        <w:tc>
          <w:tcPr>
            <w:tcW w:w="3445" w:type="dxa"/>
            <w:gridSpan w:val="5"/>
            <w:tcBorders>
              <w:top w:val="single" w:color="auto" w:sz="4" w:space="0"/>
              <w:left w:val="single" w:color="auto" w:sz="4" w:space="0"/>
              <w:bottom w:val="single" w:color="auto" w:sz="4" w:space="0"/>
            </w:tcBorders>
            <w:vAlign w:val="center"/>
          </w:tcPr>
          <w:p w14:paraId="0479EC33">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工程技术人员人</w:t>
            </w:r>
          </w:p>
        </w:tc>
      </w:tr>
      <w:tr w14:paraId="7FD913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6B55E029">
            <w:pPr>
              <w:widowControl/>
              <w:spacing w:line="360" w:lineRule="auto"/>
              <w:jc w:val="left"/>
              <w:rPr>
                <w:rFonts w:ascii="宋体" w:hAnsi="宋体" w:eastAsia="宋体"/>
                <w:color w:val="auto"/>
                <w:szCs w:val="21"/>
                <w:highlight w:val="none"/>
              </w:rPr>
            </w:pPr>
          </w:p>
        </w:tc>
        <w:tc>
          <w:tcPr>
            <w:tcW w:w="1284" w:type="dxa"/>
            <w:vMerge w:val="restart"/>
            <w:tcBorders>
              <w:top w:val="single" w:color="auto" w:sz="4" w:space="0"/>
              <w:left w:val="single" w:color="auto" w:sz="4" w:space="0"/>
              <w:bottom w:val="single" w:color="auto" w:sz="4" w:space="0"/>
              <w:right w:val="single" w:color="auto" w:sz="4" w:space="0"/>
            </w:tcBorders>
            <w:vAlign w:val="center"/>
          </w:tcPr>
          <w:p w14:paraId="1EFA4FED">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流动资金</w:t>
            </w:r>
          </w:p>
        </w:tc>
        <w:tc>
          <w:tcPr>
            <w:tcW w:w="2990" w:type="dxa"/>
            <w:gridSpan w:val="4"/>
            <w:vMerge w:val="restart"/>
            <w:tcBorders>
              <w:top w:val="single" w:color="auto" w:sz="4" w:space="0"/>
              <w:left w:val="single" w:color="auto" w:sz="4" w:space="0"/>
              <w:bottom w:val="single" w:color="auto" w:sz="4" w:space="0"/>
              <w:right w:val="single" w:color="auto" w:sz="4" w:space="0"/>
            </w:tcBorders>
            <w:vAlign w:val="center"/>
          </w:tcPr>
          <w:p w14:paraId="04654E13">
            <w:pPr>
              <w:spacing w:line="360" w:lineRule="auto"/>
              <w:ind w:firstLine="480"/>
              <w:rPr>
                <w:rFonts w:ascii="宋体" w:hAnsi="宋体" w:eastAsia="宋体"/>
                <w:color w:val="auto"/>
                <w:szCs w:val="21"/>
                <w:highlight w:val="none"/>
              </w:rPr>
            </w:pPr>
            <w:r>
              <w:rPr>
                <w:rFonts w:hint="eastAsia" w:ascii="宋体" w:hAnsi="宋体" w:eastAsia="宋体"/>
                <w:color w:val="auto"/>
                <w:szCs w:val="21"/>
                <w:highlight w:val="none"/>
              </w:rPr>
              <w:t>万元</w:t>
            </w:r>
          </w:p>
        </w:tc>
        <w:tc>
          <w:tcPr>
            <w:tcW w:w="756" w:type="dxa"/>
            <w:vMerge w:val="restart"/>
            <w:tcBorders>
              <w:top w:val="single" w:color="auto" w:sz="4" w:space="0"/>
              <w:left w:val="single" w:color="auto" w:sz="4" w:space="0"/>
              <w:bottom w:val="single" w:color="auto" w:sz="4" w:space="0"/>
              <w:right w:val="single" w:color="auto" w:sz="4" w:space="0"/>
            </w:tcBorders>
            <w:vAlign w:val="center"/>
          </w:tcPr>
          <w:p w14:paraId="7C6589FA">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资金来源</w:t>
            </w:r>
          </w:p>
        </w:tc>
        <w:tc>
          <w:tcPr>
            <w:tcW w:w="1204" w:type="dxa"/>
            <w:gridSpan w:val="2"/>
            <w:tcBorders>
              <w:top w:val="single" w:color="auto" w:sz="4" w:space="0"/>
              <w:left w:val="single" w:color="auto" w:sz="4" w:space="0"/>
              <w:bottom w:val="single" w:color="auto" w:sz="4" w:space="0"/>
              <w:right w:val="single" w:color="auto" w:sz="4" w:space="0"/>
            </w:tcBorders>
            <w:vAlign w:val="center"/>
          </w:tcPr>
          <w:p w14:paraId="5D904DE8">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自由资金</w:t>
            </w:r>
          </w:p>
        </w:tc>
        <w:tc>
          <w:tcPr>
            <w:tcW w:w="1485" w:type="dxa"/>
            <w:gridSpan w:val="2"/>
            <w:tcBorders>
              <w:top w:val="single" w:color="auto" w:sz="4" w:space="0"/>
              <w:left w:val="single" w:color="auto" w:sz="4" w:space="0"/>
              <w:bottom w:val="single" w:color="auto" w:sz="4" w:space="0"/>
            </w:tcBorders>
            <w:vAlign w:val="center"/>
          </w:tcPr>
          <w:p w14:paraId="1E146FF3">
            <w:pPr>
              <w:spacing w:line="360" w:lineRule="auto"/>
              <w:ind w:firstLine="630" w:firstLineChars="300"/>
              <w:rPr>
                <w:rFonts w:ascii="宋体" w:hAnsi="宋体" w:eastAsia="宋体"/>
                <w:color w:val="auto"/>
                <w:szCs w:val="21"/>
                <w:highlight w:val="none"/>
              </w:rPr>
            </w:pPr>
            <w:r>
              <w:rPr>
                <w:rFonts w:hint="eastAsia" w:ascii="宋体" w:hAnsi="宋体" w:eastAsia="宋体"/>
                <w:color w:val="auto"/>
                <w:szCs w:val="21"/>
                <w:highlight w:val="none"/>
              </w:rPr>
              <w:t>万元</w:t>
            </w:r>
          </w:p>
        </w:tc>
      </w:tr>
      <w:tr w14:paraId="01A37A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6DE490E8">
            <w:pPr>
              <w:widowControl/>
              <w:spacing w:line="360" w:lineRule="auto"/>
              <w:jc w:val="left"/>
              <w:rPr>
                <w:rFonts w:ascii="宋体" w:hAnsi="宋体" w:eastAsia="宋体"/>
                <w:color w:val="auto"/>
                <w:szCs w:val="21"/>
                <w:highlight w:val="none"/>
              </w:rPr>
            </w:pPr>
          </w:p>
        </w:tc>
        <w:tc>
          <w:tcPr>
            <w:tcW w:w="1284" w:type="dxa"/>
            <w:vMerge w:val="continue"/>
            <w:tcBorders>
              <w:top w:val="single" w:color="auto" w:sz="4" w:space="0"/>
              <w:left w:val="single" w:color="auto" w:sz="4" w:space="0"/>
              <w:bottom w:val="single" w:color="auto" w:sz="4" w:space="0"/>
              <w:right w:val="single" w:color="auto" w:sz="4" w:space="0"/>
            </w:tcBorders>
            <w:vAlign w:val="center"/>
          </w:tcPr>
          <w:p w14:paraId="7BC80CEA">
            <w:pPr>
              <w:widowControl/>
              <w:spacing w:line="360" w:lineRule="auto"/>
              <w:jc w:val="left"/>
              <w:rPr>
                <w:rFonts w:ascii="宋体" w:hAnsi="宋体" w:eastAsia="宋体"/>
                <w:color w:val="auto"/>
                <w:szCs w:val="21"/>
                <w:highlight w:val="none"/>
              </w:rPr>
            </w:pPr>
          </w:p>
        </w:tc>
        <w:tc>
          <w:tcPr>
            <w:tcW w:w="2990" w:type="dxa"/>
            <w:gridSpan w:val="4"/>
            <w:vMerge w:val="continue"/>
            <w:tcBorders>
              <w:top w:val="single" w:color="auto" w:sz="4" w:space="0"/>
              <w:left w:val="single" w:color="auto" w:sz="4" w:space="0"/>
              <w:bottom w:val="single" w:color="auto" w:sz="4" w:space="0"/>
              <w:right w:val="single" w:color="auto" w:sz="4" w:space="0"/>
            </w:tcBorders>
            <w:vAlign w:val="center"/>
          </w:tcPr>
          <w:p w14:paraId="33D998A0">
            <w:pPr>
              <w:widowControl/>
              <w:spacing w:line="360" w:lineRule="auto"/>
              <w:jc w:val="left"/>
              <w:rPr>
                <w:rFonts w:ascii="宋体" w:hAnsi="宋体" w:eastAsia="宋体"/>
                <w:color w:val="auto"/>
                <w:szCs w:val="21"/>
                <w:highlight w:val="none"/>
              </w:rPr>
            </w:pPr>
          </w:p>
        </w:tc>
        <w:tc>
          <w:tcPr>
            <w:tcW w:w="756" w:type="dxa"/>
            <w:vMerge w:val="continue"/>
            <w:tcBorders>
              <w:top w:val="single" w:color="auto" w:sz="4" w:space="0"/>
              <w:left w:val="single" w:color="auto" w:sz="4" w:space="0"/>
              <w:bottom w:val="single" w:color="auto" w:sz="4" w:space="0"/>
              <w:right w:val="single" w:color="auto" w:sz="4" w:space="0"/>
            </w:tcBorders>
            <w:vAlign w:val="center"/>
          </w:tcPr>
          <w:p w14:paraId="74CB0EF1">
            <w:pPr>
              <w:widowControl/>
              <w:spacing w:line="360" w:lineRule="auto"/>
              <w:jc w:val="left"/>
              <w:rPr>
                <w:rFonts w:ascii="宋体" w:hAnsi="宋体" w:eastAsia="宋体"/>
                <w:color w:val="auto"/>
                <w:szCs w:val="21"/>
                <w:highlight w:val="none"/>
              </w:rPr>
            </w:pPr>
          </w:p>
        </w:tc>
        <w:tc>
          <w:tcPr>
            <w:tcW w:w="1204" w:type="dxa"/>
            <w:gridSpan w:val="2"/>
            <w:tcBorders>
              <w:top w:val="single" w:color="auto" w:sz="4" w:space="0"/>
              <w:left w:val="single" w:color="auto" w:sz="4" w:space="0"/>
              <w:bottom w:val="single" w:color="auto" w:sz="4" w:space="0"/>
              <w:right w:val="single" w:color="auto" w:sz="4" w:space="0"/>
            </w:tcBorders>
            <w:vAlign w:val="center"/>
          </w:tcPr>
          <w:p w14:paraId="54E1670B">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银行贷款</w:t>
            </w:r>
          </w:p>
        </w:tc>
        <w:tc>
          <w:tcPr>
            <w:tcW w:w="1485" w:type="dxa"/>
            <w:gridSpan w:val="2"/>
            <w:tcBorders>
              <w:top w:val="single" w:color="auto" w:sz="4" w:space="0"/>
              <w:left w:val="single" w:color="auto" w:sz="4" w:space="0"/>
              <w:bottom w:val="single" w:color="auto" w:sz="4" w:space="0"/>
            </w:tcBorders>
            <w:vAlign w:val="center"/>
          </w:tcPr>
          <w:p w14:paraId="63DC0C07">
            <w:pPr>
              <w:spacing w:line="360" w:lineRule="auto"/>
              <w:ind w:firstLine="630" w:firstLineChars="300"/>
              <w:rPr>
                <w:rFonts w:ascii="宋体" w:hAnsi="宋体" w:eastAsia="宋体"/>
                <w:color w:val="auto"/>
                <w:szCs w:val="21"/>
                <w:highlight w:val="none"/>
              </w:rPr>
            </w:pPr>
            <w:r>
              <w:rPr>
                <w:rFonts w:hint="eastAsia" w:ascii="宋体" w:hAnsi="宋体" w:eastAsia="宋体"/>
                <w:color w:val="auto"/>
                <w:szCs w:val="21"/>
                <w:highlight w:val="none"/>
              </w:rPr>
              <w:t>万元</w:t>
            </w:r>
          </w:p>
        </w:tc>
      </w:tr>
      <w:tr w14:paraId="745DBD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55FC43AC">
            <w:pPr>
              <w:widowControl/>
              <w:spacing w:line="360" w:lineRule="auto"/>
              <w:jc w:val="left"/>
              <w:rPr>
                <w:rFonts w:ascii="宋体" w:hAnsi="宋体" w:eastAsia="宋体"/>
                <w:color w:val="auto"/>
                <w:szCs w:val="21"/>
                <w:highlight w:val="none"/>
              </w:rPr>
            </w:pPr>
          </w:p>
        </w:tc>
        <w:tc>
          <w:tcPr>
            <w:tcW w:w="1284" w:type="dxa"/>
            <w:vMerge w:val="restart"/>
            <w:tcBorders>
              <w:top w:val="single" w:color="auto" w:sz="4" w:space="0"/>
              <w:left w:val="single" w:color="auto" w:sz="4" w:space="0"/>
              <w:bottom w:val="single" w:color="auto" w:sz="4" w:space="0"/>
              <w:right w:val="single" w:color="auto" w:sz="4" w:space="0"/>
            </w:tcBorders>
            <w:vAlign w:val="center"/>
          </w:tcPr>
          <w:p w14:paraId="19618C4E">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固定资产</w:t>
            </w:r>
          </w:p>
        </w:tc>
        <w:tc>
          <w:tcPr>
            <w:tcW w:w="2990" w:type="dxa"/>
            <w:gridSpan w:val="4"/>
            <w:tcBorders>
              <w:top w:val="single" w:color="auto" w:sz="4" w:space="0"/>
              <w:left w:val="single" w:color="auto" w:sz="4" w:space="0"/>
              <w:bottom w:val="single" w:color="auto" w:sz="4" w:space="0"/>
              <w:right w:val="single" w:color="auto" w:sz="4" w:space="0"/>
            </w:tcBorders>
            <w:vAlign w:val="center"/>
          </w:tcPr>
          <w:p w14:paraId="1175E8B8">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原值万元</w:t>
            </w:r>
          </w:p>
        </w:tc>
        <w:tc>
          <w:tcPr>
            <w:tcW w:w="756" w:type="dxa"/>
            <w:vMerge w:val="restart"/>
            <w:tcBorders>
              <w:top w:val="single" w:color="auto" w:sz="4" w:space="0"/>
              <w:left w:val="single" w:color="auto" w:sz="4" w:space="0"/>
              <w:bottom w:val="single" w:color="auto" w:sz="4" w:space="0"/>
              <w:right w:val="single" w:color="auto" w:sz="4" w:space="0"/>
            </w:tcBorders>
            <w:vAlign w:val="center"/>
          </w:tcPr>
          <w:p w14:paraId="5ACB8682">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资金性质</w:t>
            </w:r>
          </w:p>
        </w:tc>
        <w:tc>
          <w:tcPr>
            <w:tcW w:w="1204" w:type="dxa"/>
            <w:gridSpan w:val="2"/>
            <w:tcBorders>
              <w:top w:val="single" w:color="auto" w:sz="4" w:space="0"/>
              <w:left w:val="single" w:color="auto" w:sz="4" w:space="0"/>
              <w:bottom w:val="single" w:color="auto" w:sz="4" w:space="0"/>
              <w:right w:val="single" w:color="auto" w:sz="4" w:space="0"/>
            </w:tcBorders>
            <w:vAlign w:val="center"/>
          </w:tcPr>
          <w:p w14:paraId="5AD5C631">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生产性</w:t>
            </w:r>
          </w:p>
        </w:tc>
        <w:tc>
          <w:tcPr>
            <w:tcW w:w="1485" w:type="dxa"/>
            <w:gridSpan w:val="2"/>
            <w:tcBorders>
              <w:top w:val="single" w:color="auto" w:sz="4" w:space="0"/>
              <w:left w:val="single" w:color="auto" w:sz="4" w:space="0"/>
              <w:bottom w:val="single" w:color="auto" w:sz="4" w:space="0"/>
            </w:tcBorders>
            <w:vAlign w:val="center"/>
          </w:tcPr>
          <w:p w14:paraId="28E09AD3">
            <w:pPr>
              <w:spacing w:line="360" w:lineRule="auto"/>
              <w:ind w:firstLine="480"/>
              <w:rPr>
                <w:rFonts w:ascii="宋体" w:hAnsi="宋体" w:eastAsia="宋体"/>
                <w:color w:val="auto"/>
                <w:szCs w:val="21"/>
                <w:highlight w:val="none"/>
              </w:rPr>
            </w:pPr>
            <w:r>
              <w:rPr>
                <w:rFonts w:hint="eastAsia" w:ascii="宋体" w:hAnsi="宋体" w:eastAsia="宋体"/>
                <w:color w:val="auto"/>
                <w:szCs w:val="21"/>
                <w:highlight w:val="none"/>
              </w:rPr>
              <w:t>万元</w:t>
            </w:r>
          </w:p>
        </w:tc>
      </w:tr>
      <w:tr w14:paraId="2C4893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60F32A63">
            <w:pPr>
              <w:widowControl/>
              <w:spacing w:line="360" w:lineRule="auto"/>
              <w:jc w:val="left"/>
              <w:rPr>
                <w:rFonts w:ascii="宋体" w:hAnsi="宋体" w:eastAsia="宋体"/>
                <w:color w:val="auto"/>
                <w:szCs w:val="21"/>
                <w:highlight w:val="none"/>
              </w:rPr>
            </w:pPr>
          </w:p>
        </w:tc>
        <w:tc>
          <w:tcPr>
            <w:tcW w:w="1284" w:type="dxa"/>
            <w:vMerge w:val="continue"/>
            <w:tcBorders>
              <w:top w:val="single" w:color="auto" w:sz="4" w:space="0"/>
              <w:left w:val="single" w:color="auto" w:sz="4" w:space="0"/>
              <w:bottom w:val="single" w:color="auto" w:sz="4" w:space="0"/>
              <w:right w:val="single" w:color="auto" w:sz="4" w:space="0"/>
            </w:tcBorders>
            <w:vAlign w:val="center"/>
          </w:tcPr>
          <w:p w14:paraId="716EAD0E">
            <w:pPr>
              <w:widowControl/>
              <w:spacing w:line="360" w:lineRule="auto"/>
              <w:jc w:val="left"/>
              <w:rPr>
                <w:rFonts w:ascii="宋体" w:hAnsi="宋体" w:eastAsia="宋体"/>
                <w:color w:val="auto"/>
                <w:szCs w:val="21"/>
                <w:highlight w:val="none"/>
              </w:rPr>
            </w:pPr>
          </w:p>
        </w:tc>
        <w:tc>
          <w:tcPr>
            <w:tcW w:w="2990" w:type="dxa"/>
            <w:gridSpan w:val="4"/>
            <w:tcBorders>
              <w:top w:val="single" w:color="auto" w:sz="4" w:space="0"/>
              <w:left w:val="single" w:color="auto" w:sz="4" w:space="0"/>
              <w:bottom w:val="single" w:color="auto" w:sz="4" w:space="0"/>
              <w:right w:val="single" w:color="auto" w:sz="4" w:space="0"/>
            </w:tcBorders>
            <w:vAlign w:val="center"/>
          </w:tcPr>
          <w:p w14:paraId="62170D47">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净值万元</w:t>
            </w:r>
          </w:p>
        </w:tc>
        <w:tc>
          <w:tcPr>
            <w:tcW w:w="756" w:type="dxa"/>
            <w:vMerge w:val="continue"/>
            <w:tcBorders>
              <w:top w:val="single" w:color="auto" w:sz="4" w:space="0"/>
              <w:left w:val="single" w:color="auto" w:sz="4" w:space="0"/>
              <w:bottom w:val="single" w:color="auto" w:sz="4" w:space="0"/>
              <w:right w:val="single" w:color="auto" w:sz="4" w:space="0"/>
            </w:tcBorders>
            <w:vAlign w:val="center"/>
          </w:tcPr>
          <w:p w14:paraId="05F0F1A2">
            <w:pPr>
              <w:widowControl/>
              <w:spacing w:line="360" w:lineRule="auto"/>
              <w:jc w:val="left"/>
              <w:rPr>
                <w:rFonts w:ascii="宋体" w:hAnsi="宋体" w:eastAsia="宋体"/>
                <w:color w:val="auto"/>
                <w:szCs w:val="21"/>
                <w:highlight w:val="none"/>
              </w:rPr>
            </w:pPr>
          </w:p>
        </w:tc>
        <w:tc>
          <w:tcPr>
            <w:tcW w:w="1204" w:type="dxa"/>
            <w:gridSpan w:val="2"/>
            <w:tcBorders>
              <w:top w:val="single" w:color="auto" w:sz="4" w:space="0"/>
              <w:left w:val="single" w:color="auto" w:sz="4" w:space="0"/>
              <w:bottom w:val="single" w:color="auto" w:sz="4" w:space="0"/>
              <w:right w:val="single" w:color="auto" w:sz="4" w:space="0"/>
            </w:tcBorders>
            <w:vAlign w:val="center"/>
          </w:tcPr>
          <w:p w14:paraId="07ACA560">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非生产性</w:t>
            </w:r>
          </w:p>
        </w:tc>
        <w:tc>
          <w:tcPr>
            <w:tcW w:w="1485" w:type="dxa"/>
            <w:gridSpan w:val="2"/>
            <w:tcBorders>
              <w:top w:val="single" w:color="auto" w:sz="4" w:space="0"/>
              <w:left w:val="single" w:color="auto" w:sz="4" w:space="0"/>
              <w:bottom w:val="single" w:color="auto" w:sz="4" w:space="0"/>
            </w:tcBorders>
            <w:vAlign w:val="center"/>
          </w:tcPr>
          <w:p w14:paraId="145CA87B">
            <w:pPr>
              <w:spacing w:line="360" w:lineRule="auto"/>
              <w:ind w:firstLine="480"/>
              <w:rPr>
                <w:rFonts w:ascii="宋体" w:hAnsi="宋体" w:eastAsia="宋体"/>
                <w:color w:val="auto"/>
                <w:szCs w:val="21"/>
                <w:highlight w:val="none"/>
              </w:rPr>
            </w:pPr>
            <w:r>
              <w:rPr>
                <w:rFonts w:hint="eastAsia" w:ascii="宋体" w:hAnsi="宋体" w:eastAsia="宋体"/>
                <w:color w:val="auto"/>
                <w:szCs w:val="21"/>
                <w:highlight w:val="none"/>
              </w:rPr>
              <w:t>万元</w:t>
            </w:r>
          </w:p>
        </w:tc>
      </w:tr>
      <w:tr w14:paraId="3E1BBF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restart"/>
            <w:tcBorders>
              <w:top w:val="single" w:color="auto" w:sz="4" w:space="0"/>
              <w:right w:val="single" w:color="auto" w:sz="4" w:space="0"/>
            </w:tcBorders>
            <w:vAlign w:val="center"/>
          </w:tcPr>
          <w:p w14:paraId="22EF1205">
            <w:pPr>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企业财务状况</w:t>
            </w:r>
          </w:p>
        </w:tc>
        <w:tc>
          <w:tcPr>
            <w:tcW w:w="1284" w:type="dxa"/>
            <w:tcBorders>
              <w:top w:val="single" w:color="auto" w:sz="4" w:space="0"/>
              <w:left w:val="single" w:color="auto" w:sz="4" w:space="0"/>
              <w:bottom w:val="single" w:color="auto" w:sz="4" w:space="0"/>
              <w:right w:val="single" w:color="auto" w:sz="4" w:space="0"/>
            </w:tcBorders>
            <w:vAlign w:val="center"/>
          </w:tcPr>
          <w:p w14:paraId="11AC6E27">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年度</w:t>
            </w: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0981F22A">
            <w:pPr>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收入总额</w:t>
            </w: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336ED557">
            <w:pPr>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利润总额</w:t>
            </w:r>
          </w:p>
        </w:tc>
        <w:tc>
          <w:tcPr>
            <w:tcW w:w="1960" w:type="dxa"/>
            <w:gridSpan w:val="3"/>
            <w:tcBorders>
              <w:top w:val="single" w:color="auto" w:sz="4" w:space="0"/>
              <w:left w:val="single" w:color="auto" w:sz="4" w:space="0"/>
              <w:bottom w:val="single" w:color="auto" w:sz="4" w:space="0"/>
              <w:right w:val="single" w:color="auto" w:sz="4" w:space="0"/>
            </w:tcBorders>
            <w:vAlign w:val="center"/>
          </w:tcPr>
          <w:p w14:paraId="32E93DD6">
            <w:pPr>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税后利润</w:t>
            </w:r>
          </w:p>
        </w:tc>
        <w:tc>
          <w:tcPr>
            <w:tcW w:w="1485" w:type="dxa"/>
            <w:gridSpan w:val="2"/>
            <w:tcBorders>
              <w:top w:val="single" w:color="auto" w:sz="4" w:space="0"/>
              <w:left w:val="single" w:color="auto" w:sz="4" w:space="0"/>
              <w:bottom w:val="single" w:color="auto" w:sz="4" w:space="0"/>
            </w:tcBorders>
            <w:vAlign w:val="center"/>
          </w:tcPr>
          <w:p w14:paraId="4D84100C">
            <w:pPr>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负债总额</w:t>
            </w:r>
          </w:p>
        </w:tc>
      </w:tr>
      <w:tr w14:paraId="79F539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9" w:hRule="atLeast"/>
          <w:jc w:val="center"/>
        </w:trPr>
        <w:tc>
          <w:tcPr>
            <w:tcW w:w="1999" w:type="dxa"/>
            <w:vMerge w:val="continue"/>
            <w:tcBorders>
              <w:right w:val="single" w:color="auto" w:sz="4" w:space="0"/>
            </w:tcBorders>
            <w:vAlign w:val="center"/>
          </w:tcPr>
          <w:p w14:paraId="49B173B2">
            <w:pPr>
              <w:widowControl/>
              <w:spacing w:line="360" w:lineRule="auto"/>
              <w:jc w:val="left"/>
              <w:rPr>
                <w:rFonts w:ascii="宋体" w:hAnsi="宋体" w:eastAsia="宋体"/>
                <w:color w:val="auto"/>
                <w:szCs w:val="21"/>
                <w:highlight w:val="none"/>
              </w:rPr>
            </w:pPr>
          </w:p>
        </w:tc>
        <w:tc>
          <w:tcPr>
            <w:tcW w:w="1284" w:type="dxa"/>
            <w:tcBorders>
              <w:top w:val="single" w:color="auto" w:sz="4" w:space="0"/>
              <w:left w:val="single" w:color="auto" w:sz="4" w:space="0"/>
              <w:right w:val="single" w:color="auto" w:sz="4" w:space="0"/>
            </w:tcBorders>
            <w:vAlign w:val="center"/>
          </w:tcPr>
          <w:p w14:paraId="15BE4A12">
            <w:pPr>
              <w:spacing w:line="360" w:lineRule="auto"/>
              <w:rPr>
                <w:rFonts w:ascii="宋体" w:hAnsi="宋体" w:eastAsia="宋体"/>
                <w:color w:val="auto"/>
                <w:szCs w:val="21"/>
                <w:highlight w:val="none"/>
              </w:rPr>
            </w:pPr>
          </w:p>
        </w:tc>
        <w:tc>
          <w:tcPr>
            <w:tcW w:w="1397" w:type="dxa"/>
            <w:gridSpan w:val="2"/>
            <w:tcBorders>
              <w:top w:val="single" w:color="auto" w:sz="4" w:space="0"/>
              <w:left w:val="single" w:color="auto" w:sz="4" w:space="0"/>
              <w:right w:val="single" w:color="auto" w:sz="4" w:space="0"/>
            </w:tcBorders>
            <w:vAlign w:val="center"/>
          </w:tcPr>
          <w:p w14:paraId="6189FD5B">
            <w:pPr>
              <w:spacing w:line="360" w:lineRule="auto"/>
              <w:ind w:left="410" w:firstLine="480"/>
              <w:rPr>
                <w:rFonts w:ascii="宋体" w:hAnsi="宋体" w:eastAsia="宋体"/>
                <w:color w:val="auto"/>
                <w:szCs w:val="21"/>
                <w:highlight w:val="none"/>
              </w:rPr>
            </w:pPr>
          </w:p>
        </w:tc>
        <w:tc>
          <w:tcPr>
            <w:tcW w:w="1593" w:type="dxa"/>
            <w:gridSpan w:val="2"/>
            <w:tcBorders>
              <w:top w:val="single" w:color="auto" w:sz="4" w:space="0"/>
              <w:left w:val="single" w:color="auto" w:sz="4" w:space="0"/>
              <w:right w:val="single" w:color="auto" w:sz="4" w:space="0"/>
            </w:tcBorders>
            <w:vAlign w:val="center"/>
          </w:tcPr>
          <w:p w14:paraId="6990C00A">
            <w:pPr>
              <w:spacing w:line="360" w:lineRule="auto"/>
              <w:ind w:left="410" w:firstLine="480"/>
              <w:rPr>
                <w:rFonts w:ascii="宋体" w:hAnsi="宋体" w:eastAsia="宋体"/>
                <w:color w:val="auto"/>
                <w:szCs w:val="21"/>
                <w:highlight w:val="none"/>
              </w:rPr>
            </w:pPr>
          </w:p>
        </w:tc>
        <w:tc>
          <w:tcPr>
            <w:tcW w:w="1960" w:type="dxa"/>
            <w:gridSpan w:val="3"/>
            <w:tcBorders>
              <w:top w:val="single" w:color="auto" w:sz="4" w:space="0"/>
              <w:left w:val="single" w:color="auto" w:sz="4" w:space="0"/>
              <w:right w:val="single" w:color="auto" w:sz="4" w:space="0"/>
            </w:tcBorders>
            <w:vAlign w:val="center"/>
          </w:tcPr>
          <w:p w14:paraId="1A7C3FC2">
            <w:pPr>
              <w:spacing w:line="360" w:lineRule="auto"/>
              <w:ind w:left="410" w:firstLine="480"/>
              <w:rPr>
                <w:rFonts w:ascii="宋体" w:hAnsi="宋体" w:eastAsia="宋体"/>
                <w:color w:val="auto"/>
                <w:szCs w:val="21"/>
                <w:highlight w:val="none"/>
              </w:rPr>
            </w:pPr>
          </w:p>
        </w:tc>
        <w:tc>
          <w:tcPr>
            <w:tcW w:w="1485" w:type="dxa"/>
            <w:gridSpan w:val="2"/>
            <w:tcBorders>
              <w:top w:val="single" w:color="auto" w:sz="4" w:space="0"/>
              <w:left w:val="single" w:color="auto" w:sz="4" w:space="0"/>
            </w:tcBorders>
            <w:vAlign w:val="center"/>
          </w:tcPr>
          <w:p w14:paraId="2EE21E5D">
            <w:pPr>
              <w:spacing w:line="360" w:lineRule="auto"/>
              <w:ind w:left="410" w:firstLine="480"/>
              <w:rPr>
                <w:rFonts w:ascii="宋体" w:hAnsi="宋体" w:eastAsia="宋体"/>
                <w:color w:val="auto"/>
                <w:szCs w:val="21"/>
                <w:highlight w:val="none"/>
              </w:rPr>
            </w:pPr>
          </w:p>
        </w:tc>
      </w:tr>
      <w:tr w14:paraId="65D44C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restart"/>
            <w:tcBorders>
              <w:top w:val="single" w:color="auto" w:sz="4" w:space="0"/>
              <w:bottom w:val="single" w:color="auto" w:sz="4" w:space="0"/>
              <w:right w:val="single" w:color="auto" w:sz="4" w:space="0"/>
            </w:tcBorders>
            <w:vAlign w:val="center"/>
          </w:tcPr>
          <w:p w14:paraId="23657432">
            <w:pPr>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主要业绩情况</w:t>
            </w:r>
          </w:p>
        </w:tc>
        <w:tc>
          <w:tcPr>
            <w:tcW w:w="1284" w:type="dxa"/>
            <w:tcBorders>
              <w:top w:val="single" w:color="auto" w:sz="4" w:space="0"/>
              <w:left w:val="single" w:color="auto" w:sz="4" w:space="0"/>
              <w:bottom w:val="single" w:color="auto" w:sz="4" w:space="0"/>
              <w:right w:val="single" w:color="auto" w:sz="4" w:space="0"/>
            </w:tcBorders>
            <w:vAlign w:val="center"/>
          </w:tcPr>
          <w:p w14:paraId="2BC5B12B">
            <w:pPr>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业绩名称</w:t>
            </w: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39D33ECE">
            <w:pPr>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起止日期</w:t>
            </w: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79DF4763">
            <w:pPr>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项目状况</w:t>
            </w:r>
          </w:p>
        </w:tc>
        <w:tc>
          <w:tcPr>
            <w:tcW w:w="3445" w:type="dxa"/>
            <w:gridSpan w:val="5"/>
            <w:tcBorders>
              <w:top w:val="single" w:color="auto" w:sz="4" w:space="0"/>
              <w:left w:val="single" w:color="auto" w:sz="4" w:space="0"/>
              <w:bottom w:val="single" w:color="auto" w:sz="4" w:space="0"/>
            </w:tcBorders>
            <w:vAlign w:val="center"/>
          </w:tcPr>
          <w:p w14:paraId="3459E93E">
            <w:pPr>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用户名称及联系方式</w:t>
            </w:r>
          </w:p>
        </w:tc>
      </w:tr>
      <w:tr w14:paraId="01237B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37FD55BA">
            <w:pPr>
              <w:widowControl/>
              <w:spacing w:line="360" w:lineRule="auto"/>
              <w:jc w:val="left"/>
              <w:rPr>
                <w:rFonts w:ascii="宋体" w:hAnsi="宋体" w:eastAsia="宋体"/>
                <w:color w:val="auto"/>
                <w:szCs w:val="21"/>
                <w:highlight w:val="none"/>
              </w:rPr>
            </w:pPr>
          </w:p>
        </w:tc>
        <w:tc>
          <w:tcPr>
            <w:tcW w:w="1284" w:type="dxa"/>
            <w:tcBorders>
              <w:top w:val="single" w:color="auto" w:sz="4" w:space="0"/>
              <w:left w:val="single" w:color="auto" w:sz="4" w:space="0"/>
              <w:bottom w:val="single" w:color="auto" w:sz="4" w:space="0"/>
              <w:right w:val="single" w:color="auto" w:sz="4" w:space="0"/>
            </w:tcBorders>
            <w:vAlign w:val="center"/>
          </w:tcPr>
          <w:p w14:paraId="4A840DA1">
            <w:pPr>
              <w:spacing w:line="360" w:lineRule="auto"/>
              <w:ind w:left="410" w:firstLine="480"/>
              <w:rPr>
                <w:rFonts w:ascii="宋体" w:hAnsi="宋体" w:eastAsia="宋体"/>
                <w:color w:val="auto"/>
                <w:szCs w:val="21"/>
                <w:highlight w:val="none"/>
              </w:rPr>
            </w:pP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56D8959A">
            <w:pPr>
              <w:spacing w:line="360" w:lineRule="auto"/>
              <w:ind w:left="410" w:firstLine="480"/>
              <w:rPr>
                <w:rFonts w:ascii="宋体" w:hAnsi="宋体" w:eastAsia="宋体"/>
                <w:color w:val="auto"/>
                <w:szCs w:val="21"/>
                <w:highlight w:val="none"/>
              </w:rPr>
            </w:pP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3DAC3B51">
            <w:pPr>
              <w:spacing w:line="360" w:lineRule="auto"/>
              <w:ind w:left="410" w:firstLine="480"/>
              <w:rPr>
                <w:rFonts w:ascii="宋体" w:hAnsi="宋体" w:eastAsia="宋体"/>
                <w:color w:val="auto"/>
                <w:szCs w:val="21"/>
                <w:highlight w:val="none"/>
              </w:rPr>
            </w:pPr>
          </w:p>
        </w:tc>
        <w:tc>
          <w:tcPr>
            <w:tcW w:w="3445" w:type="dxa"/>
            <w:gridSpan w:val="5"/>
            <w:tcBorders>
              <w:top w:val="single" w:color="auto" w:sz="4" w:space="0"/>
              <w:left w:val="single" w:color="auto" w:sz="4" w:space="0"/>
              <w:bottom w:val="single" w:color="auto" w:sz="4" w:space="0"/>
            </w:tcBorders>
            <w:vAlign w:val="center"/>
          </w:tcPr>
          <w:p w14:paraId="5F7BFF07">
            <w:pPr>
              <w:spacing w:line="360" w:lineRule="auto"/>
              <w:ind w:left="410" w:firstLine="480"/>
              <w:rPr>
                <w:rFonts w:ascii="宋体" w:hAnsi="宋体" w:eastAsia="宋体"/>
                <w:color w:val="auto"/>
                <w:szCs w:val="21"/>
                <w:highlight w:val="none"/>
              </w:rPr>
            </w:pPr>
          </w:p>
        </w:tc>
      </w:tr>
      <w:tr w14:paraId="04DCA8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1D559E93">
            <w:pPr>
              <w:widowControl/>
              <w:spacing w:line="360" w:lineRule="auto"/>
              <w:jc w:val="left"/>
              <w:rPr>
                <w:rFonts w:ascii="宋体" w:hAnsi="宋体" w:eastAsia="宋体"/>
                <w:color w:val="auto"/>
                <w:szCs w:val="21"/>
                <w:highlight w:val="none"/>
              </w:rPr>
            </w:pPr>
          </w:p>
        </w:tc>
        <w:tc>
          <w:tcPr>
            <w:tcW w:w="1284" w:type="dxa"/>
            <w:tcBorders>
              <w:top w:val="single" w:color="auto" w:sz="4" w:space="0"/>
              <w:left w:val="single" w:color="auto" w:sz="4" w:space="0"/>
              <w:bottom w:val="single" w:color="auto" w:sz="4" w:space="0"/>
              <w:right w:val="single" w:color="auto" w:sz="4" w:space="0"/>
            </w:tcBorders>
            <w:vAlign w:val="center"/>
          </w:tcPr>
          <w:p w14:paraId="3F4F3F72">
            <w:pPr>
              <w:spacing w:line="360" w:lineRule="auto"/>
              <w:ind w:left="410" w:firstLine="480"/>
              <w:rPr>
                <w:rFonts w:ascii="宋体" w:hAnsi="宋体" w:eastAsia="宋体"/>
                <w:color w:val="auto"/>
                <w:szCs w:val="21"/>
                <w:highlight w:val="none"/>
              </w:rPr>
            </w:pP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7B4AF7F7">
            <w:pPr>
              <w:spacing w:line="360" w:lineRule="auto"/>
              <w:ind w:left="410" w:firstLine="480"/>
              <w:rPr>
                <w:rFonts w:ascii="宋体" w:hAnsi="宋体" w:eastAsia="宋体"/>
                <w:color w:val="auto"/>
                <w:szCs w:val="21"/>
                <w:highlight w:val="none"/>
              </w:rPr>
            </w:pP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7830B86F">
            <w:pPr>
              <w:spacing w:line="360" w:lineRule="auto"/>
              <w:ind w:left="410" w:firstLine="480"/>
              <w:rPr>
                <w:rFonts w:ascii="宋体" w:hAnsi="宋体" w:eastAsia="宋体"/>
                <w:color w:val="auto"/>
                <w:szCs w:val="21"/>
                <w:highlight w:val="none"/>
              </w:rPr>
            </w:pPr>
          </w:p>
        </w:tc>
        <w:tc>
          <w:tcPr>
            <w:tcW w:w="3445" w:type="dxa"/>
            <w:gridSpan w:val="5"/>
            <w:tcBorders>
              <w:top w:val="single" w:color="auto" w:sz="4" w:space="0"/>
              <w:left w:val="single" w:color="auto" w:sz="4" w:space="0"/>
              <w:bottom w:val="single" w:color="auto" w:sz="4" w:space="0"/>
            </w:tcBorders>
            <w:vAlign w:val="center"/>
          </w:tcPr>
          <w:p w14:paraId="42CA4292">
            <w:pPr>
              <w:spacing w:line="360" w:lineRule="auto"/>
              <w:ind w:left="410" w:firstLine="480"/>
              <w:rPr>
                <w:rFonts w:ascii="宋体" w:hAnsi="宋体" w:eastAsia="宋体"/>
                <w:color w:val="auto"/>
                <w:szCs w:val="21"/>
                <w:highlight w:val="none"/>
              </w:rPr>
            </w:pPr>
          </w:p>
        </w:tc>
      </w:tr>
      <w:tr w14:paraId="5FC33C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4C6F548F">
            <w:pPr>
              <w:widowControl/>
              <w:spacing w:line="360" w:lineRule="auto"/>
              <w:jc w:val="left"/>
              <w:rPr>
                <w:rFonts w:ascii="宋体" w:hAnsi="宋体" w:eastAsia="宋体"/>
                <w:color w:val="auto"/>
                <w:szCs w:val="21"/>
                <w:highlight w:val="none"/>
              </w:rPr>
            </w:pPr>
          </w:p>
        </w:tc>
        <w:tc>
          <w:tcPr>
            <w:tcW w:w="1284" w:type="dxa"/>
            <w:tcBorders>
              <w:top w:val="single" w:color="auto" w:sz="4" w:space="0"/>
              <w:left w:val="single" w:color="auto" w:sz="4" w:space="0"/>
              <w:bottom w:val="single" w:color="auto" w:sz="4" w:space="0"/>
              <w:right w:val="single" w:color="auto" w:sz="4" w:space="0"/>
            </w:tcBorders>
            <w:vAlign w:val="center"/>
          </w:tcPr>
          <w:p w14:paraId="70DC437F">
            <w:pPr>
              <w:spacing w:line="360" w:lineRule="auto"/>
              <w:ind w:left="410" w:firstLine="480"/>
              <w:rPr>
                <w:rFonts w:ascii="宋体" w:hAnsi="宋体" w:eastAsia="宋体"/>
                <w:color w:val="auto"/>
                <w:szCs w:val="21"/>
                <w:highlight w:val="none"/>
              </w:rPr>
            </w:pP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74E9FBA1">
            <w:pPr>
              <w:spacing w:line="360" w:lineRule="auto"/>
              <w:ind w:left="410" w:firstLine="480"/>
              <w:rPr>
                <w:rFonts w:ascii="宋体" w:hAnsi="宋体" w:eastAsia="宋体"/>
                <w:color w:val="auto"/>
                <w:szCs w:val="21"/>
                <w:highlight w:val="none"/>
              </w:rPr>
            </w:pP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0E6250D3">
            <w:pPr>
              <w:spacing w:line="360" w:lineRule="auto"/>
              <w:ind w:left="410" w:firstLine="480"/>
              <w:rPr>
                <w:rFonts w:ascii="宋体" w:hAnsi="宋体" w:eastAsia="宋体"/>
                <w:color w:val="auto"/>
                <w:szCs w:val="21"/>
                <w:highlight w:val="none"/>
              </w:rPr>
            </w:pPr>
          </w:p>
        </w:tc>
        <w:tc>
          <w:tcPr>
            <w:tcW w:w="3445" w:type="dxa"/>
            <w:gridSpan w:val="5"/>
            <w:tcBorders>
              <w:top w:val="single" w:color="auto" w:sz="4" w:space="0"/>
              <w:left w:val="single" w:color="auto" w:sz="4" w:space="0"/>
              <w:bottom w:val="single" w:color="auto" w:sz="4" w:space="0"/>
            </w:tcBorders>
            <w:vAlign w:val="center"/>
          </w:tcPr>
          <w:p w14:paraId="7357DE1A">
            <w:pPr>
              <w:spacing w:line="360" w:lineRule="auto"/>
              <w:ind w:left="410" w:firstLine="480"/>
              <w:rPr>
                <w:rFonts w:ascii="宋体" w:hAnsi="宋体" w:eastAsia="宋体"/>
                <w:color w:val="auto"/>
                <w:szCs w:val="21"/>
                <w:highlight w:val="none"/>
              </w:rPr>
            </w:pPr>
          </w:p>
        </w:tc>
      </w:tr>
    </w:tbl>
    <w:p w14:paraId="1F30F24F">
      <w:pPr>
        <w:spacing w:line="460" w:lineRule="exact"/>
        <w:ind w:firstLine="420" w:firstLineChars="200"/>
        <w:jc w:val="left"/>
        <w:rPr>
          <w:rFonts w:hint="eastAsia" w:ascii="宋体" w:hAnsi="宋体" w:eastAsia="宋体" w:cs="宋体"/>
          <w:b/>
          <w:bCs/>
          <w:color w:val="auto"/>
          <w:szCs w:val="21"/>
          <w:highlight w:val="none"/>
        </w:rPr>
      </w:pPr>
    </w:p>
    <w:p w14:paraId="1F05707F">
      <w:pPr>
        <w:spacing w:line="420" w:lineRule="exact"/>
        <w:jc w:val="left"/>
        <w:rPr>
          <w:rFonts w:ascii="宋体" w:hAnsi="宋体" w:eastAsia="宋体" w:cs="宋体"/>
          <w:color w:val="auto"/>
          <w:szCs w:val="21"/>
          <w:highlight w:val="none"/>
        </w:rPr>
      </w:pPr>
    </w:p>
    <w:p w14:paraId="276F6A9B">
      <w:pPr>
        <w:keepNext/>
        <w:spacing w:line="360" w:lineRule="auto"/>
        <w:jc w:val="center"/>
        <w:rPr>
          <w:rFonts w:ascii="宋体" w:hAnsi="宋体" w:eastAsia="宋体" w:cs="宋体"/>
          <w:b/>
          <w:bCs/>
          <w:color w:val="auto"/>
          <w:sz w:val="28"/>
          <w:szCs w:val="28"/>
          <w:highlight w:val="none"/>
        </w:rPr>
      </w:pPr>
      <w:r>
        <w:rPr>
          <w:rFonts w:hint="eastAsia" w:ascii="宋体" w:hAnsi="宋体" w:eastAsia="宋体" w:cs="宋体"/>
          <w:b/>
          <w:color w:val="auto"/>
          <w:szCs w:val="21"/>
          <w:highlight w:val="none"/>
        </w:rPr>
        <w:br w:type="page"/>
      </w:r>
      <w:r>
        <w:rPr>
          <w:rFonts w:hint="eastAsia" w:ascii="宋体" w:hAnsi="宋体" w:eastAsia="宋体" w:cs="宋体"/>
          <w:b/>
          <w:bCs/>
          <w:color w:val="auto"/>
          <w:sz w:val="28"/>
          <w:szCs w:val="28"/>
          <w:highlight w:val="none"/>
        </w:rPr>
        <w:t>格式2-2：法定代表人（负责人）身份证明书</w:t>
      </w:r>
    </w:p>
    <w:p w14:paraId="68587F01">
      <w:pPr>
        <w:spacing w:line="360" w:lineRule="auto"/>
        <w:ind w:firstLine="600" w:firstLineChars="200"/>
        <w:rPr>
          <w:rFonts w:ascii="宋体" w:hAnsi="宋体" w:eastAsia="宋体" w:cs="宋体"/>
          <w:b/>
          <w:bCs/>
          <w:color w:val="auto"/>
          <w:sz w:val="30"/>
          <w:szCs w:val="30"/>
          <w:highlight w:val="none"/>
        </w:rPr>
      </w:pPr>
    </w:p>
    <w:p w14:paraId="14C753EA">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磋商申请人名称：</w:t>
      </w:r>
    </w:p>
    <w:p w14:paraId="4936307B">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单位性质：</w:t>
      </w:r>
    </w:p>
    <w:p w14:paraId="58D1AEDD">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成立时间：年月日</w:t>
      </w:r>
    </w:p>
    <w:p w14:paraId="732EE42D">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经营期限：</w:t>
      </w:r>
    </w:p>
    <w:p w14:paraId="48FC6B11">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姓名：性别：年龄：职务：</w:t>
      </w:r>
    </w:p>
    <w:p w14:paraId="1808D87D">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系（磋商申请人名称）的法定代表人（负责人）。</w:t>
      </w:r>
    </w:p>
    <w:p w14:paraId="235E36B7">
      <w:pPr>
        <w:spacing w:line="360" w:lineRule="auto"/>
        <w:ind w:firstLine="420" w:firstLineChars="200"/>
        <w:rPr>
          <w:rFonts w:ascii="宋体" w:hAnsi="宋体" w:eastAsia="宋体" w:cs="宋体"/>
          <w:color w:val="auto"/>
          <w:highlight w:val="none"/>
        </w:rPr>
      </w:pPr>
    </w:p>
    <w:p w14:paraId="51A1DE33">
      <w:pPr>
        <w:spacing w:line="360" w:lineRule="auto"/>
        <w:ind w:firstLine="840" w:firstLineChars="400"/>
        <w:rPr>
          <w:rFonts w:ascii="宋体" w:hAnsi="宋体" w:eastAsia="宋体" w:cs="宋体"/>
          <w:color w:val="auto"/>
          <w:highlight w:val="none"/>
        </w:rPr>
      </w:pPr>
      <w:r>
        <w:rPr>
          <w:rFonts w:hint="eastAsia" w:ascii="宋体" w:hAnsi="宋体" w:eastAsia="宋体" w:cs="宋体"/>
          <w:color w:val="auto"/>
          <w:highlight w:val="none"/>
        </w:rPr>
        <w:t>特此证明。</w:t>
      </w:r>
    </w:p>
    <w:p w14:paraId="6AB8495C">
      <w:pPr>
        <w:spacing w:line="360" w:lineRule="auto"/>
        <w:ind w:firstLine="480" w:firstLineChars="200"/>
        <w:rPr>
          <w:rFonts w:ascii="宋体" w:hAnsi="宋体" w:eastAsia="宋体" w:cs="宋体"/>
          <w:b/>
          <w:bCs/>
          <w:color w:val="auto"/>
          <w:sz w:val="24"/>
          <w:szCs w:val="24"/>
          <w:highlight w:val="none"/>
        </w:rPr>
      </w:pPr>
    </w:p>
    <w:p w14:paraId="3F4E0DF1">
      <w:pPr>
        <w:spacing w:line="360" w:lineRule="auto"/>
        <w:ind w:firstLine="420" w:firstLineChars="200"/>
        <w:rPr>
          <w:rFonts w:ascii="宋体" w:hAnsi="宋体" w:eastAsia="宋体" w:cs="宋体"/>
          <w:color w:val="auto"/>
          <w:highlight w:val="none"/>
        </w:rPr>
      </w:pPr>
      <w:r>
        <w:rPr>
          <w:rFonts w:hint="eastAsia" w:ascii="宋体" w:hAnsi="宋体" w:eastAsia="宋体" w:cs="宋体"/>
          <w:b/>
          <w:bCs/>
          <w:color w:val="auto"/>
          <w:highlight w:val="none"/>
        </w:rPr>
        <w:t>注：后附法定代表人（负责人）身份证复印件。</w:t>
      </w:r>
    </w:p>
    <w:p w14:paraId="76D8560B">
      <w:pPr>
        <w:spacing w:line="360" w:lineRule="auto"/>
        <w:ind w:firstLine="420" w:firstLineChars="200"/>
        <w:rPr>
          <w:rFonts w:ascii="宋体" w:hAnsi="宋体" w:eastAsia="宋体" w:cs="宋体"/>
          <w:color w:val="auto"/>
          <w:highlight w:val="none"/>
        </w:rPr>
      </w:pPr>
    </w:p>
    <w:p w14:paraId="5B67FD21">
      <w:pPr>
        <w:spacing w:line="360" w:lineRule="auto"/>
        <w:ind w:left="3780" w:leftChars="1800" w:firstLine="420" w:firstLineChars="200"/>
        <w:rPr>
          <w:rFonts w:ascii="宋体" w:hAnsi="宋体" w:eastAsia="宋体" w:cs="宋体"/>
          <w:color w:val="auto"/>
          <w:highlight w:val="none"/>
        </w:rPr>
      </w:pPr>
      <w:r>
        <w:rPr>
          <w:rFonts w:hint="eastAsia" w:ascii="宋体" w:hAnsi="宋体" w:eastAsia="宋体" w:cs="宋体"/>
          <w:color w:val="auto"/>
          <w:highlight w:val="none"/>
        </w:rPr>
        <w:t>磋商申请人：（盖单位章）</w:t>
      </w:r>
    </w:p>
    <w:p w14:paraId="558E7F82">
      <w:pPr>
        <w:spacing w:line="360" w:lineRule="auto"/>
        <w:ind w:left="3780" w:leftChars="1800" w:firstLine="1050" w:firstLineChars="500"/>
        <w:rPr>
          <w:rFonts w:ascii="宋体" w:hAnsi="宋体" w:eastAsia="宋体" w:cs="宋体"/>
          <w:color w:val="auto"/>
          <w:highlight w:val="none"/>
        </w:rPr>
      </w:pPr>
      <w:r>
        <w:rPr>
          <w:rFonts w:hint="eastAsia" w:ascii="宋体" w:hAnsi="宋体" w:eastAsia="宋体" w:cs="宋体"/>
          <w:color w:val="auto"/>
          <w:highlight w:val="none"/>
        </w:rPr>
        <w:t>年月日</w:t>
      </w:r>
    </w:p>
    <w:p w14:paraId="0C0A9CC8">
      <w:pPr>
        <w:spacing w:line="360" w:lineRule="auto"/>
        <w:ind w:firstLine="420" w:firstLineChars="200"/>
        <w:rPr>
          <w:rFonts w:ascii="宋体" w:hAnsi="宋体" w:eastAsia="宋体" w:cs="宋体"/>
          <w:color w:val="auto"/>
          <w:highlight w:val="none"/>
        </w:rPr>
      </w:pPr>
    </w:p>
    <w:p w14:paraId="5CCCF904">
      <w:pPr>
        <w:widowControl/>
        <w:jc w:val="left"/>
        <w:rPr>
          <w:rFonts w:ascii="宋体" w:hAnsi="宋体" w:eastAsia="宋体" w:cs="宋体"/>
          <w:color w:val="auto"/>
          <w:highlight w:val="none"/>
        </w:rPr>
      </w:pPr>
      <w:r>
        <w:rPr>
          <w:rFonts w:hint="eastAsia" w:ascii="宋体" w:hAnsi="宋体" w:eastAsia="宋体" w:cs="宋体"/>
          <w:color w:val="auto"/>
          <w:highlight w:val="none"/>
        </w:rPr>
        <w:br w:type="page"/>
      </w:r>
    </w:p>
    <w:p w14:paraId="7A44995C">
      <w:pPr>
        <w:spacing w:line="360" w:lineRule="auto"/>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格式2-3：法定代表人（负责人）授权委托书</w:t>
      </w:r>
    </w:p>
    <w:p w14:paraId="2D5053E5">
      <w:pPr>
        <w:spacing w:line="360" w:lineRule="auto"/>
        <w:ind w:firstLine="420" w:firstLineChars="200"/>
        <w:rPr>
          <w:rFonts w:ascii="宋体" w:hAnsi="宋体" w:eastAsia="宋体" w:cs="宋体"/>
          <w:color w:val="auto"/>
          <w:highlight w:val="none"/>
        </w:rPr>
      </w:pPr>
    </w:p>
    <w:p w14:paraId="633FF15E">
      <w:pPr>
        <w:spacing w:line="360" w:lineRule="auto"/>
        <w:ind w:firstLine="420" w:firstLineChars="200"/>
        <w:rPr>
          <w:rFonts w:ascii="宋体" w:hAnsi="宋体" w:eastAsia="宋体" w:cs="宋体"/>
          <w:color w:val="auto"/>
          <w:highlight w:val="none"/>
        </w:rPr>
      </w:pPr>
    </w:p>
    <w:p w14:paraId="362FDCA0">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本授权书声明：</w:t>
      </w:r>
      <w:r>
        <w:rPr>
          <w:rFonts w:hint="eastAsia" w:ascii="宋体" w:hAnsi="宋体" w:eastAsia="宋体" w:cs="宋体"/>
          <w:color w:val="auto"/>
          <w:highlight w:val="none"/>
          <w:u w:val="single"/>
        </w:rPr>
        <w:t xml:space="preserve">       （磋商申请人全称）     </w:t>
      </w:r>
      <w:r>
        <w:rPr>
          <w:rFonts w:hint="eastAsia" w:ascii="宋体" w:hAnsi="宋体" w:eastAsia="宋体" w:cs="宋体"/>
          <w:color w:val="auto"/>
          <w:highlight w:val="none"/>
        </w:rPr>
        <w:t>的法定代表人（负责人）代表本公司授权</w:t>
      </w:r>
      <w:r>
        <w:rPr>
          <w:rFonts w:hint="eastAsia" w:ascii="宋体" w:hAnsi="宋体" w:eastAsia="宋体" w:cs="宋体"/>
          <w:color w:val="auto"/>
          <w:highlight w:val="none"/>
          <w:u w:val="single"/>
        </w:rPr>
        <w:t xml:space="preserve">   （委托代理人姓名）   </w:t>
      </w:r>
      <w:r>
        <w:rPr>
          <w:rFonts w:hint="eastAsia" w:ascii="宋体" w:hAnsi="宋体" w:eastAsia="宋体" w:cs="宋体"/>
          <w:color w:val="auto"/>
          <w:highlight w:val="none"/>
        </w:rPr>
        <w:t>为本公司（单位）合法代理人，以本单位名义亲自出席参加贵方组织的</w:t>
      </w:r>
      <w:r>
        <w:rPr>
          <w:rFonts w:hint="eastAsia" w:ascii="宋体" w:hAnsi="宋体" w:eastAsia="宋体" w:cs="宋体"/>
          <w:color w:val="auto"/>
          <w:highlight w:val="none"/>
          <w:u w:val="single"/>
        </w:rPr>
        <w:t xml:space="preserve">    （工程名称）    </w:t>
      </w:r>
      <w:r>
        <w:rPr>
          <w:rFonts w:hint="eastAsia" w:ascii="宋体" w:hAnsi="宋体" w:eastAsia="宋体" w:cs="宋体"/>
          <w:color w:val="auto"/>
          <w:highlight w:val="none"/>
        </w:rPr>
        <w:t>项目（采购编号：）的磋商。代理人在本项目磋商过程中所签署的一切文件和处理与之有关的一切事务，我方均予承认。</w:t>
      </w:r>
    </w:p>
    <w:p w14:paraId="3DAAD1AB">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代理人无转委托权。</w:t>
      </w:r>
    </w:p>
    <w:p w14:paraId="14C63A3E">
      <w:pPr>
        <w:spacing w:line="360" w:lineRule="auto"/>
        <w:ind w:firstLine="420" w:firstLineChars="200"/>
        <w:rPr>
          <w:rFonts w:ascii="宋体" w:hAnsi="宋体" w:eastAsia="宋体" w:cs="宋体"/>
          <w:color w:val="auto"/>
          <w:highlight w:val="none"/>
        </w:rPr>
      </w:pPr>
    </w:p>
    <w:p w14:paraId="1E683BD1">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磋商申请人：</w:t>
      </w:r>
      <w:r>
        <w:rPr>
          <w:rFonts w:hint="eastAsia" w:ascii="宋体" w:hAnsi="宋体" w:eastAsia="宋体" w:cs="宋体"/>
          <w:color w:val="auto"/>
          <w:highlight w:val="none"/>
          <w:u w:val="single"/>
        </w:rPr>
        <w:t xml:space="preserve">        （全称）      </w:t>
      </w:r>
      <w:r>
        <w:rPr>
          <w:rFonts w:hint="eastAsia" w:ascii="宋体" w:hAnsi="宋体" w:eastAsia="宋体" w:cs="宋体"/>
          <w:color w:val="auto"/>
          <w:highlight w:val="none"/>
        </w:rPr>
        <w:t>（盖单位章）</w:t>
      </w:r>
    </w:p>
    <w:p w14:paraId="647692DB">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法定代表人（负责人）：（签字或盖章）</w:t>
      </w:r>
    </w:p>
    <w:p w14:paraId="18598A00">
      <w:pPr>
        <w:spacing w:line="360" w:lineRule="auto"/>
        <w:ind w:firstLine="420" w:firstLineChars="200"/>
        <w:rPr>
          <w:rFonts w:ascii="宋体" w:hAnsi="宋体" w:eastAsia="宋体" w:cs="宋体"/>
          <w:color w:val="auto"/>
          <w:highlight w:val="none"/>
        </w:rPr>
      </w:pPr>
    </w:p>
    <w:p w14:paraId="479E8D25">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委托代理人相关信息</w:t>
      </w:r>
    </w:p>
    <w:p w14:paraId="087EC244">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姓      名：</w:t>
      </w:r>
    </w:p>
    <w:p w14:paraId="366774D4">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职      务：</w:t>
      </w:r>
    </w:p>
    <w:p w14:paraId="5B6A4CBA">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代理人身份证号码：</w:t>
      </w:r>
    </w:p>
    <w:p w14:paraId="16CCE88A">
      <w:pPr>
        <w:spacing w:line="360" w:lineRule="auto"/>
        <w:ind w:firstLine="420" w:firstLineChars="200"/>
        <w:rPr>
          <w:rFonts w:ascii="宋体" w:hAnsi="宋体" w:eastAsia="宋体" w:cs="宋体"/>
          <w:color w:val="auto"/>
          <w:highlight w:val="none"/>
          <w:u w:val="single"/>
        </w:rPr>
      </w:pPr>
      <w:r>
        <w:rPr>
          <w:rFonts w:hint="eastAsia" w:ascii="宋体" w:hAnsi="宋体" w:eastAsia="宋体" w:cs="宋体"/>
          <w:color w:val="auto"/>
          <w:highlight w:val="none"/>
        </w:rPr>
        <w:t>委托代理人详细地址：</w:t>
      </w:r>
    </w:p>
    <w:p w14:paraId="7BABB58A">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电      话：</w:t>
      </w:r>
    </w:p>
    <w:p w14:paraId="5C2B3954">
      <w:pPr>
        <w:spacing w:line="360" w:lineRule="auto"/>
        <w:ind w:firstLine="420" w:firstLineChars="200"/>
        <w:rPr>
          <w:rFonts w:ascii="宋体" w:hAnsi="宋体" w:eastAsia="宋体" w:cs="宋体"/>
          <w:color w:val="auto"/>
          <w:highlight w:val="none"/>
          <w:u w:val="single"/>
        </w:rPr>
      </w:pPr>
    </w:p>
    <w:p w14:paraId="091DDE87">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日      期：年月日</w:t>
      </w:r>
    </w:p>
    <w:p w14:paraId="56B386C1">
      <w:pPr>
        <w:spacing w:line="360" w:lineRule="auto"/>
        <w:ind w:firstLine="420" w:firstLineChars="200"/>
        <w:rPr>
          <w:rFonts w:ascii="宋体" w:hAnsi="宋体" w:eastAsia="宋体" w:cs="宋体"/>
          <w:color w:val="auto"/>
          <w:highlight w:val="none"/>
        </w:rPr>
      </w:pPr>
    </w:p>
    <w:p w14:paraId="4411E227">
      <w:pPr>
        <w:spacing w:line="360" w:lineRule="auto"/>
        <w:ind w:firstLine="420"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rPr>
        <w:t>注：后附被授权人身份证复印件</w:t>
      </w:r>
    </w:p>
    <w:p w14:paraId="019FECDE">
      <w:pPr>
        <w:keepNext/>
        <w:spacing w:line="360" w:lineRule="auto"/>
        <w:ind w:firstLine="420" w:firstLineChars="200"/>
        <w:rPr>
          <w:rFonts w:ascii="宋体" w:hAnsi="宋体" w:eastAsia="宋体" w:cs="宋体"/>
          <w:b/>
          <w:color w:val="auto"/>
          <w:szCs w:val="21"/>
          <w:highlight w:val="none"/>
        </w:rPr>
      </w:pPr>
    </w:p>
    <w:p w14:paraId="255B1384">
      <w:pPr>
        <w:widowControl/>
        <w:jc w:val="left"/>
        <w:rPr>
          <w:rFonts w:ascii="宋体" w:hAnsi="宋体" w:eastAsia="宋体" w:cs="宋体"/>
          <w:b/>
          <w:bCs/>
          <w:color w:val="auto"/>
          <w:szCs w:val="21"/>
          <w:highlight w:val="none"/>
        </w:rPr>
      </w:pPr>
    </w:p>
    <w:p w14:paraId="3379AEA0">
      <w:pPr>
        <w:spacing w:line="460" w:lineRule="exact"/>
        <w:jc w:val="center"/>
        <w:rPr>
          <w:rFonts w:ascii="宋体" w:hAnsi="宋体" w:eastAsia="宋体" w:cs="宋体"/>
          <w:b/>
          <w:bCs/>
          <w:color w:val="auto"/>
          <w:sz w:val="28"/>
          <w:szCs w:val="28"/>
          <w:highlight w:val="none"/>
        </w:rPr>
      </w:pPr>
      <w:r>
        <w:rPr>
          <w:rFonts w:hint="eastAsia" w:ascii="宋体" w:hAnsi="宋体" w:eastAsia="宋体" w:cs="宋体"/>
          <w:b/>
          <w:color w:val="auto"/>
          <w:sz w:val="24"/>
          <w:szCs w:val="24"/>
          <w:highlight w:val="none"/>
        </w:rPr>
        <w:br w:type="page"/>
      </w:r>
      <w:r>
        <w:rPr>
          <w:rFonts w:hint="eastAsia" w:ascii="宋体" w:hAnsi="宋体" w:eastAsia="宋体" w:cs="宋体"/>
          <w:b/>
          <w:bCs/>
          <w:color w:val="auto"/>
          <w:sz w:val="28"/>
          <w:szCs w:val="28"/>
          <w:highlight w:val="none"/>
        </w:rPr>
        <w:t>格式2-4：磋商申请人须提供承诺文件</w:t>
      </w:r>
    </w:p>
    <w:p w14:paraId="26256AA6">
      <w:pPr>
        <w:spacing w:line="480" w:lineRule="exact"/>
        <w:jc w:val="center"/>
        <w:rPr>
          <w:rFonts w:ascii="宋体" w:hAnsi="宋体" w:eastAsia="宋体" w:cs="宋体"/>
          <w:b/>
          <w:bCs/>
          <w:color w:val="auto"/>
          <w:sz w:val="30"/>
          <w:highlight w:val="none"/>
        </w:rPr>
      </w:pPr>
    </w:p>
    <w:p w14:paraId="7AA9AE35">
      <w:pPr>
        <w:spacing w:line="480" w:lineRule="exact"/>
        <w:jc w:val="center"/>
        <w:rPr>
          <w:rFonts w:ascii="宋体" w:hAnsi="宋体" w:eastAsia="宋体" w:cs="宋体"/>
          <w:b/>
          <w:bCs/>
          <w:color w:val="auto"/>
          <w:sz w:val="30"/>
          <w:highlight w:val="none"/>
        </w:rPr>
      </w:pPr>
      <w:r>
        <w:rPr>
          <w:rFonts w:hint="eastAsia" w:ascii="宋体" w:hAnsi="宋体" w:eastAsia="宋体" w:cs="宋体"/>
          <w:b/>
          <w:bCs/>
          <w:color w:val="auto"/>
          <w:sz w:val="30"/>
          <w:highlight w:val="none"/>
        </w:rPr>
        <w:t>磋商申请人若不属于联合体的请按以下格式填写</w:t>
      </w:r>
    </w:p>
    <w:p w14:paraId="769B79C2">
      <w:pPr>
        <w:spacing w:line="480" w:lineRule="exact"/>
        <w:jc w:val="center"/>
        <w:rPr>
          <w:rFonts w:ascii="宋体" w:hAnsi="宋体" w:eastAsia="宋体" w:cs="宋体"/>
          <w:b/>
          <w:bCs/>
          <w:color w:val="auto"/>
          <w:sz w:val="30"/>
          <w:highlight w:val="none"/>
        </w:rPr>
      </w:pPr>
      <w:r>
        <w:rPr>
          <w:rFonts w:hint="eastAsia" w:ascii="宋体" w:hAnsi="宋体" w:eastAsia="宋体" w:cs="宋体"/>
          <w:b/>
          <w:bCs/>
          <w:color w:val="auto"/>
          <w:sz w:val="30"/>
          <w:highlight w:val="none"/>
        </w:rPr>
        <w:t xml:space="preserve">申 明 书 </w:t>
      </w:r>
    </w:p>
    <w:p w14:paraId="3640C650">
      <w:pPr>
        <w:spacing w:line="480" w:lineRule="exact"/>
        <w:rPr>
          <w:rFonts w:ascii="宋体" w:hAnsi="宋体" w:eastAsia="宋体" w:cs="宋体"/>
          <w:b/>
          <w:bCs/>
          <w:color w:val="auto"/>
          <w:sz w:val="24"/>
          <w:szCs w:val="24"/>
          <w:highlight w:val="none"/>
        </w:rPr>
      </w:pPr>
    </w:p>
    <w:p w14:paraId="32903AC6">
      <w:pPr>
        <w:spacing w:line="480" w:lineRule="exact"/>
        <w:rPr>
          <w:rFonts w:ascii="宋体" w:hAnsi="宋体" w:eastAsia="宋体" w:cs="宋体"/>
          <w:b/>
          <w:color w:val="auto"/>
          <w:szCs w:val="21"/>
          <w:highlight w:val="none"/>
          <w:u w:val="single"/>
        </w:rPr>
      </w:pPr>
      <w:r>
        <w:rPr>
          <w:rFonts w:hint="eastAsia" w:ascii="宋体" w:hAnsi="宋体" w:eastAsia="宋体" w:cs="宋体"/>
          <w:b/>
          <w:color w:val="auto"/>
          <w:szCs w:val="21"/>
          <w:highlight w:val="none"/>
        </w:rPr>
        <w:t>致：</w:t>
      </w:r>
      <w:r>
        <w:rPr>
          <w:rFonts w:hint="eastAsia" w:ascii="宋体" w:hAnsi="宋体" w:eastAsia="宋体" w:cs="宋体"/>
          <w:b/>
          <w:color w:val="auto"/>
          <w:szCs w:val="21"/>
          <w:highlight w:val="none"/>
          <w:u w:val="single"/>
        </w:rPr>
        <w:t xml:space="preserve">    （采购人名称）       </w:t>
      </w:r>
    </w:p>
    <w:p w14:paraId="4C88B264">
      <w:pPr>
        <w:spacing w:line="500" w:lineRule="exact"/>
        <w:rPr>
          <w:rFonts w:ascii="宋体" w:hAnsi="宋体" w:eastAsia="宋体" w:cs="宋体"/>
          <w:b/>
          <w:color w:val="auto"/>
          <w:szCs w:val="21"/>
          <w:highlight w:val="none"/>
        </w:rPr>
      </w:pPr>
    </w:p>
    <w:p w14:paraId="7D9EDAF7">
      <w:pPr>
        <w:spacing w:line="50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在审阅了贵方竞争性磋商文件包括确已收到第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号补充文件（若有），我方被授权签字人在此申明我方就本项目采购为独立参与磋商，我方不属于</w:t>
      </w:r>
      <w:r>
        <w:rPr>
          <w:rFonts w:hint="eastAsia" w:ascii="宋体" w:hAnsi="宋体" w:eastAsia="宋体" w:cs="宋体"/>
          <w:b/>
          <w:color w:val="auto"/>
          <w:szCs w:val="21"/>
          <w:highlight w:val="none"/>
        </w:rPr>
        <w:t>联合体。</w:t>
      </w:r>
    </w:p>
    <w:p w14:paraId="45B5B9C8">
      <w:pPr>
        <w:spacing w:line="500" w:lineRule="exact"/>
        <w:ind w:firstLine="420" w:firstLineChars="200"/>
        <w:jc w:val="left"/>
        <w:rPr>
          <w:rFonts w:ascii="宋体" w:hAnsi="宋体" w:eastAsia="宋体" w:cs="宋体"/>
          <w:color w:val="auto"/>
          <w:szCs w:val="21"/>
          <w:highlight w:val="none"/>
        </w:rPr>
      </w:pPr>
    </w:p>
    <w:p w14:paraId="179B4930">
      <w:pPr>
        <w:spacing w:line="50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法定代表人（负责人）或被授权人（签字或盖章）： </w:t>
      </w:r>
    </w:p>
    <w:p w14:paraId="2B6C7348">
      <w:pPr>
        <w:spacing w:line="500" w:lineRule="exact"/>
        <w:ind w:firstLine="4620" w:firstLineChars="2200"/>
        <w:jc w:val="left"/>
        <w:rPr>
          <w:rFonts w:ascii="宋体" w:hAnsi="宋体" w:eastAsia="宋体" w:cs="宋体"/>
          <w:color w:val="auto"/>
          <w:szCs w:val="21"/>
          <w:highlight w:val="none"/>
        </w:rPr>
      </w:pPr>
      <w:r>
        <w:rPr>
          <w:rFonts w:hint="eastAsia" w:ascii="宋体" w:hAnsi="宋体" w:eastAsia="宋体" w:cs="宋体"/>
          <w:color w:val="auto"/>
          <w:szCs w:val="21"/>
          <w:highlight w:val="none"/>
        </w:rPr>
        <w:t>单位公章：</w:t>
      </w:r>
    </w:p>
    <w:p w14:paraId="39E61471">
      <w:pPr>
        <w:spacing w:line="50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rPr>
        <w:t>　　　　　　　　　　　　　　　　　　　　　　　年　　月    日</w:t>
      </w:r>
    </w:p>
    <w:p w14:paraId="7B935B30">
      <w:pPr>
        <w:spacing w:line="500" w:lineRule="exact"/>
        <w:jc w:val="left"/>
        <w:rPr>
          <w:rFonts w:ascii="宋体" w:hAnsi="宋体" w:eastAsia="宋体" w:cs="宋体"/>
          <w:color w:val="auto"/>
          <w:szCs w:val="21"/>
          <w:highlight w:val="none"/>
        </w:rPr>
      </w:pPr>
    </w:p>
    <w:p w14:paraId="2B04B9BF">
      <w:pPr>
        <w:jc w:val="left"/>
        <w:rPr>
          <w:rFonts w:ascii="宋体" w:hAnsi="宋体" w:eastAsia="宋体" w:cs="宋体"/>
          <w:b/>
          <w:bCs/>
          <w:color w:val="auto"/>
          <w:sz w:val="30"/>
          <w:highlight w:val="none"/>
        </w:rPr>
      </w:pPr>
    </w:p>
    <w:p w14:paraId="1EB5CBA3">
      <w:pPr>
        <w:widowControl/>
        <w:jc w:val="left"/>
        <w:rPr>
          <w:rFonts w:ascii="宋体" w:hAnsi="宋体" w:eastAsia="宋体" w:cs="宋体"/>
          <w:b/>
          <w:color w:val="auto"/>
          <w:highlight w:val="none"/>
        </w:rPr>
      </w:pPr>
      <w:r>
        <w:rPr>
          <w:rFonts w:hint="eastAsia" w:ascii="宋体" w:hAnsi="宋体" w:eastAsia="宋体" w:cs="宋体"/>
          <w:b/>
          <w:color w:val="auto"/>
          <w:highlight w:val="none"/>
        </w:rPr>
        <w:br w:type="page"/>
      </w:r>
    </w:p>
    <w:p w14:paraId="37D45A77">
      <w:pPr>
        <w:pStyle w:val="4"/>
        <w:tabs>
          <w:tab w:val="left" w:pos="432"/>
        </w:tabs>
        <w:spacing w:before="0" w:after="0" w:line="480" w:lineRule="exact"/>
        <w:jc w:val="center"/>
        <w:rPr>
          <w:rFonts w:ascii="宋体" w:hAnsi="宋体" w:eastAsia="宋体" w:cs="宋体"/>
          <w:b w:val="0"/>
          <w:color w:val="auto"/>
          <w:sz w:val="28"/>
          <w:szCs w:val="28"/>
          <w:highlight w:val="none"/>
        </w:rPr>
      </w:pPr>
      <w:bookmarkStart w:id="754" w:name="_Toc119421997"/>
      <w:bookmarkStart w:id="755" w:name="_Toc23064"/>
      <w:bookmarkStart w:id="756" w:name="_Toc25357"/>
      <w:r>
        <w:rPr>
          <w:rFonts w:hint="eastAsia" w:ascii="宋体" w:hAnsi="宋体" w:eastAsia="宋体" w:cs="宋体"/>
          <w:color w:val="auto"/>
          <w:sz w:val="28"/>
          <w:szCs w:val="28"/>
          <w:highlight w:val="none"/>
        </w:rPr>
        <w:t>格式3：具有良好的商业信誉和健全的财务会计制度</w:t>
      </w:r>
      <w:bookmarkEnd w:id="754"/>
      <w:bookmarkEnd w:id="755"/>
      <w:bookmarkEnd w:id="756"/>
    </w:p>
    <w:p w14:paraId="768692BF">
      <w:pPr>
        <w:rPr>
          <w:rFonts w:ascii="宋体" w:hAnsi="宋体" w:eastAsia="宋体" w:cs="宋体"/>
          <w:color w:val="auto"/>
          <w:sz w:val="24"/>
          <w:szCs w:val="24"/>
          <w:highlight w:val="none"/>
        </w:rPr>
      </w:pPr>
    </w:p>
    <w:p w14:paraId="25418169">
      <w:pPr>
        <w:spacing w:line="460" w:lineRule="exact"/>
        <w:ind w:firstLine="2520" w:firstLineChars="900"/>
        <w:jc w:val="left"/>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格式3-1：具有良好的商业信誉。</w:t>
      </w:r>
    </w:p>
    <w:p w14:paraId="4ED37EFF">
      <w:pPr>
        <w:spacing w:line="460" w:lineRule="exact"/>
        <w:jc w:val="left"/>
        <w:rPr>
          <w:rFonts w:ascii="宋体" w:hAnsi="宋体" w:eastAsia="宋体" w:cs="宋体"/>
          <w:color w:val="auto"/>
          <w:sz w:val="24"/>
          <w:szCs w:val="24"/>
          <w:highlight w:val="none"/>
        </w:rPr>
      </w:pPr>
    </w:p>
    <w:p w14:paraId="4596754F">
      <w:pPr>
        <w:spacing w:line="460" w:lineRule="exact"/>
        <w:jc w:val="left"/>
        <w:rPr>
          <w:rFonts w:ascii="宋体" w:hAnsi="宋体" w:eastAsia="宋体" w:cs="宋体"/>
          <w:color w:val="auto"/>
          <w:szCs w:val="21"/>
          <w:highlight w:val="none"/>
        </w:rPr>
      </w:pPr>
    </w:p>
    <w:p w14:paraId="23FAF0AF">
      <w:pPr>
        <w:spacing w:line="46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rPr>
        <w:t>（1）请提供具有良好的商业信誉的声明函。</w:t>
      </w:r>
    </w:p>
    <w:p w14:paraId="7A4B4FB0">
      <w:pPr>
        <w:spacing w:line="460" w:lineRule="exact"/>
        <w:jc w:val="left"/>
        <w:rPr>
          <w:rFonts w:ascii="宋体" w:hAnsi="宋体" w:eastAsia="宋体" w:cs="宋体"/>
          <w:color w:val="auto"/>
          <w:szCs w:val="21"/>
          <w:highlight w:val="none"/>
        </w:rPr>
      </w:pPr>
    </w:p>
    <w:p w14:paraId="1917A8C2">
      <w:pPr>
        <w:spacing w:line="460" w:lineRule="exact"/>
        <w:jc w:val="left"/>
        <w:rPr>
          <w:rFonts w:ascii="宋体" w:hAnsi="宋体" w:eastAsia="宋体" w:cs="宋体"/>
          <w:color w:val="auto"/>
          <w:szCs w:val="21"/>
          <w:highlight w:val="none"/>
        </w:rPr>
      </w:pPr>
    </w:p>
    <w:p w14:paraId="045A2D99">
      <w:pPr>
        <w:spacing w:line="460" w:lineRule="exact"/>
        <w:ind w:firstLine="840" w:firstLineChars="400"/>
        <w:jc w:val="left"/>
        <w:rPr>
          <w:rFonts w:ascii="宋体" w:hAnsi="宋体" w:eastAsia="宋体" w:cs="宋体"/>
          <w:color w:val="auto"/>
          <w:szCs w:val="21"/>
          <w:highlight w:val="none"/>
        </w:rPr>
      </w:pPr>
      <w:r>
        <w:rPr>
          <w:rFonts w:hint="eastAsia" w:ascii="宋体" w:hAnsi="宋体" w:eastAsia="宋体" w:cs="宋体"/>
          <w:color w:val="auto"/>
          <w:szCs w:val="21"/>
          <w:highlight w:val="none"/>
        </w:rPr>
        <w:t>格式自拟</w:t>
      </w:r>
    </w:p>
    <w:p w14:paraId="0F56C525">
      <w:pPr>
        <w:pStyle w:val="21"/>
        <w:rPr>
          <w:rFonts w:hAnsi="宋体" w:eastAsia="宋体" w:cs="宋体"/>
          <w:color w:val="auto"/>
          <w:sz w:val="24"/>
          <w:szCs w:val="24"/>
          <w:highlight w:val="none"/>
        </w:rPr>
      </w:pPr>
    </w:p>
    <w:p w14:paraId="5361F629">
      <w:pPr>
        <w:pStyle w:val="70"/>
        <w:rPr>
          <w:rFonts w:hAnsi="宋体" w:eastAsia="宋体" w:cs="宋体"/>
          <w:color w:val="auto"/>
          <w:sz w:val="24"/>
          <w:szCs w:val="24"/>
          <w:highlight w:val="none"/>
        </w:rPr>
      </w:pPr>
    </w:p>
    <w:p w14:paraId="6C42EDBD">
      <w:pPr>
        <w:pStyle w:val="70"/>
        <w:rPr>
          <w:rFonts w:hAnsi="宋体" w:eastAsia="宋体" w:cs="宋体"/>
          <w:color w:val="auto"/>
          <w:sz w:val="24"/>
          <w:szCs w:val="24"/>
          <w:highlight w:val="none"/>
        </w:rPr>
      </w:pPr>
    </w:p>
    <w:p w14:paraId="79BEB45A">
      <w:pPr>
        <w:pStyle w:val="70"/>
        <w:rPr>
          <w:rFonts w:hAnsi="宋体" w:eastAsia="宋体" w:cs="宋体"/>
          <w:color w:val="auto"/>
          <w:sz w:val="24"/>
          <w:szCs w:val="24"/>
          <w:highlight w:val="none"/>
        </w:rPr>
      </w:pPr>
    </w:p>
    <w:p w14:paraId="3A832F45">
      <w:pPr>
        <w:spacing w:line="360" w:lineRule="auto"/>
        <w:ind w:left="3780" w:leftChars="1800" w:firstLine="420" w:firstLineChars="200"/>
        <w:rPr>
          <w:rFonts w:ascii="宋体" w:hAnsi="宋体" w:eastAsia="宋体" w:cs="宋体"/>
          <w:color w:val="auto"/>
          <w:highlight w:val="none"/>
        </w:rPr>
      </w:pPr>
      <w:r>
        <w:rPr>
          <w:rFonts w:hint="eastAsia" w:ascii="宋体" w:hAnsi="宋体" w:eastAsia="宋体" w:cs="宋体"/>
          <w:color w:val="auto"/>
          <w:highlight w:val="none"/>
        </w:rPr>
        <w:t>磋商申请人：（盖单位章）</w:t>
      </w:r>
    </w:p>
    <w:p w14:paraId="6C0E01D4">
      <w:pPr>
        <w:spacing w:line="360" w:lineRule="auto"/>
        <w:ind w:left="3780" w:leftChars="1800" w:firstLine="1050" w:firstLineChars="500"/>
        <w:rPr>
          <w:rFonts w:ascii="宋体" w:hAnsi="宋体" w:eastAsia="宋体" w:cs="宋体"/>
          <w:color w:val="auto"/>
          <w:highlight w:val="none"/>
        </w:rPr>
      </w:pPr>
      <w:r>
        <w:rPr>
          <w:rFonts w:hint="eastAsia" w:ascii="宋体" w:hAnsi="宋体" w:eastAsia="宋体" w:cs="宋体"/>
          <w:color w:val="auto"/>
          <w:highlight w:val="none"/>
        </w:rPr>
        <w:t>年月日</w:t>
      </w:r>
    </w:p>
    <w:p w14:paraId="343DB513">
      <w:pPr>
        <w:pStyle w:val="70"/>
        <w:rPr>
          <w:rFonts w:hAnsi="宋体" w:eastAsia="宋体" w:cs="宋体"/>
          <w:color w:val="auto"/>
          <w:sz w:val="24"/>
          <w:szCs w:val="24"/>
          <w:highlight w:val="none"/>
        </w:rPr>
      </w:pPr>
    </w:p>
    <w:p w14:paraId="62282D2E">
      <w:pPr>
        <w:widowControl/>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38CD1207">
      <w:pPr>
        <w:pStyle w:val="70"/>
        <w:ind w:firstLine="0"/>
        <w:rPr>
          <w:rFonts w:hAnsi="宋体" w:eastAsia="宋体" w:cs="宋体"/>
          <w:color w:val="auto"/>
          <w:sz w:val="24"/>
          <w:szCs w:val="24"/>
          <w:highlight w:val="none"/>
        </w:rPr>
      </w:pPr>
    </w:p>
    <w:p w14:paraId="115808CC">
      <w:pPr>
        <w:spacing w:line="460" w:lineRule="exact"/>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格式3-2：提供磋商申请人近三年任意一年的审计报告或财务报表或财务状况证明材料。</w:t>
      </w:r>
    </w:p>
    <w:p w14:paraId="03DB8A54">
      <w:pPr>
        <w:pStyle w:val="4"/>
        <w:tabs>
          <w:tab w:val="left" w:pos="432"/>
        </w:tabs>
        <w:spacing w:before="0" w:after="0" w:line="480" w:lineRule="exact"/>
        <w:jc w:val="center"/>
        <w:rPr>
          <w:rFonts w:ascii="宋体" w:hAnsi="宋体" w:eastAsia="宋体" w:cs="宋体"/>
          <w:color w:val="auto"/>
          <w:sz w:val="28"/>
          <w:szCs w:val="28"/>
          <w:highlight w:val="none"/>
        </w:rPr>
      </w:pPr>
    </w:p>
    <w:p w14:paraId="3C2AA74C">
      <w:pPr>
        <w:pStyle w:val="4"/>
        <w:tabs>
          <w:tab w:val="left" w:pos="432"/>
        </w:tabs>
        <w:spacing w:before="0" w:after="0" w:line="480" w:lineRule="exact"/>
        <w:jc w:val="center"/>
        <w:rPr>
          <w:rFonts w:ascii="宋体" w:hAnsi="宋体" w:eastAsia="宋体" w:cs="宋体"/>
          <w:color w:val="auto"/>
          <w:sz w:val="28"/>
          <w:szCs w:val="28"/>
          <w:highlight w:val="none"/>
        </w:rPr>
      </w:pPr>
    </w:p>
    <w:p w14:paraId="787E402A">
      <w:pPr>
        <w:spacing w:line="460" w:lineRule="exact"/>
        <w:jc w:val="lef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无法提供财务报告的，也可提供银行出具的资信证明或担保机构出具的投标担保函等能证明具有健全的财务会计制度的证明材料。</w:t>
      </w:r>
    </w:p>
    <w:p w14:paraId="4D842A8E">
      <w:pPr>
        <w:pStyle w:val="4"/>
        <w:tabs>
          <w:tab w:val="left" w:pos="432"/>
        </w:tabs>
        <w:spacing w:before="0" w:after="0" w:line="480" w:lineRule="exact"/>
        <w:jc w:val="center"/>
        <w:rPr>
          <w:rFonts w:ascii="宋体" w:hAnsi="宋体" w:eastAsia="宋体" w:cs="宋体"/>
          <w:color w:val="auto"/>
          <w:sz w:val="28"/>
          <w:szCs w:val="28"/>
          <w:highlight w:val="none"/>
        </w:rPr>
      </w:pPr>
    </w:p>
    <w:p w14:paraId="44D179F6">
      <w:pPr>
        <w:pStyle w:val="4"/>
        <w:tabs>
          <w:tab w:val="left" w:pos="432"/>
        </w:tabs>
        <w:spacing w:before="0" w:after="0" w:line="480" w:lineRule="exact"/>
        <w:jc w:val="center"/>
        <w:rPr>
          <w:rFonts w:ascii="宋体" w:hAnsi="宋体" w:eastAsia="宋体" w:cs="宋体"/>
          <w:color w:val="auto"/>
          <w:sz w:val="28"/>
          <w:szCs w:val="28"/>
          <w:highlight w:val="none"/>
        </w:rPr>
      </w:pPr>
    </w:p>
    <w:p w14:paraId="23988DF9">
      <w:pPr>
        <w:rPr>
          <w:rFonts w:ascii="宋体" w:hAnsi="宋体" w:eastAsia="宋体" w:cs="宋体"/>
          <w:color w:val="auto"/>
          <w:highlight w:val="none"/>
        </w:rPr>
      </w:pPr>
    </w:p>
    <w:p w14:paraId="09C4BAC0">
      <w:pPr>
        <w:pStyle w:val="4"/>
        <w:tabs>
          <w:tab w:val="left" w:pos="432"/>
        </w:tabs>
        <w:spacing w:before="0" w:after="0" w:line="480" w:lineRule="exact"/>
        <w:jc w:val="center"/>
        <w:rPr>
          <w:rFonts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br w:type="page"/>
      </w:r>
      <w:bookmarkStart w:id="757" w:name="_Toc3902"/>
      <w:bookmarkStart w:id="758" w:name="_Toc26242"/>
      <w:bookmarkStart w:id="759" w:name="_Toc119421998"/>
      <w:r>
        <w:rPr>
          <w:rFonts w:hint="eastAsia" w:ascii="宋体" w:hAnsi="宋体" w:eastAsia="宋体" w:cs="宋体"/>
          <w:color w:val="auto"/>
          <w:sz w:val="28"/>
          <w:szCs w:val="28"/>
          <w:highlight w:val="none"/>
        </w:rPr>
        <w:t>格式4：有依法缴纳税收和社会保障资金的良好记录</w:t>
      </w:r>
      <w:bookmarkEnd w:id="757"/>
      <w:bookmarkEnd w:id="758"/>
      <w:bookmarkEnd w:id="759"/>
    </w:p>
    <w:p w14:paraId="754DC005">
      <w:pPr>
        <w:spacing w:line="360" w:lineRule="auto"/>
        <w:ind w:firstLine="480" w:firstLineChars="200"/>
        <w:jc w:val="left"/>
        <w:rPr>
          <w:rFonts w:ascii="宋体" w:hAnsi="宋体" w:eastAsia="宋体" w:cs="宋体"/>
          <w:color w:val="auto"/>
          <w:sz w:val="24"/>
          <w:szCs w:val="24"/>
          <w:highlight w:val="none"/>
        </w:rPr>
      </w:pPr>
    </w:p>
    <w:p w14:paraId="7FF89139">
      <w:pPr>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提供磋商申请人</w:t>
      </w:r>
      <w:r>
        <w:rPr>
          <w:rFonts w:hint="eastAsia" w:ascii="宋体" w:hAnsi="宋体" w:cs="宋体"/>
          <w:color w:val="auto"/>
          <w:szCs w:val="21"/>
          <w:highlight w:val="none"/>
          <w:lang w:eastAsia="zh-CN"/>
        </w:rPr>
        <w:t>2025年05月至今任意1个月份份</w:t>
      </w:r>
      <w:r>
        <w:rPr>
          <w:rFonts w:hint="eastAsia" w:ascii="宋体" w:hAnsi="宋体" w:eastAsia="宋体" w:cs="宋体"/>
          <w:color w:val="auto"/>
          <w:szCs w:val="21"/>
          <w:highlight w:val="none"/>
        </w:rPr>
        <w:t>的依法缴纳税收凭证及社会保险证明材料。</w:t>
      </w:r>
    </w:p>
    <w:p w14:paraId="37AEEFAC">
      <w:pPr>
        <w:ind w:firstLine="420" w:firstLineChars="200"/>
        <w:jc w:val="left"/>
        <w:rPr>
          <w:rFonts w:ascii="宋体" w:hAnsi="宋体" w:eastAsia="宋体" w:cs="宋体"/>
          <w:color w:val="auto"/>
          <w:szCs w:val="21"/>
          <w:highlight w:val="none"/>
        </w:rPr>
      </w:pPr>
    </w:p>
    <w:p w14:paraId="11CFB2CE">
      <w:pPr>
        <w:ind w:firstLine="420" w:firstLineChars="200"/>
        <w:jc w:val="left"/>
        <w:rPr>
          <w:rFonts w:ascii="宋体" w:hAnsi="宋体" w:eastAsia="宋体" w:cs="宋体"/>
          <w:b/>
          <w:color w:val="auto"/>
          <w:szCs w:val="21"/>
          <w:highlight w:val="none"/>
        </w:rPr>
      </w:pPr>
      <w:r>
        <w:rPr>
          <w:rFonts w:hint="eastAsia" w:ascii="宋体" w:hAnsi="宋体" w:eastAsia="宋体" w:cs="宋体"/>
          <w:b/>
          <w:color w:val="auto"/>
          <w:szCs w:val="21"/>
          <w:highlight w:val="none"/>
        </w:rPr>
        <w:t>注：</w:t>
      </w:r>
    </w:p>
    <w:p w14:paraId="2DDBBFFF">
      <w:pPr>
        <w:ind w:firstLine="420" w:firstLineChars="200"/>
        <w:jc w:val="left"/>
        <w:rPr>
          <w:rFonts w:ascii="宋体" w:hAnsi="宋体" w:eastAsia="宋体" w:cs="宋体"/>
          <w:b/>
          <w:color w:val="auto"/>
          <w:szCs w:val="21"/>
          <w:highlight w:val="none"/>
        </w:rPr>
      </w:pPr>
      <w:r>
        <w:rPr>
          <w:rFonts w:hint="eastAsia" w:ascii="宋体" w:hAnsi="宋体" w:eastAsia="宋体" w:cs="宋体"/>
          <w:b/>
          <w:color w:val="auto"/>
          <w:szCs w:val="21"/>
          <w:highlight w:val="none"/>
        </w:rPr>
        <w:t>1. 依法缴纳税收凭证：税务局税收通用缴款书复印件或银行电子缴税（费）凭证复印件或税务局出具纳税情况的相关证明复印件，</w:t>
      </w:r>
      <w:r>
        <w:rPr>
          <w:rFonts w:hint="eastAsia" w:ascii="宋体" w:hAnsi="宋体" w:cs="宋体"/>
          <w:b/>
          <w:color w:val="auto"/>
          <w:szCs w:val="21"/>
          <w:highlight w:val="none"/>
          <w:lang w:eastAsia="zh-CN"/>
        </w:rPr>
        <w:t>磋商申请人</w:t>
      </w:r>
      <w:r>
        <w:rPr>
          <w:rFonts w:hint="eastAsia" w:ascii="宋体" w:hAnsi="宋体" w:eastAsia="宋体" w:cs="宋体"/>
          <w:b/>
          <w:color w:val="auto"/>
          <w:szCs w:val="21"/>
          <w:highlight w:val="none"/>
        </w:rPr>
        <w:t>若有免税情况，请出具税务机关出具的免税证明材料，未发生税收的请提供纳税零申报证明材料。</w:t>
      </w:r>
    </w:p>
    <w:p w14:paraId="613667F4">
      <w:pPr>
        <w:ind w:firstLine="420" w:firstLineChars="200"/>
        <w:jc w:val="left"/>
        <w:rPr>
          <w:rFonts w:ascii="宋体" w:hAnsi="宋体" w:eastAsia="宋体" w:cs="宋体"/>
          <w:b/>
          <w:color w:val="auto"/>
          <w:szCs w:val="21"/>
          <w:highlight w:val="none"/>
        </w:rPr>
      </w:pPr>
      <w:r>
        <w:rPr>
          <w:rFonts w:hint="eastAsia" w:ascii="宋体" w:hAnsi="宋体" w:eastAsia="宋体" w:cs="宋体"/>
          <w:b/>
          <w:color w:val="auto"/>
          <w:szCs w:val="21"/>
          <w:highlight w:val="none"/>
        </w:rPr>
        <w:t>2. 依法缴纳社会保险证明：社会保险费缴款书复印件或银行电子缴税（费）凭证复印件或社保管理部门出具的有效的缴款证明复印件，本年度新成立的公司提供社会保障登记证等相关证明材料。</w:t>
      </w:r>
    </w:p>
    <w:p w14:paraId="3C8AD49C">
      <w:pPr>
        <w:ind w:firstLine="420" w:firstLineChars="200"/>
        <w:jc w:val="left"/>
        <w:rPr>
          <w:rFonts w:ascii="宋体" w:hAnsi="宋体" w:eastAsia="宋体" w:cs="宋体"/>
          <w:b/>
          <w:color w:val="auto"/>
          <w:szCs w:val="21"/>
          <w:highlight w:val="none"/>
        </w:rPr>
      </w:pPr>
    </w:p>
    <w:p w14:paraId="182C2340">
      <w:pPr>
        <w:ind w:firstLine="420" w:firstLineChars="200"/>
        <w:jc w:val="left"/>
        <w:rPr>
          <w:rFonts w:ascii="宋体" w:hAnsi="宋体" w:eastAsia="宋体" w:cs="宋体"/>
          <w:color w:val="auto"/>
          <w:szCs w:val="28"/>
          <w:highlight w:val="none"/>
        </w:rPr>
      </w:pPr>
    </w:p>
    <w:p w14:paraId="0236F1DA">
      <w:pPr>
        <w:pStyle w:val="4"/>
        <w:tabs>
          <w:tab w:val="left" w:pos="432"/>
        </w:tabs>
        <w:spacing w:before="0" w:after="0" w:line="480" w:lineRule="exact"/>
        <w:jc w:val="center"/>
        <w:rPr>
          <w:rFonts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br w:type="page"/>
      </w:r>
      <w:bookmarkStart w:id="760" w:name="_Toc119421999"/>
      <w:bookmarkStart w:id="761" w:name="_Toc32254"/>
      <w:bookmarkStart w:id="762" w:name="_Toc29168"/>
      <w:r>
        <w:rPr>
          <w:rFonts w:hint="eastAsia" w:ascii="宋体" w:hAnsi="宋体" w:eastAsia="宋体" w:cs="宋体"/>
          <w:color w:val="auto"/>
          <w:sz w:val="28"/>
          <w:szCs w:val="28"/>
          <w:highlight w:val="none"/>
        </w:rPr>
        <w:t>格式5：具备履行合同所必需的设备和专业技术能力</w:t>
      </w:r>
      <w:bookmarkEnd w:id="760"/>
      <w:bookmarkEnd w:id="761"/>
      <w:bookmarkEnd w:id="762"/>
    </w:p>
    <w:p w14:paraId="7DB9F5F8">
      <w:pPr>
        <w:jc w:val="left"/>
        <w:rPr>
          <w:rFonts w:ascii="宋体" w:hAnsi="宋体" w:eastAsia="宋体" w:cs="宋体"/>
          <w:b/>
          <w:color w:val="auto"/>
          <w:sz w:val="24"/>
          <w:szCs w:val="24"/>
          <w:highlight w:val="none"/>
        </w:rPr>
      </w:pPr>
    </w:p>
    <w:p w14:paraId="265A1151">
      <w:pPr>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5.1提供能证明其具有项目实施能力的设备设施清单或相应承诺（格式自拟，加盖公章确认）；</w:t>
      </w:r>
    </w:p>
    <w:p w14:paraId="46CD91B4">
      <w:pPr>
        <w:spacing w:line="360" w:lineRule="auto"/>
        <w:ind w:firstLine="420" w:firstLineChars="200"/>
        <w:jc w:val="left"/>
        <w:rPr>
          <w:rFonts w:ascii="宋体" w:hAnsi="宋体" w:eastAsia="宋体" w:cs="宋体"/>
          <w:color w:val="auto"/>
          <w:sz w:val="24"/>
          <w:szCs w:val="24"/>
          <w:highlight w:val="none"/>
        </w:rPr>
      </w:pPr>
      <w:r>
        <w:rPr>
          <w:rFonts w:hint="eastAsia" w:ascii="宋体" w:hAnsi="宋体" w:eastAsia="宋体" w:cs="宋体"/>
          <w:color w:val="auto"/>
          <w:szCs w:val="21"/>
          <w:highlight w:val="none"/>
        </w:rPr>
        <w:t>5.2提供人员配置情况介绍（格式自拟，加盖公章确认）。</w:t>
      </w:r>
    </w:p>
    <w:p w14:paraId="688203BE">
      <w:pPr>
        <w:ind w:firstLine="480" w:firstLineChars="200"/>
        <w:jc w:val="left"/>
        <w:rPr>
          <w:rFonts w:ascii="宋体" w:hAnsi="宋体" w:eastAsia="宋体" w:cs="宋体"/>
          <w:color w:val="auto"/>
          <w:sz w:val="24"/>
          <w:szCs w:val="24"/>
          <w:highlight w:val="none"/>
        </w:rPr>
      </w:pPr>
    </w:p>
    <w:p w14:paraId="3068A5E9">
      <w:pPr>
        <w:pStyle w:val="4"/>
        <w:tabs>
          <w:tab w:val="left" w:pos="432"/>
        </w:tabs>
        <w:spacing w:before="0" w:after="0" w:line="480" w:lineRule="exact"/>
        <w:jc w:val="center"/>
        <w:rPr>
          <w:rFonts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br w:type="page"/>
      </w:r>
      <w:bookmarkStart w:id="763" w:name="_Toc10254"/>
      <w:bookmarkStart w:id="764" w:name="_Toc119422000"/>
      <w:bookmarkStart w:id="765" w:name="_Toc5886"/>
      <w:r>
        <w:rPr>
          <w:rFonts w:hint="eastAsia" w:ascii="宋体" w:hAnsi="宋体" w:eastAsia="宋体" w:cs="宋体"/>
          <w:color w:val="auto"/>
          <w:sz w:val="28"/>
          <w:szCs w:val="28"/>
          <w:highlight w:val="none"/>
        </w:rPr>
        <w:t>格式6：无重大违法声明</w:t>
      </w:r>
      <w:bookmarkEnd w:id="763"/>
      <w:bookmarkEnd w:id="764"/>
      <w:bookmarkEnd w:id="765"/>
    </w:p>
    <w:p w14:paraId="3F3ABA3C">
      <w:pPr>
        <w:spacing w:line="360" w:lineRule="auto"/>
        <w:ind w:firstLine="210" w:firstLineChars="100"/>
        <w:jc w:val="left"/>
        <w:rPr>
          <w:rFonts w:ascii="宋体" w:hAnsi="宋体" w:eastAsia="宋体" w:cs="宋体"/>
          <w:color w:val="auto"/>
          <w:szCs w:val="21"/>
          <w:highlight w:val="none"/>
        </w:rPr>
      </w:pPr>
    </w:p>
    <w:p w14:paraId="13937B7C">
      <w:pPr>
        <w:spacing w:line="360" w:lineRule="auto"/>
        <w:ind w:firstLine="210" w:firstLineChars="100"/>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提供参加政府采购活动前3年内在经营活动中没有重大违法记录的书面声明（重大违法记录是指：因违法经营受到刑事处罚或者责令停产停业、吊销许可证或者执照、较大数额罚款等行政处罚）。格式自拟（加盖公章确认）。</w:t>
      </w:r>
    </w:p>
    <w:p w14:paraId="1190CAC9">
      <w:pPr>
        <w:spacing w:line="360" w:lineRule="auto"/>
        <w:ind w:firstLine="210" w:firstLineChars="100"/>
        <w:jc w:val="left"/>
        <w:rPr>
          <w:rFonts w:ascii="宋体" w:hAnsi="宋体" w:eastAsia="宋体" w:cs="宋体"/>
          <w:color w:val="auto"/>
          <w:szCs w:val="21"/>
          <w:highlight w:val="none"/>
        </w:rPr>
      </w:pPr>
    </w:p>
    <w:p w14:paraId="6FEBF0D7">
      <w:pPr>
        <w:ind w:firstLine="240" w:firstLineChars="100"/>
        <w:jc w:val="left"/>
        <w:rPr>
          <w:rFonts w:ascii="宋体" w:hAnsi="宋体" w:eastAsia="宋体" w:cs="宋体"/>
          <w:color w:val="auto"/>
          <w:sz w:val="24"/>
          <w:szCs w:val="24"/>
          <w:highlight w:val="none"/>
        </w:rPr>
      </w:pPr>
    </w:p>
    <w:p w14:paraId="1A23D526">
      <w:pPr>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5CE0FE79">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格式7：</w:t>
      </w:r>
      <w:r>
        <w:rPr>
          <w:rFonts w:hint="eastAsia" w:ascii="宋体" w:hAnsi="宋体" w:eastAsia="宋体" w:cs="宋体"/>
          <w:b/>
          <w:bCs/>
          <w:color w:val="auto"/>
          <w:sz w:val="28"/>
          <w:szCs w:val="28"/>
          <w:highlight w:val="none"/>
          <w:lang w:val="en-US" w:eastAsia="zh-CN"/>
        </w:rPr>
        <w:t>特定资格要求</w:t>
      </w:r>
    </w:p>
    <w:p w14:paraId="033F70F9">
      <w:pPr>
        <w:spacing w:line="360" w:lineRule="auto"/>
        <w:ind w:firstLine="210" w:firstLineChars="100"/>
        <w:jc w:val="left"/>
        <w:rPr>
          <w:rFonts w:hint="eastAsia" w:ascii="宋体" w:hAnsi="宋体" w:eastAsia="宋体" w:cs="宋体"/>
          <w:color w:val="auto"/>
          <w:szCs w:val="21"/>
          <w:highlight w:val="none"/>
        </w:rPr>
      </w:pPr>
    </w:p>
    <w:p w14:paraId="315E6437">
      <w:pPr>
        <w:spacing w:line="480" w:lineRule="exact"/>
        <w:ind w:firstLine="420" w:firstLineChars="200"/>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1.</w:t>
      </w:r>
      <w:r>
        <w:rPr>
          <w:rFonts w:hint="eastAsia" w:ascii="宋体" w:hAnsi="宋体" w:eastAsia="宋体" w:cs="Times New Roman"/>
          <w:color w:val="auto"/>
          <w:szCs w:val="21"/>
          <w:highlight w:val="none"/>
        </w:rPr>
        <w:t>参与本项目的磋商申请人须具备</w:t>
      </w:r>
      <w:r>
        <w:rPr>
          <w:rFonts w:hint="eastAsia" w:ascii="宋体" w:hAnsi="宋体" w:eastAsia="宋体" w:cs="Times New Roman"/>
          <w:color w:val="auto"/>
          <w:szCs w:val="21"/>
          <w:highlight w:val="none"/>
          <w:lang w:eastAsia="zh-CN"/>
        </w:rPr>
        <w:t>建设主管部门颁发的</w:t>
      </w:r>
      <w:r>
        <w:rPr>
          <w:rFonts w:hint="eastAsia" w:ascii="宋体" w:hAnsi="宋体" w:cs="Times New Roman"/>
          <w:b/>
          <w:bCs/>
          <w:color w:val="auto"/>
          <w:szCs w:val="21"/>
          <w:highlight w:val="none"/>
          <w:lang w:eastAsia="zh-CN"/>
        </w:rPr>
        <w:t>建筑工程施工总承包叁级(含叁级)及以上资质证书，并提供合法有效的安全生产许可证书（有效期内）。</w:t>
      </w:r>
    </w:p>
    <w:p w14:paraId="1C756865">
      <w:pPr>
        <w:spacing w:line="48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w:t>
      </w:r>
    </w:p>
    <w:p w14:paraId="2B5BAEC4">
      <w:pPr>
        <w:jc w:val="center"/>
        <w:rPr>
          <w:rFonts w:ascii="宋体" w:hAnsi="宋体" w:eastAsia="宋体" w:cs="宋体"/>
          <w:b/>
          <w:bCs/>
          <w:color w:val="auto"/>
          <w:sz w:val="28"/>
          <w:szCs w:val="28"/>
          <w:highlight w:val="none"/>
        </w:rPr>
      </w:pPr>
    </w:p>
    <w:p w14:paraId="738B5618">
      <w:pPr>
        <w:pStyle w:val="344"/>
        <w:rPr>
          <w:color w:val="auto"/>
          <w:highlight w:val="none"/>
        </w:rPr>
      </w:pPr>
    </w:p>
    <w:p w14:paraId="309F9A31">
      <w:pPr>
        <w:rPr>
          <w:color w:val="auto"/>
          <w:highlight w:val="none"/>
        </w:rPr>
      </w:pPr>
    </w:p>
    <w:p w14:paraId="06DD687C">
      <w:pPr>
        <w:pStyle w:val="344"/>
        <w:rPr>
          <w:color w:val="auto"/>
          <w:highlight w:val="none"/>
        </w:rPr>
      </w:pPr>
    </w:p>
    <w:p w14:paraId="1762871F">
      <w:pPr>
        <w:rPr>
          <w:color w:val="auto"/>
          <w:highlight w:val="none"/>
        </w:rPr>
      </w:pPr>
    </w:p>
    <w:p w14:paraId="5879C9A2">
      <w:pPr>
        <w:pStyle w:val="344"/>
        <w:rPr>
          <w:color w:val="auto"/>
          <w:highlight w:val="none"/>
        </w:rPr>
      </w:pPr>
    </w:p>
    <w:p w14:paraId="41B60C7C">
      <w:pPr>
        <w:rPr>
          <w:color w:val="auto"/>
          <w:highlight w:val="none"/>
        </w:rPr>
      </w:pPr>
    </w:p>
    <w:p w14:paraId="790DE3C2">
      <w:pPr>
        <w:spacing w:line="360" w:lineRule="auto"/>
        <w:jc w:val="left"/>
        <w:rPr>
          <w:rFonts w:hint="eastAsia" w:ascii="宋体" w:hAnsi="宋体" w:eastAsia="宋体" w:cs="宋体"/>
          <w:bCs/>
          <w:color w:val="auto"/>
          <w:szCs w:val="21"/>
          <w:highlight w:val="none"/>
          <w:lang w:val="en-US" w:eastAsia="zh-CN"/>
        </w:rPr>
      </w:pPr>
    </w:p>
    <w:p w14:paraId="52F43AE2">
      <w:pPr>
        <w:spacing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项目经理相关要求</w:t>
      </w:r>
    </w:p>
    <w:p w14:paraId="30659D7C">
      <w:pPr>
        <w:spacing w:line="480" w:lineRule="exact"/>
        <w:ind w:firstLine="420" w:firstLineChars="200"/>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Times New Roman"/>
          <w:color w:val="auto"/>
          <w:szCs w:val="21"/>
          <w:highlight w:val="none"/>
        </w:rPr>
        <w:t xml:space="preserve"> 拟派往本项目的</w:t>
      </w:r>
      <w:r>
        <w:rPr>
          <w:rFonts w:hint="eastAsia" w:ascii="宋体" w:hAnsi="宋体" w:eastAsia="宋体" w:cs="Times New Roman"/>
          <w:b/>
          <w:bCs/>
          <w:color w:val="auto"/>
          <w:szCs w:val="21"/>
          <w:highlight w:val="none"/>
        </w:rPr>
        <w:t>项目经理须具备</w:t>
      </w:r>
      <w:r>
        <w:rPr>
          <w:rFonts w:hint="eastAsia" w:ascii="宋体" w:hAnsi="宋体" w:cs="Times New Roman"/>
          <w:b/>
          <w:bCs/>
          <w:color w:val="auto"/>
          <w:szCs w:val="21"/>
          <w:highlight w:val="none"/>
          <w:lang w:eastAsia="zh-CN"/>
        </w:rPr>
        <w:t>建筑工程专业二级（含二级）注册建造师及以上资格等级证书及建造师安全生产考核合格证书B证（有效期内）</w:t>
      </w:r>
      <w:r>
        <w:rPr>
          <w:rFonts w:hint="eastAsia" w:ascii="宋体" w:hAnsi="宋体" w:cs="Times New Roman"/>
          <w:color w:val="auto"/>
          <w:szCs w:val="21"/>
          <w:highlight w:val="none"/>
          <w:lang w:eastAsia="zh-CN"/>
        </w:rPr>
        <w:t>，</w:t>
      </w:r>
      <w:r>
        <w:rPr>
          <w:rFonts w:hint="eastAsia" w:ascii="宋体" w:hAnsi="宋体" w:eastAsia="宋体" w:cs="Times New Roman"/>
          <w:color w:val="auto"/>
          <w:szCs w:val="21"/>
          <w:highlight w:val="none"/>
        </w:rPr>
        <w:t>项目经理</w:t>
      </w:r>
      <w:r>
        <w:rPr>
          <w:rFonts w:hint="eastAsia" w:ascii="宋体" w:hAnsi="宋体" w:cs="Times New Roman"/>
          <w:color w:val="auto"/>
          <w:szCs w:val="21"/>
          <w:highlight w:val="none"/>
          <w:lang w:eastAsia="zh-CN"/>
        </w:rPr>
        <w:t>不得存在在建工程的情况</w:t>
      </w:r>
      <w:r>
        <w:rPr>
          <w:rFonts w:hint="eastAsia" w:ascii="宋体" w:hAnsi="宋体" w:eastAsia="宋体" w:cs="Times New Roman"/>
          <w:color w:val="auto"/>
          <w:szCs w:val="21"/>
          <w:highlight w:val="none"/>
        </w:rPr>
        <w:t>（提供</w:t>
      </w:r>
      <w:r>
        <w:rPr>
          <w:rFonts w:hint="eastAsia" w:ascii="宋体" w:hAnsi="宋体" w:cs="Times New Roman"/>
          <w:color w:val="auto"/>
          <w:szCs w:val="21"/>
          <w:highlight w:val="none"/>
          <w:lang w:eastAsia="zh-CN"/>
        </w:rPr>
        <w:t>书面</w:t>
      </w:r>
      <w:r>
        <w:rPr>
          <w:rFonts w:hint="eastAsia" w:ascii="宋体" w:hAnsi="宋体" w:eastAsia="宋体" w:cs="Times New Roman"/>
          <w:color w:val="auto"/>
          <w:szCs w:val="21"/>
          <w:highlight w:val="none"/>
        </w:rPr>
        <w:t xml:space="preserve">声明）。 </w:t>
      </w:r>
    </w:p>
    <w:p w14:paraId="1249FD32">
      <w:pPr>
        <w:spacing w:line="360" w:lineRule="auto"/>
        <w:ind w:firstLine="210" w:firstLineChars="100"/>
        <w:jc w:val="left"/>
        <w:rPr>
          <w:rFonts w:hint="eastAsia" w:ascii="宋体" w:hAnsi="宋体" w:eastAsia="宋体" w:cs="宋体"/>
          <w:color w:val="auto"/>
          <w:szCs w:val="21"/>
          <w:highlight w:val="none"/>
        </w:rPr>
      </w:pPr>
    </w:p>
    <w:p w14:paraId="2D7F6E97">
      <w:pPr>
        <w:jc w:val="center"/>
        <w:rPr>
          <w:rFonts w:ascii="宋体" w:hAnsi="宋体" w:eastAsia="宋体" w:cs="宋体"/>
          <w:b/>
          <w:bCs/>
          <w:color w:val="auto"/>
          <w:sz w:val="28"/>
          <w:szCs w:val="28"/>
          <w:highlight w:val="none"/>
        </w:rPr>
      </w:pPr>
    </w:p>
    <w:p w14:paraId="7B835AC4">
      <w:pPr>
        <w:jc w:val="center"/>
        <w:rPr>
          <w:rFonts w:ascii="宋体" w:hAnsi="宋体" w:eastAsia="宋体" w:cs="宋体"/>
          <w:b/>
          <w:bCs/>
          <w:color w:val="auto"/>
          <w:sz w:val="28"/>
          <w:szCs w:val="28"/>
          <w:highlight w:val="none"/>
        </w:rPr>
      </w:pPr>
    </w:p>
    <w:p w14:paraId="0E0D3B45">
      <w:pPr>
        <w:jc w:val="center"/>
        <w:rPr>
          <w:rFonts w:ascii="宋体" w:hAnsi="宋体" w:eastAsia="宋体" w:cs="宋体"/>
          <w:b/>
          <w:bCs/>
          <w:color w:val="auto"/>
          <w:sz w:val="28"/>
          <w:szCs w:val="28"/>
          <w:highlight w:val="none"/>
        </w:rPr>
      </w:pPr>
    </w:p>
    <w:p w14:paraId="15B70571">
      <w:pPr>
        <w:pStyle w:val="3"/>
        <w:rPr>
          <w:rFonts w:ascii="宋体" w:hAnsi="宋体" w:eastAsia="宋体" w:cs="宋体"/>
          <w:b/>
          <w:bCs/>
          <w:color w:val="auto"/>
          <w:sz w:val="28"/>
          <w:szCs w:val="28"/>
          <w:highlight w:val="none"/>
        </w:rPr>
      </w:pPr>
    </w:p>
    <w:p w14:paraId="2472941C">
      <w:pPr>
        <w:rPr>
          <w:rFonts w:ascii="宋体" w:hAnsi="宋体" w:eastAsia="宋体" w:cs="宋体"/>
          <w:b/>
          <w:bCs/>
          <w:color w:val="auto"/>
          <w:sz w:val="28"/>
          <w:szCs w:val="28"/>
          <w:highlight w:val="none"/>
        </w:rPr>
      </w:pPr>
    </w:p>
    <w:p w14:paraId="4B8D63C2">
      <w:pPr>
        <w:pStyle w:val="3"/>
        <w:rPr>
          <w:rFonts w:ascii="宋体" w:hAnsi="宋体" w:eastAsia="宋体" w:cs="宋体"/>
          <w:b/>
          <w:bCs/>
          <w:color w:val="auto"/>
          <w:sz w:val="28"/>
          <w:szCs w:val="28"/>
          <w:highlight w:val="none"/>
        </w:rPr>
      </w:pPr>
    </w:p>
    <w:p w14:paraId="7B9883E4">
      <w:pPr>
        <w:pStyle w:val="344"/>
        <w:ind w:left="0" w:leftChars="0" w:firstLine="0" w:firstLineChars="0"/>
        <w:rPr>
          <w:color w:val="auto"/>
          <w:highlight w:val="none"/>
        </w:rPr>
      </w:pPr>
    </w:p>
    <w:p w14:paraId="088B2C4A">
      <w:pPr>
        <w:rPr>
          <w:color w:val="auto"/>
          <w:highlight w:val="none"/>
        </w:rPr>
      </w:pPr>
    </w:p>
    <w:p w14:paraId="740E521A">
      <w:pPr>
        <w:rPr>
          <w:color w:val="auto"/>
          <w:highlight w:val="none"/>
        </w:rPr>
      </w:pPr>
    </w:p>
    <w:p w14:paraId="50A8F04D">
      <w:pPr>
        <w:rPr>
          <w:color w:val="auto"/>
          <w:highlight w:val="none"/>
        </w:rPr>
      </w:pPr>
    </w:p>
    <w:p w14:paraId="73A12129">
      <w:pPr>
        <w:rPr>
          <w:color w:val="auto"/>
          <w:highlight w:val="none"/>
        </w:rPr>
      </w:pPr>
    </w:p>
    <w:p w14:paraId="5D31991A">
      <w:pPr>
        <w:rPr>
          <w:color w:val="auto"/>
          <w:highlight w:val="none"/>
        </w:rPr>
      </w:pPr>
    </w:p>
    <w:p w14:paraId="5B6DFF08">
      <w:pPr>
        <w:rPr>
          <w:color w:val="auto"/>
          <w:highlight w:val="none"/>
        </w:rPr>
      </w:pPr>
    </w:p>
    <w:p w14:paraId="5573252E">
      <w:pPr>
        <w:spacing w:line="360" w:lineRule="auto"/>
        <w:ind w:firstLine="210" w:firstLineChars="1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cs="宋体"/>
          <w:color w:val="auto"/>
          <w:szCs w:val="21"/>
          <w:highlight w:val="none"/>
          <w:lang w:eastAsia="zh-CN"/>
        </w:rPr>
        <w:t>磋商申请人</w:t>
      </w:r>
      <w:r>
        <w:rPr>
          <w:rFonts w:hint="eastAsia" w:ascii="宋体" w:hAnsi="宋体" w:eastAsia="宋体" w:cs="宋体"/>
          <w:color w:val="auto"/>
          <w:szCs w:val="21"/>
          <w:highlight w:val="none"/>
        </w:rPr>
        <w:t>在</w:t>
      </w:r>
      <w:r>
        <w:rPr>
          <w:rFonts w:hint="eastAsia" w:ascii="宋体" w:hAnsi="宋体" w:cs="宋体"/>
          <w:color w:val="auto"/>
          <w:szCs w:val="21"/>
          <w:highlight w:val="none"/>
          <w:lang w:eastAsia="zh-CN"/>
        </w:rPr>
        <w:t>磋商响应截止日期</w:t>
      </w:r>
      <w:r>
        <w:rPr>
          <w:rFonts w:hint="eastAsia" w:ascii="宋体" w:hAnsi="宋体" w:eastAsia="宋体" w:cs="宋体"/>
          <w:color w:val="auto"/>
          <w:szCs w:val="21"/>
          <w:highlight w:val="none"/>
        </w:rPr>
        <w:t>前未被列入“信用中国”网站“失信被执行人” (中国执行信 息公开网) 、“</w:t>
      </w:r>
      <w:r>
        <w:rPr>
          <w:rFonts w:hint="eastAsia" w:ascii="宋体" w:hAnsi="宋体" w:cs="宋体"/>
          <w:color w:val="auto"/>
          <w:szCs w:val="21"/>
          <w:highlight w:val="none"/>
          <w:lang w:eastAsia="zh-CN"/>
        </w:rPr>
        <w:t>严重失信主体名单</w:t>
      </w:r>
      <w:r>
        <w:rPr>
          <w:rFonts w:hint="eastAsia" w:ascii="宋体" w:hAnsi="宋体" w:eastAsia="宋体" w:cs="宋体"/>
          <w:color w:val="auto"/>
          <w:szCs w:val="21"/>
          <w:highlight w:val="none"/>
        </w:rPr>
        <w:t>”</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重大税收违法失信主体”，未被列入中国政府采购网“政府采购严重违法失信行为信息记录名单”，由采购人及采购代理机构按照以上条款对参与磋商的各申请人的信用信息进行核查，有不良记录的磋商申请将被拒绝。</w:t>
      </w:r>
    </w:p>
    <w:p w14:paraId="726DC6CE">
      <w:pPr>
        <w:rPr>
          <w:rFonts w:hint="eastAsia" w:ascii="宋体" w:hAnsi="宋体" w:eastAsia="宋体" w:cs="宋体"/>
          <w:color w:val="auto"/>
          <w:szCs w:val="21"/>
          <w:highlight w:val="none"/>
        </w:rPr>
      </w:pPr>
    </w:p>
    <w:p w14:paraId="6B852D11">
      <w:pPr>
        <w:rPr>
          <w:rFonts w:hint="eastAsia" w:ascii="宋体" w:hAnsi="宋体" w:eastAsia="宋体" w:cs="宋体"/>
          <w:color w:val="auto"/>
          <w:szCs w:val="21"/>
          <w:highlight w:val="none"/>
        </w:rPr>
      </w:pPr>
    </w:p>
    <w:p w14:paraId="25771644">
      <w:pPr>
        <w:spacing w:line="360" w:lineRule="auto"/>
        <w:ind w:firstLine="210" w:firstLineChars="100"/>
        <w:jc w:val="left"/>
        <w:rPr>
          <w:rFonts w:hint="eastAsia" w:ascii="宋体" w:hAnsi="宋体" w:eastAsia="宋体" w:cs="宋体"/>
          <w:color w:val="auto"/>
          <w:szCs w:val="21"/>
          <w:highlight w:val="none"/>
        </w:rPr>
      </w:pPr>
    </w:p>
    <w:p w14:paraId="73D5241C">
      <w:pPr>
        <w:spacing w:line="360" w:lineRule="auto"/>
        <w:ind w:firstLine="210" w:firstLineChars="100"/>
        <w:jc w:val="left"/>
        <w:rPr>
          <w:rFonts w:hint="eastAsia" w:ascii="宋体" w:hAnsi="宋体" w:eastAsia="宋体" w:cs="宋体"/>
          <w:color w:val="auto"/>
          <w:szCs w:val="21"/>
          <w:highlight w:val="none"/>
        </w:rPr>
      </w:pPr>
    </w:p>
    <w:p w14:paraId="790B53F9">
      <w:pPr>
        <w:spacing w:line="360" w:lineRule="auto"/>
        <w:ind w:firstLine="210" w:firstLineChars="100"/>
        <w:jc w:val="left"/>
        <w:rPr>
          <w:rFonts w:hint="eastAsia" w:ascii="宋体" w:hAnsi="宋体" w:eastAsia="宋体" w:cs="宋体"/>
          <w:color w:val="auto"/>
          <w:szCs w:val="21"/>
          <w:highlight w:val="none"/>
        </w:rPr>
      </w:pPr>
    </w:p>
    <w:p w14:paraId="04164786">
      <w:pPr>
        <w:spacing w:line="360" w:lineRule="auto"/>
        <w:ind w:firstLine="210" w:firstLineChars="100"/>
        <w:jc w:val="left"/>
        <w:rPr>
          <w:rFonts w:hint="eastAsia" w:ascii="宋体" w:hAnsi="宋体" w:eastAsia="宋体" w:cs="宋体"/>
          <w:color w:val="auto"/>
          <w:szCs w:val="21"/>
          <w:highlight w:val="none"/>
        </w:rPr>
      </w:pPr>
    </w:p>
    <w:p w14:paraId="29A0841F">
      <w:pPr>
        <w:spacing w:line="360" w:lineRule="auto"/>
        <w:ind w:firstLine="210" w:firstLineChars="100"/>
        <w:jc w:val="left"/>
        <w:rPr>
          <w:rFonts w:hint="eastAsia" w:ascii="宋体" w:hAnsi="宋体" w:eastAsia="宋体" w:cs="宋体"/>
          <w:color w:val="auto"/>
          <w:szCs w:val="21"/>
          <w:highlight w:val="none"/>
        </w:rPr>
      </w:pPr>
    </w:p>
    <w:p w14:paraId="70C41CB8">
      <w:pPr>
        <w:spacing w:line="360" w:lineRule="auto"/>
        <w:ind w:firstLine="210" w:firstLineChars="1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4.单位负责人为同一人或者存在直接控股、管理关系的不同</w:t>
      </w:r>
      <w:r>
        <w:rPr>
          <w:rFonts w:hint="eastAsia" w:ascii="宋体" w:hAnsi="宋体" w:eastAsia="宋体" w:cs="宋体"/>
          <w:color w:val="auto"/>
          <w:szCs w:val="21"/>
          <w:highlight w:val="none"/>
          <w:lang w:eastAsia="zh-CN"/>
        </w:rPr>
        <w:t>磋商申请人</w:t>
      </w:r>
      <w:r>
        <w:rPr>
          <w:rFonts w:hint="eastAsia" w:ascii="宋体" w:hAnsi="宋体" w:eastAsia="宋体" w:cs="宋体"/>
          <w:color w:val="auto"/>
          <w:szCs w:val="21"/>
          <w:highlight w:val="none"/>
        </w:rPr>
        <w:t>，不得参加同一合同项下的 政府采购活动。【提供书面声明，格式自拟，加盖公章确认】</w:t>
      </w:r>
    </w:p>
    <w:p w14:paraId="0DFD13E6">
      <w:pPr>
        <w:jc w:val="center"/>
        <w:rPr>
          <w:rFonts w:ascii="宋体" w:hAnsi="宋体" w:eastAsia="宋体" w:cs="宋体"/>
          <w:b/>
          <w:bCs/>
          <w:color w:val="auto"/>
          <w:sz w:val="28"/>
          <w:szCs w:val="28"/>
          <w:highlight w:val="none"/>
        </w:rPr>
      </w:pPr>
    </w:p>
    <w:p w14:paraId="12A014FA">
      <w:pPr>
        <w:pStyle w:val="344"/>
        <w:rPr>
          <w:color w:val="auto"/>
          <w:highlight w:val="none"/>
        </w:rPr>
      </w:pPr>
    </w:p>
    <w:p w14:paraId="40C5A25E">
      <w:pPr>
        <w:rPr>
          <w:color w:val="auto"/>
          <w:highlight w:val="none"/>
        </w:rPr>
      </w:pPr>
    </w:p>
    <w:p w14:paraId="1ED2729E">
      <w:pPr>
        <w:pStyle w:val="344"/>
        <w:rPr>
          <w:color w:val="auto"/>
          <w:highlight w:val="none"/>
        </w:rPr>
      </w:pPr>
    </w:p>
    <w:p w14:paraId="4F5E96BC">
      <w:pPr>
        <w:rPr>
          <w:color w:val="auto"/>
          <w:highlight w:val="none"/>
        </w:rPr>
      </w:pPr>
    </w:p>
    <w:p w14:paraId="4C2C9F35">
      <w:pPr>
        <w:pStyle w:val="344"/>
        <w:rPr>
          <w:color w:val="auto"/>
          <w:highlight w:val="none"/>
        </w:rPr>
      </w:pPr>
    </w:p>
    <w:p w14:paraId="61890072">
      <w:pPr>
        <w:rPr>
          <w:color w:val="auto"/>
          <w:highlight w:val="none"/>
        </w:rPr>
      </w:pPr>
    </w:p>
    <w:p w14:paraId="16D7C213">
      <w:pPr>
        <w:pStyle w:val="344"/>
        <w:rPr>
          <w:color w:val="auto"/>
          <w:highlight w:val="none"/>
        </w:rPr>
      </w:pPr>
    </w:p>
    <w:p w14:paraId="29EEBD8B">
      <w:pPr>
        <w:rPr>
          <w:color w:val="auto"/>
          <w:highlight w:val="none"/>
        </w:rPr>
      </w:pPr>
    </w:p>
    <w:p w14:paraId="53E3B0D7">
      <w:pPr>
        <w:pStyle w:val="344"/>
        <w:rPr>
          <w:color w:val="auto"/>
          <w:highlight w:val="none"/>
        </w:rPr>
      </w:pPr>
    </w:p>
    <w:p w14:paraId="505CEF46">
      <w:pPr>
        <w:rPr>
          <w:color w:val="auto"/>
          <w:highlight w:val="none"/>
        </w:rPr>
      </w:pPr>
    </w:p>
    <w:p w14:paraId="7C9D15AC">
      <w:pPr>
        <w:pStyle w:val="344"/>
        <w:rPr>
          <w:color w:val="auto"/>
          <w:highlight w:val="none"/>
        </w:rPr>
      </w:pPr>
    </w:p>
    <w:p w14:paraId="6631CDFF">
      <w:pPr>
        <w:rPr>
          <w:color w:val="auto"/>
          <w:highlight w:val="none"/>
        </w:rPr>
      </w:pPr>
    </w:p>
    <w:p w14:paraId="4FC06343">
      <w:pPr>
        <w:pStyle w:val="344"/>
        <w:rPr>
          <w:color w:val="auto"/>
          <w:highlight w:val="none"/>
        </w:rPr>
      </w:pPr>
    </w:p>
    <w:p w14:paraId="7F74864A">
      <w:pPr>
        <w:rPr>
          <w:color w:val="auto"/>
          <w:highlight w:val="none"/>
        </w:rPr>
      </w:pPr>
    </w:p>
    <w:p w14:paraId="2873D08A">
      <w:pPr>
        <w:pStyle w:val="344"/>
        <w:rPr>
          <w:color w:val="auto"/>
          <w:highlight w:val="none"/>
        </w:rPr>
      </w:pPr>
    </w:p>
    <w:p w14:paraId="65FFF13F">
      <w:pPr>
        <w:rPr>
          <w:color w:val="auto"/>
          <w:highlight w:val="none"/>
        </w:rPr>
      </w:pPr>
    </w:p>
    <w:p w14:paraId="58FF0C31">
      <w:pPr>
        <w:pStyle w:val="344"/>
        <w:rPr>
          <w:color w:val="auto"/>
          <w:highlight w:val="none"/>
        </w:rPr>
      </w:pPr>
    </w:p>
    <w:p w14:paraId="46A02A7B">
      <w:pPr>
        <w:rPr>
          <w:color w:val="auto"/>
          <w:highlight w:val="none"/>
        </w:rPr>
      </w:pPr>
    </w:p>
    <w:p w14:paraId="4876B55E">
      <w:pPr>
        <w:jc w:val="both"/>
        <w:rPr>
          <w:rFonts w:hint="eastAsia" w:ascii="宋体" w:hAnsi="宋体" w:eastAsia="宋体" w:cs="宋体"/>
          <w:b/>
          <w:bCs/>
          <w:color w:val="auto"/>
          <w:sz w:val="28"/>
          <w:szCs w:val="28"/>
          <w:highlight w:val="none"/>
        </w:rPr>
      </w:pPr>
    </w:p>
    <w:p w14:paraId="3911DF29">
      <w:pPr>
        <w:spacing w:line="360" w:lineRule="auto"/>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w:t>
      </w:r>
      <w:r>
        <w:rPr>
          <w:rFonts w:hint="eastAsia" w:ascii="宋体" w:hAnsi="宋体" w:cs="宋体"/>
          <w:b/>
          <w:bCs/>
          <w:color w:val="auto"/>
          <w:sz w:val="28"/>
          <w:szCs w:val="28"/>
          <w:highlight w:val="none"/>
          <w:lang w:val="en-US" w:eastAsia="zh-CN"/>
        </w:rPr>
        <w:t>8</w:t>
      </w:r>
      <w:r>
        <w:rPr>
          <w:rFonts w:hint="eastAsia" w:ascii="宋体" w:hAnsi="宋体" w:eastAsia="宋体" w:cs="宋体"/>
          <w:b/>
          <w:bCs/>
          <w:color w:val="auto"/>
          <w:sz w:val="28"/>
          <w:szCs w:val="28"/>
          <w:highlight w:val="none"/>
        </w:rPr>
        <w:t>：《中小企业声明函》或《残疾人福利性单位声明函》或《监狱企业声明函》（如有）</w:t>
      </w:r>
    </w:p>
    <w:p w14:paraId="53ED8303">
      <w:pPr>
        <w:widowControl/>
        <w:jc w:val="left"/>
        <w:rPr>
          <w:rFonts w:ascii="宋体" w:hAnsi="宋体" w:eastAsia="宋体" w:cs="宋体"/>
          <w:bCs/>
          <w:color w:val="auto"/>
          <w:szCs w:val="21"/>
          <w:highlight w:val="none"/>
        </w:rPr>
      </w:pPr>
      <w:r>
        <w:rPr>
          <w:rFonts w:hint="eastAsia" w:ascii="宋体" w:hAnsi="宋体" w:eastAsia="宋体" w:cs="宋体"/>
          <w:bCs/>
          <w:color w:val="auto"/>
          <w:szCs w:val="21"/>
          <w:highlight w:val="none"/>
        </w:rPr>
        <w:t>注：磋商申请人须对其提交的《中小企业声明函》、《残疾人福利性单位声明函》、《监狱企业声明函》的真实性负责，提交的声明函不真实的，应承担相应的法律责任。</w:t>
      </w:r>
    </w:p>
    <w:p w14:paraId="53964E75">
      <w:pPr>
        <w:widowControl/>
        <w:jc w:val="left"/>
        <w:rPr>
          <w:rFonts w:ascii="宋体" w:hAnsi="宋体" w:eastAsia="宋体" w:cs="宋体"/>
          <w:b/>
          <w:bCs/>
          <w:color w:val="auto"/>
          <w:szCs w:val="21"/>
          <w:highlight w:val="none"/>
        </w:rPr>
      </w:pPr>
    </w:p>
    <w:p w14:paraId="64955780">
      <w:pPr>
        <w:keepNext/>
        <w:jc w:val="left"/>
        <w:rPr>
          <w:rFonts w:ascii="宋体" w:hAnsi="宋体" w:eastAsia="宋体" w:cs="宋体"/>
          <w:b/>
          <w:color w:val="auto"/>
          <w:szCs w:val="21"/>
          <w:highlight w:val="none"/>
        </w:rPr>
      </w:pPr>
      <w:r>
        <w:rPr>
          <w:rFonts w:hint="eastAsia" w:ascii="宋体" w:hAnsi="宋体" w:eastAsia="宋体" w:cs="宋体"/>
          <w:b/>
          <w:bCs/>
          <w:color w:val="auto"/>
          <w:szCs w:val="21"/>
          <w:highlight w:val="none"/>
        </w:rPr>
        <w:t>（1）</w:t>
      </w:r>
      <w:r>
        <w:rPr>
          <w:rFonts w:hint="eastAsia" w:ascii="宋体" w:hAnsi="宋体" w:eastAsia="宋体" w:cs="宋体"/>
          <w:b/>
          <w:color w:val="auto"/>
          <w:szCs w:val="21"/>
          <w:highlight w:val="none"/>
        </w:rPr>
        <w:t>中小企业声明函（工程、服务）</w:t>
      </w:r>
    </w:p>
    <w:p w14:paraId="788CCE9B">
      <w:pPr>
        <w:pStyle w:val="20"/>
        <w:keepNext/>
        <w:spacing w:before="5"/>
        <w:rPr>
          <w:rFonts w:ascii="宋体" w:hAnsi="宋体" w:eastAsia="宋体" w:cs="宋体"/>
          <w:b/>
          <w:bCs/>
          <w:color w:val="auto"/>
          <w:kern w:val="0"/>
          <w:szCs w:val="21"/>
          <w:highlight w:val="none"/>
        </w:rPr>
      </w:pPr>
    </w:p>
    <w:p w14:paraId="0F36FA03">
      <w:pPr>
        <w:pStyle w:val="20"/>
        <w:keepNext/>
        <w:spacing w:line="360" w:lineRule="auto"/>
        <w:ind w:right="415" w:firstLine="473"/>
        <w:rPr>
          <w:rFonts w:ascii="宋体" w:hAnsi="宋体" w:eastAsia="宋体" w:cs="宋体"/>
          <w:color w:val="auto"/>
          <w:szCs w:val="21"/>
          <w:highlight w:val="none"/>
        </w:rPr>
      </w:pPr>
      <w:r>
        <w:rPr>
          <w:rFonts w:hint="eastAsia" w:ascii="宋体" w:hAnsi="宋体" w:eastAsia="宋体" w:cs="宋体"/>
          <w:color w:val="auto"/>
          <w:szCs w:val="21"/>
          <w:highlight w:val="none"/>
        </w:rPr>
        <w:t>本公司（联合体）郑重声明，根据《政府采购促进中小企业发展管理办法》（财库﹝2020﹞46 号）的规定，本公司（联合体）参加</w:t>
      </w:r>
      <w:r>
        <w:rPr>
          <w:rFonts w:hint="eastAsia" w:ascii="宋体" w:hAnsi="宋体" w:eastAsia="宋体" w:cs="宋体"/>
          <w:iCs/>
          <w:color w:val="auto"/>
          <w:szCs w:val="21"/>
          <w:highlight w:val="none"/>
          <w:u w:val="single"/>
        </w:rPr>
        <w:t>（单位名称）</w:t>
      </w:r>
      <w:r>
        <w:rPr>
          <w:rFonts w:hint="eastAsia" w:ascii="宋体" w:hAnsi="宋体" w:eastAsia="宋体" w:cs="宋体"/>
          <w:color w:val="auto"/>
          <w:szCs w:val="21"/>
          <w:highlight w:val="none"/>
        </w:rPr>
        <w:t>的</w:t>
      </w:r>
      <w:r>
        <w:rPr>
          <w:rFonts w:hint="eastAsia" w:ascii="宋体" w:hAnsi="宋体" w:eastAsia="宋体" w:cs="宋体"/>
          <w:iCs/>
          <w:color w:val="auto"/>
          <w:szCs w:val="21"/>
          <w:highlight w:val="none"/>
          <w:u w:val="single"/>
        </w:rPr>
        <w:t>（项目名称）</w:t>
      </w:r>
      <w:r>
        <w:rPr>
          <w:rFonts w:hint="eastAsia" w:ascii="宋体" w:hAnsi="宋体" w:eastAsia="宋体" w:cs="宋体"/>
          <w:color w:val="auto"/>
          <w:szCs w:val="21"/>
          <w:highlight w:val="none"/>
        </w:rPr>
        <w:t>采购活动，工程的施工单位全部为符合政策要求的中小企业（或者：服务全部由符合政策要求的中小企业承接）。相关企业（含联合 体中的中小企业、签订分包意向协议的中小企业）的具体情况如下：</w:t>
      </w:r>
    </w:p>
    <w:p w14:paraId="246BACF4">
      <w:pPr>
        <w:pStyle w:val="372"/>
        <w:keepNext/>
        <w:numPr>
          <w:ilvl w:val="0"/>
          <w:numId w:val="6"/>
        </w:numPr>
        <w:autoSpaceDE w:val="0"/>
        <w:autoSpaceDN w:val="0"/>
        <w:spacing w:before="94" w:line="360" w:lineRule="auto"/>
        <w:ind w:left="5" w:right="236" w:firstLine="415" w:firstLineChars="0"/>
        <w:rPr>
          <w:rFonts w:ascii="宋体" w:hAnsi="宋体" w:eastAsia="宋体" w:cs="宋体"/>
          <w:color w:val="auto"/>
          <w:szCs w:val="21"/>
          <w:highlight w:val="none"/>
          <w:u w:val="single"/>
        </w:rPr>
      </w:pPr>
      <w:r>
        <w:rPr>
          <w:rFonts w:hint="eastAsia" w:ascii="宋体" w:hAnsi="宋体" w:eastAsia="宋体" w:cs="宋体"/>
          <w:iCs/>
          <w:color w:val="auto"/>
          <w:szCs w:val="21"/>
          <w:highlight w:val="none"/>
          <w:u w:val="single"/>
        </w:rPr>
        <w:t>（标的名称）</w:t>
      </w:r>
      <w:r>
        <w:rPr>
          <w:rFonts w:hint="eastAsia" w:ascii="宋体" w:hAnsi="宋体" w:eastAsia="宋体" w:cs="宋体"/>
          <w:color w:val="auto"/>
          <w:szCs w:val="21"/>
          <w:highlight w:val="none"/>
          <w:u w:val="single"/>
        </w:rPr>
        <w:t>，属于</w:t>
      </w:r>
      <w:r>
        <w:rPr>
          <w:rFonts w:hint="eastAsia" w:ascii="宋体" w:hAnsi="宋体" w:eastAsia="宋体" w:cs="宋体"/>
          <w:iCs/>
          <w:color w:val="auto"/>
          <w:szCs w:val="21"/>
          <w:highlight w:val="none"/>
          <w:u w:val="single"/>
        </w:rPr>
        <w:t>（采购文件中明确的所属行业）</w:t>
      </w:r>
      <w:r>
        <w:rPr>
          <w:rFonts w:hint="eastAsia" w:ascii="宋体" w:hAnsi="宋体" w:eastAsia="宋体" w:cs="宋体"/>
          <w:color w:val="auto"/>
          <w:szCs w:val="21"/>
          <w:highlight w:val="none"/>
          <w:u w:val="single"/>
        </w:rPr>
        <w:t>；承建（承接）企业为</w:t>
      </w:r>
      <w:r>
        <w:rPr>
          <w:rFonts w:hint="eastAsia" w:ascii="宋体" w:hAnsi="宋体" w:eastAsia="宋体" w:cs="宋体"/>
          <w:iCs/>
          <w:color w:val="auto"/>
          <w:szCs w:val="21"/>
          <w:highlight w:val="none"/>
          <w:u w:val="single"/>
        </w:rPr>
        <w:t>（企业名称）</w:t>
      </w:r>
      <w:r>
        <w:rPr>
          <w:rFonts w:hint="eastAsia" w:ascii="宋体" w:hAnsi="宋体" w:eastAsia="宋体" w:cs="宋体"/>
          <w:color w:val="auto"/>
          <w:szCs w:val="21"/>
          <w:highlight w:val="none"/>
          <w:u w:val="single"/>
        </w:rPr>
        <w:t>，从业人员 人，营业收入为 万元，资产总额为 万元，属于</w:t>
      </w:r>
      <w:r>
        <w:rPr>
          <w:rFonts w:hint="eastAsia" w:ascii="宋体" w:hAnsi="宋体" w:eastAsia="宋体" w:cs="宋体"/>
          <w:iCs/>
          <w:color w:val="auto"/>
          <w:szCs w:val="21"/>
          <w:highlight w:val="none"/>
          <w:u w:val="single"/>
        </w:rPr>
        <w:t>（中型企业、小型企业、微型企业）</w:t>
      </w:r>
      <w:r>
        <w:rPr>
          <w:rFonts w:hint="eastAsia" w:ascii="宋体" w:hAnsi="宋体" w:eastAsia="宋体" w:cs="宋体"/>
          <w:color w:val="auto"/>
          <w:szCs w:val="21"/>
          <w:highlight w:val="none"/>
          <w:u w:val="single"/>
        </w:rPr>
        <w:t>；</w:t>
      </w:r>
    </w:p>
    <w:p w14:paraId="499AC334">
      <w:pPr>
        <w:pStyle w:val="372"/>
        <w:keepNext/>
        <w:numPr>
          <w:ilvl w:val="0"/>
          <w:numId w:val="6"/>
        </w:numPr>
        <w:autoSpaceDE w:val="0"/>
        <w:autoSpaceDN w:val="0"/>
        <w:spacing w:before="94" w:line="360" w:lineRule="auto"/>
        <w:ind w:left="5" w:right="236" w:firstLine="415" w:firstLineChars="0"/>
        <w:rPr>
          <w:rFonts w:ascii="宋体" w:hAnsi="宋体" w:eastAsia="宋体" w:cs="宋体"/>
          <w:color w:val="auto"/>
          <w:szCs w:val="21"/>
          <w:highlight w:val="none"/>
          <w:u w:val="single"/>
        </w:rPr>
      </w:pPr>
      <w:r>
        <w:rPr>
          <w:rFonts w:hint="eastAsia" w:ascii="宋体" w:hAnsi="宋体" w:eastAsia="宋体" w:cs="宋体"/>
          <w:iCs/>
          <w:color w:val="auto"/>
          <w:szCs w:val="21"/>
          <w:highlight w:val="none"/>
          <w:u w:val="single"/>
        </w:rPr>
        <w:t>（标的名称）</w:t>
      </w:r>
      <w:r>
        <w:rPr>
          <w:rFonts w:hint="eastAsia" w:ascii="宋体" w:hAnsi="宋体" w:eastAsia="宋体" w:cs="宋体"/>
          <w:color w:val="auto"/>
          <w:szCs w:val="21"/>
          <w:highlight w:val="none"/>
          <w:u w:val="single"/>
        </w:rPr>
        <w:t>，属于</w:t>
      </w:r>
      <w:r>
        <w:rPr>
          <w:rFonts w:hint="eastAsia" w:ascii="宋体" w:hAnsi="宋体" w:eastAsia="宋体" w:cs="宋体"/>
          <w:iCs/>
          <w:color w:val="auto"/>
          <w:szCs w:val="21"/>
          <w:highlight w:val="none"/>
          <w:u w:val="single"/>
        </w:rPr>
        <w:t>（采购文件中明确的所属行业）</w:t>
      </w:r>
      <w:r>
        <w:rPr>
          <w:rFonts w:hint="eastAsia" w:ascii="宋体" w:hAnsi="宋体" w:eastAsia="宋体" w:cs="宋体"/>
          <w:color w:val="auto"/>
          <w:szCs w:val="21"/>
          <w:highlight w:val="none"/>
          <w:u w:val="single"/>
        </w:rPr>
        <w:t>；           承建（承接）企业为</w:t>
      </w:r>
      <w:r>
        <w:rPr>
          <w:rFonts w:hint="eastAsia" w:ascii="宋体" w:hAnsi="宋体" w:eastAsia="宋体" w:cs="宋体"/>
          <w:iCs/>
          <w:color w:val="auto"/>
          <w:szCs w:val="21"/>
          <w:highlight w:val="none"/>
          <w:u w:val="single"/>
        </w:rPr>
        <w:t>（企业名称）</w:t>
      </w:r>
      <w:r>
        <w:rPr>
          <w:rFonts w:hint="eastAsia" w:ascii="宋体" w:hAnsi="宋体" w:eastAsia="宋体" w:cs="宋体"/>
          <w:color w:val="auto"/>
          <w:szCs w:val="21"/>
          <w:highlight w:val="none"/>
          <w:u w:val="single"/>
        </w:rPr>
        <w:t>，从业人员 人，营业收入为 万元，资产总额为 万元，属于</w:t>
      </w:r>
      <w:r>
        <w:rPr>
          <w:rFonts w:hint="eastAsia" w:ascii="宋体" w:hAnsi="宋体" w:eastAsia="宋体" w:cs="宋体"/>
          <w:iCs/>
          <w:color w:val="auto"/>
          <w:szCs w:val="21"/>
          <w:highlight w:val="none"/>
          <w:u w:val="single"/>
        </w:rPr>
        <w:t>（中型企业、小型企业、微型企业）</w:t>
      </w:r>
      <w:r>
        <w:rPr>
          <w:rFonts w:hint="eastAsia" w:ascii="宋体" w:hAnsi="宋体" w:eastAsia="宋体" w:cs="宋体"/>
          <w:color w:val="auto"/>
          <w:szCs w:val="21"/>
          <w:highlight w:val="none"/>
          <w:u w:val="single"/>
        </w:rPr>
        <w:t>；</w:t>
      </w:r>
    </w:p>
    <w:p w14:paraId="3A615459">
      <w:pPr>
        <w:pStyle w:val="20"/>
        <w:keepNext/>
        <w:spacing w:before="11" w:line="360" w:lineRule="auto"/>
        <w:ind w:left="860"/>
        <w:rPr>
          <w:rFonts w:ascii="宋体" w:hAnsi="宋体" w:eastAsia="宋体" w:cs="宋体"/>
          <w:color w:val="auto"/>
          <w:szCs w:val="21"/>
          <w:highlight w:val="none"/>
        </w:rPr>
      </w:pPr>
      <w:r>
        <w:rPr>
          <w:rFonts w:hint="eastAsia" w:ascii="宋体" w:hAnsi="宋体" w:eastAsia="宋体" w:cs="宋体"/>
          <w:color w:val="auto"/>
          <w:szCs w:val="21"/>
          <w:highlight w:val="none"/>
        </w:rPr>
        <w:t>……</w:t>
      </w:r>
    </w:p>
    <w:p w14:paraId="7C437396">
      <w:pPr>
        <w:pStyle w:val="20"/>
        <w:keepNext/>
        <w:spacing w:before="108" w:line="360" w:lineRule="auto"/>
        <w:ind w:right="417" w:firstLine="645"/>
        <w:rPr>
          <w:rFonts w:ascii="宋体" w:hAnsi="宋体" w:eastAsia="宋体" w:cs="宋体"/>
          <w:color w:val="auto"/>
          <w:szCs w:val="21"/>
          <w:highlight w:val="none"/>
        </w:rPr>
      </w:pPr>
      <w:r>
        <w:rPr>
          <w:rFonts w:hint="eastAsia" w:ascii="宋体" w:hAnsi="宋体" w:eastAsia="宋体" w:cs="宋体"/>
          <w:color w:val="auto"/>
          <w:szCs w:val="21"/>
          <w:highlight w:val="none"/>
        </w:rPr>
        <w:t>以上企业，不属于大企业的分支机构，不存在控股股东为大企业的情形，也不存在与大企业的负责人为同一人的情形。</w:t>
      </w:r>
    </w:p>
    <w:p w14:paraId="38FD306A">
      <w:pPr>
        <w:pStyle w:val="20"/>
        <w:keepNext/>
        <w:spacing w:line="360" w:lineRule="auto"/>
        <w:ind w:right="375" w:firstLine="640"/>
        <w:rPr>
          <w:rFonts w:ascii="宋体" w:hAnsi="宋体" w:eastAsia="宋体" w:cs="宋体"/>
          <w:color w:val="auto"/>
          <w:szCs w:val="21"/>
          <w:highlight w:val="none"/>
        </w:rPr>
      </w:pPr>
      <w:r>
        <w:rPr>
          <w:rFonts w:hint="eastAsia" w:ascii="宋体" w:hAnsi="宋体" w:eastAsia="宋体" w:cs="宋体"/>
          <w:color w:val="auto"/>
          <w:szCs w:val="21"/>
          <w:highlight w:val="none"/>
        </w:rPr>
        <w:t>本企业对上述声明内容的真实性负责。如有虚假，将依法承担相应责任。</w:t>
      </w:r>
    </w:p>
    <w:p w14:paraId="01264E6E">
      <w:pPr>
        <w:pStyle w:val="20"/>
        <w:keepNext/>
        <w:spacing w:before="29" w:line="360" w:lineRule="auto"/>
        <w:ind w:left="4060" w:right="2166"/>
        <w:rPr>
          <w:rFonts w:ascii="宋体" w:hAnsi="宋体" w:eastAsia="宋体" w:cs="宋体"/>
          <w:color w:val="auto"/>
          <w:szCs w:val="21"/>
          <w:highlight w:val="none"/>
        </w:rPr>
      </w:pPr>
      <w:r>
        <w:rPr>
          <w:rFonts w:hint="eastAsia" w:ascii="宋体" w:hAnsi="宋体" w:eastAsia="宋体" w:cs="宋体"/>
          <w:color w:val="auto"/>
          <w:szCs w:val="21"/>
          <w:highlight w:val="none"/>
        </w:rPr>
        <w:t>企业名称（盖章）：日期：</w:t>
      </w:r>
    </w:p>
    <w:p w14:paraId="61DB8729">
      <w:pPr>
        <w:keepNext/>
        <w:spacing w:line="360" w:lineRule="auto"/>
        <w:rPr>
          <w:rFonts w:ascii="宋体" w:hAnsi="宋体" w:eastAsia="宋体" w:cs="宋体"/>
          <w:color w:val="auto"/>
          <w:szCs w:val="21"/>
          <w:highlight w:val="none"/>
        </w:rPr>
      </w:pPr>
    </w:p>
    <w:p w14:paraId="3331DB59">
      <w:pPr>
        <w:widowControl/>
        <w:jc w:val="left"/>
        <w:rPr>
          <w:rFonts w:ascii="宋体" w:hAnsi="宋体" w:eastAsia="宋体" w:cs="宋体"/>
          <w:b/>
          <w:color w:val="auto"/>
          <w:szCs w:val="21"/>
          <w:highlight w:val="none"/>
        </w:rPr>
      </w:pPr>
      <w:r>
        <w:rPr>
          <w:rFonts w:hint="eastAsia" w:ascii="宋体" w:hAnsi="宋体" w:eastAsia="宋体" w:cs="宋体"/>
          <w:b/>
          <w:color w:val="auto"/>
          <w:szCs w:val="21"/>
          <w:highlight w:val="none"/>
        </w:rPr>
        <w:t>注：从业人员、营业收入、资产总额填报上一年度数据，无上一年度数据的新成立企业可不填报。</w:t>
      </w:r>
    </w:p>
    <w:p w14:paraId="0E644662">
      <w:pPr>
        <w:widowControl/>
        <w:jc w:val="left"/>
        <w:rPr>
          <w:rFonts w:ascii="宋体" w:hAnsi="宋体" w:eastAsia="宋体" w:cs="宋体"/>
          <w:b/>
          <w:color w:val="auto"/>
          <w:sz w:val="24"/>
          <w:szCs w:val="24"/>
          <w:highlight w:val="none"/>
        </w:rPr>
      </w:pPr>
    </w:p>
    <w:p w14:paraId="3BE2C70A">
      <w:pPr>
        <w:widowControl/>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29529AED">
      <w:pPr>
        <w:widowControl/>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（2）《残疾人福利性单位声明函》格式</w:t>
      </w:r>
    </w:p>
    <w:p w14:paraId="4DF41732">
      <w:pPr>
        <w:widowControl/>
        <w:jc w:val="left"/>
        <w:rPr>
          <w:rFonts w:ascii="宋体" w:hAnsi="宋体" w:eastAsia="宋体" w:cs="宋体"/>
          <w:b/>
          <w:color w:val="auto"/>
          <w:sz w:val="24"/>
          <w:szCs w:val="24"/>
          <w:highlight w:val="none"/>
        </w:rPr>
      </w:pPr>
    </w:p>
    <w:p w14:paraId="6FF93523">
      <w:pPr>
        <w:spacing w:line="588" w:lineRule="exact"/>
        <w:jc w:val="center"/>
        <w:rPr>
          <w:rFonts w:ascii="宋体" w:hAnsi="宋体" w:eastAsia="宋体" w:cs="宋体"/>
          <w:b/>
          <w:color w:val="auto"/>
          <w:spacing w:val="6"/>
          <w:sz w:val="32"/>
          <w:szCs w:val="32"/>
          <w:highlight w:val="none"/>
        </w:rPr>
      </w:pPr>
      <w:r>
        <w:rPr>
          <w:rFonts w:hint="eastAsia" w:ascii="宋体" w:hAnsi="宋体" w:eastAsia="宋体" w:cs="宋体"/>
          <w:b/>
          <w:color w:val="auto"/>
          <w:spacing w:val="6"/>
          <w:sz w:val="32"/>
          <w:szCs w:val="32"/>
          <w:highlight w:val="none"/>
        </w:rPr>
        <w:t>残疾人福利性单位声明函</w:t>
      </w:r>
    </w:p>
    <w:p w14:paraId="0A2E1570">
      <w:pPr>
        <w:widowControl/>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（不属于残疾人福利性单位的无需填写）</w:t>
      </w:r>
    </w:p>
    <w:p w14:paraId="5DA9C1D8">
      <w:pPr>
        <w:widowControl/>
        <w:jc w:val="left"/>
        <w:rPr>
          <w:rFonts w:ascii="宋体" w:hAnsi="宋体" w:eastAsia="宋体" w:cs="宋体"/>
          <w:b/>
          <w:color w:val="auto"/>
          <w:sz w:val="24"/>
          <w:szCs w:val="24"/>
          <w:highlight w:val="none"/>
        </w:rPr>
      </w:pPr>
    </w:p>
    <w:p w14:paraId="11E1CDCD">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本单位郑重声明，根据《财政部 民政部 中国残疾人联合会关于促进残疾人就业政府采购政策的通知》</w:t>
      </w:r>
    </w:p>
    <w:p w14:paraId="0499CD09">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（财库〔2017〕 141 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53EBCC9B">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本单位对上述声明的真实性负责。如有虚假，将依法承担相应责任。</w:t>
      </w:r>
    </w:p>
    <w:p w14:paraId="0AC816D9">
      <w:pPr>
        <w:widowControl/>
        <w:spacing w:line="360" w:lineRule="auto"/>
        <w:ind w:firstLine="420" w:firstLineChars="200"/>
        <w:jc w:val="left"/>
        <w:rPr>
          <w:rFonts w:ascii="宋体" w:hAnsi="宋体" w:eastAsia="宋体" w:cs="宋体"/>
          <w:color w:val="auto"/>
          <w:szCs w:val="21"/>
          <w:highlight w:val="none"/>
        </w:rPr>
      </w:pPr>
    </w:p>
    <w:p w14:paraId="3E26663D">
      <w:pPr>
        <w:widowControl/>
        <w:spacing w:line="360" w:lineRule="auto"/>
        <w:ind w:firstLine="420" w:firstLineChars="200"/>
        <w:jc w:val="left"/>
        <w:rPr>
          <w:rFonts w:ascii="宋体" w:hAnsi="宋体" w:eastAsia="宋体" w:cs="宋体"/>
          <w:color w:val="auto"/>
          <w:szCs w:val="21"/>
          <w:highlight w:val="none"/>
        </w:rPr>
      </w:pPr>
    </w:p>
    <w:p w14:paraId="7904EE4D">
      <w:pPr>
        <w:widowControl/>
        <w:spacing w:line="360" w:lineRule="auto"/>
        <w:ind w:firstLine="420" w:firstLineChars="200"/>
        <w:jc w:val="left"/>
        <w:rPr>
          <w:rFonts w:ascii="宋体" w:hAnsi="宋体" w:eastAsia="宋体" w:cs="宋体"/>
          <w:b/>
          <w:color w:val="auto"/>
          <w:szCs w:val="21"/>
          <w:highlight w:val="none"/>
        </w:rPr>
      </w:pPr>
      <w:r>
        <w:rPr>
          <w:rFonts w:hint="eastAsia" w:ascii="宋体" w:hAnsi="宋体" w:eastAsia="宋体" w:cs="宋体"/>
          <w:b/>
          <w:color w:val="auto"/>
          <w:szCs w:val="21"/>
          <w:highlight w:val="none"/>
        </w:rPr>
        <w:t>注：请单独列出所供残疾人福利性单位制造的货物产品或提供的服务或实施的工程的单价和总价。</w:t>
      </w:r>
    </w:p>
    <w:p w14:paraId="3946AFAA">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（若磋商响应文件中无上述材料，则在评审时不考虑对该小、微企业的相关优惠。）</w:t>
      </w:r>
    </w:p>
    <w:p w14:paraId="25266102">
      <w:pPr>
        <w:widowControl/>
        <w:spacing w:line="360" w:lineRule="auto"/>
        <w:ind w:firstLine="420" w:firstLineChars="200"/>
        <w:jc w:val="left"/>
        <w:rPr>
          <w:rFonts w:ascii="宋体" w:hAnsi="宋体" w:eastAsia="宋体" w:cs="宋体"/>
          <w:color w:val="auto"/>
          <w:szCs w:val="21"/>
          <w:highlight w:val="none"/>
        </w:rPr>
      </w:pPr>
    </w:p>
    <w:p w14:paraId="6AF4CF9B">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磋商申请人（盖章）：</w:t>
      </w:r>
    </w:p>
    <w:p w14:paraId="79C14F93">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日 期：</w:t>
      </w:r>
    </w:p>
    <w:p w14:paraId="47255364">
      <w:pPr>
        <w:widowControl/>
        <w:spacing w:line="360" w:lineRule="auto"/>
        <w:ind w:firstLine="420" w:firstLineChars="200"/>
        <w:jc w:val="left"/>
        <w:rPr>
          <w:rFonts w:ascii="宋体" w:hAnsi="宋体" w:eastAsia="宋体" w:cs="宋体"/>
          <w:color w:val="auto"/>
          <w:szCs w:val="21"/>
          <w:highlight w:val="none"/>
        </w:rPr>
      </w:pPr>
    </w:p>
    <w:p w14:paraId="027C19A1">
      <w:pPr>
        <w:widowControl/>
        <w:spacing w:line="360" w:lineRule="auto"/>
        <w:ind w:firstLine="420" w:firstLineChars="200"/>
        <w:jc w:val="left"/>
        <w:rPr>
          <w:rFonts w:ascii="宋体" w:hAnsi="宋体" w:eastAsia="宋体" w:cs="宋体"/>
          <w:color w:val="auto"/>
          <w:szCs w:val="21"/>
          <w:highlight w:val="none"/>
        </w:rPr>
      </w:pPr>
    </w:p>
    <w:p w14:paraId="4221CA45">
      <w:pPr>
        <w:widowControl/>
        <w:spacing w:line="360" w:lineRule="auto"/>
        <w:ind w:firstLine="420" w:firstLineChars="200"/>
        <w:jc w:val="left"/>
        <w:rPr>
          <w:rFonts w:ascii="宋体" w:hAnsi="宋体" w:eastAsia="宋体" w:cs="宋体"/>
          <w:color w:val="auto"/>
          <w:sz w:val="24"/>
          <w:szCs w:val="24"/>
          <w:highlight w:val="none"/>
        </w:rPr>
      </w:pPr>
      <w:r>
        <w:rPr>
          <w:rFonts w:hint="eastAsia" w:ascii="宋体" w:hAnsi="宋体" w:eastAsia="宋体" w:cs="宋体"/>
          <w:color w:val="auto"/>
          <w:szCs w:val="21"/>
          <w:highlight w:val="none"/>
        </w:rPr>
        <w:t>符合条件的残疾人福利性单位在参加政府采购活动时，应当提供本通知规定的《残疾人福利性单位声明函》，并对声明的真实性负责。采购代理机构在随成交、成交结果同时公告其《残疾人福利性单位声明函》，接受社会监督。磋商申请人提供的《残疾人福利性单位声明函》与事实不符的，依照《政府采购法》第七十七条第一款的规定追究法律责任。</w:t>
      </w:r>
    </w:p>
    <w:p w14:paraId="3D5F732E">
      <w:pPr>
        <w:widowControl/>
        <w:jc w:val="left"/>
        <w:rPr>
          <w:rFonts w:ascii="宋体" w:hAnsi="宋体" w:eastAsia="宋体" w:cs="宋体"/>
          <w:b/>
          <w:color w:val="auto"/>
          <w:sz w:val="24"/>
          <w:szCs w:val="24"/>
          <w:highlight w:val="none"/>
        </w:rPr>
      </w:pPr>
    </w:p>
    <w:p w14:paraId="2748BA6F">
      <w:pPr>
        <w:widowControl/>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12A8945F">
      <w:pPr>
        <w:widowControl/>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（3）《监狱企业声明函》格式</w:t>
      </w:r>
    </w:p>
    <w:p w14:paraId="6A95CAC0">
      <w:pPr>
        <w:spacing w:line="588" w:lineRule="exact"/>
        <w:jc w:val="center"/>
        <w:rPr>
          <w:rFonts w:ascii="宋体" w:hAnsi="宋体" w:eastAsia="宋体" w:cs="宋体"/>
          <w:b/>
          <w:color w:val="auto"/>
          <w:spacing w:val="6"/>
          <w:sz w:val="32"/>
          <w:szCs w:val="32"/>
          <w:highlight w:val="none"/>
        </w:rPr>
      </w:pPr>
    </w:p>
    <w:p w14:paraId="0D50664B">
      <w:pPr>
        <w:spacing w:line="588" w:lineRule="exact"/>
        <w:jc w:val="center"/>
        <w:rPr>
          <w:rFonts w:ascii="宋体" w:hAnsi="宋体" w:eastAsia="宋体" w:cs="宋体"/>
          <w:b/>
          <w:color w:val="auto"/>
          <w:spacing w:val="6"/>
          <w:sz w:val="32"/>
          <w:szCs w:val="32"/>
          <w:highlight w:val="none"/>
        </w:rPr>
      </w:pPr>
      <w:r>
        <w:rPr>
          <w:rFonts w:hint="eastAsia" w:ascii="宋体" w:hAnsi="宋体" w:eastAsia="宋体" w:cs="宋体"/>
          <w:b/>
          <w:color w:val="auto"/>
          <w:spacing w:val="6"/>
          <w:sz w:val="32"/>
          <w:szCs w:val="32"/>
          <w:highlight w:val="none"/>
        </w:rPr>
        <w:t>监狱企业声明函</w:t>
      </w:r>
    </w:p>
    <w:p w14:paraId="0E55CC1F">
      <w:pPr>
        <w:widowControl/>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（不属于监狱企业的无需填写）</w:t>
      </w:r>
    </w:p>
    <w:p w14:paraId="6B386BC4">
      <w:pPr>
        <w:widowControl/>
        <w:spacing w:line="360" w:lineRule="auto"/>
        <w:ind w:firstLine="480" w:firstLineChars="200"/>
        <w:jc w:val="left"/>
        <w:rPr>
          <w:rFonts w:ascii="宋体" w:hAnsi="宋体" w:eastAsia="宋体" w:cs="宋体"/>
          <w:color w:val="auto"/>
          <w:sz w:val="24"/>
          <w:szCs w:val="24"/>
          <w:highlight w:val="none"/>
        </w:rPr>
      </w:pPr>
    </w:p>
    <w:p w14:paraId="653C8D61">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公司郑重声明，根据《关于政府采购支持监狱企业发展有关问题的通知》 （财库[2014]68 号）的规定，本公司为监狱企业。</w:t>
      </w:r>
    </w:p>
    <w:p w14:paraId="066374E1">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根据上述标准，我公司属于监狱企业的理由为：   。</w:t>
      </w:r>
    </w:p>
    <w:p w14:paraId="7F908EC9">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本公司为参加 </w:t>
      </w:r>
      <w:r>
        <w:rPr>
          <w:rFonts w:hint="eastAsia" w:ascii="宋体" w:hAnsi="宋体" w:eastAsia="宋体" w:cs="宋体"/>
          <w:color w:val="auto"/>
          <w:szCs w:val="21"/>
          <w:highlight w:val="none"/>
          <w:u w:val="single"/>
        </w:rPr>
        <w:t>（项目名称） （采购编号：）</w:t>
      </w:r>
      <w:r>
        <w:rPr>
          <w:rFonts w:hint="eastAsia" w:ascii="宋体" w:hAnsi="宋体" w:eastAsia="宋体" w:cs="宋体"/>
          <w:color w:val="auto"/>
          <w:szCs w:val="21"/>
          <w:highlight w:val="none"/>
        </w:rPr>
        <w:t>采购活动提供本企业（填写制造的货物，</w:t>
      </w:r>
    </w:p>
    <w:p w14:paraId="50067695">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由本企业承担工程、提供服务）。</w:t>
      </w:r>
    </w:p>
    <w:p w14:paraId="05A67282">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本条所称货物不包括使用大型企业注册商标的货物和服务。</w:t>
      </w:r>
    </w:p>
    <w:p w14:paraId="26AED779">
      <w:pPr>
        <w:widowControl/>
        <w:spacing w:line="360" w:lineRule="auto"/>
        <w:ind w:firstLine="420" w:firstLineChars="200"/>
        <w:jc w:val="left"/>
        <w:rPr>
          <w:rFonts w:ascii="宋体" w:hAnsi="宋体" w:eastAsia="宋体" w:cs="宋体"/>
          <w:color w:val="auto"/>
          <w:szCs w:val="21"/>
          <w:highlight w:val="none"/>
        </w:rPr>
      </w:pPr>
    </w:p>
    <w:p w14:paraId="3C3F264C">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本公司对上述声明的真实性负责。如有虚假，将依法承担相应责任</w:t>
      </w:r>
    </w:p>
    <w:p w14:paraId="2E46FA74">
      <w:pPr>
        <w:widowControl/>
        <w:spacing w:line="360" w:lineRule="auto"/>
        <w:ind w:firstLine="420" w:firstLineChars="200"/>
        <w:jc w:val="left"/>
        <w:rPr>
          <w:rFonts w:ascii="宋体" w:hAnsi="宋体" w:eastAsia="宋体" w:cs="宋体"/>
          <w:color w:val="auto"/>
          <w:szCs w:val="21"/>
          <w:highlight w:val="none"/>
        </w:rPr>
      </w:pPr>
    </w:p>
    <w:p w14:paraId="704A6F02">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磋商申请人（盖章）：</w:t>
      </w:r>
    </w:p>
    <w:p w14:paraId="473EC1B3">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日 期：</w:t>
      </w:r>
    </w:p>
    <w:p w14:paraId="2605C4F4">
      <w:pPr>
        <w:widowControl/>
        <w:spacing w:line="360" w:lineRule="auto"/>
        <w:ind w:firstLine="420" w:firstLineChars="200"/>
        <w:jc w:val="left"/>
        <w:rPr>
          <w:rFonts w:ascii="宋体" w:hAnsi="宋体" w:eastAsia="宋体" w:cs="宋体"/>
          <w:color w:val="auto"/>
          <w:szCs w:val="21"/>
          <w:highlight w:val="none"/>
        </w:rPr>
      </w:pPr>
    </w:p>
    <w:p w14:paraId="602AD3F9">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注：</w:t>
      </w:r>
    </w:p>
    <w:p w14:paraId="66CDFBFD">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若产品出自符合国家规定的监狱企业，则该产品制造企业必须出具上述声明函，且磋商申请人必须提供应当提供由省级以上监狱管理局、戒毒管理局（含新疆生产建设兵团）出具的属于监狱企业的证明文件，否则在评审时将不考虑对该监狱企业的相关优惠。</w:t>
      </w:r>
    </w:p>
    <w:p w14:paraId="16805010">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监狱企业视同小型、微型企业，享受评审中价格扣除等政府采购促进中小企业发展的政府采购政策。</w:t>
      </w:r>
    </w:p>
    <w:p w14:paraId="3E39352F">
      <w:pPr>
        <w:widowControl/>
        <w:spacing w:line="360" w:lineRule="auto"/>
        <w:ind w:firstLine="420" w:firstLineChars="200"/>
        <w:jc w:val="left"/>
        <w:rPr>
          <w:rFonts w:hint="eastAsia" w:ascii="宋体" w:hAnsi="宋体" w:eastAsia="宋体" w:cs="宋体"/>
          <w:b/>
          <w:bCs/>
          <w:color w:val="auto"/>
          <w:szCs w:val="21"/>
          <w:highlight w:val="none"/>
        </w:rPr>
      </w:pPr>
    </w:p>
    <w:p w14:paraId="3B51D5AF">
      <w:pPr>
        <w:widowControl/>
        <w:spacing w:line="360" w:lineRule="auto"/>
        <w:ind w:firstLine="420" w:firstLineChars="200"/>
        <w:jc w:val="left"/>
        <w:rPr>
          <w:rFonts w:hint="eastAsia" w:ascii="宋体" w:hAnsi="宋体" w:eastAsia="宋体" w:cs="宋体"/>
          <w:b/>
          <w:bCs/>
          <w:color w:val="auto"/>
          <w:szCs w:val="21"/>
          <w:highlight w:val="none"/>
        </w:rPr>
      </w:pPr>
    </w:p>
    <w:p w14:paraId="5430806D">
      <w:pPr>
        <w:widowControl/>
        <w:spacing w:line="360" w:lineRule="auto"/>
        <w:ind w:firstLine="420" w:firstLineChars="200"/>
        <w:jc w:val="left"/>
        <w:rPr>
          <w:rFonts w:hint="eastAsia" w:ascii="宋体" w:hAnsi="宋体" w:eastAsia="宋体" w:cs="宋体"/>
          <w:b/>
          <w:bCs/>
          <w:color w:val="auto"/>
          <w:szCs w:val="21"/>
          <w:highlight w:val="none"/>
        </w:rPr>
      </w:pPr>
    </w:p>
    <w:p w14:paraId="75E8F14A">
      <w:pPr>
        <w:widowControl/>
        <w:spacing w:line="360" w:lineRule="auto"/>
        <w:ind w:firstLine="420" w:firstLineChars="200"/>
        <w:jc w:val="left"/>
        <w:rPr>
          <w:rFonts w:hint="eastAsia" w:ascii="宋体" w:hAnsi="宋体" w:eastAsia="宋体" w:cs="宋体"/>
          <w:b/>
          <w:bCs/>
          <w:color w:val="auto"/>
          <w:szCs w:val="21"/>
          <w:highlight w:val="none"/>
        </w:rPr>
      </w:pPr>
    </w:p>
    <w:p w14:paraId="036B8A20">
      <w:pPr>
        <w:widowControl/>
        <w:spacing w:line="360" w:lineRule="auto"/>
        <w:ind w:firstLine="420" w:firstLineChars="200"/>
        <w:jc w:val="left"/>
        <w:rPr>
          <w:rFonts w:hint="eastAsia" w:ascii="宋体" w:hAnsi="宋体" w:eastAsia="宋体" w:cs="宋体"/>
          <w:b/>
          <w:bCs/>
          <w:color w:val="auto"/>
          <w:szCs w:val="21"/>
          <w:highlight w:val="none"/>
        </w:rPr>
      </w:pPr>
    </w:p>
    <w:p w14:paraId="1CA30740">
      <w:pPr>
        <w:widowControl/>
        <w:spacing w:line="360" w:lineRule="auto"/>
        <w:ind w:firstLine="420" w:firstLineChars="200"/>
        <w:jc w:val="left"/>
        <w:rPr>
          <w:rFonts w:hint="eastAsia" w:ascii="宋体" w:hAnsi="宋体" w:eastAsia="宋体" w:cs="宋体"/>
          <w:b/>
          <w:bCs/>
          <w:color w:val="auto"/>
          <w:szCs w:val="21"/>
          <w:highlight w:val="none"/>
        </w:rPr>
      </w:pPr>
    </w:p>
    <w:p w14:paraId="702E5E56">
      <w:pPr>
        <w:widowControl/>
        <w:spacing w:line="360" w:lineRule="auto"/>
        <w:ind w:firstLine="420" w:firstLineChars="200"/>
        <w:jc w:val="left"/>
        <w:rPr>
          <w:rFonts w:hint="eastAsia" w:ascii="宋体" w:hAnsi="宋体" w:eastAsia="宋体" w:cs="宋体"/>
          <w:b/>
          <w:bCs/>
          <w:color w:val="auto"/>
          <w:szCs w:val="21"/>
          <w:highlight w:val="none"/>
        </w:rPr>
      </w:pPr>
    </w:p>
    <w:p w14:paraId="73C0AA2C">
      <w:pPr>
        <w:widowControl/>
        <w:spacing w:line="360" w:lineRule="auto"/>
        <w:ind w:firstLine="420" w:firstLineChars="200"/>
        <w:jc w:val="left"/>
        <w:rPr>
          <w:rFonts w:hint="eastAsia" w:ascii="宋体" w:hAnsi="宋体" w:eastAsia="宋体" w:cs="宋体"/>
          <w:b/>
          <w:bCs/>
          <w:color w:val="auto"/>
          <w:szCs w:val="21"/>
          <w:highlight w:val="none"/>
        </w:rPr>
      </w:pPr>
    </w:p>
    <w:p w14:paraId="2E788DE2">
      <w:pPr>
        <w:widowControl/>
        <w:spacing w:line="360" w:lineRule="auto"/>
        <w:ind w:firstLine="420" w:firstLineChars="200"/>
        <w:jc w:val="left"/>
        <w:rPr>
          <w:rFonts w:hint="eastAsia" w:ascii="宋体" w:hAnsi="宋体" w:eastAsia="宋体" w:cs="宋体"/>
          <w:b/>
          <w:bCs/>
          <w:color w:val="auto"/>
          <w:szCs w:val="21"/>
          <w:highlight w:val="none"/>
        </w:rPr>
      </w:pPr>
    </w:p>
    <w:p w14:paraId="7D7DAF3C">
      <w:pPr>
        <w:widowControl/>
        <w:spacing w:line="360" w:lineRule="auto"/>
        <w:ind w:firstLine="420" w:firstLineChars="200"/>
        <w:jc w:val="left"/>
        <w:rPr>
          <w:rFonts w:hint="eastAsia" w:ascii="宋体" w:hAnsi="宋体" w:eastAsia="宋体" w:cs="宋体"/>
          <w:b/>
          <w:bCs/>
          <w:color w:val="auto"/>
          <w:szCs w:val="21"/>
          <w:highlight w:val="none"/>
        </w:rPr>
      </w:pPr>
    </w:p>
    <w:p w14:paraId="3AF6FC32">
      <w:pPr>
        <w:widowControl/>
        <w:spacing w:line="360" w:lineRule="auto"/>
        <w:ind w:firstLine="420"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关于中小企业：本项目所属行业为建筑业。</w:t>
      </w:r>
    </w:p>
    <w:p w14:paraId="0997560C">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落实政府采购相关政策内容</w:t>
      </w:r>
    </w:p>
    <w:p w14:paraId="136568BB">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1.根据“国家统计局关于印发《统计上大中小微型企业划分办法 (2017) 》的通知”，《政府采购促 进中小企业发展管理办法》  (财库〔2020〕46 号) 的规定。</w:t>
      </w:r>
    </w:p>
    <w:p w14:paraId="511911FA">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 符合中小企业划分标准；</w:t>
      </w:r>
    </w:p>
    <w:p w14:paraId="1447771E">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 提供本企业制造的货物、承担的工程或者服务，或者提供其他中小企业制造的货物。本项所称 货物不包括使用大型企业注册商标的货物。</w:t>
      </w:r>
    </w:p>
    <w:p w14:paraId="13D4C898">
      <w:pPr>
        <w:widowControl/>
        <w:spacing w:line="360" w:lineRule="auto"/>
        <w:ind w:firstLine="420" w:firstLineChars="200"/>
        <w:jc w:val="left"/>
        <w:rPr>
          <w:rFonts w:hint="eastAsia" w:ascii="宋体" w:hAnsi="宋体" w:eastAsia="宋体" w:cs="宋体"/>
          <w:b w:val="0"/>
          <w:bCs w:val="0"/>
          <w:color w:val="auto"/>
          <w:sz w:val="21"/>
          <w:szCs w:val="21"/>
          <w:highlight w:val="none"/>
        </w:rPr>
      </w:pPr>
      <w:r>
        <w:rPr>
          <w:rFonts w:hint="eastAsia" w:ascii="宋体" w:hAnsi="宋体" w:eastAsia="宋体" w:cs="宋体"/>
          <w:color w:val="auto"/>
          <w:szCs w:val="21"/>
          <w:highlight w:val="none"/>
        </w:rPr>
        <w:t>2.请</w:t>
      </w:r>
      <w:r>
        <w:rPr>
          <w:rFonts w:hint="eastAsia" w:ascii="宋体" w:hAnsi="宋体" w:cs="宋体"/>
          <w:color w:val="auto"/>
          <w:szCs w:val="21"/>
          <w:highlight w:val="none"/>
          <w:lang w:eastAsia="zh-CN"/>
        </w:rPr>
        <w:t>磋商申请人</w:t>
      </w:r>
      <w:r>
        <w:rPr>
          <w:rFonts w:hint="eastAsia" w:ascii="宋体" w:hAnsi="宋体" w:eastAsia="宋体" w:cs="宋体"/>
          <w:color w:val="auto"/>
          <w:szCs w:val="21"/>
          <w:highlight w:val="none"/>
        </w:rPr>
        <w:t>根据“国家统计局关于印发《统计上大中小微型企业划分办法 (2017) 》的通知”、《政 府采购促进中小企业发展管理办法》  (财库〔2020〕46 号) 的规定，提供《中小企业声明函》，未提供 的在价格评分时不进行扣除。</w:t>
      </w:r>
      <w:r>
        <w:rPr>
          <w:rFonts w:hint="eastAsia" w:ascii="宋体" w:hAnsi="宋体" w:cs="宋体"/>
          <w:color w:val="auto"/>
          <w:szCs w:val="21"/>
          <w:highlight w:val="none"/>
          <w:lang w:eastAsia="zh-CN"/>
        </w:rPr>
        <w:t>磋商申请人</w:t>
      </w:r>
      <w:r>
        <w:rPr>
          <w:rFonts w:hint="eastAsia" w:ascii="宋体" w:hAnsi="宋体" w:eastAsia="宋体" w:cs="宋体"/>
          <w:color w:val="auto"/>
          <w:szCs w:val="21"/>
          <w:highlight w:val="none"/>
        </w:rPr>
        <w:t>对《中小企业声明函》的真实性负责。</w:t>
      </w:r>
    </w:p>
    <w:p w14:paraId="7643C222">
      <w:pPr>
        <w:spacing w:before="295" w:line="222" w:lineRule="auto"/>
        <w:ind w:left="3572"/>
        <w:rPr>
          <w:rFonts w:ascii="宋体" w:hAnsi="宋体" w:eastAsia="宋体" w:cs="宋体"/>
          <w:color w:val="auto"/>
          <w:sz w:val="20"/>
          <w:szCs w:val="20"/>
          <w:highlight w:val="none"/>
        </w:rPr>
      </w:pPr>
      <w:r>
        <w:rPr>
          <w:rFonts w:ascii="宋体" w:hAnsi="宋体" w:eastAsia="宋体" w:cs="宋体"/>
          <w:b/>
          <w:bCs/>
          <w:color w:val="auto"/>
          <w:spacing w:val="18"/>
          <w:sz w:val="21"/>
          <w:szCs w:val="21"/>
          <w:highlight w:val="none"/>
        </w:rPr>
        <w:t>统</w:t>
      </w:r>
      <w:r>
        <w:rPr>
          <w:rFonts w:ascii="宋体" w:hAnsi="宋体" w:eastAsia="宋体" w:cs="宋体"/>
          <w:b/>
          <w:bCs/>
          <w:color w:val="auto"/>
          <w:spacing w:val="10"/>
          <w:sz w:val="21"/>
          <w:szCs w:val="21"/>
          <w:highlight w:val="none"/>
        </w:rPr>
        <w:t>计</w:t>
      </w:r>
      <w:r>
        <w:rPr>
          <w:rFonts w:ascii="宋体" w:hAnsi="宋体" w:eastAsia="宋体" w:cs="宋体"/>
          <w:b/>
          <w:bCs/>
          <w:color w:val="auto"/>
          <w:spacing w:val="9"/>
          <w:sz w:val="21"/>
          <w:szCs w:val="21"/>
          <w:highlight w:val="none"/>
        </w:rPr>
        <w:t>上大中小微型企业划分标准</w:t>
      </w:r>
    </w:p>
    <w:tbl>
      <w:tblPr>
        <w:tblStyle w:val="472"/>
        <w:tblW w:w="983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76"/>
        <w:gridCol w:w="1896"/>
        <w:gridCol w:w="963"/>
        <w:gridCol w:w="1201"/>
        <w:gridCol w:w="1873"/>
        <w:gridCol w:w="1548"/>
        <w:gridCol w:w="981"/>
      </w:tblGrid>
      <w:tr w14:paraId="6C412C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376" w:type="dxa"/>
            <w:vAlign w:val="top"/>
          </w:tcPr>
          <w:p w14:paraId="2C3776C7">
            <w:pPr>
              <w:spacing w:before="239" w:line="229" w:lineRule="auto"/>
              <w:ind w:left="299"/>
              <w:rPr>
                <w:rFonts w:ascii="宋体" w:hAnsi="宋体" w:eastAsia="宋体" w:cs="宋体"/>
                <w:b/>
                <w:bCs/>
                <w:color w:val="auto"/>
                <w:sz w:val="18"/>
                <w:szCs w:val="18"/>
                <w:highlight w:val="none"/>
              </w:rPr>
            </w:pPr>
            <w:r>
              <w:rPr>
                <w:rFonts w:ascii="宋体" w:hAnsi="宋体" w:eastAsia="宋体" w:cs="宋体"/>
                <w:b/>
                <w:bCs/>
                <w:color w:val="auto"/>
                <w:spacing w:val="10"/>
                <w:sz w:val="18"/>
                <w:szCs w:val="18"/>
                <w:highlight w:val="none"/>
              </w:rPr>
              <w:t>行</w:t>
            </w:r>
            <w:r>
              <w:rPr>
                <w:rFonts w:ascii="宋体" w:hAnsi="宋体" w:eastAsia="宋体" w:cs="宋体"/>
                <w:b/>
                <w:bCs/>
                <w:color w:val="auto"/>
                <w:spacing w:val="7"/>
                <w:sz w:val="18"/>
                <w:szCs w:val="18"/>
                <w:highlight w:val="none"/>
              </w:rPr>
              <w:t>业名称</w:t>
            </w:r>
          </w:p>
        </w:tc>
        <w:tc>
          <w:tcPr>
            <w:tcW w:w="1896" w:type="dxa"/>
            <w:vAlign w:val="top"/>
          </w:tcPr>
          <w:p w14:paraId="1ED89BDC">
            <w:pPr>
              <w:spacing w:before="239" w:line="229" w:lineRule="auto"/>
              <w:ind w:left="507"/>
              <w:rPr>
                <w:rFonts w:ascii="宋体" w:hAnsi="宋体" w:eastAsia="宋体" w:cs="宋体"/>
                <w:b/>
                <w:bCs/>
                <w:color w:val="auto"/>
                <w:sz w:val="18"/>
                <w:szCs w:val="18"/>
                <w:highlight w:val="none"/>
              </w:rPr>
            </w:pPr>
            <w:r>
              <w:rPr>
                <w:rFonts w:ascii="宋体" w:hAnsi="宋体" w:eastAsia="宋体" w:cs="宋体"/>
                <w:b/>
                <w:bCs/>
                <w:color w:val="auto"/>
                <w:spacing w:val="8"/>
                <w:sz w:val="18"/>
                <w:szCs w:val="18"/>
                <w:highlight w:val="none"/>
              </w:rPr>
              <w:t>指标名</w:t>
            </w:r>
            <w:r>
              <w:rPr>
                <w:rFonts w:ascii="宋体" w:hAnsi="宋体" w:eastAsia="宋体" w:cs="宋体"/>
                <w:b/>
                <w:bCs/>
                <w:color w:val="auto"/>
                <w:spacing w:val="7"/>
                <w:sz w:val="18"/>
                <w:szCs w:val="18"/>
                <w:highlight w:val="none"/>
              </w:rPr>
              <w:t>称</w:t>
            </w:r>
          </w:p>
        </w:tc>
        <w:tc>
          <w:tcPr>
            <w:tcW w:w="963" w:type="dxa"/>
            <w:vAlign w:val="top"/>
          </w:tcPr>
          <w:p w14:paraId="5F5B4102">
            <w:pPr>
              <w:spacing w:before="83" w:line="312" w:lineRule="exact"/>
              <w:ind w:left="261"/>
              <w:rPr>
                <w:rFonts w:ascii="宋体" w:hAnsi="宋体" w:eastAsia="宋体" w:cs="宋体"/>
                <w:b/>
                <w:bCs/>
                <w:color w:val="auto"/>
                <w:sz w:val="18"/>
                <w:szCs w:val="18"/>
                <w:highlight w:val="none"/>
              </w:rPr>
            </w:pPr>
            <w:r>
              <w:rPr>
                <w:rFonts w:ascii="宋体" w:hAnsi="宋体" w:eastAsia="宋体" w:cs="宋体"/>
                <w:b/>
                <w:bCs/>
                <w:color w:val="auto"/>
                <w:spacing w:val="6"/>
                <w:position w:val="7"/>
                <w:sz w:val="18"/>
                <w:szCs w:val="18"/>
                <w:highlight w:val="none"/>
              </w:rPr>
              <w:t>计量</w:t>
            </w:r>
          </w:p>
          <w:p w14:paraId="6B2030A7">
            <w:pPr>
              <w:spacing w:line="229" w:lineRule="auto"/>
              <w:ind w:left="262"/>
              <w:rPr>
                <w:rFonts w:ascii="宋体" w:hAnsi="宋体" w:eastAsia="宋体" w:cs="宋体"/>
                <w:b/>
                <w:bCs/>
                <w:color w:val="auto"/>
                <w:sz w:val="18"/>
                <w:szCs w:val="18"/>
                <w:highlight w:val="none"/>
              </w:rPr>
            </w:pPr>
            <w:r>
              <w:rPr>
                <w:rFonts w:ascii="宋体" w:hAnsi="宋体" w:eastAsia="宋体" w:cs="宋体"/>
                <w:b/>
                <w:bCs/>
                <w:color w:val="auto"/>
                <w:spacing w:val="5"/>
                <w:sz w:val="18"/>
                <w:szCs w:val="18"/>
                <w:highlight w:val="none"/>
              </w:rPr>
              <w:t>单位</w:t>
            </w:r>
          </w:p>
        </w:tc>
        <w:tc>
          <w:tcPr>
            <w:tcW w:w="1201" w:type="dxa"/>
            <w:vAlign w:val="top"/>
          </w:tcPr>
          <w:p w14:paraId="02960728">
            <w:pPr>
              <w:spacing w:before="239" w:line="229" w:lineRule="auto"/>
              <w:ind w:left="380"/>
              <w:rPr>
                <w:rFonts w:ascii="宋体" w:hAnsi="宋体" w:eastAsia="宋体" w:cs="宋体"/>
                <w:b/>
                <w:bCs/>
                <w:color w:val="auto"/>
                <w:sz w:val="18"/>
                <w:szCs w:val="18"/>
                <w:highlight w:val="none"/>
              </w:rPr>
            </w:pPr>
            <w:r>
              <w:rPr>
                <w:rFonts w:ascii="宋体" w:hAnsi="宋体" w:eastAsia="宋体" w:cs="宋体"/>
                <w:b/>
                <w:bCs/>
                <w:color w:val="auto"/>
                <w:spacing w:val="5"/>
                <w:sz w:val="18"/>
                <w:szCs w:val="18"/>
                <w:highlight w:val="none"/>
              </w:rPr>
              <w:t>大</w:t>
            </w:r>
            <w:r>
              <w:rPr>
                <w:rFonts w:ascii="宋体" w:hAnsi="宋体" w:eastAsia="宋体" w:cs="宋体"/>
                <w:b/>
                <w:bCs/>
                <w:color w:val="auto"/>
                <w:spacing w:val="4"/>
                <w:sz w:val="18"/>
                <w:szCs w:val="18"/>
                <w:highlight w:val="none"/>
              </w:rPr>
              <w:t>型</w:t>
            </w:r>
          </w:p>
        </w:tc>
        <w:tc>
          <w:tcPr>
            <w:tcW w:w="1873" w:type="dxa"/>
            <w:vAlign w:val="top"/>
          </w:tcPr>
          <w:p w14:paraId="327DB6EF">
            <w:pPr>
              <w:spacing w:before="239" w:line="229" w:lineRule="auto"/>
              <w:ind w:left="724"/>
              <w:rPr>
                <w:rFonts w:ascii="宋体" w:hAnsi="宋体" w:eastAsia="宋体" w:cs="宋体"/>
                <w:b/>
                <w:bCs/>
                <w:color w:val="auto"/>
                <w:sz w:val="18"/>
                <w:szCs w:val="18"/>
                <w:highlight w:val="none"/>
              </w:rPr>
            </w:pPr>
            <w:r>
              <w:rPr>
                <w:rFonts w:ascii="宋体" w:hAnsi="宋体" w:eastAsia="宋体" w:cs="宋体"/>
                <w:b/>
                <w:bCs/>
                <w:color w:val="auto"/>
                <w:spacing w:val="-4"/>
                <w:sz w:val="18"/>
                <w:szCs w:val="18"/>
                <w:highlight w:val="none"/>
              </w:rPr>
              <w:t>中型</w:t>
            </w:r>
          </w:p>
        </w:tc>
        <w:tc>
          <w:tcPr>
            <w:tcW w:w="1548" w:type="dxa"/>
            <w:vAlign w:val="top"/>
          </w:tcPr>
          <w:p w14:paraId="0E3C3B84">
            <w:pPr>
              <w:spacing w:before="239" w:line="231" w:lineRule="auto"/>
              <w:ind w:left="554"/>
              <w:rPr>
                <w:rFonts w:ascii="宋体" w:hAnsi="宋体" w:eastAsia="宋体" w:cs="宋体"/>
                <w:b/>
                <w:bCs/>
                <w:color w:val="auto"/>
                <w:sz w:val="18"/>
                <w:szCs w:val="18"/>
                <w:highlight w:val="none"/>
              </w:rPr>
            </w:pPr>
            <w:r>
              <w:rPr>
                <w:rFonts w:ascii="宋体" w:hAnsi="宋体" w:eastAsia="宋体" w:cs="宋体"/>
                <w:b/>
                <w:bCs/>
                <w:color w:val="auto"/>
                <w:spacing w:val="3"/>
                <w:sz w:val="18"/>
                <w:szCs w:val="18"/>
                <w:highlight w:val="none"/>
              </w:rPr>
              <w:t>小型</w:t>
            </w:r>
          </w:p>
        </w:tc>
        <w:tc>
          <w:tcPr>
            <w:tcW w:w="981" w:type="dxa"/>
            <w:vAlign w:val="top"/>
          </w:tcPr>
          <w:p w14:paraId="76496DD3">
            <w:pPr>
              <w:spacing w:before="240" w:line="228" w:lineRule="auto"/>
              <w:ind w:left="269"/>
              <w:rPr>
                <w:rFonts w:ascii="宋体" w:hAnsi="宋体" w:eastAsia="宋体" w:cs="宋体"/>
                <w:b/>
                <w:bCs/>
                <w:color w:val="auto"/>
                <w:sz w:val="18"/>
                <w:szCs w:val="18"/>
                <w:highlight w:val="none"/>
              </w:rPr>
            </w:pPr>
            <w:r>
              <w:rPr>
                <w:rFonts w:ascii="宋体" w:hAnsi="宋体" w:eastAsia="宋体" w:cs="宋体"/>
                <w:b/>
                <w:bCs/>
                <w:color w:val="auto"/>
                <w:spacing w:val="6"/>
                <w:sz w:val="18"/>
                <w:szCs w:val="18"/>
                <w:highlight w:val="none"/>
              </w:rPr>
              <w:t>微型</w:t>
            </w:r>
          </w:p>
        </w:tc>
      </w:tr>
      <w:tr w14:paraId="346A8A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376" w:type="dxa"/>
            <w:vAlign w:val="top"/>
          </w:tcPr>
          <w:p w14:paraId="6BBAA98F">
            <w:pPr>
              <w:spacing w:before="81" w:line="261" w:lineRule="auto"/>
              <w:ind w:left="507" w:right="85" w:hanging="392"/>
              <w:rPr>
                <w:rFonts w:ascii="宋体" w:hAnsi="宋体" w:eastAsia="宋体" w:cs="宋体"/>
                <w:color w:val="auto"/>
                <w:sz w:val="18"/>
                <w:szCs w:val="18"/>
                <w:highlight w:val="none"/>
              </w:rPr>
            </w:pPr>
            <w:r>
              <w:rPr>
                <w:rFonts w:ascii="宋体" w:hAnsi="宋体" w:eastAsia="宋体" w:cs="宋体"/>
                <w:color w:val="auto"/>
                <w:spacing w:val="3"/>
                <w:sz w:val="18"/>
                <w:szCs w:val="18"/>
                <w:highlight w:val="none"/>
              </w:rPr>
              <w:t>农、林、牧</w:t>
            </w:r>
            <w:r>
              <w:rPr>
                <w:rFonts w:ascii="宋体" w:hAnsi="宋体" w:eastAsia="宋体" w:cs="宋体"/>
                <w:color w:val="auto"/>
                <w:spacing w:val="2"/>
                <w:sz w:val="18"/>
                <w:szCs w:val="18"/>
                <w:highlight w:val="none"/>
              </w:rPr>
              <w:t>、</w:t>
            </w:r>
            <w:r>
              <w:rPr>
                <w:rFonts w:ascii="宋体" w:hAnsi="宋体" w:eastAsia="宋体" w:cs="宋体"/>
                <w:color w:val="auto"/>
                <w:sz w:val="18"/>
                <w:szCs w:val="18"/>
                <w:highlight w:val="none"/>
              </w:rPr>
              <w:t xml:space="preserve"> </w:t>
            </w:r>
            <w:r>
              <w:rPr>
                <w:rFonts w:ascii="宋体" w:hAnsi="宋体" w:eastAsia="宋体" w:cs="宋体"/>
                <w:color w:val="auto"/>
                <w:spacing w:val="4"/>
                <w:sz w:val="18"/>
                <w:szCs w:val="18"/>
                <w:highlight w:val="none"/>
              </w:rPr>
              <w:t>渔业</w:t>
            </w:r>
          </w:p>
        </w:tc>
        <w:tc>
          <w:tcPr>
            <w:tcW w:w="1896" w:type="dxa"/>
            <w:vAlign w:val="top"/>
          </w:tcPr>
          <w:p w14:paraId="5306BFBB">
            <w:pPr>
              <w:spacing w:before="237" w:line="228" w:lineRule="auto"/>
              <w:ind w:left="302"/>
              <w:rPr>
                <w:rFonts w:ascii="宋体" w:hAnsi="宋体" w:eastAsia="宋体" w:cs="宋体"/>
                <w:color w:val="auto"/>
                <w:sz w:val="18"/>
                <w:szCs w:val="18"/>
                <w:highlight w:val="none"/>
              </w:rPr>
            </w:pPr>
            <w:r>
              <w:rPr>
                <w:rFonts w:ascii="宋体" w:hAnsi="宋体" w:eastAsia="宋体" w:cs="宋体"/>
                <w:color w:val="auto"/>
                <w:spacing w:val="8"/>
                <w:sz w:val="18"/>
                <w:szCs w:val="18"/>
                <w:highlight w:val="none"/>
              </w:rPr>
              <w:t>营</w:t>
            </w:r>
            <w:r>
              <w:rPr>
                <w:rFonts w:ascii="宋体" w:hAnsi="宋体" w:eastAsia="宋体" w:cs="宋体"/>
                <w:color w:val="auto"/>
                <w:spacing w:val="6"/>
                <w:sz w:val="18"/>
                <w:szCs w:val="18"/>
                <w:highlight w:val="none"/>
              </w:rPr>
              <w:t>业收入 (</w:t>
            </w:r>
            <w:r>
              <w:rPr>
                <w:rFonts w:ascii="宋体" w:hAnsi="宋体" w:eastAsia="宋体" w:cs="宋体"/>
                <w:color w:val="auto"/>
                <w:sz w:val="18"/>
                <w:szCs w:val="18"/>
                <w:highlight w:val="none"/>
              </w:rPr>
              <w:t>Y</w:t>
            </w:r>
            <w:r>
              <w:rPr>
                <w:rFonts w:ascii="宋体" w:hAnsi="宋体" w:eastAsia="宋体" w:cs="宋体"/>
                <w:color w:val="auto"/>
                <w:spacing w:val="6"/>
                <w:sz w:val="18"/>
                <w:szCs w:val="18"/>
                <w:highlight w:val="none"/>
              </w:rPr>
              <w:t>)</w:t>
            </w:r>
          </w:p>
        </w:tc>
        <w:tc>
          <w:tcPr>
            <w:tcW w:w="963" w:type="dxa"/>
            <w:vAlign w:val="top"/>
          </w:tcPr>
          <w:p w14:paraId="01075299">
            <w:pPr>
              <w:spacing w:before="236" w:line="229" w:lineRule="auto"/>
              <w:ind w:left="268"/>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万元</w:t>
            </w:r>
          </w:p>
        </w:tc>
        <w:tc>
          <w:tcPr>
            <w:tcW w:w="1201" w:type="dxa"/>
            <w:vAlign w:val="top"/>
          </w:tcPr>
          <w:p w14:paraId="2A7B04D4">
            <w:pPr>
              <w:spacing w:before="236" w:line="267" w:lineRule="exact"/>
              <w:ind w:left="165"/>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Y</w:t>
            </w:r>
            <w:r>
              <w:rPr>
                <w:rFonts w:ascii="宋体" w:hAnsi="宋体" w:eastAsia="宋体" w:cs="宋体"/>
                <w:color w:val="auto"/>
                <w:spacing w:val="9"/>
                <w:position w:val="1"/>
                <w:sz w:val="18"/>
                <w:szCs w:val="18"/>
                <w:highlight w:val="none"/>
              </w:rPr>
              <w:t>≥</w:t>
            </w:r>
            <w:r>
              <w:rPr>
                <w:rFonts w:ascii="宋体" w:hAnsi="宋体" w:eastAsia="宋体" w:cs="宋体"/>
                <w:color w:val="auto"/>
                <w:spacing w:val="5"/>
                <w:position w:val="1"/>
                <w:sz w:val="18"/>
                <w:szCs w:val="18"/>
                <w:highlight w:val="none"/>
              </w:rPr>
              <w:t>20000</w:t>
            </w:r>
          </w:p>
        </w:tc>
        <w:tc>
          <w:tcPr>
            <w:tcW w:w="1873" w:type="dxa"/>
            <w:vAlign w:val="top"/>
          </w:tcPr>
          <w:p w14:paraId="771100C1">
            <w:pPr>
              <w:spacing w:before="236" w:line="266" w:lineRule="exact"/>
              <w:ind w:left="236"/>
              <w:rPr>
                <w:rFonts w:ascii="宋体" w:hAnsi="宋体" w:eastAsia="宋体" w:cs="宋体"/>
                <w:color w:val="auto"/>
                <w:sz w:val="18"/>
                <w:szCs w:val="18"/>
                <w:highlight w:val="none"/>
              </w:rPr>
            </w:pPr>
            <w:r>
              <w:rPr>
                <w:rFonts w:ascii="宋体" w:hAnsi="宋体" w:eastAsia="宋体" w:cs="宋体"/>
                <w:color w:val="auto"/>
                <w:spacing w:val="7"/>
                <w:position w:val="1"/>
                <w:sz w:val="18"/>
                <w:szCs w:val="18"/>
                <w:highlight w:val="none"/>
              </w:rPr>
              <w:t>5</w:t>
            </w:r>
            <w:r>
              <w:rPr>
                <w:rFonts w:ascii="宋体" w:hAnsi="宋体" w:eastAsia="宋体" w:cs="宋体"/>
                <w:color w:val="auto"/>
                <w:spacing w:val="5"/>
                <w:position w:val="1"/>
                <w:sz w:val="18"/>
                <w:szCs w:val="18"/>
                <w:highlight w:val="none"/>
              </w:rPr>
              <w:t>00≤</w:t>
            </w:r>
            <w:r>
              <w:rPr>
                <w:rFonts w:ascii="宋体" w:hAnsi="宋体" w:eastAsia="宋体" w:cs="宋体"/>
                <w:color w:val="auto"/>
                <w:position w:val="1"/>
                <w:sz w:val="18"/>
                <w:szCs w:val="18"/>
                <w:highlight w:val="none"/>
              </w:rPr>
              <w:t>Y</w:t>
            </w:r>
            <w:r>
              <w:rPr>
                <w:rFonts w:ascii="宋体" w:hAnsi="宋体" w:eastAsia="宋体" w:cs="宋体"/>
                <w:color w:val="auto"/>
                <w:spacing w:val="5"/>
                <w:position w:val="1"/>
                <w:sz w:val="18"/>
                <w:szCs w:val="18"/>
                <w:highlight w:val="none"/>
              </w:rPr>
              <w:t>＜20000</w:t>
            </w:r>
          </w:p>
        </w:tc>
        <w:tc>
          <w:tcPr>
            <w:tcW w:w="1548" w:type="dxa"/>
            <w:vAlign w:val="top"/>
          </w:tcPr>
          <w:p w14:paraId="54B314B1">
            <w:pPr>
              <w:spacing w:before="236" w:line="266" w:lineRule="exact"/>
              <w:ind w:left="238"/>
              <w:rPr>
                <w:rFonts w:ascii="宋体" w:hAnsi="宋体" w:eastAsia="宋体" w:cs="宋体"/>
                <w:color w:val="auto"/>
                <w:sz w:val="18"/>
                <w:szCs w:val="18"/>
                <w:highlight w:val="none"/>
              </w:rPr>
            </w:pPr>
            <w:r>
              <w:rPr>
                <w:rFonts w:ascii="宋体" w:hAnsi="宋体" w:eastAsia="宋体" w:cs="宋体"/>
                <w:color w:val="auto"/>
                <w:spacing w:val="7"/>
                <w:position w:val="1"/>
                <w:sz w:val="18"/>
                <w:szCs w:val="18"/>
                <w:highlight w:val="none"/>
              </w:rPr>
              <w:t>5</w:t>
            </w:r>
            <w:r>
              <w:rPr>
                <w:rFonts w:ascii="宋体" w:hAnsi="宋体" w:eastAsia="宋体" w:cs="宋体"/>
                <w:color w:val="auto"/>
                <w:spacing w:val="5"/>
                <w:position w:val="1"/>
                <w:sz w:val="18"/>
                <w:szCs w:val="18"/>
                <w:highlight w:val="none"/>
              </w:rPr>
              <w:t>0≤</w:t>
            </w:r>
            <w:r>
              <w:rPr>
                <w:rFonts w:ascii="宋体" w:hAnsi="宋体" w:eastAsia="宋体" w:cs="宋体"/>
                <w:color w:val="auto"/>
                <w:position w:val="1"/>
                <w:sz w:val="18"/>
                <w:szCs w:val="18"/>
                <w:highlight w:val="none"/>
              </w:rPr>
              <w:t>Y</w:t>
            </w:r>
            <w:r>
              <w:rPr>
                <w:rFonts w:ascii="宋体" w:hAnsi="宋体" w:eastAsia="宋体" w:cs="宋体"/>
                <w:color w:val="auto"/>
                <w:spacing w:val="5"/>
                <w:position w:val="1"/>
                <w:sz w:val="18"/>
                <w:szCs w:val="18"/>
                <w:highlight w:val="none"/>
              </w:rPr>
              <w:t>＜500</w:t>
            </w:r>
          </w:p>
        </w:tc>
        <w:tc>
          <w:tcPr>
            <w:tcW w:w="981" w:type="dxa"/>
            <w:vAlign w:val="top"/>
          </w:tcPr>
          <w:p w14:paraId="6EB96B48">
            <w:pPr>
              <w:spacing w:before="236" w:line="270" w:lineRule="exact"/>
              <w:ind w:left="216"/>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Y</w:t>
            </w:r>
            <w:r>
              <w:rPr>
                <w:rFonts w:ascii="宋体" w:hAnsi="宋体" w:eastAsia="宋体" w:cs="宋体"/>
                <w:color w:val="auto"/>
                <w:spacing w:val="7"/>
                <w:position w:val="1"/>
                <w:sz w:val="18"/>
                <w:szCs w:val="18"/>
                <w:highlight w:val="none"/>
              </w:rPr>
              <w:t>＜</w:t>
            </w:r>
            <w:r>
              <w:rPr>
                <w:rFonts w:ascii="宋体" w:hAnsi="宋体" w:eastAsia="宋体" w:cs="宋体"/>
                <w:color w:val="auto"/>
                <w:spacing w:val="6"/>
                <w:position w:val="1"/>
                <w:sz w:val="18"/>
                <w:szCs w:val="18"/>
                <w:highlight w:val="none"/>
              </w:rPr>
              <w:t>50</w:t>
            </w:r>
          </w:p>
        </w:tc>
      </w:tr>
      <w:tr w14:paraId="3671F9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376" w:type="dxa"/>
            <w:vMerge w:val="restart"/>
            <w:tcBorders>
              <w:bottom w:val="nil"/>
            </w:tcBorders>
            <w:vAlign w:val="top"/>
          </w:tcPr>
          <w:p w14:paraId="3CACBA71">
            <w:pPr>
              <w:spacing w:line="257" w:lineRule="auto"/>
              <w:rPr>
                <w:color w:val="auto"/>
                <w:sz w:val="18"/>
                <w:szCs w:val="18"/>
                <w:highlight w:val="none"/>
              </w:rPr>
            </w:pPr>
          </w:p>
          <w:p w14:paraId="6B6DA08C">
            <w:pPr>
              <w:spacing w:before="65" w:line="241" w:lineRule="auto"/>
              <w:ind w:left="403"/>
              <w:rPr>
                <w:rFonts w:ascii="宋体" w:hAnsi="宋体" w:eastAsia="宋体" w:cs="宋体"/>
                <w:color w:val="auto"/>
                <w:sz w:val="18"/>
                <w:szCs w:val="18"/>
                <w:highlight w:val="none"/>
              </w:rPr>
            </w:pPr>
            <w:r>
              <w:rPr>
                <w:rFonts w:ascii="宋体" w:hAnsi="宋体" w:eastAsia="宋体" w:cs="宋体"/>
                <w:color w:val="auto"/>
                <w:spacing w:val="7"/>
                <w:sz w:val="18"/>
                <w:szCs w:val="18"/>
                <w:highlight w:val="none"/>
              </w:rPr>
              <w:t>工</w:t>
            </w:r>
            <w:r>
              <w:rPr>
                <w:rFonts w:ascii="宋体" w:hAnsi="宋体" w:eastAsia="宋体" w:cs="宋体"/>
                <w:color w:val="auto"/>
                <w:spacing w:val="5"/>
                <w:sz w:val="18"/>
                <w:szCs w:val="18"/>
                <w:highlight w:val="none"/>
              </w:rPr>
              <w:t>业 *</w:t>
            </w:r>
          </w:p>
        </w:tc>
        <w:tc>
          <w:tcPr>
            <w:tcW w:w="1896" w:type="dxa"/>
            <w:vAlign w:val="top"/>
          </w:tcPr>
          <w:p w14:paraId="6CCFA472">
            <w:pPr>
              <w:spacing w:before="236" w:line="229" w:lineRule="auto"/>
              <w:ind w:left="298"/>
              <w:rPr>
                <w:rFonts w:ascii="宋体" w:hAnsi="宋体" w:eastAsia="宋体" w:cs="宋体"/>
                <w:color w:val="auto"/>
                <w:sz w:val="18"/>
                <w:szCs w:val="18"/>
                <w:highlight w:val="none"/>
              </w:rPr>
            </w:pPr>
            <w:r>
              <w:rPr>
                <w:rFonts w:ascii="宋体" w:hAnsi="宋体" w:eastAsia="宋体" w:cs="宋体"/>
                <w:color w:val="auto"/>
                <w:spacing w:val="7"/>
                <w:sz w:val="18"/>
                <w:szCs w:val="18"/>
                <w:highlight w:val="none"/>
              </w:rPr>
              <w:t>从业人员 (</w:t>
            </w:r>
            <w:r>
              <w:rPr>
                <w:rFonts w:ascii="宋体" w:hAnsi="宋体" w:eastAsia="宋体" w:cs="宋体"/>
                <w:color w:val="auto"/>
                <w:sz w:val="18"/>
                <w:szCs w:val="18"/>
                <w:highlight w:val="none"/>
              </w:rPr>
              <w:t>X</w:t>
            </w:r>
            <w:r>
              <w:rPr>
                <w:rFonts w:ascii="宋体" w:hAnsi="宋体" w:eastAsia="宋体" w:cs="宋体"/>
                <w:color w:val="auto"/>
                <w:spacing w:val="6"/>
                <w:sz w:val="18"/>
                <w:szCs w:val="18"/>
                <w:highlight w:val="none"/>
              </w:rPr>
              <w:t>)</w:t>
            </w:r>
          </w:p>
        </w:tc>
        <w:tc>
          <w:tcPr>
            <w:tcW w:w="963" w:type="dxa"/>
            <w:vAlign w:val="top"/>
          </w:tcPr>
          <w:p w14:paraId="628AC015">
            <w:pPr>
              <w:spacing w:before="236" w:line="231" w:lineRule="auto"/>
              <w:ind w:left="368"/>
              <w:rPr>
                <w:rFonts w:ascii="宋体" w:hAnsi="宋体" w:eastAsia="宋体" w:cs="宋体"/>
                <w:color w:val="auto"/>
                <w:sz w:val="18"/>
                <w:szCs w:val="18"/>
                <w:highlight w:val="none"/>
              </w:rPr>
            </w:pPr>
            <w:r>
              <w:rPr>
                <w:rFonts w:ascii="宋体" w:hAnsi="宋体" w:eastAsia="宋体" w:cs="宋体"/>
                <w:color w:val="auto"/>
                <w:sz w:val="18"/>
                <w:szCs w:val="18"/>
                <w:highlight w:val="none"/>
              </w:rPr>
              <w:t>人</w:t>
            </w:r>
          </w:p>
        </w:tc>
        <w:tc>
          <w:tcPr>
            <w:tcW w:w="1201" w:type="dxa"/>
            <w:vAlign w:val="top"/>
          </w:tcPr>
          <w:p w14:paraId="182878F8">
            <w:pPr>
              <w:spacing w:before="236" w:line="267" w:lineRule="exact"/>
              <w:ind w:left="219"/>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X</w:t>
            </w:r>
            <w:r>
              <w:rPr>
                <w:rFonts w:ascii="宋体" w:hAnsi="宋体" w:eastAsia="宋体" w:cs="宋体"/>
                <w:color w:val="auto"/>
                <w:spacing w:val="6"/>
                <w:position w:val="1"/>
                <w:sz w:val="18"/>
                <w:szCs w:val="18"/>
                <w:highlight w:val="none"/>
              </w:rPr>
              <w:t>≥1000</w:t>
            </w:r>
          </w:p>
        </w:tc>
        <w:tc>
          <w:tcPr>
            <w:tcW w:w="1873" w:type="dxa"/>
            <w:vAlign w:val="top"/>
          </w:tcPr>
          <w:p w14:paraId="6218A37E">
            <w:pPr>
              <w:spacing w:before="236" w:line="266" w:lineRule="exact"/>
              <w:ind w:left="289"/>
              <w:rPr>
                <w:rFonts w:ascii="宋体" w:hAnsi="宋体" w:eastAsia="宋体" w:cs="宋体"/>
                <w:color w:val="auto"/>
                <w:sz w:val="18"/>
                <w:szCs w:val="18"/>
                <w:highlight w:val="none"/>
              </w:rPr>
            </w:pPr>
            <w:r>
              <w:rPr>
                <w:rFonts w:ascii="宋体" w:hAnsi="宋体" w:eastAsia="宋体" w:cs="宋体"/>
                <w:color w:val="auto"/>
                <w:spacing w:val="8"/>
                <w:position w:val="1"/>
                <w:sz w:val="18"/>
                <w:szCs w:val="18"/>
                <w:highlight w:val="none"/>
              </w:rPr>
              <w:t>3</w:t>
            </w:r>
            <w:r>
              <w:rPr>
                <w:rFonts w:ascii="宋体" w:hAnsi="宋体" w:eastAsia="宋体" w:cs="宋体"/>
                <w:color w:val="auto"/>
                <w:spacing w:val="5"/>
                <w:position w:val="1"/>
                <w:sz w:val="18"/>
                <w:szCs w:val="18"/>
                <w:highlight w:val="none"/>
              </w:rPr>
              <w:t>00≤</w:t>
            </w:r>
            <w:r>
              <w:rPr>
                <w:rFonts w:ascii="宋体" w:hAnsi="宋体" w:eastAsia="宋体" w:cs="宋体"/>
                <w:color w:val="auto"/>
                <w:position w:val="1"/>
                <w:sz w:val="18"/>
                <w:szCs w:val="18"/>
                <w:highlight w:val="none"/>
              </w:rPr>
              <w:t>X</w:t>
            </w:r>
            <w:r>
              <w:rPr>
                <w:rFonts w:ascii="宋体" w:hAnsi="宋体" w:eastAsia="宋体" w:cs="宋体"/>
                <w:color w:val="auto"/>
                <w:spacing w:val="5"/>
                <w:position w:val="1"/>
                <w:sz w:val="18"/>
                <w:szCs w:val="18"/>
                <w:highlight w:val="none"/>
              </w:rPr>
              <w:t>＜1000</w:t>
            </w:r>
          </w:p>
        </w:tc>
        <w:tc>
          <w:tcPr>
            <w:tcW w:w="1548" w:type="dxa"/>
            <w:vAlign w:val="top"/>
          </w:tcPr>
          <w:p w14:paraId="29C8EE83">
            <w:pPr>
              <w:spacing w:before="236" w:line="266" w:lineRule="exact"/>
              <w:ind w:left="236"/>
              <w:rPr>
                <w:rFonts w:ascii="宋体" w:hAnsi="宋体" w:eastAsia="宋体" w:cs="宋体"/>
                <w:color w:val="auto"/>
                <w:sz w:val="18"/>
                <w:szCs w:val="18"/>
                <w:highlight w:val="none"/>
              </w:rPr>
            </w:pPr>
            <w:r>
              <w:rPr>
                <w:rFonts w:ascii="宋体" w:hAnsi="宋体" w:eastAsia="宋体" w:cs="宋体"/>
                <w:color w:val="auto"/>
                <w:spacing w:val="9"/>
                <w:position w:val="1"/>
                <w:sz w:val="18"/>
                <w:szCs w:val="18"/>
                <w:highlight w:val="none"/>
              </w:rPr>
              <w:t>2</w:t>
            </w:r>
            <w:r>
              <w:rPr>
                <w:rFonts w:ascii="宋体" w:hAnsi="宋体" w:eastAsia="宋体" w:cs="宋体"/>
                <w:color w:val="auto"/>
                <w:spacing w:val="5"/>
                <w:position w:val="1"/>
                <w:sz w:val="18"/>
                <w:szCs w:val="18"/>
                <w:highlight w:val="none"/>
              </w:rPr>
              <w:t>0≤</w:t>
            </w:r>
            <w:r>
              <w:rPr>
                <w:rFonts w:ascii="宋体" w:hAnsi="宋体" w:eastAsia="宋体" w:cs="宋体"/>
                <w:color w:val="auto"/>
                <w:position w:val="1"/>
                <w:sz w:val="18"/>
                <w:szCs w:val="18"/>
                <w:highlight w:val="none"/>
              </w:rPr>
              <w:t>X</w:t>
            </w:r>
            <w:r>
              <w:rPr>
                <w:rFonts w:ascii="宋体" w:hAnsi="宋体" w:eastAsia="宋体" w:cs="宋体"/>
                <w:color w:val="auto"/>
                <w:spacing w:val="5"/>
                <w:position w:val="1"/>
                <w:sz w:val="18"/>
                <w:szCs w:val="18"/>
                <w:highlight w:val="none"/>
              </w:rPr>
              <w:t>＜300</w:t>
            </w:r>
          </w:p>
        </w:tc>
        <w:tc>
          <w:tcPr>
            <w:tcW w:w="981" w:type="dxa"/>
            <w:vAlign w:val="top"/>
          </w:tcPr>
          <w:p w14:paraId="054A249B">
            <w:pPr>
              <w:spacing w:before="236" w:line="269" w:lineRule="exact"/>
              <w:ind w:left="216"/>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X</w:t>
            </w:r>
            <w:r>
              <w:rPr>
                <w:rFonts w:ascii="宋体" w:hAnsi="宋体" w:eastAsia="宋体" w:cs="宋体"/>
                <w:color w:val="auto"/>
                <w:spacing w:val="6"/>
                <w:position w:val="1"/>
                <w:sz w:val="18"/>
                <w:szCs w:val="18"/>
                <w:highlight w:val="none"/>
              </w:rPr>
              <w:t>＜20</w:t>
            </w:r>
          </w:p>
        </w:tc>
      </w:tr>
      <w:tr w14:paraId="1FF924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376" w:type="dxa"/>
            <w:vMerge w:val="continue"/>
            <w:tcBorders>
              <w:top w:val="nil"/>
            </w:tcBorders>
            <w:vAlign w:val="top"/>
          </w:tcPr>
          <w:p w14:paraId="095075E2">
            <w:pPr>
              <w:rPr>
                <w:color w:val="auto"/>
                <w:sz w:val="18"/>
                <w:szCs w:val="18"/>
                <w:highlight w:val="none"/>
              </w:rPr>
            </w:pPr>
          </w:p>
        </w:tc>
        <w:tc>
          <w:tcPr>
            <w:tcW w:w="1896" w:type="dxa"/>
            <w:vAlign w:val="top"/>
          </w:tcPr>
          <w:p w14:paraId="219CEF64">
            <w:pPr>
              <w:spacing w:before="238" w:line="228" w:lineRule="auto"/>
              <w:ind w:left="302"/>
              <w:rPr>
                <w:rFonts w:ascii="宋体" w:hAnsi="宋体" w:eastAsia="宋体" w:cs="宋体"/>
                <w:color w:val="auto"/>
                <w:sz w:val="18"/>
                <w:szCs w:val="18"/>
                <w:highlight w:val="none"/>
              </w:rPr>
            </w:pPr>
            <w:r>
              <w:rPr>
                <w:rFonts w:ascii="宋体" w:hAnsi="宋体" w:eastAsia="宋体" w:cs="宋体"/>
                <w:color w:val="auto"/>
                <w:spacing w:val="8"/>
                <w:sz w:val="18"/>
                <w:szCs w:val="18"/>
                <w:highlight w:val="none"/>
              </w:rPr>
              <w:t>营</w:t>
            </w:r>
            <w:r>
              <w:rPr>
                <w:rFonts w:ascii="宋体" w:hAnsi="宋体" w:eastAsia="宋体" w:cs="宋体"/>
                <w:color w:val="auto"/>
                <w:spacing w:val="6"/>
                <w:sz w:val="18"/>
                <w:szCs w:val="18"/>
                <w:highlight w:val="none"/>
              </w:rPr>
              <w:t>业收入 (</w:t>
            </w:r>
            <w:r>
              <w:rPr>
                <w:rFonts w:ascii="宋体" w:hAnsi="宋体" w:eastAsia="宋体" w:cs="宋体"/>
                <w:color w:val="auto"/>
                <w:sz w:val="18"/>
                <w:szCs w:val="18"/>
                <w:highlight w:val="none"/>
              </w:rPr>
              <w:t>Y</w:t>
            </w:r>
            <w:r>
              <w:rPr>
                <w:rFonts w:ascii="宋体" w:hAnsi="宋体" w:eastAsia="宋体" w:cs="宋体"/>
                <w:color w:val="auto"/>
                <w:spacing w:val="6"/>
                <w:sz w:val="18"/>
                <w:szCs w:val="18"/>
                <w:highlight w:val="none"/>
              </w:rPr>
              <w:t>)</w:t>
            </w:r>
          </w:p>
        </w:tc>
        <w:tc>
          <w:tcPr>
            <w:tcW w:w="963" w:type="dxa"/>
            <w:vAlign w:val="top"/>
          </w:tcPr>
          <w:p w14:paraId="31B7782D">
            <w:pPr>
              <w:spacing w:before="237" w:line="229" w:lineRule="auto"/>
              <w:ind w:left="268"/>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万元</w:t>
            </w:r>
          </w:p>
        </w:tc>
        <w:tc>
          <w:tcPr>
            <w:tcW w:w="1201" w:type="dxa"/>
            <w:vAlign w:val="top"/>
          </w:tcPr>
          <w:p w14:paraId="4F8FDF86">
            <w:pPr>
              <w:spacing w:before="237" w:line="267" w:lineRule="exact"/>
              <w:ind w:left="165"/>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Y</w:t>
            </w:r>
            <w:r>
              <w:rPr>
                <w:rFonts w:ascii="宋体" w:hAnsi="宋体" w:eastAsia="宋体" w:cs="宋体"/>
                <w:color w:val="auto"/>
                <w:spacing w:val="9"/>
                <w:position w:val="1"/>
                <w:sz w:val="18"/>
                <w:szCs w:val="18"/>
                <w:highlight w:val="none"/>
              </w:rPr>
              <w:t>≥</w:t>
            </w:r>
            <w:r>
              <w:rPr>
                <w:rFonts w:ascii="宋体" w:hAnsi="宋体" w:eastAsia="宋体" w:cs="宋体"/>
                <w:color w:val="auto"/>
                <w:spacing w:val="5"/>
                <w:position w:val="1"/>
                <w:sz w:val="18"/>
                <w:szCs w:val="18"/>
                <w:highlight w:val="none"/>
              </w:rPr>
              <w:t>40000</w:t>
            </w:r>
          </w:p>
        </w:tc>
        <w:tc>
          <w:tcPr>
            <w:tcW w:w="1873" w:type="dxa"/>
            <w:vAlign w:val="top"/>
          </w:tcPr>
          <w:p w14:paraId="320F9C8B">
            <w:pPr>
              <w:spacing w:before="237" w:line="266" w:lineRule="exact"/>
              <w:ind w:left="181"/>
              <w:rPr>
                <w:rFonts w:ascii="宋体" w:hAnsi="宋体" w:eastAsia="宋体" w:cs="宋体"/>
                <w:color w:val="auto"/>
                <w:sz w:val="18"/>
                <w:szCs w:val="18"/>
                <w:highlight w:val="none"/>
              </w:rPr>
            </w:pPr>
            <w:r>
              <w:rPr>
                <w:rFonts w:ascii="宋体" w:hAnsi="宋体" w:eastAsia="宋体" w:cs="宋体"/>
                <w:color w:val="auto"/>
                <w:spacing w:val="9"/>
                <w:position w:val="1"/>
                <w:sz w:val="18"/>
                <w:szCs w:val="18"/>
                <w:highlight w:val="none"/>
              </w:rPr>
              <w:t>2</w:t>
            </w:r>
            <w:r>
              <w:rPr>
                <w:rFonts w:ascii="宋体" w:hAnsi="宋体" w:eastAsia="宋体" w:cs="宋体"/>
                <w:color w:val="auto"/>
                <w:spacing w:val="5"/>
                <w:position w:val="1"/>
                <w:sz w:val="18"/>
                <w:szCs w:val="18"/>
                <w:highlight w:val="none"/>
              </w:rPr>
              <w:t>000≤</w:t>
            </w:r>
            <w:r>
              <w:rPr>
                <w:rFonts w:ascii="宋体" w:hAnsi="宋体" w:eastAsia="宋体" w:cs="宋体"/>
                <w:color w:val="auto"/>
                <w:position w:val="1"/>
                <w:sz w:val="18"/>
                <w:szCs w:val="18"/>
                <w:highlight w:val="none"/>
              </w:rPr>
              <w:t>Y</w:t>
            </w:r>
            <w:r>
              <w:rPr>
                <w:rFonts w:ascii="宋体" w:hAnsi="宋体" w:eastAsia="宋体" w:cs="宋体"/>
                <w:color w:val="auto"/>
                <w:spacing w:val="5"/>
                <w:position w:val="1"/>
                <w:sz w:val="18"/>
                <w:szCs w:val="18"/>
                <w:highlight w:val="none"/>
              </w:rPr>
              <w:t>＜40000</w:t>
            </w:r>
          </w:p>
        </w:tc>
        <w:tc>
          <w:tcPr>
            <w:tcW w:w="1548" w:type="dxa"/>
            <w:vAlign w:val="top"/>
          </w:tcPr>
          <w:p w14:paraId="60669AC1">
            <w:pPr>
              <w:spacing w:before="237" w:line="266" w:lineRule="exact"/>
              <w:ind w:left="132"/>
              <w:rPr>
                <w:rFonts w:ascii="宋体" w:hAnsi="宋体" w:eastAsia="宋体" w:cs="宋体"/>
                <w:color w:val="auto"/>
                <w:sz w:val="18"/>
                <w:szCs w:val="18"/>
                <w:highlight w:val="none"/>
              </w:rPr>
            </w:pPr>
            <w:r>
              <w:rPr>
                <w:rFonts w:ascii="宋体" w:hAnsi="宋体" w:eastAsia="宋体" w:cs="宋体"/>
                <w:color w:val="auto"/>
                <w:spacing w:val="8"/>
                <w:position w:val="1"/>
                <w:sz w:val="18"/>
                <w:szCs w:val="18"/>
                <w:highlight w:val="none"/>
              </w:rPr>
              <w:t>3</w:t>
            </w:r>
            <w:r>
              <w:rPr>
                <w:rFonts w:ascii="宋体" w:hAnsi="宋体" w:eastAsia="宋体" w:cs="宋体"/>
                <w:color w:val="auto"/>
                <w:spacing w:val="5"/>
                <w:position w:val="1"/>
                <w:sz w:val="18"/>
                <w:szCs w:val="18"/>
                <w:highlight w:val="none"/>
              </w:rPr>
              <w:t>00≤</w:t>
            </w:r>
            <w:r>
              <w:rPr>
                <w:rFonts w:ascii="宋体" w:hAnsi="宋体" w:eastAsia="宋体" w:cs="宋体"/>
                <w:color w:val="auto"/>
                <w:position w:val="1"/>
                <w:sz w:val="18"/>
                <w:szCs w:val="18"/>
                <w:highlight w:val="none"/>
              </w:rPr>
              <w:t>Y</w:t>
            </w:r>
            <w:r>
              <w:rPr>
                <w:rFonts w:ascii="宋体" w:hAnsi="宋体" w:eastAsia="宋体" w:cs="宋体"/>
                <w:color w:val="auto"/>
                <w:spacing w:val="5"/>
                <w:position w:val="1"/>
                <w:sz w:val="18"/>
                <w:szCs w:val="18"/>
                <w:highlight w:val="none"/>
              </w:rPr>
              <w:t>＜2000</w:t>
            </w:r>
          </w:p>
        </w:tc>
        <w:tc>
          <w:tcPr>
            <w:tcW w:w="981" w:type="dxa"/>
            <w:vAlign w:val="top"/>
          </w:tcPr>
          <w:p w14:paraId="6F8476FC">
            <w:pPr>
              <w:spacing w:before="237" w:line="270" w:lineRule="exact"/>
              <w:ind w:left="163"/>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Y</w:t>
            </w:r>
            <w:r>
              <w:rPr>
                <w:rFonts w:ascii="宋体" w:hAnsi="宋体" w:eastAsia="宋体" w:cs="宋体"/>
                <w:color w:val="auto"/>
                <w:spacing w:val="7"/>
                <w:position w:val="1"/>
                <w:sz w:val="18"/>
                <w:szCs w:val="18"/>
                <w:highlight w:val="none"/>
              </w:rPr>
              <w:t>＜</w:t>
            </w:r>
            <w:r>
              <w:rPr>
                <w:rFonts w:ascii="宋体" w:hAnsi="宋体" w:eastAsia="宋体" w:cs="宋体"/>
                <w:color w:val="auto"/>
                <w:spacing w:val="6"/>
                <w:position w:val="1"/>
                <w:sz w:val="18"/>
                <w:szCs w:val="18"/>
                <w:highlight w:val="none"/>
              </w:rPr>
              <w:t>300</w:t>
            </w:r>
          </w:p>
        </w:tc>
      </w:tr>
      <w:tr w14:paraId="1883C5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376" w:type="dxa"/>
            <w:vMerge w:val="restart"/>
            <w:tcBorders>
              <w:bottom w:val="nil"/>
            </w:tcBorders>
            <w:vAlign w:val="top"/>
          </w:tcPr>
          <w:p w14:paraId="0A9C09E8">
            <w:pPr>
              <w:spacing w:before="65" w:line="229" w:lineRule="auto"/>
              <w:jc w:val="center"/>
              <w:rPr>
                <w:rFonts w:ascii="宋体" w:hAnsi="宋体" w:eastAsia="宋体" w:cs="宋体"/>
                <w:color w:val="auto"/>
                <w:spacing w:val="6"/>
                <w:sz w:val="18"/>
                <w:szCs w:val="18"/>
                <w:highlight w:val="none"/>
              </w:rPr>
            </w:pPr>
          </w:p>
          <w:p w14:paraId="71A89360">
            <w:pPr>
              <w:spacing w:before="65" w:line="229" w:lineRule="auto"/>
              <w:jc w:val="center"/>
              <w:rPr>
                <w:rFonts w:ascii="宋体" w:hAnsi="宋体" w:eastAsia="宋体" w:cs="宋体"/>
                <w:color w:val="auto"/>
                <w:spacing w:val="6"/>
                <w:sz w:val="18"/>
                <w:szCs w:val="18"/>
                <w:highlight w:val="none"/>
              </w:rPr>
            </w:pPr>
            <w:r>
              <w:rPr>
                <w:rFonts w:ascii="宋体" w:hAnsi="宋体" w:eastAsia="宋体" w:cs="宋体"/>
                <w:color w:val="auto"/>
                <w:spacing w:val="6"/>
                <w:sz w:val="18"/>
                <w:szCs w:val="18"/>
                <w:highlight w:val="none"/>
              </w:rPr>
              <w:t>建筑业</w:t>
            </w:r>
          </w:p>
        </w:tc>
        <w:tc>
          <w:tcPr>
            <w:tcW w:w="1896" w:type="dxa"/>
            <w:vAlign w:val="top"/>
          </w:tcPr>
          <w:p w14:paraId="11126820">
            <w:pPr>
              <w:spacing w:before="238" w:line="228" w:lineRule="auto"/>
              <w:ind w:left="302"/>
              <w:rPr>
                <w:rFonts w:ascii="宋体" w:hAnsi="宋体" w:eastAsia="宋体" w:cs="宋体"/>
                <w:color w:val="auto"/>
                <w:sz w:val="18"/>
                <w:szCs w:val="18"/>
                <w:highlight w:val="none"/>
              </w:rPr>
            </w:pPr>
            <w:r>
              <w:rPr>
                <w:rFonts w:ascii="宋体" w:hAnsi="宋体" w:eastAsia="宋体" w:cs="宋体"/>
                <w:color w:val="auto"/>
                <w:spacing w:val="8"/>
                <w:sz w:val="18"/>
                <w:szCs w:val="18"/>
                <w:highlight w:val="none"/>
              </w:rPr>
              <w:t>营</w:t>
            </w:r>
            <w:r>
              <w:rPr>
                <w:rFonts w:ascii="宋体" w:hAnsi="宋体" w:eastAsia="宋体" w:cs="宋体"/>
                <w:color w:val="auto"/>
                <w:spacing w:val="6"/>
                <w:sz w:val="18"/>
                <w:szCs w:val="18"/>
                <w:highlight w:val="none"/>
              </w:rPr>
              <w:t>业收入 (</w:t>
            </w:r>
            <w:r>
              <w:rPr>
                <w:rFonts w:ascii="宋体" w:hAnsi="宋体" w:eastAsia="宋体" w:cs="宋体"/>
                <w:color w:val="auto"/>
                <w:sz w:val="18"/>
                <w:szCs w:val="18"/>
                <w:highlight w:val="none"/>
              </w:rPr>
              <w:t>Y</w:t>
            </w:r>
            <w:r>
              <w:rPr>
                <w:rFonts w:ascii="宋体" w:hAnsi="宋体" w:eastAsia="宋体" w:cs="宋体"/>
                <w:color w:val="auto"/>
                <w:spacing w:val="6"/>
                <w:sz w:val="18"/>
                <w:szCs w:val="18"/>
                <w:highlight w:val="none"/>
              </w:rPr>
              <w:t>)</w:t>
            </w:r>
          </w:p>
        </w:tc>
        <w:tc>
          <w:tcPr>
            <w:tcW w:w="963" w:type="dxa"/>
            <w:vAlign w:val="top"/>
          </w:tcPr>
          <w:p w14:paraId="01D9A0BC">
            <w:pPr>
              <w:spacing w:before="237" w:line="229" w:lineRule="auto"/>
              <w:ind w:left="268"/>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万元</w:t>
            </w:r>
          </w:p>
        </w:tc>
        <w:tc>
          <w:tcPr>
            <w:tcW w:w="1201" w:type="dxa"/>
            <w:vAlign w:val="top"/>
          </w:tcPr>
          <w:p w14:paraId="1B85A155">
            <w:pPr>
              <w:spacing w:before="237" w:line="267" w:lineRule="exact"/>
              <w:ind w:left="165"/>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Y</w:t>
            </w:r>
            <w:r>
              <w:rPr>
                <w:rFonts w:ascii="宋体" w:hAnsi="宋体" w:eastAsia="宋体" w:cs="宋体"/>
                <w:color w:val="auto"/>
                <w:spacing w:val="9"/>
                <w:position w:val="1"/>
                <w:sz w:val="18"/>
                <w:szCs w:val="18"/>
                <w:highlight w:val="none"/>
              </w:rPr>
              <w:t>≥</w:t>
            </w:r>
            <w:r>
              <w:rPr>
                <w:rFonts w:ascii="宋体" w:hAnsi="宋体" w:eastAsia="宋体" w:cs="宋体"/>
                <w:color w:val="auto"/>
                <w:spacing w:val="5"/>
                <w:position w:val="1"/>
                <w:sz w:val="18"/>
                <w:szCs w:val="18"/>
                <w:highlight w:val="none"/>
              </w:rPr>
              <w:t>80000</w:t>
            </w:r>
          </w:p>
        </w:tc>
        <w:tc>
          <w:tcPr>
            <w:tcW w:w="1873" w:type="dxa"/>
            <w:vAlign w:val="top"/>
          </w:tcPr>
          <w:p w14:paraId="2A5942B0">
            <w:pPr>
              <w:spacing w:before="237" w:line="266" w:lineRule="exact"/>
              <w:ind w:left="181"/>
              <w:rPr>
                <w:rFonts w:ascii="宋体" w:hAnsi="宋体" w:eastAsia="宋体" w:cs="宋体"/>
                <w:color w:val="auto"/>
                <w:sz w:val="18"/>
                <w:szCs w:val="18"/>
                <w:highlight w:val="none"/>
              </w:rPr>
            </w:pPr>
            <w:r>
              <w:rPr>
                <w:rFonts w:ascii="宋体" w:hAnsi="宋体" w:eastAsia="宋体" w:cs="宋体"/>
                <w:color w:val="auto"/>
                <w:spacing w:val="10"/>
                <w:position w:val="1"/>
                <w:sz w:val="18"/>
                <w:szCs w:val="18"/>
                <w:highlight w:val="none"/>
              </w:rPr>
              <w:t>6</w:t>
            </w:r>
            <w:r>
              <w:rPr>
                <w:rFonts w:ascii="宋体" w:hAnsi="宋体" w:eastAsia="宋体" w:cs="宋体"/>
                <w:color w:val="auto"/>
                <w:spacing w:val="5"/>
                <w:position w:val="1"/>
                <w:sz w:val="18"/>
                <w:szCs w:val="18"/>
                <w:highlight w:val="none"/>
              </w:rPr>
              <w:t>000≤</w:t>
            </w:r>
            <w:r>
              <w:rPr>
                <w:rFonts w:ascii="宋体" w:hAnsi="宋体" w:eastAsia="宋体" w:cs="宋体"/>
                <w:color w:val="auto"/>
                <w:position w:val="1"/>
                <w:sz w:val="18"/>
                <w:szCs w:val="18"/>
                <w:highlight w:val="none"/>
              </w:rPr>
              <w:t>Y</w:t>
            </w:r>
            <w:r>
              <w:rPr>
                <w:rFonts w:ascii="宋体" w:hAnsi="宋体" w:eastAsia="宋体" w:cs="宋体"/>
                <w:color w:val="auto"/>
                <w:spacing w:val="5"/>
                <w:position w:val="1"/>
                <w:sz w:val="18"/>
                <w:szCs w:val="18"/>
                <w:highlight w:val="none"/>
              </w:rPr>
              <w:t>＜80000</w:t>
            </w:r>
          </w:p>
        </w:tc>
        <w:tc>
          <w:tcPr>
            <w:tcW w:w="1548" w:type="dxa"/>
            <w:vAlign w:val="top"/>
          </w:tcPr>
          <w:p w14:paraId="1C5347FB">
            <w:pPr>
              <w:spacing w:before="237" w:line="266" w:lineRule="exact"/>
              <w:ind w:left="132"/>
              <w:rPr>
                <w:rFonts w:ascii="宋体" w:hAnsi="宋体" w:eastAsia="宋体" w:cs="宋体"/>
                <w:color w:val="auto"/>
                <w:sz w:val="18"/>
                <w:szCs w:val="18"/>
                <w:highlight w:val="none"/>
              </w:rPr>
            </w:pPr>
            <w:r>
              <w:rPr>
                <w:rFonts w:ascii="宋体" w:hAnsi="宋体" w:eastAsia="宋体" w:cs="宋体"/>
                <w:color w:val="auto"/>
                <w:spacing w:val="8"/>
                <w:position w:val="1"/>
                <w:sz w:val="18"/>
                <w:szCs w:val="18"/>
                <w:highlight w:val="none"/>
              </w:rPr>
              <w:t>3</w:t>
            </w:r>
            <w:r>
              <w:rPr>
                <w:rFonts w:ascii="宋体" w:hAnsi="宋体" w:eastAsia="宋体" w:cs="宋体"/>
                <w:color w:val="auto"/>
                <w:spacing w:val="5"/>
                <w:position w:val="1"/>
                <w:sz w:val="18"/>
                <w:szCs w:val="18"/>
                <w:highlight w:val="none"/>
              </w:rPr>
              <w:t>00≤</w:t>
            </w:r>
            <w:r>
              <w:rPr>
                <w:rFonts w:ascii="宋体" w:hAnsi="宋体" w:eastAsia="宋体" w:cs="宋体"/>
                <w:color w:val="auto"/>
                <w:position w:val="1"/>
                <w:sz w:val="18"/>
                <w:szCs w:val="18"/>
                <w:highlight w:val="none"/>
              </w:rPr>
              <w:t>Y</w:t>
            </w:r>
            <w:r>
              <w:rPr>
                <w:rFonts w:ascii="宋体" w:hAnsi="宋体" w:eastAsia="宋体" w:cs="宋体"/>
                <w:color w:val="auto"/>
                <w:spacing w:val="5"/>
                <w:position w:val="1"/>
                <w:sz w:val="18"/>
                <w:szCs w:val="18"/>
                <w:highlight w:val="none"/>
              </w:rPr>
              <w:t>＜6000</w:t>
            </w:r>
          </w:p>
        </w:tc>
        <w:tc>
          <w:tcPr>
            <w:tcW w:w="981" w:type="dxa"/>
            <w:vAlign w:val="top"/>
          </w:tcPr>
          <w:p w14:paraId="145BCF9D">
            <w:pPr>
              <w:spacing w:before="237" w:line="269" w:lineRule="exact"/>
              <w:ind w:left="163"/>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Y</w:t>
            </w:r>
            <w:r>
              <w:rPr>
                <w:rFonts w:ascii="宋体" w:hAnsi="宋体" w:eastAsia="宋体" w:cs="宋体"/>
                <w:color w:val="auto"/>
                <w:spacing w:val="7"/>
                <w:position w:val="1"/>
                <w:sz w:val="18"/>
                <w:szCs w:val="18"/>
                <w:highlight w:val="none"/>
              </w:rPr>
              <w:t>＜</w:t>
            </w:r>
            <w:r>
              <w:rPr>
                <w:rFonts w:ascii="宋体" w:hAnsi="宋体" w:eastAsia="宋体" w:cs="宋体"/>
                <w:color w:val="auto"/>
                <w:spacing w:val="6"/>
                <w:position w:val="1"/>
                <w:sz w:val="18"/>
                <w:szCs w:val="18"/>
                <w:highlight w:val="none"/>
              </w:rPr>
              <w:t>300</w:t>
            </w:r>
          </w:p>
        </w:tc>
      </w:tr>
      <w:tr w14:paraId="33D8E5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376" w:type="dxa"/>
            <w:vMerge w:val="continue"/>
            <w:tcBorders>
              <w:top w:val="nil"/>
            </w:tcBorders>
            <w:vAlign w:val="top"/>
          </w:tcPr>
          <w:p w14:paraId="4DC331A3">
            <w:pPr>
              <w:spacing w:before="65" w:line="229" w:lineRule="auto"/>
              <w:jc w:val="center"/>
              <w:rPr>
                <w:rFonts w:ascii="宋体" w:hAnsi="宋体" w:eastAsia="宋体" w:cs="宋体"/>
                <w:color w:val="auto"/>
                <w:spacing w:val="6"/>
                <w:sz w:val="18"/>
                <w:szCs w:val="18"/>
                <w:highlight w:val="none"/>
              </w:rPr>
            </w:pPr>
          </w:p>
        </w:tc>
        <w:tc>
          <w:tcPr>
            <w:tcW w:w="1896" w:type="dxa"/>
            <w:vAlign w:val="top"/>
          </w:tcPr>
          <w:p w14:paraId="73FCC455">
            <w:pPr>
              <w:spacing w:before="238" w:line="227" w:lineRule="auto"/>
              <w:ind w:left="304"/>
              <w:rPr>
                <w:rFonts w:ascii="宋体" w:hAnsi="宋体" w:eastAsia="宋体" w:cs="宋体"/>
                <w:color w:val="auto"/>
                <w:sz w:val="18"/>
                <w:szCs w:val="18"/>
                <w:highlight w:val="none"/>
              </w:rPr>
            </w:pPr>
            <w:r>
              <w:rPr>
                <w:rFonts w:ascii="宋体" w:hAnsi="宋体" w:eastAsia="宋体" w:cs="宋体"/>
                <w:color w:val="auto"/>
                <w:spacing w:val="6"/>
                <w:sz w:val="18"/>
                <w:szCs w:val="18"/>
                <w:highlight w:val="none"/>
              </w:rPr>
              <w:t>资产总额 (</w:t>
            </w:r>
            <w:r>
              <w:rPr>
                <w:rFonts w:ascii="宋体" w:hAnsi="宋体" w:eastAsia="宋体" w:cs="宋体"/>
                <w:color w:val="auto"/>
                <w:sz w:val="18"/>
                <w:szCs w:val="18"/>
                <w:highlight w:val="none"/>
              </w:rPr>
              <w:t>Z</w:t>
            </w:r>
            <w:r>
              <w:rPr>
                <w:rFonts w:ascii="宋体" w:hAnsi="宋体" w:eastAsia="宋体" w:cs="宋体"/>
                <w:color w:val="auto"/>
                <w:spacing w:val="5"/>
                <w:sz w:val="18"/>
                <w:szCs w:val="18"/>
                <w:highlight w:val="none"/>
              </w:rPr>
              <w:t>)</w:t>
            </w:r>
          </w:p>
        </w:tc>
        <w:tc>
          <w:tcPr>
            <w:tcW w:w="963" w:type="dxa"/>
            <w:vAlign w:val="top"/>
          </w:tcPr>
          <w:p w14:paraId="3F17925B">
            <w:pPr>
              <w:spacing w:before="238" w:line="229" w:lineRule="auto"/>
              <w:ind w:left="268"/>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万元</w:t>
            </w:r>
          </w:p>
        </w:tc>
        <w:tc>
          <w:tcPr>
            <w:tcW w:w="1201" w:type="dxa"/>
            <w:vAlign w:val="top"/>
          </w:tcPr>
          <w:p w14:paraId="10C46729">
            <w:pPr>
              <w:spacing w:before="238" w:line="267" w:lineRule="exact"/>
              <w:ind w:left="168"/>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Z</w:t>
            </w:r>
            <w:r>
              <w:rPr>
                <w:rFonts w:ascii="宋体" w:hAnsi="宋体" w:eastAsia="宋体" w:cs="宋体"/>
                <w:color w:val="auto"/>
                <w:spacing w:val="6"/>
                <w:position w:val="1"/>
                <w:sz w:val="18"/>
                <w:szCs w:val="18"/>
                <w:highlight w:val="none"/>
              </w:rPr>
              <w:t>≥</w:t>
            </w:r>
            <w:r>
              <w:rPr>
                <w:rFonts w:ascii="宋体" w:hAnsi="宋体" w:eastAsia="宋体" w:cs="宋体"/>
                <w:color w:val="auto"/>
                <w:spacing w:val="5"/>
                <w:position w:val="1"/>
                <w:sz w:val="18"/>
                <w:szCs w:val="18"/>
                <w:highlight w:val="none"/>
              </w:rPr>
              <w:t>80000</w:t>
            </w:r>
          </w:p>
        </w:tc>
        <w:tc>
          <w:tcPr>
            <w:tcW w:w="1873" w:type="dxa"/>
            <w:vAlign w:val="top"/>
          </w:tcPr>
          <w:p w14:paraId="187D2E2E">
            <w:pPr>
              <w:spacing w:before="238" w:line="266" w:lineRule="exact"/>
              <w:ind w:left="183"/>
              <w:rPr>
                <w:rFonts w:ascii="宋体" w:hAnsi="宋体" w:eastAsia="宋体" w:cs="宋体"/>
                <w:color w:val="auto"/>
                <w:sz w:val="18"/>
                <w:szCs w:val="18"/>
                <w:highlight w:val="none"/>
              </w:rPr>
            </w:pPr>
            <w:r>
              <w:rPr>
                <w:rFonts w:ascii="宋体" w:hAnsi="宋体" w:eastAsia="宋体" w:cs="宋体"/>
                <w:color w:val="auto"/>
                <w:spacing w:val="7"/>
                <w:position w:val="1"/>
                <w:sz w:val="18"/>
                <w:szCs w:val="18"/>
                <w:highlight w:val="none"/>
              </w:rPr>
              <w:t>5</w:t>
            </w:r>
            <w:r>
              <w:rPr>
                <w:rFonts w:ascii="宋体" w:hAnsi="宋体" w:eastAsia="宋体" w:cs="宋体"/>
                <w:color w:val="auto"/>
                <w:spacing w:val="5"/>
                <w:position w:val="1"/>
                <w:sz w:val="18"/>
                <w:szCs w:val="18"/>
                <w:highlight w:val="none"/>
              </w:rPr>
              <w:t>000≤</w:t>
            </w:r>
            <w:r>
              <w:rPr>
                <w:rFonts w:ascii="宋体" w:hAnsi="宋体" w:eastAsia="宋体" w:cs="宋体"/>
                <w:color w:val="auto"/>
                <w:position w:val="1"/>
                <w:sz w:val="18"/>
                <w:szCs w:val="18"/>
                <w:highlight w:val="none"/>
              </w:rPr>
              <w:t>Z</w:t>
            </w:r>
            <w:r>
              <w:rPr>
                <w:rFonts w:ascii="宋体" w:hAnsi="宋体" w:eastAsia="宋体" w:cs="宋体"/>
                <w:color w:val="auto"/>
                <w:spacing w:val="5"/>
                <w:position w:val="1"/>
                <w:sz w:val="18"/>
                <w:szCs w:val="18"/>
                <w:highlight w:val="none"/>
              </w:rPr>
              <w:t>＜80000</w:t>
            </w:r>
          </w:p>
        </w:tc>
        <w:tc>
          <w:tcPr>
            <w:tcW w:w="1548" w:type="dxa"/>
            <w:vAlign w:val="top"/>
          </w:tcPr>
          <w:p w14:paraId="11ED8F73">
            <w:pPr>
              <w:spacing w:before="238" w:line="266" w:lineRule="exact"/>
              <w:ind w:left="132"/>
              <w:rPr>
                <w:rFonts w:ascii="宋体" w:hAnsi="宋体" w:eastAsia="宋体" w:cs="宋体"/>
                <w:color w:val="auto"/>
                <w:sz w:val="18"/>
                <w:szCs w:val="18"/>
                <w:highlight w:val="none"/>
              </w:rPr>
            </w:pPr>
            <w:r>
              <w:rPr>
                <w:rFonts w:ascii="宋体" w:hAnsi="宋体" w:eastAsia="宋体" w:cs="宋体"/>
                <w:color w:val="auto"/>
                <w:spacing w:val="8"/>
                <w:position w:val="1"/>
                <w:sz w:val="18"/>
                <w:szCs w:val="18"/>
                <w:highlight w:val="none"/>
              </w:rPr>
              <w:t>3</w:t>
            </w:r>
            <w:r>
              <w:rPr>
                <w:rFonts w:ascii="宋体" w:hAnsi="宋体" w:eastAsia="宋体" w:cs="宋体"/>
                <w:color w:val="auto"/>
                <w:spacing w:val="5"/>
                <w:position w:val="1"/>
                <w:sz w:val="18"/>
                <w:szCs w:val="18"/>
                <w:highlight w:val="none"/>
              </w:rPr>
              <w:t>00≤</w:t>
            </w:r>
            <w:r>
              <w:rPr>
                <w:rFonts w:ascii="宋体" w:hAnsi="宋体" w:eastAsia="宋体" w:cs="宋体"/>
                <w:color w:val="auto"/>
                <w:position w:val="1"/>
                <w:sz w:val="18"/>
                <w:szCs w:val="18"/>
                <w:highlight w:val="none"/>
              </w:rPr>
              <w:t>Z</w:t>
            </w:r>
            <w:r>
              <w:rPr>
                <w:rFonts w:ascii="宋体" w:hAnsi="宋体" w:eastAsia="宋体" w:cs="宋体"/>
                <w:color w:val="auto"/>
                <w:spacing w:val="5"/>
                <w:position w:val="1"/>
                <w:sz w:val="18"/>
                <w:szCs w:val="18"/>
                <w:highlight w:val="none"/>
              </w:rPr>
              <w:t>＜5000</w:t>
            </w:r>
          </w:p>
        </w:tc>
        <w:tc>
          <w:tcPr>
            <w:tcW w:w="981" w:type="dxa"/>
            <w:vAlign w:val="top"/>
          </w:tcPr>
          <w:p w14:paraId="2BEEF80A">
            <w:pPr>
              <w:spacing w:before="238" w:line="270" w:lineRule="exact"/>
              <w:ind w:left="165"/>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Z</w:t>
            </w:r>
            <w:r>
              <w:rPr>
                <w:rFonts w:ascii="宋体" w:hAnsi="宋体" w:eastAsia="宋体" w:cs="宋体"/>
                <w:color w:val="auto"/>
                <w:spacing w:val="7"/>
                <w:position w:val="1"/>
                <w:sz w:val="18"/>
                <w:szCs w:val="18"/>
                <w:highlight w:val="none"/>
              </w:rPr>
              <w:t>＜</w:t>
            </w:r>
            <w:r>
              <w:rPr>
                <w:rFonts w:ascii="宋体" w:hAnsi="宋体" w:eastAsia="宋体" w:cs="宋体"/>
                <w:color w:val="auto"/>
                <w:spacing w:val="5"/>
                <w:position w:val="1"/>
                <w:sz w:val="18"/>
                <w:szCs w:val="18"/>
                <w:highlight w:val="none"/>
              </w:rPr>
              <w:t>300</w:t>
            </w:r>
          </w:p>
        </w:tc>
      </w:tr>
      <w:tr w14:paraId="06567F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376" w:type="dxa"/>
            <w:vMerge w:val="restart"/>
            <w:tcBorders>
              <w:bottom w:val="nil"/>
            </w:tcBorders>
            <w:vAlign w:val="top"/>
          </w:tcPr>
          <w:p w14:paraId="27750069">
            <w:pPr>
              <w:spacing w:before="65" w:line="229" w:lineRule="auto"/>
              <w:jc w:val="center"/>
              <w:rPr>
                <w:rFonts w:ascii="宋体" w:hAnsi="宋体" w:eastAsia="宋体" w:cs="宋体"/>
                <w:color w:val="auto"/>
                <w:spacing w:val="6"/>
                <w:sz w:val="18"/>
                <w:szCs w:val="18"/>
                <w:highlight w:val="none"/>
              </w:rPr>
            </w:pPr>
          </w:p>
          <w:p w14:paraId="16E945DE">
            <w:pPr>
              <w:spacing w:before="65" w:line="229" w:lineRule="auto"/>
              <w:jc w:val="center"/>
              <w:rPr>
                <w:rFonts w:ascii="宋体" w:hAnsi="宋体" w:eastAsia="宋体" w:cs="宋体"/>
                <w:color w:val="auto"/>
                <w:spacing w:val="6"/>
                <w:sz w:val="18"/>
                <w:szCs w:val="18"/>
                <w:highlight w:val="none"/>
              </w:rPr>
            </w:pPr>
            <w:r>
              <w:rPr>
                <w:rFonts w:ascii="宋体" w:hAnsi="宋体" w:eastAsia="宋体" w:cs="宋体"/>
                <w:color w:val="auto"/>
                <w:spacing w:val="6"/>
                <w:sz w:val="18"/>
                <w:szCs w:val="18"/>
                <w:highlight w:val="none"/>
              </w:rPr>
              <w:t>批发业</w:t>
            </w:r>
          </w:p>
        </w:tc>
        <w:tc>
          <w:tcPr>
            <w:tcW w:w="1896" w:type="dxa"/>
            <w:vAlign w:val="top"/>
          </w:tcPr>
          <w:p w14:paraId="434AE086">
            <w:pPr>
              <w:spacing w:before="238" w:line="229" w:lineRule="auto"/>
              <w:ind w:left="298"/>
              <w:rPr>
                <w:rFonts w:ascii="宋体" w:hAnsi="宋体" w:eastAsia="宋体" w:cs="宋体"/>
                <w:color w:val="auto"/>
                <w:sz w:val="18"/>
                <w:szCs w:val="18"/>
                <w:highlight w:val="none"/>
              </w:rPr>
            </w:pPr>
            <w:r>
              <w:rPr>
                <w:rFonts w:ascii="宋体" w:hAnsi="宋体" w:eastAsia="宋体" w:cs="宋体"/>
                <w:color w:val="auto"/>
                <w:spacing w:val="7"/>
                <w:sz w:val="18"/>
                <w:szCs w:val="18"/>
                <w:highlight w:val="none"/>
              </w:rPr>
              <w:t>从业人员 (</w:t>
            </w:r>
            <w:r>
              <w:rPr>
                <w:rFonts w:ascii="宋体" w:hAnsi="宋体" w:eastAsia="宋体" w:cs="宋体"/>
                <w:color w:val="auto"/>
                <w:sz w:val="18"/>
                <w:szCs w:val="18"/>
                <w:highlight w:val="none"/>
              </w:rPr>
              <w:t>X</w:t>
            </w:r>
            <w:r>
              <w:rPr>
                <w:rFonts w:ascii="宋体" w:hAnsi="宋体" w:eastAsia="宋体" w:cs="宋体"/>
                <w:color w:val="auto"/>
                <w:spacing w:val="6"/>
                <w:sz w:val="18"/>
                <w:szCs w:val="18"/>
                <w:highlight w:val="none"/>
              </w:rPr>
              <w:t>)</w:t>
            </w:r>
          </w:p>
        </w:tc>
        <w:tc>
          <w:tcPr>
            <w:tcW w:w="963" w:type="dxa"/>
            <w:vAlign w:val="top"/>
          </w:tcPr>
          <w:p w14:paraId="34007618">
            <w:pPr>
              <w:spacing w:before="238" w:line="231" w:lineRule="auto"/>
              <w:ind w:left="368"/>
              <w:rPr>
                <w:rFonts w:ascii="宋体" w:hAnsi="宋体" w:eastAsia="宋体" w:cs="宋体"/>
                <w:color w:val="auto"/>
                <w:sz w:val="18"/>
                <w:szCs w:val="18"/>
                <w:highlight w:val="none"/>
              </w:rPr>
            </w:pPr>
            <w:r>
              <w:rPr>
                <w:rFonts w:ascii="宋体" w:hAnsi="宋体" w:eastAsia="宋体" w:cs="宋体"/>
                <w:color w:val="auto"/>
                <w:sz w:val="18"/>
                <w:szCs w:val="18"/>
                <w:highlight w:val="none"/>
              </w:rPr>
              <w:t>人</w:t>
            </w:r>
          </w:p>
        </w:tc>
        <w:tc>
          <w:tcPr>
            <w:tcW w:w="1201" w:type="dxa"/>
            <w:vAlign w:val="top"/>
          </w:tcPr>
          <w:p w14:paraId="6CBFABC9">
            <w:pPr>
              <w:spacing w:before="238" w:line="267" w:lineRule="exact"/>
              <w:ind w:left="272"/>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X</w:t>
            </w:r>
            <w:r>
              <w:rPr>
                <w:rFonts w:ascii="宋体" w:hAnsi="宋体" w:eastAsia="宋体" w:cs="宋体"/>
                <w:color w:val="auto"/>
                <w:spacing w:val="6"/>
                <w:position w:val="1"/>
                <w:sz w:val="18"/>
                <w:szCs w:val="18"/>
                <w:highlight w:val="none"/>
              </w:rPr>
              <w:t>≥200</w:t>
            </w:r>
          </w:p>
        </w:tc>
        <w:tc>
          <w:tcPr>
            <w:tcW w:w="1873" w:type="dxa"/>
            <w:vAlign w:val="top"/>
          </w:tcPr>
          <w:p w14:paraId="7C130C4B">
            <w:pPr>
              <w:spacing w:before="238" w:line="266" w:lineRule="exact"/>
              <w:ind w:left="393"/>
              <w:rPr>
                <w:rFonts w:ascii="宋体" w:hAnsi="宋体" w:eastAsia="宋体" w:cs="宋体"/>
                <w:color w:val="auto"/>
                <w:sz w:val="18"/>
                <w:szCs w:val="18"/>
                <w:highlight w:val="none"/>
              </w:rPr>
            </w:pPr>
            <w:r>
              <w:rPr>
                <w:rFonts w:ascii="宋体" w:hAnsi="宋体" w:eastAsia="宋体" w:cs="宋体"/>
                <w:color w:val="auto"/>
                <w:spacing w:val="9"/>
                <w:position w:val="1"/>
                <w:sz w:val="18"/>
                <w:szCs w:val="18"/>
                <w:highlight w:val="none"/>
              </w:rPr>
              <w:t>2</w:t>
            </w:r>
            <w:r>
              <w:rPr>
                <w:rFonts w:ascii="宋体" w:hAnsi="宋体" w:eastAsia="宋体" w:cs="宋体"/>
                <w:color w:val="auto"/>
                <w:spacing w:val="5"/>
                <w:position w:val="1"/>
                <w:sz w:val="18"/>
                <w:szCs w:val="18"/>
                <w:highlight w:val="none"/>
              </w:rPr>
              <w:t>0≤</w:t>
            </w:r>
            <w:r>
              <w:rPr>
                <w:rFonts w:ascii="宋体" w:hAnsi="宋体" w:eastAsia="宋体" w:cs="宋体"/>
                <w:color w:val="auto"/>
                <w:position w:val="1"/>
                <w:sz w:val="18"/>
                <w:szCs w:val="18"/>
                <w:highlight w:val="none"/>
              </w:rPr>
              <w:t>X</w:t>
            </w:r>
            <w:r>
              <w:rPr>
                <w:rFonts w:ascii="宋体" w:hAnsi="宋体" w:eastAsia="宋体" w:cs="宋体"/>
                <w:color w:val="auto"/>
                <w:spacing w:val="5"/>
                <w:position w:val="1"/>
                <w:sz w:val="18"/>
                <w:szCs w:val="18"/>
                <w:highlight w:val="none"/>
              </w:rPr>
              <w:t>＜200</w:t>
            </w:r>
          </w:p>
        </w:tc>
        <w:tc>
          <w:tcPr>
            <w:tcW w:w="1548" w:type="dxa"/>
            <w:vAlign w:val="top"/>
          </w:tcPr>
          <w:p w14:paraId="4F1178C6">
            <w:pPr>
              <w:spacing w:before="238" w:line="266" w:lineRule="exact"/>
              <w:ind w:left="344"/>
              <w:rPr>
                <w:rFonts w:ascii="宋体" w:hAnsi="宋体" w:eastAsia="宋体" w:cs="宋体"/>
                <w:color w:val="auto"/>
                <w:sz w:val="18"/>
                <w:szCs w:val="18"/>
                <w:highlight w:val="none"/>
              </w:rPr>
            </w:pPr>
            <w:r>
              <w:rPr>
                <w:rFonts w:ascii="宋体" w:hAnsi="宋体" w:eastAsia="宋体" w:cs="宋体"/>
                <w:color w:val="auto"/>
                <w:spacing w:val="6"/>
                <w:position w:val="1"/>
                <w:sz w:val="18"/>
                <w:szCs w:val="18"/>
                <w:highlight w:val="none"/>
              </w:rPr>
              <w:t>5</w:t>
            </w:r>
            <w:r>
              <w:rPr>
                <w:rFonts w:ascii="宋体" w:hAnsi="宋体" w:eastAsia="宋体" w:cs="宋体"/>
                <w:color w:val="auto"/>
                <w:spacing w:val="5"/>
                <w:position w:val="1"/>
                <w:sz w:val="18"/>
                <w:szCs w:val="18"/>
                <w:highlight w:val="none"/>
              </w:rPr>
              <w:t>≤</w:t>
            </w:r>
            <w:r>
              <w:rPr>
                <w:rFonts w:ascii="宋体" w:hAnsi="宋体" w:eastAsia="宋体" w:cs="宋体"/>
                <w:color w:val="auto"/>
                <w:position w:val="1"/>
                <w:sz w:val="18"/>
                <w:szCs w:val="18"/>
                <w:highlight w:val="none"/>
              </w:rPr>
              <w:t>X</w:t>
            </w:r>
            <w:r>
              <w:rPr>
                <w:rFonts w:ascii="宋体" w:hAnsi="宋体" w:eastAsia="宋体" w:cs="宋体"/>
                <w:color w:val="auto"/>
                <w:spacing w:val="5"/>
                <w:position w:val="1"/>
                <w:sz w:val="18"/>
                <w:szCs w:val="18"/>
                <w:highlight w:val="none"/>
              </w:rPr>
              <w:t>＜20</w:t>
            </w:r>
          </w:p>
        </w:tc>
        <w:tc>
          <w:tcPr>
            <w:tcW w:w="981" w:type="dxa"/>
            <w:vAlign w:val="top"/>
          </w:tcPr>
          <w:p w14:paraId="74EEC101">
            <w:pPr>
              <w:spacing w:before="238" w:line="269" w:lineRule="exact"/>
              <w:ind w:left="269"/>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X</w:t>
            </w:r>
            <w:r>
              <w:rPr>
                <w:rFonts w:ascii="宋体" w:hAnsi="宋体" w:eastAsia="宋体" w:cs="宋体"/>
                <w:color w:val="auto"/>
                <w:spacing w:val="7"/>
                <w:position w:val="1"/>
                <w:sz w:val="18"/>
                <w:szCs w:val="18"/>
                <w:highlight w:val="none"/>
              </w:rPr>
              <w:t>＜</w:t>
            </w:r>
            <w:r>
              <w:rPr>
                <w:rFonts w:ascii="宋体" w:hAnsi="宋体" w:eastAsia="宋体" w:cs="宋体"/>
                <w:color w:val="auto"/>
                <w:spacing w:val="6"/>
                <w:position w:val="1"/>
                <w:sz w:val="18"/>
                <w:szCs w:val="18"/>
                <w:highlight w:val="none"/>
              </w:rPr>
              <w:t>5</w:t>
            </w:r>
          </w:p>
        </w:tc>
      </w:tr>
      <w:tr w14:paraId="3C62F1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376" w:type="dxa"/>
            <w:vMerge w:val="continue"/>
            <w:tcBorders>
              <w:top w:val="nil"/>
            </w:tcBorders>
            <w:vAlign w:val="top"/>
          </w:tcPr>
          <w:p w14:paraId="34EB2B5C">
            <w:pPr>
              <w:spacing w:before="65" w:line="229" w:lineRule="auto"/>
              <w:jc w:val="center"/>
              <w:rPr>
                <w:rFonts w:ascii="宋体" w:hAnsi="宋体" w:eastAsia="宋体" w:cs="宋体"/>
                <w:color w:val="auto"/>
                <w:spacing w:val="6"/>
                <w:sz w:val="18"/>
                <w:szCs w:val="18"/>
                <w:highlight w:val="none"/>
              </w:rPr>
            </w:pPr>
          </w:p>
        </w:tc>
        <w:tc>
          <w:tcPr>
            <w:tcW w:w="1896" w:type="dxa"/>
            <w:vAlign w:val="top"/>
          </w:tcPr>
          <w:p w14:paraId="12E7BC07">
            <w:pPr>
              <w:spacing w:before="240" w:line="228" w:lineRule="auto"/>
              <w:ind w:left="302"/>
              <w:rPr>
                <w:rFonts w:ascii="宋体" w:hAnsi="宋体" w:eastAsia="宋体" w:cs="宋体"/>
                <w:color w:val="auto"/>
                <w:sz w:val="18"/>
                <w:szCs w:val="18"/>
                <w:highlight w:val="none"/>
              </w:rPr>
            </w:pPr>
            <w:r>
              <w:rPr>
                <w:rFonts w:ascii="宋体" w:hAnsi="宋体" w:eastAsia="宋体" w:cs="宋体"/>
                <w:color w:val="auto"/>
                <w:spacing w:val="8"/>
                <w:sz w:val="18"/>
                <w:szCs w:val="18"/>
                <w:highlight w:val="none"/>
              </w:rPr>
              <w:t>营</w:t>
            </w:r>
            <w:r>
              <w:rPr>
                <w:rFonts w:ascii="宋体" w:hAnsi="宋体" w:eastAsia="宋体" w:cs="宋体"/>
                <w:color w:val="auto"/>
                <w:spacing w:val="6"/>
                <w:sz w:val="18"/>
                <w:szCs w:val="18"/>
                <w:highlight w:val="none"/>
              </w:rPr>
              <w:t>业收入 (</w:t>
            </w:r>
            <w:r>
              <w:rPr>
                <w:rFonts w:ascii="宋体" w:hAnsi="宋体" w:eastAsia="宋体" w:cs="宋体"/>
                <w:color w:val="auto"/>
                <w:sz w:val="18"/>
                <w:szCs w:val="18"/>
                <w:highlight w:val="none"/>
              </w:rPr>
              <w:t>Y</w:t>
            </w:r>
            <w:r>
              <w:rPr>
                <w:rFonts w:ascii="宋体" w:hAnsi="宋体" w:eastAsia="宋体" w:cs="宋体"/>
                <w:color w:val="auto"/>
                <w:spacing w:val="6"/>
                <w:sz w:val="18"/>
                <w:szCs w:val="18"/>
                <w:highlight w:val="none"/>
              </w:rPr>
              <w:t>)</w:t>
            </w:r>
          </w:p>
        </w:tc>
        <w:tc>
          <w:tcPr>
            <w:tcW w:w="963" w:type="dxa"/>
            <w:vAlign w:val="top"/>
          </w:tcPr>
          <w:p w14:paraId="7D602FDA">
            <w:pPr>
              <w:spacing w:before="239" w:line="229" w:lineRule="auto"/>
              <w:ind w:left="268"/>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万元</w:t>
            </w:r>
          </w:p>
        </w:tc>
        <w:tc>
          <w:tcPr>
            <w:tcW w:w="1201" w:type="dxa"/>
            <w:vAlign w:val="top"/>
          </w:tcPr>
          <w:p w14:paraId="110C949A">
            <w:pPr>
              <w:spacing w:before="239" w:line="267" w:lineRule="exact"/>
              <w:ind w:left="165"/>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Y</w:t>
            </w:r>
            <w:r>
              <w:rPr>
                <w:rFonts w:ascii="宋体" w:hAnsi="宋体" w:eastAsia="宋体" w:cs="宋体"/>
                <w:color w:val="auto"/>
                <w:spacing w:val="9"/>
                <w:position w:val="1"/>
                <w:sz w:val="18"/>
                <w:szCs w:val="18"/>
                <w:highlight w:val="none"/>
              </w:rPr>
              <w:t>≥</w:t>
            </w:r>
            <w:r>
              <w:rPr>
                <w:rFonts w:ascii="宋体" w:hAnsi="宋体" w:eastAsia="宋体" w:cs="宋体"/>
                <w:color w:val="auto"/>
                <w:spacing w:val="5"/>
                <w:position w:val="1"/>
                <w:sz w:val="18"/>
                <w:szCs w:val="18"/>
                <w:highlight w:val="none"/>
              </w:rPr>
              <w:t>40000</w:t>
            </w:r>
          </w:p>
        </w:tc>
        <w:tc>
          <w:tcPr>
            <w:tcW w:w="1873" w:type="dxa"/>
            <w:vAlign w:val="top"/>
          </w:tcPr>
          <w:p w14:paraId="407E9002">
            <w:pPr>
              <w:spacing w:before="239" w:line="266" w:lineRule="exact"/>
              <w:ind w:left="183"/>
              <w:rPr>
                <w:rFonts w:ascii="宋体" w:hAnsi="宋体" w:eastAsia="宋体" w:cs="宋体"/>
                <w:color w:val="auto"/>
                <w:sz w:val="18"/>
                <w:szCs w:val="18"/>
                <w:highlight w:val="none"/>
              </w:rPr>
            </w:pPr>
            <w:r>
              <w:rPr>
                <w:rFonts w:ascii="宋体" w:hAnsi="宋体" w:eastAsia="宋体" w:cs="宋体"/>
                <w:color w:val="auto"/>
                <w:spacing w:val="7"/>
                <w:position w:val="1"/>
                <w:sz w:val="18"/>
                <w:szCs w:val="18"/>
                <w:highlight w:val="none"/>
              </w:rPr>
              <w:t>5</w:t>
            </w:r>
            <w:r>
              <w:rPr>
                <w:rFonts w:ascii="宋体" w:hAnsi="宋体" w:eastAsia="宋体" w:cs="宋体"/>
                <w:color w:val="auto"/>
                <w:spacing w:val="5"/>
                <w:position w:val="1"/>
                <w:sz w:val="18"/>
                <w:szCs w:val="18"/>
                <w:highlight w:val="none"/>
              </w:rPr>
              <w:t>000≤</w:t>
            </w:r>
            <w:r>
              <w:rPr>
                <w:rFonts w:ascii="宋体" w:hAnsi="宋体" w:eastAsia="宋体" w:cs="宋体"/>
                <w:color w:val="auto"/>
                <w:position w:val="1"/>
                <w:sz w:val="18"/>
                <w:szCs w:val="18"/>
                <w:highlight w:val="none"/>
              </w:rPr>
              <w:t>Y</w:t>
            </w:r>
            <w:r>
              <w:rPr>
                <w:rFonts w:ascii="宋体" w:hAnsi="宋体" w:eastAsia="宋体" w:cs="宋体"/>
                <w:color w:val="auto"/>
                <w:spacing w:val="5"/>
                <w:position w:val="1"/>
                <w:sz w:val="18"/>
                <w:szCs w:val="18"/>
                <w:highlight w:val="none"/>
              </w:rPr>
              <w:t>＜40000</w:t>
            </w:r>
          </w:p>
        </w:tc>
        <w:tc>
          <w:tcPr>
            <w:tcW w:w="1548" w:type="dxa"/>
            <w:vAlign w:val="top"/>
          </w:tcPr>
          <w:p w14:paraId="443D7316">
            <w:pPr>
              <w:spacing w:before="83" w:line="345" w:lineRule="exact"/>
              <w:ind w:left="300"/>
              <w:rPr>
                <w:rFonts w:ascii="宋体" w:hAnsi="宋体" w:eastAsia="宋体" w:cs="宋体"/>
                <w:color w:val="auto"/>
                <w:sz w:val="18"/>
                <w:szCs w:val="18"/>
                <w:highlight w:val="none"/>
              </w:rPr>
            </w:pPr>
            <w:r>
              <w:rPr>
                <w:rFonts w:ascii="宋体" w:hAnsi="宋体" w:eastAsia="宋体" w:cs="宋体"/>
                <w:color w:val="auto"/>
                <w:spacing w:val="2"/>
                <w:position w:val="10"/>
                <w:sz w:val="18"/>
                <w:szCs w:val="18"/>
                <w:highlight w:val="none"/>
              </w:rPr>
              <w:t>1000≤</w:t>
            </w:r>
            <w:r>
              <w:rPr>
                <w:rFonts w:ascii="宋体" w:hAnsi="宋体" w:eastAsia="宋体" w:cs="宋体"/>
                <w:color w:val="auto"/>
                <w:position w:val="10"/>
                <w:sz w:val="18"/>
                <w:szCs w:val="18"/>
                <w:highlight w:val="none"/>
              </w:rPr>
              <w:t>Y</w:t>
            </w:r>
            <w:r>
              <w:rPr>
                <w:rFonts w:ascii="宋体" w:hAnsi="宋体" w:eastAsia="宋体" w:cs="宋体"/>
                <w:color w:val="auto"/>
                <w:spacing w:val="2"/>
                <w:position w:val="10"/>
                <w:sz w:val="18"/>
                <w:szCs w:val="18"/>
                <w:highlight w:val="none"/>
              </w:rPr>
              <w:t>＜</w:t>
            </w:r>
          </w:p>
          <w:p w14:paraId="0E1F527C">
            <w:pPr>
              <w:spacing w:line="190" w:lineRule="auto"/>
              <w:ind w:left="552"/>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5000</w:t>
            </w:r>
          </w:p>
        </w:tc>
        <w:tc>
          <w:tcPr>
            <w:tcW w:w="981" w:type="dxa"/>
            <w:vAlign w:val="top"/>
          </w:tcPr>
          <w:p w14:paraId="6274FEF0">
            <w:pPr>
              <w:spacing w:before="83" w:line="345" w:lineRule="exact"/>
              <w:ind w:left="321"/>
              <w:rPr>
                <w:rFonts w:ascii="宋体" w:hAnsi="宋体" w:eastAsia="宋体" w:cs="宋体"/>
                <w:color w:val="auto"/>
                <w:sz w:val="18"/>
                <w:szCs w:val="18"/>
                <w:highlight w:val="none"/>
              </w:rPr>
            </w:pPr>
            <w:r>
              <w:rPr>
                <w:rFonts w:ascii="宋体" w:hAnsi="宋体" w:eastAsia="宋体" w:cs="宋体"/>
                <w:color w:val="auto"/>
                <w:position w:val="10"/>
                <w:sz w:val="18"/>
                <w:szCs w:val="18"/>
                <w:highlight w:val="none"/>
              </w:rPr>
              <w:t>Y</w:t>
            </w:r>
            <w:r>
              <w:rPr>
                <w:rFonts w:ascii="宋体" w:hAnsi="宋体" w:eastAsia="宋体" w:cs="宋体"/>
                <w:color w:val="auto"/>
                <w:spacing w:val="-1"/>
                <w:position w:val="10"/>
                <w:sz w:val="18"/>
                <w:szCs w:val="18"/>
                <w:highlight w:val="none"/>
              </w:rPr>
              <w:t>＜</w:t>
            </w:r>
          </w:p>
          <w:p w14:paraId="254B0B80">
            <w:pPr>
              <w:spacing w:line="191" w:lineRule="auto"/>
              <w:ind w:left="287"/>
              <w:rPr>
                <w:rFonts w:ascii="宋体" w:hAnsi="宋体" w:eastAsia="宋体" w:cs="宋体"/>
                <w:color w:val="auto"/>
                <w:sz w:val="18"/>
                <w:szCs w:val="18"/>
                <w:highlight w:val="none"/>
              </w:rPr>
            </w:pPr>
            <w:r>
              <w:rPr>
                <w:rFonts w:ascii="宋体" w:hAnsi="宋体" w:eastAsia="宋体" w:cs="宋体"/>
                <w:color w:val="auto"/>
                <w:spacing w:val="-1"/>
                <w:sz w:val="18"/>
                <w:szCs w:val="18"/>
                <w:highlight w:val="none"/>
              </w:rPr>
              <w:t>100</w:t>
            </w:r>
            <w:r>
              <w:rPr>
                <w:rFonts w:ascii="宋体" w:hAnsi="宋体" w:eastAsia="宋体" w:cs="宋体"/>
                <w:color w:val="auto"/>
                <w:sz w:val="18"/>
                <w:szCs w:val="18"/>
                <w:highlight w:val="none"/>
              </w:rPr>
              <w:t>0</w:t>
            </w:r>
          </w:p>
        </w:tc>
      </w:tr>
      <w:tr w14:paraId="587267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376" w:type="dxa"/>
            <w:vMerge w:val="restart"/>
            <w:tcBorders>
              <w:bottom w:val="nil"/>
            </w:tcBorders>
            <w:vAlign w:val="top"/>
          </w:tcPr>
          <w:p w14:paraId="04A07A3E">
            <w:pPr>
              <w:spacing w:before="65" w:line="229" w:lineRule="auto"/>
              <w:jc w:val="center"/>
              <w:rPr>
                <w:rFonts w:ascii="宋体" w:hAnsi="宋体" w:eastAsia="宋体" w:cs="宋体"/>
                <w:color w:val="auto"/>
                <w:spacing w:val="6"/>
                <w:sz w:val="18"/>
                <w:szCs w:val="18"/>
                <w:highlight w:val="none"/>
              </w:rPr>
            </w:pPr>
          </w:p>
          <w:p w14:paraId="16C9CC84">
            <w:pPr>
              <w:spacing w:before="65" w:line="229" w:lineRule="auto"/>
              <w:jc w:val="center"/>
              <w:rPr>
                <w:rFonts w:ascii="宋体" w:hAnsi="宋体" w:eastAsia="宋体" w:cs="宋体"/>
                <w:color w:val="auto"/>
                <w:spacing w:val="6"/>
                <w:sz w:val="18"/>
                <w:szCs w:val="18"/>
                <w:highlight w:val="none"/>
              </w:rPr>
            </w:pPr>
            <w:r>
              <w:rPr>
                <w:rFonts w:ascii="宋体" w:hAnsi="宋体" w:eastAsia="宋体" w:cs="宋体"/>
                <w:color w:val="auto"/>
                <w:spacing w:val="6"/>
                <w:sz w:val="18"/>
                <w:szCs w:val="18"/>
                <w:highlight w:val="none"/>
              </w:rPr>
              <w:t>零售业</w:t>
            </w:r>
          </w:p>
        </w:tc>
        <w:tc>
          <w:tcPr>
            <w:tcW w:w="1896" w:type="dxa"/>
            <w:vAlign w:val="top"/>
          </w:tcPr>
          <w:p w14:paraId="56E3B7E8">
            <w:pPr>
              <w:spacing w:before="239" w:line="229" w:lineRule="auto"/>
              <w:ind w:left="298"/>
              <w:rPr>
                <w:rFonts w:ascii="宋体" w:hAnsi="宋体" w:eastAsia="宋体" w:cs="宋体"/>
                <w:color w:val="auto"/>
                <w:sz w:val="18"/>
                <w:szCs w:val="18"/>
                <w:highlight w:val="none"/>
              </w:rPr>
            </w:pPr>
            <w:r>
              <w:rPr>
                <w:rFonts w:ascii="宋体" w:hAnsi="宋体" w:eastAsia="宋体" w:cs="宋体"/>
                <w:color w:val="auto"/>
                <w:spacing w:val="7"/>
                <w:sz w:val="18"/>
                <w:szCs w:val="18"/>
                <w:highlight w:val="none"/>
              </w:rPr>
              <w:t>从业人员 (</w:t>
            </w:r>
            <w:r>
              <w:rPr>
                <w:rFonts w:ascii="宋体" w:hAnsi="宋体" w:eastAsia="宋体" w:cs="宋体"/>
                <w:color w:val="auto"/>
                <w:sz w:val="18"/>
                <w:szCs w:val="18"/>
                <w:highlight w:val="none"/>
              </w:rPr>
              <w:t>X</w:t>
            </w:r>
            <w:r>
              <w:rPr>
                <w:rFonts w:ascii="宋体" w:hAnsi="宋体" w:eastAsia="宋体" w:cs="宋体"/>
                <w:color w:val="auto"/>
                <w:spacing w:val="6"/>
                <w:sz w:val="18"/>
                <w:szCs w:val="18"/>
                <w:highlight w:val="none"/>
              </w:rPr>
              <w:t>)</w:t>
            </w:r>
          </w:p>
        </w:tc>
        <w:tc>
          <w:tcPr>
            <w:tcW w:w="963" w:type="dxa"/>
            <w:vAlign w:val="top"/>
          </w:tcPr>
          <w:p w14:paraId="7926B6E0">
            <w:pPr>
              <w:spacing w:before="239" w:line="231" w:lineRule="auto"/>
              <w:ind w:left="368"/>
              <w:rPr>
                <w:rFonts w:ascii="宋体" w:hAnsi="宋体" w:eastAsia="宋体" w:cs="宋体"/>
                <w:color w:val="auto"/>
                <w:sz w:val="18"/>
                <w:szCs w:val="18"/>
                <w:highlight w:val="none"/>
              </w:rPr>
            </w:pPr>
            <w:r>
              <w:rPr>
                <w:rFonts w:ascii="宋体" w:hAnsi="宋体" w:eastAsia="宋体" w:cs="宋体"/>
                <w:color w:val="auto"/>
                <w:sz w:val="18"/>
                <w:szCs w:val="18"/>
                <w:highlight w:val="none"/>
              </w:rPr>
              <w:t>人</w:t>
            </w:r>
          </w:p>
        </w:tc>
        <w:tc>
          <w:tcPr>
            <w:tcW w:w="1201" w:type="dxa"/>
            <w:vAlign w:val="top"/>
          </w:tcPr>
          <w:p w14:paraId="4501D2CD">
            <w:pPr>
              <w:spacing w:before="239" w:line="267" w:lineRule="exact"/>
              <w:ind w:left="272"/>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X</w:t>
            </w:r>
            <w:r>
              <w:rPr>
                <w:rFonts w:ascii="宋体" w:hAnsi="宋体" w:eastAsia="宋体" w:cs="宋体"/>
                <w:color w:val="auto"/>
                <w:spacing w:val="6"/>
                <w:position w:val="1"/>
                <w:sz w:val="18"/>
                <w:szCs w:val="18"/>
                <w:highlight w:val="none"/>
              </w:rPr>
              <w:t>≥300</w:t>
            </w:r>
          </w:p>
        </w:tc>
        <w:tc>
          <w:tcPr>
            <w:tcW w:w="1873" w:type="dxa"/>
            <w:vAlign w:val="top"/>
          </w:tcPr>
          <w:p w14:paraId="7B8D5CFE">
            <w:pPr>
              <w:spacing w:before="239" w:line="266" w:lineRule="exact"/>
              <w:ind w:left="394"/>
              <w:rPr>
                <w:rFonts w:ascii="宋体" w:hAnsi="宋体" w:eastAsia="宋体" w:cs="宋体"/>
                <w:color w:val="auto"/>
                <w:sz w:val="18"/>
                <w:szCs w:val="18"/>
                <w:highlight w:val="none"/>
              </w:rPr>
            </w:pPr>
            <w:r>
              <w:rPr>
                <w:rFonts w:ascii="宋体" w:hAnsi="宋体" w:eastAsia="宋体" w:cs="宋体"/>
                <w:color w:val="auto"/>
                <w:spacing w:val="7"/>
                <w:position w:val="1"/>
                <w:sz w:val="18"/>
                <w:szCs w:val="18"/>
                <w:highlight w:val="none"/>
              </w:rPr>
              <w:t>5</w:t>
            </w:r>
            <w:r>
              <w:rPr>
                <w:rFonts w:ascii="宋体" w:hAnsi="宋体" w:eastAsia="宋体" w:cs="宋体"/>
                <w:color w:val="auto"/>
                <w:spacing w:val="5"/>
                <w:position w:val="1"/>
                <w:sz w:val="18"/>
                <w:szCs w:val="18"/>
                <w:highlight w:val="none"/>
              </w:rPr>
              <w:t>0≤</w:t>
            </w:r>
            <w:r>
              <w:rPr>
                <w:rFonts w:ascii="宋体" w:hAnsi="宋体" w:eastAsia="宋体" w:cs="宋体"/>
                <w:color w:val="auto"/>
                <w:position w:val="1"/>
                <w:sz w:val="18"/>
                <w:szCs w:val="18"/>
                <w:highlight w:val="none"/>
              </w:rPr>
              <w:t>X</w:t>
            </w:r>
            <w:r>
              <w:rPr>
                <w:rFonts w:ascii="宋体" w:hAnsi="宋体" w:eastAsia="宋体" w:cs="宋体"/>
                <w:color w:val="auto"/>
                <w:spacing w:val="5"/>
                <w:position w:val="1"/>
                <w:sz w:val="18"/>
                <w:szCs w:val="18"/>
                <w:highlight w:val="none"/>
              </w:rPr>
              <w:t>＜300</w:t>
            </w:r>
          </w:p>
        </w:tc>
        <w:tc>
          <w:tcPr>
            <w:tcW w:w="1548" w:type="dxa"/>
            <w:vAlign w:val="top"/>
          </w:tcPr>
          <w:p w14:paraId="2A21F6B4">
            <w:pPr>
              <w:spacing w:before="239" w:line="266" w:lineRule="exact"/>
              <w:ind w:left="300"/>
              <w:rPr>
                <w:rFonts w:ascii="宋体" w:hAnsi="宋体" w:eastAsia="宋体" w:cs="宋体"/>
                <w:color w:val="auto"/>
                <w:sz w:val="18"/>
                <w:szCs w:val="18"/>
                <w:highlight w:val="none"/>
              </w:rPr>
            </w:pPr>
            <w:r>
              <w:rPr>
                <w:rFonts w:ascii="宋体" w:hAnsi="宋体" w:eastAsia="宋体" w:cs="宋体"/>
                <w:color w:val="auto"/>
                <w:spacing w:val="4"/>
                <w:position w:val="1"/>
                <w:sz w:val="18"/>
                <w:szCs w:val="18"/>
                <w:highlight w:val="none"/>
              </w:rPr>
              <w:t>10≤</w:t>
            </w:r>
            <w:r>
              <w:rPr>
                <w:rFonts w:ascii="宋体" w:hAnsi="宋体" w:eastAsia="宋体" w:cs="宋体"/>
                <w:color w:val="auto"/>
                <w:position w:val="1"/>
                <w:sz w:val="18"/>
                <w:szCs w:val="18"/>
                <w:highlight w:val="none"/>
              </w:rPr>
              <w:t>X</w:t>
            </w:r>
            <w:r>
              <w:rPr>
                <w:rFonts w:ascii="宋体" w:hAnsi="宋体" w:eastAsia="宋体" w:cs="宋体"/>
                <w:color w:val="auto"/>
                <w:spacing w:val="4"/>
                <w:position w:val="1"/>
                <w:sz w:val="18"/>
                <w:szCs w:val="18"/>
                <w:highlight w:val="none"/>
              </w:rPr>
              <w:t>＜5</w:t>
            </w:r>
            <w:r>
              <w:rPr>
                <w:rFonts w:ascii="宋体" w:hAnsi="宋体" w:eastAsia="宋体" w:cs="宋体"/>
                <w:color w:val="auto"/>
                <w:spacing w:val="3"/>
                <w:position w:val="1"/>
                <w:sz w:val="18"/>
                <w:szCs w:val="18"/>
                <w:highlight w:val="none"/>
              </w:rPr>
              <w:t>0</w:t>
            </w:r>
          </w:p>
        </w:tc>
        <w:tc>
          <w:tcPr>
            <w:tcW w:w="981" w:type="dxa"/>
            <w:vAlign w:val="top"/>
          </w:tcPr>
          <w:p w14:paraId="173DBD61">
            <w:pPr>
              <w:spacing w:before="239" w:line="269" w:lineRule="exact"/>
              <w:ind w:left="216"/>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X</w:t>
            </w:r>
            <w:r>
              <w:rPr>
                <w:rFonts w:ascii="宋体" w:hAnsi="宋体" w:eastAsia="宋体" w:cs="宋体"/>
                <w:color w:val="auto"/>
                <w:spacing w:val="6"/>
                <w:position w:val="1"/>
                <w:sz w:val="18"/>
                <w:szCs w:val="18"/>
                <w:highlight w:val="none"/>
              </w:rPr>
              <w:t>＜10</w:t>
            </w:r>
          </w:p>
        </w:tc>
      </w:tr>
      <w:tr w14:paraId="7DA81E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376" w:type="dxa"/>
            <w:vMerge w:val="continue"/>
            <w:tcBorders>
              <w:top w:val="nil"/>
            </w:tcBorders>
            <w:vAlign w:val="top"/>
          </w:tcPr>
          <w:p w14:paraId="078907A2">
            <w:pPr>
              <w:spacing w:before="65" w:line="229" w:lineRule="auto"/>
              <w:jc w:val="center"/>
              <w:rPr>
                <w:rFonts w:ascii="宋体" w:hAnsi="宋体" w:eastAsia="宋体" w:cs="宋体"/>
                <w:color w:val="auto"/>
                <w:spacing w:val="6"/>
                <w:sz w:val="18"/>
                <w:szCs w:val="18"/>
                <w:highlight w:val="none"/>
              </w:rPr>
            </w:pPr>
          </w:p>
        </w:tc>
        <w:tc>
          <w:tcPr>
            <w:tcW w:w="1896" w:type="dxa"/>
            <w:vAlign w:val="top"/>
          </w:tcPr>
          <w:p w14:paraId="25D917F6">
            <w:pPr>
              <w:spacing w:before="241" w:line="228" w:lineRule="auto"/>
              <w:ind w:left="302"/>
              <w:rPr>
                <w:rFonts w:ascii="宋体" w:hAnsi="宋体" w:eastAsia="宋体" w:cs="宋体"/>
                <w:color w:val="auto"/>
                <w:sz w:val="18"/>
                <w:szCs w:val="18"/>
                <w:highlight w:val="none"/>
              </w:rPr>
            </w:pPr>
            <w:r>
              <w:rPr>
                <w:rFonts w:ascii="宋体" w:hAnsi="宋体" w:eastAsia="宋体" w:cs="宋体"/>
                <w:color w:val="auto"/>
                <w:spacing w:val="8"/>
                <w:sz w:val="18"/>
                <w:szCs w:val="18"/>
                <w:highlight w:val="none"/>
              </w:rPr>
              <w:t>营</w:t>
            </w:r>
            <w:r>
              <w:rPr>
                <w:rFonts w:ascii="宋体" w:hAnsi="宋体" w:eastAsia="宋体" w:cs="宋体"/>
                <w:color w:val="auto"/>
                <w:spacing w:val="6"/>
                <w:sz w:val="18"/>
                <w:szCs w:val="18"/>
                <w:highlight w:val="none"/>
              </w:rPr>
              <w:t>业收入 (</w:t>
            </w:r>
            <w:r>
              <w:rPr>
                <w:rFonts w:ascii="宋体" w:hAnsi="宋体" w:eastAsia="宋体" w:cs="宋体"/>
                <w:color w:val="auto"/>
                <w:sz w:val="18"/>
                <w:szCs w:val="18"/>
                <w:highlight w:val="none"/>
              </w:rPr>
              <w:t>Y</w:t>
            </w:r>
            <w:r>
              <w:rPr>
                <w:rFonts w:ascii="宋体" w:hAnsi="宋体" w:eastAsia="宋体" w:cs="宋体"/>
                <w:color w:val="auto"/>
                <w:spacing w:val="6"/>
                <w:sz w:val="18"/>
                <w:szCs w:val="18"/>
                <w:highlight w:val="none"/>
              </w:rPr>
              <w:t>)</w:t>
            </w:r>
          </w:p>
        </w:tc>
        <w:tc>
          <w:tcPr>
            <w:tcW w:w="963" w:type="dxa"/>
            <w:vAlign w:val="top"/>
          </w:tcPr>
          <w:p w14:paraId="39E49A2A">
            <w:pPr>
              <w:spacing w:before="240" w:line="229" w:lineRule="auto"/>
              <w:ind w:left="268"/>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万元</w:t>
            </w:r>
          </w:p>
        </w:tc>
        <w:tc>
          <w:tcPr>
            <w:tcW w:w="1201" w:type="dxa"/>
            <w:vAlign w:val="top"/>
          </w:tcPr>
          <w:p w14:paraId="5B8B8BC2">
            <w:pPr>
              <w:spacing w:before="240" w:line="267" w:lineRule="exact"/>
              <w:ind w:left="165"/>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Y</w:t>
            </w:r>
            <w:r>
              <w:rPr>
                <w:rFonts w:ascii="宋体" w:hAnsi="宋体" w:eastAsia="宋体" w:cs="宋体"/>
                <w:color w:val="auto"/>
                <w:spacing w:val="9"/>
                <w:position w:val="1"/>
                <w:sz w:val="18"/>
                <w:szCs w:val="18"/>
                <w:highlight w:val="none"/>
              </w:rPr>
              <w:t>≥</w:t>
            </w:r>
            <w:r>
              <w:rPr>
                <w:rFonts w:ascii="宋体" w:hAnsi="宋体" w:eastAsia="宋体" w:cs="宋体"/>
                <w:color w:val="auto"/>
                <w:spacing w:val="5"/>
                <w:position w:val="1"/>
                <w:sz w:val="18"/>
                <w:szCs w:val="18"/>
                <w:highlight w:val="none"/>
              </w:rPr>
              <w:t>20000</w:t>
            </w:r>
          </w:p>
        </w:tc>
        <w:tc>
          <w:tcPr>
            <w:tcW w:w="1873" w:type="dxa"/>
            <w:vAlign w:val="top"/>
          </w:tcPr>
          <w:p w14:paraId="2A358C8F">
            <w:pPr>
              <w:spacing w:before="240" w:line="266" w:lineRule="exact"/>
              <w:ind w:left="236"/>
              <w:rPr>
                <w:rFonts w:ascii="宋体" w:hAnsi="宋体" w:eastAsia="宋体" w:cs="宋体"/>
                <w:color w:val="auto"/>
                <w:sz w:val="18"/>
                <w:szCs w:val="18"/>
                <w:highlight w:val="none"/>
              </w:rPr>
            </w:pPr>
            <w:r>
              <w:rPr>
                <w:rFonts w:ascii="宋体" w:hAnsi="宋体" w:eastAsia="宋体" w:cs="宋体"/>
                <w:color w:val="auto"/>
                <w:spacing w:val="7"/>
                <w:position w:val="1"/>
                <w:sz w:val="18"/>
                <w:szCs w:val="18"/>
                <w:highlight w:val="none"/>
              </w:rPr>
              <w:t>5</w:t>
            </w:r>
            <w:r>
              <w:rPr>
                <w:rFonts w:ascii="宋体" w:hAnsi="宋体" w:eastAsia="宋体" w:cs="宋体"/>
                <w:color w:val="auto"/>
                <w:spacing w:val="5"/>
                <w:position w:val="1"/>
                <w:sz w:val="18"/>
                <w:szCs w:val="18"/>
                <w:highlight w:val="none"/>
              </w:rPr>
              <w:t>00≤</w:t>
            </w:r>
            <w:r>
              <w:rPr>
                <w:rFonts w:ascii="宋体" w:hAnsi="宋体" w:eastAsia="宋体" w:cs="宋体"/>
                <w:color w:val="auto"/>
                <w:position w:val="1"/>
                <w:sz w:val="18"/>
                <w:szCs w:val="18"/>
                <w:highlight w:val="none"/>
              </w:rPr>
              <w:t>Y</w:t>
            </w:r>
            <w:r>
              <w:rPr>
                <w:rFonts w:ascii="宋体" w:hAnsi="宋体" w:eastAsia="宋体" w:cs="宋体"/>
                <w:color w:val="auto"/>
                <w:spacing w:val="5"/>
                <w:position w:val="1"/>
                <w:sz w:val="18"/>
                <w:szCs w:val="18"/>
                <w:highlight w:val="none"/>
              </w:rPr>
              <w:t>＜20000</w:t>
            </w:r>
          </w:p>
        </w:tc>
        <w:tc>
          <w:tcPr>
            <w:tcW w:w="1548" w:type="dxa"/>
            <w:vAlign w:val="top"/>
          </w:tcPr>
          <w:p w14:paraId="2B57989B">
            <w:pPr>
              <w:spacing w:before="240" w:line="266" w:lineRule="exact"/>
              <w:ind w:left="197"/>
              <w:rPr>
                <w:rFonts w:ascii="宋体" w:hAnsi="宋体" w:eastAsia="宋体" w:cs="宋体"/>
                <w:color w:val="auto"/>
                <w:sz w:val="18"/>
                <w:szCs w:val="18"/>
                <w:highlight w:val="none"/>
              </w:rPr>
            </w:pPr>
            <w:r>
              <w:rPr>
                <w:rFonts w:ascii="宋体" w:hAnsi="宋体" w:eastAsia="宋体" w:cs="宋体"/>
                <w:color w:val="auto"/>
                <w:spacing w:val="4"/>
                <w:position w:val="1"/>
                <w:sz w:val="18"/>
                <w:szCs w:val="18"/>
                <w:highlight w:val="none"/>
              </w:rPr>
              <w:t>100≤</w:t>
            </w:r>
            <w:r>
              <w:rPr>
                <w:rFonts w:ascii="宋体" w:hAnsi="宋体" w:eastAsia="宋体" w:cs="宋体"/>
                <w:color w:val="auto"/>
                <w:position w:val="1"/>
                <w:sz w:val="18"/>
                <w:szCs w:val="18"/>
                <w:highlight w:val="none"/>
              </w:rPr>
              <w:t>Y</w:t>
            </w:r>
            <w:r>
              <w:rPr>
                <w:rFonts w:ascii="宋体" w:hAnsi="宋体" w:eastAsia="宋体" w:cs="宋体"/>
                <w:color w:val="auto"/>
                <w:spacing w:val="4"/>
                <w:position w:val="1"/>
                <w:sz w:val="18"/>
                <w:szCs w:val="18"/>
                <w:highlight w:val="none"/>
              </w:rPr>
              <w:t>＜500</w:t>
            </w:r>
          </w:p>
        </w:tc>
        <w:tc>
          <w:tcPr>
            <w:tcW w:w="981" w:type="dxa"/>
            <w:vAlign w:val="top"/>
          </w:tcPr>
          <w:p w14:paraId="08AD2372">
            <w:pPr>
              <w:spacing w:before="240" w:line="270" w:lineRule="exact"/>
              <w:ind w:left="163"/>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Y</w:t>
            </w:r>
            <w:r>
              <w:rPr>
                <w:rFonts w:ascii="宋体" w:hAnsi="宋体" w:eastAsia="宋体" w:cs="宋体"/>
                <w:color w:val="auto"/>
                <w:spacing w:val="7"/>
                <w:position w:val="1"/>
                <w:sz w:val="18"/>
                <w:szCs w:val="18"/>
                <w:highlight w:val="none"/>
              </w:rPr>
              <w:t>＜</w:t>
            </w:r>
            <w:r>
              <w:rPr>
                <w:rFonts w:ascii="宋体" w:hAnsi="宋体" w:eastAsia="宋体" w:cs="宋体"/>
                <w:color w:val="auto"/>
                <w:spacing w:val="6"/>
                <w:position w:val="1"/>
                <w:sz w:val="18"/>
                <w:szCs w:val="18"/>
                <w:highlight w:val="none"/>
              </w:rPr>
              <w:t>100</w:t>
            </w:r>
          </w:p>
        </w:tc>
      </w:tr>
      <w:tr w14:paraId="433BA0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376" w:type="dxa"/>
            <w:vMerge w:val="restart"/>
            <w:tcBorders>
              <w:bottom w:val="nil"/>
            </w:tcBorders>
            <w:vAlign w:val="top"/>
          </w:tcPr>
          <w:p w14:paraId="1E44D7F4">
            <w:pPr>
              <w:spacing w:before="65" w:line="229" w:lineRule="auto"/>
              <w:jc w:val="center"/>
              <w:rPr>
                <w:rFonts w:ascii="宋体" w:hAnsi="宋体" w:eastAsia="宋体" w:cs="宋体"/>
                <w:color w:val="auto"/>
                <w:spacing w:val="6"/>
                <w:sz w:val="18"/>
                <w:szCs w:val="18"/>
                <w:highlight w:val="none"/>
              </w:rPr>
            </w:pPr>
          </w:p>
          <w:p w14:paraId="4EE41C23">
            <w:pPr>
              <w:spacing w:before="65" w:line="229" w:lineRule="auto"/>
              <w:jc w:val="center"/>
              <w:rPr>
                <w:rFonts w:ascii="宋体" w:hAnsi="宋体" w:eastAsia="宋体" w:cs="宋体"/>
                <w:color w:val="auto"/>
                <w:spacing w:val="6"/>
                <w:sz w:val="18"/>
                <w:szCs w:val="18"/>
                <w:highlight w:val="none"/>
              </w:rPr>
            </w:pPr>
            <w:r>
              <w:rPr>
                <w:rFonts w:ascii="宋体" w:hAnsi="宋体" w:eastAsia="宋体" w:cs="宋体"/>
                <w:color w:val="auto"/>
                <w:spacing w:val="6"/>
                <w:sz w:val="18"/>
                <w:szCs w:val="18"/>
                <w:highlight w:val="none"/>
              </w:rPr>
              <w:t>交通运输业 *</w:t>
            </w:r>
          </w:p>
        </w:tc>
        <w:tc>
          <w:tcPr>
            <w:tcW w:w="1896" w:type="dxa"/>
            <w:vAlign w:val="top"/>
          </w:tcPr>
          <w:p w14:paraId="15477A0E">
            <w:pPr>
              <w:spacing w:before="239" w:line="229" w:lineRule="auto"/>
              <w:ind w:left="298"/>
              <w:rPr>
                <w:rFonts w:ascii="宋体" w:hAnsi="宋体" w:eastAsia="宋体" w:cs="宋体"/>
                <w:color w:val="auto"/>
                <w:sz w:val="18"/>
                <w:szCs w:val="18"/>
                <w:highlight w:val="none"/>
              </w:rPr>
            </w:pPr>
            <w:r>
              <w:rPr>
                <w:rFonts w:ascii="宋体" w:hAnsi="宋体" w:eastAsia="宋体" w:cs="宋体"/>
                <w:color w:val="auto"/>
                <w:spacing w:val="7"/>
                <w:sz w:val="18"/>
                <w:szCs w:val="18"/>
                <w:highlight w:val="none"/>
              </w:rPr>
              <w:t>从业人员 (</w:t>
            </w:r>
            <w:r>
              <w:rPr>
                <w:rFonts w:ascii="宋体" w:hAnsi="宋体" w:eastAsia="宋体" w:cs="宋体"/>
                <w:color w:val="auto"/>
                <w:sz w:val="18"/>
                <w:szCs w:val="18"/>
                <w:highlight w:val="none"/>
              </w:rPr>
              <w:t>X</w:t>
            </w:r>
            <w:r>
              <w:rPr>
                <w:rFonts w:ascii="宋体" w:hAnsi="宋体" w:eastAsia="宋体" w:cs="宋体"/>
                <w:color w:val="auto"/>
                <w:spacing w:val="6"/>
                <w:sz w:val="18"/>
                <w:szCs w:val="18"/>
                <w:highlight w:val="none"/>
              </w:rPr>
              <w:t>)</w:t>
            </w:r>
          </w:p>
        </w:tc>
        <w:tc>
          <w:tcPr>
            <w:tcW w:w="963" w:type="dxa"/>
            <w:vAlign w:val="top"/>
          </w:tcPr>
          <w:p w14:paraId="4A0032C1">
            <w:pPr>
              <w:spacing w:before="239" w:line="231" w:lineRule="auto"/>
              <w:ind w:left="368"/>
              <w:rPr>
                <w:rFonts w:ascii="宋体" w:hAnsi="宋体" w:eastAsia="宋体" w:cs="宋体"/>
                <w:color w:val="auto"/>
                <w:sz w:val="18"/>
                <w:szCs w:val="18"/>
                <w:highlight w:val="none"/>
              </w:rPr>
            </w:pPr>
            <w:r>
              <w:rPr>
                <w:rFonts w:ascii="宋体" w:hAnsi="宋体" w:eastAsia="宋体" w:cs="宋体"/>
                <w:color w:val="auto"/>
                <w:sz w:val="18"/>
                <w:szCs w:val="18"/>
                <w:highlight w:val="none"/>
              </w:rPr>
              <w:t>人</w:t>
            </w:r>
          </w:p>
        </w:tc>
        <w:tc>
          <w:tcPr>
            <w:tcW w:w="1201" w:type="dxa"/>
            <w:vAlign w:val="top"/>
          </w:tcPr>
          <w:p w14:paraId="596F54F7">
            <w:pPr>
              <w:spacing w:before="239" w:line="267" w:lineRule="exact"/>
              <w:ind w:left="219"/>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X</w:t>
            </w:r>
            <w:r>
              <w:rPr>
                <w:rFonts w:ascii="宋体" w:hAnsi="宋体" w:eastAsia="宋体" w:cs="宋体"/>
                <w:color w:val="auto"/>
                <w:spacing w:val="6"/>
                <w:position w:val="1"/>
                <w:sz w:val="18"/>
                <w:szCs w:val="18"/>
                <w:highlight w:val="none"/>
              </w:rPr>
              <w:t>≥1000</w:t>
            </w:r>
          </w:p>
        </w:tc>
        <w:tc>
          <w:tcPr>
            <w:tcW w:w="1873" w:type="dxa"/>
            <w:vAlign w:val="top"/>
          </w:tcPr>
          <w:p w14:paraId="38CFAE29">
            <w:pPr>
              <w:spacing w:before="239" w:line="266" w:lineRule="exact"/>
              <w:ind w:left="289"/>
              <w:rPr>
                <w:rFonts w:ascii="宋体" w:hAnsi="宋体" w:eastAsia="宋体" w:cs="宋体"/>
                <w:color w:val="auto"/>
                <w:sz w:val="18"/>
                <w:szCs w:val="18"/>
                <w:highlight w:val="none"/>
              </w:rPr>
            </w:pPr>
            <w:r>
              <w:rPr>
                <w:rFonts w:ascii="宋体" w:hAnsi="宋体" w:eastAsia="宋体" w:cs="宋体"/>
                <w:color w:val="auto"/>
                <w:spacing w:val="8"/>
                <w:position w:val="1"/>
                <w:sz w:val="18"/>
                <w:szCs w:val="18"/>
                <w:highlight w:val="none"/>
              </w:rPr>
              <w:t>3</w:t>
            </w:r>
            <w:r>
              <w:rPr>
                <w:rFonts w:ascii="宋体" w:hAnsi="宋体" w:eastAsia="宋体" w:cs="宋体"/>
                <w:color w:val="auto"/>
                <w:spacing w:val="5"/>
                <w:position w:val="1"/>
                <w:sz w:val="18"/>
                <w:szCs w:val="18"/>
                <w:highlight w:val="none"/>
              </w:rPr>
              <w:t>00≤</w:t>
            </w:r>
            <w:r>
              <w:rPr>
                <w:rFonts w:ascii="宋体" w:hAnsi="宋体" w:eastAsia="宋体" w:cs="宋体"/>
                <w:color w:val="auto"/>
                <w:position w:val="1"/>
                <w:sz w:val="18"/>
                <w:szCs w:val="18"/>
                <w:highlight w:val="none"/>
              </w:rPr>
              <w:t>X</w:t>
            </w:r>
            <w:r>
              <w:rPr>
                <w:rFonts w:ascii="宋体" w:hAnsi="宋体" w:eastAsia="宋体" w:cs="宋体"/>
                <w:color w:val="auto"/>
                <w:spacing w:val="5"/>
                <w:position w:val="1"/>
                <w:sz w:val="18"/>
                <w:szCs w:val="18"/>
                <w:highlight w:val="none"/>
              </w:rPr>
              <w:t>＜1000</w:t>
            </w:r>
          </w:p>
        </w:tc>
        <w:tc>
          <w:tcPr>
            <w:tcW w:w="1548" w:type="dxa"/>
            <w:vAlign w:val="top"/>
          </w:tcPr>
          <w:p w14:paraId="7B2A00BA">
            <w:pPr>
              <w:spacing w:before="239" w:line="266" w:lineRule="exact"/>
              <w:ind w:left="236"/>
              <w:rPr>
                <w:rFonts w:ascii="宋体" w:hAnsi="宋体" w:eastAsia="宋体" w:cs="宋体"/>
                <w:color w:val="auto"/>
                <w:sz w:val="18"/>
                <w:szCs w:val="18"/>
                <w:highlight w:val="none"/>
              </w:rPr>
            </w:pPr>
            <w:r>
              <w:rPr>
                <w:rFonts w:ascii="宋体" w:hAnsi="宋体" w:eastAsia="宋体" w:cs="宋体"/>
                <w:color w:val="auto"/>
                <w:spacing w:val="9"/>
                <w:position w:val="1"/>
                <w:sz w:val="18"/>
                <w:szCs w:val="18"/>
                <w:highlight w:val="none"/>
              </w:rPr>
              <w:t>2</w:t>
            </w:r>
            <w:r>
              <w:rPr>
                <w:rFonts w:ascii="宋体" w:hAnsi="宋体" w:eastAsia="宋体" w:cs="宋体"/>
                <w:color w:val="auto"/>
                <w:spacing w:val="5"/>
                <w:position w:val="1"/>
                <w:sz w:val="18"/>
                <w:szCs w:val="18"/>
                <w:highlight w:val="none"/>
              </w:rPr>
              <w:t>0≤</w:t>
            </w:r>
            <w:r>
              <w:rPr>
                <w:rFonts w:ascii="宋体" w:hAnsi="宋体" w:eastAsia="宋体" w:cs="宋体"/>
                <w:color w:val="auto"/>
                <w:position w:val="1"/>
                <w:sz w:val="18"/>
                <w:szCs w:val="18"/>
                <w:highlight w:val="none"/>
              </w:rPr>
              <w:t>X</w:t>
            </w:r>
            <w:r>
              <w:rPr>
                <w:rFonts w:ascii="宋体" w:hAnsi="宋体" w:eastAsia="宋体" w:cs="宋体"/>
                <w:color w:val="auto"/>
                <w:spacing w:val="5"/>
                <w:position w:val="1"/>
                <w:sz w:val="18"/>
                <w:szCs w:val="18"/>
                <w:highlight w:val="none"/>
              </w:rPr>
              <w:t>＜300</w:t>
            </w:r>
          </w:p>
        </w:tc>
        <w:tc>
          <w:tcPr>
            <w:tcW w:w="981" w:type="dxa"/>
            <w:vAlign w:val="top"/>
          </w:tcPr>
          <w:p w14:paraId="63D117EE">
            <w:pPr>
              <w:spacing w:before="239" w:line="269" w:lineRule="exact"/>
              <w:ind w:left="216"/>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X</w:t>
            </w:r>
            <w:r>
              <w:rPr>
                <w:rFonts w:ascii="宋体" w:hAnsi="宋体" w:eastAsia="宋体" w:cs="宋体"/>
                <w:color w:val="auto"/>
                <w:spacing w:val="6"/>
                <w:position w:val="1"/>
                <w:sz w:val="18"/>
                <w:szCs w:val="18"/>
                <w:highlight w:val="none"/>
              </w:rPr>
              <w:t>＜20</w:t>
            </w:r>
          </w:p>
        </w:tc>
      </w:tr>
      <w:tr w14:paraId="38FE37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376" w:type="dxa"/>
            <w:vMerge w:val="continue"/>
            <w:tcBorders>
              <w:top w:val="nil"/>
            </w:tcBorders>
            <w:vAlign w:val="top"/>
          </w:tcPr>
          <w:p w14:paraId="36D98721">
            <w:pPr>
              <w:spacing w:before="65" w:line="229" w:lineRule="auto"/>
              <w:jc w:val="center"/>
              <w:rPr>
                <w:rFonts w:ascii="宋体" w:hAnsi="宋体" w:eastAsia="宋体" w:cs="宋体"/>
                <w:color w:val="auto"/>
                <w:spacing w:val="6"/>
                <w:sz w:val="18"/>
                <w:szCs w:val="18"/>
                <w:highlight w:val="none"/>
              </w:rPr>
            </w:pPr>
          </w:p>
        </w:tc>
        <w:tc>
          <w:tcPr>
            <w:tcW w:w="1896" w:type="dxa"/>
            <w:vAlign w:val="top"/>
          </w:tcPr>
          <w:p w14:paraId="6681C9B7">
            <w:pPr>
              <w:spacing w:before="241" w:line="228" w:lineRule="auto"/>
              <w:ind w:left="302"/>
              <w:rPr>
                <w:rFonts w:ascii="宋体" w:hAnsi="宋体" w:eastAsia="宋体" w:cs="宋体"/>
                <w:color w:val="auto"/>
                <w:sz w:val="18"/>
                <w:szCs w:val="18"/>
                <w:highlight w:val="none"/>
              </w:rPr>
            </w:pPr>
            <w:r>
              <w:rPr>
                <w:rFonts w:ascii="宋体" w:hAnsi="宋体" w:eastAsia="宋体" w:cs="宋体"/>
                <w:color w:val="auto"/>
                <w:spacing w:val="8"/>
                <w:sz w:val="18"/>
                <w:szCs w:val="18"/>
                <w:highlight w:val="none"/>
              </w:rPr>
              <w:t>营</w:t>
            </w:r>
            <w:r>
              <w:rPr>
                <w:rFonts w:ascii="宋体" w:hAnsi="宋体" w:eastAsia="宋体" w:cs="宋体"/>
                <w:color w:val="auto"/>
                <w:spacing w:val="6"/>
                <w:sz w:val="18"/>
                <w:szCs w:val="18"/>
                <w:highlight w:val="none"/>
              </w:rPr>
              <w:t>业收入 (</w:t>
            </w:r>
            <w:r>
              <w:rPr>
                <w:rFonts w:ascii="宋体" w:hAnsi="宋体" w:eastAsia="宋体" w:cs="宋体"/>
                <w:color w:val="auto"/>
                <w:sz w:val="18"/>
                <w:szCs w:val="18"/>
                <w:highlight w:val="none"/>
              </w:rPr>
              <w:t>Y</w:t>
            </w:r>
            <w:r>
              <w:rPr>
                <w:rFonts w:ascii="宋体" w:hAnsi="宋体" w:eastAsia="宋体" w:cs="宋体"/>
                <w:color w:val="auto"/>
                <w:spacing w:val="6"/>
                <w:sz w:val="18"/>
                <w:szCs w:val="18"/>
                <w:highlight w:val="none"/>
              </w:rPr>
              <w:t>)</w:t>
            </w:r>
          </w:p>
        </w:tc>
        <w:tc>
          <w:tcPr>
            <w:tcW w:w="963" w:type="dxa"/>
            <w:vAlign w:val="top"/>
          </w:tcPr>
          <w:p w14:paraId="65CF9457">
            <w:pPr>
              <w:spacing w:before="240" w:line="229" w:lineRule="auto"/>
              <w:ind w:left="268"/>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万元</w:t>
            </w:r>
          </w:p>
        </w:tc>
        <w:tc>
          <w:tcPr>
            <w:tcW w:w="1201" w:type="dxa"/>
            <w:vAlign w:val="top"/>
          </w:tcPr>
          <w:p w14:paraId="7B40BFB6">
            <w:pPr>
              <w:spacing w:before="240" w:line="267" w:lineRule="exact"/>
              <w:ind w:left="165"/>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Y</w:t>
            </w:r>
            <w:r>
              <w:rPr>
                <w:rFonts w:ascii="宋体" w:hAnsi="宋体" w:eastAsia="宋体" w:cs="宋体"/>
                <w:color w:val="auto"/>
                <w:spacing w:val="9"/>
                <w:position w:val="1"/>
                <w:sz w:val="18"/>
                <w:szCs w:val="18"/>
                <w:highlight w:val="none"/>
              </w:rPr>
              <w:t>≥</w:t>
            </w:r>
            <w:r>
              <w:rPr>
                <w:rFonts w:ascii="宋体" w:hAnsi="宋体" w:eastAsia="宋体" w:cs="宋体"/>
                <w:color w:val="auto"/>
                <w:spacing w:val="5"/>
                <w:position w:val="1"/>
                <w:sz w:val="18"/>
                <w:szCs w:val="18"/>
                <w:highlight w:val="none"/>
              </w:rPr>
              <w:t>30000</w:t>
            </w:r>
          </w:p>
        </w:tc>
        <w:tc>
          <w:tcPr>
            <w:tcW w:w="1873" w:type="dxa"/>
            <w:vAlign w:val="top"/>
          </w:tcPr>
          <w:p w14:paraId="22DAD286">
            <w:pPr>
              <w:spacing w:before="240" w:line="266" w:lineRule="exact"/>
              <w:ind w:left="183"/>
              <w:rPr>
                <w:rFonts w:ascii="宋体" w:hAnsi="宋体" w:eastAsia="宋体" w:cs="宋体"/>
                <w:color w:val="auto"/>
                <w:sz w:val="18"/>
                <w:szCs w:val="18"/>
                <w:highlight w:val="none"/>
              </w:rPr>
            </w:pPr>
            <w:r>
              <w:rPr>
                <w:rFonts w:ascii="宋体" w:hAnsi="宋体" w:eastAsia="宋体" w:cs="宋体"/>
                <w:color w:val="auto"/>
                <w:spacing w:val="7"/>
                <w:position w:val="1"/>
                <w:sz w:val="18"/>
                <w:szCs w:val="18"/>
                <w:highlight w:val="none"/>
              </w:rPr>
              <w:t>3</w:t>
            </w:r>
            <w:r>
              <w:rPr>
                <w:rFonts w:ascii="宋体" w:hAnsi="宋体" w:eastAsia="宋体" w:cs="宋体"/>
                <w:color w:val="auto"/>
                <w:spacing w:val="5"/>
                <w:position w:val="1"/>
                <w:sz w:val="18"/>
                <w:szCs w:val="18"/>
                <w:highlight w:val="none"/>
              </w:rPr>
              <w:t>000≤</w:t>
            </w:r>
            <w:r>
              <w:rPr>
                <w:rFonts w:ascii="宋体" w:hAnsi="宋体" w:eastAsia="宋体" w:cs="宋体"/>
                <w:color w:val="auto"/>
                <w:position w:val="1"/>
                <w:sz w:val="18"/>
                <w:szCs w:val="18"/>
                <w:highlight w:val="none"/>
              </w:rPr>
              <w:t>Y</w:t>
            </w:r>
            <w:r>
              <w:rPr>
                <w:rFonts w:ascii="宋体" w:hAnsi="宋体" w:eastAsia="宋体" w:cs="宋体"/>
                <w:color w:val="auto"/>
                <w:spacing w:val="5"/>
                <w:position w:val="1"/>
                <w:sz w:val="18"/>
                <w:szCs w:val="18"/>
                <w:highlight w:val="none"/>
              </w:rPr>
              <w:t>＜30000</w:t>
            </w:r>
          </w:p>
        </w:tc>
        <w:tc>
          <w:tcPr>
            <w:tcW w:w="1548" w:type="dxa"/>
            <w:vAlign w:val="top"/>
          </w:tcPr>
          <w:p w14:paraId="1E209EA1">
            <w:pPr>
              <w:spacing w:before="240" w:line="266" w:lineRule="exact"/>
              <w:ind w:left="131"/>
              <w:rPr>
                <w:rFonts w:ascii="宋体" w:hAnsi="宋体" w:eastAsia="宋体" w:cs="宋体"/>
                <w:color w:val="auto"/>
                <w:sz w:val="18"/>
                <w:szCs w:val="18"/>
                <w:highlight w:val="none"/>
              </w:rPr>
            </w:pPr>
            <w:r>
              <w:rPr>
                <w:rFonts w:ascii="宋体" w:hAnsi="宋体" w:eastAsia="宋体" w:cs="宋体"/>
                <w:color w:val="auto"/>
                <w:spacing w:val="10"/>
                <w:position w:val="1"/>
                <w:sz w:val="18"/>
                <w:szCs w:val="18"/>
                <w:highlight w:val="none"/>
              </w:rPr>
              <w:t>2</w:t>
            </w:r>
            <w:r>
              <w:rPr>
                <w:rFonts w:ascii="宋体" w:hAnsi="宋体" w:eastAsia="宋体" w:cs="宋体"/>
                <w:color w:val="auto"/>
                <w:spacing w:val="5"/>
                <w:position w:val="1"/>
                <w:sz w:val="18"/>
                <w:szCs w:val="18"/>
                <w:highlight w:val="none"/>
              </w:rPr>
              <w:t>00≤</w:t>
            </w:r>
            <w:r>
              <w:rPr>
                <w:rFonts w:ascii="宋体" w:hAnsi="宋体" w:eastAsia="宋体" w:cs="宋体"/>
                <w:color w:val="auto"/>
                <w:position w:val="1"/>
                <w:sz w:val="18"/>
                <w:szCs w:val="18"/>
                <w:highlight w:val="none"/>
              </w:rPr>
              <w:t>Y</w:t>
            </w:r>
            <w:r>
              <w:rPr>
                <w:rFonts w:ascii="宋体" w:hAnsi="宋体" w:eastAsia="宋体" w:cs="宋体"/>
                <w:color w:val="auto"/>
                <w:spacing w:val="5"/>
                <w:position w:val="1"/>
                <w:sz w:val="18"/>
                <w:szCs w:val="18"/>
                <w:highlight w:val="none"/>
              </w:rPr>
              <w:t>＜3000</w:t>
            </w:r>
          </w:p>
        </w:tc>
        <w:tc>
          <w:tcPr>
            <w:tcW w:w="981" w:type="dxa"/>
            <w:vAlign w:val="top"/>
          </w:tcPr>
          <w:p w14:paraId="2EAAD594">
            <w:pPr>
              <w:spacing w:before="240" w:line="270" w:lineRule="exact"/>
              <w:ind w:left="163"/>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Y</w:t>
            </w:r>
            <w:r>
              <w:rPr>
                <w:rFonts w:ascii="宋体" w:hAnsi="宋体" w:eastAsia="宋体" w:cs="宋体"/>
                <w:color w:val="auto"/>
                <w:spacing w:val="7"/>
                <w:position w:val="1"/>
                <w:sz w:val="18"/>
                <w:szCs w:val="18"/>
                <w:highlight w:val="none"/>
              </w:rPr>
              <w:t>＜</w:t>
            </w:r>
            <w:r>
              <w:rPr>
                <w:rFonts w:ascii="宋体" w:hAnsi="宋体" w:eastAsia="宋体" w:cs="宋体"/>
                <w:color w:val="auto"/>
                <w:spacing w:val="6"/>
                <w:position w:val="1"/>
                <w:sz w:val="18"/>
                <w:szCs w:val="18"/>
                <w:highlight w:val="none"/>
              </w:rPr>
              <w:t>200</w:t>
            </w:r>
          </w:p>
        </w:tc>
      </w:tr>
      <w:tr w14:paraId="0FCB45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376" w:type="dxa"/>
            <w:vAlign w:val="top"/>
          </w:tcPr>
          <w:p w14:paraId="602D326E">
            <w:pPr>
              <w:spacing w:before="65" w:line="229" w:lineRule="auto"/>
              <w:jc w:val="center"/>
              <w:rPr>
                <w:rFonts w:ascii="宋体" w:hAnsi="宋体" w:eastAsia="宋体" w:cs="宋体"/>
                <w:color w:val="auto"/>
                <w:spacing w:val="6"/>
                <w:sz w:val="18"/>
                <w:szCs w:val="18"/>
                <w:highlight w:val="none"/>
              </w:rPr>
            </w:pPr>
            <w:r>
              <w:rPr>
                <w:rFonts w:ascii="宋体" w:hAnsi="宋体" w:eastAsia="宋体" w:cs="宋体"/>
                <w:color w:val="auto"/>
                <w:spacing w:val="6"/>
                <w:sz w:val="18"/>
                <w:szCs w:val="18"/>
                <w:highlight w:val="none"/>
              </w:rPr>
              <w:t>仓储业*</w:t>
            </w:r>
          </w:p>
        </w:tc>
        <w:tc>
          <w:tcPr>
            <w:tcW w:w="1896" w:type="dxa"/>
            <w:vAlign w:val="top"/>
          </w:tcPr>
          <w:p w14:paraId="738794FA">
            <w:pPr>
              <w:spacing w:before="239" w:line="229" w:lineRule="auto"/>
              <w:ind w:left="298"/>
              <w:rPr>
                <w:rFonts w:ascii="宋体" w:hAnsi="宋体" w:eastAsia="宋体" w:cs="宋体"/>
                <w:color w:val="auto"/>
                <w:sz w:val="18"/>
                <w:szCs w:val="18"/>
                <w:highlight w:val="none"/>
              </w:rPr>
            </w:pPr>
            <w:r>
              <w:rPr>
                <w:rFonts w:ascii="宋体" w:hAnsi="宋体" w:eastAsia="宋体" w:cs="宋体"/>
                <w:color w:val="auto"/>
                <w:spacing w:val="7"/>
                <w:sz w:val="18"/>
                <w:szCs w:val="18"/>
                <w:highlight w:val="none"/>
              </w:rPr>
              <w:t>从业人员 (</w:t>
            </w:r>
            <w:r>
              <w:rPr>
                <w:rFonts w:ascii="宋体" w:hAnsi="宋体" w:eastAsia="宋体" w:cs="宋体"/>
                <w:color w:val="auto"/>
                <w:sz w:val="18"/>
                <w:szCs w:val="18"/>
                <w:highlight w:val="none"/>
              </w:rPr>
              <w:t>X</w:t>
            </w:r>
            <w:r>
              <w:rPr>
                <w:rFonts w:ascii="宋体" w:hAnsi="宋体" w:eastAsia="宋体" w:cs="宋体"/>
                <w:color w:val="auto"/>
                <w:spacing w:val="6"/>
                <w:sz w:val="18"/>
                <w:szCs w:val="18"/>
                <w:highlight w:val="none"/>
              </w:rPr>
              <w:t>)</w:t>
            </w:r>
          </w:p>
        </w:tc>
        <w:tc>
          <w:tcPr>
            <w:tcW w:w="963" w:type="dxa"/>
            <w:vAlign w:val="top"/>
          </w:tcPr>
          <w:p w14:paraId="2DA98725">
            <w:pPr>
              <w:spacing w:before="239" w:line="231" w:lineRule="auto"/>
              <w:ind w:left="368"/>
              <w:rPr>
                <w:rFonts w:ascii="宋体" w:hAnsi="宋体" w:eastAsia="宋体" w:cs="宋体"/>
                <w:color w:val="auto"/>
                <w:sz w:val="18"/>
                <w:szCs w:val="18"/>
                <w:highlight w:val="none"/>
              </w:rPr>
            </w:pPr>
            <w:r>
              <w:rPr>
                <w:rFonts w:ascii="宋体" w:hAnsi="宋体" w:eastAsia="宋体" w:cs="宋体"/>
                <w:color w:val="auto"/>
                <w:sz w:val="18"/>
                <w:szCs w:val="18"/>
                <w:highlight w:val="none"/>
              </w:rPr>
              <w:t>人</w:t>
            </w:r>
          </w:p>
        </w:tc>
        <w:tc>
          <w:tcPr>
            <w:tcW w:w="1201" w:type="dxa"/>
            <w:vAlign w:val="top"/>
          </w:tcPr>
          <w:p w14:paraId="52EA0ADC">
            <w:pPr>
              <w:spacing w:before="239" w:line="267" w:lineRule="exact"/>
              <w:ind w:left="272"/>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X</w:t>
            </w:r>
            <w:r>
              <w:rPr>
                <w:rFonts w:ascii="宋体" w:hAnsi="宋体" w:eastAsia="宋体" w:cs="宋体"/>
                <w:color w:val="auto"/>
                <w:spacing w:val="6"/>
                <w:position w:val="1"/>
                <w:sz w:val="18"/>
                <w:szCs w:val="18"/>
                <w:highlight w:val="none"/>
              </w:rPr>
              <w:t>≥200</w:t>
            </w:r>
          </w:p>
        </w:tc>
        <w:tc>
          <w:tcPr>
            <w:tcW w:w="1873" w:type="dxa"/>
            <w:vAlign w:val="top"/>
          </w:tcPr>
          <w:p w14:paraId="56821356">
            <w:pPr>
              <w:spacing w:before="239" w:line="266" w:lineRule="exact"/>
              <w:ind w:left="353"/>
              <w:rPr>
                <w:rFonts w:ascii="宋体" w:hAnsi="宋体" w:eastAsia="宋体" w:cs="宋体"/>
                <w:color w:val="auto"/>
                <w:sz w:val="18"/>
                <w:szCs w:val="18"/>
                <w:highlight w:val="none"/>
              </w:rPr>
            </w:pPr>
            <w:r>
              <w:rPr>
                <w:rFonts w:ascii="宋体" w:hAnsi="宋体" w:eastAsia="宋体" w:cs="宋体"/>
                <w:color w:val="auto"/>
                <w:spacing w:val="4"/>
                <w:position w:val="1"/>
                <w:sz w:val="18"/>
                <w:szCs w:val="18"/>
                <w:highlight w:val="none"/>
              </w:rPr>
              <w:t>100≤</w:t>
            </w:r>
            <w:r>
              <w:rPr>
                <w:rFonts w:ascii="宋体" w:hAnsi="宋体" w:eastAsia="宋体" w:cs="宋体"/>
                <w:color w:val="auto"/>
                <w:position w:val="1"/>
                <w:sz w:val="18"/>
                <w:szCs w:val="18"/>
                <w:highlight w:val="none"/>
              </w:rPr>
              <w:t>X</w:t>
            </w:r>
            <w:r>
              <w:rPr>
                <w:rFonts w:ascii="宋体" w:hAnsi="宋体" w:eastAsia="宋体" w:cs="宋体"/>
                <w:color w:val="auto"/>
                <w:spacing w:val="4"/>
                <w:position w:val="1"/>
                <w:sz w:val="18"/>
                <w:szCs w:val="18"/>
                <w:highlight w:val="none"/>
              </w:rPr>
              <w:t>＜200</w:t>
            </w:r>
          </w:p>
        </w:tc>
        <w:tc>
          <w:tcPr>
            <w:tcW w:w="1548" w:type="dxa"/>
            <w:vAlign w:val="top"/>
          </w:tcPr>
          <w:p w14:paraId="2F67EE97">
            <w:pPr>
              <w:spacing w:before="239" w:line="266" w:lineRule="exact"/>
              <w:ind w:left="236"/>
              <w:rPr>
                <w:rFonts w:ascii="宋体" w:hAnsi="宋体" w:eastAsia="宋体" w:cs="宋体"/>
                <w:color w:val="auto"/>
                <w:sz w:val="18"/>
                <w:szCs w:val="18"/>
                <w:highlight w:val="none"/>
              </w:rPr>
            </w:pPr>
            <w:r>
              <w:rPr>
                <w:rFonts w:ascii="宋体" w:hAnsi="宋体" w:eastAsia="宋体" w:cs="宋体"/>
                <w:color w:val="auto"/>
                <w:spacing w:val="9"/>
                <w:position w:val="1"/>
                <w:sz w:val="18"/>
                <w:szCs w:val="18"/>
                <w:highlight w:val="none"/>
              </w:rPr>
              <w:t>2</w:t>
            </w:r>
            <w:r>
              <w:rPr>
                <w:rFonts w:ascii="宋体" w:hAnsi="宋体" w:eastAsia="宋体" w:cs="宋体"/>
                <w:color w:val="auto"/>
                <w:spacing w:val="5"/>
                <w:position w:val="1"/>
                <w:sz w:val="18"/>
                <w:szCs w:val="18"/>
                <w:highlight w:val="none"/>
              </w:rPr>
              <w:t>0≤</w:t>
            </w:r>
            <w:r>
              <w:rPr>
                <w:rFonts w:ascii="宋体" w:hAnsi="宋体" w:eastAsia="宋体" w:cs="宋体"/>
                <w:color w:val="auto"/>
                <w:position w:val="1"/>
                <w:sz w:val="18"/>
                <w:szCs w:val="18"/>
                <w:highlight w:val="none"/>
              </w:rPr>
              <w:t>X</w:t>
            </w:r>
            <w:r>
              <w:rPr>
                <w:rFonts w:ascii="宋体" w:hAnsi="宋体" w:eastAsia="宋体" w:cs="宋体"/>
                <w:color w:val="auto"/>
                <w:spacing w:val="5"/>
                <w:position w:val="1"/>
                <w:sz w:val="18"/>
                <w:szCs w:val="18"/>
                <w:highlight w:val="none"/>
              </w:rPr>
              <w:t>＜100</w:t>
            </w:r>
          </w:p>
        </w:tc>
        <w:tc>
          <w:tcPr>
            <w:tcW w:w="981" w:type="dxa"/>
            <w:vAlign w:val="top"/>
          </w:tcPr>
          <w:p w14:paraId="44B79FAE">
            <w:pPr>
              <w:spacing w:before="239" w:line="269" w:lineRule="exact"/>
              <w:ind w:left="216"/>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X</w:t>
            </w:r>
            <w:r>
              <w:rPr>
                <w:rFonts w:ascii="宋体" w:hAnsi="宋体" w:eastAsia="宋体" w:cs="宋体"/>
                <w:color w:val="auto"/>
                <w:spacing w:val="6"/>
                <w:position w:val="1"/>
                <w:sz w:val="18"/>
                <w:szCs w:val="18"/>
                <w:highlight w:val="none"/>
              </w:rPr>
              <w:t>＜20</w:t>
            </w:r>
          </w:p>
        </w:tc>
      </w:tr>
    </w:tbl>
    <w:p w14:paraId="406F798C">
      <w:pPr>
        <w:pStyle w:val="45"/>
        <w:rPr>
          <w:rFonts w:hint="eastAsia" w:ascii="宋体" w:hAnsi="宋体" w:eastAsia="宋体" w:cs="宋体"/>
          <w:b w:val="0"/>
          <w:bCs w:val="0"/>
          <w:color w:val="auto"/>
          <w:sz w:val="21"/>
          <w:szCs w:val="21"/>
          <w:highlight w:val="none"/>
        </w:rPr>
      </w:pPr>
    </w:p>
    <w:tbl>
      <w:tblPr>
        <w:tblStyle w:val="472"/>
        <w:tblW w:w="924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24"/>
        <w:gridCol w:w="1842"/>
        <w:gridCol w:w="937"/>
        <w:gridCol w:w="1168"/>
        <w:gridCol w:w="1817"/>
        <w:gridCol w:w="1503"/>
        <w:gridCol w:w="953"/>
      </w:tblGrid>
      <w:tr w14:paraId="2B64EA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Align w:val="top"/>
          </w:tcPr>
          <w:p w14:paraId="77F5C456">
            <w:pPr>
              <w:spacing w:before="241" w:line="229" w:lineRule="auto"/>
              <w:ind w:left="299"/>
              <w:rPr>
                <w:rFonts w:hint="eastAsia" w:ascii="宋体" w:hAnsi="宋体" w:eastAsia="宋体" w:cs="宋体"/>
                <w:color w:val="auto"/>
                <w:spacing w:val="10"/>
                <w:sz w:val="18"/>
                <w:szCs w:val="18"/>
                <w:highlight w:val="none"/>
              </w:rPr>
            </w:pPr>
            <w:r>
              <w:rPr>
                <w:rFonts w:hint="eastAsia" w:ascii="宋体" w:hAnsi="宋体" w:eastAsia="宋体" w:cs="宋体"/>
                <w:color w:val="auto"/>
                <w:spacing w:val="10"/>
                <w:sz w:val="18"/>
                <w:szCs w:val="18"/>
                <w:highlight w:val="none"/>
              </w:rPr>
              <w:t>行业名称</w:t>
            </w:r>
          </w:p>
        </w:tc>
        <w:tc>
          <w:tcPr>
            <w:tcW w:w="1842" w:type="dxa"/>
            <w:vAlign w:val="top"/>
          </w:tcPr>
          <w:p w14:paraId="1EC517ED">
            <w:pPr>
              <w:spacing w:before="241" w:line="229" w:lineRule="auto"/>
              <w:ind w:left="507"/>
              <w:rPr>
                <w:rFonts w:hint="eastAsia" w:ascii="宋体" w:hAnsi="宋体" w:eastAsia="宋体" w:cs="宋体"/>
                <w:color w:val="auto"/>
                <w:sz w:val="18"/>
                <w:szCs w:val="18"/>
                <w:highlight w:val="none"/>
              </w:rPr>
            </w:pPr>
            <w:r>
              <w:rPr>
                <w:rFonts w:hint="eastAsia" w:ascii="宋体" w:hAnsi="宋体" w:eastAsia="宋体" w:cs="宋体"/>
                <w:color w:val="auto"/>
                <w:spacing w:val="8"/>
                <w:sz w:val="18"/>
                <w:szCs w:val="18"/>
                <w:highlight w:val="none"/>
              </w:rPr>
              <w:t>指标名</w:t>
            </w:r>
            <w:r>
              <w:rPr>
                <w:rFonts w:hint="eastAsia" w:ascii="宋体" w:hAnsi="宋体" w:eastAsia="宋体" w:cs="宋体"/>
                <w:color w:val="auto"/>
                <w:spacing w:val="7"/>
                <w:sz w:val="18"/>
                <w:szCs w:val="18"/>
                <w:highlight w:val="none"/>
              </w:rPr>
              <w:t>称</w:t>
            </w:r>
          </w:p>
        </w:tc>
        <w:tc>
          <w:tcPr>
            <w:tcW w:w="937" w:type="dxa"/>
            <w:vAlign w:val="top"/>
          </w:tcPr>
          <w:p w14:paraId="225DB742">
            <w:pPr>
              <w:spacing w:before="85" w:line="312" w:lineRule="exact"/>
              <w:ind w:left="261"/>
              <w:rPr>
                <w:rFonts w:hint="eastAsia" w:ascii="宋体" w:hAnsi="宋体" w:eastAsia="宋体" w:cs="宋体"/>
                <w:color w:val="auto"/>
                <w:sz w:val="18"/>
                <w:szCs w:val="18"/>
                <w:highlight w:val="none"/>
              </w:rPr>
            </w:pPr>
            <w:r>
              <w:rPr>
                <w:rFonts w:hint="eastAsia" w:ascii="宋体" w:hAnsi="宋体" w:eastAsia="宋体" w:cs="宋体"/>
                <w:color w:val="auto"/>
                <w:spacing w:val="6"/>
                <w:position w:val="7"/>
                <w:sz w:val="18"/>
                <w:szCs w:val="18"/>
                <w:highlight w:val="none"/>
              </w:rPr>
              <w:t>计量</w:t>
            </w:r>
          </w:p>
          <w:p w14:paraId="3A0273D5">
            <w:pPr>
              <w:spacing w:line="229" w:lineRule="auto"/>
              <w:ind w:left="262"/>
              <w:rPr>
                <w:rFonts w:hint="eastAsia" w:ascii="宋体" w:hAnsi="宋体" w:eastAsia="宋体" w:cs="宋体"/>
                <w:color w:val="auto"/>
                <w:sz w:val="18"/>
                <w:szCs w:val="18"/>
                <w:highlight w:val="none"/>
              </w:rPr>
            </w:pPr>
            <w:r>
              <w:rPr>
                <w:rFonts w:hint="eastAsia" w:ascii="宋体" w:hAnsi="宋体" w:eastAsia="宋体" w:cs="宋体"/>
                <w:color w:val="auto"/>
                <w:spacing w:val="5"/>
                <w:sz w:val="18"/>
                <w:szCs w:val="18"/>
                <w:highlight w:val="none"/>
              </w:rPr>
              <w:t>单位</w:t>
            </w:r>
          </w:p>
        </w:tc>
        <w:tc>
          <w:tcPr>
            <w:tcW w:w="1168" w:type="dxa"/>
            <w:vAlign w:val="top"/>
          </w:tcPr>
          <w:p w14:paraId="6D4EFF18">
            <w:pPr>
              <w:spacing w:before="241" w:line="229" w:lineRule="auto"/>
              <w:ind w:left="380"/>
              <w:rPr>
                <w:rFonts w:hint="eastAsia" w:ascii="宋体" w:hAnsi="宋体" w:eastAsia="宋体" w:cs="宋体"/>
                <w:color w:val="auto"/>
                <w:sz w:val="18"/>
                <w:szCs w:val="18"/>
                <w:highlight w:val="none"/>
              </w:rPr>
            </w:pPr>
            <w:r>
              <w:rPr>
                <w:rFonts w:hint="eastAsia" w:ascii="宋体" w:hAnsi="宋体" w:eastAsia="宋体" w:cs="宋体"/>
                <w:color w:val="auto"/>
                <w:spacing w:val="5"/>
                <w:sz w:val="18"/>
                <w:szCs w:val="18"/>
                <w:highlight w:val="none"/>
              </w:rPr>
              <w:t>大</w:t>
            </w:r>
            <w:r>
              <w:rPr>
                <w:rFonts w:hint="eastAsia" w:ascii="宋体" w:hAnsi="宋体" w:eastAsia="宋体" w:cs="宋体"/>
                <w:color w:val="auto"/>
                <w:spacing w:val="4"/>
                <w:sz w:val="18"/>
                <w:szCs w:val="18"/>
                <w:highlight w:val="none"/>
              </w:rPr>
              <w:t>型</w:t>
            </w:r>
          </w:p>
        </w:tc>
        <w:tc>
          <w:tcPr>
            <w:tcW w:w="1817" w:type="dxa"/>
            <w:vAlign w:val="top"/>
          </w:tcPr>
          <w:p w14:paraId="444BBE75">
            <w:pPr>
              <w:spacing w:before="241" w:line="229" w:lineRule="auto"/>
              <w:ind w:left="724"/>
              <w:rPr>
                <w:rFonts w:hint="eastAsia" w:ascii="宋体" w:hAnsi="宋体" w:eastAsia="宋体" w:cs="宋体"/>
                <w:color w:val="auto"/>
                <w:sz w:val="18"/>
                <w:szCs w:val="18"/>
                <w:highlight w:val="none"/>
              </w:rPr>
            </w:pPr>
            <w:r>
              <w:rPr>
                <w:rFonts w:hint="eastAsia" w:ascii="宋体" w:hAnsi="宋体" w:eastAsia="宋体" w:cs="宋体"/>
                <w:color w:val="auto"/>
                <w:spacing w:val="-4"/>
                <w:sz w:val="18"/>
                <w:szCs w:val="18"/>
                <w:highlight w:val="none"/>
              </w:rPr>
              <w:t>中型</w:t>
            </w:r>
          </w:p>
        </w:tc>
        <w:tc>
          <w:tcPr>
            <w:tcW w:w="1503" w:type="dxa"/>
            <w:vAlign w:val="top"/>
          </w:tcPr>
          <w:p w14:paraId="4A933DEF">
            <w:pPr>
              <w:spacing w:before="240" w:line="231" w:lineRule="auto"/>
              <w:ind w:left="554"/>
              <w:rPr>
                <w:rFonts w:hint="eastAsia"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小型</w:t>
            </w:r>
          </w:p>
        </w:tc>
        <w:tc>
          <w:tcPr>
            <w:tcW w:w="953" w:type="dxa"/>
            <w:vAlign w:val="top"/>
          </w:tcPr>
          <w:p w14:paraId="7775195F">
            <w:pPr>
              <w:spacing w:before="241" w:line="228" w:lineRule="auto"/>
              <w:ind w:left="269"/>
              <w:rPr>
                <w:rFonts w:hint="eastAsia" w:ascii="宋体" w:hAnsi="宋体" w:eastAsia="宋体" w:cs="宋体"/>
                <w:color w:val="auto"/>
                <w:sz w:val="18"/>
                <w:szCs w:val="18"/>
                <w:highlight w:val="none"/>
              </w:rPr>
            </w:pPr>
            <w:r>
              <w:rPr>
                <w:rFonts w:hint="eastAsia" w:ascii="宋体" w:hAnsi="宋体" w:eastAsia="宋体" w:cs="宋体"/>
                <w:color w:val="auto"/>
                <w:spacing w:val="6"/>
                <w:sz w:val="18"/>
                <w:szCs w:val="18"/>
                <w:highlight w:val="none"/>
              </w:rPr>
              <w:t>微型</w:t>
            </w:r>
          </w:p>
        </w:tc>
      </w:tr>
      <w:tr w14:paraId="6FE3E9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Align w:val="top"/>
          </w:tcPr>
          <w:p w14:paraId="4A81E0CD">
            <w:pPr>
              <w:spacing w:before="241" w:line="229" w:lineRule="auto"/>
              <w:ind w:left="299"/>
              <w:rPr>
                <w:rFonts w:hint="eastAsia" w:ascii="宋体" w:hAnsi="宋体" w:eastAsia="宋体" w:cs="宋体"/>
                <w:color w:val="auto"/>
                <w:spacing w:val="10"/>
                <w:sz w:val="18"/>
                <w:szCs w:val="18"/>
                <w:highlight w:val="none"/>
              </w:rPr>
            </w:pPr>
          </w:p>
        </w:tc>
        <w:tc>
          <w:tcPr>
            <w:tcW w:w="1842" w:type="dxa"/>
            <w:vAlign w:val="top"/>
          </w:tcPr>
          <w:p w14:paraId="1E0D48C2">
            <w:pPr>
              <w:spacing w:before="236" w:line="228" w:lineRule="auto"/>
              <w:ind w:left="302"/>
              <w:rPr>
                <w:rFonts w:hint="eastAsia" w:ascii="宋体" w:hAnsi="宋体" w:eastAsia="宋体" w:cs="宋体"/>
                <w:color w:val="auto"/>
                <w:sz w:val="18"/>
                <w:szCs w:val="18"/>
                <w:highlight w:val="none"/>
              </w:rPr>
            </w:pPr>
            <w:r>
              <w:rPr>
                <w:rFonts w:hint="eastAsia" w:ascii="宋体" w:hAnsi="宋体" w:eastAsia="宋体" w:cs="宋体"/>
                <w:color w:val="auto"/>
                <w:spacing w:val="8"/>
                <w:sz w:val="18"/>
                <w:szCs w:val="18"/>
                <w:highlight w:val="none"/>
              </w:rPr>
              <w:t>营</w:t>
            </w:r>
            <w:r>
              <w:rPr>
                <w:rFonts w:hint="eastAsia" w:ascii="宋体" w:hAnsi="宋体" w:eastAsia="宋体" w:cs="宋体"/>
                <w:color w:val="auto"/>
                <w:spacing w:val="6"/>
                <w:sz w:val="18"/>
                <w:szCs w:val="18"/>
                <w:highlight w:val="none"/>
              </w:rPr>
              <w:t>业收入 (</w:t>
            </w:r>
            <w:r>
              <w:rPr>
                <w:rFonts w:hint="eastAsia" w:ascii="宋体" w:hAnsi="宋体" w:eastAsia="宋体" w:cs="宋体"/>
                <w:color w:val="auto"/>
                <w:sz w:val="18"/>
                <w:szCs w:val="18"/>
                <w:highlight w:val="none"/>
              </w:rPr>
              <w:t>Y</w:t>
            </w:r>
            <w:r>
              <w:rPr>
                <w:rFonts w:hint="eastAsia" w:ascii="宋体" w:hAnsi="宋体" w:eastAsia="宋体" w:cs="宋体"/>
                <w:color w:val="auto"/>
                <w:spacing w:val="6"/>
                <w:sz w:val="18"/>
                <w:szCs w:val="18"/>
                <w:highlight w:val="none"/>
              </w:rPr>
              <w:t>)</w:t>
            </w:r>
          </w:p>
        </w:tc>
        <w:tc>
          <w:tcPr>
            <w:tcW w:w="937" w:type="dxa"/>
            <w:vAlign w:val="top"/>
          </w:tcPr>
          <w:p w14:paraId="39F41A0A">
            <w:pPr>
              <w:spacing w:before="236" w:line="229" w:lineRule="auto"/>
              <w:ind w:left="268"/>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万元</w:t>
            </w:r>
          </w:p>
        </w:tc>
        <w:tc>
          <w:tcPr>
            <w:tcW w:w="1168" w:type="dxa"/>
            <w:vAlign w:val="top"/>
          </w:tcPr>
          <w:p w14:paraId="6623BCFF">
            <w:pPr>
              <w:spacing w:before="236" w:line="267" w:lineRule="exact"/>
              <w:ind w:left="165"/>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9"/>
                <w:position w:val="1"/>
                <w:sz w:val="18"/>
                <w:szCs w:val="18"/>
                <w:highlight w:val="none"/>
              </w:rPr>
              <w:t>≥</w:t>
            </w:r>
            <w:r>
              <w:rPr>
                <w:rFonts w:hint="eastAsia" w:ascii="宋体" w:hAnsi="宋体" w:eastAsia="宋体" w:cs="宋体"/>
                <w:color w:val="auto"/>
                <w:spacing w:val="5"/>
                <w:position w:val="1"/>
                <w:sz w:val="18"/>
                <w:szCs w:val="18"/>
                <w:highlight w:val="none"/>
              </w:rPr>
              <w:t>30000</w:t>
            </w:r>
          </w:p>
        </w:tc>
        <w:tc>
          <w:tcPr>
            <w:tcW w:w="1817" w:type="dxa"/>
            <w:vAlign w:val="top"/>
          </w:tcPr>
          <w:p w14:paraId="41398EE6">
            <w:pPr>
              <w:spacing w:before="236" w:line="265" w:lineRule="exact"/>
              <w:ind w:left="194"/>
              <w:rPr>
                <w:rFonts w:hint="eastAsia" w:ascii="宋体" w:hAnsi="宋体" w:eastAsia="宋体" w:cs="宋体"/>
                <w:color w:val="auto"/>
                <w:sz w:val="18"/>
                <w:szCs w:val="18"/>
                <w:highlight w:val="none"/>
              </w:rPr>
            </w:pPr>
            <w:r>
              <w:rPr>
                <w:rFonts w:hint="eastAsia" w:ascii="宋体" w:hAnsi="宋体" w:eastAsia="宋体" w:cs="宋体"/>
                <w:color w:val="auto"/>
                <w:spacing w:val="6"/>
                <w:position w:val="1"/>
                <w:sz w:val="18"/>
                <w:szCs w:val="18"/>
                <w:highlight w:val="none"/>
              </w:rPr>
              <w:t>1</w:t>
            </w:r>
            <w:r>
              <w:rPr>
                <w:rFonts w:hint="eastAsia" w:ascii="宋体" w:hAnsi="宋体" w:eastAsia="宋体" w:cs="宋体"/>
                <w:color w:val="auto"/>
                <w:spacing w:val="4"/>
                <w:position w:val="1"/>
                <w:sz w:val="18"/>
                <w:szCs w:val="18"/>
                <w:highlight w:val="none"/>
              </w:rPr>
              <w:t>000≤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4"/>
                <w:position w:val="1"/>
                <w:sz w:val="18"/>
                <w:szCs w:val="18"/>
                <w:highlight w:val="none"/>
              </w:rPr>
              <w:t>＜30000</w:t>
            </w:r>
          </w:p>
        </w:tc>
        <w:tc>
          <w:tcPr>
            <w:tcW w:w="1503" w:type="dxa"/>
            <w:vAlign w:val="top"/>
          </w:tcPr>
          <w:p w14:paraId="7AF9CB87">
            <w:pPr>
              <w:spacing w:before="236" w:line="265" w:lineRule="exact"/>
              <w:ind w:left="144"/>
              <w:rPr>
                <w:rFonts w:hint="eastAsia" w:ascii="宋体" w:hAnsi="宋体" w:eastAsia="宋体" w:cs="宋体"/>
                <w:color w:val="auto"/>
                <w:sz w:val="18"/>
                <w:szCs w:val="18"/>
                <w:highlight w:val="none"/>
              </w:rPr>
            </w:pPr>
            <w:r>
              <w:rPr>
                <w:rFonts w:hint="eastAsia" w:ascii="宋体" w:hAnsi="宋体" w:eastAsia="宋体" w:cs="宋体"/>
                <w:color w:val="auto"/>
                <w:spacing w:val="5"/>
                <w:position w:val="1"/>
                <w:sz w:val="18"/>
                <w:szCs w:val="18"/>
                <w:highlight w:val="none"/>
              </w:rPr>
              <w:t>1</w:t>
            </w:r>
            <w:r>
              <w:rPr>
                <w:rFonts w:hint="eastAsia" w:ascii="宋体" w:hAnsi="宋体" w:eastAsia="宋体" w:cs="宋体"/>
                <w:color w:val="auto"/>
                <w:spacing w:val="4"/>
                <w:position w:val="1"/>
                <w:sz w:val="18"/>
                <w:szCs w:val="18"/>
                <w:highlight w:val="none"/>
              </w:rPr>
              <w:t>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4"/>
                <w:position w:val="1"/>
                <w:sz w:val="18"/>
                <w:szCs w:val="18"/>
                <w:highlight w:val="none"/>
              </w:rPr>
              <w:t>＜1000</w:t>
            </w:r>
          </w:p>
        </w:tc>
        <w:tc>
          <w:tcPr>
            <w:tcW w:w="953" w:type="dxa"/>
            <w:vAlign w:val="top"/>
          </w:tcPr>
          <w:p w14:paraId="1B1CC4BD">
            <w:pPr>
              <w:spacing w:before="236" w:line="269" w:lineRule="exact"/>
              <w:ind w:left="163"/>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7"/>
                <w:position w:val="1"/>
                <w:sz w:val="18"/>
                <w:szCs w:val="18"/>
                <w:highlight w:val="none"/>
              </w:rPr>
              <w:t>＜</w:t>
            </w:r>
            <w:r>
              <w:rPr>
                <w:rFonts w:hint="eastAsia" w:ascii="宋体" w:hAnsi="宋体" w:eastAsia="宋体" w:cs="宋体"/>
                <w:color w:val="auto"/>
                <w:spacing w:val="6"/>
                <w:position w:val="1"/>
                <w:sz w:val="18"/>
                <w:szCs w:val="18"/>
                <w:highlight w:val="none"/>
              </w:rPr>
              <w:t>100</w:t>
            </w:r>
          </w:p>
        </w:tc>
      </w:tr>
      <w:tr w14:paraId="58C34C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restart"/>
            <w:tcBorders>
              <w:bottom w:val="nil"/>
            </w:tcBorders>
            <w:vAlign w:val="top"/>
          </w:tcPr>
          <w:p w14:paraId="3C34C5D1">
            <w:pPr>
              <w:spacing w:before="241" w:line="229" w:lineRule="auto"/>
              <w:jc w:val="center"/>
              <w:rPr>
                <w:rFonts w:hint="eastAsia" w:ascii="宋体" w:hAnsi="宋体" w:eastAsia="宋体" w:cs="宋体"/>
                <w:color w:val="auto"/>
                <w:spacing w:val="10"/>
                <w:sz w:val="18"/>
                <w:szCs w:val="18"/>
                <w:highlight w:val="none"/>
              </w:rPr>
            </w:pPr>
            <w:r>
              <w:rPr>
                <w:rFonts w:hint="eastAsia" w:ascii="宋体" w:hAnsi="宋体" w:eastAsia="宋体" w:cs="宋体"/>
                <w:color w:val="auto"/>
                <w:spacing w:val="10"/>
                <w:sz w:val="18"/>
                <w:szCs w:val="18"/>
                <w:highlight w:val="none"/>
              </w:rPr>
              <w:t>邮政业</w:t>
            </w:r>
          </w:p>
        </w:tc>
        <w:tc>
          <w:tcPr>
            <w:tcW w:w="1842" w:type="dxa"/>
            <w:vAlign w:val="top"/>
          </w:tcPr>
          <w:p w14:paraId="7DFAC95F">
            <w:pPr>
              <w:spacing w:before="237" w:line="229" w:lineRule="auto"/>
              <w:ind w:left="298"/>
              <w:rPr>
                <w:rFonts w:hint="eastAsia" w:ascii="宋体" w:hAnsi="宋体" w:eastAsia="宋体" w:cs="宋体"/>
                <w:color w:val="auto"/>
                <w:sz w:val="18"/>
                <w:szCs w:val="18"/>
                <w:highlight w:val="none"/>
              </w:rPr>
            </w:pPr>
            <w:r>
              <w:rPr>
                <w:rFonts w:hint="eastAsia" w:ascii="宋体" w:hAnsi="宋体" w:eastAsia="宋体" w:cs="宋体"/>
                <w:color w:val="auto"/>
                <w:spacing w:val="7"/>
                <w:sz w:val="18"/>
                <w:szCs w:val="18"/>
                <w:highlight w:val="none"/>
              </w:rPr>
              <w:t>从业人员 (</w:t>
            </w:r>
            <w:r>
              <w:rPr>
                <w:rFonts w:hint="eastAsia" w:ascii="宋体" w:hAnsi="宋体" w:eastAsia="宋体" w:cs="宋体"/>
                <w:color w:val="auto"/>
                <w:sz w:val="18"/>
                <w:szCs w:val="18"/>
                <w:highlight w:val="none"/>
              </w:rPr>
              <w:t>X</w:t>
            </w:r>
            <w:r>
              <w:rPr>
                <w:rFonts w:hint="eastAsia" w:ascii="宋体" w:hAnsi="宋体" w:eastAsia="宋体" w:cs="宋体"/>
                <w:color w:val="auto"/>
                <w:spacing w:val="6"/>
                <w:sz w:val="18"/>
                <w:szCs w:val="18"/>
                <w:highlight w:val="none"/>
              </w:rPr>
              <w:t>)</w:t>
            </w:r>
          </w:p>
        </w:tc>
        <w:tc>
          <w:tcPr>
            <w:tcW w:w="937" w:type="dxa"/>
            <w:vAlign w:val="top"/>
          </w:tcPr>
          <w:p w14:paraId="3DC40C77">
            <w:pPr>
              <w:spacing w:before="237" w:line="231" w:lineRule="auto"/>
              <w:ind w:left="3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w:t>
            </w:r>
          </w:p>
        </w:tc>
        <w:tc>
          <w:tcPr>
            <w:tcW w:w="1168" w:type="dxa"/>
            <w:vAlign w:val="top"/>
          </w:tcPr>
          <w:p w14:paraId="526183AA">
            <w:pPr>
              <w:spacing w:before="237" w:line="267" w:lineRule="exact"/>
              <w:ind w:left="219"/>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≥1000</w:t>
            </w:r>
          </w:p>
        </w:tc>
        <w:tc>
          <w:tcPr>
            <w:tcW w:w="1817" w:type="dxa"/>
            <w:vAlign w:val="top"/>
          </w:tcPr>
          <w:p w14:paraId="6EAA7654">
            <w:pPr>
              <w:spacing w:before="237" w:line="265" w:lineRule="exact"/>
              <w:ind w:left="289"/>
              <w:rPr>
                <w:rFonts w:hint="eastAsia" w:ascii="宋体" w:hAnsi="宋体" w:eastAsia="宋体" w:cs="宋体"/>
                <w:color w:val="auto"/>
                <w:sz w:val="18"/>
                <w:szCs w:val="18"/>
                <w:highlight w:val="none"/>
              </w:rPr>
            </w:pPr>
            <w:r>
              <w:rPr>
                <w:rFonts w:hint="eastAsia" w:ascii="宋体" w:hAnsi="宋体" w:eastAsia="宋体" w:cs="宋体"/>
                <w:color w:val="auto"/>
                <w:spacing w:val="8"/>
                <w:position w:val="1"/>
                <w:sz w:val="18"/>
                <w:szCs w:val="18"/>
                <w:highlight w:val="none"/>
              </w:rPr>
              <w:t>3</w:t>
            </w:r>
            <w:r>
              <w:rPr>
                <w:rFonts w:hint="eastAsia" w:ascii="宋体" w:hAnsi="宋体" w:eastAsia="宋体" w:cs="宋体"/>
                <w:color w:val="auto"/>
                <w:spacing w:val="5"/>
                <w:position w:val="1"/>
                <w:sz w:val="18"/>
                <w:szCs w:val="18"/>
                <w:highlight w:val="none"/>
              </w:rPr>
              <w:t>00≤</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5"/>
                <w:position w:val="1"/>
                <w:sz w:val="18"/>
                <w:szCs w:val="18"/>
                <w:highlight w:val="none"/>
              </w:rPr>
              <w:t>＜1000</w:t>
            </w:r>
          </w:p>
        </w:tc>
        <w:tc>
          <w:tcPr>
            <w:tcW w:w="1503" w:type="dxa"/>
            <w:vAlign w:val="top"/>
          </w:tcPr>
          <w:p w14:paraId="74E6BDA7">
            <w:pPr>
              <w:spacing w:before="237" w:line="265" w:lineRule="exact"/>
              <w:ind w:left="236"/>
              <w:rPr>
                <w:rFonts w:hint="eastAsia" w:ascii="宋体" w:hAnsi="宋体" w:eastAsia="宋体" w:cs="宋体"/>
                <w:color w:val="auto"/>
                <w:sz w:val="18"/>
                <w:szCs w:val="18"/>
                <w:highlight w:val="none"/>
              </w:rPr>
            </w:pPr>
            <w:r>
              <w:rPr>
                <w:rFonts w:hint="eastAsia" w:ascii="宋体" w:hAnsi="宋体" w:eastAsia="宋体" w:cs="宋体"/>
                <w:color w:val="auto"/>
                <w:spacing w:val="9"/>
                <w:position w:val="1"/>
                <w:sz w:val="18"/>
                <w:szCs w:val="18"/>
                <w:highlight w:val="none"/>
              </w:rPr>
              <w:t>2</w:t>
            </w:r>
            <w:r>
              <w:rPr>
                <w:rFonts w:hint="eastAsia" w:ascii="宋体" w:hAnsi="宋体" w:eastAsia="宋体" w:cs="宋体"/>
                <w:color w:val="auto"/>
                <w:spacing w:val="5"/>
                <w:position w:val="1"/>
                <w:sz w:val="18"/>
                <w:szCs w:val="18"/>
                <w:highlight w:val="none"/>
              </w:rPr>
              <w:t>0≤</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5"/>
                <w:position w:val="1"/>
                <w:sz w:val="18"/>
                <w:szCs w:val="18"/>
                <w:highlight w:val="none"/>
              </w:rPr>
              <w:t>＜300</w:t>
            </w:r>
          </w:p>
        </w:tc>
        <w:tc>
          <w:tcPr>
            <w:tcW w:w="953" w:type="dxa"/>
            <w:vAlign w:val="top"/>
          </w:tcPr>
          <w:p w14:paraId="33D79497">
            <w:pPr>
              <w:spacing w:before="237" w:line="269" w:lineRule="exact"/>
              <w:ind w:left="216"/>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＜20</w:t>
            </w:r>
          </w:p>
        </w:tc>
      </w:tr>
      <w:tr w14:paraId="66563E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continue"/>
            <w:tcBorders>
              <w:top w:val="nil"/>
            </w:tcBorders>
            <w:vAlign w:val="top"/>
          </w:tcPr>
          <w:p w14:paraId="78E8D183">
            <w:pPr>
              <w:spacing w:before="241" w:line="229" w:lineRule="auto"/>
              <w:ind w:left="299"/>
              <w:rPr>
                <w:rFonts w:hint="eastAsia" w:ascii="宋体" w:hAnsi="宋体" w:eastAsia="宋体" w:cs="宋体"/>
                <w:color w:val="auto"/>
                <w:spacing w:val="10"/>
                <w:sz w:val="18"/>
                <w:szCs w:val="18"/>
                <w:highlight w:val="none"/>
              </w:rPr>
            </w:pPr>
          </w:p>
        </w:tc>
        <w:tc>
          <w:tcPr>
            <w:tcW w:w="1842" w:type="dxa"/>
            <w:vAlign w:val="top"/>
          </w:tcPr>
          <w:p w14:paraId="7BE8F635">
            <w:pPr>
              <w:spacing w:before="236" w:line="228" w:lineRule="auto"/>
              <w:ind w:left="302"/>
              <w:rPr>
                <w:rFonts w:hint="eastAsia" w:ascii="宋体" w:hAnsi="宋体" w:eastAsia="宋体" w:cs="宋体"/>
                <w:color w:val="auto"/>
                <w:sz w:val="18"/>
                <w:szCs w:val="18"/>
                <w:highlight w:val="none"/>
              </w:rPr>
            </w:pPr>
            <w:r>
              <w:rPr>
                <w:rFonts w:hint="eastAsia" w:ascii="宋体" w:hAnsi="宋体" w:eastAsia="宋体" w:cs="宋体"/>
                <w:color w:val="auto"/>
                <w:spacing w:val="8"/>
                <w:sz w:val="18"/>
                <w:szCs w:val="18"/>
                <w:highlight w:val="none"/>
              </w:rPr>
              <w:t>营</w:t>
            </w:r>
            <w:r>
              <w:rPr>
                <w:rFonts w:hint="eastAsia" w:ascii="宋体" w:hAnsi="宋体" w:eastAsia="宋体" w:cs="宋体"/>
                <w:color w:val="auto"/>
                <w:spacing w:val="6"/>
                <w:sz w:val="18"/>
                <w:szCs w:val="18"/>
                <w:highlight w:val="none"/>
              </w:rPr>
              <w:t>业收入 (</w:t>
            </w:r>
            <w:r>
              <w:rPr>
                <w:rFonts w:hint="eastAsia" w:ascii="宋体" w:hAnsi="宋体" w:eastAsia="宋体" w:cs="宋体"/>
                <w:color w:val="auto"/>
                <w:sz w:val="18"/>
                <w:szCs w:val="18"/>
                <w:highlight w:val="none"/>
              </w:rPr>
              <w:t>Y</w:t>
            </w:r>
            <w:r>
              <w:rPr>
                <w:rFonts w:hint="eastAsia" w:ascii="宋体" w:hAnsi="宋体" w:eastAsia="宋体" w:cs="宋体"/>
                <w:color w:val="auto"/>
                <w:spacing w:val="6"/>
                <w:sz w:val="18"/>
                <w:szCs w:val="18"/>
                <w:highlight w:val="none"/>
              </w:rPr>
              <w:t>)</w:t>
            </w:r>
          </w:p>
        </w:tc>
        <w:tc>
          <w:tcPr>
            <w:tcW w:w="937" w:type="dxa"/>
            <w:vAlign w:val="top"/>
          </w:tcPr>
          <w:p w14:paraId="4753A6D8">
            <w:pPr>
              <w:spacing w:before="236" w:line="229" w:lineRule="auto"/>
              <w:ind w:left="268"/>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万元</w:t>
            </w:r>
          </w:p>
        </w:tc>
        <w:tc>
          <w:tcPr>
            <w:tcW w:w="1168" w:type="dxa"/>
            <w:vAlign w:val="top"/>
          </w:tcPr>
          <w:p w14:paraId="41CAE4A2">
            <w:pPr>
              <w:spacing w:before="236" w:line="267" w:lineRule="exact"/>
              <w:ind w:left="165"/>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9"/>
                <w:position w:val="1"/>
                <w:sz w:val="18"/>
                <w:szCs w:val="18"/>
                <w:highlight w:val="none"/>
              </w:rPr>
              <w:t>≥</w:t>
            </w:r>
            <w:r>
              <w:rPr>
                <w:rFonts w:hint="eastAsia" w:ascii="宋体" w:hAnsi="宋体" w:eastAsia="宋体" w:cs="宋体"/>
                <w:color w:val="auto"/>
                <w:spacing w:val="5"/>
                <w:position w:val="1"/>
                <w:sz w:val="18"/>
                <w:szCs w:val="18"/>
                <w:highlight w:val="none"/>
              </w:rPr>
              <w:t>30000</w:t>
            </w:r>
          </w:p>
        </w:tc>
        <w:tc>
          <w:tcPr>
            <w:tcW w:w="1817" w:type="dxa"/>
            <w:vAlign w:val="top"/>
          </w:tcPr>
          <w:p w14:paraId="1A245CAF">
            <w:pPr>
              <w:spacing w:before="236" w:line="265" w:lineRule="exact"/>
              <w:ind w:left="181"/>
              <w:rPr>
                <w:rFonts w:hint="eastAsia" w:ascii="宋体" w:hAnsi="宋体" w:eastAsia="宋体" w:cs="宋体"/>
                <w:color w:val="auto"/>
                <w:sz w:val="18"/>
                <w:szCs w:val="18"/>
                <w:highlight w:val="none"/>
              </w:rPr>
            </w:pPr>
            <w:r>
              <w:rPr>
                <w:rFonts w:hint="eastAsia" w:ascii="宋体" w:hAnsi="宋体" w:eastAsia="宋体" w:cs="宋体"/>
                <w:color w:val="auto"/>
                <w:spacing w:val="9"/>
                <w:position w:val="1"/>
                <w:sz w:val="18"/>
                <w:szCs w:val="18"/>
                <w:highlight w:val="none"/>
              </w:rPr>
              <w:t>2</w:t>
            </w:r>
            <w:r>
              <w:rPr>
                <w:rFonts w:hint="eastAsia" w:ascii="宋体" w:hAnsi="宋体" w:eastAsia="宋体" w:cs="宋体"/>
                <w:color w:val="auto"/>
                <w:spacing w:val="5"/>
                <w:position w:val="1"/>
                <w:sz w:val="18"/>
                <w:szCs w:val="18"/>
                <w:highlight w:val="none"/>
              </w:rPr>
              <w:t>000≤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5"/>
                <w:position w:val="1"/>
                <w:sz w:val="18"/>
                <w:szCs w:val="18"/>
                <w:highlight w:val="none"/>
              </w:rPr>
              <w:t>＜30000</w:t>
            </w:r>
          </w:p>
        </w:tc>
        <w:tc>
          <w:tcPr>
            <w:tcW w:w="1503" w:type="dxa"/>
            <w:vAlign w:val="top"/>
          </w:tcPr>
          <w:p w14:paraId="26AEE699">
            <w:pPr>
              <w:spacing w:before="236" w:line="265" w:lineRule="exact"/>
              <w:ind w:left="144"/>
              <w:rPr>
                <w:rFonts w:hint="eastAsia" w:ascii="宋体" w:hAnsi="宋体" w:eastAsia="宋体" w:cs="宋体"/>
                <w:color w:val="auto"/>
                <w:sz w:val="18"/>
                <w:szCs w:val="18"/>
                <w:highlight w:val="none"/>
              </w:rPr>
            </w:pPr>
            <w:r>
              <w:rPr>
                <w:rFonts w:hint="eastAsia" w:ascii="宋体" w:hAnsi="宋体" w:eastAsia="宋体" w:cs="宋体"/>
                <w:color w:val="auto"/>
                <w:spacing w:val="5"/>
                <w:position w:val="1"/>
                <w:sz w:val="18"/>
                <w:szCs w:val="18"/>
                <w:highlight w:val="none"/>
              </w:rPr>
              <w:t>1</w:t>
            </w:r>
            <w:r>
              <w:rPr>
                <w:rFonts w:hint="eastAsia" w:ascii="宋体" w:hAnsi="宋体" w:eastAsia="宋体" w:cs="宋体"/>
                <w:color w:val="auto"/>
                <w:spacing w:val="4"/>
                <w:position w:val="1"/>
                <w:sz w:val="18"/>
                <w:szCs w:val="18"/>
                <w:highlight w:val="none"/>
              </w:rPr>
              <w:t>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4"/>
                <w:position w:val="1"/>
                <w:sz w:val="18"/>
                <w:szCs w:val="18"/>
                <w:highlight w:val="none"/>
              </w:rPr>
              <w:t>＜2000</w:t>
            </w:r>
          </w:p>
        </w:tc>
        <w:tc>
          <w:tcPr>
            <w:tcW w:w="953" w:type="dxa"/>
            <w:vAlign w:val="top"/>
          </w:tcPr>
          <w:p w14:paraId="60EEEE67">
            <w:pPr>
              <w:spacing w:before="236" w:line="269" w:lineRule="exact"/>
              <w:ind w:left="163"/>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7"/>
                <w:position w:val="1"/>
                <w:sz w:val="18"/>
                <w:szCs w:val="18"/>
                <w:highlight w:val="none"/>
              </w:rPr>
              <w:t>＜</w:t>
            </w:r>
            <w:r>
              <w:rPr>
                <w:rFonts w:hint="eastAsia" w:ascii="宋体" w:hAnsi="宋体" w:eastAsia="宋体" w:cs="宋体"/>
                <w:color w:val="auto"/>
                <w:spacing w:val="6"/>
                <w:position w:val="1"/>
                <w:sz w:val="18"/>
                <w:szCs w:val="18"/>
                <w:highlight w:val="none"/>
              </w:rPr>
              <w:t>100</w:t>
            </w:r>
          </w:p>
        </w:tc>
      </w:tr>
      <w:tr w14:paraId="3B0263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restart"/>
            <w:tcBorders>
              <w:bottom w:val="nil"/>
            </w:tcBorders>
            <w:vAlign w:val="top"/>
          </w:tcPr>
          <w:p w14:paraId="7BF56BD4">
            <w:pPr>
              <w:spacing w:before="241" w:line="229" w:lineRule="auto"/>
              <w:jc w:val="center"/>
              <w:rPr>
                <w:rFonts w:hint="eastAsia" w:ascii="宋体" w:hAnsi="宋体" w:eastAsia="宋体" w:cs="宋体"/>
                <w:color w:val="auto"/>
                <w:spacing w:val="10"/>
                <w:sz w:val="18"/>
                <w:szCs w:val="18"/>
                <w:highlight w:val="none"/>
              </w:rPr>
            </w:pPr>
            <w:r>
              <w:rPr>
                <w:rFonts w:hint="eastAsia" w:ascii="宋体" w:hAnsi="宋体" w:eastAsia="宋体" w:cs="宋体"/>
                <w:color w:val="auto"/>
                <w:spacing w:val="10"/>
                <w:sz w:val="18"/>
                <w:szCs w:val="18"/>
                <w:highlight w:val="none"/>
              </w:rPr>
              <w:t>住宿业</w:t>
            </w:r>
          </w:p>
        </w:tc>
        <w:tc>
          <w:tcPr>
            <w:tcW w:w="1842" w:type="dxa"/>
            <w:vAlign w:val="top"/>
          </w:tcPr>
          <w:p w14:paraId="7D2D71E2">
            <w:pPr>
              <w:spacing w:before="237" w:line="229" w:lineRule="auto"/>
              <w:ind w:left="298"/>
              <w:rPr>
                <w:rFonts w:hint="eastAsia" w:ascii="宋体" w:hAnsi="宋体" w:eastAsia="宋体" w:cs="宋体"/>
                <w:color w:val="auto"/>
                <w:sz w:val="18"/>
                <w:szCs w:val="18"/>
                <w:highlight w:val="none"/>
              </w:rPr>
            </w:pPr>
            <w:r>
              <w:rPr>
                <w:rFonts w:hint="eastAsia" w:ascii="宋体" w:hAnsi="宋体" w:eastAsia="宋体" w:cs="宋体"/>
                <w:color w:val="auto"/>
                <w:spacing w:val="7"/>
                <w:sz w:val="18"/>
                <w:szCs w:val="18"/>
                <w:highlight w:val="none"/>
              </w:rPr>
              <w:t>从业人员 (</w:t>
            </w:r>
            <w:r>
              <w:rPr>
                <w:rFonts w:hint="eastAsia" w:ascii="宋体" w:hAnsi="宋体" w:eastAsia="宋体" w:cs="宋体"/>
                <w:color w:val="auto"/>
                <w:sz w:val="18"/>
                <w:szCs w:val="18"/>
                <w:highlight w:val="none"/>
              </w:rPr>
              <w:t>X</w:t>
            </w:r>
            <w:r>
              <w:rPr>
                <w:rFonts w:hint="eastAsia" w:ascii="宋体" w:hAnsi="宋体" w:eastAsia="宋体" w:cs="宋体"/>
                <w:color w:val="auto"/>
                <w:spacing w:val="6"/>
                <w:sz w:val="18"/>
                <w:szCs w:val="18"/>
                <w:highlight w:val="none"/>
              </w:rPr>
              <w:t>)</w:t>
            </w:r>
          </w:p>
        </w:tc>
        <w:tc>
          <w:tcPr>
            <w:tcW w:w="937" w:type="dxa"/>
            <w:vAlign w:val="top"/>
          </w:tcPr>
          <w:p w14:paraId="31CD23EE">
            <w:pPr>
              <w:spacing w:before="237" w:line="231" w:lineRule="auto"/>
              <w:ind w:left="3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w:t>
            </w:r>
          </w:p>
        </w:tc>
        <w:tc>
          <w:tcPr>
            <w:tcW w:w="1168" w:type="dxa"/>
            <w:vAlign w:val="top"/>
          </w:tcPr>
          <w:p w14:paraId="44E0E189">
            <w:pPr>
              <w:spacing w:before="237" w:line="267" w:lineRule="exact"/>
              <w:ind w:left="272"/>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≥300</w:t>
            </w:r>
          </w:p>
        </w:tc>
        <w:tc>
          <w:tcPr>
            <w:tcW w:w="1817" w:type="dxa"/>
            <w:vAlign w:val="top"/>
          </w:tcPr>
          <w:p w14:paraId="1FD750C6">
            <w:pPr>
              <w:spacing w:before="237" w:line="265" w:lineRule="exact"/>
              <w:ind w:left="353"/>
              <w:rPr>
                <w:rFonts w:hint="eastAsia" w:ascii="宋体" w:hAnsi="宋体" w:eastAsia="宋体" w:cs="宋体"/>
                <w:color w:val="auto"/>
                <w:sz w:val="18"/>
                <w:szCs w:val="18"/>
                <w:highlight w:val="none"/>
              </w:rPr>
            </w:pPr>
            <w:r>
              <w:rPr>
                <w:rFonts w:hint="eastAsia" w:ascii="宋体" w:hAnsi="宋体" w:eastAsia="宋体" w:cs="宋体"/>
                <w:color w:val="auto"/>
                <w:spacing w:val="4"/>
                <w:position w:val="1"/>
                <w:sz w:val="18"/>
                <w:szCs w:val="18"/>
                <w:highlight w:val="none"/>
              </w:rPr>
              <w:t>100≤</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4"/>
                <w:position w:val="1"/>
                <w:sz w:val="18"/>
                <w:szCs w:val="18"/>
                <w:highlight w:val="none"/>
              </w:rPr>
              <w:t>＜300</w:t>
            </w:r>
          </w:p>
        </w:tc>
        <w:tc>
          <w:tcPr>
            <w:tcW w:w="1503" w:type="dxa"/>
            <w:vAlign w:val="top"/>
          </w:tcPr>
          <w:p w14:paraId="6F521605">
            <w:pPr>
              <w:spacing w:before="237" w:line="265" w:lineRule="exact"/>
              <w:ind w:left="249"/>
              <w:rPr>
                <w:rFonts w:hint="eastAsia" w:ascii="宋体" w:hAnsi="宋体" w:eastAsia="宋体" w:cs="宋体"/>
                <w:color w:val="auto"/>
                <w:sz w:val="18"/>
                <w:szCs w:val="18"/>
                <w:highlight w:val="none"/>
              </w:rPr>
            </w:pPr>
            <w:r>
              <w:rPr>
                <w:rFonts w:hint="eastAsia" w:ascii="宋体" w:hAnsi="宋体" w:eastAsia="宋体" w:cs="宋体"/>
                <w:color w:val="auto"/>
                <w:spacing w:val="6"/>
                <w:position w:val="1"/>
                <w:sz w:val="18"/>
                <w:szCs w:val="18"/>
                <w:highlight w:val="none"/>
              </w:rPr>
              <w:t>1</w:t>
            </w:r>
            <w:r>
              <w:rPr>
                <w:rFonts w:hint="eastAsia" w:ascii="宋体" w:hAnsi="宋体" w:eastAsia="宋体" w:cs="宋体"/>
                <w:color w:val="auto"/>
                <w:spacing w:val="5"/>
                <w:position w:val="1"/>
                <w:sz w:val="18"/>
                <w:szCs w:val="18"/>
                <w:highlight w:val="none"/>
              </w:rPr>
              <w:t>0</w:t>
            </w:r>
            <w:r>
              <w:rPr>
                <w:rFonts w:hint="eastAsia" w:ascii="宋体" w:hAnsi="宋体" w:eastAsia="宋体" w:cs="宋体"/>
                <w:color w:val="auto"/>
                <w:spacing w:val="3"/>
                <w:position w:val="1"/>
                <w:sz w:val="18"/>
                <w:szCs w:val="18"/>
                <w:highlight w:val="none"/>
              </w:rPr>
              <w:t>≤</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3"/>
                <w:position w:val="1"/>
                <w:sz w:val="18"/>
                <w:szCs w:val="18"/>
                <w:highlight w:val="none"/>
              </w:rPr>
              <w:t>＜100</w:t>
            </w:r>
          </w:p>
        </w:tc>
        <w:tc>
          <w:tcPr>
            <w:tcW w:w="953" w:type="dxa"/>
            <w:vAlign w:val="top"/>
          </w:tcPr>
          <w:p w14:paraId="2FB8D9BF">
            <w:pPr>
              <w:spacing w:before="237" w:line="269" w:lineRule="exact"/>
              <w:ind w:left="216"/>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＜10</w:t>
            </w:r>
          </w:p>
        </w:tc>
      </w:tr>
      <w:tr w14:paraId="0076FA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continue"/>
            <w:tcBorders>
              <w:top w:val="nil"/>
            </w:tcBorders>
            <w:vAlign w:val="top"/>
          </w:tcPr>
          <w:p w14:paraId="771435FE">
            <w:pPr>
              <w:spacing w:before="241" w:line="229" w:lineRule="auto"/>
              <w:ind w:left="299"/>
              <w:rPr>
                <w:rFonts w:hint="eastAsia" w:ascii="宋体" w:hAnsi="宋体" w:eastAsia="宋体" w:cs="宋体"/>
                <w:color w:val="auto"/>
                <w:spacing w:val="10"/>
                <w:sz w:val="18"/>
                <w:szCs w:val="18"/>
                <w:highlight w:val="none"/>
              </w:rPr>
            </w:pPr>
          </w:p>
        </w:tc>
        <w:tc>
          <w:tcPr>
            <w:tcW w:w="1842" w:type="dxa"/>
            <w:vAlign w:val="top"/>
          </w:tcPr>
          <w:p w14:paraId="185C8A2B">
            <w:pPr>
              <w:spacing w:before="236" w:line="228" w:lineRule="auto"/>
              <w:ind w:left="302"/>
              <w:rPr>
                <w:rFonts w:hint="eastAsia" w:ascii="宋体" w:hAnsi="宋体" w:eastAsia="宋体" w:cs="宋体"/>
                <w:color w:val="auto"/>
                <w:sz w:val="18"/>
                <w:szCs w:val="18"/>
                <w:highlight w:val="none"/>
              </w:rPr>
            </w:pPr>
            <w:r>
              <w:rPr>
                <w:rFonts w:hint="eastAsia" w:ascii="宋体" w:hAnsi="宋体" w:eastAsia="宋体" w:cs="宋体"/>
                <w:color w:val="auto"/>
                <w:spacing w:val="8"/>
                <w:sz w:val="18"/>
                <w:szCs w:val="18"/>
                <w:highlight w:val="none"/>
              </w:rPr>
              <w:t>营</w:t>
            </w:r>
            <w:r>
              <w:rPr>
                <w:rFonts w:hint="eastAsia" w:ascii="宋体" w:hAnsi="宋体" w:eastAsia="宋体" w:cs="宋体"/>
                <w:color w:val="auto"/>
                <w:spacing w:val="6"/>
                <w:sz w:val="18"/>
                <w:szCs w:val="18"/>
                <w:highlight w:val="none"/>
              </w:rPr>
              <w:t>业收入 (</w:t>
            </w:r>
            <w:r>
              <w:rPr>
                <w:rFonts w:hint="eastAsia" w:ascii="宋体" w:hAnsi="宋体" w:eastAsia="宋体" w:cs="宋体"/>
                <w:color w:val="auto"/>
                <w:sz w:val="18"/>
                <w:szCs w:val="18"/>
                <w:highlight w:val="none"/>
              </w:rPr>
              <w:t>Y</w:t>
            </w:r>
            <w:r>
              <w:rPr>
                <w:rFonts w:hint="eastAsia" w:ascii="宋体" w:hAnsi="宋体" w:eastAsia="宋体" w:cs="宋体"/>
                <w:color w:val="auto"/>
                <w:spacing w:val="6"/>
                <w:sz w:val="18"/>
                <w:szCs w:val="18"/>
                <w:highlight w:val="none"/>
              </w:rPr>
              <w:t>)</w:t>
            </w:r>
          </w:p>
        </w:tc>
        <w:tc>
          <w:tcPr>
            <w:tcW w:w="937" w:type="dxa"/>
            <w:vAlign w:val="top"/>
          </w:tcPr>
          <w:p w14:paraId="6DFFA3B3">
            <w:pPr>
              <w:spacing w:before="236" w:line="229" w:lineRule="auto"/>
              <w:ind w:left="268"/>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万元</w:t>
            </w:r>
          </w:p>
        </w:tc>
        <w:tc>
          <w:tcPr>
            <w:tcW w:w="1168" w:type="dxa"/>
            <w:vAlign w:val="top"/>
          </w:tcPr>
          <w:p w14:paraId="63744B3D">
            <w:pPr>
              <w:spacing w:before="236" w:line="267" w:lineRule="exact"/>
              <w:ind w:left="165"/>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9"/>
                <w:position w:val="1"/>
                <w:sz w:val="18"/>
                <w:szCs w:val="18"/>
                <w:highlight w:val="none"/>
              </w:rPr>
              <w:t>≥</w:t>
            </w:r>
            <w:r>
              <w:rPr>
                <w:rFonts w:hint="eastAsia" w:ascii="宋体" w:hAnsi="宋体" w:eastAsia="宋体" w:cs="宋体"/>
                <w:color w:val="auto"/>
                <w:spacing w:val="5"/>
                <w:position w:val="1"/>
                <w:sz w:val="18"/>
                <w:szCs w:val="18"/>
                <w:highlight w:val="none"/>
              </w:rPr>
              <w:t>10000</w:t>
            </w:r>
          </w:p>
        </w:tc>
        <w:tc>
          <w:tcPr>
            <w:tcW w:w="1817" w:type="dxa"/>
            <w:vAlign w:val="top"/>
          </w:tcPr>
          <w:p w14:paraId="7F48812C">
            <w:pPr>
              <w:spacing w:before="236" w:line="265" w:lineRule="exact"/>
              <w:ind w:left="181"/>
              <w:rPr>
                <w:rFonts w:hint="eastAsia" w:ascii="宋体" w:hAnsi="宋体" w:eastAsia="宋体" w:cs="宋体"/>
                <w:color w:val="auto"/>
                <w:sz w:val="18"/>
                <w:szCs w:val="18"/>
                <w:highlight w:val="none"/>
              </w:rPr>
            </w:pPr>
            <w:r>
              <w:rPr>
                <w:rFonts w:hint="eastAsia" w:ascii="宋体" w:hAnsi="宋体" w:eastAsia="宋体" w:cs="宋体"/>
                <w:color w:val="auto"/>
                <w:spacing w:val="9"/>
                <w:position w:val="1"/>
                <w:sz w:val="18"/>
                <w:szCs w:val="18"/>
                <w:highlight w:val="none"/>
              </w:rPr>
              <w:t>2</w:t>
            </w:r>
            <w:r>
              <w:rPr>
                <w:rFonts w:hint="eastAsia" w:ascii="宋体" w:hAnsi="宋体" w:eastAsia="宋体" w:cs="宋体"/>
                <w:color w:val="auto"/>
                <w:spacing w:val="5"/>
                <w:position w:val="1"/>
                <w:sz w:val="18"/>
                <w:szCs w:val="18"/>
                <w:highlight w:val="none"/>
              </w:rPr>
              <w:t>000≤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5"/>
                <w:position w:val="1"/>
                <w:sz w:val="18"/>
                <w:szCs w:val="18"/>
                <w:highlight w:val="none"/>
              </w:rPr>
              <w:t>＜10000</w:t>
            </w:r>
          </w:p>
        </w:tc>
        <w:tc>
          <w:tcPr>
            <w:tcW w:w="1503" w:type="dxa"/>
            <w:vAlign w:val="top"/>
          </w:tcPr>
          <w:p w14:paraId="373925CD">
            <w:pPr>
              <w:spacing w:before="236" w:line="265" w:lineRule="exact"/>
              <w:ind w:left="144"/>
              <w:rPr>
                <w:rFonts w:hint="eastAsia" w:ascii="宋体" w:hAnsi="宋体" w:eastAsia="宋体" w:cs="宋体"/>
                <w:color w:val="auto"/>
                <w:sz w:val="18"/>
                <w:szCs w:val="18"/>
                <w:highlight w:val="none"/>
              </w:rPr>
            </w:pPr>
            <w:r>
              <w:rPr>
                <w:rFonts w:hint="eastAsia" w:ascii="宋体" w:hAnsi="宋体" w:eastAsia="宋体" w:cs="宋体"/>
                <w:color w:val="auto"/>
                <w:spacing w:val="5"/>
                <w:position w:val="1"/>
                <w:sz w:val="18"/>
                <w:szCs w:val="18"/>
                <w:highlight w:val="none"/>
              </w:rPr>
              <w:t>1</w:t>
            </w:r>
            <w:r>
              <w:rPr>
                <w:rFonts w:hint="eastAsia" w:ascii="宋体" w:hAnsi="宋体" w:eastAsia="宋体" w:cs="宋体"/>
                <w:color w:val="auto"/>
                <w:spacing w:val="4"/>
                <w:position w:val="1"/>
                <w:sz w:val="18"/>
                <w:szCs w:val="18"/>
                <w:highlight w:val="none"/>
              </w:rPr>
              <w:t>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4"/>
                <w:position w:val="1"/>
                <w:sz w:val="18"/>
                <w:szCs w:val="18"/>
                <w:highlight w:val="none"/>
              </w:rPr>
              <w:t>＜2000</w:t>
            </w:r>
          </w:p>
        </w:tc>
        <w:tc>
          <w:tcPr>
            <w:tcW w:w="953" w:type="dxa"/>
            <w:vAlign w:val="top"/>
          </w:tcPr>
          <w:p w14:paraId="6187D120">
            <w:pPr>
              <w:spacing w:before="236" w:line="269" w:lineRule="exact"/>
              <w:ind w:left="163"/>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7"/>
                <w:position w:val="1"/>
                <w:sz w:val="18"/>
                <w:szCs w:val="18"/>
                <w:highlight w:val="none"/>
              </w:rPr>
              <w:t>＜</w:t>
            </w:r>
            <w:r>
              <w:rPr>
                <w:rFonts w:hint="eastAsia" w:ascii="宋体" w:hAnsi="宋体" w:eastAsia="宋体" w:cs="宋体"/>
                <w:color w:val="auto"/>
                <w:spacing w:val="6"/>
                <w:position w:val="1"/>
                <w:sz w:val="18"/>
                <w:szCs w:val="18"/>
                <w:highlight w:val="none"/>
              </w:rPr>
              <w:t>100</w:t>
            </w:r>
          </w:p>
        </w:tc>
      </w:tr>
      <w:tr w14:paraId="575B5A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restart"/>
            <w:tcBorders>
              <w:bottom w:val="nil"/>
            </w:tcBorders>
            <w:vAlign w:val="top"/>
          </w:tcPr>
          <w:p w14:paraId="5DD455B7">
            <w:pPr>
              <w:spacing w:before="241" w:line="229" w:lineRule="auto"/>
              <w:jc w:val="center"/>
              <w:rPr>
                <w:rFonts w:hint="eastAsia" w:ascii="宋体" w:hAnsi="宋体" w:eastAsia="宋体" w:cs="宋体"/>
                <w:color w:val="auto"/>
                <w:spacing w:val="10"/>
                <w:sz w:val="18"/>
                <w:szCs w:val="18"/>
                <w:highlight w:val="none"/>
              </w:rPr>
            </w:pPr>
            <w:r>
              <w:rPr>
                <w:rFonts w:hint="eastAsia" w:ascii="宋体" w:hAnsi="宋体" w:eastAsia="宋体" w:cs="宋体"/>
                <w:color w:val="auto"/>
                <w:spacing w:val="10"/>
                <w:sz w:val="18"/>
                <w:szCs w:val="18"/>
                <w:highlight w:val="none"/>
              </w:rPr>
              <w:t>餐饮业</w:t>
            </w:r>
          </w:p>
        </w:tc>
        <w:tc>
          <w:tcPr>
            <w:tcW w:w="1842" w:type="dxa"/>
            <w:vAlign w:val="top"/>
          </w:tcPr>
          <w:p w14:paraId="1C1037E1">
            <w:pPr>
              <w:spacing w:before="237" w:line="229" w:lineRule="auto"/>
              <w:ind w:left="298"/>
              <w:rPr>
                <w:rFonts w:hint="eastAsia" w:ascii="宋体" w:hAnsi="宋体" w:eastAsia="宋体" w:cs="宋体"/>
                <w:color w:val="auto"/>
                <w:sz w:val="18"/>
                <w:szCs w:val="18"/>
                <w:highlight w:val="none"/>
              </w:rPr>
            </w:pPr>
            <w:r>
              <w:rPr>
                <w:rFonts w:hint="eastAsia" w:ascii="宋体" w:hAnsi="宋体" w:eastAsia="宋体" w:cs="宋体"/>
                <w:color w:val="auto"/>
                <w:spacing w:val="7"/>
                <w:sz w:val="18"/>
                <w:szCs w:val="18"/>
                <w:highlight w:val="none"/>
              </w:rPr>
              <w:t>从业人员 (</w:t>
            </w:r>
            <w:r>
              <w:rPr>
                <w:rFonts w:hint="eastAsia" w:ascii="宋体" w:hAnsi="宋体" w:eastAsia="宋体" w:cs="宋体"/>
                <w:color w:val="auto"/>
                <w:sz w:val="18"/>
                <w:szCs w:val="18"/>
                <w:highlight w:val="none"/>
              </w:rPr>
              <w:t>X</w:t>
            </w:r>
            <w:r>
              <w:rPr>
                <w:rFonts w:hint="eastAsia" w:ascii="宋体" w:hAnsi="宋体" w:eastAsia="宋体" w:cs="宋体"/>
                <w:color w:val="auto"/>
                <w:spacing w:val="6"/>
                <w:sz w:val="18"/>
                <w:szCs w:val="18"/>
                <w:highlight w:val="none"/>
              </w:rPr>
              <w:t>)</w:t>
            </w:r>
          </w:p>
        </w:tc>
        <w:tc>
          <w:tcPr>
            <w:tcW w:w="937" w:type="dxa"/>
            <w:vAlign w:val="top"/>
          </w:tcPr>
          <w:p w14:paraId="4E02BE49">
            <w:pPr>
              <w:spacing w:before="237" w:line="231" w:lineRule="auto"/>
              <w:ind w:left="3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w:t>
            </w:r>
          </w:p>
        </w:tc>
        <w:tc>
          <w:tcPr>
            <w:tcW w:w="1168" w:type="dxa"/>
            <w:vAlign w:val="top"/>
          </w:tcPr>
          <w:p w14:paraId="34E2B0CA">
            <w:pPr>
              <w:spacing w:before="237" w:line="267" w:lineRule="exact"/>
              <w:ind w:left="272"/>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≥300</w:t>
            </w:r>
          </w:p>
        </w:tc>
        <w:tc>
          <w:tcPr>
            <w:tcW w:w="1817" w:type="dxa"/>
            <w:vAlign w:val="top"/>
          </w:tcPr>
          <w:p w14:paraId="0C0CDB2B">
            <w:pPr>
              <w:spacing w:before="237" w:line="265" w:lineRule="exact"/>
              <w:ind w:left="353"/>
              <w:rPr>
                <w:rFonts w:hint="eastAsia" w:ascii="宋体" w:hAnsi="宋体" w:eastAsia="宋体" w:cs="宋体"/>
                <w:color w:val="auto"/>
                <w:sz w:val="18"/>
                <w:szCs w:val="18"/>
                <w:highlight w:val="none"/>
              </w:rPr>
            </w:pPr>
            <w:r>
              <w:rPr>
                <w:rFonts w:hint="eastAsia" w:ascii="宋体" w:hAnsi="宋体" w:eastAsia="宋体" w:cs="宋体"/>
                <w:color w:val="auto"/>
                <w:spacing w:val="4"/>
                <w:position w:val="1"/>
                <w:sz w:val="18"/>
                <w:szCs w:val="18"/>
                <w:highlight w:val="none"/>
              </w:rPr>
              <w:t>100≤</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4"/>
                <w:position w:val="1"/>
                <w:sz w:val="18"/>
                <w:szCs w:val="18"/>
                <w:highlight w:val="none"/>
              </w:rPr>
              <w:t>＜300</w:t>
            </w:r>
          </w:p>
        </w:tc>
        <w:tc>
          <w:tcPr>
            <w:tcW w:w="1503" w:type="dxa"/>
            <w:vAlign w:val="top"/>
          </w:tcPr>
          <w:p w14:paraId="4E8CFC87">
            <w:pPr>
              <w:spacing w:before="237" w:line="265" w:lineRule="exact"/>
              <w:ind w:left="249"/>
              <w:rPr>
                <w:rFonts w:hint="eastAsia" w:ascii="宋体" w:hAnsi="宋体" w:eastAsia="宋体" w:cs="宋体"/>
                <w:color w:val="auto"/>
                <w:sz w:val="18"/>
                <w:szCs w:val="18"/>
                <w:highlight w:val="none"/>
              </w:rPr>
            </w:pPr>
            <w:r>
              <w:rPr>
                <w:rFonts w:hint="eastAsia" w:ascii="宋体" w:hAnsi="宋体" w:eastAsia="宋体" w:cs="宋体"/>
                <w:color w:val="auto"/>
                <w:spacing w:val="6"/>
                <w:position w:val="1"/>
                <w:sz w:val="18"/>
                <w:szCs w:val="18"/>
                <w:highlight w:val="none"/>
              </w:rPr>
              <w:t>1</w:t>
            </w:r>
            <w:r>
              <w:rPr>
                <w:rFonts w:hint="eastAsia" w:ascii="宋体" w:hAnsi="宋体" w:eastAsia="宋体" w:cs="宋体"/>
                <w:color w:val="auto"/>
                <w:spacing w:val="5"/>
                <w:position w:val="1"/>
                <w:sz w:val="18"/>
                <w:szCs w:val="18"/>
                <w:highlight w:val="none"/>
              </w:rPr>
              <w:t>0</w:t>
            </w:r>
            <w:r>
              <w:rPr>
                <w:rFonts w:hint="eastAsia" w:ascii="宋体" w:hAnsi="宋体" w:eastAsia="宋体" w:cs="宋体"/>
                <w:color w:val="auto"/>
                <w:spacing w:val="3"/>
                <w:position w:val="1"/>
                <w:sz w:val="18"/>
                <w:szCs w:val="18"/>
                <w:highlight w:val="none"/>
              </w:rPr>
              <w:t>≤</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3"/>
                <w:position w:val="1"/>
                <w:sz w:val="18"/>
                <w:szCs w:val="18"/>
                <w:highlight w:val="none"/>
              </w:rPr>
              <w:t>＜100</w:t>
            </w:r>
          </w:p>
        </w:tc>
        <w:tc>
          <w:tcPr>
            <w:tcW w:w="953" w:type="dxa"/>
            <w:vAlign w:val="top"/>
          </w:tcPr>
          <w:p w14:paraId="27B1FE01">
            <w:pPr>
              <w:spacing w:before="237" w:line="269" w:lineRule="exact"/>
              <w:ind w:left="216"/>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＜10</w:t>
            </w:r>
          </w:p>
        </w:tc>
      </w:tr>
      <w:tr w14:paraId="399715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continue"/>
            <w:tcBorders>
              <w:top w:val="nil"/>
            </w:tcBorders>
            <w:vAlign w:val="top"/>
          </w:tcPr>
          <w:p w14:paraId="5CB5CF96">
            <w:pPr>
              <w:spacing w:before="241" w:line="229" w:lineRule="auto"/>
              <w:ind w:left="299"/>
              <w:jc w:val="center"/>
              <w:rPr>
                <w:rFonts w:hint="eastAsia" w:ascii="宋体" w:hAnsi="宋体" w:eastAsia="宋体" w:cs="宋体"/>
                <w:color w:val="auto"/>
                <w:spacing w:val="10"/>
                <w:sz w:val="18"/>
                <w:szCs w:val="18"/>
                <w:highlight w:val="none"/>
              </w:rPr>
            </w:pPr>
          </w:p>
        </w:tc>
        <w:tc>
          <w:tcPr>
            <w:tcW w:w="1842" w:type="dxa"/>
            <w:vAlign w:val="top"/>
          </w:tcPr>
          <w:p w14:paraId="123EA40A">
            <w:pPr>
              <w:spacing w:before="236" w:line="228" w:lineRule="auto"/>
              <w:ind w:left="302"/>
              <w:rPr>
                <w:rFonts w:hint="eastAsia" w:ascii="宋体" w:hAnsi="宋体" w:eastAsia="宋体" w:cs="宋体"/>
                <w:color w:val="auto"/>
                <w:sz w:val="18"/>
                <w:szCs w:val="18"/>
                <w:highlight w:val="none"/>
              </w:rPr>
            </w:pPr>
            <w:r>
              <w:rPr>
                <w:rFonts w:hint="eastAsia" w:ascii="宋体" w:hAnsi="宋体" w:eastAsia="宋体" w:cs="宋体"/>
                <w:color w:val="auto"/>
                <w:spacing w:val="8"/>
                <w:sz w:val="18"/>
                <w:szCs w:val="18"/>
                <w:highlight w:val="none"/>
              </w:rPr>
              <w:t>营</w:t>
            </w:r>
            <w:r>
              <w:rPr>
                <w:rFonts w:hint="eastAsia" w:ascii="宋体" w:hAnsi="宋体" w:eastAsia="宋体" w:cs="宋体"/>
                <w:color w:val="auto"/>
                <w:spacing w:val="6"/>
                <w:sz w:val="18"/>
                <w:szCs w:val="18"/>
                <w:highlight w:val="none"/>
              </w:rPr>
              <w:t>业收入 (</w:t>
            </w:r>
            <w:r>
              <w:rPr>
                <w:rFonts w:hint="eastAsia" w:ascii="宋体" w:hAnsi="宋体" w:eastAsia="宋体" w:cs="宋体"/>
                <w:color w:val="auto"/>
                <w:sz w:val="18"/>
                <w:szCs w:val="18"/>
                <w:highlight w:val="none"/>
              </w:rPr>
              <w:t>Y</w:t>
            </w:r>
            <w:r>
              <w:rPr>
                <w:rFonts w:hint="eastAsia" w:ascii="宋体" w:hAnsi="宋体" w:eastAsia="宋体" w:cs="宋体"/>
                <w:color w:val="auto"/>
                <w:spacing w:val="6"/>
                <w:sz w:val="18"/>
                <w:szCs w:val="18"/>
                <w:highlight w:val="none"/>
              </w:rPr>
              <w:t>)</w:t>
            </w:r>
          </w:p>
        </w:tc>
        <w:tc>
          <w:tcPr>
            <w:tcW w:w="937" w:type="dxa"/>
            <w:vAlign w:val="top"/>
          </w:tcPr>
          <w:p w14:paraId="6A77F066">
            <w:pPr>
              <w:spacing w:before="236" w:line="229" w:lineRule="auto"/>
              <w:ind w:left="268"/>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万元</w:t>
            </w:r>
          </w:p>
        </w:tc>
        <w:tc>
          <w:tcPr>
            <w:tcW w:w="1168" w:type="dxa"/>
            <w:vAlign w:val="top"/>
          </w:tcPr>
          <w:p w14:paraId="56861AC4">
            <w:pPr>
              <w:spacing w:before="236" w:line="267" w:lineRule="exact"/>
              <w:ind w:left="165"/>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9"/>
                <w:position w:val="1"/>
                <w:sz w:val="18"/>
                <w:szCs w:val="18"/>
                <w:highlight w:val="none"/>
              </w:rPr>
              <w:t>≥</w:t>
            </w:r>
            <w:r>
              <w:rPr>
                <w:rFonts w:hint="eastAsia" w:ascii="宋体" w:hAnsi="宋体" w:eastAsia="宋体" w:cs="宋体"/>
                <w:color w:val="auto"/>
                <w:spacing w:val="5"/>
                <w:position w:val="1"/>
                <w:sz w:val="18"/>
                <w:szCs w:val="18"/>
                <w:highlight w:val="none"/>
              </w:rPr>
              <w:t>10000</w:t>
            </w:r>
          </w:p>
        </w:tc>
        <w:tc>
          <w:tcPr>
            <w:tcW w:w="1817" w:type="dxa"/>
            <w:vAlign w:val="top"/>
          </w:tcPr>
          <w:p w14:paraId="51320363">
            <w:pPr>
              <w:spacing w:before="236" w:line="265" w:lineRule="exact"/>
              <w:ind w:left="181"/>
              <w:rPr>
                <w:rFonts w:hint="eastAsia" w:ascii="宋体" w:hAnsi="宋体" w:eastAsia="宋体" w:cs="宋体"/>
                <w:color w:val="auto"/>
                <w:sz w:val="18"/>
                <w:szCs w:val="18"/>
                <w:highlight w:val="none"/>
              </w:rPr>
            </w:pPr>
            <w:r>
              <w:rPr>
                <w:rFonts w:hint="eastAsia" w:ascii="宋体" w:hAnsi="宋体" w:eastAsia="宋体" w:cs="宋体"/>
                <w:color w:val="auto"/>
                <w:spacing w:val="9"/>
                <w:position w:val="1"/>
                <w:sz w:val="18"/>
                <w:szCs w:val="18"/>
                <w:highlight w:val="none"/>
              </w:rPr>
              <w:t>2</w:t>
            </w:r>
            <w:r>
              <w:rPr>
                <w:rFonts w:hint="eastAsia" w:ascii="宋体" w:hAnsi="宋体" w:eastAsia="宋体" w:cs="宋体"/>
                <w:color w:val="auto"/>
                <w:spacing w:val="5"/>
                <w:position w:val="1"/>
                <w:sz w:val="18"/>
                <w:szCs w:val="18"/>
                <w:highlight w:val="none"/>
              </w:rPr>
              <w:t>000≤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5"/>
                <w:position w:val="1"/>
                <w:sz w:val="18"/>
                <w:szCs w:val="18"/>
                <w:highlight w:val="none"/>
              </w:rPr>
              <w:t>＜10000</w:t>
            </w:r>
          </w:p>
        </w:tc>
        <w:tc>
          <w:tcPr>
            <w:tcW w:w="1503" w:type="dxa"/>
            <w:vAlign w:val="top"/>
          </w:tcPr>
          <w:p w14:paraId="7975353D">
            <w:pPr>
              <w:spacing w:before="236" w:line="265" w:lineRule="exact"/>
              <w:ind w:left="144"/>
              <w:rPr>
                <w:rFonts w:hint="eastAsia" w:ascii="宋体" w:hAnsi="宋体" w:eastAsia="宋体" w:cs="宋体"/>
                <w:color w:val="auto"/>
                <w:sz w:val="18"/>
                <w:szCs w:val="18"/>
                <w:highlight w:val="none"/>
              </w:rPr>
            </w:pPr>
            <w:r>
              <w:rPr>
                <w:rFonts w:hint="eastAsia" w:ascii="宋体" w:hAnsi="宋体" w:eastAsia="宋体" w:cs="宋体"/>
                <w:color w:val="auto"/>
                <w:spacing w:val="5"/>
                <w:position w:val="1"/>
                <w:sz w:val="18"/>
                <w:szCs w:val="18"/>
                <w:highlight w:val="none"/>
              </w:rPr>
              <w:t>1</w:t>
            </w:r>
            <w:r>
              <w:rPr>
                <w:rFonts w:hint="eastAsia" w:ascii="宋体" w:hAnsi="宋体" w:eastAsia="宋体" w:cs="宋体"/>
                <w:color w:val="auto"/>
                <w:spacing w:val="4"/>
                <w:position w:val="1"/>
                <w:sz w:val="18"/>
                <w:szCs w:val="18"/>
                <w:highlight w:val="none"/>
              </w:rPr>
              <w:t>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4"/>
                <w:position w:val="1"/>
                <w:sz w:val="18"/>
                <w:szCs w:val="18"/>
                <w:highlight w:val="none"/>
              </w:rPr>
              <w:t>＜2000</w:t>
            </w:r>
          </w:p>
        </w:tc>
        <w:tc>
          <w:tcPr>
            <w:tcW w:w="953" w:type="dxa"/>
            <w:vAlign w:val="top"/>
          </w:tcPr>
          <w:p w14:paraId="26B2B2E6">
            <w:pPr>
              <w:spacing w:before="236" w:line="269" w:lineRule="exact"/>
              <w:ind w:left="163"/>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7"/>
                <w:position w:val="1"/>
                <w:sz w:val="18"/>
                <w:szCs w:val="18"/>
                <w:highlight w:val="none"/>
              </w:rPr>
              <w:t>＜</w:t>
            </w:r>
            <w:r>
              <w:rPr>
                <w:rFonts w:hint="eastAsia" w:ascii="宋体" w:hAnsi="宋体" w:eastAsia="宋体" w:cs="宋体"/>
                <w:color w:val="auto"/>
                <w:spacing w:val="6"/>
                <w:position w:val="1"/>
                <w:sz w:val="18"/>
                <w:szCs w:val="18"/>
                <w:highlight w:val="none"/>
              </w:rPr>
              <w:t>100</w:t>
            </w:r>
          </w:p>
        </w:tc>
      </w:tr>
      <w:tr w14:paraId="179ED5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restart"/>
            <w:tcBorders>
              <w:bottom w:val="nil"/>
            </w:tcBorders>
            <w:vAlign w:val="top"/>
          </w:tcPr>
          <w:p w14:paraId="5455AF51">
            <w:pPr>
              <w:spacing w:before="241" w:line="229" w:lineRule="auto"/>
              <w:jc w:val="center"/>
              <w:rPr>
                <w:rFonts w:hint="eastAsia" w:ascii="宋体" w:hAnsi="宋体" w:eastAsia="宋体" w:cs="宋体"/>
                <w:color w:val="auto"/>
                <w:spacing w:val="10"/>
                <w:sz w:val="18"/>
                <w:szCs w:val="18"/>
                <w:highlight w:val="none"/>
              </w:rPr>
            </w:pPr>
            <w:r>
              <w:rPr>
                <w:rFonts w:hint="eastAsia" w:ascii="宋体" w:hAnsi="宋体" w:eastAsia="宋体" w:cs="宋体"/>
                <w:color w:val="auto"/>
                <w:spacing w:val="10"/>
                <w:sz w:val="18"/>
                <w:szCs w:val="18"/>
                <w:highlight w:val="none"/>
              </w:rPr>
              <w:t>信息</w:t>
            </w:r>
            <w:r>
              <w:rPr>
                <w:rFonts w:hint="eastAsia" w:ascii="宋体" w:hAnsi="宋体" w:eastAsia="宋体" w:cs="宋体"/>
                <w:color w:val="auto"/>
                <w:spacing w:val="10"/>
                <w:sz w:val="18"/>
                <w:szCs w:val="18"/>
                <w:highlight w:val="none"/>
                <w:lang w:val="en-US" w:eastAsia="zh-CN"/>
              </w:rPr>
              <w:t>传</w:t>
            </w:r>
            <w:r>
              <w:rPr>
                <w:rFonts w:hint="eastAsia" w:ascii="宋体" w:hAnsi="宋体" w:eastAsia="宋体" w:cs="宋体"/>
                <w:color w:val="auto"/>
                <w:spacing w:val="10"/>
                <w:sz w:val="18"/>
                <w:szCs w:val="18"/>
                <w:highlight w:val="none"/>
              </w:rPr>
              <w:t>输</w:t>
            </w:r>
            <w:r>
              <w:rPr>
                <w:rFonts w:hint="eastAsia" w:ascii="宋体" w:hAnsi="宋体" w:eastAsia="宋体" w:cs="宋体"/>
                <w:color w:val="auto"/>
                <w:spacing w:val="10"/>
                <w:sz w:val="18"/>
                <w:szCs w:val="18"/>
                <w:highlight w:val="none"/>
                <w:lang w:val="en-US" w:eastAsia="zh-CN"/>
              </w:rPr>
              <w:t>业</w:t>
            </w:r>
            <w:r>
              <w:rPr>
                <w:rFonts w:hint="eastAsia" w:ascii="宋体" w:hAnsi="宋体" w:eastAsia="宋体" w:cs="宋体"/>
                <w:color w:val="auto"/>
                <w:spacing w:val="10"/>
                <w:sz w:val="18"/>
                <w:szCs w:val="18"/>
                <w:highlight w:val="none"/>
              </w:rPr>
              <w:t xml:space="preserve"> *</w:t>
            </w:r>
          </w:p>
        </w:tc>
        <w:tc>
          <w:tcPr>
            <w:tcW w:w="1842" w:type="dxa"/>
            <w:vAlign w:val="top"/>
          </w:tcPr>
          <w:p w14:paraId="675DA53C">
            <w:pPr>
              <w:spacing w:before="237" w:line="229" w:lineRule="auto"/>
              <w:ind w:left="298"/>
              <w:rPr>
                <w:rFonts w:hint="eastAsia" w:ascii="宋体" w:hAnsi="宋体" w:eastAsia="宋体" w:cs="宋体"/>
                <w:color w:val="auto"/>
                <w:sz w:val="18"/>
                <w:szCs w:val="18"/>
                <w:highlight w:val="none"/>
              </w:rPr>
            </w:pPr>
            <w:r>
              <w:rPr>
                <w:rFonts w:hint="eastAsia" w:ascii="宋体" w:hAnsi="宋体" w:eastAsia="宋体" w:cs="宋体"/>
                <w:color w:val="auto"/>
                <w:spacing w:val="7"/>
                <w:sz w:val="18"/>
                <w:szCs w:val="18"/>
                <w:highlight w:val="none"/>
              </w:rPr>
              <w:t>从业人员 (</w:t>
            </w:r>
            <w:r>
              <w:rPr>
                <w:rFonts w:hint="eastAsia" w:ascii="宋体" w:hAnsi="宋体" w:eastAsia="宋体" w:cs="宋体"/>
                <w:color w:val="auto"/>
                <w:sz w:val="18"/>
                <w:szCs w:val="18"/>
                <w:highlight w:val="none"/>
              </w:rPr>
              <w:t>X</w:t>
            </w:r>
            <w:r>
              <w:rPr>
                <w:rFonts w:hint="eastAsia" w:ascii="宋体" w:hAnsi="宋体" w:eastAsia="宋体" w:cs="宋体"/>
                <w:color w:val="auto"/>
                <w:spacing w:val="6"/>
                <w:sz w:val="18"/>
                <w:szCs w:val="18"/>
                <w:highlight w:val="none"/>
              </w:rPr>
              <w:t>)</w:t>
            </w:r>
          </w:p>
        </w:tc>
        <w:tc>
          <w:tcPr>
            <w:tcW w:w="937" w:type="dxa"/>
            <w:vAlign w:val="top"/>
          </w:tcPr>
          <w:p w14:paraId="4986F5A0">
            <w:pPr>
              <w:spacing w:before="237" w:line="231" w:lineRule="auto"/>
              <w:ind w:left="3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w:t>
            </w:r>
          </w:p>
        </w:tc>
        <w:tc>
          <w:tcPr>
            <w:tcW w:w="1168" w:type="dxa"/>
            <w:vAlign w:val="top"/>
          </w:tcPr>
          <w:p w14:paraId="3050911A">
            <w:pPr>
              <w:spacing w:before="237" w:line="267" w:lineRule="exact"/>
              <w:ind w:left="219"/>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≥2000</w:t>
            </w:r>
          </w:p>
        </w:tc>
        <w:tc>
          <w:tcPr>
            <w:tcW w:w="1817" w:type="dxa"/>
            <w:vAlign w:val="top"/>
          </w:tcPr>
          <w:p w14:paraId="4FC8A15B">
            <w:pPr>
              <w:spacing w:before="237" w:line="265" w:lineRule="exact"/>
              <w:ind w:left="300"/>
              <w:rPr>
                <w:rFonts w:hint="eastAsia" w:ascii="宋体" w:hAnsi="宋体" w:eastAsia="宋体" w:cs="宋体"/>
                <w:color w:val="auto"/>
                <w:sz w:val="18"/>
                <w:szCs w:val="18"/>
                <w:highlight w:val="none"/>
              </w:rPr>
            </w:pPr>
            <w:r>
              <w:rPr>
                <w:rFonts w:hint="eastAsia" w:ascii="宋体" w:hAnsi="宋体" w:eastAsia="宋体" w:cs="宋体"/>
                <w:color w:val="auto"/>
                <w:spacing w:val="5"/>
                <w:position w:val="1"/>
                <w:sz w:val="18"/>
                <w:szCs w:val="18"/>
                <w:highlight w:val="none"/>
              </w:rPr>
              <w:t>1</w:t>
            </w:r>
            <w:r>
              <w:rPr>
                <w:rFonts w:hint="eastAsia" w:ascii="宋体" w:hAnsi="宋体" w:eastAsia="宋体" w:cs="宋体"/>
                <w:color w:val="auto"/>
                <w:spacing w:val="4"/>
                <w:position w:val="1"/>
                <w:sz w:val="18"/>
                <w:szCs w:val="18"/>
                <w:highlight w:val="none"/>
              </w:rPr>
              <w:t>00≤</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4"/>
                <w:position w:val="1"/>
                <w:sz w:val="18"/>
                <w:szCs w:val="18"/>
                <w:highlight w:val="none"/>
              </w:rPr>
              <w:t>＜2000</w:t>
            </w:r>
          </w:p>
        </w:tc>
        <w:tc>
          <w:tcPr>
            <w:tcW w:w="1503" w:type="dxa"/>
            <w:vAlign w:val="top"/>
          </w:tcPr>
          <w:p w14:paraId="221B452A">
            <w:pPr>
              <w:spacing w:before="237" w:line="265" w:lineRule="exact"/>
              <w:ind w:left="249"/>
              <w:rPr>
                <w:rFonts w:hint="eastAsia" w:ascii="宋体" w:hAnsi="宋体" w:eastAsia="宋体" w:cs="宋体"/>
                <w:color w:val="auto"/>
                <w:sz w:val="18"/>
                <w:szCs w:val="18"/>
                <w:highlight w:val="none"/>
              </w:rPr>
            </w:pPr>
            <w:r>
              <w:rPr>
                <w:rFonts w:hint="eastAsia" w:ascii="宋体" w:hAnsi="宋体" w:eastAsia="宋体" w:cs="宋体"/>
                <w:color w:val="auto"/>
                <w:spacing w:val="6"/>
                <w:position w:val="1"/>
                <w:sz w:val="18"/>
                <w:szCs w:val="18"/>
                <w:highlight w:val="none"/>
              </w:rPr>
              <w:t>1</w:t>
            </w:r>
            <w:r>
              <w:rPr>
                <w:rFonts w:hint="eastAsia" w:ascii="宋体" w:hAnsi="宋体" w:eastAsia="宋体" w:cs="宋体"/>
                <w:color w:val="auto"/>
                <w:spacing w:val="5"/>
                <w:position w:val="1"/>
                <w:sz w:val="18"/>
                <w:szCs w:val="18"/>
                <w:highlight w:val="none"/>
              </w:rPr>
              <w:t>0</w:t>
            </w:r>
            <w:r>
              <w:rPr>
                <w:rFonts w:hint="eastAsia" w:ascii="宋体" w:hAnsi="宋体" w:eastAsia="宋体" w:cs="宋体"/>
                <w:color w:val="auto"/>
                <w:spacing w:val="3"/>
                <w:position w:val="1"/>
                <w:sz w:val="18"/>
                <w:szCs w:val="18"/>
                <w:highlight w:val="none"/>
              </w:rPr>
              <w:t>≤</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3"/>
                <w:position w:val="1"/>
                <w:sz w:val="18"/>
                <w:szCs w:val="18"/>
                <w:highlight w:val="none"/>
              </w:rPr>
              <w:t>＜100</w:t>
            </w:r>
          </w:p>
        </w:tc>
        <w:tc>
          <w:tcPr>
            <w:tcW w:w="953" w:type="dxa"/>
            <w:vAlign w:val="top"/>
          </w:tcPr>
          <w:p w14:paraId="34424820">
            <w:pPr>
              <w:spacing w:before="237" w:line="269" w:lineRule="exact"/>
              <w:ind w:left="216"/>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＜10</w:t>
            </w:r>
          </w:p>
        </w:tc>
      </w:tr>
      <w:tr w14:paraId="7430E2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continue"/>
            <w:tcBorders>
              <w:top w:val="nil"/>
            </w:tcBorders>
            <w:vAlign w:val="top"/>
          </w:tcPr>
          <w:p w14:paraId="6F5E620C">
            <w:pPr>
              <w:spacing w:before="241" w:line="229" w:lineRule="auto"/>
              <w:ind w:left="299"/>
              <w:jc w:val="center"/>
              <w:rPr>
                <w:rFonts w:hint="eastAsia" w:ascii="宋体" w:hAnsi="宋体" w:eastAsia="宋体" w:cs="宋体"/>
                <w:color w:val="auto"/>
                <w:spacing w:val="10"/>
                <w:sz w:val="18"/>
                <w:szCs w:val="18"/>
                <w:highlight w:val="none"/>
              </w:rPr>
            </w:pPr>
          </w:p>
        </w:tc>
        <w:tc>
          <w:tcPr>
            <w:tcW w:w="1842" w:type="dxa"/>
            <w:vAlign w:val="top"/>
          </w:tcPr>
          <w:p w14:paraId="2854C033">
            <w:pPr>
              <w:spacing w:before="237" w:line="228" w:lineRule="auto"/>
              <w:ind w:left="302"/>
              <w:rPr>
                <w:rFonts w:hint="eastAsia" w:ascii="宋体" w:hAnsi="宋体" w:eastAsia="宋体" w:cs="宋体"/>
                <w:color w:val="auto"/>
                <w:sz w:val="18"/>
                <w:szCs w:val="18"/>
                <w:highlight w:val="none"/>
              </w:rPr>
            </w:pPr>
            <w:r>
              <w:rPr>
                <w:rFonts w:hint="eastAsia" w:ascii="宋体" w:hAnsi="宋体" w:eastAsia="宋体" w:cs="宋体"/>
                <w:color w:val="auto"/>
                <w:spacing w:val="8"/>
                <w:sz w:val="18"/>
                <w:szCs w:val="18"/>
                <w:highlight w:val="none"/>
              </w:rPr>
              <w:t>营</w:t>
            </w:r>
            <w:r>
              <w:rPr>
                <w:rFonts w:hint="eastAsia" w:ascii="宋体" w:hAnsi="宋体" w:eastAsia="宋体" w:cs="宋体"/>
                <w:color w:val="auto"/>
                <w:spacing w:val="6"/>
                <w:sz w:val="18"/>
                <w:szCs w:val="18"/>
                <w:highlight w:val="none"/>
              </w:rPr>
              <w:t>业收入 (</w:t>
            </w:r>
            <w:r>
              <w:rPr>
                <w:rFonts w:hint="eastAsia" w:ascii="宋体" w:hAnsi="宋体" w:eastAsia="宋体" w:cs="宋体"/>
                <w:color w:val="auto"/>
                <w:sz w:val="18"/>
                <w:szCs w:val="18"/>
                <w:highlight w:val="none"/>
              </w:rPr>
              <w:t>Y</w:t>
            </w:r>
            <w:r>
              <w:rPr>
                <w:rFonts w:hint="eastAsia" w:ascii="宋体" w:hAnsi="宋体" w:eastAsia="宋体" w:cs="宋体"/>
                <w:color w:val="auto"/>
                <w:spacing w:val="6"/>
                <w:sz w:val="18"/>
                <w:szCs w:val="18"/>
                <w:highlight w:val="none"/>
              </w:rPr>
              <w:t>)</w:t>
            </w:r>
          </w:p>
        </w:tc>
        <w:tc>
          <w:tcPr>
            <w:tcW w:w="937" w:type="dxa"/>
            <w:vAlign w:val="top"/>
          </w:tcPr>
          <w:p w14:paraId="7CC507C2">
            <w:pPr>
              <w:spacing w:before="237" w:line="229" w:lineRule="auto"/>
              <w:ind w:left="268"/>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万元</w:t>
            </w:r>
          </w:p>
        </w:tc>
        <w:tc>
          <w:tcPr>
            <w:tcW w:w="1168" w:type="dxa"/>
            <w:vAlign w:val="top"/>
          </w:tcPr>
          <w:p w14:paraId="3C1E53F6">
            <w:pPr>
              <w:spacing w:before="237" w:line="267" w:lineRule="exact"/>
              <w:ind w:left="112"/>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6"/>
                <w:position w:val="1"/>
                <w:sz w:val="18"/>
                <w:szCs w:val="18"/>
                <w:highlight w:val="none"/>
              </w:rPr>
              <w:t>≥100000</w:t>
            </w:r>
          </w:p>
        </w:tc>
        <w:tc>
          <w:tcPr>
            <w:tcW w:w="1817" w:type="dxa"/>
            <w:vAlign w:val="top"/>
          </w:tcPr>
          <w:p w14:paraId="03C54B50">
            <w:pPr>
              <w:spacing w:before="237" w:line="265" w:lineRule="exact"/>
              <w:ind w:left="142"/>
              <w:rPr>
                <w:rFonts w:hint="eastAsia" w:ascii="宋体" w:hAnsi="宋体" w:eastAsia="宋体" w:cs="宋体"/>
                <w:color w:val="auto"/>
                <w:sz w:val="18"/>
                <w:szCs w:val="18"/>
                <w:highlight w:val="none"/>
              </w:rPr>
            </w:pPr>
            <w:r>
              <w:rPr>
                <w:rFonts w:hint="eastAsia" w:ascii="宋体" w:hAnsi="宋体" w:eastAsia="宋体" w:cs="宋体"/>
                <w:color w:val="auto"/>
                <w:spacing w:val="8"/>
                <w:position w:val="1"/>
                <w:sz w:val="18"/>
                <w:szCs w:val="18"/>
                <w:highlight w:val="none"/>
              </w:rPr>
              <w:t>1</w:t>
            </w:r>
            <w:r>
              <w:rPr>
                <w:rFonts w:hint="eastAsia" w:ascii="宋体" w:hAnsi="宋体" w:eastAsia="宋体" w:cs="宋体"/>
                <w:color w:val="auto"/>
                <w:spacing w:val="4"/>
                <w:position w:val="1"/>
                <w:sz w:val="18"/>
                <w:szCs w:val="18"/>
                <w:highlight w:val="none"/>
              </w:rPr>
              <w:t>000≤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4"/>
                <w:position w:val="1"/>
                <w:sz w:val="18"/>
                <w:szCs w:val="18"/>
                <w:highlight w:val="none"/>
              </w:rPr>
              <w:t>＜100000</w:t>
            </w:r>
          </w:p>
        </w:tc>
        <w:tc>
          <w:tcPr>
            <w:tcW w:w="1503" w:type="dxa"/>
            <w:vAlign w:val="top"/>
          </w:tcPr>
          <w:p w14:paraId="5B10706F">
            <w:pPr>
              <w:spacing w:before="237" w:line="265" w:lineRule="exact"/>
              <w:ind w:left="144"/>
              <w:rPr>
                <w:rFonts w:hint="eastAsia" w:ascii="宋体" w:hAnsi="宋体" w:eastAsia="宋体" w:cs="宋体"/>
                <w:color w:val="auto"/>
                <w:sz w:val="18"/>
                <w:szCs w:val="18"/>
                <w:highlight w:val="none"/>
              </w:rPr>
            </w:pPr>
            <w:r>
              <w:rPr>
                <w:rFonts w:hint="eastAsia" w:ascii="宋体" w:hAnsi="宋体" w:eastAsia="宋体" w:cs="宋体"/>
                <w:color w:val="auto"/>
                <w:spacing w:val="5"/>
                <w:position w:val="1"/>
                <w:sz w:val="18"/>
                <w:szCs w:val="18"/>
                <w:highlight w:val="none"/>
              </w:rPr>
              <w:t>1</w:t>
            </w:r>
            <w:r>
              <w:rPr>
                <w:rFonts w:hint="eastAsia" w:ascii="宋体" w:hAnsi="宋体" w:eastAsia="宋体" w:cs="宋体"/>
                <w:color w:val="auto"/>
                <w:spacing w:val="4"/>
                <w:position w:val="1"/>
                <w:sz w:val="18"/>
                <w:szCs w:val="18"/>
                <w:highlight w:val="none"/>
              </w:rPr>
              <w:t>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4"/>
                <w:position w:val="1"/>
                <w:sz w:val="18"/>
                <w:szCs w:val="18"/>
                <w:highlight w:val="none"/>
              </w:rPr>
              <w:t>＜1000</w:t>
            </w:r>
          </w:p>
        </w:tc>
        <w:tc>
          <w:tcPr>
            <w:tcW w:w="953" w:type="dxa"/>
            <w:vAlign w:val="top"/>
          </w:tcPr>
          <w:p w14:paraId="1BA68E14">
            <w:pPr>
              <w:spacing w:before="237" w:line="269" w:lineRule="exact"/>
              <w:ind w:left="163"/>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7"/>
                <w:position w:val="1"/>
                <w:sz w:val="18"/>
                <w:szCs w:val="18"/>
                <w:highlight w:val="none"/>
              </w:rPr>
              <w:t>＜</w:t>
            </w:r>
            <w:r>
              <w:rPr>
                <w:rFonts w:hint="eastAsia" w:ascii="宋体" w:hAnsi="宋体" w:eastAsia="宋体" w:cs="宋体"/>
                <w:color w:val="auto"/>
                <w:spacing w:val="6"/>
                <w:position w:val="1"/>
                <w:sz w:val="18"/>
                <w:szCs w:val="18"/>
                <w:highlight w:val="none"/>
              </w:rPr>
              <w:t>100</w:t>
            </w:r>
          </w:p>
        </w:tc>
      </w:tr>
      <w:tr w14:paraId="16DFC3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restart"/>
            <w:tcBorders>
              <w:bottom w:val="nil"/>
            </w:tcBorders>
            <w:vAlign w:val="top"/>
          </w:tcPr>
          <w:p w14:paraId="6D3457D4">
            <w:pPr>
              <w:spacing w:before="241" w:line="229" w:lineRule="auto"/>
              <w:jc w:val="center"/>
              <w:rPr>
                <w:rFonts w:hint="eastAsia" w:ascii="宋体" w:hAnsi="宋体" w:eastAsia="宋体" w:cs="宋体"/>
                <w:color w:val="auto"/>
                <w:spacing w:val="10"/>
                <w:sz w:val="18"/>
                <w:szCs w:val="18"/>
                <w:highlight w:val="none"/>
              </w:rPr>
            </w:pPr>
            <w:r>
              <w:rPr>
                <w:rFonts w:hint="eastAsia" w:ascii="宋体" w:hAnsi="宋体" w:eastAsia="宋体" w:cs="宋体"/>
                <w:color w:val="auto"/>
                <w:spacing w:val="10"/>
                <w:sz w:val="18"/>
                <w:szCs w:val="18"/>
                <w:highlight w:val="none"/>
              </w:rPr>
              <w:t>软件和信息 技术服务业</w:t>
            </w:r>
          </w:p>
        </w:tc>
        <w:tc>
          <w:tcPr>
            <w:tcW w:w="1842" w:type="dxa"/>
            <w:vAlign w:val="top"/>
          </w:tcPr>
          <w:p w14:paraId="6D26FE9B">
            <w:pPr>
              <w:spacing w:before="239" w:line="229" w:lineRule="auto"/>
              <w:ind w:left="298"/>
              <w:rPr>
                <w:rFonts w:hint="eastAsia" w:ascii="宋体" w:hAnsi="宋体" w:eastAsia="宋体" w:cs="宋体"/>
                <w:color w:val="auto"/>
                <w:sz w:val="18"/>
                <w:szCs w:val="18"/>
                <w:highlight w:val="none"/>
              </w:rPr>
            </w:pPr>
            <w:r>
              <w:rPr>
                <w:rFonts w:hint="eastAsia" w:ascii="宋体" w:hAnsi="宋体" w:eastAsia="宋体" w:cs="宋体"/>
                <w:color w:val="auto"/>
                <w:spacing w:val="7"/>
                <w:sz w:val="18"/>
                <w:szCs w:val="18"/>
                <w:highlight w:val="none"/>
              </w:rPr>
              <w:t>从业人员 (</w:t>
            </w:r>
            <w:r>
              <w:rPr>
                <w:rFonts w:hint="eastAsia" w:ascii="宋体" w:hAnsi="宋体" w:eastAsia="宋体" w:cs="宋体"/>
                <w:color w:val="auto"/>
                <w:sz w:val="18"/>
                <w:szCs w:val="18"/>
                <w:highlight w:val="none"/>
              </w:rPr>
              <w:t>X</w:t>
            </w:r>
            <w:r>
              <w:rPr>
                <w:rFonts w:hint="eastAsia" w:ascii="宋体" w:hAnsi="宋体" w:eastAsia="宋体" w:cs="宋体"/>
                <w:color w:val="auto"/>
                <w:spacing w:val="6"/>
                <w:sz w:val="18"/>
                <w:szCs w:val="18"/>
                <w:highlight w:val="none"/>
              </w:rPr>
              <w:t>)</w:t>
            </w:r>
          </w:p>
        </w:tc>
        <w:tc>
          <w:tcPr>
            <w:tcW w:w="937" w:type="dxa"/>
            <w:vAlign w:val="top"/>
          </w:tcPr>
          <w:p w14:paraId="08570D07">
            <w:pPr>
              <w:spacing w:before="239" w:line="231" w:lineRule="auto"/>
              <w:ind w:left="3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w:t>
            </w:r>
          </w:p>
        </w:tc>
        <w:tc>
          <w:tcPr>
            <w:tcW w:w="1168" w:type="dxa"/>
            <w:vAlign w:val="top"/>
          </w:tcPr>
          <w:p w14:paraId="3AE7AE12">
            <w:pPr>
              <w:spacing w:before="239" w:line="267" w:lineRule="exact"/>
              <w:ind w:left="272"/>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≥300</w:t>
            </w:r>
          </w:p>
        </w:tc>
        <w:tc>
          <w:tcPr>
            <w:tcW w:w="1817" w:type="dxa"/>
            <w:vAlign w:val="top"/>
          </w:tcPr>
          <w:p w14:paraId="19D895C0">
            <w:pPr>
              <w:spacing w:before="239" w:line="265" w:lineRule="exact"/>
              <w:ind w:left="353"/>
              <w:rPr>
                <w:rFonts w:hint="eastAsia" w:ascii="宋体" w:hAnsi="宋体" w:eastAsia="宋体" w:cs="宋体"/>
                <w:color w:val="auto"/>
                <w:sz w:val="18"/>
                <w:szCs w:val="18"/>
                <w:highlight w:val="none"/>
              </w:rPr>
            </w:pPr>
            <w:r>
              <w:rPr>
                <w:rFonts w:hint="eastAsia" w:ascii="宋体" w:hAnsi="宋体" w:eastAsia="宋体" w:cs="宋体"/>
                <w:color w:val="auto"/>
                <w:spacing w:val="4"/>
                <w:position w:val="1"/>
                <w:sz w:val="18"/>
                <w:szCs w:val="18"/>
                <w:highlight w:val="none"/>
              </w:rPr>
              <w:t>100≤</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4"/>
                <w:position w:val="1"/>
                <w:sz w:val="18"/>
                <w:szCs w:val="18"/>
                <w:highlight w:val="none"/>
              </w:rPr>
              <w:t>＜300</w:t>
            </w:r>
          </w:p>
        </w:tc>
        <w:tc>
          <w:tcPr>
            <w:tcW w:w="1503" w:type="dxa"/>
            <w:vAlign w:val="top"/>
          </w:tcPr>
          <w:p w14:paraId="4CB98492">
            <w:pPr>
              <w:spacing w:before="239" w:line="265" w:lineRule="exact"/>
              <w:ind w:left="249"/>
              <w:rPr>
                <w:rFonts w:hint="eastAsia" w:ascii="宋体" w:hAnsi="宋体" w:eastAsia="宋体" w:cs="宋体"/>
                <w:color w:val="auto"/>
                <w:sz w:val="18"/>
                <w:szCs w:val="18"/>
                <w:highlight w:val="none"/>
              </w:rPr>
            </w:pPr>
            <w:r>
              <w:rPr>
                <w:rFonts w:hint="eastAsia" w:ascii="宋体" w:hAnsi="宋体" w:eastAsia="宋体" w:cs="宋体"/>
                <w:color w:val="auto"/>
                <w:spacing w:val="6"/>
                <w:position w:val="1"/>
                <w:sz w:val="18"/>
                <w:szCs w:val="18"/>
                <w:highlight w:val="none"/>
              </w:rPr>
              <w:t>1</w:t>
            </w:r>
            <w:r>
              <w:rPr>
                <w:rFonts w:hint="eastAsia" w:ascii="宋体" w:hAnsi="宋体" w:eastAsia="宋体" w:cs="宋体"/>
                <w:color w:val="auto"/>
                <w:spacing w:val="5"/>
                <w:position w:val="1"/>
                <w:sz w:val="18"/>
                <w:szCs w:val="18"/>
                <w:highlight w:val="none"/>
              </w:rPr>
              <w:t>0</w:t>
            </w:r>
            <w:r>
              <w:rPr>
                <w:rFonts w:hint="eastAsia" w:ascii="宋体" w:hAnsi="宋体" w:eastAsia="宋体" w:cs="宋体"/>
                <w:color w:val="auto"/>
                <w:spacing w:val="3"/>
                <w:position w:val="1"/>
                <w:sz w:val="18"/>
                <w:szCs w:val="18"/>
                <w:highlight w:val="none"/>
              </w:rPr>
              <w:t>≤</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3"/>
                <w:position w:val="1"/>
                <w:sz w:val="18"/>
                <w:szCs w:val="18"/>
                <w:highlight w:val="none"/>
              </w:rPr>
              <w:t>＜100</w:t>
            </w:r>
          </w:p>
        </w:tc>
        <w:tc>
          <w:tcPr>
            <w:tcW w:w="953" w:type="dxa"/>
            <w:vAlign w:val="top"/>
          </w:tcPr>
          <w:p w14:paraId="1782AC81">
            <w:pPr>
              <w:spacing w:before="239" w:line="269" w:lineRule="exact"/>
              <w:ind w:left="216"/>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＜10</w:t>
            </w:r>
          </w:p>
        </w:tc>
      </w:tr>
      <w:tr w14:paraId="66DC56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continue"/>
            <w:tcBorders>
              <w:top w:val="nil"/>
            </w:tcBorders>
            <w:vAlign w:val="top"/>
          </w:tcPr>
          <w:p w14:paraId="09DB0AF5">
            <w:pPr>
              <w:spacing w:before="241" w:line="229" w:lineRule="auto"/>
              <w:ind w:left="299"/>
              <w:jc w:val="center"/>
              <w:rPr>
                <w:rFonts w:hint="eastAsia" w:ascii="宋体" w:hAnsi="宋体" w:eastAsia="宋体" w:cs="宋体"/>
                <w:color w:val="auto"/>
                <w:spacing w:val="10"/>
                <w:sz w:val="18"/>
                <w:szCs w:val="18"/>
                <w:highlight w:val="none"/>
              </w:rPr>
            </w:pPr>
          </w:p>
        </w:tc>
        <w:tc>
          <w:tcPr>
            <w:tcW w:w="1842" w:type="dxa"/>
            <w:vAlign w:val="top"/>
          </w:tcPr>
          <w:p w14:paraId="0006CCEC">
            <w:pPr>
              <w:spacing w:before="238" w:line="228" w:lineRule="auto"/>
              <w:ind w:left="302"/>
              <w:rPr>
                <w:rFonts w:hint="eastAsia" w:ascii="宋体" w:hAnsi="宋体" w:eastAsia="宋体" w:cs="宋体"/>
                <w:color w:val="auto"/>
                <w:sz w:val="18"/>
                <w:szCs w:val="18"/>
                <w:highlight w:val="none"/>
              </w:rPr>
            </w:pPr>
            <w:r>
              <w:rPr>
                <w:rFonts w:hint="eastAsia" w:ascii="宋体" w:hAnsi="宋体" w:eastAsia="宋体" w:cs="宋体"/>
                <w:color w:val="auto"/>
                <w:spacing w:val="8"/>
                <w:sz w:val="18"/>
                <w:szCs w:val="18"/>
                <w:highlight w:val="none"/>
              </w:rPr>
              <w:t>营</w:t>
            </w:r>
            <w:r>
              <w:rPr>
                <w:rFonts w:hint="eastAsia" w:ascii="宋体" w:hAnsi="宋体" w:eastAsia="宋体" w:cs="宋体"/>
                <w:color w:val="auto"/>
                <w:spacing w:val="6"/>
                <w:sz w:val="18"/>
                <w:szCs w:val="18"/>
                <w:highlight w:val="none"/>
              </w:rPr>
              <w:t>业收入 (</w:t>
            </w:r>
            <w:r>
              <w:rPr>
                <w:rFonts w:hint="eastAsia" w:ascii="宋体" w:hAnsi="宋体" w:eastAsia="宋体" w:cs="宋体"/>
                <w:color w:val="auto"/>
                <w:sz w:val="18"/>
                <w:szCs w:val="18"/>
                <w:highlight w:val="none"/>
              </w:rPr>
              <w:t>Y</w:t>
            </w:r>
            <w:r>
              <w:rPr>
                <w:rFonts w:hint="eastAsia" w:ascii="宋体" w:hAnsi="宋体" w:eastAsia="宋体" w:cs="宋体"/>
                <w:color w:val="auto"/>
                <w:spacing w:val="6"/>
                <w:sz w:val="18"/>
                <w:szCs w:val="18"/>
                <w:highlight w:val="none"/>
              </w:rPr>
              <w:t>)</w:t>
            </w:r>
          </w:p>
        </w:tc>
        <w:tc>
          <w:tcPr>
            <w:tcW w:w="937" w:type="dxa"/>
            <w:vAlign w:val="top"/>
          </w:tcPr>
          <w:p w14:paraId="6EC5CF35">
            <w:pPr>
              <w:spacing w:before="238" w:line="229" w:lineRule="auto"/>
              <w:ind w:left="268"/>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万元</w:t>
            </w:r>
          </w:p>
        </w:tc>
        <w:tc>
          <w:tcPr>
            <w:tcW w:w="1168" w:type="dxa"/>
            <w:vAlign w:val="top"/>
          </w:tcPr>
          <w:p w14:paraId="4077F19F">
            <w:pPr>
              <w:spacing w:before="238" w:line="267" w:lineRule="exact"/>
              <w:ind w:left="165"/>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9"/>
                <w:position w:val="1"/>
                <w:sz w:val="18"/>
                <w:szCs w:val="18"/>
                <w:highlight w:val="none"/>
              </w:rPr>
              <w:t>≥</w:t>
            </w:r>
            <w:r>
              <w:rPr>
                <w:rFonts w:hint="eastAsia" w:ascii="宋体" w:hAnsi="宋体" w:eastAsia="宋体" w:cs="宋体"/>
                <w:color w:val="auto"/>
                <w:spacing w:val="5"/>
                <w:position w:val="1"/>
                <w:sz w:val="18"/>
                <w:szCs w:val="18"/>
                <w:highlight w:val="none"/>
              </w:rPr>
              <w:t>10000</w:t>
            </w:r>
          </w:p>
        </w:tc>
        <w:tc>
          <w:tcPr>
            <w:tcW w:w="1817" w:type="dxa"/>
            <w:vAlign w:val="top"/>
          </w:tcPr>
          <w:p w14:paraId="2FC59F6C">
            <w:pPr>
              <w:spacing w:before="238" w:line="265" w:lineRule="exact"/>
              <w:ind w:left="194"/>
              <w:rPr>
                <w:rFonts w:hint="eastAsia" w:ascii="宋体" w:hAnsi="宋体" w:eastAsia="宋体" w:cs="宋体"/>
                <w:color w:val="auto"/>
                <w:sz w:val="18"/>
                <w:szCs w:val="18"/>
                <w:highlight w:val="none"/>
              </w:rPr>
            </w:pPr>
            <w:r>
              <w:rPr>
                <w:rFonts w:hint="eastAsia" w:ascii="宋体" w:hAnsi="宋体" w:eastAsia="宋体" w:cs="宋体"/>
                <w:color w:val="auto"/>
                <w:spacing w:val="6"/>
                <w:position w:val="1"/>
                <w:sz w:val="18"/>
                <w:szCs w:val="18"/>
                <w:highlight w:val="none"/>
              </w:rPr>
              <w:t>1</w:t>
            </w:r>
            <w:r>
              <w:rPr>
                <w:rFonts w:hint="eastAsia" w:ascii="宋体" w:hAnsi="宋体" w:eastAsia="宋体" w:cs="宋体"/>
                <w:color w:val="auto"/>
                <w:spacing w:val="4"/>
                <w:position w:val="1"/>
                <w:sz w:val="18"/>
                <w:szCs w:val="18"/>
                <w:highlight w:val="none"/>
              </w:rPr>
              <w:t>000≤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4"/>
                <w:position w:val="1"/>
                <w:sz w:val="18"/>
                <w:szCs w:val="18"/>
                <w:highlight w:val="none"/>
              </w:rPr>
              <w:t>＜10000</w:t>
            </w:r>
          </w:p>
        </w:tc>
        <w:tc>
          <w:tcPr>
            <w:tcW w:w="1503" w:type="dxa"/>
            <w:vAlign w:val="top"/>
          </w:tcPr>
          <w:p w14:paraId="72F2A4C5">
            <w:pPr>
              <w:spacing w:before="238" w:line="265" w:lineRule="exact"/>
              <w:ind w:left="185"/>
              <w:rPr>
                <w:rFonts w:hint="eastAsia" w:ascii="宋体" w:hAnsi="宋体" w:eastAsia="宋体" w:cs="宋体"/>
                <w:color w:val="auto"/>
                <w:sz w:val="18"/>
                <w:szCs w:val="18"/>
                <w:highlight w:val="none"/>
              </w:rPr>
            </w:pPr>
            <w:r>
              <w:rPr>
                <w:rFonts w:hint="eastAsia" w:ascii="宋体" w:hAnsi="宋体" w:eastAsia="宋体" w:cs="宋体"/>
                <w:color w:val="auto"/>
                <w:spacing w:val="8"/>
                <w:position w:val="1"/>
                <w:sz w:val="18"/>
                <w:szCs w:val="18"/>
                <w:highlight w:val="none"/>
              </w:rPr>
              <w:t>5</w:t>
            </w:r>
            <w:r>
              <w:rPr>
                <w:rFonts w:hint="eastAsia" w:ascii="宋体" w:hAnsi="宋体" w:eastAsia="宋体" w:cs="宋体"/>
                <w:color w:val="auto"/>
                <w:spacing w:val="5"/>
                <w:position w:val="1"/>
                <w:sz w:val="18"/>
                <w:szCs w:val="18"/>
                <w:highlight w:val="none"/>
              </w:rPr>
              <w:t>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5"/>
                <w:position w:val="1"/>
                <w:sz w:val="18"/>
                <w:szCs w:val="18"/>
                <w:highlight w:val="none"/>
              </w:rPr>
              <w:t>＜1000</w:t>
            </w:r>
          </w:p>
        </w:tc>
        <w:tc>
          <w:tcPr>
            <w:tcW w:w="953" w:type="dxa"/>
            <w:vAlign w:val="top"/>
          </w:tcPr>
          <w:p w14:paraId="016A5929">
            <w:pPr>
              <w:spacing w:before="238" w:line="269" w:lineRule="exact"/>
              <w:ind w:left="216"/>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7"/>
                <w:position w:val="1"/>
                <w:sz w:val="18"/>
                <w:szCs w:val="18"/>
                <w:highlight w:val="none"/>
              </w:rPr>
              <w:t>＜</w:t>
            </w:r>
            <w:r>
              <w:rPr>
                <w:rFonts w:hint="eastAsia" w:ascii="宋体" w:hAnsi="宋体" w:eastAsia="宋体" w:cs="宋体"/>
                <w:color w:val="auto"/>
                <w:spacing w:val="6"/>
                <w:position w:val="1"/>
                <w:sz w:val="18"/>
                <w:szCs w:val="18"/>
                <w:highlight w:val="none"/>
              </w:rPr>
              <w:t>50</w:t>
            </w:r>
          </w:p>
        </w:tc>
      </w:tr>
      <w:tr w14:paraId="38F2CF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restart"/>
            <w:tcBorders>
              <w:bottom w:val="nil"/>
            </w:tcBorders>
            <w:vAlign w:val="top"/>
          </w:tcPr>
          <w:p w14:paraId="0F3E6F12">
            <w:pPr>
              <w:spacing w:before="241" w:line="229" w:lineRule="auto"/>
              <w:jc w:val="center"/>
              <w:rPr>
                <w:rFonts w:hint="eastAsia" w:ascii="宋体" w:hAnsi="宋体" w:eastAsia="宋体" w:cs="宋体"/>
                <w:color w:val="auto"/>
                <w:spacing w:val="10"/>
                <w:sz w:val="18"/>
                <w:szCs w:val="18"/>
                <w:highlight w:val="none"/>
              </w:rPr>
            </w:pPr>
            <w:r>
              <w:rPr>
                <w:rFonts w:hint="eastAsia" w:ascii="宋体" w:hAnsi="宋体" w:eastAsia="宋体" w:cs="宋体"/>
                <w:color w:val="auto"/>
                <w:spacing w:val="10"/>
                <w:sz w:val="18"/>
                <w:szCs w:val="18"/>
                <w:highlight w:val="none"/>
              </w:rPr>
              <w:t>房地产开发 经营</w:t>
            </w:r>
          </w:p>
        </w:tc>
        <w:tc>
          <w:tcPr>
            <w:tcW w:w="1842" w:type="dxa"/>
            <w:vAlign w:val="top"/>
          </w:tcPr>
          <w:p w14:paraId="0CE4E40A">
            <w:pPr>
              <w:spacing w:before="239" w:line="228" w:lineRule="auto"/>
              <w:ind w:left="302"/>
              <w:rPr>
                <w:rFonts w:hint="eastAsia" w:ascii="宋体" w:hAnsi="宋体" w:eastAsia="宋体" w:cs="宋体"/>
                <w:color w:val="auto"/>
                <w:sz w:val="18"/>
                <w:szCs w:val="18"/>
                <w:highlight w:val="none"/>
              </w:rPr>
            </w:pPr>
            <w:r>
              <w:rPr>
                <w:rFonts w:hint="eastAsia" w:ascii="宋体" w:hAnsi="宋体" w:eastAsia="宋体" w:cs="宋体"/>
                <w:color w:val="auto"/>
                <w:spacing w:val="8"/>
                <w:sz w:val="18"/>
                <w:szCs w:val="18"/>
                <w:highlight w:val="none"/>
              </w:rPr>
              <w:t>营</w:t>
            </w:r>
            <w:r>
              <w:rPr>
                <w:rFonts w:hint="eastAsia" w:ascii="宋体" w:hAnsi="宋体" w:eastAsia="宋体" w:cs="宋体"/>
                <w:color w:val="auto"/>
                <w:spacing w:val="6"/>
                <w:sz w:val="18"/>
                <w:szCs w:val="18"/>
                <w:highlight w:val="none"/>
              </w:rPr>
              <w:t>业收入 (</w:t>
            </w:r>
            <w:r>
              <w:rPr>
                <w:rFonts w:hint="eastAsia" w:ascii="宋体" w:hAnsi="宋体" w:eastAsia="宋体" w:cs="宋体"/>
                <w:color w:val="auto"/>
                <w:sz w:val="18"/>
                <w:szCs w:val="18"/>
                <w:highlight w:val="none"/>
              </w:rPr>
              <w:t>Y</w:t>
            </w:r>
            <w:r>
              <w:rPr>
                <w:rFonts w:hint="eastAsia" w:ascii="宋体" w:hAnsi="宋体" w:eastAsia="宋体" w:cs="宋体"/>
                <w:color w:val="auto"/>
                <w:spacing w:val="6"/>
                <w:sz w:val="18"/>
                <w:szCs w:val="18"/>
                <w:highlight w:val="none"/>
              </w:rPr>
              <w:t>)</w:t>
            </w:r>
          </w:p>
        </w:tc>
        <w:tc>
          <w:tcPr>
            <w:tcW w:w="937" w:type="dxa"/>
            <w:vAlign w:val="top"/>
          </w:tcPr>
          <w:p w14:paraId="04F67F61">
            <w:pPr>
              <w:spacing w:before="239" w:line="229" w:lineRule="auto"/>
              <w:ind w:left="268"/>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万元</w:t>
            </w:r>
          </w:p>
        </w:tc>
        <w:tc>
          <w:tcPr>
            <w:tcW w:w="1168" w:type="dxa"/>
            <w:vAlign w:val="top"/>
          </w:tcPr>
          <w:p w14:paraId="24C00BAA">
            <w:pPr>
              <w:spacing w:before="239" w:line="267" w:lineRule="exact"/>
              <w:ind w:left="112"/>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6"/>
                <w:position w:val="1"/>
                <w:sz w:val="18"/>
                <w:szCs w:val="18"/>
                <w:highlight w:val="none"/>
              </w:rPr>
              <w:t>≥200000</w:t>
            </w:r>
          </w:p>
        </w:tc>
        <w:tc>
          <w:tcPr>
            <w:tcW w:w="1817" w:type="dxa"/>
            <w:vAlign w:val="top"/>
          </w:tcPr>
          <w:p w14:paraId="422B5E68">
            <w:pPr>
              <w:spacing w:before="239" w:line="265" w:lineRule="exact"/>
              <w:ind w:left="142"/>
              <w:rPr>
                <w:rFonts w:hint="eastAsia" w:ascii="宋体" w:hAnsi="宋体" w:eastAsia="宋体" w:cs="宋体"/>
                <w:color w:val="auto"/>
                <w:sz w:val="18"/>
                <w:szCs w:val="18"/>
                <w:highlight w:val="none"/>
              </w:rPr>
            </w:pPr>
            <w:r>
              <w:rPr>
                <w:rFonts w:hint="eastAsia" w:ascii="宋体" w:hAnsi="宋体" w:eastAsia="宋体" w:cs="宋体"/>
                <w:color w:val="auto"/>
                <w:spacing w:val="8"/>
                <w:position w:val="1"/>
                <w:sz w:val="18"/>
                <w:szCs w:val="18"/>
                <w:highlight w:val="none"/>
              </w:rPr>
              <w:t>1</w:t>
            </w:r>
            <w:r>
              <w:rPr>
                <w:rFonts w:hint="eastAsia" w:ascii="宋体" w:hAnsi="宋体" w:eastAsia="宋体" w:cs="宋体"/>
                <w:color w:val="auto"/>
                <w:spacing w:val="4"/>
                <w:position w:val="1"/>
                <w:sz w:val="18"/>
                <w:szCs w:val="18"/>
                <w:highlight w:val="none"/>
              </w:rPr>
              <w:t>000≤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4"/>
                <w:position w:val="1"/>
                <w:sz w:val="18"/>
                <w:szCs w:val="18"/>
                <w:highlight w:val="none"/>
              </w:rPr>
              <w:t>＜200000</w:t>
            </w:r>
          </w:p>
        </w:tc>
        <w:tc>
          <w:tcPr>
            <w:tcW w:w="1503" w:type="dxa"/>
            <w:vAlign w:val="top"/>
          </w:tcPr>
          <w:p w14:paraId="1A5A5CC4">
            <w:pPr>
              <w:spacing w:before="239" w:line="265" w:lineRule="exact"/>
              <w:ind w:left="144"/>
              <w:rPr>
                <w:rFonts w:hint="eastAsia" w:ascii="宋体" w:hAnsi="宋体" w:eastAsia="宋体" w:cs="宋体"/>
                <w:color w:val="auto"/>
                <w:sz w:val="18"/>
                <w:szCs w:val="18"/>
                <w:highlight w:val="none"/>
              </w:rPr>
            </w:pPr>
            <w:r>
              <w:rPr>
                <w:rFonts w:hint="eastAsia" w:ascii="宋体" w:hAnsi="宋体" w:eastAsia="宋体" w:cs="宋体"/>
                <w:color w:val="auto"/>
                <w:spacing w:val="5"/>
                <w:position w:val="1"/>
                <w:sz w:val="18"/>
                <w:szCs w:val="18"/>
                <w:highlight w:val="none"/>
              </w:rPr>
              <w:t>1</w:t>
            </w:r>
            <w:r>
              <w:rPr>
                <w:rFonts w:hint="eastAsia" w:ascii="宋体" w:hAnsi="宋体" w:eastAsia="宋体" w:cs="宋体"/>
                <w:color w:val="auto"/>
                <w:spacing w:val="4"/>
                <w:position w:val="1"/>
                <w:sz w:val="18"/>
                <w:szCs w:val="18"/>
                <w:highlight w:val="none"/>
              </w:rPr>
              <w:t>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4"/>
                <w:position w:val="1"/>
                <w:sz w:val="18"/>
                <w:szCs w:val="18"/>
                <w:highlight w:val="none"/>
              </w:rPr>
              <w:t>＜1000</w:t>
            </w:r>
          </w:p>
        </w:tc>
        <w:tc>
          <w:tcPr>
            <w:tcW w:w="953" w:type="dxa"/>
            <w:vAlign w:val="top"/>
          </w:tcPr>
          <w:p w14:paraId="4027EAEE">
            <w:pPr>
              <w:spacing w:before="239" w:line="269" w:lineRule="exact"/>
              <w:ind w:left="163"/>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7"/>
                <w:position w:val="1"/>
                <w:sz w:val="18"/>
                <w:szCs w:val="18"/>
                <w:highlight w:val="none"/>
              </w:rPr>
              <w:t>＜</w:t>
            </w:r>
            <w:r>
              <w:rPr>
                <w:rFonts w:hint="eastAsia" w:ascii="宋体" w:hAnsi="宋体" w:eastAsia="宋体" w:cs="宋体"/>
                <w:color w:val="auto"/>
                <w:spacing w:val="6"/>
                <w:position w:val="1"/>
                <w:sz w:val="18"/>
                <w:szCs w:val="18"/>
                <w:highlight w:val="none"/>
              </w:rPr>
              <w:t>100</w:t>
            </w:r>
          </w:p>
        </w:tc>
      </w:tr>
      <w:tr w14:paraId="561896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continue"/>
            <w:tcBorders>
              <w:top w:val="nil"/>
            </w:tcBorders>
            <w:vAlign w:val="top"/>
          </w:tcPr>
          <w:p w14:paraId="2AB91409">
            <w:pPr>
              <w:spacing w:before="241" w:line="229" w:lineRule="auto"/>
              <w:ind w:left="299"/>
              <w:jc w:val="center"/>
              <w:rPr>
                <w:rFonts w:hint="eastAsia" w:ascii="宋体" w:hAnsi="宋体" w:eastAsia="宋体" w:cs="宋体"/>
                <w:color w:val="auto"/>
                <w:spacing w:val="10"/>
                <w:sz w:val="18"/>
                <w:szCs w:val="18"/>
                <w:highlight w:val="none"/>
              </w:rPr>
            </w:pPr>
          </w:p>
        </w:tc>
        <w:tc>
          <w:tcPr>
            <w:tcW w:w="1842" w:type="dxa"/>
            <w:vAlign w:val="top"/>
          </w:tcPr>
          <w:p w14:paraId="4C9A73A5">
            <w:pPr>
              <w:spacing w:before="239" w:line="227" w:lineRule="auto"/>
              <w:ind w:left="304"/>
              <w:rPr>
                <w:rFonts w:hint="eastAsia" w:ascii="宋体" w:hAnsi="宋体" w:eastAsia="宋体" w:cs="宋体"/>
                <w:color w:val="auto"/>
                <w:sz w:val="18"/>
                <w:szCs w:val="18"/>
                <w:highlight w:val="none"/>
              </w:rPr>
            </w:pPr>
            <w:r>
              <w:rPr>
                <w:rFonts w:hint="eastAsia" w:ascii="宋体" w:hAnsi="宋体" w:eastAsia="宋体" w:cs="宋体"/>
                <w:color w:val="auto"/>
                <w:spacing w:val="6"/>
                <w:sz w:val="18"/>
                <w:szCs w:val="18"/>
                <w:highlight w:val="none"/>
              </w:rPr>
              <w:t>资产总额 (</w:t>
            </w:r>
            <w:r>
              <w:rPr>
                <w:rFonts w:hint="eastAsia" w:ascii="宋体" w:hAnsi="宋体" w:eastAsia="宋体" w:cs="宋体"/>
                <w:color w:val="auto"/>
                <w:sz w:val="18"/>
                <w:szCs w:val="18"/>
                <w:highlight w:val="none"/>
              </w:rPr>
              <w:t>Z</w:t>
            </w:r>
            <w:r>
              <w:rPr>
                <w:rFonts w:hint="eastAsia" w:ascii="宋体" w:hAnsi="宋体" w:eastAsia="宋体" w:cs="宋体"/>
                <w:color w:val="auto"/>
                <w:spacing w:val="5"/>
                <w:sz w:val="18"/>
                <w:szCs w:val="18"/>
                <w:highlight w:val="none"/>
              </w:rPr>
              <w:t>)</w:t>
            </w:r>
          </w:p>
        </w:tc>
        <w:tc>
          <w:tcPr>
            <w:tcW w:w="937" w:type="dxa"/>
            <w:vAlign w:val="top"/>
          </w:tcPr>
          <w:p w14:paraId="54155C7A">
            <w:pPr>
              <w:spacing w:before="239" w:line="229" w:lineRule="auto"/>
              <w:ind w:left="268"/>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万元</w:t>
            </w:r>
          </w:p>
        </w:tc>
        <w:tc>
          <w:tcPr>
            <w:tcW w:w="1168" w:type="dxa"/>
            <w:vAlign w:val="top"/>
          </w:tcPr>
          <w:p w14:paraId="0BC4BC6D">
            <w:pPr>
              <w:spacing w:before="239" w:line="267" w:lineRule="exact"/>
              <w:ind w:left="168"/>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Z</w:t>
            </w:r>
            <w:r>
              <w:rPr>
                <w:rFonts w:hint="eastAsia" w:ascii="宋体" w:hAnsi="宋体" w:eastAsia="宋体" w:cs="宋体"/>
                <w:color w:val="auto"/>
                <w:spacing w:val="6"/>
                <w:position w:val="1"/>
                <w:sz w:val="18"/>
                <w:szCs w:val="18"/>
                <w:highlight w:val="none"/>
              </w:rPr>
              <w:t>≥</w:t>
            </w:r>
            <w:r>
              <w:rPr>
                <w:rFonts w:hint="eastAsia" w:ascii="宋体" w:hAnsi="宋体" w:eastAsia="宋体" w:cs="宋体"/>
                <w:color w:val="auto"/>
                <w:spacing w:val="5"/>
                <w:position w:val="1"/>
                <w:sz w:val="18"/>
                <w:szCs w:val="18"/>
                <w:highlight w:val="none"/>
              </w:rPr>
              <w:t>10000</w:t>
            </w:r>
          </w:p>
        </w:tc>
        <w:tc>
          <w:tcPr>
            <w:tcW w:w="1817" w:type="dxa"/>
            <w:vAlign w:val="top"/>
          </w:tcPr>
          <w:p w14:paraId="4665D9AB">
            <w:pPr>
              <w:spacing w:before="239" w:line="265" w:lineRule="exact"/>
              <w:ind w:left="183"/>
              <w:rPr>
                <w:rFonts w:hint="eastAsia" w:ascii="宋体" w:hAnsi="宋体" w:eastAsia="宋体" w:cs="宋体"/>
                <w:color w:val="auto"/>
                <w:sz w:val="18"/>
                <w:szCs w:val="18"/>
                <w:highlight w:val="none"/>
              </w:rPr>
            </w:pPr>
            <w:r>
              <w:rPr>
                <w:rFonts w:hint="eastAsia" w:ascii="宋体" w:hAnsi="宋体" w:eastAsia="宋体" w:cs="宋体"/>
                <w:color w:val="auto"/>
                <w:spacing w:val="7"/>
                <w:position w:val="1"/>
                <w:sz w:val="18"/>
                <w:szCs w:val="18"/>
                <w:highlight w:val="none"/>
              </w:rPr>
              <w:t>5</w:t>
            </w:r>
            <w:r>
              <w:rPr>
                <w:rFonts w:hint="eastAsia" w:ascii="宋体" w:hAnsi="宋体" w:eastAsia="宋体" w:cs="宋体"/>
                <w:color w:val="auto"/>
                <w:spacing w:val="5"/>
                <w:position w:val="1"/>
                <w:sz w:val="18"/>
                <w:szCs w:val="18"/>
                <w:highlight w:val="none"/>
              </w:rPr>
              <w:t>000≤</w:t>
            </w:r>
            <w:r>
              <w:rPr>
                <w:rFonts w:hint="eastAsia" w:ascii="宋体" w:hAnsi="宋体" w:eastAsia="宋体" w:cs="宋体"/>
                <w:color w:val="auto"/>
                <w:position w:val="1"/>
                <w:sz w:val="18"/>
                <w:szCs w:val="18"/>
                <w:highlight w:val="none"/>
              </w:rPr>
              <w:t>Z</w:t>
            </w:r>
            <w:r>
              <w:rPr>
                <w:rFonts w:hint="eastAsia" w:ascii="宋体" w:hAnsi="宋体" w:eastAsia="宋体" w:cs="宋体"/>
                <w:color w:val="auto"/>
                <w:spacing w:val="5"/>
                <w:position w:val="1"/>
                <w:sz w:val="18"/>
                <w:szCs w:val="18"/>
                <w:highlight w:val="none"/>
              </w:rPr>
              <w:t>＜10000</w:t>
            </w:r>
          </w:p>
        </w:tc>
        <w:tc>
          <w:tcPr>
            <w:tcW w:w="1503" w:type="dxa"/>
            <w:vAlign w:val="top"/>
          </w:tcPr>
          <w:p w14:paraId="7CC17655">
            <w:pPr>
              <w:spacing w:before="83" w:line="345" w:lineRule="exact"/>
              <w:ind w:left="287"/>
              <w:rPr>
                <w:rFonts w:hint="eastAsia" w:ascii="宋体" w:hAnsi="宋体" w:eastAsia="宋体" w:cs="宋体"/>
                <w:color w:val="auto"/>
                <w:sz w:val="18"/>
                <w:szCs w:val="18"/>
                <w:highlight w:val="none"/>
              </w:rPr>
            </w:pPr>
            <w:r>
              <w:rPr>
                <w:rFonts w:hint="eastAsia" w:ascii="宋体" w:hAnsi="宋体" w:eastAsia="宋体" w:cs="宋体"/>
                <w:color w:val="auto"/>
                <w:spacing w:val="5"/>
                <w:position w:val="10"/>
                <w:sz w:val="18"/>
                <w:szCs w:val="18"/>
                <w:highlight w:val="none"/>
              </w:rPr>
              <w:t>2</w:t>
            </w:r>
            <w:r>
              <w:rPr>
                <w:rFonts w:hint="eastAsia" w:ascii="宋体" w:hAnsi="宋体" w:eastAsia="宋体" w:cs="宋体"/>
                <w:color w:val="auto"/>
                <w:spacing w:val="4"/>
                <w:position w:val="10"/>
                <w:sz w:val="18"/>
                <w:szCs w:val="18"/>
                <w:highlight w:val="none"/>
              </w:rPr>
              <w:t>000≤</w:t>
            </w:r>
            <w:r>
              <w:rPr>
                <w:rFonts w:hint="eastAsia" w:ascii="宋体" w:hAnsi="宋体" w:eastAsia="宋体" w:cs="宋体"/>
                <w:color w:val="auto"/>
                <w:position w:val="10"/>
                <w:sz w:val="18"/>
                <w:szCs w:val="18"/>
                <w:highlight w:val="none"/>
              </w:rPr>
              <w:t>Z</w:t>
            </w:r>
            <w:r>
              <w:rPr>
                <w:rFonts w:hint="eastAsia" w:ascii="宋体" w:hAnsi="宋体" w:eastAsia="宋体" w:cs="宋体"/>
                <w:color w:val="auto"/>
                <w:spacing w:val="4"/>
                <w:position w:val="10"/>
                <w:sz w:val="18"/>
                <w:szCs w:val="18"/>
                <w:highlight w:val="none"/>
              </w:rPr>
              <w:t>＜</w:t>
            </w:r>
          </w:p>
          <w:p w14:paraId="4CB4D510">
            <w:pPr>
              <w:spacing w:line="190" w:lineRule="auto"/>
              <w:ind w:left="552"/>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5000</w:t>
            </w:r>
          </w:p>
        </w:tc>
        <w:tc>
          <w:tcPr>
            <w:tcW w:w="953" w:type="dxa"/>
            <w:vAlign w:val="top"/>
          </w:tcPr>
          <w:p w14:paraId="6BBBBA1F">
            <w:pPr>
              <w:spacing w:before="83" w:line="345" w:lineRule="exact"/>
              <w:ind w:left="324"/>
              <w:rPr>
                <w:rFonts w:hint="eastAsia" w:ascii="宋体" w:hAnsi="宋体" w:eastAsia="宋体" w:cs="宋体"/>
                <w:color w:val="auto"/>
                <w:sz w:val="18"/>
                <w:szCs w:val="18"/>
                <w:highlight w:val="none"/>
              </w:rPr>
            </w:pPr>
            <w:r>
              <w:rPr>
                <w:rFonts w:hint="eastAsia" w:ascii="宋体" w:hAnsi="宋体" w:eastAsia="宋体" w:cs="宋体"/>
                <w:color w:val="auto"/>
                <w:spacing w:val="-1"/>
                <w:position w:val="10"/>
                <w:sz w:val="18"/>
                <w:szCs w:val="18"/>
                <w:highlight w:val="none"/>
              </w:rPr>
              <w:t>Z</w:t>
            </w:r>
            <w:r>
              <w:rPr>
                <w:rFonts w:hint="eastAsia" w:ascii="宋体" w:hAnsi="宋体" w:eastAsia="宋体" w:cs="宋体"/>
                <w:color w:val="auto"/>
                <w:spacing w:val="-2"/>
                <w:position w:val="10"/>
                <w:sz w:val="18"/>
                <w:szCs w:val="18"/>
                <w:highlight w:val="none"/>
              </w:rPr>
              <w:t>＜</w:t>
            </w:r>
          </w:p>
          <w:p w14:paraId="0957C30E">
            <w:pPr>
              <w:spacing w:line="190" w:lineRule="auto"/>
              <w:ind w:left="274"/>
              <w:rPr>
                <w:rFonts w:hint="eastAsia" w:ascii="宋体" w:hAnsi="宋体" w:eastAsia="宋体" w:cs="宋体"/>
                <w:color w:val="auto"/>
                <w:sz w:val="18"/>
                <w:szCs w:val="18"/>
                <w:highlight w:val="none"/>
              </w:rPr>
            </w:pPr>
            <w:r>
              <w:rPr>
                <w:rFonts w:hint="eastAsia" w:ascii="宋体" w:hAnsi="宋体" w:eastAsia="宋体" w:cs="宋体"/>
                <w:color w:val="auto"/>
                <w:spacing w:val="4"/>
                <w:sz w:val="18"/>
                <w:szCs w:val="18"/>
                <w:highlight w:val="none"/>
              </w:rPr>
              <w:t>2</w:t>
            </w:r>
            <w:r>
              <w:rPr>
                <w:rFonts w:hint="eastAsia" w:ascii="宋体" w:hAnsi="宋体" w:eastAsia="宋体" w:cs="宋体"/>
                <w:color w:val="auto"/>
                <w:spacing w:val="2"/>
                <w:sz w:val="18"/>
                <w:szCs w:val="18"/>
                <w:highlight w:val="none"/>
              </w:rPr>
              <w:t>000</w:t>
            </w:r>
          </w:p>
        </w:tc>
      </w:tr>
      <w:tr w14:paraId="5CD658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restart"/>
            <w:tcBorders>
              <w:bottom w:val="nil"/>
            </w:tcBorders>
            <w:vAlign w:val="top"/>
          </w:tcPr>
          <w:p w14:paraId="77FB8F09">
            <w:pPr>
              <w:spacing w:before="241" w:line="229" w:lineRule="auto"/>
              <w:jc w:val="center"/>
              <w:rPr>
                <w:rFonts w:hint="eastAsia" w:ascii="宋体" w:hAnsi="宋体" w:eastAsia="宋体" w:cs="宋体"/>
                <w:color w:val="auto"/>
                <w:spacing w:val="10"/>
                <w:sz w:val="18"/>
                <w:szCs w:val="18"/>
                <w:highlight w:val="none"/>
              </w:rPr>
            </w:pPr>
            <w:r>
              <w:rPr>
                <w:rFonts w:hint="eastAsia" w:ascii="宋体" w:hAnsi="宋体" w:eastAsia="宋体" w:cs="宋体"/>
                <w:color w:val="auto"/>
                <w:spacing w:val="10"/>
                <w:sz w:val="18"/>
                <w:szCs w:val="18"/>
                <w:highlight w:val="none"/>
              </w:rPr>
              <w:t>物业管理</w:t>
            </w:r>
          </w:p>
        </w:tc>
        <w:tc>
          <w:tcPr>
            <w:tcW w:w="1842" w:type="dxa"/>
            <w:vAlign w:val="top"/>
          </w:tcPr>
          <w:p w14:paraId="0320DE51">
            <w:pPr>
              <w:spacing w:before="240" w:line="229" w:lineRule="auto"/>
              <w:ind w:left="298"/>
              <w:rPr>
                <w:rFonts w:hint="eastAsia" w:ascii="宋体" w:hAnsi="宋体" w:eastAsia="宋体" w:cs="宋体"/>
                <w:color w:val="auto"/>
                <w:sz w:val="18"/>
                <w:szCs w:val="18"/>
                <w:highlight w:val="none"/>
              </w:rPr>
            </w:pPr>
            <w:r>
              <w:rPr>
                <w:rFonts w:hint="eastAsia" w:ascii="宋体" w:hAnsi="宋体" w:eastAsia="宋体" w:cs="宋体"/>
                <w:color w:val="auto"/>
                <w:spacing w:val="7"/>
                <w:sz w:val="18"/>
                <w:szCs w:val="18"/>
                <w:highlight w:val="none"/>
              </w:rPr>
              <w:t>从业人员 (</w:t>
            </w:r>
            <w:r>
              <w:rPr>
                <w:rFonts w:hint="eastAsia" w:ascii="宋体" w:hAnsi="宋体" w:eastAsia="宋体" w:cs="宋体"/>
                <w:color w:val="auto"/>
                <w:sz w:val="18"/>
                <w:szCs w:val="18"/>
                <w:highlight w:val="none"/>
              </w:rPr>
              <w:t>X</w:t>
            </w:r>
            <w:r>
              <w:rPr>
                <w:rFonts w:hint="eastAsia" w:ascii="宋体" w:hAnsi="宋体" w:eastAsia="宋体" w:cs="宋体"/>
                <w:color w:val="auto"/>
                <w:spacing w:val="6"/>
                <w:sz w:val="18"/>
                <w:szCs w:val="18"/>
                <w:highlight w:val="none"/>
              </w:rPr>
              <w:t>)</w:t>
            </w:r>
          </w:p>
        </w:tc>
        <w:tc>
          <w:tcPr>
            <w:tcW w:w="937" w:type="dxa"/>
            <w:vAlign w:val="top"/>
          </w:tcPr>
          <w:p w14:paraId="4458FAC3">
            <w:pPr>
              <w:spacing w:before="240" w:line="231" w:lineRule="auto"/>
              <w:ind w:left="3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w:t>
            </w:r>
          </w:p>
        </w:tc>
        <w:tc>
          <w:tcPr>
            <w:tcW w:w="1168" w:type="dxa"/>
            <w:vAlign w:val="top"/>
          </w:tcPr>
          <w:p w14:paraId="319E567C">
            <w:pPr>
              <w:spacing w:before="240" w:line="267" w:lineRule="exact"/>
              <w:ind w:left="219"/>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≥1000</w:t>
            </w:r>
          </w:p>
        </w:tc>
        <w:tc>
          <w:tcPr>
            <w:tcW w:w="1817" w:type="dxa"/>
            <w:vAlign w:val="top"/>
          </w:tcPr>
          <w:p w14:paraId="09CD7277">
            <w:pPr>
              <w:spacing w:before="240" w:line="265" w:lineRule="exact"/>
              <w:ind w:left="289"/>
              <w:rPr>
                <w:rFonts w:hint="eastAsia" w:ascii="宋体" w:hAnsi="宋体" w:eastAsia="宋体" w:cs="宋体"/>
                <w:color w:val="auto"/>
                <w:sz w:val="18"/>
                <w:szCs w:val="18"/>
                <w:highlight w:val="none"/>
              </w:rPr>
            </w:pPr>
            <w:r>
              <w:rPr>
                <w:rFonts w:hint="eastAsia" w:ascii="宋体" w:hAnsi="宋体" w:eastAsia="宋体" w:cs="宋体"/>
                <w:color w:val="auto"/>
                <w:spacing w:val="8"/>
                <w:position w:val="1"/>
                <w:sz w:val="18"/>
                <w:szCs w:val="18"/>
                <w:highlight w:val="none"/>
              </w:rPr>
              <w:t>3</w:t>
            </w:r>
            <w:r>
              <w:rPr>
                <w:rFonts w:hint="eastAsia" w:ascii="宋体" w:hAnsi="宋体" w:eastAsia="宋体" w:cs="宋体"/>
                <w:color w:val="auto"/>
                <w:spacing w:val="5"/>
                <w:position w:val="1"/>
                <w:sz w:val="18"/>
                <w:szCs w:val="18"/>
                <w:highlight w:val="none"/>
              </w:rPr>
              <w:t>00≤</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5"/>
                <w:position w:val="1"/>
                <w:sz w:val="18"/>
                <w:szCs w:val="18"/>
                <w:highlight w:val="none"/>
              </w:rPr>
              <w:t>＜1000</w:t>
            </w:r>
          </w:p>
        </w:tc>
        <w:tc>
          <w:tcPr>
            <w:tcW w:w="1503" w:type="dxa"/>
            <w:vAlign w:val="top"/>
          </w:tcPr>
          <w:p w14:paraId="233F617C">
            <w:pPr>
              <w:spacing w:before="240" w:line="265" w:lineRule="exact"/>
              <w:ind w:left="197"/>
              <w:rPr>
                <w:rFonts w:hint="eastAsia" w:ascii="宋体" w:hAnsi="宋体" w:eastAsia="宋体" w:cs="宋体"/>
                <w:color w:val="auto"/>
                <w:sz w:val="18"/>
                <w:szCs w:val="18"/>
                <w:highlight w:val="none"/>
              </w:rPr>
            </w:pPr>
            <w:r>
              <w:rPr>
                <w:rFonts w:hint="eastAsia" w:ascii="宋体" w:hAnsi="宋体" w:eastAsia="宋体" w:cs="宋体"/>
                <w:color w:val="auto"/>
                <w:spacing w:val="4"/>
                <w:position w:val="1"/>
                <w:sz w:val="18"/>
                <w:szCs w:val="18"/>
                <w:highlight w:val="none"/>
              </w:rPr>
              <w:t>100≤</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4"/>
                <w:position w:val="1"/>
                <w:sz w:val="18"/>
                <w:szCs w:val="18"/>
                <w:highlight w:val="none"/>
              </w:rPr>
              <w:t>＜300</w:t>
            </w:r>
          </w:p>
        </w:tc>
        <w:tc>
          <w:tcPr>
            <w:tcW w:w="953" w:type="dxa"/>
            <w:vAlign w:val="top"/>
          </w:tcPr>
          <w:p w14:paraId="033F286A">
            <w:pPr>
              <w:spacing w:before="240" w:line="269" w:lineRule="exact"/>
              <w:ind w:left="164"/>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＜100</w:t>
            </w:r>
          </w:p>
        </w:tc>
      </w:tr>
      <w:tr w14:paraId="000409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continue"/>
            <w:tcBorders>
              <w:top w:val="nil"/>
            </w:tcBorders>
            <w:vAlign w:val="top"/>
          </w:tcPr>
          <w:p w14:paraId="54B17597">
            <w:pPr>
              <w:spacing w:before="241" w:line="229" w:lineRule="auto"/>
              <w:ind w:left="299"/>
              <w:jc w:val="center"/>
              <w:rPr>
                <w:rFonts w:hint="eastAsia" w:ascii="宋体" w:hAnsi="宋体" w:eastAsia="宋体" w:cs="宋体"/>
                <w:color w:val="auto"/>
                <w:spacing w:val="10"/>
                <w:sz w:val="18"/>
                <w:szCs w:val="18"/>
                <w:highlight w:val="none"/>
              </w:rPr>
            </w:pPr>
          </w:p>
        </w:tc>
        <w:tc>
          <w:tcPr>
            <w:tcW w:w="1842" w:type="dxa"/>
            <w:vAlign w:val="top"/>
          </w:tcPr>
          <w:p w14:paraId="0C43BAE8">
            <w:pPr>
              <w:spacing w:before="239" w:line="228" w:lineRule="auto"/>
              <w:ind w:left="302"/>
              <w:rPr>
                <w:rFonts w:hint="eastAsia" w:ascii="宋体" w:hAnsi="宋体" w:eastAsia="宋体" w:cs="宋体"/>
                <w:color w:val="auto"/>
                <w:sz w:val="18"/>
                <w:szCs w:val="18"/>
                <w:highlight w:val="none"/>
              </w:rPr>
            </w:pPr>
            <w:r>
              <w:rPr>
                <w:rFonts w:hint="eastAsia" w:ascii="宋体" w:hAnsi="宋体" w:eastAsia="宋体" w:cs="宋体"/>
                <w:color w:val="auto"/>
                <w:spacing w:val="8"/>
                <w:sz w:val="18"/>
                <w:szCs w:val="18"/>
                <w:highlight w:val="none"/>
              </w:rPr>
              <w:t>营</w:t>
            </w:r>
            <w:r>
              <w:rPr>
                <w:rFonts w:hint="eastAsia" w:ascii="宋体" w:hAnsi="宋体" w:eastAsia="宋体" w:cs="宋体"/>
                <w:color w:val="auto"/>
                <w:spacing w:val="6"/>
                <w:sz w:val="18"/>
                <w:szCs w:val="18"/>
                <w:highlight w:val="none"/>
              </w:rPr>
              <w:t>业收入 (</w:t>
            </w:r>
            <w:r>
              <w:rPr>
                <w:rFonts w:hint="eastAsia" w:ascii="宋体" w:hAnsi="宋体" w:eastAsia="宋体" w:cs="宋体"/>
                <w:color w:val="auto"/>
                <w:sz w:val="18"/>
                <w:szCs w:val="18"/>
                <w:highlight w:val="none"/>
              </w:rPr>
              <w:t>Y</w:t>
            </w:r>
            <w:r>
              <w:rPr>
                <w:rFonts w:hint="eastAsia" w:ascii="宋体" w:hAnsi="宋体" w:eastAsia="宋体" w:cs="宋体"/>
                <w:color w:val="auto"/>
                <w:spacing w:val="6"/>
                <w:sz w:val="18"/>
                <w:szCs w:val="18"/>
                <w:highlight w:val="none"/>
              </w:rPr>
              <w:t>)</w:t>
            </w:r>
          </w:p>
        </w:tc>
        <w:tc>
          <w:tcPr>
            <w:tcW w:w="937" w:type="dxa"/>
            <w:vAlign w:val="top"/>
          </w:tcPr>
          <w:p w14:paraId="1BB0DBAD">
            <w:pPr>
              <w:spacing w:before="239" w:line="229" w:lineRule="auto"/>
              <w:ind w:left="268"/>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万元</w:t>
            </w:r>
          </w:p>
        </w:tc>
        <w:tc>
          <w:tcPr>
            <w:tcW w:w="1168" w:type="dxa"/>
            <w:vAlign w:val="top"/>
          </w:tcPr>
          <w:p w14:paraId="30BF6397">
            <w:pPr>
              <w:spacing w:before="239" w:line="267" w:lineRule="exact"/>
              <w:ind w:left="218"/>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6"/>
                <w:position w:val="1"/>
                <w:sz w:val="18"/>
                <w:szCs w:val="18"/>
                <w:highlight w:val="none"/>
              </w:rPr>
              <w:t>≥5000</w:t>
            </w:r>
          </w:p>
        </w:tc>
        <w:tc>
          <w:tcPr>
            <w:tcW w:w="1817" w:type="dxa"/>
            <w:vAlign w:val="top"/>
          </w:tcPr>
          <w:p w14:paraId="312013DF">
            <w:pPr>
              <w:spacing w:before="239" w:line="265" w:lineRule="exact"/>
              <w:ind w:left="247"/>
              <w:rPr>
                <w:rFonts w:hint="eastAsia" w:ascii="宋体" w:hAnsi="宋体" w:eastAsia="宋体" w:cs="宋体"/>
                <w:color w:val="auto"/>
                <w:sz w:val="18"/>
                <w:szCs w:val="18"/>
                <w:highlight w:val="none"/>
              </w:rPr>
            </w:pPr>
            <w:r>
              <w:rPr>
                <w:rFonts w:hint="eastAsia" w:ascii="宋体" w:hAnsi="宋体" w:eastAsia="宋体" w:cs="宋体"/>
                <w:color w:val="auto"/>
                <w:spacing w:val="4"/>
                <w:position w:val="1"/>
                <w:sz w:val="18"/>
                <w:szCs w:val="18"/>
                <w:highlight w:val="none"/>
              </w:rPr>
              <w:t>1000≤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4"/>
                <w:position w:val="1"/>
                <w:sz w:val="18"/>
                <w:szCs w:val="18"/>
                <w:highlight w:val="none"/>
              </w:rPr>
              <w:t>＜5000</w:t>
            </w:r>
          </w:p>
        </w:tc>
        <w:tc>
          <w:tcPr>
            <w:tcW w:w="1503" w:type="dxa"/>
            <w:vAlign w:val="top"/>
          </w:tcPr>
          <w:p w14:paraId="6BF58EEC">
            <w:pPr>
              <w:spacing w:before="239" w:line="265" w:lineRule="exact"/>
              <w:ind w:left="132"/>
              <w:rPr>
                <w:rFonts w:hint="eastAsia" w:ascii="宋体" w:hAnsi="宋体" w:eastAsia="宋体" w:cs="宋体"/>
                <w:color w:val="auto"/>
                <w:sz w:val="18"/>
                <w:szCs w:val="18"/>
                <w:highlight w:val="none"/>
              </w:rPr>
            </w:pPr>
            <w:r>
              <w:rPr>
                <w:rFonts w:hint="eastAsia" w:ascii="宋体" w:hAnsi="宋体" w:eastAsia="宋体" w:cs="宋体"/>
                <w:color w:val="auto"/>
                <w:spacing w:val="8"/>
                <w:position w:val="1"/>
                <w:sz w:val="18"/>
                <w:szCs w:val="18"/>
                <w:highlight w:val="none"/>
              </w:rPr>
              <w:t>5</w:t>
            </w:r>
            <w:r>
              <w:rPr>
                <w:rFonts w:hint="eastAsia" w:ascii="宋体" w:hAnsi="宋体" w:eastAsia="宋体" w:cs="宋体"/>
                <w:color w:val="auto"/>
                <w:spacing w:val="5"/>
                <w:position w:val="1"/>
                <w:sz w:val="18"/>
                <w:szCs w:val="18"/>
                <w:highlight w:val="none"/>
              </w:rPr>
              <w:t>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5"/>
                <w:position w:val="1"/>
                <w:sz w:val="18"/>
                <w:szCs w:val="18"/>
                <w:highlight w:val="none"/>
              </w:rPr>
              <w:t>＜1000</w:t>
            </w:r>
          </w:p>
        </w:tc>
        <w:tc>
          <w:tcPr>
            <w:tcW w:w="953" w:type="dxa"/>
            <w:vAlign w:val="top"/>
          </w:tcPr>
          <w:p w14:paraId="36FA45D4">
            <w:pPr>
              <w:spacing w:before="239" w:line="269" w:lineRule="exact"/>
              <w:ind w:left="163"/>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7"/>
                <w:position w:val="1"/>
                <w:sz w:val="18"/>
                <w:szCs w:val="18"/>
                <w:highlight w:val="none"/>
              </w:rPr>
              <w:t>＜</w:t>
            </w:r>
            <w:r>
              <w:rPr>
                <w:rFonts w:hint="eastAsia" w:ascii="宋体" w:hAnsi="宋体" w:eastAsia="宋体" w:cs="宋体"/>
                <w:color w:val="auto"/>
                <w:spacing w:val="6"/>
                <w:position w:val="1"/>
                <w:sz w:val="18"/>
                <w:szCs w:val="18"/>
                <w:highlight w:val="none"/>
              </w:rPr>
              <w:t>500</w:t>
            </w:r>
          </w:p>
        </w:tc>
      </w:tr>
      <w:tr w14:paraId="1240C7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restart"/>
            <w:tcBorders>
              <w:bottom w:val="nil"/>
            </w:tcBorders>
            <w:vAlign w:val="top"/>
          </w:tcPr>
          <w:p w14:paraId="68E1BCE3">
            <w:pPr>
              <w:spacing w:before="241" w:line="229" w:lineRule="auto"/>
              <w:jc w:val="center"/>
              <w:rPr>
                <w:rFonts w:hint="eastAsia" w:ascii="宋体" w:hAnsi="宋体" w:eastAsia="宋体" w:cs="宋体"/>
                <w:color w:val="auto"/>
                <w:spacing w:val="10"/>
                <w:sz w:val="18"/>
                <w:szCs w:val="18"/>
                <w:highlight w:val="none"/>
              </w:rPr>
            </w:pPr>
            <w:r>
              <w:rPr>
                <w:rFonts w:hint="eastAsia" w:ascii="宋体" w:hAnsi="宋体" w:eastAsia="宋体" w:cs="宋体"/>
                <w:color w:val="auto"/>
                <w:spacing w:val="10"/>
                <w:sz w:val="18"/>
                <w:szCs w:val="18"/>
                <w:highlight w:val="none"/>
              </w:rPr>
              <w:t>租赁和商务 服务业</w:t>
            </w:r>
          </w:p>
        </w:tc>
        <w:tc>
          <w:tcPr>
            <w:tcW w:w="1842" w:type="dxa"/>
            <w:vAlign w:val="top"/>
          </w:tcPr>
          <w:p w14:paraId="0F87EE7E">
            <w:pPr>
              <w:spacing w:before="241" w:line="229" w:lineRule="auto"/>
              <w:ind w:left="298"/>
              <w:rPr>
                <w:rFonts w:hint="eastAsia" w:ascii="宋体" w:hAnsi="宋体" w:eastAsia="宋体" w:cs="宋体"/>
                <w:color w:val="auto"/>
                <w:sz w:val="18"/>
                <w:szCs w:val="18"/>
                <w:highlight w:val="none"/>
              </w:rPr>
            </w:pPr>
            <w:r>
              <w:rPr>
                <w:rFonts w:hint="eastAsia" w:ascii="宋体" w:hAnsi="宋体" w:eastAsia="宋体" w:cs="宋体"/>
                <w:color w:val="auto"/>
                <w:spacing w:val="7"/>
                <w:sz w:val="18"/>
                <w:szCs w:val="18"/>
                <w:highlight w:val="none"/>
              </w:rPr>
              <w:t>从业人员 (</w:t>
            </w:r>
            <w:r>
              <w:rPr>
                <w:rFonts w:hint="eastAsia" w:ascii="宋体" w:hAnsi="宋体" w:eastAsia="宋体" w:cs="宋体"/>
                <w:color w:val="auto"/>
                <w:sz w:val="18"/>
                <w:szCs w:val="18"/>
                <w:highlight w:val="none"/>
              </w:rPr>
              <w:t>X</w:t>
            </w:r>
            <w:r>
              <w:rPr>
                <w:rFonts w:hint="eastAsia" w:ascii="宋体" w:hAnsi="宋体" w:eastAsia="宋体" w:cs="宋体"/>
                <w:color w:val="auto"/>
                <w:spacing w:val="6"/>
                <w:sz w:val="18"/>
                <w:szCs w:val="18"/>
                <w:highlight w:val="none"/>
              </w:rPr>
              <w:t>)</w:t>
            </w:r>
          </w:p>
        </w:tc>
        <w:tc>
          <w:tcPr>
            <w:tcW w:w="937" w:type="dxa"/>
            <w:vAlign w:val="top"/>
          </w:tcPr>
          <w:p w14:paraId="5598F032">
            <w:pPr>
              <w:spacing w:before="241" w:line="231" w:lineRule="auto"/>
              <w:ind w:left="3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w:t>
            </w:r>
          </w:p>
        </w:tc>
        <w:tc>
          <w:tcPr>
            <w:tcW w:w="1168" w:type="dxa"/>
            <w:vAlign w:val="top"/>
          </w:tcPr>
          <w:p w14:paraId="40C8B26C">
            <w:pPr>
              <w:spacing w:before="241" w:line="267" w:lineRule="exact"/>
              <w:ind w:left="272"/>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≥300</w:t>
            </w:r>
          </w:p>
        </w:tc>
        <w:tc>
          <w:tcPr>
            <w:tcW w:w="1817" w:type="dxa"/>
            <w:vAlign w:val="top"/>
          </w:tcPr>
          <w:p w14:paraId="060DE2BA">
            <w:pPr>
              <w:spacing w:before="241" w:line="265" w:lineRule="exact"/>
              <w:ind w:left="353"/>
              <w:rPr>
                <w:rFonts w:hint="eastAsia" w:ascii="宋体" w:hAnsi="宋体" w:eastAsia="宋体" w:cs="宋体"/>
                <w:color w:val="auto"/>
                <w:sz w:val="18"/>
                <w:szCs w:val="18"/>
                <w:highlight w:val="none"/>
              </w:rPr>
            </w:pPr>
            <w:r>
              <w:rPr>
                <w:rFonts w:hint="eastAsia" w:ascii="宋体" w:hAnsi="宋体" w:eastAsia="宋体" w:cs="宋体"/>
                <w:color w:val="auto"/>
                <w:spacing w:val="4"/>
                <w:position w:val="1"/>
                <w:sz w:val="18"/>
                <w:szCs w:val="18"/>
                <w:highlight w:val="none"/>
              </w:rPr>
              <w:t>100≤</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4"/>
                <w:position w:val="1"/>
                <w:sz w:val="18"/>
                <w:szCs w:val="18"/>
                <w:highlight w:val="none"/>
              </w:rPr>
              <w:t>＜300</w:t>
            </w:r>
          </w:p>
        </w:tc>
        <w:tc>
          <w:tcPr>
            <w:tcW w:w="1503" w:type="dxa"/>
            <w:vAlign w:val="top"/>
          </w:tcPr>
          <w:p w14:paraId="1E9038C8">
            <w:pPr>
              <w:spacing w:before="241" w:line="265" w:lineRule="exact"/>
              <w:ind w:left="249"/>
              <w:rPr>
                <w:rFonts w:hint="eastAsia" w:ascii="宋体" w:hAnsi="宋体" w:eastAsia="宋体" w:cs="宋体"/>
                <w:color w:val="auto"/>
                <w:sz w:val="18"/>
                <w:szCs w:val="18"/>
                <w:highlight w:val="none"/>
              </w:rPr>
            </w:pPr>
            <w:r>
              <w:rPr>
                <w:rFonts w:hint="eastAsia" w:ascii="宋体" w:hAnsi="宋体" w:eastAsia="宋体" w:cs="宋体"/>
                <w:color w:val="auto"/>
                <w:spacing w:val="6"/>
                <w:position w:val="1"/>
                <w:sz w:val="18"/>
                <w:szCs w:val="18"/>
                <w:highlight w:val="none"/>
              </w:rPr>
              <w:t>1</w:t>
            </w:r>
            <w:r>
              <w:rPr>
                <w:rFonts w:hint="eastAsia" w:ascii="宋体" w:hAnsi="宋体" w:eastAsia="宋体" w:cs="宋体"/>
                <w:color w:val="auto"/>
                <w:spacing w:val="5"/>
                <w:position w:val="1"/>
                <w:sz w:val="18"/>
                <w:szCs w:val="18"/>
                <w:highlight w:val="none"/>
              </w:rPr>
              <w:t>0</w:t>
            </w:r>
            <w:r>
              <w:rPr>
                <w:rFonts w:hint="eastAsia" w:ascii="宋体" w:hAnsi="宋体" w:eastAsia="宋体" w:cs="宋体"/>
                <w:color w:val="auto"/>
                <w:spacing w:val="3"/>
                <w:position w:val="1"/>
                <w:sz w:val="18"/>
                <w:szCs w:val="18"/>
                <w:highlight w:val="none"/>
              </w:rPr>
              <w:t>≤</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3"/>
                <w:position w:val="1"/>
                <w:sz w:val="18"/>
                <w:szCs w:val="18"/>
                <w:highlight w:val="none"/>
              </w:rPr>
              <w:t>＜100</w:t>
            </w:r>
          </w:p>
        </w:tc>
        <w:tc>
          <w:tcPr>
            <w:tcW w:w="953" w:type="dxa"/>
            <w:vAlign w:val="top"/>
          </w:tcPr>
          <w:p w14:paraId="23D178C0">
            <w:pPr>
              <w:spacing w:before="241" w:line="269" w:lineRule="exact"/>
              <w:ind w:left="216"/>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＜10</w:t>
            </w:r>
          </w:p>
        </w:tc>
      </w:tr>
      <w:tr w14:paraId="124FB2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continue"/>
            <w:tcBorders>
              <w:top w:val="nil"/>
            </w:tcBorders>
            <w:vAlign w:val="top"/>
          </w:tcPr>
          <w:p w14:paraId="4566BA2A">
            <w:pPr>
              <w:spacing w:before="241" w:line="229" w:lineRule="auto"/>
              <w:ind w:left="299"/>
              <w:jc w:val="center"/>
              <w:rPr>
                <w:rFonts w:hint="eastAsia" w:ascii="宋体" w:hAnsi="宋体" w:eastAsia="宋体" w:cs="宋体"/>
                <w:color w:val="auto"/>
                <w:spacing w:val="10"/>
                <w:sz w:val="18"/>
                <w:szCs w:val="18"/>
                <w:highlight w:val="none"/>
              </w:rPr>
            </w:pPr>
          </w:p>
        </w:tc>
        <w:tc>
          <w:tcPr>
            <w:tcW w:w="1842" w:type="dxa"/>
            <w:vAlign w:val="top"/>
          </w:tcPr>
          <w:p w14:paraId="69C9A6A5">
            <w:pPr>
              <w:spacing w:before="240" w:line="227" w:lineRule="auto"/>
              <w:ind w:left="304"/>
              <w:rPr>
                <w:rFonts w:hint="eastAsia" w:ascii="宋体" w:hAnsi="宋体" w:eastAsia="宋体" w:cs="宋体"/>
                <w:color w:val="auto"/>
                <w:sz w:val="18"/>
                <w:szCs w:val="18"/>
                <w:highlight w:val="none"/>
              </w:rPr>
            </w:pPr>
            <w:r>
              <w:rPr>
                <w:rFonts w:hint="eastAsia" w:ascii="宋体" w:hAnsi="宋体" w:eastAsia="宋体" w:cs="宋体"/>
                <w:color w:val="auto"/>
                <w:spacing w:val="6"/>
                <w:sz w:val="18"/>
                <w:szCs w:val="18"/>
                <w:highlight w:val="none"/>
              </w:rPr>
              <w:t>资产总额 (</w:t>
            </w:r>
            <w:r>
              <w:rPr>
                <w:rFonts w:hint="eastAsia" w:ascii="宋体" w:hAnsi="宋体" w:eastAsia="宋体" w:cs="宋体"/>
                <w:color w:val="auto"/>
                <w:sz w:val="18"/>
                <w:szCs w:val="18"/>
                <w:highlight w:val="none"/>
              </w:rPr>
              <w:t>Z</w:t>
            </w:r>
            <w:r>
              <w:rPr>
                <w:rFonts w:hint="eastAsia" w:ascii="宋体" w:hAnsi="宋体" w:eastAsia="宋体" w:cs="宋体"/>
                <w:color w:val="auto"/>
                <w:spacing w:val="5"/>
                <w:sz w:val="18"/>
                <w:szCs w:val="18"/>
                <w:highlight w:val="none"/>
              </w:rPr>
              <w:t>)</w:t>
            </w:r>
          </w:p>
        </w:tc>
        <w:tc>
          <w:tcPr>
            <w:tcW w:w="937" w:type="dxa"/>
            <w:vAlign w:val="top"/>
          </w:tcPr>
          <w:p w14:paraId="0C5A7040">
            <w:pPr>
              <w:spacing w:before="240" w:line="229" w:lineRule="auto"/>
              <w:ind w:left="268"/>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万元</w:t>
            </w:r>
          </w:p>
        </w:tc>
        <w:tc>
          <w:tcPr>
            <w:tcW w:w="1168" w:type="dxa"/>
            <w:vAlign w:val="top"/>
          </w:tcPr>
          <w:p w14:paraId="12E5C33A">
            <w:pPr>
              <w:spacing w:before="240" w:line="267" w:lineRule="exact"/>
              <w:ind w:left="115"/>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Z</w:t>
            </w:r>
            <w:r>
              <w:rPr>
                <w:rFonts w:hint="eastAsia" w:ascii="宋体" w:hAnsi="宋体" w:eastAsia="宋体" w:cs="宋体"/>
                <w:color w:val="auto"/>
                <w:spacing w:val="9"/>
                <w:position w:val="1"/>
                <w:sz w:val="18"/>
                <w:szCs w:val="18"/>
                <w:highlight w:val="none"/>
              </w:rPr>
              <w:t>≥</w:t>
            </w:r>
            <w:r>
              <w:rPr>
                <w:rFonts w:hint="eastAsia" w:ascii="宋体" w:hAnsi="宋体" w:eastAsia="宋体" w:cs="宋体"/>
                <w:color w:val="auto"/>
                <w:spacing w:val="5"/>
                <w:position w:val="1"/>
                <w:sz w:val="18"/>
                <w:szCs w:val="18"/>
                <w:highlight w:val="none"/>
              </w:rPr>
              <w:t>120000</w:t>
            </w:r>
          </w:p>
        </w:tc>
        <w:tc>
          <w:tcPr>
            <w:tcW w:w="1817" w:type="dxa"/>
            <w:vAlign w:val="top"/>
          </w:tcPr>
          <w:p w14:paraId="35EC9777">
            <w:pPr>
              <w:spacing w:before="240" w:line="265" w:lineRule="exact"/>
              <w:ind w:left="127"/>
              <w:rPr>
                <w:rFonts w:hint="eastAsia" w:ascii="宋体" w:hAnsi="宋体" w:eastAsia="宋体" w:cs="宋体"/>
                <w:color w:val="auto"/>
                <w:sz w:val="18"/>
                <w:szCs w:val="18"/>
                <w:highlight w:val="none"/>
              </w:rPr>
            </w:pPr>
            <w:r>
              <w:rPr>
                <w:rFonts w:hint="eastAsia" w:ascii="宋体" w:hAnsi="宋体" w:eastAsia="宋体" w:cs="宋体"/>
                <w:color w:val="auto"/>
                <w:spacing w:val="10"/>
                <w:position w:val="1"/>
                <w:sz w:val="18"/>
                <w:szCs w:val="18"/>
                <w:highlight w:val="none"/>
              </w:rPr>
              <w:t>8</w:t>
            </w:r>
            <w:r>
              <w:rPr>
                <w:rFonts w:hint="eastAsia" w:ascii="宋体" w:hAnsi="宋体" w:eastAsia="宋体" w:cs="宋体"/>
                <w:color w:val="auto"/>
                <w:spacing w:val="6"/>
                <w:position w:val="1"/>
                <w:sz w:val="18"/>
                <w:szCs w:val="18"/>
                <w:highlight w:val="none"/>
              </w:rPr>
              <w:t>0</w:t>
            </w:r>
            <w:r>
              <w:rPr>
                <w:rFonts w:hint="eastAsia" w:ascii="宋体" w:hAnsi="宋体" w:eastAsia="宋体" w:cs="宋体"/>
                <w:color w:val="auto"/>
                <w:spacing w:val="5"/>
                <w:position w:val="1"/>
                <w:sz w:val="18"/>
                <w:szCs w:val="18"/>
                <w:highlight w:val="none"/>
              </w:rPr>
              <w:t>00≤</w:t>
            </w:r>
            <w:r>
              <w:rPr>
                <w:rFonts w:hint="eastAsia" w:ascii="宋体" w:hAnsi="宋体" w:eastAsia="宋体" w:cs="宋体"/>
                <w:color w:val="auto"/>
                <w:position w:val="1"/>
                <w:sz w:val="18"/>
                <w:szCs w:val="18"/>
                <w:highlight w:val="none"/>
              </w:rPr>
              <w:t>Z</w:t>
            </w:r>
            <w:r>
              <w:rPr>
                <w:rFonts w:hint="eastAsia" w:ascii="宋体" w:hAnsi="宋体" w:eastAsia="宋体" w:cs="宋体"/>
                <w:color w:val="auto"/>
                <w:spacing w:val="5"/>
                <w:position w:val="1"/>
                <w:sz w:val="18"/>
                <w:szCs w:val="18"/>
                <w:highlight w:val="none"/>
              </w:rPr>
              <w:t>＜120000</w:t>
            </w:r>
          </w:p>
        </w:tc>
        <w:tc>
          <w:tcPr>
            <w:tcW w:w="1503" w:type="dxa"/>
            <w:vAlign w:val="top"/>
          </w:tcPr>
          <w:p w14:paraId="1E741DF1">
            <w:pPr>
              <w:spacing w:before="240" w:line="265" w:lineRule="exact"/>
              <w:ind w:left="144"/>
              <w:rPr>
                <w:rFonts w:hint="eastAsia" w:ascii="宋体" w:hAnsi="宋体" w:eastAsia="宋体" w:cs="宋体"/>
                <w:color w:val="auto"/>
                <w:sz w:val="18"/>
                <w:szCs w:val="18"/>
                <w:highlight w:val="none"/>
              </w:rPr>
            </w:pPr>
            <w:r>
              <w:rPr>
                <w:rFonts w:hint="eastAsia" w:ascii="宋体" w:hAnsi="宋体" w:eastAsia="宋体" w:cs="宋体"/>
                <w:color w:val="auto"/>
                <w:spacing w:val="5"/>
                <w:position w:val="1"/>
                <w:sz w:val="18"/>
                <w:szCs w:val="18"/>
                <w:highlight w:val="none"/>
              </w:rPr>
              <w:t>1</w:t>
            </w:r>
            <w:r>
              <w:rPr>
                <w:rFonts w:hint="eastAsia" w:ascii="宋体" w:hAnsi="宋体" w:eastAsia="宋体" w:cs="宋体"/>
                <w:color w:val="auto"/>
                <w:spacing w:val="4"/>
                <w:position w:val="1"/>
                <w:sz w:val="18"/>
                <w:szCs w:val="18"/>
                <w:highlight w:val="none"/>
              </w:rPr>
              <w:t>00≤</w:t>
            </w:r>
            <w:r>
              <w:rPr>
                <w:rFonts w:hint="eastAsia" w:ascii="宋体" w:hAnsi="宋体" w:eastAsia="宋体" w:cs="宋体"/>
                <w:color w:val="auto"/>
                <w:position w:val="1"/>
                <w:sz w:val="18"/>
                <w:szCs w:val="18"/>
                <w:highlight w:val="none"/>
              </w:rPr>
              <w:t>Z</w:t>
            </w:r>
            <w:r>
              <w:rPr>
                <w:rFonts w:hint="eastAsia" w:ascii="宋体" w:hAnsi="宋体" w:eastAsia="宋体" w:cs="宋体"/>
                <w:color w:val="auto"/>
                <w:spacing w:val="4"/>
                <w:position w:val="1"/>
                <w:sz w:val="18"/>
                <w:szCs w:val="18"/>
                <w:highlight w:val="none"/>
              </w:rPr>
              <w:t>＜8000</w:t>
            </w:r>
          </w:p>
        </w:tc>
        <w:tc>
          <w:tcPr>
            <w:tcW w:w="953" w:type="dxa"/>
            <w:vAlign w:val="top"/>
          </w:tcPr>
          <w:p w14:paraId="5F776311">
            <w:pPr>
              <w:spacing w:before="240" w:line="269" w:lineRule="exact"/>
              <w:ind w:left="165"/>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Z</w:t>
            </w:r>
            <w:r>
              <w:rPr>
                <w:rFonts w:hint="eastAsia" w:ascii="宋体" w:hAnsi="宋体" w:eastAsia="宋体" w:cs="宋体"/>
                <w:color w:val="auto"/>
                <w:spacing w:val="7"/>
                <w:position w:val="1"/>
                <w:sz w:val="18"/>
                <w:szCs w:val="18"/>
                <w:highlight w:val="none"/>
              </w:rPr>
              <w:t>＜</w:t>
            </w:r>
            <w:r>
              <w:rPr>
                <w:rFonts w:hint="eastAsia" w:ascii="宋体" w:hAnsi="宋体" w:eastAsia="宋体" w:cs="宋体"/>
                <w:color w:val="auto"/>
                <w:spacing w:val="5"/>
                <w:position w:val="1"/>
                <w:sz w:val="18"/>
                <w:szCs w:val="18"/>
                <w:highlight w:val="none"/>
              </w:rPr>
              <w:t>100</w:t>
            </w:r>
          </w:p>
        </w:tc>
      </w:tr>
      <w:tr w14:paraId="016145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Align w:val="top"/>
          </w:tcPr>
          <w:p w14:paraId="0CC75BB1">
            <w:pPr>
              <w:spacing w:before="241" w:line="229" w:lineRule="auto"/>
              <w:jc w:val="center"/>
              <w:rPr>
                <w:rFonts w:hint="eastAsia" w:ascii="宋体" w:hAnsi="宋体" w:eastAsia="宋体" w:cs="宋体"/>
                <w:color w:val="auto"/>
                <w:spacing w:val="10"/>
                <w:sz w:val="18"/>
                <w:szCs w:val="18"/>
                <w:highlight w:val="none"/>
              </w:rPr>
            </w:pPr>
            <w:r>
              <w:rPr>
                <w:rFonts w:hint="eastAsia" w:ascii="宋体" w:hAnsi="宋体" w:eastAsia="宋体" w:cs="宋体"/>
                <w:color w:val="auto"/>
                <w:spacing w:val="10"/>
                <w:sz w:val="18"/>
                <w:szCs w:val="18"/>
                <w:highlight w:val="none"/>
              </w:rPr>
              <w:t>其他未列明 行业 *</w:t>
            </w:r>
          </w:p>
        </w:tc>
        <w:tc>
          <w:tcPr>
            <w:tcW w:w="1842" w:type="dxa"/>
            <w:vAlign w:val="top"/>
          </w:tcPr>
          <w:p w14:paraId="2B11489E">
            <w:pPr>
              <w:spacing w:before="241" w:line="229" w:lineRule="auto"/>
              <w:ind w:left="298"/>
              <w:rPr>
                <w:rFonts w:hint="eastAsia" w:ascii="宋体" w:hAnsi="宋体" w:eastAsia="宋体" w:cs="宋体"/>
                <w:color w:val="auto"/>
                <w:sz w:val="18"/>
                <w:szCs w:val="18"/>
                <w:highlight w:val="none"/>
              </w:rPr>
            </w:pPr>
            <w:r>
              <w:rPr>
                <w:rFonts w:hint="eastAsia" w:ascii="宋体" w:hAnsi="宋体" w:eastAsia="宋体" w:cs="宋体"/>
                <w:color w:val="auto"/>
                <w:spacing w:val="7"/>
                <w:sz w:val="18"/>
                <w:szCs w:val="18"/>
                <w:highlight w:val="none"/>
              </w:rPr>
              <w:t>从业人员 (</w:t>
            </w:r>
            <w:r>
              <w:rPr>
                <w:rFonts w:hint="eastAsia" w:ascii="宋体" w:hAnsi="宋体" w:eastAsia="宋体" w:cs="宋体"/>
                <w:color w:val="auto"/>
                <w:sz w:val="18"/>
                <w:szCs w:val="18"/>
                <w:highlight w:val="none"/>
              </w:rPr>
              <w:t>X</w:t>
            </w:r>
            <w:r>
              <w:rPr>
                <w:rFonts w:hint="eastAsia" w:ascii="宋体" w:hAnsi="宋体" w:eastAsia="宋体" w:cs="宋体"/>
                <w:color w:val="auto"/>
                <w:spacing w:val="6"/>
                <w:sz w:val="18"/>
                <w:szCs w:val="18"/>
                <w:highlight w:val="none"/>
              </w:rPr>
              <w:t>)</w:t>
            </w:r>
          </w:p>
        </w:tc>
        <w:tc>
          <w:tcPr>
            <w:tcW w:w="937" w:type="dxa"/>
            <w:vAlign w:val="top"/>
          </w:tcPr>
          <w:p w14:paraId="1590B791">
            <w:pPr>
              <w:spacing w:before="241" w:line="231" w:lineRule="auto"/>
              <w:ind w:left="3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w:t>
            </w:r>
          </w:p>
        </w:tc>
        <w:tc>
          <w:tcPr>
            <w:tcW w:w="1168" w:type="dxa"/>
            <w:vAlign w:val="top"/>
          </w:tcPr>
          <w:p w14:paraId="0560F07D">
            <w:pPr>
              <w:spacing w:before="241" w:line="267" w:lineRule="exact"/>
              <w:ind w:left="272"/>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≥300</w:t>
            </w:r>
          </w:p>
        </w:tc>
        <w:tc>
          <w:tcPr>
            <w:tcW w:w="1817" w:type="dxa"/>
            <w:vAlign w:val="top"/>
          </w:tcPr>
          <w:p w14:paraId="2D414EA9">
            <w:pPr>
              <w:spacing w:before="241" w:line="265" w:lineRule="exact"/>
              <w:ind w:left="353"/>
              <w:rPr>
                <w:rFonts w:hint="eastAsia" w:ascii="宋体" w:hAnsi="宋体" w:eastAsia="宋体" w:cs="宋体"/>
                <w:color w:val="auto"/>
                <w:sz w:val="18"/>
                <w:szCs w:val="18"/>
                <w:highlight w:val="none"/>
              </w:rPr>
            </w:pPr>
            <w:r>
              <w:rPr>
                <w:rFonts w:hint="eastAsia" w:ascii="宋体" w:hAnsi="宋体" w:eastAsia="宋体" w:cs="宋体"/>
                <w:color w:val="auto"/>
                <w:spacing w:val="4"/>
                <w:position w:val="1"/>
                <w:sz w:val="18"/>
                <w:szCs w:val="18"/>
                <w:highlight w:val="none"/>
              </w:rPr>
              <w:t>100≤</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4"/>
                <w:position w:val="1"/>
                <w:sz w:val="18"/>
                <w:szCs w:val="18"/>
                <w:highlight w:val="none"/>
              </w:rPr>
              <w:t>＜300</w:t>
            </w:r>
          </w:p>
        </w:tc>
        <w:tc>
          <w:tcPr>
            <w:tcW w:w="1503" w:type="dxa"/>
            <w:vAlign w:val="top"/>
          </w:tcPr>
          <w:p w14:paraId="424078B8">
            <w:pPr>
              <w:spacing w:before="241" w:line="265" w:lineRule="exact"/>
              <w:ind w:left="249"/>
              <w:rPr>
                <w:rFonts w:hint="eastAsia" w:ascii="宋体" w:hAnsi="宋体" w:eastAsia="宋体" w:cs="宋体"/>
                <w:color w:val="auto"/>
                <w:sz w:val="18"/>
                <w:szCs w:val="18"/>
                <w:highlight w:val="none"/>
              </w:rPr>
            </w:pPr>
            <w:r>
              <w:rPr>
                <w:rFonts w:hint="eastAsia" w:ascii="宋体" w:hAnsi="宋体" w:eastAsia="宋体" w:cs="宋体"/>
                <w:color w:val="auto"/>
                <w:spacing w:val="6"/>
                <w:position w:val="1"/>
                <w:sz w:val="18"/>
                <w:szCs w:val="18"/>
                <w:highlight w:val="none"/>
              </w:rPr>
              <w:t>1</w:t>
            </w:r>
            <w:r>
              <w:rPr>
                <w:rFonts w:hint="eastAsia" w:ascii="宋体" w:hAnsi="宋体" w:eastAsia="宋体" w:cs="宋体"/>
                <w:color w:val="auto"/>
                <w:spacing w:val="5"/>
                <w:position w:val="1"/>
                <w:sz w:val="18"/>
                <w:szCs w:val="18"/>
                <w:highlight w:val="none"/>
              </w:rPr>
              <w:t>0</w:t>
            </w:r>
            <w:r>
              <w:rPr>
                <w:rFonts w:hint="eastAsia" w:ascii="宋体" w:hAnsi="宋体" w:eastAsia="宋体" w:cs="宋体"/>
                <w:color w:val="auto"/>
                <w:spacing w:val="3"/>
                <w:position w:val="1"/>
                <w:sz w:val="18"/>
                <w:szCs w:val="18"/>
                <w:highlight w:val="none"/>
              </w:rPr>
              <w:t>≤</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3"/>
                <w:position w:val="1"/>
                <w:sz w:val="18"/>
                <w:szCs w:val="18"/>
                <w:highlight w:val="none"/>
              </w:rPr>
              <w:t>＜100</w:t>
            </w:r>
          </w:p>
        </w:tc>
        <w:tc>
          <w:tcPr>
            <w:tcW w:w="953" w:type="dxa"/>
            <w:vAlign w:val="top"/>
          </w:tcPr>
          <w:p w14:paraId="568ED56B">
            <w:pPr>
              <w:spacing w:before="241" w:line="269" w:lineRule="exact"/>
              <w:ind w:left="216"/>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＜10</w:t>
            </w:r>
          </w:p>
        </w:tc>
      </w:tr>
    </w:tbl>
    <w:p w14:paraId="2D42560F">
      <w:pPr>
        <w:widowControl/>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w:t>
      </w:r>
    </w:p>
    <w:p w14:paraId="7B0B9B85">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 大型、中型和小型企业须同时满足所列指标的下限，否则下划一档；微型企业只须满足所列指标中的一项即可。</w:t>
      </w:r>
    </w:p>
    <w:p w14:paraId="28A50339">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 附表中各行业的范围以《国民经济行业分类》  (GB/T4754-2017) 为准。带*的项为行业组合类别，其中，工业包括采矿业，制造业，电力、热力、燃气及水生产和供应业；交通运输业包括道路运输业，水上运输业，航空运输业，管道运输业，多式联运和运输代理业、装卸搬运，不包括铁路运输业；仓储业 包括通用仓储，低温仓储，危险品仓储，谷物、棉花等农产品仓储，中药材仓储和其他仓储业；信息传输 业包括电信、广播电视和卫星传输服务，互联网和相关服务；其他未列明行业包括科学研究和技术服务业， 水利、环境和公共设施管理业，居民服务、修理和其他服务业，社会工作，文化、体育和娱乐业，以及房 地产中介服务，其他房地产业等，不包括自有房地产经营活动。</w:t>
      </w:r>
    </w:p>
    <w:p w14:paraId="7A822341">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 企业划分指标以现行统计制度为准。(1) 从业人员，是指期末从业人员数，没有期末从业人员 数的，采用全年平均人员数代替。(2) 营业收入，工业、建筑业、限额以上批发和零售业、限额以上住 宿和餐饮业以及其他设置主营业务收入指标的行业，采用主营业务收入；限额以下批发与零售业企业采用 商品销售额代替；限额以下住宿与餐饮业企业采用营业额代替；农、林、牧、渔业企业采用营业总收入代 替；其他未设置主营业务收入的行业，采用营业收入指标。 (3) 资产总额，采用资产总计代替。</w:t>
      </w:r>
    </w:p>
    <w:p w14:paraId="1F93D5D0">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2.监狱企业</w:t>
      </w:r>
    </w:p>
    <w:p w14:paraId="331E3651">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根据财政部《司法部关于政府采购支持监狱企业发展有关问题》的通知 (财库〔2014〕6879 号) ，监狱企业是指由司法部认定的为罪犯、戒毒人员提供生产项目和劳动对象，且全部产权属于司法部监狱管 理局、戒毒管理局、直属煤矿管理局，各省、自治区、直辖市监狱管理局、戒毒管理局，各地 (设区的市) 监狱、强制隔离戒毒所、戒毒康复所，以及新疆生产建设兵团监狱管理局、戒毒管理局的企业，监狱企业 参加政府采购活动时，应当提供由省级以上监狱管理局、戒毒管理局 (含新疆生产建设兵团) 出具的属于 监狱企业的证明文件。</w:t>
      </w:r>
    </w:p>
    <w:p w14:paraId="2F786488">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3.残疾人福利性单位</w:t>
      </w:r>
    </w:p>
    <w:p w14:paraId="087AC3F8">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 根据《财政部 民政部 中国残疾人联合会关于促进残疾人就业政府采购政策的通知》，享受政 府采购支持政策的残疾人福利性单位应当同时满足以下条件：</w:t>
      </w:r>
    </w:p>
    <w:p w14:paraId="63140A2D">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①安置的残疾人占本单位在职职工人数的比例不低于 25% (含 25%) ，并且安置的残疾人人数不少 于 10 人 (含 10 人) ；</w:t>
      </w:r>
    </w:p>
    <w:p w14:paraId="4E5DD1FE">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②依法与安置的每位残疾人签订了一年以上 (含一年) 的劳动合同或服务协议；</w:t>
      </w:r>
    </w:p>
    <w:p w14:paraId="525FFE9B">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③为安置的每位残疾人按月足额缴纳了基本养老保险、基本医疗保险、失业保险、工伤保险和生育保 险等社会保险费；</w:t>
      </w:r>
    </w:p>
    <w:p w14:paraId="2D809E93">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④通过银行等金融机构向安置的每位残疾人，按月支付了不低于单位所在区县适用的经省级人民政府批准的月最低工资标准的工资；</w:t>
      </w:r>
    </w:p>
    <w:p w14:paraId="0FFF6C2B">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⑤提供本单位制造的货物、承担的工程或者服务 (以下简称产品) ，或者提供其他残疾人福利性单位 制造的货物 (不包括使用非残疾人福利性单位注册商标的货物) 。</w:t>
      </w:r>
    </w:p>
    <w:p w14:paraId="442A3AB8">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前款所称残疾人是指法定劳动年龄内，持有《中华人民共和国残疾人证》或者《中华人民共和国残疾 军人证 (1 至 8 级) 》的自然人，包括具有劳动条件和劳动意愿的精神残疾人。在职职工人数是指与残 疾人福利性单位建立劳动关系并依法签订劳动合同或者服务协议的雇员人数。</w:t>
      </w:r>
    </w:p>
    <w:p w14:paraId="24709EFC">
      <w:pPr>
        <w:widowControl/>
        <w:spacing w:line="360" w:lineRule="auto"/>
        <w:ind w:firstLine="420" w:firstLineChars="200"/>
        <w:jc w:val="left"/>
        <w:rPr>
          <w:rFonts w:hint="eastAsia" w:ascii="宋体" w:hAnsi="宋体" w:eastAsia="宋体" w:cs="宋体"/>
          <w:b/>
          <w:bCs/>
          <w:color w:val="auto"/>
          <w:sz w:val="28"/>
          <w:szCs w:val="28"/>
          <w:highlight w:val="none"/>
        </w:rPr>
      </w:pPr>
      <w:r>
        <w:rPr>
          <w:rFonts w:hint="eastAsia" w:ascii="宋体" w:hAnsi="宋体" w:eastAsia="宋体" w:cs="宋体"/>
          <w:color w:val="auto"/>
          <w:szCs w:val="21"/>
          <w:highlight w:val="none"/>
        </w:rPr>
        <w:t>(2) 符合条件的残疾人福利性单位在参加政府采购活动时，应当提供《残疾人福利性单位声明函》，并对声明的真实性负责。</w:t>
      </w:r>
    </w:p>
    <w:p w14:paraId="09C78294">
      <w:pPr>
        <w:widowControl/>
        <w:jc w:val="left"/>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6B6898BE">
      <w:pPr>
        <w:spacing w:line="360" w:lineRule="auto"/>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w:t>
      </w:r>
      <w:r>
        <w:rPr>
          <w:rFonts w:hint="eastAsia" w:ascii="宋体" w:hAnsi="宋体" w:cs="宋体"/>
          <w:b/>
          <w:bCs/>
          <w:color w:val="auto"/>
          <w:sz w:val="28"/>
          <w:szCs w:val="28"/>
          <w:highlight w:val="none"/>
          <w:lang w:val="en-US" w:eastAsia="zh-CN"/>
        </w:rPr>
        <w:t>9</w:t>
      </w:r>
      <w:r>
        <w:rPr>
          <w:rFonts w:hint="eastAsia" w:ascii="宋体" w:hAnsi="宋体" w:eastAsia="宋体" w:cs="宋体"/>
          <w:b/>
          <w:bCs/>
          <w:color w:val="auto"/>
          <w:sz w:val="28"/>
          <w:szCs w:val="28"/>
          <w:highlight w:val="none"/>
        </w:rPr>
        <w:t>：磋商申请人资格要求中要求的其他文件</w:t>
      </w:r>
    </w:p>
    <w:p w14:paraId="483B7117">
      <w:pPr>
        <w:pStyle w:val="27"/>
        <w:spacing w:line="360" w:lineRule="auto"/>
        <w:ind w:firstLine="240" w:firstLineChars="100"/>
        <w:rPr>
          <w:rFonts w:hAnsi="宋体"/>
          <w:b/>
          <w:bCs/>
          <w:color w:val="auto"/>
          <w:sz w:val="24"/>
          <w:szCs w:val="24"/>
          <w:highlight w:val="none"/>
        </w:rPr>
      </w:pPr>
    </w:p>
    <w:p w14:paraId="453CC65B">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详见第二章“</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”，有格式的请按给定格式填写，无格式要求的请自拟格式。</w:t>
      </w:r>
    </w:p>
    <w:p w14:paraId="7F5C933A">
      <w:pPr>
        <w:spacing w:line="360" w:lineRule="auto"/>
        <w:ind w:firstLine="420" w:firstLineChars="200"/>
        <w:rPr>
          <w:color w:val="auto"/>
          <w:highlight w:val="none"/>
        </w:rPr>
        <w:sectPr>
          <w:headerReference r:id="rId9" w:type="first"/>
          <w:footerReference r:id="rId12" w:type="first"/>
          <w:footerReference r:id="rId10" w:type="default"/>
          <w:footerReference r:id="rId11" w:type="even"/>
          <w:pgSz w:w="11906" w:h="16838"/>
          <w:pgMar w:top="936" w:right="1134" w:bottom="1089" w:left="1134" w:header="567" w:footer="680" w:gutter="0"/>
          <w:pgNumType w:fmt="decimal"/>
          <w:cols w:space="720" w:num="1"/>
          <w:titlePg/>
          <w:docGrid w:type="linesAndChars" w:linePitch="312" w:charSpace="0"/>
        </w:sectPr>
      </w:pPr>
    </w:p>
    <w:p w14:paraId="22FD95EE">
      <w:pPr>
        <w:pStyle w:val="3"/>
        <w:spacing w:before="0"/>
        <w:jc w:val="center"/>
        <w:rPr>
          <w:rFonts w:hint="eastAsia" w:ascii="Times New Roman" w:hAnsi="Times New Roman" w:eastAsia="宋体"/>
          <w:bCs w:val="0"/>
          <w:color w:val="auto"/>
          <w:szCs w:val="28"/>
          <w:highlight w:val="none"/>
          <w:lang w:eastAsia="zh-CN"/>
        </w:rPr>
      </w:pPr>
      <w:bookmarkStart w:id="766" w:name="_Toc383175514"/>
      <w:bookmarkStart w:id="767" w:name="_Toc347849251"/>
      <w:bookmarkStart w:id="768" w:name="_Toc7312"/>
      <w:r>
        <w:rPr>
          <w:rFonts w:hint="eastAsia" w:ascii="Times New Roman" w:hAnsi="Times New Roman"/>
          <w:bCs w:val="0"/>
          <w:color w:val="auto"/>
          <w:szCs w:val="28"/>
          <w:highlight w:val="none"/>
          <w:lang w:eastAsia="zh-CN"/>
        </w:rPr>
        <w:t>二、报价文件</w:t>
      </w:r>
    </w:p>
    <w:p w14:paraId="55B37178">
      <w:pPr>
        <w:pStyle w:val="3"/>
        <w:spacing w:before="0"/>
        <w:jc w:val="both"/>
        <w:rPr>
          <w:rFonts w:ascii="Times New Roman" w:hAnsi="Times New Roman"/>
          <w:bCs w:val="0"/>
          <w:color w:val="auto"/>
          <w:szCs w:val="28"/>
          <w:highlight w:val="none"/>
        </w:rPr>
      </w:pPr>
      <w:r>
        <w:rPr>
          <w:rFonts w:hint="eastAsia" w:ascii="Times New Roman" w:hAnsi="Times New Roman"/>
          <w:bCs w:val="0"/>
          <w:color w:val="auto"/>
          <w:szCs w:val="28"/>
          <w:highlight w:val="none"/>
        </w:rPr>
        <w:t>格式</w:t>
      </w:r>
      <w:bookmarkEnd w:id="766"/>
      <w:bookmarkEnd w:id="767"/>
      <w:r>
        <w:rPr>
          <w:rFonts w:hint="eastAsia" w:ascii="Times New Roman" w:hAnsi="Times New Roman"/>
          <w:bCs w:val="0"/>
          <w:color w:val="auto"/>
          <w:szCs w:val="28"/>
          <w:highlight w:val="none"/>
        </w:rPr>
        <w:t>1：</w:t>
      </w:r>
      <w:bookmarkStart w:id="769" w:name="_Toc347849252"/>
      <w:bookmarkStart w:id="770" w:name="_Toc383175515"/>
      <w:r>
        <w:rPr>
          <w:rFonts w:hint="eastAsia" w:ascii="Times New Roman" w:hAnsi="Times New Roman"/>
          <w:bCs w:val="0"/>
          <w:color w:val="auto"/>
          <w:szCs w:val="28"/>
          <w:highlight w:val="none"/>
        </w:rPr>
        <w:t>磋商申请</w:t>
      </w:r>
      <w:bookmarkEnd w:id="769"/>
      <w:r>
        <w:rPr>
          <w:rFonts w:hint="eastAsia" w:ascii="Times New Roman" w:hAnsi="Times New Roman"/>
          <w:bCs w:val="0"/>
          <w:color w:val="auto"/>
          <w:szCs w:val="28"/>
          <w:highlight w:val="none"/>
        </w:rPr>
        <w:t>函</w:t>
      </w:r>
      <w:bookmarkEnd w:id="768"/>
      <w:bookmarkEnd w:id="770"/>
    </w:p>
    <w:p w14:paraId="1661D514">
      <w:pPr>
        <w:spacing w:line="360" w:lineRule="auto"/>
        <w:jc w:val="left"/>
        <w:rPr>
          <w:rFonts w:ascii="宋体"/>
          <w:color w:val="auto"/>
          <w:szCs w:val="21"/>
          <w:highlight w:val="none"/>
        </w:rPr>
      </w:pPr>
      <w:r>
        <w:rPr>
          <w:rFonts w:hint="eastAsia" w:ascii="宋体" w:hAnsi="宋体"/>
          <w:color w:val="auto"/>
          <w:szCs w:val="21"/>
          <w:highlight w:val="none"/>
        </w:rPr>
        <w:t>致：</w:t>
      </w:r>
      <w:r>
        <w:rPr>
          <w:rFonts w:ascii="宋体" w:hAnsi="宋体"/>
          <w:color w:val="auto"/>
          <w:szCs w:val="21"/>
          <w:highlight w:val="none"/>
          <w:u w:val="single"/>
        </w:rPr>
        <w:t xml:space="preserve">               </w:t>
      </w:r>
      <w:r>
        <w:rPr>
          <w:rFonts w:hint="eastAsia" w:ascii="宋体" w:hAnsi="宋体"/>
          <w:color w:val="auto"/>
          <w:szCs w:val="21"/>
          <w:highlight w:val="none"/>
          <w:u w:val="single"/>
        </w:rPr>
        <w:t>（采购人名称）</w:t>
      </w:r>
    </w:p>
    <w:p w14:paraId="4497C60E">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我方仔细研究了</w:t>
      </w:r>
      <w:r>
        <w:rPr>
          <w:rFonts w:hint="eastAsia" w:ascii="宋体" w:hAnsi="宋体"/>
          <w:color w:val="auto"/>
          <w:szCs w:val="21"/>
          <w:highlight w:val="none"/>
          <w:u w:val="single"/>
        </w:rPr>
        <w:t>（采购项目名称）</w:t>
      </w:r>
      <w:r>
        <w:rPr>
          <w:rFonts w:ascii="宋体" w:hAnsi="宋体"/>
          <w:color w:val="auto"/>
          <w:szCs w:val="21"/>
          <w:highlight w:val="none"/>
          <w:u w:val="single"/>
        </w:rPr>
        <w:t xml:space="preserve">   </w:t>
      </w:r>
      <w:r>
        <w:rPr>
          <w:rFonts w:hint="eastAsia" w:ascii="宋体" w:hAnsi="宋体"/>
          <w:color w:val="auto"/>
          <w:szCs w:val="21"/>
          <w:highlight w:val="none"/>
        </w:rPr>
        <w:t>（采购编号：</w:t>
      </w:r>
      <w:r>
        <w:rPr>
          <w:rFonts w:ascii="宋体" w:hAnsi="宋体"/>
          <w:color w:val="auto"/>
          <w:szCs w:val="21"/>
          <w:highlight w:val="none"/>
          <w:u w:val="single"/>
        </w:rPr>
        <w:t xml:space="preserve">          </w:t>
      </w:r>
      <w:r>
        <w:rPr>
          <w:rFonts w:hint="eastAsia" w:ascii="宋体" w:hAnsi="宋体"/>
          <w:color w:val="auto"/>
          <w:szCs w:val="21"/>
          <w:highlight w:val="none"/>
        </w:rPr>
        <w:t>）项目竞争性磋商文件的全部内容，我方正式授权下述签字人</w:t>
      </w:r>
      <w:r>
        <w:rPr>
          <w:rFonts w:ascii="宋体" w:hAnsi="宋体"/>
          <w:color w:val="auto"/>
          <w:szCs w:val="21"/>
          <w:highlight w:val="none"/>
          <w:u w:val="single"/>
        </w:rPr>
        <w:t xml:space="preserve">   </w:t>
      </w:r>
      <w:r>
        <w:rPr>
          <w:rFonts w:hint="eastAsia" w:ascii="宋体" w:hAnsi="宋体"/>
          <w:color w:val="auto"/>
          <w:szCs w:val="21"/>
          <w:highlight w:val="none"/>
          <w:u w:val="single"/>
        </w:rPr>
        <w:t>（姓名和职务）</w:t>
      </w:r>
      <w:r>
        <w:rPr>
          <w:rFonts w:ascii="宋体" w:hAnsi="宋体"/>
          <w:color w:val="auto"/>
          <w:szCs w:val="21"/>
          <w:highlight w:val="none"/>
          <w:u w:val="single"/>
        </w:rPr>
        <w:t xml:space="preserve">     </w:t>
      </w:r>
      <w:r>
        <w:rPr>
          <w:rFonts w:hint="eastAsia" w:ascii="宋体" w:hAnsi="宋体"/>
          <w:color w:val="auto"/>
          <w:szCs w:val="21"/>
          <w:highlight w:val="none"/>
        </w:rPr>
        <w:t>全权代表</w:t>
      </w:r>
      <w:r>
        <w:rPr>
          <w:rFonts w:ascii="宋体" w:hAnsi="宋体"/>
          <w:color w:val="auto"/>
          <w:szCs w:val="21"/>
          <w:highlight w:val="none"/>
          <w:u w:val="single"/>
        </w:rPr>
        <w:t xml:space="preserve">  </w:t>
      </w:r>
      <w:r>
        <w:rPr>
          <w:rFonts w:hint="eastAsia" w:ascii="宋体" w:hAnsi="宋体"/>
          <w:color w:val="auto"/>
          <w:szCs w:val="21"/>
          <w:highlight w:val="none"/>
          <w:u w:val="single"/>
        </w:rPr>
        <w:t>（磋商申请人全称）</w:t>
      </w:r>
      <w:r>
        <w:rPr>
          <w:rFonts w:ascii="宋体" w:hAnsi="宋体"/>
          <w:color w:val="auto"/>
          <w:szCs w:val="21"/>
          <w:highlight w:val="none"/>
          <w:u w:val="single"/>
        </w:rPr>
        <w:t xml:space="preserve">   </w:t>
      </w:r>
      <w:r>
        <w:rPr>
          <w:rFonts w:hint="eastAsia" w:ascii="宋体" w:hAnsi="宋体"/>
          <w:color w:val="auto"/>
          <w:szCs w:val="21"/>
          <w:highlight w:val="none"/>
        </w:rPr>
        <w:t>参加磋商，并提交电子磋商响应文件</w:t>
      </w:r>
      <w:r>
        <w:rPr>
          <w:rFonts w:ascii="宋体" w:hAnsi="宋体"/>
          <w:color w:val="auto"/>
          <w:szCs w:val="21"/>
          <w:highlight w:val="none"/>
          <w:u w:val="single"/>
        </w:rPr>
        <w:t xml:space="preserve">   </w:t>
      </w:r>
      <w:r>
        <w:rPr>
          <w:rFonts w:hint="eastAsia" w:ascii="宋体" w:hAnsi="宋体"/>
          <w:color w:val="auto"/>
          <w:szCs w:val="21"/>
          <w:highlight w:val="none"/>
        </w:rPr>
        <w:t>份。</w:t>
      </w:r>
    </w:p>
    <w:p w14:paraId="591140BF">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据此申请书，签字人兹宣布同意如下：</w:t>
      </w:r>
    </w:p>
    <w:p w14:paraId="181599A6">
      <w:pPr>
        <w:spacing w:line="360" w:lineRule="auto"/>
        <w:ind w:firstLine="420" w:firstLineChars="200"/>
        <w:jc w:val="left"/>
        <w:rPr>
          <w:rFonts w:ascii="宋体"/>
          <w:color w:val="auto"/>
          <w:szCs w:val="21"/>
          <w:highlight w:val="none"/>
        </w:rPr>
      </w:pPr>
      <w:r>
        <w:rPr>
          <w:rFonts w:hint="eastAsia" w:ascii="宋体"/>
          <w:color w:val="auto"/>
          <w:szCs w:val="21"/>
          <w:highlight w:val="none"/>
        </w:rPr>
        <w:t xml:space="preserve">1. </w:t>
      </w:r>
      <w:r>
        <w:rPr>
          <w:rFonts w:hint="eastAsia" w:ascii="宋体" w:hAnsi="宋体"/>
          <w:color w:val="auto"/>
          <w:szCs w:val="21"/>
          <w:highlight w:val="none"/>
        </w:rPr>
        <w:t>我方同意</w:t>
      </w:r>
      <w:r>
        <w:rPr>
          <w:rFonts w:hint="eastAsia" w:ascii="宋体"/>
          <w:color w:val="auto"/>
          <w:szCs w:val="21"/>
          <w:highlight w:val="none"/>
        </w:rPr>
        <w:t>将按竞争性磋商文件的规定履行合同责任和义务。</w:t>
      </w:r>
    </w:p>
    <w:p w14:paraId="72B0A1C7">
      <w:pPr>
        <w:spacing w:line="360" w:lineRule="auto"/>
        <w:ind w:firstLine="420" w:firstLineChars="200"/>
        <w:jc w:val="left"/>
        <w:rPr>
          <w:rFonts w:ascii="宋体"/>
          <w:color w:val="auto"/>
          <w:szCs w:val="21"/>
          <w:highlight w:val="none"/>
        </w:rPr>
      </w:pPr>
      <w:r>
        <w:rPr>
          <w:rFonts w:hint="eastAsia" w:ascii="宋体"/>
          <w:color w:val="auto"/>
          <w:szCs w:val="21"/>
          <w:highlight w:val="none"/>
        </w:rPr>
        <w:t xml:space="preserve">2. </w:t>
      </w:r>
      <w:r>
        <w:rPr>
          <w:rFonts w:hint="eastAsia" w:ascii="宋体" w:hAnsi="宋体"/>
          <w:color w:val="auto"/>
          <w:szCs w:val="21"/>
          <w:highlight w:val="none"/>
        </w:rPr>
        <w:t>我方</w:t>
      </w:r>
      <w:r>
        <w:rPr>
          <w:rFonts w:hint="eastAsia" w:ascii="宋体"/>
          <w:color w:val="auto"/>
          <w:szCs w:val="21"/>
          <w:highlight w:val="none"/>
        </w:rPr>
        <w:t>已详细审查全部竞争性磋商文件，包括修改文件以及全部参考资料和所有附件。我们完全理解并认为该磋商文件公平公正，不存在倾向性，且同意放弃对这方面有不明及误解的权利。</w:t>
      </w:r>
    </w:p>
    <w:p w14:paraId="1E83B27D">
      <w:pPr>
        <w:spacing w:line="360" w:lineRule="auto"/>
        <w:ind w:firstLine="420" w:firstLineChars="200"/>
        <w:jc w:val="left"/>
        <w:rPr>
          <w:rFonts w:ascii="宋体"/>
          <w:color w:val="auto"/>
          <w:szCs w:val="21"/>
          <w:highlight w:val="none"/>
        </w:rPr>
      </w:pPr>
      <w:r>
        <w:rPr>
          <w:rFonts w:hint="eastAsia" w:ascii="宋体"/>
          <w:color w:val="auto"/>
          <w:szCs w:val="21"/>
          <w:highlight w:val="none"/>
        </w:rPr>
        <w:t>3. 本磋商自响应文件开启之日起有效期为</w:t>
      </w:r>
      <w:r>
        <w:rPr>
          <w:rFonts w:ascii="宋体"/>
          <w:color w:val="auto"/>
          <w:szCs w:val="21"/>
          <w:highlight w:val="none"/>
        </w:rPr>
        <w:t>6</w:t>
      </w:r>
      <w:r>
        <w:rPr>
          <w:rFonts w:hint="eastAsia" w:ascii="宋体"/>
          <w:color w:val="auto"/>
          <w:szCs w:val="21"/>
          <w:highlight w:val="none"/>
        </w:rPr>
        <w:t>0</w:t>
      </w:r>
      <w:r>
        <w:rPr>
          <w:rFonts w:hint="eastAsia" w:ascii="宋体"/>
          <w:color w:val="auto"/>
          <w:szCs w:val="21"/>
          <w:highlight w:val="none"/>
          <w:lang w:val="en-US" w:eastAsia="zh-CN"/>
        </w:rPr>
        <w:t>日历</w:t>
      </w:r>
      <w:r>
        <w:rPr>
          <w:rFonts w:hint="eastAsia" w:ascii="宋体"/>
          <w:color w:val="auto"/>
          <w:szCs w:val="21"/>
          <w:highlight w:val="none"/>
        </w:rPr>
        <w:t>天。</w:t>
      </w:r>
    </w:p>
    <w:p w14:paraId="653E8027">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4．我方同意磋商申请人须知中关于没收保证金的规定。</w:t>
      </w:r>
    </w:p>
    <w:p w14:paraId="2CD3A387">
      <w:pPr>
        <w:spacing w:line="360" w:lineRule="auto"/>
        <w:ind w:firstLine="420" w:firstLineChars="200"/>
        <w:jc w:val="left"/>
        <w:rPr>
          <w:rFonts w:asci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w:t>
      </w:r>
      <w:r>
        <w:rPr>
          <w:rFonts w:ascii="宋体" w:hAnsi="宋体"/>
          <w:color w:val="auto"/>
          <w:szCs w:val="21"/>
          <w:highlight w:val="none"/>
        </w:rPr>
        <w:t xml:space="preserve"> </w:t>
      </w:r>
      <w:r>
        <w:rPr>
          <w:rFonts w:hint="eastAsia" w:ascii="宋体" w:hAnsi="宋体"/>
          <w:color w:val="auto"/>
          <w:szCs w:val="21"/>
          <w:highlight w:val="none"/>
        </w:rPr>
        <w:t>同意应贵方要求提供与本次磋商有关的任何数据和资料，并保证数据和资料的完整性和真实性。</w:t>
      </w:r>
    </w:p>
    <w:p w14:paraId="49CEA30C">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 xml:space="preserve">6. </w:t>
      </w:r>
      <w:r>
        <w:rPr>
          <w:rFonts w:hint="eastAsia" w:ascii="宋体" w:hAnsi="宋体"/>
          <w:color w:val="auto"/>
          <w:szCs w:val="21"/>
          <w:highlight w:val="none"/>
        </w:rPr>
        <w:t>我方完全理解贵方不一定要接受最低报价的磋商申请人为成交磋商申请人的行为。</w:t>
      </w:r>
    </w:p>
    <w:p w14:paraId="6AB3B90E">
      <w:pPr>
        <w:spacing w:line="360" w:lineRule="auto"/>
        <w:ind w:firstLine="420" w:firstLineChars="200"/>
        <w:jc w:val="left"/>
        <w:rPr>
          <w:rFonts w:ascii="宋体"/>
          <w:color w:val="auto"/>
          <w:szCs w:val="21"/>
          <w:highlight w:val="none"/>
        </w:rPr>
      </w:pPr>
    </w:p>
    <w:p w14:paraId="7B523298">
      <w:pPr>
        <w:spacing w:line="360" w:lineRule="auto"/>
        <w:ind w:firstLine="420" w:firstLineChars="200"/>
        <w:jc w:val="left"/>
        <w:rPr>
          <w:rFonts w:ascii="宋体"/>
          <w:color w:val="auto"/>
          <w:szCs w:val="21"/>
          <w:highlight w:val="none"/>
        </w:rPr>
      </w:pPr>
    </w:p>
    <w:p w14:paraId="71563E15">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与本次磋商有关的正式通讯地址为：</w:t>
      </w:r>
    </w:p>
    <w:p w14:paraId="60973693">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地</w:t>
      </w:r>
      <w:r>
        <w:rPr>
          <w:rFonts w:ascii="宋体" w:hAnsi="宋体"/>
          <w:color w:val="auto"/>
          <w:szCs w:val="21"/>
          <w:highlight w:val="none"/>
        </w:rPr>
        <w:t xml:space="preserve">    </w:t>
      </w:r>
      <w:r>
        <w:rPr>
          <w:rFonts w:hint="eastAsia" w:ascii="宋体" w:hAnsi="宋体"/>
          <w:color w:val="auto"/>
          <w:szCs w:val="21"/>
          <w:highlight w:val="none"/>
        </w:rPr>
        <w:t>址：</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邮政编码：</w:t>
      </w:r>
      <w:r>
        <w:rPr>
          <w:rFonts w:ascii="宋体" w:hAnsi="宋体"/>
          <w:color w:val="auto"/>
          <w:szCs w:val="21"/>
          <w:highlight w:val="none"/>
          <w:u w:val="single"/>
        </w:rPr>
        <w:t xml:space="preserve">                </w:t>
      </w:r>
    </w:p>
    <w:p w14:paraId="31BAE5C8">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电</w:t>
      </w:r>
      <w:r>
        <w:rPr>
          <w:rFonts w:ascii="宋体" w:hAnsi="宋体"/>
          <w:color w:val="auto"/>
          <w:szCs w:val="21"/>
          <w:highlight w:val="none"/>
        </w:rPr>
        <w:t xml:space="preserve">    </w:t>
      </w:r>
      <w:r>
        <w:rPr>
          <w:rFonts w:hint="eastAsia" w:ascii="宋体" w:hAnsi="宋体"/>
          <w:color w:val="auto"/>
          <w:szCs w:val="21"/>
          <w:highlight w:val="none"/>
        </w:rPr>
        <w:t>话：</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传</w:t>
      </w:r>
      <w:r>
        <w:rPr>
          <w:rFonts w:ascii="宋体" w:hAnsi="宋体"/>
          <w:color w:val="auto"/>
          <w:szCs w:val="21"/>
          <w:highlight w:val="none"/>
        </w:rPr>
        <w:t xml:space="preserve">    </w:t>
      </w:r>
      <w:r>
        <w:rPr>
          <w:rFonts w:hint="eastAsia" w:ascii="宋体" w:hAnsi="宋体"/>
          <w:color w:val="auto"/>
          <w:szCs w:val="21"/>
          <w:highlight w:val="none"/>
        </w:rPr>
        <w:t>真：</w:t>
      </w:r>
      <w:r>
        <w:rPr>
          <w:rFonts w:hint="eastAsia" w:ascii="宋体" w:hAnsi="宋体"/>
          <w:color w:val="auto"/>
          <w:szCs w:val="21"/>
          <w:highlight w:val="none"/>
          <w:u w:val="single"/>
        </w:rPr>
        <w:t>　　　　　　　　</w:t>
      </w:r>
    </w:p>
    <w:p w14:paraId="7397032E">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rPr>
        <w:t>开户名称：</w:t>
      </w:r>
      <w:r>
        <w:rPr>
          <w:rFonts w:ascii="宋体" w:hAnsi="宋体"/>
          <w:color w:val="auto"/>
          <w:szCs w:val="21"/>
          <w:highlight w:val="none"/>
          <w:u w:val="single"/>
        </w:rPr>
        <w:t xml:space="preserve">                                                    </w:t>
      </w:r>
    </w:p>
    <w:p w14:paraId="4A4E985C">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rPr>
        <w:t>开户银行：</w:t>
      </w:r>
      <w:r>
        <w:rPr>
          <w:rFonts w:ascii="宋体" w:hAnsi="宋体"/>
          <w:color w:val="auto"/>
          <w:szCs w:val="21"/>
          <w:highlight w:val="none"/>
          <w:u w:val="single"/>
        </w:rPr>
        <w:t xml:space="preserve">                                                    </w:t>
      </w:r>
    </w:p>
    <w:p w14:paraId="4C061734">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rPr>
        <w:t>帐</w:t>
      </w:r>
      <w:r>
        <w:rPr>
          <w:rFonts w:ascii="宋体" w:hAnsi="宋体"/>
          <w:color w:val="auto"/>
          <w:szCs w:val="21"/>
          <w:highlight w:val="none"/>
        </w:rPr>
        <w:t xml:space="preserve">    </w:t>
      </w:r>
      <w:r>
        <w:rPr>
          <w:rFonts w:hint="eastAsia" w:ascii="宋体" w:hAnsi="宋体"/>
          <w:color w:val="auto"/>
          <w:szCs w:val="21"/>
          <w:highlight w:val="none"/>
        </w:rPr>
        <w:t>号：</w:t>
      </w:r>
      <w:r>
        <w:rPr>
          <w:rFonts w:ascii="宋体" w:hAnsi="宋体"/>
          <w:color w:val="auto"/>
          <w:szCs w:val="21"/>
          <w:highlight w:val="none"/>
          <w:u w:val="single"/>
        </w:rPr>
        <w:t xml:space="preserve">                                                    </w:t>
      </w:r>
    </w:p>
    <w:p w14:paraId="75A9FBD6">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磋商申请人：</w:t>
      </w:r>
      <w:r>
        <w:rPr>
          <w:rFonts w:ascii="宋体" w:hAnsi="宋体"/>
          <w:color w:val="auto"/>
          <w:szCs w:val="21"/>
          <w:highlight w:val="none"/>
          <w:u w:val="single"/>
        </w:rPr>
        <w:t xml:space="preserve">              </w:t>
      </w:r>
      <w:r>
        <w:rPr>
          <w:rFonts w:hint="eastAsia" w:ascii="宋体" w:hAnsi="宋体"/>
          <w:color w:val="auto"/>
          <w:szCs w:val="21"/>
          <w:highlight w:val="none"/>
          <w:u w:val="single"/>
        </w:rPr>
        <w:t>（全称）</w:t>
      </w:r>
      <w:r>
        <w:rPr>
          <w:rFonts w:ascii="宋体" w:hAnsi="宋体"/>
          <w:color w:val="auto"/>
          <w:szCs w:val="21"/>
          <w:highlight w:val="none"/>
          <w:u w:val="single"/>
        </w:rPr>
        <w:t xml:space="preserve">                     </w:t>
      </w:r>
      <w:r>
        <w:rPr>
          <w:rFonts w:hint="eastAsia" w:ascii="宋体" w:hAnsi="宋体"/>
          <w:color w:val="auto"/>
          <w:szCs w:val="21"/>
          <w:highlight w:val="none"/>
        </w:rPr>
        <w:t>（签章签章）</w:t>
      </w:r>
    </w:p>
    <w:p w14:paraId="39D3A5A1">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法定代表人（负责人）或其委托代理人：</w:t>
      </w:r>
      <w:r>
        <w:rPr>
          <w:rFonts w:ascii="宋体" w:hAnsi="宋体"/>
          <w:color w:val="auto"/>
          <w:szCs w:val="21"/>
          <w:highlight w:val="none"/>
          <w:u w:val="single"/>
        </w:rPr>
        <w:t xml:space="preserve">                             </w:t>
      </w:r>
      <w:r>
        <w:rPr>
          <w:rFonts w:hint="eastAsia" w:ascii="宋体" w:hAnsi="宋体"/>
          <w:color w:val="auto"/>
          <w:szCs w:val="21"/>
          <w:highlight w:val="none"/>
        </w:rPr>
        <w:t>（签字或电子签章）</w:t>
      </w:r>
    </w:p>
    <w:p w14:paraId="34552CD2">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日期：</w:t>
      </w:r>
      <w:r>
        <w:rPr>
          <w:rFonts w:ascii="宋体" w:hAnsi="宋体"/>
          <w:color w:val="auto"/>
          <w:szCs w:val="21"/>
          <w:highlight w:val="none"/>
          <w:u w:val="single"/>
        </w:rPr>
        <w:t xml:space="preserve">            </w:t>
      </w:r>
      <w:r>
        <w:rPr>
          <w:rFonts w:hint="eastAsia"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rPr>
        <w:t>月</w:t>
      </w:r>
      <w:r>
        <w:rPr>
          <w:rFonts w:ascii="宋体" w:hAnsi="宋体"/>
          <w:color w:val="auto"/>
          <w:szCs w:val="21"/>
          <w:highlight w:val="none"/>
          <w:u w:val="single"/>
        </w:rPr>
        <w:t xml:space="preserve">       </w:t>
      </w:r>
      <w:r>
        <w:rPr>
          <w:rFonts w:hint="eastAsia" w:ascii="宋体" w:hAnsi="宋体"/>
          <w:color w:val="auto"/>
          <w:szCs w:val="21"/>
          <w:highlight w:val="none"/>
        </w:rPr>
        <w:t>日</w:t>
      </w:r>
    </w:p>
    <w:p w14:paraId="58CEF527">
      <w:pPr>
        <w:spacing w:line="360" w:lineRule="auto"/>
        <w:ind w:firstLine="420" w:firstLineChars="200"/>
        <w:jc w:val="left"/>
        <w:rPr>
          <w:color w:val="auto"/>
          <w:szCs w:val="21"/>
          <w:highlight w:val="none"/>
        </w:rPr>
      </w:pPr>
    </w:p>
    <w:p w14:paraId="42F6D0BA">
      <w:pPr>
        <w:spacing w:line="360" w:lineRule="auto"/>
        <w:ind w:firstLine="420" w:firstLineChars="200"/>
        <w:jc w:val="left"/>
        <w:rPr>
          <w:color w:val="auto"/>
          <w:szCs w:val="21"/>
          <w:highlight w:val="none"/>
          <w:u w:val="single"/>
        </w:rPr>
      </w:pPr>
    </w:p>
    <w:p w14:paraId="475F3A0D">
      <w:pPr>
        <w:rPr>
          <w:color w:val="auto"/>
          <w:highlight w:val="none"/>
        </w:rPr>
      </w:pPr>
    </w:p>
    <w:p w14:paraId="09B38056">
      <w:pPr>
        <w:pStyle w:val="3"/>
        <w:ind w:left="425"/>
        <w:jc w:val="both"/>
        <w:rPr>
          <w:color w:val="auto"/>
          <w:highlight w:val="none"/>
        </w:rPr>
      </w:pPr>
      <w:bookmarkStart w:id="771" w:name="_Toc232509438"/>
      <w:bookmarkStart w:id="772" w:name="_Toc267641379"/>
      <w:bookmarkStart w:id="773" w:name="_Toc327344860"/>
      <w:r>
        <w:rPr>
          <w:color w:val="auto"/>
          <w:highlight w:val="none"/>
        </w:rPr>
        <w:br w:type="page"/>
      </w:r>
      <w:bookmarkStart w:id="774" w:name="_Toc383175516"/>
      <w:bookmarkStart w:id="775" w:name="_Toc347849253"/>
      <w:bookmarkStart w:id="776" w:name="_Toc6217"/>
      <w:bookmarkStart w:id="777" w:name="_Toc346496609"/>
      <w:r>
        <w:rPr>
          <w:rFonts w:hint="eastAsia" w:ascii="Times New Roman" w:hAnsi="Times New Roman"/>
          <w:bCs w:val="0"/>
          <w:color w:val="auto"/>
          <w:szCs w:val="28"/>
          <w:highlight w:val="none"/>
        </w:rPr>
        <w:t>格式</w:t>
      </w:r>
      <w:bookmarkEnd w:id="774"/>
      <w:bookmarkEnd w:id="775"/>
      <w:r>
        <w:rPr>
          <w:rFonts w:hint="eastAsia" w:ascii="Times New Roman" w:hAnsi="Times New Roman"/>
          <w:bCs w:val="0"/>
          <w:color w:val="auto"/>
          <w:szCs w:val="28"/>
          <w:highlight w:val="none"/>
        </w:rPr>
        <w:t>2：</w:t>
      </w:r>
      <w:bookmarkStart w:id="778" w:name="_Toc347849254"/>
      <w:bookmarkStart w:id="779" w:name="_Toc383175517"/>
      <w:r>
        <w:rPr>
          <w:rFonts w:hint="eastAsia"/>
          <w:color w:val="auto"/>
          <w:highlight w:val="none"/>
        </w:rPr>
        <w:t>报价一览表</w:t>
      </w:r>
      <w:bookmarkEnd w:id="776"/>
      <w:bookmarkEnd w:id="777"/>
      <w:bookmarkEnd w:id="778"/>
      <w:bookmarkEnd w:id="779"/>
    </w:p>
    <w:p w14:paraId="78B4B8E4">
      <w:pPr>
        <w:rPr>
          <w:color w:val="auto"/>
          <w:highlight w:val="none"/>
        </w:rPr>
      </w:pPr>
    </w:p>
    <w:bookmarkEnd w:id="771"/>
    <w:bookmarkEnd w:id="772"/>
    <w:bookmarkEnd w:id="773"/>
    <w:p w14:paraId="19CF1682">
      <w:pPr>
        <w:pStyle w:val="27"/>
        <w:rPr>
          <w:rFonts w:asciiTheme="majorEastAsia" w:hAnsiTheme="majorEastAsia" w:eastAsiaTheme="majorEastAsia" w:cstheme="majorEastAsia"/>
          <w:b/>
          <w:color w:val="auto"/>
          <w:sz w:val="24"/>
          <w:szCs w:val="24"/>
          <w:highlight w:val="none"/>
        </w:rPr>
      </w:pPr>
      <w:bookmarkStart w:id="780" w:name="_Toc347849257"/>
      <w:bookmarkStart w:id="781" w:name="_Toc383175519"/>
      <w:r>
        <w:rPr>
          <w:rFonts w:hint="eastAsia" w:asciiTheme="majorEastAsia" w:hAnsiTheme="majorEastAsia" w:eastAsiaTheme="majorEastAsia" w:cstheme="majorEastAsia"/>
          <w:b/>
          <w:color w:val="auto"/>
          <w:sz w:val="24"/>
          <w:szCs w:val="24"/>
          <w:highlight w:val="none"/>
        </w:rPr>
        <w:t>项目名称：</w:t>
      </w:r>
    </w:p>
    <w:p w14:paraId="1A3B61CF">
      <w:pPr>
        <w:pStyle w:val="27"/>
        <w:rPr>
          <w:rFonts w:asciiTheme="majorEastAsia" w:hAnsiTheme="majorEastAsia" w:eastAsiaTheme="majorEastAsia" w:cstheme="majorEastAsia"/>
          <w:b/>
          <w:color w:val="auto"/>
          <w:sz w:val="24"/>
          <w:szCs w:val="24"/>
          <w:highlight w:val="none"/>
        </w:rPr>
      </w:pPr>
    </w:p>
    <w:p w14:paraId="33A7E096">
      <w:pPr>
        <w:pStyle w:val="27"/>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项目编号：</w:t>
      </w:r>
    </w:p>
    <w:p w14:paraId="65AEEAF4">
      <w:pPr>
        <w:pStyle w:val="27"/>
        <w:rPr>
          <w:rFonts w:hAnsi="宋体" w:cs="宋体"/>
          <w:color w:val="auto"/>
          <w:sz w:val="24"/>
          <w:szCs w:val="24"/>
          <w:highlight w:val="none"/>
          <w:u w:val="single"/>
        </w:rPr>
      </w:pPr>
    </w:p>
    <w:tbl>
      <w:tblPr>
        <w:tblStyle w:val="54"/>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3"/>
        <w:gridCol w:w="3970"/>
      </w:tblGrid>
      <w:tr w14:paraId="43F4A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4483" w:type="dxa"/>
            <w:vAlign w:val="center"/>
          </w:tcPr>
          <w:p w14:paraId="16DDFF4D">
            <w:pPr>
              <w:rPr>
                <w:rFonts w:ascii="宋体" w:hAnsi="宋体" w:cs="宋体"/>
                <w:color w:val="auto"/>
                <w:sz w:val="24"/>
                <w:highlight w:val="none"/>
              </w:rPr>
            </w:pPr>
            <w:r>
              <w:rPr>
                <w:rFonts w:hint="eastAsia" w:ascii="宋体" w:hAnsi="宋体" w:cs="宋体"/>
                <w:color w:val="auto"/>
                <w:sz w:val="24"/>
                <w:highlight w:val="none"/>
              </w:rPr>
              <w:t>磋商报价（元）</w:t>
            </w:r>
          </w:p>
        </w:tc>
        <w:tc>
          <w:tcPr>
            <w:tcW w:w="3970" w:type="dxa"/>
            <w:vAlign w:val="center"/>
          </w:tcPr>
          <w:p w14:paraId="3AF9A9D1">
            <w:pPr>
              <w:spacing w:line="360" w:lineRule="auto"/>
              <w:jc w:val="center"/>
              <w:rPr>
                <w:rFonts w:ascii="宋体" w:hAnsi="宋体" w:cs="宋体"/>
                <w:color w:val="auto"/>
                <w:sz w:val="24"/>
                <w:highlight w:val="none"/>
              </w:rPr>
            </w:pPr>
          </w:p>
        </w:tc>
      </w:tr>
      <w:tr w14:paraId="2D558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483" w:type="dxa"/>
            <w:vAlign w:val="center"/>
          </w:tcPr>
          <w:p w14:paraId="3F13D1DC">
            <w:pPr>
              <w:widowControl/>
              <w:jc w:val="left"/>
              <w:rPr>
                <w:rFonts w:ascii="宋体" w:hAnsi="宋体" w:cs="宋体"/>
                <w:color w:val="auto"/>
                <w:sz w:val="24"/>
                <w:highlight w:val="none"/>
              </w:rPr>
            </w:pPr>
            <w:r>
              <w:rPr>
                <w:rFonts w:hint="eastAsia" w:ascii="宋体" w:hAnsi="宋体" w:cs="宋体"/>
                <w:color w:val="auto"/>
                <w:sz w:val="24"/>
                <w:highlight w:val="none"/>
              </w:rPr>
              <w:t>合同履行期限（项目完成期限）</w:t>
            </w:r>
          </w:p>
        </w:tc>
        <w:tc>
          <w:tcPr>
            <w:tcW w:w="3970" w:type="dxa"/>
          </w:tcPr>
          <w:p w14:paraId="67956A4C">
            <w:pPr>
              <w:spacing w:line="360" w:lineRule="auto"/>
              <w:jc w:val="center"/>
              <w:rPr>
                <w:rFonts w:ascii="宋体" w:hAnsi="宋体" w:cs="宋体"/>
                <w:color w:val="auto"/>
                <w:sz w:val="24"/>
                <w:highlight w:val="none"/>
              </w:rPr>
            </w:pPr>
          </w:p>
        </w:tc>
      </w:tr>
      <w:tr w14:paraId="0A2BA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483" w:type="dxa"/>
            <w:vAlign w:val="center"/>
          </w:tcPr>
          <w:p w14:paraId="074D05B3">
            <w:pPr>
              <w:widowControl/>
              <w:jc w:val="left"/>
              <w:rPr>
                <w:rFonts w:ascii="宋体" w:hAnsi="宋体" w:cs="宋体"/>
                <w:color w:val="auto"/>
                <w:sz w:val="24"/>
                <w:highlight w:val="none"/>
              </w:rPr>
            </w:pPr>
            <w:r>
              <w:rPr>
                <w:rFonts w:hint="eastAsia" w:ascii="宋体" w:hAnsi="宋体" w:cs="宋体"/>
                <w:color w:val="auto"/>
                <w:sz w:val="24"/>
                <w:highlight w:val="none"/>
              </w:rPr>
              <w:t>质量承诺</w:t>
            </w:r>
          </w:p>
        </w:tc>
        <w:tc>
          <w:tcPr>
            <w:tcW w:w="3970" w:type="dxa"/>
          </w:tcPr>
          <w:p w14:paraId="5E37E6FC">
            <w:pPr>
              <w:spacing w:line="360" w:lineRule="auto"/>
              <w:jc w:val="center"/>
              <w:rPr>
                <w:rFonts w:ascii="宋体" w:hAnsi="宋体" w:cs="宋体"/>
                <w:color w:val="auto"/>
                <w:sz w:val="24"/>
                <w:highlight w:val="none"/>
              </w:rPr>
            </w:pPr>
          </w:p>
        </w:tc>
      </w:tr>
      <w:tr w14:paraId="7D3A9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483" w:type="dxa"/>
            <w:vAlign w:val="center"/>
          </w:tcPr>
          <w:p w14:paraId="2621643C">
            <w:pPr>
              <w:widowControl/>
              <w:jc w:val="left"/>
              <w:rPr>
                <w:rFonts w:ascii="宋体" w:hAnsi="宋体" w:cs="宋体"/>
                <w:color w:val="auto"/>
                <w:sz w:val="24"/>
                <w:highlight w:val="none"/>
              </w:rPr>
            </w:pPr>
            <w:r>
              <w:rPr>
                <w:rFonts w:hint="eastAsia" w:ascii="宋体" w:hAnsi="宋体" w:cs="宋体"/>
                <w:color w:val="auto"/>
                <w:sz w:val="24"/>
                <w:highlight w:val="none"/>
              </w:rPr>
              <w:t>项目经理（姓名、注册证书编号）</w:t>
            </w:r>
          </w:p>
        </w:tc>
        <w:tc>
          <w:tcPr>
            <w:tcW w:w="3970" w:type="dxa"/>
          </w:tcPr>
          <w:p w14:paraId="4CC8DC95">
            <w:pPr>
              <w:spacing w:line="360" w:lineRule="auto"/>
              <w:jc w:val="center"/>
              <w:rPr>
                <w:rFonts w:ascii="宋体" w:hAnsi="宋体" w:cs="宋体"/>
                <w:color w:val="auto"/>
                <w:sz w:val="24"/>
                <w:highlight w:val="none"/>
              </w:rPr>
            </w:pPr>
          </w:p>
        </w:tc>
      </w:tr>
      <w:tr w14:paraId="15A18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4483" w:type="dxa"/>
            <w:vAlign w:val="center"/>
          </w:tcPr>
          <w:p w14:paraId="767C5452">
            <w:pPr>
              <w:widowControl/>
              <w:jc w:val="left"/>
              <w:rPr>
                <w:rFonts w:ascii="宋体" w:hAnsi="宋体" w:cs="宋体"/>
                <w:color w:val="auto"/>
                <w:sz w:val="24"/>
                <w:highlight w:val="none"/>
              </w:rPr>
            </w:pPr>
            <w:r>
              <w:rPr>
                <w:rFonts w:hint="eastAsia" w:ascii="宋体" w:hAnsi="宋体" w:cs="宋体"/>
                <w:color w:val="auto"/>
                <w:sz w:val="24"/>
                <w:highlight w:val="none"/>
              </w:rPr>
              <w:t>备注</w:t>
            </w:r>
          </w:p>
        </w:tc>
        <w:tc>
          <w:tcPr>
            <w:tcW w:w="3970" w:type="dxa"/>
          </w:tcPr>
          <w:p w14:paraId="735D730F">
            <w:pPr>
              <w:spacing w:line="360" w:lineRule="auto"/>
              <w:jc w:val="center"/>
              <w:rPr>
                <w:rFonts w:ascii="宋体" w:hAnsi="宋体" w:cs="宋体"/>
                <w:color w:val="auto"/>
                <w:sz w:val="24"/>
                <w:highlight w:val="none"/>
              </w:rPr>
            </w:pPr>
          </w:p>
        </w:tc>
      </w:tr>
      <w:tr w14:paraId="58FF1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8" w:hRule="atLeast"/>
          <w:jc w:val="center"/>
        </w:trPr>
        <w:tc>
          <w:tcPr>
            <w:tcW w:w="8453" w:type="dxa"/>
            <w:gridSpan w:val="2"/>
          </w:tcPr>
          <w:p w14:paraId="291FC437">
            <w:pPr>
              <w:spacing w:line="360" w:lineRule="auto"/>
              <w:rPr>
                <w:rFonts w:ascii="宋体" w:hAnsi="宋体" w:cs="宋体"/>
                <w:color w:val="auto"/>
                <w:sz w:val="24"/>
                <w:highlight w:val="none"/>
              </w:rPr>
            </w:pPr>
          </w:p>
          <w:p w14:paraId="4AD1A3CE">
            <w:pPr>
              <w:spacing w:line="360" w:lineRule="auto"/>
              <w:rPr>
                <w:rFonts w:ascii="宋体" w:hAnsi="宋体" w:cs="宋体"/>
                <w:color w:val="auto"/>
                <w:sz w:val="24"/>
                <w:highlight w:val="none"/>
              </w:rPr>
            </w:pPr>
            <w:r>
              <w:rPr>
                <w:rFonts w:hint="eastAsia" w:ascii="宋体" w:hAnsi="宋体" w:cs="宋体"/>
                <w:color w:val="auto"/>
                <w:sz w:val="24"/>
                <w:highlight w:val="none"/>
              </w:rPr>
              <w:t>磋商申请人（盖章）：</w:t>
            </w:r>
          </w:p>
          <w:p w14:paraId="4EBD7948">
            <w:pPr>
              <w:spacing w:line="360" w:lineRule="auto"/>
              <w:rPr>
                <w:rFonts w:ascii="宋体" w:hAnsi="宋体" w:cs="宋体"/>
                <w:color w:val="auto"/>
                <w:sz w:val="24"/>
                <w:highlight w:val="none"/>
              </w:rPr>
            </w:pPr>
          </w:p>
          <w:p w14:paraId="597ACC17">
            <w:pPr>
              <w:spacing w:line="360" w:lineRule="auto"/>
              <w:rPr>
                <w:rFonts w:ascii="宋体" w:hAnsi="宋体" w:cs="宋体"/>
                <w:color w:val="auto"/>
                <w:sz w:val="24"/>
                <w:highlight w:val="none"/>
              </w:rPr>
            </w:pPr>
            <w:r>
              <w:rPr>
                <w:rFonts w:hint="eastAsia" w:ascii="宋体" w:hAnsi="宋体" w:cs="宋体"/>
                <w:color w:val="auto"/>
                <w:sz w:val="24"/>
                <w:highlight w:val="none"/>
              </w:rPr>
              <w:t>法定代表人或其授权代表（签字或盖章）：</w:t>
            </w:r>
          </w:p>
          <w:p w14:paraId="79485E7F">
            <w:pPr>
              <w:spacing w:line="360" w:lineRule="auto"/>
              <w:rPr>
                <w:rFonts w:ascii="宋体" w:hAnsi="宋体" w:cs="宋体"/>
                <w:color w:val="auto"/>
                <w:sz w:val="24"/>
                <w:highlight w:val="none"/>
              </w:rPr>
            </w:pPr>
          </w:p>
          <w:p w14:paraId="6DC8309D">
            <w:pPr>
              <w:spacing w:line="360" w:lineRule="auto"/>
              <w:rPr>
                <w:rFonts w:ascii="宋体" w:hAnsi="宋体" w:cs="宋体"/>
                <w:color w:val="auto"/>
                <w:sz w:val="24"/>
                <w:highlight w:val="none"/>
              </w:rPr>
            </w:pPr>
            <w:r>
              <w:rPr>
                <w:rFonts w:hint="eastAsia" w:ascii="宋体" w:hAnsi="宋体" w:cs="宋体"/>
                <w:color w:val="auto"/>
                <w:sz w:val="24"/>
                <w:highlight w:val="none"/>
              </w:rPr>
              <w:t>日期：年月日</w:t>
            </w:r>
          </w:p>
        </w:tc>
      </w:tr>
    </w:tbl>
    <w:p w14:paraId="77AD9CA4">
      <w:pPr>
        <w:pStyle w:val="3"/>
        <w:ind w:left="103"/>
        <w:jc w:val="both"/>
        <w:rPr>
          <w:color w:val="auto"/>
          <w:highlight w:val="none"/>
        </w:rPr>
        <w:sectPr>
          <w:pgSz w:w="11906" w:h="16838"/>
          <w:pgMar w:top="936" w:right="1134" w:bottom="1089" w:left="1134" w:header="567" w:footer="680" w:gutter="0"/>
          <w:pgNumType w:fmt="decimal"/>
          <w:cols w:space="720" w:num="1"/>
          <w:titlePg/>
          <w:docGrid w:type="linesAndChars" w:linePitch="312" w:charSpace="0"/>
        </w:sectPr>
      </w:pPr>
    </w:p>
    <w:p w14:paraId="0DF7D25A">
      <w:pPr>
        <w:pStyle w:val="3"/>
        <w:ind w:left="103"/>
        <w:jc w:val="both"/>
        <w:rPr>
          <w:rFonts w:ascii="Times New Roman" w:hAnsi="Times New Roman"/>
          <w:bCs w:val="0"/>
          <w:color w:val="auto"/>
          <w:szCs w:val="28"/>
          <w:highlight w:val="none"/>
        </w:rPr>
      </w:pPr>
      <w:bookmarkStart w:id="782" w:name="_Toc13587"/>
      <w:r>
        <w:rPr>
          <w:rFonts w:hint="eastAsia" w:ascii="Times New Roman" w:hAnsi="Times New Roman"/>
          <w:bCs w:val="0"/>
          <w:color w:val="auto"/>
          <w:szCs w:val="28"/>
          <w:highlight w:val="none"/>
        </w:rPr>
        <w:t>格式3</w:t>
      </w:r>
      <w:r>
        <w:rPr>
          <w:rFonts w:ascii="Times New Roman" w:hAnsi="Times New Roman"/>
          <w:bCs w:val="0"/>
          <w:color w:val="auto"/>
          <w:szCs w:val="28"/>
          <w:highlight w:val="none"/>
        </w:rPr>
        <w:t>：</w:t>
      </w:r>
      <w:r>
        <w:rPr>
          <w:rFonts w:hint="eastAsia" w:ascii="Times New Roman" w:hAnsi="Times New Roman"/>
          <w:bCs w:val="0"/>
          <w:color w:val="auto"/>
          <w:szCs w:val="28"/>
          <w:highlight w:val="none"/>
        </w:rPr>
        <w:t>竞争性磋商报价预算书（</w:t>
      </w:r>
      <w:r>
        <w:rPr>
          <w:rFonts w:ascii="Times New Roman" w:hAnsi="Times New Roman"/>
          <w:bCs w:val="0"/>
          <w:color w:val="auto"/>
          <w:szCs w:val="28"/>
          <w:highlight w:val="none"/>
        </w:rPr>
        <w:t>已标价工程量清单</w:t>
      </w:r>
      <w:r>
        <w:rPr>
          <w:rFonts w:hint="eastAsia" w:ascii="Times New Roman" w:hAnsi="Times New Roman"/>
          <w:bCs w:val="0"/>
          <w:color w:val="auto"/>
          <w:szCs w:val="28"/>
          <w:highlight w:val="none"/>
        </w:rPr>
        <w:t>）</w:t>
      </w:r>
      <w:bookmarkEnd w:id="782"/>
    </w:p>
    <w:p w14:paraId="1DB3C5F1">
      <w:pPr>
        <w:spacing w:line="460" w:lineRule="exact"/>
        <w:ind w:firstLine="480" w:firstLineChars="200"/>
        <w:rPr>
          <w:rFonts w:ascii="宋体" w:hAnsi="宋体"/>
          <w:color w:val="auto"/>
          <w:sz w:val="24"/>
          <w:highlight w:val="none"/>
        </w:rPr>
      </w:pPr>
      <w:r>
        <w:rPr>
          <w:rFonts w:ascii="宋体" w:hAnsi="宋体"/>
          <w:color w:val="auto"/>
          <w:sz w:val="24"/>
          <w:highlight w:val="none"/>
        </w:rPr>
        <w:t>说明：</w:t>
      </w:r>
    </w:p>
    <w:p w14:paraId="5A6DF48A">
      <w:pPr>
        <w:spacing w:line="460" w:lineRule="exact"/>
        <w:ind w:firstLine="480" w:firstLineChars="200"/>
        <w:rPr>
          <w:rFonts w:ascii="宋体" w:hAnsi="宋体"/>
          <w:color w:val="auto"/>
          <w:sz w:val="24"/>
          <w:highlight w:val="none"/>
        </w:rPr>
      </w:pPr>
      <w:r>
        <w:rPr>
          <w:rFonts w:ascii="宋体" w:hAnsi="宋体"/>
          <w:color w:val="auto"/>
          <w:sz w:val="24"/>
          <w:highlight w:val="none"/>
        </w:rPr>
        <w:t>1、已标价工程量清单按第五章“工程量清单”中的相关清单表格式填写。构成合同文件的已标价工程量清单包括第五章“工程量清单”有关工程量清单、最终报价以及其他说明的内容。</w:t>
      </w:r>
    </w:p>
    <w:p w14:paraId="31662674">
      <w:pPr>
        <w:pStyle w:val="27"/>
        <w:spacing w:line="360" w:lineRule="auto"/>
        <w:ind w:firstLine="482" w:firstLineChars="200"/>
        <w:rPr>
          <w:rFonts w:hint="eastAsia" w:ascii="宋体" w:hAnsi="宋体" w:eastAsia="宋体" w:cs="Times New Roman"/>
          <w:b/>
          <w:color w:val="auto"/>
          <w:sz w:val="24"/>
          <w:highlight w:val="none"/>
          <w:lang w:eastAsia="zh-CN"/>
        </w:rPr>
      </w:pPr>
      <w:r>
        <w:rPr>
          <w:rFonts w:ascii="宋体" w:hAnsi="宋体"/>
          <w:b/>
          <w:color w:val="auto"/>
          <w:sz w:val="24"/>
          <w:highlight w:val="none"/>
        </w:rPr>
        <w:t>2、磋商申请人的已标价工程量清单可以按竞争性磋商文件（包括工程量清单）中提供的格式制作，也可按磋商</w:t>
      </w:r>
      <w:r>
        <w:rPr>
          <w:rFonts w:hint="eastAsia" w:ascii="宋体" w:hAnsi="宋体" w:eastAsia="宋体" w:cs="Times New Roman"/>
          <w:b/>
          <w:color w:val="auto"/>
          <w:sz w:val="24"/>
          <w:highlight w:val="none"/>
        </w:rPr>
        <w:t>申请人制作磋商报价预算书时的预算软件制作(必须提供完整的报价预算书)，本工程报价</w:t>
      </w:r>
      <w:r>
        <w:rPr>
          <w:rFonts w:hint="eastAsia" w:ascii="宋体" w:hAnsi="宋体" w:eastAsia="宋体" w:cs="Times New Roman"/>
          <w:b/>
          <w:color w:val="auto"/>
          <w:sz w:val="24"/>
          <w:highlight w:val="none"/>
          <w:lang w:eastAsia="zh-CN"/>
        </w:rPr>
        <w:t>依据清单依据建设单位提供的设计图纸及相关资料；本工程报价依据建设单位提供的设计图纸及相关资料；清单依据中华人民共和国国家标准GB50500-2024《建设工程工程量清单计价规范》、云南省住房和城乡建设厅关于《云南省建设工程造价计价标准(2020版)》发布实施的通知云建科[2021]15号、《云南省建设工程造价计价规则及机械仪器仪表台班费用定额》(DBJ53/T-58-2020)、《云南省建筑工程计价标准》(J53/T-61-2020)、云南省通用安装工程计价标准》(DBJ53/T-63-2020)结合云南省建筑市场实际，按普工、一般技工、高级技工三个技术等级以规定权重加权计算出的含规费的综合工日单价等规范及国家、行业现行文件规定。但必须包含竞争性磋商文件中规定的内容，除报价一览表外其它报价格式不作为否决的必要条件。</w:t>
      </w:r>
    </w:p>
    <w:p w14:paraId="7F37CD21">
      <w:pPr>
        <w:pStyle w:val="27"/>
        <w:spacing w:line="360" w:lineRule="auto"/>
        <w:ind w:firstLine="482" w:firstLineChars="200"/>
        <w:rPr>
          <w:rFonts w:ascii="宋体" w:hAnsi="宋体"/>
          <w:b/>
          <w:color w:val="auto"/>
          <w:sz w:val="24"/>
          <w:highlight w:val="none"/>
        </w:rPr>
      </w:pPr>
      <w:r>
        <w:rPr>
          <w:rFonts w:hint="eastAsia" w:ascii="宋体" w:hAnsi="宋体" w:eastAsia="宋体" w:cs="Times New Roman"/>
          <w:b/>
          <w:color w:val="auto"/>
          <w:sz w:val="24"/>
          <w:highlight w:val="none"/>
          <w:lang w:eastAsia="zh-CN"/>
        </w:rPr>
        <w:t>其中主要材料和工程设备一览表磋商申请人须根据采购人提供的工程量清单（主要材料和工程设备一览表）内容自行填报</w:t>
      </w:r>
      <w:r>
        <w:rPr>
          <w:rFonts w:hint="eastAsia" w:ascii="宋体" w:hAnsi="宋体"/>
          <w:b/>
          <w:color w:val="auto"/>
          <w:sz w:val="24"/>
          <w:highlight w:val="none"/>
        </w:rPr>
        <w:t>。</w:t>
      </w:r>
    </w:p>
    <w:p w14:paraId="28F647F7">
      <w:pPr>
        <w:adjustRightInd w:val="0"/>
        <w:snapToGrid w:val="0"/>
        <w:ind w:firstLine="594" w:firstLineChars="200"/>
        <w:jc w:val="right"/>
        <w:rPr>
          <w:rFonts w:ascii="宋体" w:hAnsi="宋体"/>
          <w:b/>
          <w:color w:val="auto"/>
          <w:spacing w:val="8"/>
          <w:sz w:val="28"/>
          <w:highlight w:val="none"/>
          <w:bdr w:val="single" w:color="auto" w:sz="4" w:space="0"/>
        </w:rPr>
      </w:pPr>
    </w:p>
    <w:p w14:paraId="2EEB3599">
      <w:pPr>
        <w:adjustRightInd w:val="0"/>
        <w:snapToGrid w:val="0"/>
        <w:ind w:firstLine="594" w:firstLineChars="200"/>
        <w:jc w:val="right"/>
        <w:rPr>
          <w:rFonts w:ascii="宋体" w:hAnsi="宋体"/>
          <w:b/>
          <w:color w:val="auto"/>
          <w:spacing w:val="8"/>
          <w:sz w:val="28"/>
          <w:highlight w:val="none"/>
          <w:bdr w:val="single" w:color="auto" w:sz="4" w:space="0"/>
        </w:rPr>
      </w:pPr>
    </w:p>
    <w:p w14:paraId="7BBAA215">
      <w:pPr>
        <w:adjustRightInd w:val="0"/>
        <w:snapToGrid w:val="0"/>
        <w:ind w:firstLine="594" w:firstLineChars="200"/>
        <w:jc w:val="right"/>
        <w:rPr>
          <w:rFonts w:ascii="宋体" w:hAnsi="宋体"/>
          <w:b/>
          <w:color w:val="auto"/>
          <w:spacing w:val="8"/>
          <w:sz w:val="28"/>
          <w:highlight w:val="none"/>
          <w:bdr w:val="single" w:color="auto" w:sz="4" w:space="0"/>
        </w:rPr>
      </w:pPr>
    </w:p>
    <w:p w14:paraId="0360D62A">
      <w:pPr>
        <w:adjustRightInd w:val="0"/>
        <w:snapToGrid w:val="0"/>
        <w:ind w:firstLine="594" w:firstLineChars="200"/>
        <w:jc w:val="right"/>
        <w:rPr>
          <w:rFonts w:ascii="宋体" w:hAnsi="宋体"/>
          <w:b/>
          <w:color w:val="auto"/>
          <w:spacing w:val="8"/>
          <w:sz w:val="28"/>
          <w:highlight w:val="none"/>
          <w:bdr w:val="single" w:color="auto" w:sz="4" w:space="0"/>
        </w:rPr>
      </w:pPr>
    </w:p>
    <w:p w14:paraId="1C515B75">
      <w:pPr>
        <w:adjustRightInd w:val="0"/>
        <w:snapToGrid w:val="0"/>
        <w:ind w:firstLine="594" w:firstLineChars="200"/>
        <w:jc w:val="right"/>
        <w:rPr>
          <w:rFonts w:ascii="宋体" w:hAnsi="宋体"/>
          <w:b/>
          <w:color w:val="auto"/>
          <w:spacing w:val="8"/>
          <w:sz w:val="28"/>
          <w:highlight w:val="none"/>
          <w:bdr w:val="single" w:color="auto" w:sz="4" w:space="0"/>
        </w:rPr>
      </w:pPr>
    </w:p>
    <w:p w14:paraId="6CCD7618">
      <w:pPr>
        <w:adjustRightInd w:val="0"/>
        <w:snapToGrid w:val="0"/>
        <w:ind w:firstLine="594" w:firstLineChars="200"/>
        <w:jc w:val="right"/>
        <w:rPr>
          <w:rFonts w:ascii="宋体" w:hAnsi="宋体"/>
          <w:b/>
          <w:color w:val="auto"/>
          <w:spacing w:val="8"/>
          <w:sz w:val="28"/>
          <w:highlight w:val="none"/>
          <w:bdr w:val="single" w:color="auto" w:sz="4" w:space="0"/>
        </w:rPr>
      </w:pPr>
    </w:p>
    <w:p w14:paraId="0F46E0FF">
      <w:pPr>
        <w:adjustRightInd w:val="0"/>
        <w:snapToGrid w:val="0"/>
        <w:ind w:firstLine="594" w:firstLineChars="200"/>
        <w:jc w:val="right"/>
        <w:rPr>
          <w:rFonts w:ascii="宋体" w:hAnsi="宋体"/>
          <w:b/>
          <w:color w:val="auto"/>
          <w:spacing w:val="8"/>
          <w:sz w:val="28"/>
          <w:highlight w:val="none"/>
          <w:bdr w:val="single" w:color="auto" w:sz="4" w:space="0"/>
        </w:rPr>
      </w:pPr>
    </w:p>
    <w:p w14:paraId="6C2B35DB">
      <w:pPr>
        <w:adjustRightInd w:val="0"/>
        <w:snapToGrid w:val="0"/>
        <w:ind w:firstLine="594" w:firstLineChars="200"/>
        <w:jc w:val="right"/>
        <w:rPr>
          <w:rFonts w:ascii="宋体" w:hAnsi="宋体"/>
          <w:b/>
          <w:color w:val="auto"/>
          <w:spacing w:val="8"/>
          <w:sz w:val="28"/>
          <w:highlight w:val="none"/>
          <w:bdr w:val="single" w:color="auto" w:sz="4" w:space="0"/>
        </w:rPr>
      </w:pPr>
    </w:p>
    <w:p w14:paraId="459BC330">
      <w:pPr>
        <w:adjustRightInd w:val="0"/>
        <w:snapToGrid w:val="0"/>
        <w:ind w:firstLine="594" w:firstLineChars="200"/>
        <w:jc w:val="right"/>
        <w:rPr>
          <w:rFonts w:ascii="宋体" w:hAnsi="宋体"/>
          <w:b/>
          <w:color w:val="auto"/>
          <w:spacing w:val="8"/>
          <w:sz w:val="28"/>
          <w:highlight w:val="none"/>
          <w:bdr w:val="single" w:color="auto" w:sz="4" w:space="0"/>
        </w:rPr>
      </w:pPr>
    </w:p>
    <w:p w14:paraId="7D8B77E2">
      <w:pPr>
        <w:adjustRightInd w:val="0"/>
        <w:snapToGrid w:val="0"/>
        <w:ind w:firstLine="594" w:firstLineChars="200"/>
        <w:jc w:val="right"/>
        <w:rPr>
          <w:rFonts w:ascii="宋体" w:hAnsi="宋体"/>
          <w:b/>
          <w:color w:val="auto"/>
          <w:spacing w:val="8"/>
          <w:sz w:val="28"/>
          <w:highlight w:val="none"/>
          <w:bdr w:val="single" w:color="auto" w:sz="4" w:space="0"/>
        </w:rPr>
      </w:pPr>
    </w:p>
    <w:p w14:paraId="4ACD6C9B">
      <w:pPr>
        <w:adjustRightInd w:val="0"/>
        <w:snapToGrid w:val="0"/>
        <w:ind w:firstLine="594" w:firstLineChars="200"/>
        <w:jc w:val="right"/>
        <w:rPr>
          <w:rFonts w:ascii="宋体" w:hAnsi="宋体"/>
          <w:b/>
          <w:color w:val="auto"/>
          <w:spacing w:val="8"/>
          <w:sz w:val="28"/>
          <w:highlight w:val="none"/>
          <w:bdr w:val="single" w:color="auto" w:sz="4" w:space="0"/>
        </w:rPr>
      </w:pPr>
    </w:p>
    <w:p w14:paraId="6C81CB06">
      <w:pPr>
        <w:adjustRightInd w:val="0"/>
        <w:snapToGrid w:val="0"/>
        <w:ind w:firstLine="594" w:firstLineChars="200"/>
        <w:jc w:val="right"/>
        <w:rPr>
          <w:rFonts w:ascii="宋体" w:hAnsi="宋体"/>
          <w:b/>
          <w:color w:val="auto"/>
          <w:spacing w:val="8"/>
          <w:sz w:val="28"/>
          <w:highlight w:val="none"/>
          <w:bdr w:val="single" w:color="auto" w:sz="4" w:space="0"/>
        </w:rPr>
      </w:pPr>
    </w:p>
    <w:p w14:paraId="759C7E70">
      <w:pPr>
        <w:adjustRightInd w:val="0"/>
        <w:snapToGrid w:val="0"/>
        <w:ind w:firstLine="594" w:firstLineChars="200"/>
        <w:jc w:val="right"/>
        <w:rPr>
          <w:rFonts w:ascii="宋体" w:hAnsi="宋体"/>
          <w:b/>
          <w:color w:val="auto"/>
          <w:spacing w:val="8"/>
          <w:sz w:val="28"/>
          <w:highlight w:val="none"/>
          <w:bdr w:val="single" w:color="auto" w:sz="4" w:space="0"/>
        </w:rPr>
      </w:pPr>
    </w:p>
    <w:p w14:paraId="6382105A">
      <w:pPr>
        <w:adjustRightInd w:val="0"/>
        <w:snapToGrid w:val="0"/>
        <w:ind w:firstLine="594" w:firstLineChars="200"/>
        <w:jc w:val="right"/>
        <w:rPr>
          <w:rFonts w:ascii="宋体" w:hAnsi="宋体"/>
          <w:b/>
          <w:color w:val="auto"/>
          <w:spacing w:val="8"/>
          <w:sz w:val="28"/>
          <w:highlight w:val="none"/>
          <w:bdr w:val="single" w:color="auto" w:sz="4" w:space="0"/>
        </w:rPr>
      </w:pPr>
    </w:p>
    <w:p w14:paraId="1A95BA3D">
      <w:pPr>
        <w:adjustRightInd w:val="0"/>
        <w:snapToGrid w:val="0"/>
        <w:ind w:firstLine="594" w:firstLineChars="200"/>
        <w:jc w:val="right"/>
        <w:rPr>
          <w:rFonts w:ascii="宋体" w:hAnsi="宋体"/>
          <w:b/>
          <w:color w:val="auto"/>
          <w:spacing w:val="8"/>
          <w:sz w:val="28"/>
          <w:highlight w:val="none"/>
          <w:bdr w:val="single" w:color="auto" w:sz="4" w:space="0"/>
        </w:rPr>
      </w:pPr>
    </w:p>
    <w:p w14:paraId="185F6901">
      <w:pPr>
        <w:adjustRightInd w:val="0"/>
        <w:snapToGrid w:val="0"/>
        <w:ind w:firstLine="594" w:firstLineChars="200"/>
        <w:jc w:val="right"/>
        <w:rPr>
          <w:rFonts w:ascii="宋体" w:hAnsi="宋体"/>
          <w:b/>
          <w:color w:val="auto"/>
          <w:spacing w:val="8"/>
          <w:sz w:val="28"/>
          <w:highlight w:val="none"/>
          <w:bdr w:val="single" w:color="auto" w:sz="4" w:space="0"/>
        </w:rPr>
      </w:pPr>
    </w:p>
    <w:p w14:paraId="643D5C21">
      <w:pPr>
        <w:adjustRightInd w:val="0"/>
        <w:snapToGrid w:val="0"/>
        <w:ind w:firstLine="594" w:firstLineChars="200"/>
        <w:jc w:val="right"/>
        <w:rPr>
          <w:rFonts w:ascii="宋体" w:hAnsi="宋体"/>
          <w:b/>
          <w:color w:val="auto"/>
          <w:spacing w:val="8"/>
          <w:sz w:val="28"/>
          <w:highlight w:val="none"/>
          <w:bdr w:val="single" w:color="auto" w:sz="4" w:space="0"/>
        </w:rPr>
      </w:pPr>
    </w:p>
    <w:p w14:paraId="5C813F9B">
      <w:pPr>
        <w:pStyle w:val="3"/>
        <w:jc w:val="center"/>
        <w:rPr>
          <w:rFonts w:hint="eastAsia" w:ascii="Times New Roman" w:hAnsi="Times New Roman" w:eastAsia="宋体"/>
          <w:bCs w:val="0"/>
          <w:color w:val="auto"/>
          <w:szCs w:val="28"/>
          <w:highlight w:val="none"/>
          <w:lang w:eastAsia="zh-CN"/>
        </w:rPr>
      </w:pPr>
      <w:bookmarkStart w:id="783" w:name="_Toc13767"/>
      <w:r>
        <w:rPr>
          <w:rFonts w:hint="eastAsia" w:ascii="Times New Roman" w:hAnsi="Times New Roman"/>
          <w:bCs w:val="0"/>
          <w:color w:val="auto"/>
          <w:szCs w:val="28"/>
          <w:highlight w:val="none"/>
          <w:lang w:eastAsia="zh-CN"/>
        </w:rPr>
        <w:t>三、</w:t>
      </w:r>
      <w:r>
        <w:rPr>
          <w:rFonts w:hint="eastAsia"/>
          <w:b/>
          <w:bCs/>
          <w:color w:val="auto"/>
          <w:szCs w:val="21"/>
          <w:highlight w:val="none"/>
          <w:lang w:eastAsia="zh-CN"/>
        </w:rPr>
        <w:t>商务及技术响应文件</w:t>
      </w:r>
    </w:p>
    <w:p w14:paraId="2A96EAAD">
      <w:pPr>
        <w:pStyle w:val="3"/>
        <w:jc w:val="both"/>
        <w:rPr>
          <w:rFonts w:hint="default" w:ascii="Times New Roman" w:hAnsi="Times New Roman" w:eastAsia="宋体"/>
          <w:bCs w:val="0"/>
          <w:color w:val="auto"/>
          <w:szCs w:val="28"/>
          <w:highlight w:val="none"/>
          <w:lang w:val="en-US" w:eastAsia="zh-CN"/>
        </w:rPr>
      </w:pPr>
      <w:r>
        <w:rPr>
          <w:rFonts w:hint="eastAsia" w:ascii="Times New Roman" w:hAnsi="Times New Roman" w:eastAsia="宋体"/>
          <w:bCs w:val="0"/>
          <w:color w:val="auto"/>
          <w:szCs w:val="28"/>
          <w:highlight w:val="none"/>
          <w:lang w:eastAsia="zh-CN"/>
        </w:rPr>
        <w:t>格式</w:t>
      </w:r>
      <w:r>
        <w:rPr>
          <w:rFonts w:hint="eastAsia" w:ascii="Times New Roman" w:hAnsi="Times New Roman" w:eastAsia="宋体"/>
          <w:bCs w:val="0"/>
          <w:color w:val="auto"/>
          <w:szCs w:val="28"/>
          <w:highlight w:val="none"/>
          <w:lang w:val="en-US" w:eastAsia="zh-CN"/>
        </w:rPr>
        <w:t>1：总体设计思路</w:t>
      </w:r>
    </w:p>
    <w:p w14:paraId="7DAA3A6B">
      <w:pPr>
        <w:topLinePunct/>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注：</w:t>
      </w:r>
      <w:r>
        <w:rPr>
          <w:rFonts w:hint="eastAsia" w:ascii="宋体" w:hAnsi="宋体" w:eastAsia="宋体" w:cs="宋体"/>
          <w:color w:val="auto"/>
          <w:szCs w:val="21"/>
          <w:highlight w:val="none"/>
        </w:rPr>
        <w:t>（1）</w:t>
      </w:r>
      <w:r>
        <w:rPr>
          <w:rFonts w:hint="eastAsia" w:ascii="宋体" w:hAnsi="宋体" w:cs="宋体"/>
          <w:color w:val="auto"/>
          <w:szCs w:val="21"/>
          <w:highlight w:val="none"/>
          <w:lang w:eastAsia="zh-CN"/>
        </w:rPr>
        <w:t>供应商</w:t>
      </w:r>
      <w:r>
        <w:rPr>
          <w:rFonts w:hint="eastAsia" w:ascii="宋体" w:hAnsi="宋体" w:eastAsia="宋体" w:cs="宋体"/>
          <w:color w:val="auto"/>
          <w:szCs w:val="21"/>
          <w:highlight w:val="none"/>
        </w:rPr>
        <w:t>根据本</w:t>
      </w:r>
      <w:r>
        <w:rPr>
          <w:rFonts w:hint="eastAsia" w:ascii="宋体" w:hAnsi="宋体" w:cs="宋体"/>
          <w:color w:val="auto"/>
          <w:szCs w:val="21"/>
          <w:highlight w:val="none"/>
          <w:lang w:eastAsia="zh-CN"/>
        </w:rPr>
        <w:t>采购文件</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评标办法-</w:t>
      </w:r>
      <w:r>
        <w:rPr>
          <w:rFonts w:hint="eastAsia" w:ascii="宋体" w:hAnsi="宋体" w:eastAsia="宋体" w:cs="宋体"/>
          <w:color w:val="auto"/>
          <w:szCs w:val="21"/>
          <w:highlight w:val="none"/>
          <w:lang w:val="en-US" w:eastAsia="zh-CN"/>
        </w:rPr>
        <w:t>综合部分</w:t>
      </w:r>
      <w:r>
        <w:rPr>
          <w:rFonts w:hint="eastAsia" w:ascii="宋体" w:hAnsi="宋体" w:eastAsia="宋体" w:cs="宋体"/>
          <w:color w:val="auto"/>
          <w:szCs w:val="21"/>
          <w:highlight w:val="none"/>
        </w:rPr>
        <w:t>中涉及的评审因素提供相关证明材料。</w:t>
      </w:r>
    </w:p>
    <w:p w14:paraId="0BB0240E">
      <w:pPr>
        <w:numPr>
          <w:ilvl w:val="0"/>
          <w:numId w:val="0"/>
        </w:numPr>
        <w:topLinePunct/>
        <w:spacing w:line="360" w:lineRule="auto"/>
        <w:ind w:firstLine="1050" w:firstLineChars="500"/>
        <w:rPr>
          <w:rFonts w:hint="eastAsia" w:ascii="宋体" w:hAnsi="宋体" w:eastAsia="宋体" w:cs="宋体"/>
          <w:color w:val="auto"/>
          <w:szCs w:val="21"/>
          <w:highlight w:val="none"/>
        </w:rPr>
      </w:pPr>
      <w:r>
        <w:rPr>
          <w:rFonts w:hint="eastAsia" w:ascii="宋体" w:hAnsi="宋体" w:eastAsia="宋体" w:cs="宋体"/>
          <w:color w:val="auto"/>
          <w:kern w:val="2"/>
          <w:sz w:val="21"/>
          <w:szCs w:val="21"/>
          <w:lang w:val="en-US" w:eastAsia="zh-CN" w:bidi="ar-SA"/>
        </w:rPr>
        <w:t>（2）</w:t>
      </w:r>
      <w:r>
        <w:rPr>
          <w:rFonts w:hint="eastAsia" w:ascii="宋体" w:hAnsi="宋体" w:cs="宋体"/>
          <w:color w:val="auto"/>
          <w:szCs w:val="21"/>
          <w:highlight w:val="none"/>
          <w:lang w:eastAsia="zh-CN"/>
        </w:rPr>
        <w:t>供应商</w:t>
      </w:r>
      <w:r>
        <w:rPr>
          <w:rFonts w:hint="eastAsia" w:ascii="宋体" w:hAnsi="宋体" w:eastAsia="宋体" w:cs="宋体"/>
          <w:color w:val="auto"/>
          <w:szCs w:val="21"/>
          <w:highlight w:val="none"/>
        </w:rPr>
        <w:t>认为有助于本</w:t>
      </w:r>
      <w:r>
        <w:rPr>
          <w:rFonts w:hint="eastAsia" w:ascii="宋体" w:hAnsi="宋体" w:eastAsia="宋体" w:cs="宋体"/>
          <w:color w:val="auto"/>
          <w:szCs w:val="21"/>
          <w:highlight w:val="none"/>
          <w:lang w:val="en-US" w:eastAsia="zh-CN"/>
        </w:rPr>
        <w:t>项</w:t>
      </w:r>
      <w:r>
        <w:rPr>
          <w:rFonts w:hint="eastAsia" w:ascii="宋体" w:hAnsi="宋体" w:eastAsia="宋体" w:cs="宋体"/>
          <w:color w:val="auto"/>
          <w:szCs w:val="21"/>
          <w:highlight w:val="none"/>
        </w:rPr>
        <w:t>评标的其他资料。</w:t>
      </w:r>
    </w:p>
    <w:p w14:paraId="70EC9E31">
      <w:pPr>
        <w:pageBreakBefore w:val="0"/>
        <w:kinsoku/>
        <w:overflowPunct/>
        <w:bidi w:val="0"/>
        <w:spacing w:beforeAutospacing="0" w:afterAutospacing="0" w:line="360" w:lineRule="auto"/>
        <w:ind w:left="0" w:leftChars="0" w:right="0" w:rightChars="0" w:firstLine="482"/>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（格式由各</w:t>
      </w:r>
      <w:r>
        <w:rPr>
          <w:rFonts w:hint="eastAsia" w:ascii="宋体" w:hAnsi="宋体" w:cs="宋体"/>
          <w:color w:val="auto"/>
          <w:sz w:val="21"/>
          <w:szCs w:val="21"/>
          <w:lang w:val="en-US" w:eastAsia="zh-CN"/>
        </w:rPr>
        <w:t>供应商</w:t>
      </w:r>
      <w:r>
        <w:rPr>
          <w:rFonts w:hint="eastAsia" w:ascii="宋体" w:hAnsi="宋体" w:eastAsia="宋体" w:cs="宋体"/>
          <w:color w:val="auto"/>
          <w:sz w:val="21"/>
          <w:szCs w:val="21"/>
          <w:lang w:eastAsia="zh-CN"/>
        </w:rPr>
        <w:t>自行设计）</w:t>
      </w:r>
    </w:p>
    <w:p w14:paraId="5D6A34DF">
      <w:pPr>
        <w:pStyle w:val="3"/>
        <w:jc w:val="both"/>
        <w:rPr>
          <w:rFonts w:hint="eastAsia" w:ascii="Times New Roman" w:hAnsi="Times New Roman" w:eastAsia="宋体"/>
          <w:bCs w:val="0"/>
          <w:color w:val="auto"/>
          <w:szCs w:val="28"/>
          <w:highlight w:val="none"/>
          <w:lang w:eastAsia="zh-CN"/>
        </w:rPr>
      </w:pPr>
    </w:p>
    <w:p w14:paraId="1073B97F">
      <w:pPr>
        <w:pStyle w:val="3"/>
        <w:jc w:val="both"/>
        <w:rPr>
          <w:rFonts w:hint="eastAsia" w:ascii="Times New Roman" w:hAnsi="Times New Roman" w:eastAsia="宋体"/>
          <w:bCs w:val="0"/>
          <w:color w:val="auto"/>
          <w:szCs w:val="28"/>
          <w:highlight w:val="none"/>
          <w:lang w:eastAsia="zh-CN"/>
        </w:rPr>
      </w:pPr>
    </w:p>
    <w:p w14:paraId="719821E6">
      <w:pPr>
        <w:pStyle w:val="3"/>
        <w:jc w:val="both"/>
        <w:rPr>
          <w:rFonts w:hint="eastAsia" w:ascii="Times New Roman" w:hAnsi="Times New Roman" w:eastAsia="宋体"/>
          <w:bCs w:val="0"/>
          <w:color w:val="auto"/>
          <w:szCs w:val="28"/>
          <w:highlight w:val="none"/>
          <w:lang w:eastAsia="zh-CN"/>
        </w:rPr>
      </w:pPr>
      <w:r>
        <w:rPr>
          <w:rFonts w:hint="eastAsia" w:ascii="Times New Roman" w:hAnsi="Times New Roman" w:eastAsia="宋体"/>
          <w:bCs w:val="0"/>
          <w:color w:val="auto"/>
          <w:szCs w:val="28"/>
          <w:highlight w:val="none"/>
          <w:lang w:eastAsia="zh-CN"/>
        </w:rPr>
        <w:t>格式</w:t>
      </w:r>
      <w:r>
        <w:rPr>
          <w:rFonts w:hint="eastAsia" w:ascii="Times New Roman" w:hAnsi="Times New Roman" w:eastAsia="宋体"/>
          <w:bCs w:val="0"/>
          <w:color w:val="auto"/>
          <w:szCs w:val="28"/>
          <w:highlight w:val="none"/>
          <w:lang w:val="en-US" w:eastAsia="zh-CN"/>
        </w:rPr>
        <w:t>2：</w:t>
      </w:r>
      <w:r>
        <w:rPr>
          <w:rFonts w:hint="eastAsia" w:ascii="Times New Roman" w:hAnsi="Times New Roman" w:eastAsia="宋体"/>
          <w:bCs w:val="0"/>
          <w:color w:val="auto"/>
          <w:szCs w:val="28"/>
          <w:highlight w:val="none"/>
          <w:lang w:eastAsia="zh-CN"/>
        </w:rPr>
        <w:t>设计方案</w:t>
      </w:r>
    </w:p>
    <w:p w14:paraId="17D3B582">
      <w:pPr>
        <w:pStyle w:val="3"/>
        <w:jc w:val="both"/>
        <w:rPr>
          <w:rFonts w:hint="eastAsia" w:ascii="Times New Roman" w:hAnsi="Times New Roman"/>
          <w:bCs w:val="0"/>
          <w:color w:val="auto"/>
          <w:szCs w:val="28"/>
          <w:highlight w:val="none"/>
        </w:rPr>
      </w:pPr>
    </w:p>
    <w:p w14:paraId="6B218761">
      <w:pPr>
        <w:topLinePunct/>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注：</w:t>
      </w:r>
      <w:r>
        <w:rPr>
          <w:rFonts w:hint="eastAsia" w:ascii="宋体" w:hAnsi="宋体" w:eastAsia="宋体" w:cs="宋体"/>
          <w:color w:val="auto"/>
          <w:szCs w:val="21"/>
          <w:highlight w:val="none"/>
        </w:rPr>
        <w:t>（1）</w:t>
      </w:r>
      <w:r>
        <w:rPr>
          <w:rFonts w:hint="eastAsia" w:ascii="宋体" w:hAnsi="宋体" w:cs="宋体"/>
          <w:color w:val="auto"/>
          <w:szCs w:val="21"/>
          <w:highlight w:val="none"/>
          <w:lang w:eastAsia="zh-CN"/>
        </w:rPr>
        <w:t>供应商</w:t>
      </w:r>
      <w:r>
        <w:rPr>
          <w:rFonts w:hint="eastAsia" w:ascii="宋体" w:hAnsi="宋体" w:eastAsia="宋体" w:cs="宋体"/>
          <w:color w:val="auto"/>
          <w:szCs w:val="21"/>
          <w:highlight w:val="none"/>
        </w:rPr>
        <w:t>根据本</w:t>
      </w:r>
      <w:r>
        <w:rPr>
          <w:rFonts w:hint="eastAsia" w:ascii="宋体" w:hAnsi="宋体" w:cs="宋体"/>
          <w:color w:val="auto"/>
          <w:szCs w:val="21"/>
          <w:highlight w:val="none"/>
          <w:lang w:eastAsia="zh-CN"/>
        </w:rPr>
        <w:t>采购文件</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评标办法-</w:t>
      </w:r>
      <w:r>
        <w:rPr>
          <w:rFonts w:hint="eastAsia" w:ascii="宋体" w:hAnsi="宋体" w:eastAsia="宋体" w:cs="宋体"/>
          <w:color w:val="auto"/>
          <w:szCs w:val="21"/>
          <w:highlight w:val="none"/>
          <w:lang w:val="en-US" w:eastAsia="zh-CN"/>
        </w:rPr>
        <w:t>综合部分</w:t>
      </w:r>
      <w:r>
        <w:rPr>
          <w:rFonts w:hint="eastAsia" w:ascii="宋体" w:hAnsi="宋体" w:eastAsia="宋体" w:cs="宋体"/>
          <w:color w:val="auto"/>
          <w:szCs w:val="21"/>
          <w:highlight w:val="none"/>
        </w:rPr>
        <w:t>中涉及的评审因素提供相关证明材料。</w:t>
      </w:r>
    </w:p>
    <w:p w14:paraId="10E06DCD">
      <w:pPr>
        <w:numPr>
          <w:ilvl w:val="0"/>
          <w:numId w:val="0"/>
        </w:numPr>
        <w:topLinePunct/>
        <w:spacing w:line="360" w:lineRule="auto"/>
        <w:ind w:firstLine="1050" w:firstLineChars="500"/>
        <w:rPr>
          <w:rFonts w:hint="eastAsia" w:ascii="宋体" w:hAnsi="宋体" w:eastAsia="宋体" w:cs="宋体"/>
          <w:color w:val="auto"/>
          <w:szCs w:val="21"/>
          <w:highlight w:val="none"/>
        </w:rPr>
      </w:pPr>
      <w:r>
        <w:rPr>
          <w:rFonts w:hint="eastAsia" w:ascii="宋体" w:hAnsi="宋体" w:eastAsia="宋体" w:cs="宋体"/>
          <w:color w:val="auto"/>
          <w:kern w:val="2"/>
          <w:sz w:val="21"/>
          <w:szCs w:val="21"/>
          <w:lang w:val="en-US" w:eastAsia="zh-CN" w:bidi="ar-SA"/>
        </w:rPr>
        <w:t>（2）</w:t>
      </w:r>
      <w:r>
        <w:rPr>
          <w:rFonts w:hint="eastAsia" w:ascii="宋体" w:hAnsi="宋体" w:cs="宋体"/>
          <w:color w:val="auto"/>
          <w:szCs w:val="21"/>
          <w:highlight w:val="none"/>
          <w:lang w:eastAsia="zh-CN"/>
        </w:rPr>
        <w:t>供应商</w:t>
      </w:r>
      <w:r>
        <w:rPr>
          <w:rFonts w:hint="eastAsia" w:ascii="宋体" w:hAnsi="宋体" w:eastAsia="宋体" w:cs="宋体"/>
          <w:color w:val="auto"/>
          <w:szCs w:val="21"/>
          <w:highlight w:val="none"/>
        </w:rPr>
        <w:t>认为有助于本</w:t>
      </w:r>
      <w:r>
        <w:rPr>
          <w:rFonts w:hint="eastAsia" w:ascii="宋体" w:hAnsi="宋体" w:eastAsia="宋体" w:cs="宋体"/>
          <w:color w:val="auto"/>
          <w:szCs w:val="21"/>
          <w:highlight w:val="none"/>
          <w:lang w:val="en-US" w:eastAsia="zh-CN"/>
        </w:rPr>
        <w:t>项</w:t>
      </w:r>
      <w:r>
        <w:rPr>
          <w:rFonts w:hint="eastAsia" w:ascii="宋体" w:hAnsi="宋体" w:eastAsia="宋体" w:cs="宋体"/>
          <w:color w:val="auto"/>
          <w:szCs w:val="21"/>
          <w:highlight w:val="none"/>
        </w:rPr>
        <w:t>评标的其他资料。</w:t>
      </w:r>
    </w:p>
    <w:p w14:paraId="5976F8E5">
      <w:pPr>
        <w:pageBreakBefore w:val="0"/>
        <w:kinsoku/>
        <w:overflowPunct/>
        <w:bidi w:val="0"/>
        <w:spacing w:beforeAutospacing="0" w:afterAutospacing="0" w:line="360" w:lineRule="auto"/>
        <w:ind w:left="0" w:leftChars="0" w:right="0" w:rightChars="0" w:firstLine="482"/>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（格式由各</w:t>
      </w:r>
      <w:r>
        <w:rPr>
          <w:rFonts w:hint="eastAsia" w:ascii="宋体" w:hAnsi="宋体" w:cs="宋体"/>
          <w:color w:val="auto"/>
          <w:sz w:val="21"/>
          <w:szCs w:val="21"/>
          <w:lang w:val="en-US" w:eastAsia="zh-CN"/>
        </w:rPr>
        <w:t>供应商</w:t>
      </w:r>
      <w:r>
        <w:rPr>
          <w:rFonts w:hint="eastAsia" w:ascii="宋体" w:hAnsi="宋体" w:eastAsia="宋体" w:cs="宋体"/>
          <w:color w:val="auto"/>
          <w:sz w:val="21"/>
          <w:szCs w:val="21"/>
          <w:lang w:eastAsia="zh-CN"/>
        </w:rPr>
        <w:t>自行设计）</w:t>
      </w:r>
    </w:p>
    <w:p w14:paraId="52F8A285">
      <w:pPr>
        <w:pStyle w:val="3"/>
        <w:jc w:val="both"/>
        <w:rPr>
          <w:rFonts w:hint="eastAsia" w:ascii="Times New Roman" w:hAnsi="Times New Roman"/>
          <w:bCs w:val="0"/>
          <w:color w:val="auto"/>
          <w:szCs w:val="28"/>
          <w:highlight w:val="none"/>
        </w:rPr>
      </w:pPr>
    </w:p>
    <w:p w14:paraId="524A39F0">
      <w:pPr>
        <w:pStyle w:val="3"/>
        <w:jc w:val="both"/>
        <w:rPr>
          <w:rFonts w:hint="eastAsia" w:ascii="Times New Roman" w:hAnsi="Times New Roman"/>
          <w:bCs w:val="0"/>
          <w:color w:val="auto"/>
          <w:szCs w:val="28"/>
          <w:highlight w:val="none"/>
        </w:rPr>
      </w:pPr>
    </w:p>
    <w:p w14:paraId="66C1A27F">
      <w:pPr>
        <w:pStyle w:val="3"/>
        <w:jc w:val="both"/>
        <w:rPr>
          <w:rFonts w:hint="eastAsia" w:ascii="Times New Roman" w:hAnsi="Times New Roman"/>
          <w:bCs w:val="0"/>
          <w:color w:val="auto"/>
          <w:szCs w:val="28"/>
          <w:highlight w:val="none"/>
        </w:rPr>
      </w:pPr>
    </w:p>
    <w:p w14:paraId="2D0E706F">
      <w:pPr>
        <w:pStyle w:val="3"/>
        <w:jc w:val="both"/>
        <w:rPr>
          <w:rFonts w:hint="eastAsia" w:ascii="Times New Roman" w:hAnsi="Times New Roman"/>
          <w:bCs w:val="0"/>
          <w:color w:val="auto"/>
          <w:szCs w:val="28"/>
          <w:highlight w:val="none"/>
        </w:rPr>
      </w:pPr>
    </w:p>
    <w:p w14:paraId="2B120540">
      <w:pPr>
        <w:pStyle w:val="3"/>
        <w:jc w:val="both"/>
        <w:rPr>
          <w:rFonts w:hint="eastAsia" w:ascii="Times New Roman" w:hAnsi="Times New Roman"/>
          <w:bCs w:val="0"/>
          <w:color w:val="auto"/>
          <w:szCs w:val="28"/>
          <w:highlight w:val="none"/>
        </w:rPr>
      </w:pPr>
    </w:p>
    <w:p w14:paraId="49DCBCDA">
      <w:pPr>
        <w:pStyle w:val="3"/>
        <w:jc w:val="both"/>
        <w:rPr>
          <w:rFonts w:hint="eastAsia" w:ascii="Times New Roman" w:hAnsi="Times New Roman"/>
          <w:bCs w:val="0"/>
          <w:color w:val="auto"/>
          <w:szCs w:val="28"/>
          <w:highlight w:val="none"/>
        </w:rPr>
      </w:pPr>
    </w:p>
    <w:p w14:paraId="15E31689">
      <w:pPr>
        <w:pStyle w:val="3"/>
        <w:jc w:val="both"/>
        <w:rPr>
          <w:rFonts w:hint="eastAsia" w:ascii="Times New Roman" w:hAnsi="Times New Roman"/>
          <w:bCs w:val="0"/>
          <w:color w:val="auto"/>
          <w:szCs w:val="28"/>
          <w:highlight w:val="none"/>
        </w:rPr>
      </w:pPr>
    </w:p>
    <w:p w14:paraId="203D2EF3">
      <w:pPr>
        <w:rPr>
          <w:rFonts w:hint="eastAsia"/>
          <w:color w:val="auto"/>
        </w:rPr>
      </w:pPr>
    </w:p>
    <w:p w14:paraId="42C25919">
      <w:pPr>
        <w:rPr>
          <w:rFonts w:hint="eastAsia"/>
          <w:color w:val="auto"/>
        </w:rPr>
      </w:pPr>
    </w:p>
    <w:p w14:paraId="53EF0835">
      <w:pPr>
        <w:rPr>
          <w:rFonts w:hint="eastAsia"/>
          <w:color w:val="auto"/>
        </w:rPr>
      </w:pPr>
    </w:p>
    <w:p w14:paraId="1C68D646">
      <w:pPr>
        <w:rPr>
          <w:rFonts w:hint="eastAsia"/>
          <w:color w:val="auto"/>
        </w:rPr>
      </w:pPr>
    </w:p>
    <w:p w14:paraId="39C89B3F">
      <w:pPr>
        <w:rPr>
          <w:rFonts w:hint="eastAsia"/>
          <w:color w:val="auto"/>
        </w:rPr>
      </w:pPr>
    </w:p>
    <w:p w14:paraId="53E1DA43">
      <w:pPr>
        <w:rPr>
          <w:b/>
          <w:bCs/>
          <w:color w:val="auto"/>
          <w:sz w:val="32"/>
          <w:szCs w:val="32"/>
        </w:rPr>
      </w:pPr>
      <w:r>
        <w:rPr>
          <w:rFonts w:hint="eastAsia"/>
          <w:b/>
          <w:bCs/>
          <w:color w:val="auto"/>
          <w:sz w:val="32"/>
          <w:szCs w:val="32"/>
        </w:rPr>
        <w:t>格式</w:t>
      </w:r>
      <w:r>
        <w:rPr>
          <w:rFonts w:hint="eastAsia"/>
          <w:b/>
          <w:bCs/>
          <w:color w:val="auto"/>
          <w:sz w:val="32"/>
          <w:szCs w:val="32"/>
          <w:lang w:val="en-US" w:eastAsia="zh-CN"/>
        </w:rPr>
        <w:t>3</w:t>
      </w:r>
      <w:r>
        <w:rPr>
          <w:b/>
          <w:bCs/>
          <w:color w:val="auto"/>
          <w:sz w:val="32"/>
          <w:szCs w:val="32"/>
        </w:rPr>
        <w:t>：</w:t>
      </w:r>
      <w:r>
        <w:rPr>
          <w:rFonts w:hint="eastAsia"/>
          <w:b/>
          <w:bCs/>
          <w:color w:val="auto"/>
          <w:sz w:val="32"/>
          <w:szCs w:val="32"/>
        </w:rPr>
        <w:t>项目实施方案</w:t>
      </w:r>
      <w:bookmarkEnd w:id="783"/>
    </w:p>
    <w:p w14:paraId="39801739">
      <w:pPr>
        <w:pStyle w:val="3"/>
        <w:tabs>
          <w:tab w:val="left" w:pos="3990"/>
        </w:tabs>
        <w:ind w:left="425"/>
        <w:jc w:val="both"/>
        <w:rPr>
          <w:b w:val="0"/>
          <w:color w:val="auto"/>
          <w:highlight w:val="none"/>
        </w:rPr>
      </w:pPr>
      <w:r>
        <w:rPr>
          <w:color w:val="auto"/>
          <w:highlight w:val="none"/>
        </w:rPr>
        <w:tab/>
      </w:r>
      <w:bookmarkStart w:id="784" w:name="_Toc22951"/>
      <w:r>
        <w:rPr>
          <w:rFonts w:hint="eastAsia" w:ascii="宋体" w:hAnsi="宋体" w:cs="新宋体-18030"/>
          <w:b w:val="0"/>
          <w:color w:val="auto"/>
          <w:sz w:val="24"/>
          <w:highlight w:val="none"/>
        </w:rPr>
        <w:t>（格式自拟）</w:t>
      </w:r>
      <w:bookmarkEnd w:id="784"/>
    </w:p>
    <w:p w14:paraId="18BA79F8">
      <w:pPr>
        <w:spacing w:line="360" w:lineRule="auto"/>
        <w:ind w:firstLine="452" w:firstLineChars="200"/>
        <w:rPr>
          <w:rFonts w:ascii="宋体" w:hAnsi="宋体" w:eastAsia="宋体"/>
          <w:color w:val="auto"/>
          <w:szCs w:val="21"/>
          <w:highlight w:val="none"/>
        </w:rPr>
      </w:pPr>
      <w:r>
        <w:rPr>
          <w:rFonts w:hint="eastAsia" w:ascii="宋体" w:hAnsi="宋体" w:eastAsia="宋体"/>
          <w:bCs/>
          <w:color w:val="auto"/>
          <w:spacing w:val="8"/>
          <w:szCs w:val="21"/>
          <w:highlight w:val="none"/>
        </w:rPr>
        <w:t>具体要求：编制时应采用文字并结合图表形式说明各分部分项项目的施工方法；拟投入的主要施工机械设备情况；劳动力计划等；结合本项目特点提出切实可行的项目质量、安全生产、文明施工、项目进度、技术组织措施，同时应对关键工序、复杂环节重点提出相应技术措施，如冬雨季施工技术措施、减少扰民噪音、降低环境污染技术措施、地下管线及其他地上地下设施的保护加固措施等内容。</w:t>
      </w:r>
      <w:r>
        <w:rPr>
          <w:rFonts w:hint="eastAsia" w:ascii="宋体" w:hAnsi="宋体" w:eastAsia="宋体"/>
          <w:color w:val="auto"/>
          <w:szCs w:val="21"/>
          <w:highlight w:val="none"/>
        </w:rPr>
        <w:t>包含但不限于以下内容：</w:t>
      </w:r>
    </w:p>
    <w:p w14:paraId="777C7C65">
      <w:pPr>
        <w:spacing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1.施工方案与技术措施（项目总体概况、项目施工部署安排、施工方法和技术措施等内容，须附“施工总平面图”）。</w:t>
      </w:r>
    </w:p>
    <w:p w14:paraId="79F55DB2">
      <w:pPr>
        <w:spacing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2.质量管理体系与措施（施工质量管理目标、质量管理机构介绍、机构职责分工情况、管理制度描述、质量管理实施与监控技术措施等方面）。</w:t>
      </w:r>
    </w:p>
    <w:p w14:paraId="1D613B9B">
      <w:pPr>
        <w:spacing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3.环境保护安全管理体系与措施（环境保护安全目标、安全管理机构介绍、机构职责分工情况、管理制度描述、环境保护安全管理实施与监控技术措施等方面）。</w:t>
      </w:r>
    </w:p>
    <w:p w14:paraId="54F70083">
      <w:pPr>
        <w:spacing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4.工程进度计划与保证措施（计划开、竣工日期和施工进度安排、计划安排保障措施等方面，须附“计划开、竣工日期和施工进度网络图”）。</w:t>
      </w:r>
    </w:p>
    <w:p w14:paraId="4576E5A6">
      <w:pPr>
        <w:spacing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5.资源配备计划（劳动力计划、周转材料计划、施工机具计划、主要材料一次性需用量计划等资源投入计划等内容，须附“</w:t>
      </w:r>
      <w:r>
        <w:rPr>
          <w:rFonts w:hint="eastAsia" w:ascii="宋体" w:hAnsi="宋体" w:eastAsia="宋体" w:cs="宋体"/>
          <w:color w:val="auto"/>
          <w:szCs w:val="21"/>
          <w:highlight w:val="none"/>
        </w:rPr>
        <w:t>劳动力计划表、拟投入的主要</w:t>
      </w:r>
      <w:r>
        <w:rPr>
          <w:rFonts w:hint="eastAsia" w:ascii="宋体" w:hAnsi="宋体" w:eastAsia="宋体"/>
          <w:color w:val="auto"/>
          <w:szCs w:val="21"/>
          <w:highlight w:val="none"/>
        </w:rPr>
        <w:t>施工机具</w:t>
      </w:r>
      <w:r>
        <w:rPr>
          <w:rFonts w:hint="eastAsia" w:ascii="宋体" w:hAnsi="宋体" w:eastAsia="宋体" w:cs="宋体"/>
          <w:color w:val="auto"/>
          <w:szCs w:val="21"/>
          <w:highlight w:val="none"/>
        </w:rPr>
        <w:t>表</w:t>
      </w:r>
      <w:r>
        <w:rPr>
          <w:rFonts w:hint="eastAsia" w:ascii="宋体" w:hAnsi="宋体" w:eastAsia="宋体"/>
          <w:color w:val="auto"/>
          <w:szCs w:val="21"/>
          <w:highlight w:val="none"/>
        </w:rPr>
        <w:t>”等）。</w:t>
      </w:r>
    </w:p>
    <w:p w14:paraId="3005AB75">
      <w:pPr>
        <w:spacing w:line="480" w:lineRule="exact"/>
        <w:ind w:firstLine="540" w:firstLineChars="225"/>
        <w:rPr>
          <w:rFonts w:ascii="宋体" w:hAnsi="宋体" w:cs="宋体"/>
          <w:color w:val="auto"/>
          <w:sz w:val="24"/>
          <w:highlight w:val="none"/>
        </w:rPr>
      </w:pPr>
    </w:p>
    <w:p w14:paraId="26065726">
      <w:pPr>
        <w:spacing w:line="480" w:lineRule="exact"/>
        <w:ind w:firstLine="540" w:firstLineChars="225"/>
        <w:rPr>
          <w:rFonts w:ascii="宋体" w:hAnsi="宋体" w:cs="宋体"/>
          <w:color w:val="auto"/>
          <w:sz w:val="24"/>
          <w:highlight w:val="none"/>
        </w:rPr>
      </w:pPr>
    </w:p>
    <w:p w14:paraId="05A42238">
      <w:pPr>
        <w:spacing w:line="480" w:lineRule="exact"/>
        <w:ind w:firstLine="540" w:firstLineChars="225"/>
        <w:rPr>
          <w:rFonts w:ascii="宋体" w:hAnsi="宋体" w:cs="宋体"/>
          <w:color w:val="auto"/>
          <w:sz w:val="24"/>
          <w:highlight w:val="none"/>
        </w:rPr>
      </w:pPr>
    </w:p>
    <w:p w14:paraId="0F4CF64A">
      <w:pPr>
        <w:spacing w:line="480" w:lineRule="exact"/>
        <w:ind w:firstLine="540" w:firstLineChars="225"/>
        <w:rPr>
          <w:rFonts w:ascii="宋体" w:hAnsi="宋体" w:cs="宋体"/>
          <w:color w:val="auto"/>
          <w:sz w:val="24"/>
          <w:highlight w:val="none"/>
        </w:rPr>
      </w:pPr>
    </w:p>
    <w:p w14:paraId="33D0D574">
      <w:pPr>
        <w:spacing w:line="480" w:lineRule="exact"/>
        <w:ind w:firstLine="540" w:firstLineChars="225"/>
        <w:rPr>
          <w:rFonts w:ascii="宋体" w:hAnsi="宋体" w:cs="宋体"/>
          <w:color w:val="auto"/>
          <w:sz w:val="24"/>
          <w:highlight w:val="none"/>
        </w:rPr>
      </w:pPr>
    </w:p>
    <w:p w14:paraId="42B436AF">
      <w:pPr>
        <w:spacing w:line="480" w:lineRule="exact"/>
        <w:ind w:firstLine="540" w:firstLineChars="225"/>
        <w:rPr>
          <w:rFonts w:ascii="宋体" w:hAnsi="宋体" w:cs="宋体"/>
          <w:color w:val="auto"/>
          <w:sz w:val="24"/>
          <w:highlight w:val="none"/>
        </w:rPr>
      </w:pPr>
    </w:p>
    <w:p w14:paraId="22CA0AF7">
      <w:pPr>
        <w:spacing w:line="480" w:lineRule="exact"/>
        <w:ind w:firstLine="540" w:firstLineChars="225"/>
        <w:rPr>
          <w:rFonts w:ascii="宋体" w:hAnsi="宋体" w:cs="宋体"/>
          <w:color w:val="auto"/>
          <w:sz w:val="24"/>
          <w:highlight w:val="none"/>
        </w:rPr>
      </w:pPr>
    </w:p>
    <w:p w14:paraId="1C9553B8">
      <w:pPr>
        <w:spacing w:line="480" w:lineRule="exact"/>
        <w:ind w:firstLine="540" w:firstLineChars="225"/>
        <w:rPr>
          <w:rFonts w:ascii="宋体" w:hAnsi="宋体" w:cs="宋体"/>
          <w:color w:val="auto"/>
          <w:sz w:val="24"/>
          <w:highlight w:val="none"/>
        </w:rPr>
      </w:pPr>
    </w:p>
    <w:p w14:paraId="74E34EEF">
      <w:pPr>
        <w:spacing w:line="480" w:lineRule="exact"/>
        <w:ind w:firstLine="540" w:firstLineChars="225"/>
        <w:rPr>
          <w:rFonts w:ascii="宋体" w:hAnsi="宋体" w:cs="宋体"/>
          <w:color w:val="auto"/>
          <w:sz w:val="24"/>
          <w:highlight w:val="none"/>
        </w:rPr>
      </w:pPr>
    </w:p>
    <w:p w14:paraId="635EF963">
      <w:pPr>
        <w:spacing w:line="480" w:lineRule="exact"/>
        <w:rPr>
          <w:rFonts w:ascii="宋体" w:hAnsi="宋体" w:cs="宋体"/>
          <w:color w:val="auto"/>
          <w:sz w:val="24"/>
          <w:highlight w:val="none"/>
        </w:rPr>
      </w:pPr>
    </w:p>
    <w:p w14:paraId="74319CB6">
      <w:pPr>
        <w:spacing w:line="480" w:lineRule="exact"/>
        <w:ind w:firstLine="540" w:firstLineChars="225"/>
        <w:rPr>
          <w:rFonts w:ascii="宋体" w:hAnsi="宋体" w:cs="宋体"/>
          <w:color w:val="auto"/>
          <w:sz w:val="24"/>
          <w:highlight w:val="none"/>
        </w:rPr>
      </w:pPr>
    </w:p>
    <w:p w14:paraId="5A4E328A">
      <w:pPr>
        <w:pStyle w:val="4"/>
        <w:spacing w:line="480" w:lineRule="exact"/>
        <w:ind w:firstLine="643"/>
        <w:rPr>
          <w:rFonts w:hAnsi="宋体" w:cs="宋体"/>
          <w:color w:val="auto"/>
          <w:highlight w:val="none"/>
        </w:rPr>
      </w:pPr>
      <w:bookmarkStart w:id="785" w:name="_Toc155772404"/>
      <w:bookmarkStart w:id="786" w:name="_Toc48107407"/>
      <w:bookmarkStart w:id="787" w:name="_Toc14976"/>
      <w:r>
        <w:rPr>
          <w:rFonts w:hint="eastAsia" w:hAnsi="宋体" w:cs="宋体"/>
          <w:color w:val="auto"/>
          <w:highlight w:val="none"/>
        </w:rPr>
        <w:t>表1 拟投入的主要施工机械设备表</w:t>
      </w:r>
      <w:bookmarkEnd w:id="785"/>
      <w:bookmarkEnd w:id="786"/>
      <w:bookmarkEnd w:id="787"/>
    </w:p>
    <w:tbl>
      <w:tblPr>
        <w:tblStyle w:val="54"/>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1111"/>
        <w:gridCol w:w="881"/>
        <w:gridCol w:w="1067"/>
        <w:gridCol w:w="741"/>
        <w:gridCol w:w="741"/>
        <w:gridCol w:w="1229"/>
        <w:gridCol w:w="910"/>
        <w:gridCol w:w="910"/>
        <w:gridCol w:w="799"/>
      </w:tblGrid>
      <w:tr w14:paraId="617E6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2" w:type="dxa"/>
            <w:vAlign w:val="center"/>
          </w:tcPr>
          <w:p w14:paraId="06F33658">
            <w:pPr>
              <w:jc w:val="center"/>
              <w:rPr>
                <w:rFonts w:ascii="宋体" w:hAnsi="宋体"/>
                <w:color w:val="auto"/>
                <w:sz w:val="24"/>
                <w:highlight w:val="none"/>
              </w:rPr>
            </w:pPr>
            <w:bookmarkStart w:id="788" w:name="_Toc48107409"/>
            <w:bookmarkStart w:id="789" w:name="_Toc155772406"/>
            <w:r>
              <w:rPr>
                <w:rFonts w:ascii="宋体" w:hAnsi="宋体"/>
                <w:color w:val="auto"/>
                <w:sz w:val="24"/>
                <w:highlight w:val="none"/>
              </w:rPr>
              <w:t>序号</w:t>
            </w:r>
          </w:p>
        </w:tc>
        <w:tc>
          <w:tcPr>
            <w:tcW w:w="1111" w:type="dxa"/>
            <w:vAlign w:val="center"/>
          </w:tcPr>
          <w:p w14:paraId="25BD35CC">
            <w:pPr>
              <w:jc w:val="center"/>
              <w:rPr>
                <w:rFonts w:ascii="宋体" w:hAnsi="宋体"/>
                <w:color w:val="auto"/>
                <w:sz w:val="24"/>
                <w:highlight w:val="none"/>
              </w:rPr>
            </w:pPr>
            <w:r>
              <w:rPr>
                <w:rFonts w:ascii="宋体" w:hAnsi="宋体"/>
                <w:color w:val="auto"/>
                <w:sz w:val="24"/>
                <w:highlight w:val="none"/>
              </w:rPr>
              <w:t>设备</w:t>
            </w:r>
          </w:p>
          <w:p w14:paraId="5B40E4A7">
            <w:pPr>
              <w:jc w:val="center"/>
              <w:rPr>
                <w:rFonts w:ascii="宋体" w:hAnsi="宋体"/>
                <w:color w:val="auto"/>
                <w:sz w:val="24"/>
                <w:highlight w:val="none"/>
              </w:rPr>
            </w:pPr>
            <w:r>
              <w:rPr>
                <w:rFonts w:ascii="宋体" w:hAnsi="宋体"/>
                <w:color w:val="auto"/>
                <w:sz w:val="24"/>
                <w:highlight w:val="none"/>
              </w:rPr>
              <w:t>名称</w:t>
            </w:r>
          </w:p>
        </w:tc>
        <w:tc>
          <w:tcPr>
            <w:tcW w:w="881" w:type="dxa"/>
            <w:vAlign w:val="center"/>
          </w:tcPr>
          <w:p w14:paraId="4E9EEDD3">
            <w:pPr>
              <w:jc w:val="center"/>
              <w:rPr>
                <w:rFonts w:ascii="宋体" w:hAnsi="宋体"/>
                <w:color w:val="auto"/>
                <w:sz w:val="24"/>
                <w:highlight w:val="none"/>
              </w:rPr>
            </w:pPr>
            <w:r>
              <w:rPr>
                <w:rFonts w:ascii="宋体" w:hAnsi="宋体"/>
                <w:color w:val="auto"/>
                <w:sz w:val="24"/>
                <w:highlight w:val="none"/>
              </w:rPr>
              <w:t>型号</w:t>
            </w:r>
          </w:p>
          <w:p w14:paraId="115195A8">
            <w:pPr>
              <w:jc w:val="center"/>
              <w:rPr>
                <w:rFonts w:ascii="宋体" w:hAnsi="宋体"/>
                <w:color w:val="auto"/>
                <w:sz w:val="24"/>
                <w:highlight w:val="none"/>
              </w:rPr>
            </w:pPr>
            <w:r>
              <w:rPr>
                <w:rFonts w:ascii="宋体" w:hAnsi="宋体"/>
                <w:color w:val="auto"/>
                <w:sz w:val="24"/>
                <w:highlight w:val="none"/>
              </w:rPr>
              <w:t>规格</w:t>
            </w:r>
          </w:p>
        </w:tc>
        <w:tc>
          <w:tcPr>
            <w:tcW w:w="1067" w:type="dxa"/>
            <w:vAlign w:val="center"/>
          </w:tcPr>
          <w:p w14:paraId="64DC1F6B">
            <w:pPr>
              <w:jc w:val="center"/>
              <w:rPr>
                <w:rFonts w:ascii="宋体" w:hAnsi="宋体"/>
                <w:color w:val="auto"/>
                <w:sz w:val="24"/>
                <w:highlight w:val="none"/>
              </w:rPr>
            </w:pPr>
            <w:r>
              <w:rPr>
                <w:rFonts w:ascii="宋体" w:hAnsi="宋体"/>
                <w:color w:val="auto"/>
                <w:sz w:val="24"/>
                <w:highlight w:val="none"/>
              </w:rPr>
              <w:t>数  量</w:t>
            </w:r>
          </w:p>
        </w:tc>
        <w:tc>
          <w:tcPr>
            <w:tcW w:w="741" w:type="dxa"/>
            <w:vAlign w:val="center"/>
          </w:tcPr>
          <w:p w14:paraId="6B2B2519">
            <w:pPr>
              <w:jc w:val="center"/>
              <w:rPr>
                <w:rFonts w:ascii="宋体" w:hAnsi="宋体"/>
                <w:color w:val="auto"/>
                <w:sz w:val="24"/>
                <w:highlight w:val="none"/>
              </w:rPr>
            </w:pPr>
            <w:r>
              <w:rPr>
                <w:rFonts w:ascii="宋体" w:hAnsi="宋体"/>
                <w:color w:val="auto"/>
                <w:sz w:val="24"/>
                <w:highlight w:val="none"/>
              </w:rPr>
              <w:t>国别</w:t>
            </w:r>
          </w:p>
          <w:p w14:paraId="57FD3572">
            <w:pPr>
              <w:jc w:val="center"/>
              <w:rPr>
                <w:rFonts w:ascii="宋体" w:hAnsi="宋体"/>
                <w:color w:val="auto"/>
                <w:sz w:val="24"/>
                <w:highlight w:val="none"/>
              </w:rPr>
            </w:pPr>
            <w:r>
              <w:rPr>
                <w:rFonts w:ascii="宋体" w:hAnsi="宋体"/>
                <w:color w:val="auto"/>
                <w:sz w:val="24"/>
                <w:highlight w:val="none"/>
              </w:rPr>
              <w:t>产地</w:t>
            </w:r>
          </w:p>
        </w:tc>
        <w:tc>
          <w:tcPr>
            <w:tcW w:w="741" w:type="dxa"/>
            <w:vAlign w:val="center"/>
          </w:tcPr>
          <w:p w14:paraId="240EC4F3">
            <w:pPr>
              <w:jc w:val="center"/>
              <w:rPr>
                <w:rFonts w:ascii="宋体" w:hAnsi="宋体"/>
                <w:color w:val="auto"/>
                <w:sz w:val="24"/>
                <w:highlight w:val="none"/>
              </w:rPr>
            </w:pPr>
            <w:r>
              <w:rPr>
                <w:rFonts w:ascii="宋体" w:hAnsi="宋体"/>
                <w:color w:val="auto"/>
                <w:sz w:val="24"/>
                <w:highlight w:val="none"/>
              </w:rPr>
              <w:t>制造</w:t>
            </w:r>
          </w:p>
          <w:p w14:paraId="48A8BC63">
            <w:pPr>
              <w:jc w:val="center"/>
              <w:rPr>
                <w:rFonts w:ascii="宋体" w:hAnsi="宋体"/>
                <w:color w:val="auto"/>
                <w:sz w:val="24"/>
                <w:highlight w:val="none"/>
              </w:rPr>
            </w:pPr>
            <w:r>
              <w:rPr>
                <w:rFonts w:ascii="宋体" w:hAnsi="宋体"/>
                <w:color w:val="auto"/>
                <w:sz w:val="24"/>
                <w:highlight w:val="none"/>
              </w:rPr>
              <w:t>年份</w:t>
            </w:r>
          </w:p>
        </w:tc>
        <w:tc>
          <w:tcPr>
            <w:tcW w:w="1229" w:type="dxa"/>
            <w:vAlign w:val="center"/>
          </w:tcPr>
          <w:p w14:paraId="51C79ED3">
            <w:pPr>
              <w:jc w:val="center"/>
              <w:rPr>
                <w:rFonts w:ascii="宋体" w:hAnsi="宋体"/>
                <w:color w:val="auto"/>
                <w:sz w:val="24"/>
                <w:highlight w:val="none"/>
              </w:rPr>
            </w:pPr>
            <w:r>
              <w:rPr>
                <w:rFonts w:ascii="宋体" w:hAnsi="宋体"/>
                <w:color w:val="auto"/>
                <w:sz w:val="24"/>
                <w:highlight w:val="none"/>
              </w:rPr>
              <w:t>额定功率</w:t>
            </w:r>
          </w:p>
          <w:p w14:paraId="30A9CDE9">
            <w:pPr>
              <w:jc w:val="center"/>
              <w:rPr>
                <w:rFonts w:ascii="宋体" w:hAnsi="宋体"/>
                <w:color w:val="auto"/>
                <w:sz w:val="24"/>
                <w:highlight w:val="none"/>
              </w:rPr>
            </w:pPr>
            <w:r>
              <w:rPr>
                <w:rFonts w:ascii="宋体" w:hAnsi="宋体"/>
                <w:color w:val="auto"/>
                <w:sz w:val="24"/>
                <w:highlight w:val="none"/>
              </w:rPr>
              <w:t>（KW）</w:t>
            </w:r>
          </w:p>
        </w:tc>
        <w:tc>
          <w:tcPr>
            <w:tcW w:w="910" w:type="dxa"/>
            <w:vAlign w:val="center"/>
          </w:tcPr>
          <w:p w14:paraId="26F631B4">
            <w:pPr>
              <w:jc w:val="center"/>
              <w:rPr>
                <w:rFonts w:ascii="宋体" w:hAnsi="宋体"/>
                <w:color w:val="auto"/>
                <w:sz w:val="24"/>
                <w:highlight w:val="none"/>
              </w:rPr>
            </w:pPr>
            <w:r>
              <w:rPr>
                <w:rFonts w:ascii="宋体" w:hAnsi="宋体"/>
                <w:color w:val="auto"/>
                <w:sz w:val="24"/>
                <w:highlight w:val="none"/>
              </w:rPr>
              <w:t>生产</w:t>
            </w:r>
          </w:p>
          <w:p w14:paraId="09111A53">
            <w:pPr>
              <w:jc w:val="center"/>
              <w:rPr>
                <w:rFonts w:ascii="宋体" w:hAnsi="宋体"/>
                <w:color w:val="auto"/>
                <w:sz w:val="24"/>
                <w:highlight w:val="none"/>
              </w:rPr>
            </w:pPr>
            <w:r>
              <w:rPr>
                <w:rFonts w:ascii="宋体" w:hAnsi="宋体"/>
                <w:color w:val="auto"/>
                <w:sz w:val="24"/>
                <w:highlight w:val="none"/>
              </w:rPr>
              <w:t>能力</w:t>
            </w:r>
          </w:p>
        </w:tc>
        <w:tc>
          <w:tcPr>
            <w:tcW w:w="910" w:type="dxa"/>
            <w:vAlign w:val="center"/>
          </w:tcPr>
          <w:p w14:paraId="14B9F0B9">
            <w:pPr>
              <w:jc w:val="center"/>
              <w:rPr>
                <w:rFonts w:ascii="宋体" w:hAnsi="宋体"/>
                <w:color w:val="auto"/>
                <w:sz w:val="24"/>
                <w:highlight w:val="none"/>
              </w:rPr>
            </w:pPr>
            <w:r>
              <w:rPr>
                <w:rFonts w:ascii="宋体" w:hAnsi="宋体"/>
                <w:color w:val="auto"/>
                <w:sz w:val="24"/>
                <w:highlight w:val="none"/>
              </w:rPr>
              <w:t>用于施工部位</w:t>
            </w:r>
          </w:p>
        </w:tc>
        <w:tc>
          <w:tcPr>
            <w:tcW w:w="799" w:type="dxa"/>
            <w:vAlign w:val="center"/>
          </w:tcPr>
          <w:p w14:paraId="4ADD1CB4">
            <w:pPr>
              <w:jc w:val="center"/>
              <w:rPr>
                <w:rFonts w:ascii="宋体" w:hAnsi="宋体"/>
                <w:color w:val="auto"/>
                <w:sz w:val="24"/>
                <w:highlight w:val="none"/>
              </w:rPr>
            </w:pPr>
            <w:r>
              <w:rPr>
                <w:rFonts w:ascii="宋体" w:hAnsi="宋体"/>
                <w:color w:val="auto"/>
                <w:sz w:val="24"/>
                <w:highlight w:val="none"/>
              </w:rPr>
              <w:t>备注</w:t>
            </w:r>
          </w:p>
        </w:tc>
      </w:tr>
      <w:tr w14:paraId="01E9D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2" w:type="dxa"/>
            <w:vAlign w:val="center"/>
          </w:tcPr>
          <w:p w14:paraId="2A4BEFE6">
            <w:pPr>
              <w:jc w:val="center"/>
              <w:rPr>
                <w:rFonts w:ascii="宋体" w:hAnsi="宋体"/>
                <w:color w:val="auto"/>
                <w:sz w:val="24"/>
                <w:highlight w:val="none"/>
              </w:rPr>
            </w:pPr>
          </w:p>
        </w:tc>
        <w:tc>
          <w:tcPr>
            <w:tcW w:w="1111" w:type="dxa"/>
            <w:vAlign w:val="center"/>
          </w:tcPr>
          <w:p w14:paraId="106D69AC">
            <w:pPr>
              <w:jc w:val="center"/>
              <w:rPr>
                <w:rFonts w:ascii="宋体" w:hAnsi="宋体"/>
                <w:color w:val="auto"/>
                <w:sz w:val="24"/>
                <w:highlight w:val="none"/>
              </w:rPr>
            </w:pPr>
          </w:p>
        </w:tc>
        <w:tc>
          <w:tcPr>
            <w:tcW w:w="881" w:type="dxa"/>
            <w:vAlign w:val="center"/>
          </w:tcPr>
          <w:p w14:paraId="343BC938">
            <w:pPr>
              <w:jc w:val="center"/>
              <w:rPr>
                <w:rFonts w:ascii="宋体" w:hAnsi="宋体"/>
                <w:color w:val="auto"/>
                <w:sz w:val="24"/>
                <w:highlight w:val="none"/>
              </w:rPr>
            </w:pPr>
          </w:p>
        </w:tc>
        <w:tc>
          <w:tcPr>
            <w:tcW w:w="1067" w:type="dxa"/>
            <w:vAlign w:val="center"/>
          </w:tcPr>
          <w:p w14:paraId="3F4E1644">
            <w:pPr>
              <w:jc w:val="center"/>
              <w:rPr>
                <w:rFonts w:ascii="宋体" w:hAnsi="宋体"/>
                <w:color w:val="auto"/>
                <w:sz w:val="24"/>
                <w:highlight w:val="none"/>
              </w:rPr>
            </w:pPr>
          </w:p>
        </w:tc>
        <w:tc>
          <w:tcPr>
            <w:tcW w:w="741" w:type="dxa"/>
            <w:vAlign w:val="center"/>
          </w:tcPr>
          <w:p w14:paraId="470CAF2B">
            <w:pPr>
              <w:jc w:val="center"/>
              <w:rPr>
                <w:rFonts w:ascii="宋体" w:hAnsi="宋体"/>
                <w:color w:val="auto"/>
                <w:sz w:val="24"/>
                <w:highlight w:val="none"/>
              </w:rPr>
            </w:pPr>
          </w:p>
        </w:tc>
        <w:tc>
          <w:tcPr>
            <w:tcW w:w="741" w:type="dxa"/>
            <w:vAlign w:val="center"/>
          </w:tcPr>
          <w:p w14:paraId="27EA7D7E">
            <w:pPr>
              <w:jc w:val="center"/>
              <w:rPr>
                <w:rFonts w:ascii="宋体" w:hAnsi="宋体"/>
                <w:color w:val="auto"/>
                <w:sz w:val="24"/>
                <w:highlight w:val="none"/>
              </w:rPr>
            </w:pPr>
          </w:p>
        </w:tc>
        <w:tc>
          <w:tcPr>
            <w:tcW w:w="1229" w:type="dxa"/>
            <w:vAlign w:val="center"/>
          </w:tcPr>
          <w:p w14:paraId="2FAB3F5C">
            <w:pPr>
              <w:jc w:val="center"/>
              <w:rPr>
                <w:rFonts w:ascii="宋体" w:hAnsi="宋体"/>
                <w:color w:val="auto"/>
                <w:sz w:val="24"/>
                <w:highlight w:val="none"/>
              </w:rPr>
            </w:pPr>
          </w:p>
        </w:tc>
        <w:tc>
          <w:tcPr>
            <w:tcW w:w="910" w:type="dxa"/>
            <w:vAlign w:val="center"/>
          </w:tcPr>
          <w:p w14:paraId="5B925552">
            <w:pPr>
              <w:jc w:val="center"/>
              <w:rPr>
                <w:rFonts w:ascii="宋体" w:hAnsi="宋体"/>
                <w:color w:val="auto"/>
                <w:sz w:val="24"/>
                <w:highlight w:val="none"/>
              </w:rPr>
            </w:pPr>
          </w:p>
        </w:tc>
        <w:tc>
          <w:tcPr>
            <w:tcW w:w="910" w:type="dxa"/>
            <w:vAlign w:val="center"/>
          </w:tcPr>
          <w:p w14:paraId="4A73E99B">
            <w:pPr>
              <w:jc w:val="center"/>
              <w:rPr>
                <w:rFonts w:ascii="宋体" w:hAnsi="宋体"/>
                <w:color w:val="auto"/>
                <w:sz w:val="24"/>
                <w:highlight w:val="none"/>
              </w:rPr>
            </w:pPr>
          </w:p>
        </w:tc>
        <w:tc>
          <w:tcPr>
            <w:tcW w:w="799" w:type="dxa"/>
            <w:vAlign w:val="center"/>
          </w:tcPr>
          <w:p w14:paraId="64EF630F">
            <w:pPr>
              <w:jc w:val="center"/>
              <w:rPr>
                <w:rFonts w:ascii="宋体" w:hAnsi="宋体"/>
                <w:color w:val="auto"/>
                <w:sz w:val="24"/>
                <w:highlight w:val="none"/>
              </w:rPr>
            </w:pPr>
          </w:p>
        </w:tc>
      </w:tr>
      <w:tr w14:paraId="5F113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2" w:type="dxa"/>
            <w:vAlign w:val="center"/>
          </w:tcPr>
          <w:p w14:paraId="38158DDD">
            <w:pPr>
              <w:jc w:val="center"/>
              <w:rPr>
                <w:rFonts w:ascii="宋体" w:hAnsi="宋体"/>
                <w:color w:val="auto"/>
                <w:sz w:val="24"/>
                <w:highlight w:val="none"/>
              </w:rPr>
            </w:pPr>
          </w:p>
        </w:tc>
        <w:tc>
          <w:tcPr>
            <w:tcW w:w="1111" w:type="dxa"/>
            <w:vAlign w:val="center"/>
          </w:tcPr>
          <w:p w14:paraId="0C0A8D5B">
            <w:pPr>
              <w:jc w:val="center"/>
              <w:rPr>
                <w:rFonts w:ascii="宋体" w:hAnsi="宋体"/>
                <w:color w:val="auto"/>
                <w:sz w:val="24"/>
                <w:highlight w:val="none"/>
              </w:rPr>
            </w:pPr>
          </w:p>
        </w:tc>
        <w:tc>
          <w:tcPr>
            <w:tcW w:w="881" w:type="dxa"/>
            <w:vAlign w:val="center"/>
          </w:tcPr>
          <w:p w14:paraId="3EB465FC">
            <w:pPr>
              <w:jc w:val="center"/>
              <w:rPr>
                <w:rFonts w:ascii="宋体" w:hAnsi="宋体"/>
                <w:color w:val="auto"/>
                <w:sz w:val="24"/>
                <w:highlight w:val="none"/>
              </w:rPr>
            </w:pPr>
          </w:p>
        </w:tc>
        <w:tc>
          <w:tcPr>
            <w:tcW w:w="1067" w:type="dxa"/>
            <w:vAlign w:val="center"/>
          </w:tcPr>
          <w:p w14:paraId="25A5E52D">
            <w:pPr>
              <w:jc w:val="center"/>
              <w:rPr>
                <w:rFonts w:ascii="宋体" w:hAnsi="宋体"/>
                <w:color w:val="auto"/>
                <w:sz w:val="24"/>
                <w:highlight w:val="none"/>
              </w:rPr>
            </w:pPr>
          </w:p>
        </w:tc>
        <w:tc>
          <w:tcPr>
            <w:tcW w:w="741" w:type="dxa"/>
            <w:vAlign w:val="center"/>
          </w:tcPr>
          <w:p w14:paraId="42EDE2DD">
            <w:pPr>
              <w:jc w:val="center"/>
              <w:rPr>
                <w:rFonts w:ascii="宋体" w:hAnsi="宋体"/>
                <w:color w:val="auto"/>
                <w:sz w:val="24"/>
                <w:highlight w:val="none"/>
              </w:rPr>
            </w:pPr>
          </w:p>
        </w:tc>
        <w:tc>
          <w:tcPr>
            <w:tcW w:w="741" w:type="dxa"/>
            <w:vAlign w:val="center"/>
          </w:tcPr>
          <w:p w14:paraId="35142FDE">
            <w:pPr>
              <w:jc w:val="center"/>
              <w:rPr>
                <w:rFonts w:ascii="宋体" w:hAnsi="宋体"/>
                <w:color w:val="auto"/>
                <w:sz w:val="24"/>
                <w:highlight w:val="none"/>
              </w:rPr>
            </w:pPr>
          </w:p>
        </w:tc>
        <w:tc>
          <w:tcPr>
            <w:tcW w:w="1229" w:type="dxa"/>
            <w:vAlign w:val="center"/>
          </w:tcPr>
          <w:p w14:paraId="4234B27B">
            <w:pPr>
              <w:jc w:val="center"/>
              <w:rPr>
                <w:rFonts w:ascii="宋体" w:hAnsi="宋体"/>
                <w:color w:val="auto"/>
                <w:sz w:val="24"/>
                <w:highlight w:val="none"/>
              </w:rPr>
            </w:pPr>
          </w:p>
        </w:tc>
        <w:tc>
          <w:tcPr>
            <w:tcW w:w="910" w:type="dxa"/>
            <w:vAlign w:val="center"/>
          </w:tcPr>
          <w:p w14:paraId="6C2CEA86">
            <w:pPr>
              <w:jc w:val="center"/>
              <w:rPr>
                <w:rFonts w:ascii="宋体" w:hAnsi="宋体"/>
                <w:color w:val="auto"/>
                <w:sz w:val="24"/>
                <w:highlight w:val="none"/>
              </w:rPr>
            </w:pPr>
          </w:p>
        </w:tc>
        <w:tc>
          <w:tcPr>
            <w:tcW w:w="910" w:type="dxa"/>
            <w:vAlign w:val="center"/>
          </w:tcPr>
          <w:p w14:paraId="0A7E45DE">
            <w:pPr>
              <w:jc w:val="center"/>
              <w:rPr>
                <w:rFonts w:ascii="宋体" w:hAnsi="宋体"/>
                <w:color w:val="auto"/>
                <w:sz w:val="24"/>
                <w:highlight w:val="none"/>
              </w:rPr>
            </w:pPr>
          </w:p>
        </w:tc>
        <w:tc>
          <w:tcPr>
            <w:tcW w:w="799" w:type="dxa"/>
            <w:vAlign w:val="center"/>
          </w:tcPr>
          <w:p w14:paraId="4F200A86">
            <w:pPr>
              <w:jc w:val="center"/>
              <w:rPr>
                <w:rFonts w:ascii="宋体" w:hAnsi="宋体"/>
                <w:color w:val="auto"/>
                <w:sz w:val="24"/>
                <w:highlight w:val="none"/>
              </w:rPr>
            </w:pPr>
          </w:p>
        </w:tc>
      </w:tr>
      <w:tr w14:paraId="5AF8B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2" w:type="dxa"/>
            <w:vAlign w:val="center"/>
          </w:tcPr>
          <w:p w14:paraId="5C15F1AB">
            <w:pPr>
              <w:jc w:val="center"/>
              <w:rPr>
                <w:rFonts w:ascii="宋体" w:hAnsi="宋体"/>
                <w:color w:val="auto"/>
                <w:sz w:val="24"/>
                <w:highlight w:val="none"/>
              </w:rPr>
            </w:pPr>
          </w:p>
        </w:tc>
        <w:tc>
          <w:tcPr>
            <w:tcW w:w="1111" w:type="dxa"/>
            <w:vAlign w:val="center"/>
          </w:tcPr>
          <w:p w14:paraId="344C5AD4">
            <w:pPr>
              <w:jc w:val="center"/>
              <w:rPr>
                <w:rFonts w:ascii="宋体" w:hAnsi="宋体"/>
                <w:color w:val="auto"/>
                <w:sz w:val="24"/>
                <w:highlight w:val="none"/>
              </w:rPr>
            </w:pPr>
          </w:p>
        </w:tc>
        <w:tc>
          <w:tcPr>
            <w:tcW w:w="881" w:type="dxa"/>
            <w:vAlign w:val="center"/>
          </w:tcPr>
          <w:p w14:paraId="063C3E3B">
            <w:pPr>
              <w:jc w:val="center"/>
              <w:rPr>
                <w:rFonts w:ascii="宋体" w:hAnsi="宋体"/>
                <w:color w:val="auto"/>
                <w:sz w:val="24"/>
                <w:highlight w:val="none"/>
              </w:rPr>
            </w:pPr>
          </w:p>
        </w:tc>
        <w:tc>
          <w:tcPr>
            <w:tcW w:w="1067" w:type="dxa"/>
            <w:vAlign w:val="center"/>
          </w:tcPr>
          <w:p w14:paraId="6E0A4844">
            <w:pPr>
              <w:jc w:val="center"/>
              <w:rPr>
                <w:rFonts w:ascii="宋体" w:hAnsi="宋体"/>
                <w:color w:val="auto"/>
                <w:sz w:val="24"/>
                <w:highlight w:val="none"/>
              </w:rPr>
            </w:pPr>
          </w:p>
        </w:tc>
        <w:tc>
          <w:tcPr>
            <w:tcW w:w="741" w:type="dxa"/>
            <w:vAlign w:val="center"/>
          </w:tcPr>
          <w:p w14:paraId="3B81D6A1">
            <w:pPr>
              <w:jc w:val="center"/>
              <w:rPr>
                <w:rFonts w:ascii="宋体" w:hAnsi="宋体"/>
                <w:color w:val="auto"/>
                <w:sz w:val="24"/>
                <w:highlight w:val="none"/>
              </w:rPr>
            </w:pPr>
          </w:p>
        </w:tc>
        <w:tc>
          <w:tcPr>
            <w:tcW w:w="741" w:type="dxa"/>
            <w:vAlign w:val="center"/>
          </w:tcPr>
          <w:p w14:paraId="409AC004">
            <w:pPr>
              <w:jc w:val="center"/>
              <w:rPr>
                <w:rFonts w:ascii="宋体" w:hAnsi="宋体"/>
                <w:color w:val="auto"/>
                <w:sz w:val="24"/>
                <w:highlight w:val="none"/>
              </w:rPr>
            </w:pPr>
          </w:p>
        </w:tc>
        <w:tc>
          <w:tcPr>
            <w:tcW w:w="1229" w:type="dxa"/>
            <w:vAlign w:val="center"/>
          </w:tcPr>
          <w:p w14:paraId="62E0288C">
            <w:pPr>
              <w:jc w:val="center"/>
              <w:rPr>
                <w:rFonts w:ascii="宋体" w:hAnsi="宋体"/>
                <w:color w:val="auto"/>
                <w:sz w:val="24"/>
                <w:highlight w:val="none"/>
              </w:rPr>
            </w:pPr>
          </w:p>
        </w:tc>
        <w:tc>
          <w:tcPr>
            <w:tcW w:w="910" w:type="dxa"/>
            <w:vAlign w:val="center"/>
          </w:tcPr>
          <w:p w14:paraId="28A8ABB5">
            <w:pPr>
              <w:jc w:val="center"/>
              <w:rPr>
                <w:rFonts w:ascii="宋体" w:hAnsi="宋体"/>
                <w:color w:val="auto"/>
                <w:sz w:val="24"/>
                <w:highlight w:val="none"/>
              </w:rPr>
            </w:pPr>
          </w:p>
        </w:tc>
        <w:tc>
          <w:tcPr>
            <w:tcW w:w="910" w:type="dxa"/>
            <w:vAlign w:val="center"/>
          </w:tcPr>
          <w:p w14:paraId="659752AE">
            <w:pPr>
              <w:jc w:val="center"/>
              <w:rPr>
                <w:rFonts w:ascii="宋体" w:hAnsi="宋体"/>
                <w:color w:val="auto"/>
                <w:sz w:val="24"/>
                <w:highlight w:val="none"/>
              </w:rPr>
            </w:pPr>
          </w:p>
        </w:tc>
        <w:tc>
          <w:tcPr>
            <w:tcW w:w="799" w:type="dxa"/>
            <w:vAlign w:val="center"/>
          </w:tcPr>
          <w:p w14:paraId="2B5B5C66">
            <w:pPr>
              <w:jc w:val="center"/>
              <w:rPr>
                <w:rFonts w:ascii="宋体" w:hAnsi="宋体"/>
                <w:color w:val="auto"/>
                <w:sz w:val="24"/>
                <w:highlight w:val="none"/>
              </w:rPr>
            </w:pPr>
          </w:p>
        </w:tc>
      </w:tr>
    </w:tbl>
    <w:p w14:paraId="4700591A">
      <w:pPr>
        <w:spacing w:line="360" w:lineRule="auto"/>
        <w:ind w:left="424" w:leftChars="202"/>
        <w:rPr>
          <w:rFonts w:ascii="宋体" w:hAnsi="宋体"/>
          <w:color w:val="auto"/>
          <w:sz w:val="24"/>
          <w:highlight w:val="none"/>
        </w:rPr>
      </w:pPr>
    </w:p>
    <w:p w14:paraId="3AEAB8A5">
      <w:pPr>
        <w:pStyle w:val="4"/>
        <w:spacing w:line="480" w:lineRule="exact"/>
        <w:ind w:firstLine="0" w:firstLineChars="0"/>
        <w:rPr>
          <w:rFonts w:hAnsi="宋体" w:cs="宋体"/>
          <w:color w:val="auto"/>
          <w:highlight w:val="none"/>
        </w:rPr>
      </w:pPr>
      <w:bookmarkStart w:id="790" w:name="_Toc14136"/>
      <w:r>
        <w:rPr>
          <w:rFonts w:hint="eastAsia" w:hAnsi="宋体" w:cs="宋体"/>
          <w:color w:val="auto"/>
          <w:highlight w:val="none"/>
        </w:rPr>
        <w:t>表2劳动力计划表</w:t>
      </w:r>
      <w:bookmarkEnd w:id="790"/>
    </w:p>
    <w:p w14:paraId="679B84D4">
      <w:pPr>
        <w:ind w:right="240"/>
        <w:jc w:val="right"/>
        <w:rPr>
          <w:rFonts w:ascii="宋体" w:hAnsi="宋体"/>
          <w:color w:val="auto"/>
          <w:sz w:val="24"/>
          <w:highlight w:val="none"/>
        </w:rPr>
      </w:pPr>
      <w:r>
        <w:rPr>
          <w:rFonts w:ascii="宋体" w:hAnsi="宋体"/>
          <w:color w:val="auto"/>
          <w:sz w:val="24"/>
          <w:highlight w:val="none"/>
        </w:rPr>
        <w:t>单位：人</w:t>
      </w:r>
    </w:p>
    <w:tbl>
      <w:tblPr>
        <w:tblStyle w:val="54"/>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1509"/>
        <w:gridCol w:w="1132"/>
        <w:gridCol w:w="1133"/>
        <w:gridCol w:w="1133"/>
        <w:gridCol w:w="1133"/>
        <w:gridCol w:w="1133"/>
        <w:gridCol w:w="1133"/>
      </w:tblGrid>
      <w:tr w14:paraId="0D566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55" w:type="dxa"/>
            <w:vAlign w:val="center"/>
          </w:tcPr>
          <w:p w14:paraId="243588F4">
            <w:pPr>
              <w:jc w:val="center"/>
              <w:rPr>
                <w:rFonts w:ascii="宋体" w:hAnsi="宋体"/>
                <w:color w:val="auto"/>
                <w:sz w:val="24"/>
                <w:highlight w:val="none"/>
              </w:rPr>
            </w:pPr>
            <w:r>
              <w:rPr>
                <w:rFonts w:ascii="宋体" w:hAnsi="宋体"/>
                <w:color w:val="auto"/>
                <w:sz w:val="24"/>
                <w:highlight w:val="none"/>
              </w:rPr>
              <w:t>工种</w:t>
            </w:r>
          </w:p>
        </w:tc>
        <w:tc>
          <w:tcPr>
            <w:tcW w:w="8306" w:type="dxa"/>
            <w:gridSpan w:val="7"/>
            <w:vAlign w:val="center"/>
          </w:tcPr>
          <w:p w14:paraId="4541E58D">
            <w:pPr>
              <w:jc w:val="center"/>
              <w:rPr>
                <w:rFonts w:ascii="宋体" w:hAnsi="宋体"/>
                <w:color w:val="auto"/>
                <w:sz w:val="24"/>
                <w:highlight w:val="none"/>
              </w:rPr>
            </w:pPr>
            <w:r>
              <w:rPr>
                <w:rFonts w:ascii="宋体" w:hAnsi="宋体"/>
                <w:color w:val="auto"/>
                <w:sz w:val="24"/>
                <w:highlight w:val="none"/>
              </w:rPr>
              <w:t>按工程施工阶段投入劳动力情况</w:t>
            </w:r>
          </w:p>
        </w:tc>
      </w:tr>
      <w:tr w14:paraId="7252B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5" w:type="dxa"/>
            <w:vAlign w:val="center"/>
          </w:tcPr>
          <w:p w14:paraId="1EB0AEB0">
            <w:pPr>
              <w:jc w:val="center"/>
              <w:rPr>
                <w:rFonts w:ascii="宋体" w:hAnsi="宋体"/>
                <w:color w:val="auto"/>
                <w:sz w:val="24"/>
                <w:highlight w:val="none"/>
              </w:rPr>
            </w:pPr>
          </w:p>
        </w:tc>
        <w:tc>
          <w:tcPr>
            <w:tcW w:w="1509" w:type="dxa"/>
            <w:vAlign w:val="center"/>
          </w:tcPr>
          <w:p w14:paraId="41812611">
            <w:pPr>
              <w:jc w:val="center"/>
              <w:rPr>
                <w:rFonts w:ascii="宋体" w:hAnsi="宋体"/>
                <w:color w:val="auto"/>
                <w:sz w:val="24"/>
                <w:highlight w:val="none"/>
              </w:rPr>
            </w:pPr>
          </w:p>
        </w:tc>
        <w:tc>
          <w:tcPr>
            <w:tcW w:w="1132" w:type="dxa"/>
            <w:vAlign w:val="center"/>
          </w:tcPr>
          <w:p w14:paraId="504AA8FD">
            <w:pPr>
              <w:jc w:val="center"/>
              <w:rPr>
                <w:rFonts w:ascii="宋体" w:hAnsi="宋体"/>
                <w:color w:val="auto"/>
                <w:sz w:val="24"/>
                <w:highlight w:val="none"/>
              </w:rPr>
            </w:pPr>
          </w:p>
        </w:tc>
        <w:tc>
          <w:tcPr>
            <w:tcW w:w="1133" w:type="dxa"/>
            <w:vAlign w:val="center"/>
          </w:tcPr>
          <w:p w14:paraId="2F0AE521">
            <w:pPr>
              <w:jc w:val="center"/>
              <w:rPr>
                <w:rFonts w:ascii="宋体" w:hAnsi="宋体"/>
                <w:color w:val="auto"/>
                <w:sz w:val="24"/>
                <w:highlight w:val="none"/>
              </w:rPr>
            </w:pPr>
          </w:p>
        </w:tc>
        <w:tc>
          <w:tcPr>
            <w:tcW w:w="1133" w:type="dxa"/>
            <w:vAlign w:val="center"/>
          </w:tcPr>
          <w:p w14:paraId="6C836B3B">
            <w:pPr>
              <w:jc w:val="center"/>
              <w:rPr>
                <w:rFonts w:ascii="宋体" w:hAnsi="宋体"/>
                <w:color w:val="auto"/>
                <w:sz w:val="24"/>
                <w:highlight w:val="none"/>
              </w:rPr>
            </w:pPr>
          </w:p>
        </w:tc>
        <w:tc>
          <w:tcPr>
            <w:tcW w:w="1133" w:type="dxa"/>
            <w:vAlign w:val="center"/>
          </w:tcPr>
          <w:p w14:paraId="6758292A">
            <w:pPr>
              <w:jc w:val="center"/>
              <w:rPr>
                <w:rFonts w:ascii="宋体" w:hAnsi="宋体"/>
                <w:color w:val="auto"/>
                <w:sz w:val="24"/>
                <w:highlight w:val="none"/>
              </w:rPr>
            </w:pPr>
          </w:p>
        </w:tc>
        <w:tc>
          <w:tcPr>
            <w:tcW w:w="1133" w:type="dxa"/>
            <w:vAlign w:val="center"/>
          </w:tcPr>
          <w:p w14:paraId="5766D742">
            <w:pPr>
              <w:jc w:val="center"/>
              <w:rPr>
                <w:rFonts w:ascii="宋体" w:hAnsi="宋体"/>
                <w:color w:val="auto"/>
                <w:sz w:val="24"/>
                <w:highlight w:val="none"/>
              </w:rPr>
            </w:pPr>
          </w:p>
        </w:tc>
        <w:tc>
          <w:tcPr>
            <w:tcW w:w="1133" w:type="dxa"/>
            <w:vAlign w:val="center"/>
          </w:tcPr>
          <w:p w14:paraId="631696BE">
            <w:pPr>
              <w:jc w:val="center"/>
              <w:rPr>
                <w:rFonts w:ascii="宋体" w:hAnsi="宋体"/>
                <w:color w:val="auto"/>
                <w:sz w:val="24"/>
                <w:highlight w:val="none"/>
              </w:rPr>
            </w:pPr>
          </w:p>
        </w:tc>
      </w:tr>
      <w:tr w14:paraId="0A97D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5" w:type="dxa"/>
            <w:vAlign w:val="center"/>
          </w:tcPr>
          <w:p w14:paraId="19DD965D">
            <w:pPr>
              <w:jc w:val="center"/>
              <w:rPr>
                <w:rFonts w:ascii="宋体" w:hAnsi="宋体"/>
                <w:color w:val="auto"/>
                <w:sz w:val="24"/>
                <w:highlight w:val="none"/>
              </w:rPr>
            </w:pPr>
          </w:p>
        </w:tc>
        <w:tc>
          <w:tcPr>
            <w:tcW w:w="1509" w:type="dxa"/>
            <w:vAlign w:val="center"/>
          </w:tcPr>
          <w:p w14:paraId="07C56035">
            <w:pPr>
              <w:jc w:val="center"/>
              <w:rPr>
                <w:rFonts w:ascii="宋体" w:hAnsi="宋体"/>
                <w:color w:val="auto"/>
                <w:sz w:val="24"/>
                <w:highlight w:val="none"/>
              </w:rPr>
            </w:pPr>
          </w:p>
        </w:tc>
        <w:tc>
          <w:tcPr>
            <w:tcW w:w="1132" w:type="dxa"/>
            <w:vAlign w:val="center"/>
          </w:tcPr>
          <w:p w14:paraId="4F4361F8">
            <w:pPr>
              <w:jc w:val="center"/>
              <w:rPr>
                <w:rFonts w:ascii="宋体" w:hAnsi="宋体"/>
                <w:color w:val="auto"/>
                <w:sz w:val="24"/>
                <w:highlight w:val="none"/>
              </w:rPr>
            </w:pPr>
          </w:p>
        </w:tc>
        <w:tc>
          <w:tcPr>
            <w:tcW w:w="1133" w:type="dxa"/>
            <w:vAlign w:val="center"/>
          </w:tcPr>
          <w:p w14:paraId="2AD0BB04">
            <w:pPr>
              <w:jc w:val="center"/>
              <w:rPr>
                <w:rFonts w:ascii="宋体" w:hAnsi="宋体"/>
                <w:color w:val="auto"/>
                <w:sz w:val="24"/>
                <w:highlight w:val="none"/>
              </w:rPr>
            </w:pPr>
          </w:p>
        </w:tc>
        <w:tc>
          <w:tcPr>
            <w:tcW w:w="1133" w:type="dxa"/>
            <w:vAlign w:val="center"/>
          </w:tcPr>
          <w:p w14:paraId="7FA09725">
            <w:pPr>
              <w:jc w:val="center"/>
              <w:rPr>
                <w:rFonts w:ascii="宋体" w:hAnsi="宋体"/>
                <w:color w:val="auto"/>
                <w:sz w:val="24"/>
                <w:highlight w:val="none"/>
              </w:rPr>
            </w:pPr>
          </w:p>
        </w:tc>
        <w:tc>
          <w:tcPr>
            <w:tcW w:w="1133" w:type="dxa"/>
            <w:vAlign w:val="center"/>
          </w:tcPr>
          <w:p w14:paraId="7563CB2F">
            <w:pPr>
              <w:jc w:val="center"/>
              <w:rPr>
                <w:rFonts w:ascii="宋体" w:hAnsi="宋体"/>
                <w:color w:val="auto"/>
                <w:sz w:val="24"/>
                <w:highlight w:val="none"/>
              </w:rPr>
            </w:pPr>
          </w:p>
        </w:tc>
        <w:tc>
          <w:tcPr>
            <w:tcW w:w="1133" w:type="dxa"/>
            <w:vAlign w:val="center"/>
          </w:tcPr>
          <w:p w14:paraId="765E1F5C">
            <w:pPr>
              <w:jc w:val="center"/>
              <w:rPr>
                <w:rFonts w:ascii="宋体" w:hAnsi="宋体"/>
                <w:color w:val="auto"/>
                <w:sz w:val="24"/>
                <w:highlight w:val="none"/>
              </w:rPr>
            </w:pPr>
          </w:p>
        </w:tc>
        <w:tc>
          <w:tcPr>
            <w:tcW w:w="1133" w:type="dxa"/>
            <w:vAlign w:val="center"/>
          </w:tcPr>
          <w:p w14:paraId="63628846">
            <w:pPr>
              <w:jc w:val="center"/>
              <w:rPr>
                <w:rFonts w:ascii="宋体" w:hAnsi="宋体"/>
                <w:color w:val="auto"/>
                <w:sz w:val="24"/>
                <w:highlight w:val="none"/>
              </w:rPr>
            </w:pPr>
          </w:p>
        </w:tc>
      </w:tr>
      <w:tr w14:paraId="667BD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5" w:type="dxa"/>
            <w:vAlign w:val="center"/>
          </w:tcPr>
          <w:p w14:paraId="35675592">
            <w:pPr>
              <w:jc w:val="center"/>
              <w:rPr>
                <w:rFonts w:ascii="宋体" w:hAnsi="宋体"/>
                <w:color w:val="auto"/>
                <w:sz w:val="24"/>
                <w:highlight w:val="none"/>
              </w:rPr>
            </w:pPr>
          </w:p>
        </w:tc>
        <w:tc>
          <w:tcPr>
            <w:tcW w:w="1509" w:type="dxa"/>
            <w:vAlign w:val="center"/>
          </w:tcPr>
          <w:p w14:paraId="2A4314E7">
            <w:pPr>
              <w:jc w:val="center"/>
              <w:rPr>
                <w:rFonts w:ascii="宋体" w:hAnsi="宋体"/>
                <w:color w:val="auto"/>
                <w:sz w:val="24"/>
                <w:highlight w:val="none"/>
              </w:rPr>
            </w:pPr>
          </w:p>
        </w:tc>
        <w:tc>
          <w:tcPr>
            <w:tcW w:w="1132" w:type="dxa"/>
            <w:vAlign w:val="center"/>
          </w:tcPr>
          <w:p w14:paraId="592823CF">
            <w:pPr>
              <w:jc w:val="center"/>
              <w:rPr>
                <w:rFonts w:ascii="宋体" w:hAnsi="宋体"/>
                <w:color w:val="auto"/>
                <w:sz w:val="24"/>
                <w:highlight w:val="none"/>
              </w:rPr>
            </w:pPr>
          </w:p>
        </w:tc>
        <w:tc>
          <w:tcPr>
            <w:tcW w:w="1133" w:type="dxa"/>
            <w:vAlign w:val="center"/>
          </w:tcPr>
          <w:p w14:paraId="7A3C1505">
            <w:pPr>
              <w:jc w:val="center"/>
              <w:rPr>
                <w:rFonts w:ascii="宋体" w:hAnsi="宋体"/>
                <w:color w:val="auto"/>
                <w:sz w:val="24"/>
                <w:highlight w:val="none"/>
              </w:rPr>
            </w:pPr>
          </w:p>
        </w:tc>
        <w:tc>
          <w:tcPr>
            <w:tcW w:w="1133" w:type="dxa"/>
            <w:vAlign w:val="center"/>
          </w:tcPr>
          <w:p w14:paraId="4136CCB0">
            <w:pPr>
              <w:jc w:val="center"/>
              <w:rPr>
                <w:rFonts w:ascii="宋体" w:hAnsi="宋体"/>
                <w:color w:val="auto"/>
                <w:sz w:val="24"/>
                <w:highlight w:val="none"/>
              </w:rPr>
            </w:pPr>
          </w:p>
        </w:tc>
        <w:tc>
          <w:tcPr>
            <w:tcW w:w="1133" w:type="dxa"/>
            <w:vAlign w:val="center"/>
          </w:tcPr>
          <w:p w14:paraId="7AA3F743">
            <w:pPr>
              <w:jc w:val="center"/>
              <w:rPr>
                <w:rFonts w:ascii="宋体" w:hAnsi="宋体"/>
                <w:color w:val="auto"/>
                <w:sz w:val="24"/>
                <w:highlight w:val="none"/>
              </w:rPr>
            </w:pPr>
          </w:p>
        </w:tc>
        <w:tc>
          <w:tcPr>
            <w:tcW w:w="1133" w:type="dxa"/>
            <w:vAlign w:val="center"/>
          </w:tcPr>
          <w:p w14:paraId="68B0A021">
            <w:pPr>
              <w:jc w:val="center"/>
              <w:rPr>
                <w:rFonts w:ascii="宋体" w:hAnsi="宋体"/>
                <w:color w:val="auto"/>
                <w:sz w:val="24"/>
                <w:highlight w:val="none"/>
              </w:rPr>
            </w:pPr>
          </w:p>
        </w:tc>
        <w:tc>
          <w:tcPr>
            <w:tcW w:w="1133" w:type="dxa"/>
            <w:vAlign w:val="center"/>
          </w:tcPr>
          <w:p w14:paraId="6975F1C5">
            <w:pPr>
              <w:jc w:val="center"/>
              <w:rPr>
                <w:rFonts w:ascii="宋体" w:hAnsi="宋体"/>
                <w:color w:val="auto"/>
                <w:sz w:val="24"/>
                <w:highlight w:val="none"/>
              </w:rPr>
            </w:pPr>
          </w:p>
        </w:tc>
      </w:tr>
      <w:tr w14:paraId="2CB80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5" w:type="dxa"/>
            <w:vAlign w:val="center"/>
          </w:tcPr>
          <w:p w14:paraId="6A23EB87">
            <w:pPr>
              <w:jc w:val="center"/>
              <w:rPr>
                <w:rFonts w:ascii="宋体" w:hAnsi="宋体"/>
                <w:color w:val="auto"/>
                <w:sz w:val="24"/>
                <w:highlight w:val="none"/>
              </w:rPr>
            </w:pPr>
          </w:p>
        </w:tc>
        <w:tc>
          <w:tcPr>
            <w:tcW w:w="1509" w:type="dxa"/>
            <w:vAlign w:val="center"/>
          </w:tcPr>
          <w:p w14:paraId="30C60D01">
            <w:pPr>
              <w:jc w:val="center"/>
              <w:rPr>
                <w:rFonts w:ascii="宋体" w:hAnsi="宋体"/>
                <w:color w:val="auto"/>
                <w:sz w:val="24"/>
                <w:highlight w:val="none"/>
              </w:rPr>
            </w:pPr>
          </w:p>
        </w:tc>
        <w:tc>
          <w:tcPr>
            <w:tcW w:w="1132" w:type="dxa"/>
            <w:vAlign w:val="center"/>
          </w:tcPr>
          <w:p w14:paraId="37690207">
            <w:pPr>
              <w:jc w:val="center"/>
              <w:rPr>
                <w:rFonts w:ascii="宋体" w:hAnsi="宋体"/>
                <w:color w:val="auto"/>
                <w:sz w:val="24"/>
                <w:highlight w:val="none"/>
              </w:rPr>
            </w:pPr>
          </w:p>
        </w:tc>
        <w:tc>
          <w:tcPr>
            <w:tcW w:w="1133" w:type="dxa"/>
            <w:vAlign w:val="center"/>
          </w:tcPr>
          <w:p w14:paraId="03474E0A">
            <w:pPr>
              <w:jc w:val="center"/>
              <w:rPr>
                <w:rFonts w:ascii="宋体" w:hAnsi="宋体"/>
                <w:color w:val="auto"/>
                <w:sz w:val="24"/>
                <w:highlight w:val="none"/>
              </w:rPr>
            </w:pPr>
          </w:p>
        </w:tc>
        <w:tc>
          <w:tcPr>
            <w:tcW w:w="1133" w:type="dxa"/>
            <w:vAlign w:val="center"/>
          </w:tcPr>
          <w:p w14:paraId="76B99E06">
            <w:pPr>
              <w:jc w:val="center"/>
              <w:rPr>
                <w:rFonts w:ascii="宋体" w:hAnsi="宋体"/>
                <w:color w:val="auto"/>
                <w:sz w:val="24"/>
                <w:highlight w:val="none"/>
              </w:rPr>
            </w:pPr>
          </w:p>
        </w:tc>
        <w:tc>
          <w:tcPr>
            <w:tcW w:w="1133" w:type="dxa"/>
            <w:vAlign w:val="center"/>
          </w:tcPr>
          <w:p w14:paraId="100AC9A6">
            <w:pPr>
              <w:jc w:val="center"/>
              <w:rPr>
                <w:rFonts w:ascii="宋体" w:hAnsi="宋体"/>
                <w:color w:val="auto"/>
                <w:sz w:val="24"/>
                <w:highlight w:val="none"/>
              </w:rPr>
            </w:pPr>
          </w:p>
        </w:tc>
        <w:tc>
          <w:tcPr>
            <w:tcW w:w="1133" w:type="dxa"/>
            <w:vAlign w:val="center"/>
          </w:tcPr>
          <w:p w14:paraId="2E42C9E2">
            <w:pPr>
              <w:jc w:val="center"/>
              <w:rPr>
                <w:rFonts w:ascii="宋体" w:hAnsi="宋体"/>
                <w:color w:val="auto"/>
                <w:sz w:val="24"/>
                <w:highlight w:val="none"/>
              </w:rPr>
            </w:pPr>
          </w:p>
        </w:tc>
        <w:tc>
          <w:tcPr>
            <w:tcW w:w="1133" w:type="dxa"/>
            <w:vAlign w:val="center"/>
          </w:tcPr>
          <w:p w14:paraId="38E3392C">
            <w:pPr>
              <w:jc w:val="center"/>
              <w:rPr>
                <w:rFonts w:ascii="宋体" w:hAnsi="宋体"/>
                <w:color w:val="auto"/>
                <w:sz w:val="24"/>
                <w:highlight w:val="none"/>
              </w:rPr>
            </w:pPr>
          </w:p>
        </w:tc>
      </w:tr>
    </w:tbl>
    <w:p w14:paraId="75F9C4A0">
      <w:pPr>
        <w:spacing w:line="360" w:lineRule="auto"/>
        <w:ind w:left="424" w:leftChars="202"/>
        <w:rPr>
          <w:rFonts w:ascii="宋体" w:hAnsi="宋体"/>
          <w:color w:val="auto"/>
          <w:sz w:val="24"/>
          <w:highlight w:val="none"/>
        </w:rPr>
      </w:pPr>
    </w:p>
    <w:p w14:paraId="65628CA3">
      <w:pPr>
        <w:pStyle w:val="4"/>
        <w:spacing w:line="480" w:lineRule="exact"/>
        <w:ind w:firstLine="643"/>
        <w:rPr>
          <w:rFonts w:hAnsi="宋体" w:cs="宋体"/>
          <w:color w:val="auto"/>
          <w:highlight w:val="none"/>
        </w:rPr>
      </w:pPr>
      <w:bookmarkStart w:id="791" w:name="_Toc5428"/>
      <w:r>
        <w:rPr>
          <w:rFonts w:hint="eastAsia" w:hAnsi="宋体" w:cs="宋体"/>
          <w:color w:val="auto"/>
          <w:highlight w:val="none"/>
        </w:rPr>
        <w:t>表3</w:t>
      </w:r>
      <w:r>
        <w:rPr>
          <w:rFonts w:hint="eastAsia" w:hAnsi="宋体" w:cs="宋体"/>
          <w:color w:val="auto"/>
          <w:sz w:val="24"/>
          <w:highlight w:val="none"/>
        </w:rPr>
        <w:t xml:space="preserve">  </w:t>
      </w:r>
      <w:r>
        <w:rPr>
          <w:rFonts w:hint="eastAsia" w:hAnsi="宋体" w:cs="宋体"/>
          <w:color w:val="auto"/>
          <w:highlight w:val="none"/>
        </w:rPr>
        <w:t>计划开、竣工日期和施工进度网络图</w:t>
      </w:r>
      <w:bookmarkEnd w:id="788"/>
      <w:bookmarkEnd w:id="789"/>
      <w:bookmarkEnd w:id="791"/>
    </w:p>
    <w:p w14:paraId="6D6FDD5A">
      <w:pPr>
        <w:pStyle w:val="27"/>
        <w:snapToGrid w:val="0"/>
        <w:spacing w:line="480" w:lineRule="exact"/>
        <w:ind w:firstLine="630"/>
        <w:rPr>
          <w:rFonts w:hAnsi="宋体" w:cs="宋体"/>
          <w:color w:val="auto"/>
          <w:sz w:val="24"/>
          <w:highlight w:val="none"/>
        </w:rPr>
      </w:pPr>
      <w:r>
        <w:rPr>
          <w:rFonts w:hint="eastAsia" w:hAnsi="宋体" w:cs="宋体"/>
          <w:color w:val="auto"/>
          <w:sz w:val="24"/>
          <w:highlight w:val="none"/>
        </w:rPr>
        <w:t>1.磋商申请人应提交初步的施工进度表或网络图，说明按竞争性磋商文件要求的工期进行施工的各个关键日期。中标的磋商申请人还要按合同条件有关条款的要求提交详细的施工进度计划。</w:t>
      </w:r>
    </w:p>
    <w:p w14:paraId="503BB2F0">
      <w:pPr>
        <w:pStyle w:val="27"/>
        <w:snapToGrid w:val="0"/>
        <w:spacing w:line="480" w:lineRule="exact"/>
        <w:ind w:firstLine="630"/>
        <w:rPr>
          <w:rFonts w:hAnsi="宋体" w:cs="宋体"/>
          <w:color w:val="auto"/>
          <w:sz w:val="24"/>
          <w:highlight w:val="none"/>
        </w:rPr>
      </w:pPr>
      <w:r>
        <w:rPr>
          <w:rFonts w:hint="eastAsia" w:hAnsi="宋体" w:cs="宋体"/>
          <w:color w:val="auto"/>
          <w:sz w:val="24"/>
          <w:highlight w:val="none"/>
        </w:rPr>
        <w:t>2.初步施工进度表可采用横道图(或关键线路网络图)表示，说明计划开工日期和各分项工程各阶段的完工日期和分包合同签订的日期。</w:t>
      </w:r>
    </w:p>
    <w:p w14:paraId="10EB8AEE">
      <w:pPr>
        <w:pStyle w:val="27"/>
        <w:snapToGrid w:val="0"/>
        <w:spacing w:line="480" w:lineRule="exact"/>
        <w:ind w:firstLine="630"/>
        <w:rPr>
          <w:rFonts w:hAnsi="宋体" w:cs="宋体"/>
          <w:color w:val="auto"/>
          <w:sz w:val="24"/>
          <w:highlight w:val="none"/>
        </w:rPr>
      </w:pPr>
      <w:r>
        <w:rPr>
          <w:rFonts w:hint="eastAsia" w:hAnsi="宋体" w:cs="宋体"/>
          <w:color w:val="auto"/>
          <w:sz w:val="24"/>
          <w:highlight w:val="none"/>
        </w:rPr>
        <w:t>3.施工进度计划应与施工方案或施工组织设计相适应。</w:t>
      </w:r>
    </w:p>
    <w:p w14:paraId="62194D59">
      <w:pPr>
        <w:rPr>
          <w:color w:val="auto"/>
          <w:highlight w:val="none"/>
        </w:rPr>
      </w:pPr>
    </w:p>
    <w:p w14:paraId="60B8B97A">
      <w:pPr>
        <w:spacing w:line="360" w:lineRule="auto"/>
        <w:jc w:val="center"/>
        <w:rPr>
          <w:rFonts w:ascii="宋体" w:hAnsi="宋体" w:cs="宋体"/>
          <w:b/>
          <w:bCs/>
          <w:color w:val="auto"/>
          <w:kern w:val="0"/>
          <w:sz w:val="32"/>
          <w:szCs w:val="32"/>
          <w:highlight w:val="none"/>
        </w:rPr>
      </w:pPr>
      <w:r>
        <w:rPr>
          <w:rFonts w:hint="eastAsia" w:ascii="宋体" w:hAnsi="宋体" w:cs="宋体"/>
          <w:b/>
          <w:bCs/>
          <w:color w:val="auto"/>
          <w:kern w:val="0"/>
          <w:sz w:val="32"/>
          <w:szCs w:val="32"/>
          <w:highlight w:val="none"/>
        </w:rPr>
        <w:t xml:space="preserve">表4  </w:t>
      </w:r>
      <w:r>
        <w:rPr>
          <w:rFonts w:ascii="宋体" w:hAnsi="宋体" w:cs="宋体"/>
          <w:b/>
          <w:bCs/>
          <w:color w:val="auto"/>
          <w:kern w:val="0"/>
          <w:sz w:val="32"/>
          <w:szCs w:val="32"/>
          <w:highlight w:val="none"/>
        </w:rPr>
        <w:t>施工总平面图</w:t>
      </w:r>
    </w:p>
    <w:p w14:paraId="4BD98F29">
      <w:pPr>
        <w:spacing w:line="360" w:lineRule="auto"/>
        <w:rPr>
          <w:rFonts w:ascii="宋体" w:hAnsi="宋体"/>
          <w:color w:val="auto"/>
          <w:szCs w:val="21"/>
          <w:highlight w:val="none"/>
        </w:rPr>
      </w:pPr>
    </w:p>
    <w:p w14:paraId="6E37A6B3">
      <w:pPr>
        <w:spacing w:line="360" w:lineRule="auto"/>
        <w:ind w:firstLine="480" w:firstLineChars="200"/>
        <w:rPr>
          <w:color w:val="auto"/>
          <w:highlight w:val="none"/>
        </w:rPr>
      </w:pPr>
      <w:r>
        <w:rPr>
          <w:rFonts w:ascii="宋体" w:hAnsi="宋体"/>
          <w:color w:val="auto"/>
          <w:sz w:val="24"/>
          <w:highlight w:val="none"/>
        </w:rPr>
        <w:t>磋商申请人应递交一份施工总平面图，绘出现场临时设施布置图表并附文字说明，说明临时设施、加工车间、现场办公、设备及仓储、供电、供水、卫生、生活、道路、消防等设施的情况和布置。</w:t>
      </w:r>
    </w:p>
    <w:p w14:paraId="080FCBAC">
      <w:pPr>
        <w:pStyle w:val="3"/>
        <w:jc w:val="both"/>
        <w:rPr>
          <w:color w:val="auto"/>
          <w:highlight w:val="none"/>
        </w:rPr>
      </w:pPr>
      <w:bookmarkStart w:id="792" w:name="_Toc10498"/>
      <w:r>
        <w:rPr>
          <w:rFonts w:hint="eastAsia" w:ascii="Times New Roman" w:hAnsi="Times New Roman"/>
          <w:bCs w:val="0"/>
          <w:color w:val="auto"/>
          <w:szCs w:val="28"/>
          <w:highlight w:val="none"/>
        </w:rPr>
        <w:t>格式</w:t>
      </w:r>
      <w:r>
        <w:rPr>
          <w:rFonts w:hint="eastAsia" w:ascii="Times New Roman" w:hAnsi="Times New Roman"/>
          <w:bCs w:val="0"/>
          <w:color w:val="auto"/>
          <w:szCs w:val="28"/>
          <w:highlight w:val="none"/>
          <w:lang w:val="en-US" w:eastAsia="zh-CN"/>
        </w:rPr>
        <w:t>4</w:t>
      </w:r>
      <w:r>
        <w:rPr>
          <w:rFonts w:ascii="Times New Roman" w:hAnsi="Times New Roman"/>
          <w:bCs w:val="0"/>
          <w:color w:val="auto"/>
          <w:szCs w:val="28"/>
          <w:highlight w:val="none"/>
        </w:rPr>
        <w:t>：</w:t>
      </w:r>
      <w:r>
        <w:rPr>
          <w:rFonts w:hint="eastAsia" w:ascii="Times New Roman" w:hAnsi="Times New Roman"/>
          <w:bCs w:val="0"/>
          <w:color w:val="auto"/>
          <w:szCs w:val="28"/>
          <w:highlight w:val="none"/>
        </w:rPr>
        <w:t>项目管理机构配备情况表</w:t>
      </w:r>
      <w:bookmarkEnd w:id="792"/>
    </w:p>
    <w:tbl>
      <w:tblPr>
        <w:tblStyle w:val="54"/>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743"/>
        <w:gridCol w:w="743"/>
        <w:gridCol w:w="1336"/>
        <w:gridCol w:w="808"/>
        <w:gridCol w:w="826"/>
        <w:gridCol w:w="892"/>
        <w:gridCol w:w="2229"/>
        <w:gridCol w:w="741"/>
      </w:tblGrid>
      <w:tr w14:paraId="14F48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Merge w:val="restart"/>
            <w:vAlign w:val="center"/>
          </w:tcPr>
          <w:p w14:paraId="60F0FFA1">
            <w:pPr>
              <w:jc w:val="center"/>
              <w:rPr>
                <w:rFonts w:ascii="宋体" w:hAnsi="宋体"/>
                <w:color w:val="auto"/>
                <w:sz w:val="24"/>
                <w:highlight w:val="none"/>
              </w:rPr>
            </w:pPr>
            <w:r>
              <w:rPr>
                <w:rFonts w:ascii="宋体" w:hAnsi="宋体"/>
                <w:color w:val="auto"/>
                <w:sz w:val="24"/>
                <w:highlight w:val="none"/>
              </w:rPr>
              <w:t>职务</w:t>
            </w:r>
          </w:p>
        </w:tc>
        <w:tc>
          <w:tcPr>
            <w:tcW w:w="743" w:type="dxa"/>
            <w:vMerge w:val="restart"/>
            <w:vAlign w:val="center"/>
          </w:tcPr>
          <w:p w14:paraId="7591FB54">
            <w:pPr>
              <w:jc w:val="center"/>
              <w:rPr>
                <w:rFonts w:ascii="宋体" w:hAnsi="宋体"/>
                <w:color w:val="auto"/>
                <w:sz w:val="24"/>
                <w:highlight w:val="none"/>
              </w:rPr>
            </w:pPr>
            <w:r>
              <w:rPr>
                <w:rFonts w:ascii="宋体" w:hAnsi="宋体"/>
                <w:color w:val="auto"/>
                <w:sz w:val="24"/>
                <w:highlight w:val="none"/>
              </w:rPr>
              <w:t>姓名</w:t>
            </w:r>
          </w:p>
        </w:tc>
        <w:tc>
          <w:tcPr>
            <w:tcW w:w="743" w:type="dxa"/>
            <w:vMerge w:val="restart"/>
            <w:vAlign w:val="center"/>
          </w:tcPr>
          <w:p w14:paraId="3FFF8800">
            <w:pPr>
              <w:jc w:val="center"/>
              <w:rPr>
                <w:rFonts w:ascii="宋体" w:hAnsi="宋体"/>
                <w:color w:val="auto"/>
                <w:sz w:val="24"/>
                <w:highlight w:val="none"/>
              </w:rPr>
            </w:pPr>
            <w:r>
              <w:rPr>
                <w:rFonts w:ascii="宋体" w:hAnsi="宋体"/>
                <w:color w:val="auto"/>
                <w:sz w:val="24"/>
                <w:highlight w:val="none"/>
              </w:rPr>
              <w:t>职称</w:t>
            </w:r>
          </w:p>
        </w:tc>
        <w:tc>
          <w:tcPr>
            <w:tcW w:w="6091" w:type="dxa"/>
            <w:gridSpan w:val="5"/>
            <w:vAlign w:val="center"/>
          </w:tcPr>
          <w:p w14:paraId="15A9D407">
            <w:pPr>
              <w:jc w:val="center"/>
              <w:rPr>
                <w:rFonts w:ascii="宋体" w:hAnsi="宋体"/>
                <w:color w:val="auto"/>
                <w:sz w:val="24"/>
                <w:highlight w:val="none"/>
              </w:rPr>
            </w:pPr>
            <w:r>
              <w:rPr>
                <w:rFonts w:ascii="宋体" w:hAnsi="宋体"/>
                <w:color w:val="auto"/>
                <w:sz w:val="24"/>
                <w:highlight w:val="none"/>
              </w:rPr>
              <w:t>执业或职业资格证明</w:t>
            </w:r>
          </w:p>
        </w:tc>
        <w:tc>
          <w:tcPr>
            <w:tcW w:w="741" w:type="dxa"/>
            <w:vMerge w:val="restart"/>
            <w:vAlign w:val="center"/>
          </w:tcPr>
          <w:p w14:paraId="373EBF91">
            <w:pPr>
              <w:jc w:val="center"/>
              <w:rPr>
                <w:rFonts w:ascii="宋体" w:hAnsi="宋体"/>
                <w:color w:val="auto"/>
                <w:sz w:val="24"/>
                <w:highlight w:val="none"/>
              </w:rPr>
            </w:pPr>
            <w:r>
              <w:rPr>
                <w:rFonts w:ascii="宋体" w:hAnsi="宋体"/>
                <w:color w:val="auto"/>
                <w:sz w:val="24"/>
                <w:highlight w:val="none"/>
              </w:rPr>
              <w:t>备注</w:t>
            </w:r>
          </w:p>
        </w:tc>
      </w:tr>
      <w:tr w14:paraId="09215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Merge w:val="continue"/>
            <w:vAlign w:val="center"/>
          </w:tcPr>
          <w:p w14:paraId="5A0C9FFD">
            <w:pPr>
              <w:jc w:val="center"/>
              <w:rPr>
                <w:rFonts w:ascii="宋体" w:hAnsi="宋体"/>
                <w:color w:val="auto"/>
                <w:sz w:val="24"/>
                <w:highlight w:val="none"/>
              </w:rPr>
            </w:pPr>
          </w:p>
        </w:tc>
        <w:tc>
          <w:tcPr>
            <w:tcW w:w="743" w:type="dxa"/>
            <w:vMerge w:val="continue"/>
            <w:vAlign w:val="center"/>
          </w:tcPr>
          <w:p w14:paraId="582BD3C3">
            <w:pPr>
              <w:jc w:val="center"/>
              <w:rPr>
                <w:rFonts w:ascii="宋体" w:hAnsi="宋体"/>
                <w:color w:val="auto"/>
                <w:sz w:val="24"/>
                <w:highlight w:val="none"/>
              </w:rPr>
            </w:pPr>
          </w:p>
        </w:tc>
        <w:tc>
          <w:tcPr>
            <w:tcW w:w="743" w:type="dxa"/>
            <w:vMerge w:val="continue"/>
            <w:vAlign w:val="center"/>
          </w:tcPr>
          <w:p w14:paraId="2FA75FB4">
            <w:pPr>
              <w:jc w:val="center"/>
              <w:rPr>
                <w:rFonts w:ascii="宋体" w:hAnsi="宋体"/>
                <w:color w:val="auto"/>
                <w:sz w:val="24"/>
                <w:highlight w:val="none"/>
              </w:rPr>
            </w:pPr>
          </w:p>
        </w:tc>
        <w:tc>
          <w:tcPr>
            <w:tcW w:w="1336" w:type="dxa"/>
            <w:vAlign w:val="center"/>
          </w:tcPr>
          <w:p w14:paraId="0EB72129">
            <w:pPr>
              <w:jc w:val="center"/>
              <w:rPr>
                <w:rFonts w:ascii="宋体" w:hAnsi="宋体"/>
                <w:color w:val="auto"/>
                <w:sz w:val="24"/>
                <w:highlight w:val="none"/>
              </w:rPr>
            </w:pPr>
            <w:r>
              <w:rPr>
                <w:rFonts w:ascii="宋体" w:hAnsi="宋体"/>
                <w:color w:val="auto"/>
                <w:sz w:val="24"/>
                <w:highlight w:val="none"/>
              </w:rPr>
              <w:t>证书名称</w:t>
            </w:r>
          </w:p>
        </w:tc>
        <w:tc>
          <w:tcPr>
            <w:tcW w:w="808" w:type="dxa"/>
            <w:vAlign w:val="center"/>
          </w:tcPr>
          <w:p w14:paraId="1527FAB4">
            <w:pPr>
              <w:jc w:val="center"/>
              <w:rPr>
                <w:rFonts w:ascii="宋体" w:hAnsi="宋体"/>
                <w:color w:val="auto"/>
                <w:sz w:val="24"/>
                <w:highlight w:val="none"/>
              </w:rPr>
            </w:pPr>
            <w:r>
              <w:rPr>
                <w:rFonts w:ascii="宋体" w:hAnsi="宋体"/>
                <w:color w:val="auto"/>
                <w:sz w:val="24"/>
                <w:highlight w:val="none"/>
              </w:rPr>
              <w:t>级别</w:t>
            </w:r>
          </w:p>
        </w:tc>
        <w:tc>
          <w:tcPr>
            <w:tcW w:w="826" w:type="dxa"/>
            <w:vAlign w:val="center"/>
          </w:tcPr>
          <w:p w14:paraId="253A3426">
            <w:pPr>
              <w:jc w:val="center"/>
              <w:rPr>
                <w:rFonts w:ascii="宋体" w:hAnsi="宋体"/>
                <w:color w:val="auto"/>
                <w:sz w:val="24"/>
                <w:highlight w:val="none"/>
              </w:rPr>
            </w:pPr>
            <w:r>
              <w:rPr>
                <w:rFonts w:ascii="宋体" w:hAnsi="宋体"/>
                <w:color w:val="auto"/>
                <w:sz w:val="24"/>
                <w:highlight w:val="none"/>
              </w:rPr>
              <w:t>证号</w:t>
            </w:r>
          </w:p>
        </w:tc>
        <w:tc>
          <w:tcPr>
            <w:tcW w:w="892" w:type="dxa"/>
            <w:vAlign w:val="center"/>
          </w:tcPr>
          <w:p w14:paraId="77BC67C2">
            <w:pPr>
              <w:jc w:val="center"/>
              <w:rPr>
                <w:rFonts w:ascii="宋体" w:hAnsi="宋体"/>
                <w:color w:val="auto"/>
                <w:sz w:val="24"/>
                <w:highlight w:val="none"/>
              </w:rPr>
            </w:pPr>
            <w:r>
              <w:rPr>
                <w:rFonts w:ascii="宋体" w:hAnsi="宋体"/>
                <w:color w:val="auto"/>
                <w:sz w:val="24"/>
                <w:highlight w:val="none"/>
              </w:rPr>
              <w:t>专业</w:t>
            </w:r>
          </w:p>
        </w:tc>
        <w:tc>
          <w:tcPr>
            <w:tcW w:w="2229" w:type="dxa"/>
            <w:vAlign w:val="center"/>
          </w:tcPr>
          <w:p w14:paraId="3C07AAA1">
            <w:pPr>
              <w:jc w:val="center"/>
              <w:rPr>
                <w:rFonts w:ascii="宋体" w:hAnsi="宋体"/>
                <w:color w:val="auto"/>
                <w:sz w:val="24"/>
                <w:highlight w:val="none"/>
              </w:rPr>
            </w:pPr>
            <w:r>
              <w:rPr>
                <w:rFonts w:ascii="宋体" w:hAnsi="宋体"/>
                <w:color w:val="auto"/>
                <w:sz w:val="24"/>
                <w:highlight w:val="none"/>
              </w:rPr>
              <w:t>注册单位</w:t>
            </w:r>
          </w:p>
        </w:tc>
        <w:tc>
          <w:tcPr>
            <w:tcW w:w="741" w:type="dxa"/>
            <w:vMerge w:val="continue"/>
            <w:vAlign w:val="center"/>
          </w:tcPr>
          <w:p w14:paraId="67A3D1FF">
            <w:pPr>
              <w:jc w:val="center"/>
              <w:rPr>
                <w:rFonts w:ascii="宋体" w:hAnsi="宋体"/>
                <w:color w:val="auto"/>
                <w:sz w:val="24"/>
                <w:highlight w:val="none"/>
              </w:rPr>
            </w:pPr>
          </w:p>
        </w:tc>
      </w:tr>
      <w:tr w14:paraId="6623C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7729EF0F">
            <w:pPr>
              <w:jc w:val="center"/>
              <w:rPr>
                <w:rFonts w:ascii="宋体" w:hAnsi="宋体"/>
                <w:color w:val="auto"/>
                <w:sz w:val="24"/>
                <w:highlight w:val="none"/>
              </w:rPr>
            </w:pPr>
          </w:p>
        </w:tc>
        <w:tc>
          <w:tcPr>
            <w:tcW w:w="743" w:type="dxa"/>
            <w:vAlign w:val="center"/>
          </w:tcPr>
          <w:p w14:paraId="192943C8">
            <w:pPr>
              <w:jc w:val="center"/>
              <w:rPr>
                <w:rFonts w:ascii="宋体" w:hAnsi="宋体"/>
                <w:color w:val="auto"/>
                <w:sz w:val="24"/>
                <w:highlight w:val="none"/>
              </w:rPr>
            </w:pPr>
          </w:p>
        </w:tc>
        <w:tc>
          <w:tcPr>
            <w:tcW w:w="743" w:type="dxa"/>
            <w:vAlign w:val="center"/>
          </w:tcPr>
          <w:p w14:paraId="3ED69953">
            <w:pPr>
              <w:jc w:val="center"/>
              <w:rPr>
                <w:rFonts w:ascii="宋体" w:hAnsi="宋体"/>
                <w:color w:val="auto"/>
                <w:sz w:val="24"/>
                <w:highlight w:val="none"/>
              </w:rPr>
            </w:pPr>
          </w:p>
        </w:tc>
        <w:tc>
          <w:tcPr>
            <w:tcW w:w="1336" w:type="dxa"/>
            <w:vAlign w:val="center"/>
          </w:tcPr>
          <w:p w14:paraId="5414D0F9">
            <w:pPr>
              <w:jc w:val="center"/>
              <w:rPr>
                <w:rFonts w:ascii="宋体" w:hAnsi="宋体"/>
                <w:color w:val="auto"/>
                <w:sz w:val="24"/>
                <w:highlight w:val="none"/>
              </w:rPr>
            </w:pPr>
          </w:p>
        </w:tc>
        <w:tc>
          <w:tcPr>
            <w:tcW w:w="808" w:type="dxa"/>
            <w:vAlign w:val="center"/>
          </w:tcPr>
          <w:p w14:paraId="77370785">
            <w:pPr>
              <w:jc w:val="center"/>
              <w:rPr>
                <w:rFonts w:ascii="宋体" w:hAnsi="宋体"/>
                <w:color w:val="auto"/>
                <w:sz w:val="24"/>
                <w:highlight w:val="none"/>
              </w:rPr>
            </w:pPr>
          </w:p>
        </w:tc>
        <w:tc>
          <w:tcPr>
            <w:tcW w:w="826" w:type="dxa"/>
            <w:vAlign w:val="center"/>
          </w:tcPr>
          <w:p w14:paraId="15A2F47D">
            <w:pPr>
              <w:jc w:val="center"/>
              <w:rPr>
                <w:rFonts w:ascii="宋体" w:hAnsi="宋体"/>
                <w:color w:val="auto"/>
                <w:sz w:val="24"/>
                <w:highlight w:val="none"/>
              </w:rPr>
            </w:pPr>
          </w:p>
        </w:tc>
        <w:tc>
          <w:tcPr>
            <w:tcW w:w="892" w:type="dxa"/>
            <w:vAlign w:val="center"/>
          </w:tcPr>
          <w:p w14:paraId="00989B1B">
            <w:pPr>
              <w:jc w:val="center"/>
              <w:rPr>
                <w:rFonts w:ascii="宋体" w:hAnsi="宋体"/>
                <w:color w:val="auto"/>
                <w:sz w:val="24"/>
                <w:highlight w:val="none"/>
              </w:rPr>
            </w:pPr>
          </w:p>
        </w:tc>
        <w:tc>
          <w:tcPr>
            <w:tcW w:w="2229" w:type="dxa"/>
            <w:vAlign w:val="center"/>
          </w:tcPr>
          <w:p w14:paraId="161EC130">
            <w:pPr>
              <w:jc w:val="center"/>
              <w:rPr>
                <w:rFonts w:ascii="宋体" w:hAnsi="宋体"/>
                <w:color w:val="auto"/>
                <w:sz w:val="24"/>
                <w:highlight w:val="none"/>
              </w:rPr>
            </w:pPr>
          </w:p>
        </w:tc>
        <w:tc>
          <w:tcPr>
            <w:tcW w:w="741" w:type="dxa"/>
            <w:vAlign w:val="center"/>
          </w:tcPr>
          <w:p w14:paraId="36140315">
            <w:pPr>
              <w:jc w:val="center"/>
              <w:rPr>
                <w:rFonts w:ascii="宋体" w:hAnsi="宋体"/>
                <w:color w:val="auto"/>
                <w:sz w:val="24"/>
                <w:highlight w:val="none"/>
              </w:rPr>
            </w:pPr>
          </w:p>
        </w:tc>
      </w:tr>
      <w:tr w14:paraId="4A3E4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6E4666BF">
            <w:pPr>
              <w:jc w:val="center"/>
              <w:rPr>
                <w:rFonts w:ascii="宋体" w:hAnsi="宋体"/>
                <w:color w:val="auto"/>
                <w:sz w:val="24"/>
                <w:highlight w:val="none"/>
              </w:rPr>
            </w:pPr>
          </w:p>
        </w:tc>
        <w:tc>
          <w:tcPr>
            <w:tcW w:w="743" w:type="dxa"/>
            <w:vAlign w:val="center"/>
          </w:tcPr>
          <w:p w14:paraId="15B650BC">
            <w:pPr>
              <w:jc w:val="center"/>
              <w:rPr>
                <w:rFonts w:ascii="宋体" w:hAnsi="宋体"/>
                <w:color w:val="auto"/>
                <w:sz w:val="24"/>
                <w:highlight w:val="none"/>
              </w:rPr>
            </w:pPr>
          </w:p>
        </w:tc>
        <w:tc>
          <w:tcPr>
            <w:tcW w:w="743" w:type="dxa"/>
            <w:vAlign w:val="center"/>
          </w:tcPr>
          <w:p w14:paraId="7A4C719D">
            <w:pPr>
              <w:jc w:val="center"/>
              <w:rPr>
                <w:rFonts w:ascii="宋体" w:hAnsi="宋体"/>
                <w:color w:val="auto"/>
                <w:sz w:val="24"/>
                <w:highlight w:val="none"/>
              </w:rPr>
            </w:pPr>
          </w:p>
        </w:tc>
        <w:tc>
          <w:tcPr>
            <w:tcW w:w="1336" w:type="dxa"/>
            <w:vAlign w:val="center"/>
          </w:tcPr>
          <w:p w14:paraId="3D00472D">
            <w:pPr>
              <w:jc w:val="center"/>
              <w:rPr>
                <w:rFonts w:ascii="宋体" w:hAnsi="宋体"/>
                <w:color w:val="auto"/>
                <w:sz w:val="24"/>
                <w:highlight w:val="none"/>
              </w:rPr>
            </w:pPr>
          </w:p>
        </w:tc>
        <w:tc>
          <w:tcPr>
            <w:tcW w:w="808" w:type="dxa"/>
            <w:vAlign w:val="center"/>
          </w:tcPr>
          <w:p w14:paraId="0DBFE7B2">
            <w:pPr>
              <w:jc w:val="center"/>
              <w:rPr>
                <w:rFonts w:ascii="宋体" w:hAnsi="宋体"/>
                <w:color w:val="auto"/>
                <w:sz w:val="24"/>
                <w:highlight w:val="none"/>
              </w:rPr>
            </w:pPr>
          </w:p>
        </w:tc>
        <w:tc>
          <w:tcPr>
            <w:tcW w:w="826" w:type="dxa"/>
            <w:vAlign w:val="center"/>
          </w:tcPr>
          <w:p w14:paraId="2FA6AB4A">
            <w:pPr>
              <w:jc w:val="center"/>
              <w:rPr>
                <w:rFonts w:ascii="宋体" w:hAnsi="宋体"/>
                <w:color w:val="auto"/>
                <w:sz w:val="24"/>
                <w:highlight w:val="none"/>
              </w:rPr>
            </w:pPr>
          </w:p>
        </w:tc>
        <w:tc>
          <w:tcPr>
            <w:tcW w:w="892" w:type="dxa"/>
            <w:vAlign w:val="center"/>
          </w:tcPr>
          <w:p w14:paraId="0D346A73">
            <w:pPr>
              <w:jc w:val="center"/>
              <w:rPr>
                <w:rFonts w:ascii="宋体" w:hAnsi="宋体"/>
                <w:color w:val="auto"/>
                <w:sz w:val="24"/>
                <w:highlight w:val="none"/>
              </w:rPr>
            </w:pPr>
          </w:p>
        </w:tc>
        <w:tc>
          <w:tcPr>
            <w:tcW w:w="2229" w:type="dxa"/>
            <w:vAlign w:val="center"/>
          </w:tcPr>
          <w:p w14:paraId="399750B3">
            <w:pPr>
              <w:jc w:val="center"/>
              <w:rPr>
                <w:rFonts w:ascii="宋体" w:hAnsi="宋体"/>
                <w:color w:val="auto"/>
                <w:sz w:val="24"/>
                <w:highlight w:val="none"/>
              </w:rPr>
            </w:pPr>
          </w:p>
        </w:tc>
        <w:tc>
          <w:tcPr>
            <w:tcW w:w="741" w:type="dxa"/>
            <w:vAlign w:val="center"/>
          </w:tcPr>
          <w:p w14:paraId="0FD0E24C">
            <w:pPr>
              <w:jc w:val="center"/>
              <w:rPr>
                <w:rFonts w:ascii="宋体" w:hAnsi="宋体"/>
                <w:color w:val="auto"/>
                <w:sz w:val="24"/>
                <w:highlight w:val="none"/>
              </w:rPr>
            </w:pPr>
          </w:p>
        </w:tc>
      </w:tr>
      <w:tr w14:paraId="47993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153E1721">
            <w:pPr>
              <w:jc w:val="center"/>
              <w:rPr>
                <w:rFonts w:ascii="宋体" w:hAnsi="宋体"/>
                <w:color w:val="auto"/>
                <w:sz w:val="24"/>
                <w:highlight w:val="none"/>
              </w:rPr>
            </w:pPr>
          </w:p>
        </w:tc>
        <w:tc>
          <w:tcPr>
            <w:tcW w:w="743" w:type="dxa"/>
            <w:vAlign w:val="center"/>
          </w:tcPr>
          <w:p w14:paraId="63A30D4D">
            <w:pPr>
              <w:jc w:val="center"/>
              <w:rPr>
                <w:rFonts w:ascii="宋体" w:hAnsi="宋体"/>
                <w:color w:val="auto"/>
                <w:sz w:val="24"/>
                <w:highlight w:val="none"/>
              </w:rPr>
            </w:pPr>
          </w:p>
        </w:tc>
        <w:tc>
          <w:tcPr>
            <w:tcW w:w="743" w:type="dxa"/>
            <w:vAlign w:val="center"/>
          </w:tcPr>
          <w:p w14:paraId="5F18C167">
            <w:pPr>
              <w:jc w:val="center"/>
              <w:rPr>
                <w:rFonts w:ascii="宋体" w:hAnsi="宋体"/>
                <w:color w:val="auto"/>
                <w:sz w:val="24"/>
                <w:highlight w:val="none"/>
              </w:rPr>
            </w:pPr>
          </w:p>
        </w:tc>
        <w:tc>
          <w:tcPr>
            <w:tcW w:w="1336" w:type="dxa"/>
            <w:vAlign w:val="center"/>
          </w:tcPr>
          <w:p w14:paraId="3BA82B00">
            <w:pPr>
              <w:jc w:val="center"/>
              <w:rPr>
                <w:rFonts w:ascii="宋体" w:hAnsi="宋体"/>
                <w:color w:val="auto"/>
                <w:sz w:val="24"/>
                <w:highlight w:val="none"/>
              </w:rPr>
            </w:pPr>
          </w:p>
        </w:tc>
        <w:tc>
          <w:tcPr>
            <w:tcW w:w="808" w:type="dxa"/>
            <w:vAlign w:val="center"/>
          </w:tcPr>
          <w:p w14:paraId="7D0BE433">
            <w:pPr>
              <w:jc w:val="center"/>
              <w:rPr>
                <w:rFonts w:ascii="宋体" w:hAnsi="宋体"/>
                <w:color w:val="auto"/>
                <w:sz w:val="24"/>
                <w:highlight w:val="none"/>
              </w:rPr>
            </w:pPr>
          </w:p>
        </w:tc>
        <w:tc>
          <w:tcPr>
            <w:tcW w:w="826" w:type="dxa"/>
            <w:vAlign w:val="center"/>
          </w:tcPr>
          <w:p w14:paraId="78A349A1">
            <w:pPr>
              <w:jc w:val="center"/>
              <w:rPr>
                <w:rFonts w:ascii="宋体" w:hAnsi="宋体"/>
                <w:color w:val="auto"/>
                <w:sz w:val="24"/>
                <w:highlight w:val="none"/>
              </w:rPr>
            </w:pPr>
          </w:p>
        </w:tc>
        <w:tc>
          <w:tcPr>
            <w:tcW w:w="892" w:type="dxa"/>
            <w:vAlign w:val="center"/>
          </w:tcPr>
          <w:p w14:paraId="0BBE089E">
            <w:pPr>
              <w:jc w:val="center"/>
              <w:rPr>
                <w:rFonts w:ascii="宋体" w:hAnsi="宋体"/>
                <w:color w:val="auto"/>
                <w:sz w:val="24"/>
                <w:highlight w:val="none"/>
              </w:rPr>
            </w:pPr>
          </w:p>
        </w:tc>
        <w:tc>
          <w:tcPr>
            <w:tcW w:w="2229" w:type="dxa"/>
            <w:vAlign w:val="center"/>
          </w:tcPr>
          <w:p w14:paraId="4BF0D48C">
            <w:pPr>
              <w:jc w:val="center"/>
              <w:rPr>
                <w:rFonts w:ascii="宋体" w:hAnsi="宋体"/>
                <w:color w:val="auto"/>
                <w:sz w:val="24"/>
                <w:highlight w:val="none"/>
              </w:rPr>
            </w:pPr>
          </w:p>
        </w:tc>
        <w:tc>
          <w:tcPr>
            <w:tcW w:w="741" w:type="dxa"/>
            <w:vAlign w:val="center"/>
          </w:tcPr>
          <w:p w14:paraId="4F74E69E">
            <w:pPr>
              <w:jc w:val="center"/>
              <w:rPr>
                <w:rFonts w:ascii="宋体" w:hAnsi="宋体"/>
                <w:color w:val="auto"/>
                <w:sz w:val="24"/>
                <w:highlight w:val="none"/>
              </w:rPr>
            </w:pPr>
          </w:p>
        </w:tc>
      </w:tr>
      <w:tr w14:paraId="24CD6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7F7F9B85">
            <w:pPr>
              <w:jc w:val="center"/>
              <w:rPr>
                <w:rFonts w:ascii="宋体" w:hAnsi="宋体"/>
                <w:color w:val="auto"/>
                <w:sz w:val="24"/>
                <w:highlight w:val="none"/>
              </w:rPr>
            </w:pPr>
          </w:p>
        </w:tc>
        <w:tc>
          <w:tcPr>
            <w:tcW w:w="743" w:type="dxa"/>
            <w:vAlign w:val="center"/>
          </w:tcPr>
          <w:p w14:paraId="21150D9C">
            <w:pPr>
              <w:jc w:val="center"/>
              <w:rPr>
                <w:rFonts w:ascii="宋体" w:hAnsi="宋体"/>
                <w:color w:val="auto"/>
                <w:sz w:val="24"/>
                <w:highlight w:val="none"/>
              </w:rPr>
            </w:pPr>
          </w:p>
        </w:tc>
        <w:tc>
          <w:tcPr>
            <w:tcW w:w="743" w:type="dxa"/>
            <w:vAlign w:val="center"/>
          </w:tcPr>
          <w:p w14:paraId="5D92660A">
            <w:pPr>
              <w:jc w:val="center"/>
              <w:rPr>
                <w:rFonts w:ascii="宋体" w:hAnsi="宋体"/>
                <w:color w:val="auto"/>
                <w:sz w:val="24"/>
                <w:highlight w:val="none"/>
              </w:rPr>
            </w:pPr>
          </w:p>
        </w:tc>
        <w:tc>
          <w:tcPr>
            <w:tcW w:w="1336" w:type="dxa"/>
            <w:vAlign w:val="center"/>
          </w:tcPr>
          <w:p w14:paraId="4D982ECD">
            <w:pPr>
              <w:jc w:val="center"/>
              <w:rPr>
                <w:rFonts w:ascii="宋体" w:hAnsi="宋体"/>
                <w:color w:val="auto"/>
                <w:sz w:val="24"/>
                <w:highlight w:val="none"/>
              </w:rPr>
            </w:pPr>
          </w:p>
        </w:tc>
        <w:tc>
          <w:tcPr>
            <w:tcW w:w="808" w:type="dxa"/>
            <w:vAlign w:val="center"/>
          </w:tcPr>
          <w:p w14:paraId="743E5998">
            <w:pPr>
              <w:jc w:val="center"/>
              <w:rPr>
                <w:rFonts w:ascii="宋体" w:hAnsi="宋体"/>
                <w:color w:val="auto"/>
                <w:sz w:val="24"/>
                <w:highlight w:val="none"/>
              </w:rPr>
            </w:pPr>
          </w:p>
        </w:tc>
        <w:tc>
          <w:tcPr>
            <w:tcW w:w="826" w:type="dxa"/>
            <w:vAlign w:val="center"/>
          </w:tcPr>
          <w:p w14:paraId="72C04F4F">
            <w:pPr>
              <w:jc w:val="center"/>
              <w:rPr>
                <w:rFonts w:ascii="宋体" w:hAnsi="宋体"/>
                <w:color w:val="auto"/>
                <w:sz w:val="24"/>
                <w:highlight w:val="none"/>
              </w:rPr>
            </w:pPr>
          </w:p>
        </w:tc>
        <w:tc>
          <w:tcPr>
            <w:tcW w:w="892" w:type="dxa"/>
            <w:vAlign w:val="center"/>
          </w:tcPr>
          <w:p w14:paraId="2FC43366">
            <w:pPr>
              <w:jc w:val="center"/>
              <w:rPr>
                <w:rFonts w:ascii="宋体" w:hAnsi="宋体"/>
                <w:color w:val="auto"/>
                <w:sz w:val="24"/>
                <w:highlight w:val="none"/>
              </w:rPr>
            </w:pPr>
          </w:p>
        </w:tc>
        <w:tc>
          <w:tcPr>
            <w:tcW w:w="2229" w:type="dxa"/>
            <w:vAlign w:val="center"/>
          </w:tcPr>
          <w:p w14:paraId="3A7C7B4A">
            <w:pPr>
              <w:jc w:val="center"/>
              <w:rPr>
                <w:rFonts w:ascii="宋体" w:hAnsi="宋体"/>
                <w:color w:val="auto"/>
                <w:sz w:val="24"/>
                <w:highlight w:val="none"/>
              </w:rPr>
            </w:pPr>
          </w:p>
        </w:tc>
        <w:tc>
          <w:tcPr>
            <w:tcW w:w="741" w:type="dxa"/>
            <w:vAlign w:val="center"/>
          </w:tcPr>
          <w:p w14:paraId="43303F4B">
            <w:pPr>
              <w:jc w:val="center"/>
              <w:rPr>
                <w:rFonts w:ascii="宋体" w:hAnsi="宋体"/>
                <w:color w:val="auto"/>
                <w:sz w:val="24"/>
                <w:highlight w:val="none"/>
              </w:rPr>
            </w:pPr>
          </w:p>
        </w:tc>
      </w:tr>
      <w:tr w14:paraId="2430D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2AAA5972">
            <w:pPr>
              <w:jc w:val="center"/>
              <w:rPr>
                <w:rFonts w:ascii="宋体" w:hAnsi="宋体"/>
                <w:color w:val="auto"/>
                <w:sz w:val="24"/>
                <w:highlight w:val="none"/>
              </w:rPr>
            </w:pPr>
          </w:p>
        </w:tc>
        <w:tc>
          <w:tcPr>
            <w:tcW w:w="743" w:type="dxa"/>
            <w:vAlign w:val="center"/>
          </w:tcPr>
          <w:p w14:paraId="2563394B">
            <w:pPr>
              <w:jc w:val="center"/>
              <w:rPr>
                <w:rFonts w:ascii="宋体" w:hAnsi="宋体"/>
                <w:color w:val="auto"/>
                <w:sz w:val="24"/>
                <w:highlight w:val="none"/>
              </w:rPr>
            </w:pPr>
          </w:p>
        </w:tc>
        <w:tc>
          <w:tcPr>
            <w:tcW w:w="743" w:type="dxa"/>
            <w:vAlign w:val="center"/>
          </w:tcPr>
          <w:p w14:paraId="605008CE">
            <w:pPr>
              <w:jc w:val="center"/>
              <w:rPr>
                <w:rFonts w:ascii="宋体" w:hAnsi="宋体"/>
                <w:color w:val="auto"/>
                <w:sz w:val="24"/>
                <w:highlight w:val="none"/>
              </w:rPr>
            </w:pPr>
          </w:p>
        </w:tc>
        <w:tc>
          <w:tcPr>
            <w:tcW w:w="1336" w:type="dxa"/>
            <w:vAlign w:val="center"/>
          </w:tcPr>
          <w:p w14:paraId="2FFA0681">
            <w:pPr>
              <w:jc w:val="center"/>
              <w:rPr>
                <w:rFonts w:ascii="宋体" w:hAnsi="宋体"/>
                <w:color w:val="auto"/>
                <w:sz w:val="24"/>
                <w:highlight w:val="none"/>
              </w:rPr>
            </w:pPr>
          </w:p>
        </w:tc>
        <w:tc>
          <w:tcPr>
            <w:tcW w:w="808" w:type="dxa"/>
            <w:vAlign w:val="center"/>
          </w:tcPr>
          <w:p w14:paraId="44DB0AAD">
            <w:pPr>
              <w:jc w:val="center"/>
              <w:rPr>
                <w:rFonts w:ascii="宋体" w:hAnsi="宋体"/>
                <w:color w:val="auto"/>
                <w:sz w:val="24"/>
                <w:highlight w:val="none"/>
              </w:rPr>
            </w:pPr>
          </w:p>
        </w:tc>
        <w:tc>
          <w:tcPr>
            <w:tcW w:w="826" w:type="dxa"/>
            <w:vAlign w:val="center"/>
          </w:tcPr>
          <w:p w14:paraId="7002B380">
            <w:pPr>
              <w:jc w:val="center"/>
              <w:rPr>
                <w:rFonts w:ascii="宋体" w:hAnsi="宋体"/>
                <w:color w:val="auto"/>
                <w:sz w:val="24"/>
                <w:highlight w:val="none"/>
              </w:rPr>
            </w:pPr>
          </w:p>
        </w:tc>
        <w:tc>
          <w:tcPr>
            <w:tcW w:w="892" w:type="dxa"/>
            <w:vAlign w:val="center"/>
          </w:tcPr>
          <w:p w14:paraId="54E24482">
            <w:pPr>
              <w:jc w:val="center"/>
              <w:rPr>
                <w:rFonts w:ascii="宋体" w:hAnsi="宋体"/>
                <w:color w:val="auto"/>
                <w:sz w:val="24"/>
                <w:highlight w:val="none"/>
              </w:rPr>
            </w:pPr>
          </w:p>
        </w:tc>
        <w:tc>
          <w:tcPr>
            <w:tcW w:w="2229" w:type="dxa"/>
            <w:vAlign w:val="center"/>
          </w:tcPr>
          <w:p w14:paraId="5AA39CD8">
            <w:pPr>
              <w:jc w:val="center"/>
              <w:rPr>
                <w:rFonts w:ascii="宋体" w:hAnsi="宋体"/>
                <w:color w:val="auto"/>
                <w:sz w:val="24"/>
                <w:highlight w:val="none"/>
              </w:rPr>
            </w:pPr>
          </w:p>
        </w:tc>
        <w:tc>
          <w:tcPr>
            <w:tcW w:w="741" w:type="dxa"/>
            <w:vAlign w:val="center"/>
          </w:tcPr>
          <w:p w14:paraId="2A4B24C1">
            <w:pPr>
              <w:jc w:val="center"/>
              <w:rPr>
                <w:rFonts w:ascii="宋体" w:hAnsi="宋体"/>
                <w:color w:val="auto"/>
                <w:sz w:val="24"/>
                <w:highlight w:val="none"/>
              </w:rPr>
            </w:pPr>
          </w:p>
        </w:tc>
      </w:tr>
      <w:tr w14:paraId="225E8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08ABD3AC">
            <w:pPr>
              <w:jc w:val="center"/>
              <w:rPr>
                <w:rFonts w:ascii="宋体" w:hAnsi="宋体"/>
                <w:color w:val="auto"/>
                <w:sz w:val="24"/>
                <w:highlight w:val="none"/>
              </w:rPr>
            </w:pPr>
          </w:p>
        </w:tc>
        <w:tc>
          <w:tcPr>
            <w:tcW w:w="743" w:type="dxa"/>
            <w:vAlign w:val="center"/>
          </w:tcPr>
          <w:p w14:paraId="6F1AFFFB">
            <w:pPr>
              <w:jc w:val="center"/>
              <w:rPr>
                <w:rFonts w:ascii="宋体" w:hAnsi="宋体"/>
                <w:color w:val="auto"/>
                <w:sz w:val="24"/>
                <w:highlight w:val="none"/>
              </w:rPr>
            </w:pPr>
          </w:p>
        </w:tc>
        <w:tc>
          <w:tcPr>
            <w:tcW w:w="743" w:type="dxa"/>
            <w:vAlign w:val="center"/>
          </w:tcPr>
          <w:p w14:paraId="797474D0">
            <w:pPr>
              <w:jc w:val="center"/>
              <w:rPr>
                <w:rFonts w:ascii="宋体" w:hAnsi="宋体"/>
                <w:color w:val="auto"/>
                <w:sz w:val="24"/>
                <w:highlight w:val="none"/>
              </w:rPr>
            </w:pPr>
          </w:p>
        </w:tc>
        <w:tc>
          <w:tcPr>
            <w:tcW w:w="1336" w:type="dxa"/>
            <w:vAlign w:val="center"/>
          </w:tcPr>
          <w:p w14:paraId="5192A135">
            <w:pPr>
              <w:jc w:val="center"/>
              <w:rPr>
                <w:rFonts w:ascii="宋体" w:hAnsi="宋体"/>
                <w:color w:val="auto"/>
                <w:sz w:val="24"/>
                <w:highlight w:val="none"/>
              </w:rPr>
            </w:pPr>
          </w:p>
        </w:tc>
        <w:tc>
          <w:tcPr>
            <w:tcW w:w="808" w:type="dxa"/>
            <w:vAlign w:val="center"/>
          </w:tcPr>
          <w:p w14:paraId="76FF3978">
            <w:pPr>
              <w:jc w:val="center"/>
              <w:rPr>
                <w:rFonts w:ascii="宋体" w:hAnsi="宋体"/>
                <w:color w:val="auto"/>
                <w:sz w:val="24"/>
                <w:highlight w:val="none"/>
              </w:rPr>
            </w:pPr>
          </w:p>
        </w:tc>
        <w:tc>
          <w:tcPr>
            <w:tcW w:w="826" w:type="dxa"/>
            <w:vAlign w:val="center"/>
          </w:tcPr>
          <w:p w14:paraId="29EF02BC">
            <w:pPr>
              <w:jc w:val="center"/>
              <w:rPr>
                <w:rFonts w:ascii="宋体" w:hAnsi="宋体"/>
                <w:color w:val="auto"/>
                <w:sz w:val="24"/>
                <w:highlight w:val="none"/>
              </w:rPr>
            </w:pPr>
          </w:p>
        </w:tc>
        <w:tc>
          <w:tcPr>
            <w:tcW w:w="892" w:type="dxa"/>
            <w:vAlign w:val="center"/>
          </w:tcPr>
          <w:p w14:paraId="5877C221">
            <w:pPr>
              <w:jc w:val="center"/>
              <w:rPr>
                <w:rFonts w:ascii="宋体" w:hAnsi="宋体"/>
                <w:color w:val="auto"/>
                <w:sz w:val="24"/>
                <w:highlight w:val="none"/>
              </w:rPr>
            </w:pPr>
          </w:p>
        </w:tc>
        <w:tc>
          <w:tcPr>
            <w:tcW w:w="2229" w:type="dxa"/>
            <w:vAlign w:val="center"/>
          </w:tcPr>
          <w:p w14:paraId="60B41592">
            <w:pPr>
              <w:jc w:val="center"/>
              <w:rPr>
                <w:rFonts w:ascii="宋体" w:hAnsi="宋体"/>
                <w:color w:val="auto"/>
                <w:sz w:val="24"/>
                <w:highlight w:val="none"/>
              </w:rPr>
            </w:pPr>
          </w:p>
        </w:tc>
        <w:tc>
          <w:tcPr>
            <w:tcW w:w="741" w:type="dxa"/>
            <w:vAlign w:val="center"/>
          </w:tcPr>
          <w:p w14:paraId="524A88A9">
            <w:pPr>
              <w:jc w:val="center"/>
              <w:rPr>
                <w:rFonts w:ascii="宋体" w:hAnsi="宋体"/>
                <w:color w:val="auto"/>
                <w:sz w:val="24"/>
                <w:highlight w:val="none"/>
              </w:rPr>
            </w:pPr>
          </w:p>
        </w:tc>
      </w:tr>
      <w:tr w14:paraId="7D95A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18799679">
            <w:pPr>
              <w:jc w:val="center"/>
              <w:rPr>
                <w:rFonts w:ascii="宋体" w:hAnsi="宋体"/>
                <w:color w:val="auto"/>
                <w:sz w:val="24"/>
                <w:highlight w:val="none"/>
              </w:rPr>
            </w:pPr>
          </w:p>
        </w:tc>
        <w:tc>
          <w:tcPr>
            <w:tcW w:w="743" w:type="dxa"/>
            <w:vAlign w:val="center"/>
          </w:tcPr>
          <w:p w14:paraId="600B9162">
            <w:pPr>
              <w:jc w:val="center"/>
              <w:rPr>
                <w:rFonts w:ascii="宋体" w:hAnsi="宋体"/>
                <w:color w:val="auto"/>
                <w:sz w:val="24"/>
                <w:highlight w:val="none"/>
              </w:rPr>
            </w:pPr>
          </w:p>
        </w:tc>
        <w:tc>
          <w:tcPr>
            <w:tcW w:w="743" w:type="dxa"/>
            <w:vAlign w:val="center"/>
          </w:tcPr>
          <w:p w14:paraId="32E269A5">
            <w:pPr>
              <w:jc w:val="center"/>
              <w:rPr>
                <w:rFonts w:ascii="宋体" w:hAnsi="宋体"/>
                <w:color w:val="auto"/>
                <w:sz w:val="24"/>
                <w:highlight w:val="none"/>
              </w:rPr>
            </w:pPr>
          </w:p>
        </w:tc>
        <w:tc>
          <w:tcPr>
            <w:tcW w:w="1336" w:type="dxa"/>
            <w:vAlign w:val="center"/>
          </w:tcPr>
          <w:p w14:paraId="03651920">
            <w:pPr>
              <w:jc w:val="center"/>
              <w:rPr>
                <w:rFonts w:ascii="宋体" w:hAnsi="宋体"/>
                <w:color w:val="auto"/>
                <w:sz w:val="24"/>
                <w:highlight w:val="none"/>
              </w:rPr>
            </w:pPr>
          </w:p>
        </w:tc>
        <w:tc>
          <w:tcPr>
            <w:tcW w:w="808" w:type="dxa"/>
            <w:vAlign w:val="center"/>
          </w:tcPr>
          <w:p w14:paraId="4386EDCC">
            <w:pPr>
              <w:jc w:val="center"/>
              <w:rPr>
                <w:rFonts w:ascii="宋体" w:hAnsi="宋体"/>
                <w:color w:val="auto"/>
                <w:sz w:val="24"/>
                <w:highlight w:val="none"/>
              </w:rPr>
            </w:pPr>
          </w:p>
        </w:tc>
        <w:tc>
          <w:tcPr>
            <w:tcW w:w="826" w:type="dxa"/>
            <w:vAlign w:val="center"/>
          </w:tcPr>
          <w:p w14:paraId="69D89770">
            <w:pPr>
              <w:jc w:val="center"/>
              <w:rPr>
                <w:rFonts w:ascii="宋体" w:hAnsi="宋体"/>
                <w:color w:val="auto"/>
                <w:sz w:val="24"/>
                <w:highlight w:val="none"/>
              </w:rPr>
            </w:pPr>
          </w:p>
        </w:tc>
        <w:tc>
          <w:tcPr>
            <w:tcW w:w="892" w:type="dxa"/>
            <w:vAlign w:val="center"/>
          </w:tcPr>
          <w:p w14:paraId="35325994">
            <w:pPr>
              <w:jc w:val="center"/>
              <w:rPr>
                <w:rFonts w:ascii="宋体" w:hAnsi="宋体"/>
                <w:color w:val="auto"/>
                <w:sz w:val="24"/>
                <w:highlight w:val="none"/>
              </w:rPr>
            </w:pPr>
          </w:p>
        </w:tc>
        <w:tc>
          <w:tcPr>
            <w:tcW w:w="2229" w:type="dxa"/>
            <w:vAlign w:val="center"/>
          </w:tcPr>
          <w:p w14:paraId="55CF4168">
            <w:pPr>
              <w:jc w:val="center"/>
              <w:rPr>
                <w:rFonts w:ascii="宋体" w:hAnsi="宋体"/>
                <w:color w:val="auto"/>
                <w:sz w:val="24"/>
                <w:highlight w:val="none"/>
              </w:rPr>
            </w:pPr>
          </w:p>
        </w:tc>
        <w:tc>
          <w:tcPr>
            <w:tcW w:w="741" w:type="dxa"/>
            <w:vAlign w:val="center"/>
          </w:tcPr>
          <w:p w14:paraId="2B9A20EE">
            <w:pPr>
              <w:jc w:val="center"/>
              <w:rPr>
                <w:rFonts w:ascii="宋体" w:hAnsi="宋体"/>
                <w:color w:val="auto"/>
                <w:sz w:val="24"/>
                <w:highlight w:val="none"/>
              </w:rPr>
            </w:pPr>
          </w:p>
        </w:tc>
      </w:tr>
      <w:tr w14:paraId="4B48C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637EF57D">
            <w:pPr>
              <w:jc w:val="center"/>
              <w:rPr>
                <w:rFonts w:ascii="宋体" w:hAnsi="宋体"/>
                <w:color w:val="auto"/>
                <w:sz w:val="24"/>
                <w:highlight w:val="none"/>
              </w:rPr>
            </w:pPr>
          </w:p>
        </w:tc>
        <w:tc>
          <w:tcPr>
            <w:tcW w:w="743" w:type="dxa"/>
            <w:vAlign w:val="center"/>
          </w:tcPr>
          <w:p w14:paraId="07D02286">
            <w:pPr>
              <w:jc w:val="center"/>
              <w:rPr>
                <w:rFonts w:ascii="宋体" w:hAnsi="宋体"/>
                <w:color w:val="auto"/>
                <w:sz w:val="24"/>
                <w:highlight w:val="none"/>
              </w:rPr>
            </w:pPr>
          </w:p>
        </w:tc>
        <w:tc>
          <w:tcPr>
            <w:tcW w:w="743" w:type="dxa"/>
            <w:vAlign w:val="center"/>
          </w:tcPr>
          <w:p w14:paraId="0887937B">
            <w:pPr>
              <w:jc w:val="center"/>
              <w:rPr>
                <w:rFonts w:ascii="宋体" w:hAnsi="宋体"/>
                <w:color w:val="auto"/>
                <w:sz w:val="24"/>
                <w:highlight w:val="none"/>
              </w:rPr>
            </w:pPr>
          </w:p>
        </w:tc>
        <w:tc>
          <w:tcPr>
            <w:tcW w:w="1336" w:type="dxa"/>
            <w:vAlign w:val="center"/>
          </w:tcPr>
          <w:p w14:paraId="0A91E620">
            <w:pPr>
              <w:jc w:val="center"/>
              <w:rPr>
                <w:rFonts w:ascii="宋体" w:hAnsi="宋体"/>
                <w:color w:val="auto"/>
                <w:sz w:val="24"/>
                <w:highlight w:val="none"/>
              </w:rPr>
            </w:pPr>
          </w:p>
        </w:tc>
        <w:tc>
          <w:tcPr>
            <w:tcW w:w="808" w:type="dxa"/>
            <w:vAlign w:val="center"/>
          </w:tcPr>
          <w:p w14:paraId="36E6487B">
            <w:pPr>
              <w:jc w:val="center"/>
              <w:rPr>
                <w:rFonts w:ascii="宋体" w:hAnsi="宋体"/>
                <w:color w:val="auto"/>
                <w:sz w:val="24"/>
                <w:highlight w:val="none"/>
              </w:rPr>
            </w:pPr>
          </w:p>
        </w:tc>
        <w:tc>
          <w:tcPr>
            <w:tcW w:w="826" w:type="dxa"/>
            <w:vAlign w:val="center"/>
          </w:tcPr>
          <w:p w14:paraId="054F304F">
            <w:pPr>
              <w:jc w:val="center"/>
              <w:rPr>
                <w:rFonts w:ascii="宋体" w:hAnsi="宋体"/>
                <w:color w:val="auto"/>
                <w:sz w:val="24"/>
                <w:highlight w:val="none"/>
              </w:rPr>
            </w:pPr>
          </w:p>
        </w:tc>
        <w:tc>
          <w:tcPr>
            <w:tcW w:w="892" w:type="dxa"/>
            <w:vAlign w:val="center"/>
          </w:tcPr>
          <w:p w14:paraId="6F2EE7B5">
            <w:pPr>
              <w:jc w:val="center"/>
              <w:rPr>
                <w:rFonts w:ascii="宋体" w:hAnsi="宋体"/>
                <w:color w:val="auto"/>
                <w:sz w:val="24"/>
                <w:highlight w:val="none"/>
              </w:rPr>
            </w:pPr>
          </w:p>
        </w:tc>
        <w:tc>
          <w:tcPr>
            <w:tcW w:w="2229" w:type="dxa"/>
            <w:vAlign w:val="center"/>
          </w:tcPr>
          <w:p w14:paraId="3BC2CF00">
            <w:pPr>
              <w:jc w:val="center"/>
              <w:rPr>
                <w:rFonts w:ascii="宋体" w:hAnsi="宋体"/>
                <w:color w:val="auto"/>
                <w:sz w:val="24"/>
                <w:highlight w:val="none"/>
              </w:rPr>
            </w:pPr>
          </w:p>
        </w:tc>
        <w:tc>
          <w:tcPr>
            <w:tcW w:w="741" w:type="dxa"/>
            <w:vAlign w:val="center"/>
          </w:tcPr>
          <w:p w14:paraId="6CA11484">
            <w:pPr>
              <w:jc w:val="center"/>
              <w:rPr>
                <w:rFonts w:ascii="宋体" w:hAnsi="宋体"/>
                <w:color w:val="auto"/>
                <w:sz w:val="24"/>
                <w:highlight w:val="none"/>
              </w:rPr>
            </w:pPr>
          </w:p>
        </w:tc>
      </w:tr>
      <w:tr w14:paraId="3549D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4E6838DC">
            <w:pPr>
              <w:jc w:val="center"/>
              <w:rPr>
                <w:rFonts w:ascii="宋体" w:hAnsi="宋体"/>
                <w:color w:val="auto"/>
                <w:sz w:val="24"/>
                <w:highlight w:val="none"/>
              </w:rPr>
            </w:pPr>
          </w:p>
        </w:tc>
        <w:tc>
          <w:tcPr>
            <w:tcW w:w="743" w:type="dxa"/>
            <w:vAlign w:val="center"/>
          </w:tcPr>
          <w:p w14:paraId="497005A2">
            <w:pPr>
              <w:jc w:val="center"/>
              <w:rPr>
                <w:rFonts w:ascii="宋体" w:hAnsi="宋体"/>
                <w:color w:val="auto"/>
                <w:sz w:val="24"/>
                <w:highlight w:val="none"/>
              </w:rPr>
            </w:pPr>
          </w:p>
        </w:tc>
        <w:tc>
          <w:tcPr>
            <w:tcW w:w="743" w:type="dxa"/>
            <w:vAlign w:val="center"/>
          </w:tcPr>
          <w:p w14:paraId="1F4F6188">
            <w:pPr>
              <w:jc w:val="center"/>
              <w:rPr>
                <w:rFonts w:ascii="宋体" w:hAnsi="宋体"/>
                <w:color w:val="auto"/>
                <w:sz w:val="24"/>
                <w:highlight w:val="none"/>
              </w:rPr>
            </w:pPr>
          </w:p>
        </w:tc>
        <w:tc>
          <w:tcPr>
            <w:tcW w:w="1336" w:type="dxa"/>
            <w:vAlign w:val="center"/>
          </w:tcPr>
          <w:p w14:paraId="517FABF0">
            <w:pPr>
              <w:jc w:val="center"/>
              <w:rPr>
                <w:rFonts w:ascii="宋体" w:hAnsi="宋体"/>
                <w:color w:val="auto"/>
                <w:sz w:val="24"/>
                <w:highlight w:val="none"/>
              </w:rPr>
            </w:pPr>
          </w:p>
        </w:tc>
        <w:tc>
          <w:tcPr>
            <w:tcW w:w="808" w:type="dxa"/>
            <w:vAlign w:val="center"/>
          </w:tcPr>
          <w:p w14:paraId="2AAEF29F">
            <w:pPr>
              <w:jc w:val="center"/>
              <w:rPr>
                <w:rFonts w:ascii="宋体" w:hAnsi="宋体"/>
                <w:color w:val="auto"/>
                <w:sz w:val="24"/>
                <w:highlight w:val="none"/>
              </w:rPr>
            </w:pPr>
          </w:p>
        </w:tc>
        <w:tc>
          <w:tcPr>
            <w:tcW w:w="826" w:type="dxa"/>
            <w:vAlign w:val="center"/>
          </w:tcPr>
          <w:p w14:paraId="23DA91EB">
            <w:pPr>
              <w:jc w:val="center"/>
              <w:rPr>
                <w:rFonts w:ascii="宋体" w:hAnsi="宋体"/>
                <w:color w:val="auto"/>
                <w:sz w:val="24"/>
                <w:highlight w:val="none"/>
              </w:rPr>
            </w:pPr>
          </w:p>
        </w:tc>
        <w:tc>
          <w:tcPr>
            <w:tcW w:w="892" w:type="dxa"/>
            <w:vAlign w:val="center"/>
          </w:tcPr>
          <w:p w14:paraId="55248045">
            <w:pPr>
              <w:jc w:val="center"/>
              <w:rPr>
                <w:rFonts w:ascii="宋体" w:hAnsi="宋体"/>
                <w:color w:val="auto"/>
                <w:sz w:val="24"/>
                <w:highlight w:val="none"/>
              </w:rPr>
            </w:pPr>
          </w:p>
        </w:tc>
        <w:tc>
          <w:tcPr>
            <w:tcW w:w="2229" w:type="dxa"/>
            <w:vAlign w:val="center"/>
          </w:tcPr>
          <w:p w14:paraId="7CCFA8A4">
            <w:pPr>
              <w:jc w:val="center"/>
              <w:rPr>
                <w:rFonts w:ascii="宋体" w:hAnsi="宋体"/>
                <w:color w:val="auto"/>
                <w:sz w:val="24"/>
                <w:highlight w:val="none"/>
              </w:rPr>
            </w:pPr>
          </w:p>
        </w:tc>
        <w:tc>
          <w:tcPr>
            <w:tcW w:w="741" w:type="dxa"/>
            <w:vAlign w:val="center"/>
          </w:tcPr>
          <w:p w14:paraId="07B121DC">
            <w:pPr>
              <w:jc w:val="center"/>
              <w:rPr>
                <w:rFonts w:ascii="宋体" w:hAnsi="宋体"/>
                <w:color w:val="auto"/>
                <w:sz w:val="24"/>
                <w:highlight w:val="none"/>
              </w:rPr>
            </w:pPr>
          </w:p>
        </w:tc>
      </w:tr>
      <w:tr w14:paraId="4DEBE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16A9333A">
            <w:pPr>
              <w:jc w:val="center"/>
              <w:rPr>
                <w:rFonts w:ascii="宋体" w:hAnsi="宋体"/>
                <w:color w:val="auto"/>
                <w:sz w:val="24"/>
                <w:highlight w:val="none"/>
              </w:rPr>
            </w:pPr>
          </w:p>
        </w:tc>
        <w:tc>
          <w:tcPr>
            <w:tcW w:w="743" w:type="dxa"/>
            <w:vAlign w:val="center"/>
          </w:tcPr>
          <w:p w14:paraId="17781C4D">
            <w:pPr>
              <w:jc w:val="center"/>
              <w:rPr>
                <w:rFonts w:ascii="宋体" w:hAnsi="宋体"/>
                <w:color w:val="auto"/>
                <w:sz w:val="24"/>
                <w:highlight w:val="none"/>
              </w:rPr>
            </w:pPr>
          </w:p>
        </w:tc>
        <w:tc>
          <w:tcPr>
            <w:tcW w:w="743" w:type="dxa"/>
            <w:vAlign w:val="center"/>
          </w:tcPr>
          <w:p w14:paraId="10D30076">
            <w:pPr>
              <w:jc w:val="center"/>
              <w:rPr>
                <w:rFonts w:ascii="宋体" w:hAnsi="宋体"/>
                <w:color w:val="auto"/>
                <w:sz w:val="24"/>
                <w:highlight w:val="none"/>
              </w:rPr>
            </w:pPr>
          </w:p>
        </w:tc>
        <w:tc>
          <w:tcPr>
            <w:tcW w:w="1336" w:type="dxa"/>
            <w:vAlign w:val="center"/>
          </w:tcPr>
          <w:p w14:paraId="1E50E370">
            <w:pPr>
              <w:jc w:val="center"/>
              <w:rPr>
                <w:rFonts w:ascii="宋体" w:hAnsi="宋体"/>
                <w:color w:val="auto"/>
                <w:sz w:val="24"/>
                <w:highlight w:val="none"/>
              </w:rPr>
            </w:pPr>
          </w:p>
        </w:tc>
        <w:tc>
          <w:tcPr>
            <w:tcW w:w="808" w:type="dxa"/>
            <w:vAlign w:val="center"/>
          </w:tcPr>
          <w:p w14:paraId="78008D3B">
            <w:pPr>
              <w:jc w:val="center"/>
              <w:rPr>
                <w:rFonts w:ascii="宋体" w:hAnsi="宋体"/>
                <w:color w:val="auto"/>
                <w:sz w:val="24"/>
                <w:highlight w:val="none"/>
              </w:rPr>
            </w:pPr>
          </w:p>
        </w:tc>
        <w:tc>
          <w:tcPr>
            <w:tcW w:w="826" w:type="dxa"/>
            <w:vAlign w:val="center"/>
          </w:tcPr>
          <w:p w14:paraId="66524229">
            <w:pPr>
              <w:jc w:val="center"/>
              <w:rPr>
                <w:rFonts w:ascii="宋体" w:hAnsi="宋体"/>
                <w:color w:val="auto"/>
                <w:sz w:val="24"/>
                <w:highlight w:val="none"/>
              </w:rPr>
            </w:pPr>
          </w:p>
        </w:tc>
        <w:tc>
          <w:tcPr>
            <w:tcW w:w="892" w:type="dxa"/>
            <w:vAlign w:val="center"/>
          </w:tcPr>
          <w:p w14:paraId="4860FE35">
            <w:pPr>
              <w:jc w:val="center"/>
              <w:rPr>
                <w:rFonts w:ascii="宋体" w:hAnsi="宋体"/>
                <w:color w:val="auto"/>
                <w:sz w:val="24"/>
                <w:highlight w:val="none"/>
              </w:rPr>
            </w:pPr>
          </w:p>
        </w:tc>
        <w:tc>
          <w:tcPr>
            <w:tcW w:w="2229" w:type="dxa"/>
            <w:vAlign w:val="center"/>
          </w:tcPr>
          <w:p w14:paraId="333AD50E">
            <w:pPr>
              <w:jc w:val="center"/>
              <w:rPr>
                <w:rFonts w:ascii="宋体" w:hAnsi="宋体"/>
                <w:color w:val="auto"/>
                <w:sz w:val="24"/>
                <w:highlight w:val="none"/>
              </w:rPr>
            </w:pPr>
          </w:p>
        </w:tc>
        <w:tc>
          <w:tcPr>
            <w:tcW w:w="741" w:type="dxa"/>
            <w:vAlign w:val="center"/>
          </w:tcPr>
          <w:p w14:paraId="59ACAD6E">
            <w:pPr>
              <w:jc w:val="center"/>
              <w:rPr>
                <w:rFonts w:ascii="宋体" w:hAnsi="宋体"/>
                <w:color w:val="auto"/>
                <w:sz w:val="24"/>
                <w:highlight w:val="none"/>
              </w:rPr>
            </w:pPr>
          </w:p>
        </w:tc>
      </w:tr>
      <w:tr w14:paraId="500F3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24D0B466">
            <w:pPr>
              <w:jc w:val="center"/>
              <w:rPr>
                <w:rFonts w:ascii="宋体" w:hAnsi="宋体"/>
                <w:color w:val="auto"/>
                <w:sz w:val="24"/>
                <w:highlight w:val="none"/>
              </w:rPr>
            </w:pPr>
          </w:p>
        </w:tc>
        <w:tc>
          <w:tcPr>
            <w:tcW w:w="743" w:type="dxa"/>
            <w:vAlign w:val="center"/>
          </w:tcPr>
          <w:p w14:paraId="36A0C10D">
            <w:pPr>
              <w:jc w:val="center"/>
              <w:rPr>
                <w:rFonts w:ascii="宋体" w:hAnsi="宋体"/>
                <w:color w:val="auto"/>
                <w:sz w:val="24"/>
                <w:highlight w:val="none"/>
              </w:rPr>
            </w:pPr>
          </w:p>
        </w:tc>
        <w:tc>
          <w:tcPr>
            <w:tcW w:w="743" w:type="dxa"/>
            <w:vAlign w:val="center"/>
          </w:tcPr>
          <w:p w14:paraId="4FDA5A2E">
            <w:pPr>
              <w:jc w:val="center"/>
              <w:rPr>
                <w:rFonts w:ascii="宋体" w:hAnsi="宋体"/>
                <w:color w:val="auto"/>
                <w:sz w:val="24"/>
                <w:highlight w:val="none"/>
              </w:rPr>
            </w:pPr>
          </w:p>
        </w:tc>
        <w:tc>
          <w:tcPr>
            <w:tcW w:w="1336" w:type="dxa"/>
            <w:vAlign w:val="center"/>
          </w:tcPr>
          <w:p w14:paraId="0653151A">
            <w:pPr>
              <w:jc w:val="center"/>
              <w:rPr>
                <w:rFonts w:ascii="宋体" w:hAnsi="宋体"/>
                <w:color w:val="auto"/>
                <w:sz w:val="24"/>
                <w:highlight w:val="none"/>
              </w:rPr>
            </w:pPr>
          </w:p>
        </w:tc>
        <w:tc>
          <w:tcPr>
            <w:tcW w:w="808" w:type="dxa"/>
            <w:vAlign w:val="center"/>
          </w:tcPr>
          <w:p w14:paraId="3365DB01">
            <w:pPr>
              <w:jc w:val="center"/>
              <w:rPr>
                <w:rFonts w:ascii="宋体" w:hAnsi="宋体"/>
                <w:color w:val="auto"/>
                <w:sz w:val="24"/>
                <w:highlight w:val="none"/>
              </w:rPr>
            </w:pPr>
          </w:p>
        </w:tc>
        <w:tc>
          <w:tcPr>
            <w:tcW w:w="826" w:type="dxa"/>
            <w:vAlign w:val="center"/>
          </w:tcPr>
          <w:p w14:paraId="57C7DA1D">
            <w:pPr>
              <w:jc w:val="center"/>
              <w:rPr>
                <w:rFonts w:ascii="宋体" w:hAnsi="宋体"/>
                <w:color w:val="auto"/>
                <w:sz w:val="24"/>
                <w:highlight w:val="none"/>
              </w:rPr>
            </w:pPr>
          </w:p>
        </w:tc>
        <w:tc>
          <w:tcPr>
            <w:tcW w:w="892" w:type="dxa"/>
            <w:vAlign w:val="center"/>
          </w:tcPr>
          <w:p w14:paraId="1B6CAC85">
            <w:pPr>
              <w:jc w:val="center"/>
              <w:rPr>
                <w:rFonts w:ascii="宋体" w:hAnsi="宋体"/>
                <w:color w:val="auto"/>
                <w:sz w:val="24"/>
                <w:highlight w:val="none"/>
              </w:rPr>
            </w:pPr>
          </w:p>
        </w:tc>
        <w:tc>
          <w:tcPr>
            <w:tcW w:w="2229" w:type="dxa"/>
            <w:vAlign w:val="center"/>
          </w:tcPr>
          <w:p w14:paraId="69BA0839">
            <w:pPr>
              <w:jc w:val="center"/>
              <w:rPr>
                <w:rFonts w:ascii="宋体" w:hAnsi="宋体"/>
                <w:color w:val="auto"/>
                <w:sz w:val="24"/>
                <w:highlight w:val="none"/>
              </w:rPr>
            </w:pPr>
          </w:p>
        </w:tc>
        <w:tc>
          <w:tcPr>
            <w:tcW w:w="741" w:type="dxa"/>
            <w:vAlign w:val="center"/>
          </w:tcPr>
          <w:p w14:paraId="2E8246B8">
            <w:pPr>
              <w:jc w:val="center"/>
              <w:rPr>
                <w:rFonts w:ascii="宋体" w:hAnsi="宋体"/>
                <w:color w:val="auto"/>
                <w:sz w:val="24"/>
                <w:highlight w:val="none"/>
              </w:rPr>
            </w:pPr>
          </w:p>
        </w:tc>
      </w:tr>
      <w:tr w14:paraId="50349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2108A053">
            <w:pPr>
              <w:jc w:val="center"/>
              <w:rPr>
                <w:rFonts w:ascii="宋体" w:hAnsi="宋体"/>
                <w:color w:val="auto"/>
                <w:sz w:val="24"/>
                <w:highlight w:val="none"/>
              </w:rPr>
            </w:pPr>
          </w:p>
        </w:tc>
        <w:tc>
          <w:tcPr>
            <w:tcW w:w="743" w:type="dxa"/>
            <w:vAlign w:val="center"/>
          </w:tcPr>
          <w:p w14:paraId="57CC5FD7">
            <w:pPr>
              <w:jc w:val="center"/>
              <w:rPr>
                <w:rFonts w:ascii="宋体" w:hAnsi="宋体"/>
                <w:color w:val="auto"/>
                <w:sz w:val="24"/>
                <w:highlight w:val="none"/>
              </w:rPr>
            </w:pPr>
          </w:p>
        </w:tc>
        <w:tc>
          <w:tcPr>
            <w:tcW w:w="743" w:type="dxa"/>
            <w:vAlign w:val="center"/>
          </w:tcPr>
          <w:p w14:paraId="41293BA4">
            <w:pPr>
              <w:jc w:val="center"/>
              <w:rPr>
                <w:rFonts w:ascii="宋体" w:hAnsi="宋体"/>
                <w:color w:val="auto"/>
                <w:sz w:val="24"/>
                <w:highlight w:val="none"/>
              </w:rPr>
            </w:pPr>
          </w:p>
        </w:tc>
        <w:tc>
          <w:tcPr>
            <w:tcW w:w="1336" w:type="dxa"/>
            <w:vAlign w:val="center"/>
          </w:tcPr>
          <w:p w14:paraId="706BBABA">
            <w:pPr>
              <w:jc w:val="center"/>
              <w:rPr>
                <w:rFonts w:ascii="宋体" w:hAnsi="宋体"/>
                <w:color w:val="auto"/>
                <w:sz w:val="24"/>
                <w:highlight w:val="none"/>
              </w:rPr>
            </w:pPr>
          </w:p>
        </w:tc>
        <w:tc>
          <w:tcPr>
            <w:tcW w:w="808" w:type="dxa"/>
            <w:vAlign w:val="center"/>
          </w:tcPr>
          <w:p w14:paraId="478F7D71">
            <w:pPr>
              <w:jc w:val="center"/>
              <w:rPr>
                <w:rFonts w:ascii="宋体" w:hAnsi="宋体"/>
                <w:color w:val="auto"/>
                <w:sz w:val="24"/>
                <w:highlight w:val="none"/>
              </w:rPr>
            </w:pPr>
          </w:p>
        </w:tc>
        <w:tc>
          <w:tcPr>
            <w:tcW w:w="826" w:type="dxa"/>
            <w:vAlign w:val="center"/>
          </w:tcPr>
          <w:p w14:paraId="5E9EB596">
            <w:pPr>
              <w:jc w:val="center"/>
              <w:rPr>
                <w:rFonts w:ascii="宋体" w:hAnsi="宋体"/>
                <w:color w:val="auto"/>
                <w:sz w:val="24"/>
                <w:highlight w:val="none"/>
              </w:rPr>
            </w:pPr>
          </w:p>
        </w:tc>
        <w:tc>
          <w:tcPr>
            <w:tcW w:w="892" w:type="dxa"/>
            <w:vAlign w:val="center"/>
          </w:tcPr>
          <w:p w14:paraId="363DCF41">
            <w:pPr>
              <w:jc w:val="center"/>
              <w:rPr>
                <w:rFonts w:ascii="宋体" w:hAnsi="宋体"/>
                <w:color w:val="auto"/>
                <w:sz w:val="24"/>
                <w:highlight w:val="none"/>
              </w:rPr>
            </w:pPr>
          </w:p>
        </w:tc>
        <w:tc>
          <w:tcPr>
            <w:tcW w:w="2229" w:type="dxa"/>
            <w:vAlign w:val="center"/>
          </w:tcPr>
          <w:p w14:paraId="08BC94BD">
            <w:pPr>
              <w:jc w:val="center"/>
              <w:rPr>
                <w:rFonts w:ascii="宋体" w:hAnsi="宋体"/>
                <w:color w:val="auto"/>
                <w:sz w:val="24"/>
                <w:highlight w:val="none"/>
              </w:rPr>
            </w:pPr>
          </w:p>
        </w:tc>
        <w:tc>
          <w:tcPr>
            <w:tcW w:w="741" w:type="dxa"/>
            <w:vAlign w:val="center"/>
          </w:tcPr>
          <w:p w14:paraId="5061F8C7">
            <w:pPr>
              <w:jc w:val="center"/>
              <w:rPr>
                <w:rFonts w:ascii="宋体" w:hAnsi="宋体"/>
                <w:color w:val="auto"/>
                <w:sz w:val="24"/>
                <w:highlight w:val="none"/>
              </w:rPr>
            </w:pPr>
          </w:p>
        </w:tc>
      </w:tr>
      <w:tr w14:paraId="78E6F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410CAB68">
            <w:pPr>
              <w:jc w:val="center"/>
              <w:rPr>
                <w:rFonts w:ascii="宋体" w:hAnsi="宋体"/>
                <w:color w:val="auto"/>
                <w:sz w:val="24"/>
                <w:highlight w:val="none"/>
              </w:rPr>
            </w:pPr>
          </w:p>
        </w:tc>
        <w:tc>
          <w:tcPr>
            <w:tcW w:w="743" w:type="dxa"/>
            <w:vAlign w:val="center"/>
          </w:tcPr>
          <w:p w14:paraId="2781DAF1">
            <w:pPr>
              <w:jc w:val="center"/>
              <w:rPr>
                <w:rFonts w:ascii="宋体" w:hAnsi="宋体"/>
                <w:color w:val="auto"/>
                <w:sz w:val="24"/>
                <w:highlight w:val="none"/>
              </w:rPr>
            </w:pPr>
          </w:p>
        </w:tc>
        <w:tc>
          <w:tcPr>
            <w:tcW w:w="743" w:type="dxa"/>
            <w:vAlign w:val="center"/>
          </w:tcPr>
          <w:p w14:paraId="38564382">
            <w:pPr>
              <w:jc w:val="center"/>
              <w:rPr>
                <w:rFonts w:ascii="宋体" w:hAnsi="宋体"/>
                <w:color w:val="auto"/>
                <w:sz w:val="24"/>
                <w:highlight w:val="none"/>
              </w:rPr>
            </w:pPr>
          </w:p>
        </w:tc>
        <w:tc>
          <w:tcPr>
            <w:tcW w:w="1336" w:type="dxa"/>
            <w:vAlign w:val="center"/>
          </w:tcPr>
          <w:p w14:paraId="524433CD">
            <w:pPr>
              <w:jc w:val="center"/>
              <w:rPr>
                <w:rFonts w:ascii="宋体" w:hAnsi="宋体"/>
                <w:color w:val="auto"/>
                <w:sz w:val="24"/>
                <w:highlight w:val="none"/>
              </w:rPr>
            </w:pPr>
          </w:p>
        </w:tc>
        <w:tc>
          <w:tcPr>
            <w:tcW w:w="808" w:type="dxa"/>
            <w:vAlign w:val="center"/>
          </w:tcPr>
          <w:p w14:paraId="03B2A923">
            <w:pPr>
              <w:jc w:val="center"/>
              <w:rPr>
                <w:rFonts w:ascii="宋体" w:hAnsi="宋体"/>
                <w:color w:val="auto"/>
                <w:sz w:val="24"/>
                <w:highlight w:val="none"/>
              </w:rPr>
            </w:pPr>
          </w:p>
        </w:tc>
        <w:tc>
          <w:tcPr>
            <w:tcW w:w="826" w:type="dxa"/>
            <w:vAlign w:val="center"/>
          </w:tcPr>
          <w:p w14:paraId="7765B9A5">
            <w:pPr>
              <w:jc w:val="center"/>
              <w:rPr>
                <w:rFonts w:ascii="宋体" w:hAnsi="宋体"/>
                <w:color w:val="auto"/>
                <w:sz w:val="24"/>
                <w:highlight w:val="none"/>
              </w:rPr>
            </w:pPr>
          </w:p>
        </w:tc>
        <w:tc>
          <w:tcPr>
            <w:tcW w:w="892" w:type="dxa"/>
            <w:vAlign w:val="center"/>
          </w:tcPr>
          <w:p w14:paraId="41D7BC15">
            <w:pPr>
              <w:jc w:val="center"/>
              <w:rPr>
                <w:rFonts w:ascii="宋体" w:hAnsi="宋体"/>
                <w:color w:val="auto"/>
                <w:sz w:val="24"/>
                <w:highlight w:val="none"/>
              </w:rPr>
            </w:pPr>
          </w:p>
        </w:tc>
        <w:tc>
          <w:tcPr>
            <w:tcW w:w="2229" w:type="dxa"/>
            <w:vAlign w:val="center"/>
          </w:tcPr>
          <w:p w14:paraId="150EB33A">
            <w:pPr>
              <w:jc w:val="center"/>
              <w:rPr>
                <w:rFonts w:ascii="宋体" w:hAnsi="宋体"/>
                <w:color w:val="auto"/>
                <w:sz w:val="24"/>
                <w:highlight w:val="none"/>
              </w:rPr>
            </w:pPr>
          </w:p>
        </w:tc>
        <w:tc>
          <w:tcPr>
            <w:tcW w:w="741" w:type="dxa"/>
            <w:vAlign w:val="center"/>
          </w:tcPr>
          <w:p w14:paraId="7CE94607">
            <w:pPr>
              <w:jc w:val="center"/>
              <w:rPr>
                <w:rFonts w:ascii="宋体" w:hAnsi="宋体"/>
                <w:color w:val="auto"/>
                <w:sz w:val="24"/>
                <w:highlight w:val="none"/>
              </w:rPr>
            </w:pPr>
          </w:p>
        </w:tc>
      </w:tr>
      <w:tr w14:paraId="088FA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648ACED8">
            <w:pPr>
              <w:jc w:val="center"/>
              <w:rPr>
                <w:rFonts w:ascii="宋体" w:hAnsi="宋体"/>
                <w:color w:val="auto"/>
                <w:sz w:val="24"/>
                <w:highlight w:val="none"/>
              </w:rPr>
            </w:pPr>
          </w:p>
        </w:tc>
        <w:tc>
          <w:tcPr>
            <w:tcW w:w="743" w:type="dxa"/>
            <w:vAlign w:val="center"/>
          </w:tcPr>
          <w:p w14:paraId="4133D590">
            <w:pPr>
              <w:jc w:val="center"/>
              <w:rPr>
                <w:rFonts w:ascii="宋体" w:hAnsi="宋体"/>
                <w:color w:val="auto"/>
                <w:sz w:val="24"/>
                <w:highlight w:val="none"/>
              </w:rPr>
            </w:pPr>
          </w:p>
        </w:tc>
        <w:tc>
          <w:tcPr>
            <w:tcW w:w="743" w:type="dxa"/>
            <w:vAlign w:val="center"/>
          </w:tcPr>
          <w:p w14:paraId="3046C457">
            <w:pPr>
              <w:jc w:val="center"/>
              <w:rPr>
                <w:rFonts w:ascii="宋体" w:hAnsi="宋体"/>
                <w:color w:val="auto"/>
                <w:sz w:val="24"/>
                <w:highlight w:val="none"/>
              </w:rPr>
            </w:pPr>
          </w:p>
        </w:tc>
        <w:tc>
          <w:tcPr>
            <w:tcW w:w="1336" w:type="dxa"/>
            <w:vAlign w:val="center"/>
          </w:tcPr>
          <w:p w14:paraId="58B168F6">
            <w:pPr>
              <w:jc w:val="center"/>
              <w:rPr>
                <w:rFonts w:ascii="宋体" w:hAnsi="宋体"/>
                <w:color w:val="auto"/>
                <w:sz w:val="24"/>
                <w:highlight w:val="none"/>
              </w:rPr>
            </w:pPr>
          </w:p>
        </w:tc>
        <w:tc>
          <w:tcPr>
            <w:tcW w:w="808" w:type="dxa"/>
            <w:vAlign w:val="center"/>
          </w:tcPr>
          <w:p w14:paraId="326D6915">
            <w:pPr>
              <w:jc w:val="center"/>
              <w:rPr>
                <w:rFonts w:ascii="宋体" w:hAnsi="宋体"/>
                <w:color w:val="auto"/>
                <w:sz w:val="24"/>
                <w:highlight w:val="none"/>
              </w:rPr>
            </w:pPr>
          </w:p>
        </w:tc>
        <w:tc>
          <w:tcPr>
            <w:tcW w:w="826" w:type="dxa"/>
            <w:vAlign w:val="center"/>
          </w:tcPr>
          <w:p w14:paraId="4791FB5B">
            <w:pPr>
              <w:jc w:val="center"/>
              <w:rPr>
                <w:rFonts w:ascii="宋体" w:hAnsi="宋体"/>
                <w:color w:val="auto"/>
                <w:sz w:val="24"/>
                <w:highlight w:val="none"/>
              </w:rPr>
            </w:pPr>
          </w:p>
        </w:tc>
        <w:tc>
          <w:tcPr>
            <w:tcW w:w="892" w:type="dxa"/>
            <w:vAlign w:val="center"/>
          </w:tcPr>
          <w:p w14:paraId="53F9EF03">
            <w:pPr>
              <w:jc w:val="center"/>
              <w:rPr>
                <w:rFonts w:ascii="宋体" w:hAnsi="宋体"/>
                <w:color w:val="auto"/>
                <w:sz w:val="24"/>
                <w:highlight w:val="none"/>
              </w:rPr>
            </w:pPr>
          </w:p>
        </w:tc>
        <w:tc>
          <w:tcPr>
            <w:tcW w:w="2229" w:type="dxa"/>
            <w:vAlign w:val="center"/>
          </w:tcPr>
          <w:p w14:paraId="25B43EDE">
            <w:pPr>
              <w:jc w:val="center"/>
              <w:rPr>
                <w:rFonts w:ascii="宋体" w:hAnsi="宋体"/>
                <w:color w:val="auto"/>
                <w:sz w:val="24"/>
                <w:highlight w:val="none"/>
              </w:rPr>
            </w:pPr>
          </w:p>
        </w:tc>
        <w:tc>
          <w:tcPr>
            <w:tcW w:w="741" w:type="dxa"/>
            <w:vAlign w:val="center"/>
          </w:tcPr>
          <w:p w14:paraId="0A21223F">
            <w:pPr>
              <w:jc w:val="center"/>
              <w:rPr>
                <w:rFonts w:ascii="宋体" w:hAnsi="宋体"/>
                <w:color w:val="auto"/>
                <w:sz w:val="24"/>
                <w:highlight w:val="none"/>
              </w:rPr>
            </w:pPr>
          </w:p>
        </w:tc>
      </w:tr>
      <w:tr w14:paraId="04BCF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6DD22797">
            <w:pPr>
              <w:jc w:val="center"/>
              <w:rPr>
                <w:rFonts w:ascii="宋体" w:hAnsi="宋体"/>
                <w:color w:val="auto"/>
                <w:sz w:val="24"/>
                <w:highlight w:val="none"/>
              </w:rPr>
            </w:pPr>
          </w:p>
        </w:tc>
        <w:tc>
          <w:tcPr>
            <w:tcW w:w="743" w:type="dxa"/>
            <w:vAlign w:val="center"/>
          </w:tcPr>
          <w:p w14:paraId="159F1656">
            <w:pPr>
              <w:jc w:val="center"/>
              <w:rPr>
                <w:rFonts w:ascii="宋体" w:hAnsi="宋体"/>
                <w:color w:val="auto"/>
                <w:sz w:val="24"/>
                <w:highlight w:val="none"/>
              </w:rPr>
            </w:pPr>
          </w:p>
        </w:tc>
        <w:tc>
          <w:tcPr>
            <w:tcW w:w="743" w:type="dxa"/>
            <w:vAlign w:val="center"/>
          </w:tcPr>
          <w:p w14:paraId="524315AD">
            <w:pPr>
              <w:jc w:val="center"/>
              <w:rPr>
                <w:rFonts w:ascii="宋体" w:hAnsi="宋体"/>
                <w:color w:val="auto"/>
                <w:sz w:val="24"/>
                <w:highlight w:val="none"/>
              </w:rPr>
            </w:pPr>
          </w:p>
        </w:tc>
        <w:tc>
          <w:tcPr>
            <w:tcW w:w="1336" w:type="dxa"/>
            <w:vAlign w:val="center"/>
          </w:tcPr>
          <w:p w14:paraId="5B11A45E">
            <w:pPr>
              <w:jc w:val="center"/>
              <w:rPr>
                <w:rFonts w:ascii="宋体" w:hAnsi="宋体"/>
                <w:color w:val="auto"/>
                <w:sz w:val="24"/>
                <w:highlight w:val="none"/>
              </w:rPr>
            </w:pPr>
          </w:p>
        </w:tc>
        <w:tc>
          <w:tcPr>
            <w:tcW w:w="808" w:type="dxa"/>
            <w:vAlign w:val="center"/>
          </w:tcPr>
          <w:p w14:paraId="73D05352">
            <w:pPr>
              <w:jc w:val="center"/>
              <w:rPr>
                <w:rFonts w:ascii="宋体" w:hAnsi="宋体"/>
                <w:color w:val="auto"/>
                <w:sz w:val="24"/>
                <w:highlight w:val="none"/>
              </w:rPr>
            </w:pPr>
          </w:p>
        </w:tc>
        <w:tc>
          <w:tcPr>
            <w:tcW w:w="826" w:type="dxa"/>
            <w:vAlign w:val="center"/>
          </w:tcPr>
          <w:p w14:paraId="6769373D">
            <w:pPr>
              <w:jc w:val="center"/>
              <w:rPr>
                <w:rFonts w:ascii="宋体" w:hAnsi="宋体"/>
                <w:color w:val="auto"/>
                <w:sz w:val="24"/>
                <w:highlight w:val="none"/>
              </w:rPr>
            </w:pPr>
          </w:p>
        </w:tc>
        <w:tc>
          <w:tcPr>
            <w:tcW w:w="892" w:type="dxa"/>
            <w:vAlign w:val="center"/>
          </w:tcPr>
          <w:p w14:paraId="378FC5C0">
            <w:pPr>
              <w:jc w:val="center"/>
              <w:rPr>
                <w:rFonts w:ascii="宋体" w:hAnsi="宋体"/>
                <w:color w:val="auto"/>
                <w:sz w:val="24"/>
                <w:highlight w:val="none"/>
              </w:rPr>
            </w:pPr>
          </w:p>
        </w:tc>
        <w:tc>
          <w:tcPr>
            <w:tcW w:w="2229" w:type="dxa"/>
            <w:vAlign w:val="center"/>
          </w:tcPr>
          <w:p w14:paraId="452E3CF7">
            <w:pPr>
              <w:jc w:val="center"/>
              <w:rPr>
                <w:rFonts w:ascii="宋体" w:hAnsi="宋体"/>
                <w:color w:val="auto"/>
                <w:sz w:val="24"/>
                <w:highlight w:val="none"/>
              </w:rPr>
            </w:pPr>
          </w:p>
        </w:tc>
        <w:tc>
          <w:tcPr>
            <w:tcW w:w="741" w:type="dxa"/>
            <w:vAlign w:val="center"/>
          </w:tcPr>
          <w:p w14:paraId="18580C7D">
            <w:pPr>
              <w:jc w:val="center"/>
              <w:rPr>
                <w:rFonts w:ascii="宋体" w:hAnsi="宋体"/>
                <w:color w:val="auto"/>
                <w:sz w:val="24"/>
                <w:highlight w:val="none"/>
              </w:rPr>
            </w:pPr>
          </w:p>
        </w:tc>
      </w:tr>
      <w:tr w14:paraId="3F521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73CBE45F">
            <w:pPr>
              <w:jc w:val="center"/>
              <w:rPr>
                <w:rFonts w:ascii="宋体" w:hAnsi="宋体"/>
                <w:color w:val="auto"/>
                <w:sz w:val="24"/>
                <w:highlight w:val="none"/>
              </w:rPr>
            </w:pPr>
          </w:p>
        </w:tc>
        <w:tc>
          <w:tcPr>
            <w:tcW w:w="743" w:type="dxa"/>
            <w:vAlign w:val="center"/>
          </w:tcPr>
          <w:p w14:paraId="5516110A">
            <w:pPr>
              <w:jc w:val="center"/>
              <w:rPr>
                <w:rFonts w:ascii="宋体" w:hAnsi="宋体"/>
                <w:color w:val="auto"/>
                <w:sz w:val="24"/>
                <w:highlight w:val="none"/>
              </w:rPr>
            </w:pPr>
          </w:p>
        </w:tc>
        <w:tc>
          <w:tcPr>
            <w:tcW w:w="743" w:type="dxa"/>
            <w:vAlign w:val="center"/>
          </w:tcPr>
          <w:p w14:paraId="1A71CD89">
            <w:pPr>
              <w:jc w:val="center"/>
              <w:rPr>
                <w:rFonts w:ascii="宋体" w:hAnsi="宋体"/>
                <w:color w:val="auto"/>
                <w:sz w:val="24"/>
                <w:highlight w:val="none"/>
              </w:rPr>
            </w:pPr>
          </w:p>
        </w:tc>
        <w:tc>
          <w:tcPr>
            <w:tcW w:w="1336" w:type="dxa"/>
            <w:vAlign w:val="center"/>
          </w:tcPr>
          <w:p w14:paraId="455DDE63">
            <w:pPr>
              <w:jc w:val="center"/>
              <w:rPr>
                <w:rFonts w:ascii="宋体" w:hAnsi="宋体"/>
                <w:color w:val="auto"/>
                <w:sz w:val="24"/>
                <w:highlight w:val="none"/>
              </w:rPr>
            </w:pPr>
          </w:p>
        </w:tc>
        <w:tc>
          <w:tcPr>
            <w:tcW w:w="808" w:type="dxa"/>
            <w:vAlign w:val="center"/>
          </w:tcPr>
          <w:p w14:paraId="5174F01A">
            <w:pPr>
              <w:jc w:val="center"/>
              <w:rPr>
                <w:rFonts w:ascii="宋体" w:hAnsi="宋体"/>
                <w:color w:val="auto"/>
                <w:sz w:val="24"/>
                <w:highlight w:val="none"/>
              </w:rPr>
            </w:pPr>
          </w:p>
        </w:tc>
        <w:tc>
          <w:tcPr>
            <w:tcW w:w="826" w:type="dxa"/>
            <w:vAlign w:val="center"/>
          </w:tcPr>
          <w:p w14:paraId="6CE204E2">
            <w:pPr>
              <w:jc w:val="center"/>
              <w:rPr>
                <w:rFonts w:ascii="宋体" w:hAnsi="宋体"/>
                <w:color w:val="auto"/>
                <w:sz w:val="24"/>
                <w:highlight w:val="none"/>
              </w:rPr>
            </w:pPr>
          </w:p>
        </w:tc>
        <w:tc>
          <w:tcPr>
            <w:tcW w:w="892" w:type="dxa"/>
            <w:vAlign w:val="center"/>
          </w:tcPr>
          <w:p w14:paraId="1BC696E9">
            <w:pPr>
              <w:jc w:val="center"/>
              <w:rPr>
                <w:rFonts w:ascii="宋体" w:hAnsi="宋体"/>
                <w:color w:val="auto"/>
                <w:sz w:val="24"/>
                <w:highlight w:val="none"/>
              </w:rPr>
            </w:pPr>
          </w:p>
        </w:tc>
        <w:tc>
          <w:tcPr>
            <w:tcW w:w="2229" w:type="dxa"/>
            <w:vAlign w:val="center"/>
          </w:tcPr>
          <w:p w14:paraId="479FBCEC">
            <w:pPr>
              <w:jc w:val="center"/>
              <w:rPr>
                <w:rFonts w:ascii="宋体" w:hAnsi="宋体"/>
                <w:color w:val="auto"/>
                <w:sz w:val="24"/>
                <w:highlight w:val="none"/>
              </w:rPr>
            </w:pPr>
          </w:p>
        </w:tc>
        <w:tc>
          <w:tcPr>
            <w:tcW w:w="741" w:type="dxa"/>
            <w:vAlign w:val="center"/>
          </w:tcPr>
          <w:p w14:paraId="19376D8C">
            <w:pPr>
              <w:jc w:val="center"/>
              <w:rPr>
                <w:rFonts w:ascii="宋体" w:hAnsi="宋体"/>
                <w:color w:val="auto"/>
                <w:sz w:val="24"/>
                <w:highlight w:val="none"/>
              </w:rPr>
            </w:pPr>
          </w:p>
        </w:tc>
      </w:tr>
      <w:tr w14:paraId="24A70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056DDC98">
            <w:pPr>
              <w:jc w:val="center"/>
              <w:rPr>
                <w:rFonts w:ascii="宋体" w:hAnsi="宋体"/>
                <w:color w:val="auto"/>
                <w:sz w:val="24"/>
                <w:highlight w:val="none"/>
              </w:rPr>
            </w:pPr>
          </w:p>
        </w:tc>
        <w:tc>
          <w:tcPr>
            <w:tcW w:w="743" w:type="dxa"/>
            <w:vAlign w:val="center"/>
          </w:tcPr>
          <w:p w14:paraId="05DA408A">
            <w:pPr>
              <w:jc w:val="center"/>
              <w:rPr>
                <w:rFonts w:ascii="宋体" w:hAnsi="宋体"/>
                <w:color w:val="auto"/>
                <w:sz w:val="24"/>
                <w:highlight w:val="none"/>
              </w:rPr>
            </w:pPr>
          </w:p>
        </w:tc>
        <w:tc>
          <w:tcPr>
            <w:tcW w:w="743" w:type="dxa"/>
            <w:vAlign w:val="center"/>
          </w:tcPr>
          <w:p w14:paraId="6EE110DD">
            <w:pPr>
              <w:jc w:val="center"/>
              <w:rPr>
                <w:rFonts w:ascii="宋体" w:hAnsi="宋体"/>
                <w:color w:val="auto"/>
                <w:sz w:val="24"/>
                <w:highlight w:val="none"/>
              </w:rPr>
            </w:pPr>
          </w:p>
        </w:tc>
        <w:tc>
          <w:tcPr>
            <w:tcW w:w="1336" w:type="dxa"/>
            <w:vAlign w:val="center"/>
          </w:tcPr>
          <w:p w14:paraId="43B25F0E">
            <w:pPr>
              <w:jc w:val="center"/>
              <w:rPr>
                <w:rFonts w:ascii="宋体" w:hAnsi="宋体"/>
                <w:color w:val="auto"/>
                <w:sz w:val="24"/>
                <w:highlight w:val="none"/>
              </w:rPr>
            </w:pPr>
          </w:p>
        </w:tc>
        <w:tc>
          <w:tcPr>
            <w:tcW w:w="808" w:type="dxa"/>
            <w:vAlign w:val="center"/>
          </w:tcPr>
          <w:p w14:paraId="68A21142">
            <w:pPr>
              <w:jc w:val="center"/>
              <w:rPr>
                <w:rFonts w:ascii="宋体" w:hAnsi="宋体"/>
                <w:color w:val="auto"/>
                <w:sz w:val="24"/>
                <w:highlight w:val="none"/>
              </w:rPr>
            </w:pPr>
          </w:p>
        </w:tc>
        <w:tc>
          <w:tcPr>
            <w:tcW w:w="826" w:type="dxa"/>
            <w:vAlign w:val="center"/>
          </w:tcPr>
          <w:p w14:paraId="25E68755">
            <w:pPr>
              <w:jc w:val="center"/>
              <w:rPr>
                <w:rFonts w:ascii="宋体" w:hAnsi="宋体"/>
                <w:color w:val="auto"/>
                <w:sz w:val="24"/>
                <w:highlight w:val="none"/>
              </w:rPr>
            </w:pPr>
          </w:p>
        </w:tc>
        <w:tc>
          <w:tcPr>
            <w:tcW w:w="892" w:type="dxa"/>
            <w:vAlign w:val="center"/>
          </w:tcPr>
          <w:p w14:paraId="292D7C47">
            <w:pPr>
              <w:jc w:val="center"/>
              <w:rPr>
                <w:rFonts w:ascii="宋体" w:hAnsi="宋体"/>
                <w:color w:val="auto"/>
                <w:sz w:val="24"/>
                <w:highlight w:val="none"/>
              </w:rPr>
            </w:pPr>
          </w:p>
        </w:tc>
        <w:tc>
          <w:tcPr>
            <w:tcW w:w="2229" w:type="dxa"/>
            <w:vAlign w:val="center"/>
          </w:tcPr>
          <w:p w14:paraId="3C7C853B">
            <w:pPr>
              <w:jc w:val="center"/>
              <w:rPr>
                <w:rFonts w:ascii="宋体" w:hAnsi="宋体"/>
                <w:color w:val="auto"/>
                <w:sz w:val="24"/>
                <w:highlight w:val="none"/>
              </w:rPr>
            </w:pPr>
          </w:p>
        </w:tc>
        <w:tc>
          <w:tcPr>
            <w:tcW w:w="741" w:type="dxa"/>
            <w:vAlign w:val="center"/>
          </w:tcPr>
          <w:p w14:paraId="2022939D">
            <w:pPr>
              <w:jc w:val="center"/>
              <w:rPr>
                <w:rFonts w:ascii="宋体" w:hAnsi="宋体"/>
                <w:color w:val="auto"/>
                <w:sz w:val="24"/>
                <w:highlight w:val="none"/>
              </w:rPr>
            </w:pPr>
          </w:p>
        </w:tc>
      </w:tr>
      <w:tr w14:paraId="7B3A1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07E5AFBF">
            <w:pPr>
              <w:jc w:val="center"/>
              <w:rPr>
                <w:rFonts w:ascii="宋体" w:hAnsi="宋体"/>
                <w:color w:val="auto"/>
                <w:sz w:val="24"/>
                <w:highlight w:val="none"/>
              </w:rPr>
            </w:pPr>
          </w:p>
        </w:tc>
        <w:tc>
          <w:tcPr>
            <w:tcW w:w="743" w:type="dxa"/>
            <w:vAlign w:val="center"/>
          </w:tcPr>
          <w:p w14:paraId="14ACCE3C">
            <w:pPr>
              <w:jc w:val="center"/>
              <w:rPr>
                <w:rFonts w:ascii="宋体" w:hAnsi="宋体"/>
                <w:color w:val="auto"/>
                <w:sz w:val="24"/>
                <w:highlight w:val="none"/>
              </w:rPr>
            </w:pPr>
          </w:p>
        </w:tc>
        <w:tc>
          <w:tcPr>
            <w:tcW w:w="743" w:type="dxa"/>
            <w:vAlign w:val="center"/>
          </w:tcPr>
          <w:p w14:paraId="08B69FD8">
            <w:pPr>
              <w:jc w:val="center"/>
              <w:rPr>
                <w:rFonts w:ascii="宋体" w:hAnsi="宋体"/>
                <w:color w:val="auto"/>
                <w:sz w:val="24"/>
                <w:highlight w:val="none"/>
              </w:rPr>
            </w:pPr>
          </w:p>
        </w:tc>
        <w:tc>
          <w:tcPr>
            <w:tcW w:w="1336" w:type="dxa"/>
            <w:vAlign w:val="center"/>
          </w:tcPr>
          <w:p w14:paraId="595FD0E4">
            <w:pPr>
              <w:jc w:val="center"/>
              <w:rPr>
                <w:rFonts w:ascii="宋体" w:hAnsi="宋体"/>
                <w:color w:val="auto"/>
                <w:sz w:val="24"/>
                <w:highlight w:val="none"/>
              </w:rPr>
            </w:pPr>
          </w:p>
        </w:tc>
        <w:tc>
          <w:tcPr>
            <w:tcW w:w="808" w:type="dxa"/>
            <w:vAlign w:val="center"/>
          </w:tcPr>
          <w:p w14:paraId="468FF051">
            <w:pPr>
              <w:jc w:val="center"/>
              <w:rPr>
                <w:rFonts w:ascii="宋体" w:hAnsi="宋体"/>
                <w:color w:val="auto"/>
                <w:sz w:val="24"/>
                <w:highlight w:val="none"/>
              </w:rPr>
            </w:pPr>
          </w:p>
        </w:tc>
        <w:tc>
          <w:tcPr>
            <w:tcW w:w="826" w:type="dxa"/>
            <w:vAlign w:val="center"/>
          </w:tcPr>
          <w:p w14:paraId="699096E0">
            <w:pPr>
              <w:jc w:val="center"/>
              <w:rPr>
                <w:rFonts w:ascii="宋体" w:hAnsi="宋体"/>
                <w:color w:val="auto"/>
                <w:sz w:val="24"/>
                <w:highlight w:val="none"/>
              </w:rPr>
            </w:pPr>
          </w:p>
        </w:tc>
        <w:tc>
          <w:tcPr>
            <w:tcW w:w="892" w:type="dxa"/>
            <w:vAlign w:val="center"/>
          </w:tcPr>
          <w:p w14:paraId="53BB0242">
            <w:pPr>
              <w:jc w:val="center"/>
              <w:rPr>
                <w:rFonts w:ascii="宋体" w:hAnsi="宋体"/>
                <w:color w:val="auto"/>
                <w:sz w:val="24"/>
                <w:highlight w:val="none"/>
              </w:rPr>
            </w:pPr>
          </w:p>
        </w:tc>
        <w:tc>
          <w:tcPr>
            <w:tcW w:w="2229" w:type="dxa"/>
            <w:vAlign w:val="center"/>
          </w:tcPr>
          <w:p w14:paraId="035130F4">
            <w:pPr>
              <w:jc w:val="center"/>
              <w:rPr>
                <w:rFonts w:ascii="宋体" w:hAnsi="宋体"/>
                <w:color w:val="auto"/>
                <w:sz w:val="24"/>
                <w:highlight w:val="none"/>
              </w:rPr>
            </w:pPr>
          </w:p>
        </w:tc>
        <w:tc>
          <w:tcPr>
            <w:tcW w:w="741" w:type="dxa"/>
            <w:vAlign w:val="center"/>
          </w:tcPr>
          <w:p w14:paraId="2CA5C30B">
            <w:pPr>
              <w:jc w:val="center"/>
              <w:rPr>
                <w:rFonts w:ascii="宋体" w:hAnsi="宋体"/>
                <w:color w:val="auto"/>
                <w:sz w:val="24"/>
                <w:highlight w:val="none"/>
              </w:rPr>
            </w:pPr>
          </w:p>
        </w:tc>
      </w:tr>
      <w:tr w14:paraId="174BE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13FF8786">
            <w:pPr>
              <w:jc w:val="center"/>
              <w:rPr>
                <w:rFonts w:ascii="宋体" w:hAnsi="宋体"/>
                <w:color w:val="auto"/>
                <w:sz w:val="24"/>
                <w:highlight w:val="none"/>
              </w:rPr>
            </w:pPr>
          </w:p>
        </w:tc>
        <w:tc>
          <w:tcPr>
            <w:tcW w:w="743" w:type="dxa"/>
            <w:vAlign w:val="center"/>
          </w:tcPr>
          <w:p w14:paraId="29917871">
            <w:pPr>
              <w:jc w:val="center"/>
              <w:rPr>
                <w:rFonts w:ascii="宋体" w:hAnsi="宋体"/>
                <w:color w:val="auto"/>
                <w:sz w:val="24"/>
                <w:highlight w:val="none"/>
              </w:rPr>
            </w:pPr>
          </w:p>
        </w:tc>
        <w:tc>
          <w:tcPr>
            <w:tcW w:w="743" w:type="dxa"/>
            <w:vAlign w:val="center"/>
          </w:tcPr>
          <w:p w14:paraId="60C66805">
            <w:pPr>
              <w:jc w:val="center"/>
              <w:rPr>
                <w:rFonts w:ascii="宋体" w:hAnsi="宋体"/>
                <w:color w:val="auto"/>
                <w:sz w:val="24"/>
                <w:highlight w:val="none"/>
              </w:rPr>
            </w:pPr>
          </w:p>
        </w:tc>
        <w:tc>
          <w:tcPr>
            <w:tcW w:w="1336" w:type="dxa"/>
            <w:vAlign w:val="center"/>
          </w:tcPr>
          <w:p w14:paraId="6EE2AC82">
            <w:pPr>
              <w:jc w:val="center"/>
              <w:rPr>
                <w:rFonts w:ascii="宋体" w:hAnsi="宋体"/>
                <w:color w:val="auto"/>
                <w:sz w:val="24"/>
                <w:highlight w:val="none"/>
              </w:rPr>
            </w:pPr>
          </w:p>
        </w:tc>
        <w:tc>
          <w:tcPr>
            <w:tcW w:w="808" w:type="dxa"/>
            <w:vAlign w:val="center"/>
          </w:tcPr>
          <w:p w14:paraId="2BF7E1F6">
            <w:pPr>
              <w:jc w:val="center"/>
              <w:rPr>
                <w:rFonts w:ascii="宋体" w:hAnsi="宋体"/>
                <w:color w:val="auto"/>
                <w:sz w:val="24"/>
                <w:highlight w:val="none"/>
              </w:rPr>
            </w:pPr>
          </w:p>
        </w:tc>
        <w:tc>
          <w:tcPr>
            <w:tcW w:w="826" w:type="dxa"/>
            <w:vAlign w:val="center"/>
          </w:tcPr>
          <w:p w14:paraId="67CF7AD7">
            <w:pPr>
              <w:jc w:val="center"/>
              <w:rPr>
                <w:rFonts w:ascii="宋体" w:hAnsi="宋体"/>
                <w:color w:val="auto"/>
                <w:sz w:val="24"/>
                <w:highlight w:val="none"/>
              </w:rPr>
            </w:pPr>
          </w:p>
        </w:tc>
        <w:tc>
          <w:tcPr>
            <w:tcW w:w="892" w:type="dxa"/>
            <w:vAlign w:val="center"/>
          </w:tcPr>
          <w:p w14:paraId="0C8A9021">
            <w:pPr>
              <w:jc w:val="center"/>
              <w:rPr>
                <w:rFonts w:ascii="宋体" w:hAnsi="宋体"/>
                <w:color w:val="auto"/>
                <w:sz w:val="24"/>
                <w:highlight w:val="none"/>
              </w:rPr>
            </w:pPr>
          </w:p>
        </w:tc>
        <w:tc>
          <w:tcPr>
            <w:tcW w:w="2229" w:type="dxa"/>
            <w:vAlign w:val="center"/>
          </w:tcPr>
          <w:p w14:paraId="56494253">
            <w:pPr>
              <w:jc w:val="center"/>
              <w:rPr>
                <w:rFonts w:ascii="宋体" w:hAnsi="宋体"/>
                <w:color w:val="auto"/>
                <w:sz w:val="24"/>
                <w:highlight w:val="none"/>
              </w:rPr>
            </w:pPr>
          </w:p>
        </w:tc>
        <w:tc>
          <w:tcPr>
            <w:tcW w:w="741" w:type="dxa"/>
            <w:vAlign w:val="center"/>
          </w:tcPr>
          <w:p w14:paraId="05B65C50">
            <w:pPr>
              <w:jc w:val="center"/>
              <w:rPr>
                <w:rFonts w:ascii="宋体" w:hAnsi="宋体"/>
                <w:color w:val="auto"/>
                <w:sz w:val="24"/>
                <w:highlight w:val="none"/>
              </w:rPr>
            </w:pPr>
          </w:p>
        </w:tc>
      </w:tr>
      <w:tr w14:paraId="65BEE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139F554B">
            <w:pPr>
              <w:jc w:val="center"/>
              <w:rPr>
                <w:rFonts w:ascii="宋体" w:hAnsi="宋体"/>
                <w:color w:val="auto"/>
                <w:sz w:val="24"/>
                <w:highlight w:val="none"/>
              </w:rPr>
            </w:pPr>
          </w:p>
        </w:tc>
        <w:tc>
          <w:tcPr>
            <w:tcW w:w="743" w:type="dxa"/>
            <w:vAlign w:val="center"/>
          </w:tcPr>
          <w:p w14:paraId="3FCF57D8">
            <w:pPr>
              <w:jc w:val="center"/>
              <w:rPr>
                <w:rFonts w:ascii="宋体" w:hAnsi="宋体"/>
                <w:color w:val="auto"/>
                <w:sz w:val="24"/>
                <w:highlight w:val="none"/>
              </w:rPr>
            </w:pPr>
          </w:p>
        </w:tc>
        <w:tc>
          <w:tcPr>
            <w:tcW w:w="743" w:type="dxa"/>
            <w:vAlign w:val="center"/>
          </w:tcPr>
          <w:p w14:paraId="7FBB6A5A">
            <w:pPr>
              <w:jc w:val="center"/>
              <w:rPr>
                <w:rFonts w:ascii="宋体" w:hAnsi="宋体"/>
                <w:color w:val="auto"/>
                <w:sz w:val="24"/>
                <w:highlight w:val="none"/>
              </w:rPr>
            </w:pPr>
          </w:p>
        </w:tc>
        <w:tc>
          <w:tcPr>
            <w:tcW w:w="1336" w:type="dxa"/>
            <w:vAlign w:val="center"/>
          </w:tcPr>
          <w:p w14:paraId="70C2EF3A">
            <w:pPr>
              <w:jc w:val="center"/>
              <w:rPr>
                <w:rFonts w:ascii="宋体" w:hAnsi="宋体"/>
                <w:color w:val="auto"/>
                <w:sz w:val="24"/>
                <w:highlight w:val="none"/>
              </w:rPr>
            </w:pPr>
          </w:p>
        </w:tc>
        <w:tc>
          <w:tcPr>
            <w:tcW w:w="808" w:type="dxa"/>
            <w:vAlign w:val="center"/>
          </w:tcPr>
          <w:p w14:paraId="5163B2EC">
            <w:pPr>
              <w:jc w:val="center"/>
              <w:rPr>
                <w:rFonts w:ascii="宋体" w:hAnsi="宋体"/>
                <w:color w:val="auto"/>
                <w:sz w:val="24"/>
                <w:highlight w:val="none"/>
              </w:rPr>
            </w:pPr>
          </w:p>
        </w:tc>
        <w:tc>
          <w:tcPr>
            <w:tcW w:w="826" w:type="dxa"/>
            <w:vAlign w:val="center"/>
          </w:tcPr>
          <w:p w14:paraId="571D5FD6">
            <w:pPr>
              <w:jc w:val="center"/>
              <w:rPr>
                <w:rFonts w:ascii="宋体" w:hAnsi="宋体"/>
                <w:color w:val="auto"/>
                <w:sz w:val="24"/>
                <w:highlight w:val="none"/>
              </w:rPr>
            </w:pPr>
          </w:p>
        </w:tc>
        <w:tc>
          <w:tcPr>
            <w:tcW w:w="892" w:type="dxa"/>
            <w:vAlign w:val="center"/>
          </w:tcPr>
          <w:p w14:paraId="53DEA2E2">
            <w:pPr>
              <w:jc w:val="center"/>
              <w:rPr>
                <w:rFonts w:ascii="宋体" w:hAnsi="宋体"/>
                <w:color w:val="auto"/>
                <w:sz w:val="24"/>
                <w:highlight w:val="none"/>
              </w:rPr>
            </w:pPr>
          </w:p>
        </w:tc>
        <w:tc>
          <w:tcPr>
            <w:tcW w:w="2229" w:type="dxa"/>
            <w:vAlign w:val="center"/>
          </w:tcPr>
          <w:p w14:paraId="0A51483E">
            <w:pPr>
              <w:jc w:val="center"/>
              <w:rPr>
                <w:rFonts w:ascii="宋体" w:hAnsi="宋体"/>
                <w:color w:val="auto"/>
                <w:sz w:val="24"/>
                <w:highlight w:val="none"/>
              </w:rPr>
            </w:pPr>
          </w:p>
        </w:tc>
        <w:tc>
          <w:tcPr>
            <w:tcW w:w="741" w:type="dxa"/>
            <w:vAlign w:val="center"/>
          </w:tcPr>
          <w:p w14:paraId="2CABA19D">
            <w:pPr>
              <w:jc w:val="center"/>
              <w:rPr>
                <w:rFonts w:ascii="宋体" w:hAnsi="宋体"/>
                <w:color w:val="auto"/>
                <w:sz w:val="24"/>
                <w:highlight w:val="none"/>
              </w:rPr>
            </w:pPr>
          </w:p>
        </w:tc>
      </w:tr>
    </w:tbl>
    <w:p w14:paraId="10C59C9C">
      <w:pPr>
        <w:spacing w:line="500" w:lineRule="exact"/>
        <w:rPr>
          <w:color w:val="auto"/>
          <w:sz w:val="24"/>
          <w:highlight w:val="none"/>
        </w:rPr>
      </w:pPr>
    </w:p>
    <w:p w14:paraId="3F967225">
      <w:pPr>
        <w:spacing w:line="500" w:lineRule="exact"/>
        <w:rPr>
          <w:color w:val="auto"/>
          <w:sz w:val="24"/>
          <w:highlight w:val="none"/>
        </w:rPr>
      </w:pPr>
    </w:p>
    <w:p w14:paraId="71AA99B8">
      <w:pPr>
        <w:spacing w:line="500" w:lineRule="exact"/>
        <w:rPr>
          <w:color w:val="auto"/>
          <w:sz w:val="24"/>
          <w:highlight w:val="none"/>
        </w:rPr>
      </w:pPr>
    </w:p>
    <w:p w14:paraId="203021BE">
      <w:pPr>
        <w:spacing w:line="500" w:lineRule="exact"/>
        <w:rPr>
          <w:color w:val="auto"/>
          <w:sz w:val="24"/>
          <w:highlight w:val="none"/>
        </w:rPr>
      </w:pPr>
    </w:p>
    <w:p w14:paraId="2AB20D40">
      <w:pPr>
        <w:spacing w:line="500" w:lineRule="exact"/>
        <w:rPr>
          <w:color w:val="auto"/>
          <w:sz w:val="24"/>
          <w:highlight w:val="none"/>
        </w:rPr>
      </w:pPr>
    </w:p>
    <w:p w14:paraId="53EAA6BB">
      <w:pPr>
        <w:pStyle w:val="20"/>
        <w:rPr>
          <w:color w:val="auto"/>
          <w:highlight w:val="none"/>
        </w:rPr>
      </w:pPr>
    </w:p>
    <w:p w14:paraId="607EA36A">
      <w:pPr>
        <w:pStyle w:val="3"/>
        <w:ind w:left="425"/>
        <w:jc w:val="both"/>
        <w:rPr>
          <w:rFonts w:ascii="Times New Roman" w:hAnsi="Times New Roman"/>
          <w:bCs w:val="0"/>
          <w:color w:val="auto"/>
          <w:szCs w:val="28"/>
          <w:highlight w:val="none"/>
        </w:rPr>
      </w:pPr>
      <w:bookmarkStart w:id="793" w:name="_Toc9668"/>
      <w:r>
        <w:rPr>
          <w:rFonts w:hint="eastAsia" w:ascii="Times New Roman" w:hAnsi="Times New Roman"/>
          <w:bCs w:val="0"/>
          <w:color w:val="auto"/>
          <w:szCs w:val="28"/>
          <w:highlight w:val="none"/>
        </w:rPr>
        <w:t>格式</w:t>
      </w:r>
      <w:r>
        <w:rPr>
          <w:rFonts w:hint="eastAsia" w:ascii="Times New Roman" w:hAnsi="Times New Roman"/>
          <w:bCs w:val="0"/>
          <w:color w:val="auto"/>
          <w:szCs w:val="28"/>
          <w:highlight w:val="none"/>
          <w:lang w:val="en-US" w:eastAsia="zh-CN"/>
        </w:rPr>
        <w:t>5</w:t>
      </w:r>
      <w:r>
        <w:rPr>
          <w:rFonts w:ascii="Times New Roman" w:hAnsi="Times New Roman"/>
          <w:bCs w:val="0"/>
          <w:color w:val="auto"/>
          <w:szCs w:val="28"/>
          <w:highlight w:val="none"/>
        </w:rPr>
        <w:t>：</w:t>
      </w:r>
      <w:r>
        <w:rPr>
          <w:rFonts w:hint="eastAsia" w:ascii="Times New Roman" w:hAnsi="Times New Roman"/>
          <w:bCs w:val="0"/>
          <w:color w:val="auto"/>
          <w:szCs w:val="28"/>
          <w:highlight w:val="none"/>
        </w:rPr>
        <w:t>项目经理（项目负责人）简历表</w:t>
      </w:r>
      <w:bookmarkEnd w:id="793"/>
    </w:p>
    <w:tbl>
      <w:tblPr>
        <w:tblStyle w:val="54"/>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3"/>
        <w:gridCol w:w="1084"/>
        <w:gridCol w:w="1191"/>
        <w:gridCol w:w="1336"/>
        <w:gridCol w:w="2080"/>
        <w:gridCol w:w="2227"/>
      </w:tblGrid>
      <w:tr w14:paraId="6EF8C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43" w:type="dxa"/>
            <w:vAlign w:val="center"/>
          </w:tcPr>
          <w:p w14:paraId="2DC352A5">
            <w:pPr>
              <w:jc w:val="center"/>
              <w:rPr>
                <w:rFonts w:ascii="宋体" w:hAnsi="宋体"/>
                <w:color w:val="auto"/>
                <w:sz w:val="24"/>
                <w:highlight w:val="none"/>
              </w:rPr>
            </w:pPr>
            <w:r>
              <w:rPr>
                <w:rFonts w:ascii="宋体" w:hAnsi="宋体"/>
                <w:color w:val="auto"/>
                <w:sz w:val="24"/>
                <w:highlight w:val="none"/>
              </w:rPr>
              <w:t>姓  名</w:t>
            </w:r>
          </w:p>
        </w:tc>
        <w:tc>
          <w:tcPr>
            <w:tcW w:w="1084" w:type="dxa"/>
            <w:vAlign w:val="center"/>
          </w:tcPr>
          <w:p w14:paraId="1CF31323">
            <w:pPr>
              <w:jc w:val="center"/>
              <w:rPr>
                <w:rFonts w:ascii="宋体" w:hAnsi="宋体"/>
                <w:color w:val="auto"/>
                <w:sz w:val="24"/>
                <w:highlight w:val="none"/>
              </w:rPr>
            </w:pPr>
          </w:p>
        </w:tc>
        <w:tc>
          <w:tcPr>
            <w:tcW w:w="1191" w:type="dxa"/>
            <w:vAlign w:val="center"/>
          </w:tcPr>
          <w:p w14:paraId="2B6B54A3">
            <w:pPr>
              <w:jc w:val="center"/>
              <w:rPr>
                <w:rFonts w:ascii="宋体" w:hAnsi="宋体"/>
                <w:color w:val="auto"/>
                <w:sz w:val="24"/>
                <w:highlight w:val="none"/>
              </w:rPr>
            </w:pPr>
            <w:r>
              <w:rPr>
                <w:rFonts w:ascii="宋体" w:hAnsi="宋体"/>
                <w:color w:val="auto"/>
                <w:sz w:val="24"/>
                <w:highlight w:val="none"/>
              </w:rPr>
              <w:t>年  龄</w:t>
            </w:r>
          </w:p>
        </w:tc>
        <w:tc>
          <w:tcPr>
            <w:tcW w:w="1336" w:type="dxa"/>
            <w:vAlign w:val="center"/>
          </w:tcPr>
          <w:p w14:paraId="23ECEC35">
            <w:pPr>
              <w:jc w:val="center"/>
              <w:rPr>
                <w:rFonts w:ascii="宋体" w:hAnsi="宋体"/>
                <w:color w:val="auto"/>
                <w:sz w:val="24"/>
                <w:highlight w:val="none"/>
              </w:rPr>
            </w:pPr>
          </w:p>
        </w:tc>
        <w:tc>
          <w:tcPr>
            <w:tcW w:w="2080" w:type="dxa"/>
            <w:vAlign w:val="center"/>
          </w:tcPr>
          <w:p w14:paraId="757E7F6E">
            <w:pPr>
              <w:jc w:val="center"/>
              <w:rPr>
                <w:rFonts w:ascii="宋体" w:hAnsi="宋体"/>
                <w:color w:val="auto"/>
                <w:sz w:val="24"/>
                <w:highlight w:val="none"/>
              </w:rPr>
            </w:pPr>
            <w:r>
              <w:rPr>
                <w:rFonts w:ascii="宋体" w:hAnsi="宋体"/>
                <w:color w:val="auto"/>
                <w:sz w:val="24"/>
                <w:highlight w:val="none"/>
              </w:rPr>
              <w:t>学历</w:t>
            </w:r>
          </w:p>
        </w:tc>
        <w:tc>
          <w:tcPr>
            <w:tcW w:w="2227" w:type="dxa"/>
            <w:vAlign w:val="center"/>
          </w:tcPr>
          <w:p w14:paraId="7849F3A3">
            <w:pPr>
              <w:jc w:val="center"/>
              <w:rPr>
                <w:rFonts w:ascii="宋体" w:hAnsi="宋体"/>
                <w:color w:val="auto"/>
                <w:sz w:val="24"/>
                <w:highlight w:val="none"/>
              </w:rPr>
            </w:pPr>
          </w:p>
        </w:tc>
      </w:tr>
      <w:tr w14:paraId="7C886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43" w:type="dxa"/>
            <w:vAlign w:val="center"/>
          </w:tcPr>
          <w:p w14:paraId="00081603">
            <w:pPr>
              <w:jc w:val="center"/>
              <w:rPr>
                <w:rFonts w:ascii="宋体" w:hAnsi="宋体"/>
                <w:color w:val="auto"/>
                <w:sz w:val="24"/>
                <w:highlight w:val="none"/>
              </w:rPr>
            </w:pPr>
            <w:r>
              <w:rPr>
                <w:rFonts w:ascii="宋体" w:hAnsi="宋体"/>
                <w:color w:val="auto"/>
                <w:sz w:val="24"/>
                <w:highlight w:val="none"/>
              </w:rPr>
              <w:t>职  称</w:t>
            </w:r>
          </w:p>
        </w:tc>
        <w:tc>
          <w:tcPr>
            <w:tcW w:w="1084" w:type="dxa"/>
            <w:vAlign w:val="center"/>
          </w:tcPr>
          <w:p w14:paraId="361CA2C6">
            <w:pPr>
              <w:jc w:val="center"/>
              <w:rPr>
                <w:rFonts w:ascii="宋体" w:hAnsi="宋体"/>
                <w:color w:val="auto"/>
                <w:sz w:val="24"/>
                <w:highlight w:val="none"/>
              </w:rPr>
            </w:pPr>
          </w:p>
        </w:tc>
        <w:tc>
          <w:tcPr>
            <w:tcW w:w="1191" w:type="dxa"/>
            <w:vAlign w:val="center"/>
          </w:tcPr>
          <w:p w14:paraId="182D226D">
            <w:pPr>
              <w:jc w:val="center"/>
              <w:rPr>
                <w:rFonts w:ascii="宋体" w:hAnsi="宋体"/>
                <w:color w:val="auto"/>
                <w:sz w:val="24"/>
                <w:highlight w:val="none"/>
              </w:rPr>
            </w:pPr>
            <w:r>
              <w:rPr>
                <w:rFonts w:ascii="宋体" w:hAnsi="宋体"/>
                <w:color w:val="auto"/>
                <w:sz w:val="24"/>
                <w:highlight w:val="none"/>
              </w:rPr>
              <w:t>职  务</w:t>
            </w:r>
          </w:p>
        </w:tc>
        <w:tc>
          <w:tcPr>
            <w:tcW w:w="1336" w:type="dxa"/>
            <w:vAlign w:val="center"/>
          </w:tcPr>
          <w:p w14:paraId="05A924BC">
            <w:pPr>
              <w:jc w:val="center"/>
              <w:rPr>
                <w:rFonts w:ascii="宋体" w:hAnsi="宋体"/>
                <w:color w:val="auto"/>
                <w:sz w:val="24"/>
                <w:highlight w:val="none"/>
              </w:rPr>
            </w:pPr>
          </w:p>
        </w:tc>
        <w:tc>
          <w:tcPr>
            <w:tcW w:w="2080" w:type="dxa"/>
            <w:vAlign w:val="center"/>
          </w:tcPr>
          <w:p w14:paraId="41F77D99">
            <w:pPr>
              <w:jc w:val="center"/>
              <w:rPr>
                <w:rFonts w:ascii="宋体" w:hAnsi="宋体"/>
                <w:color w:val="auto"/>
                <w:sz w:val="24"/>
                <w:highlight w:val="none"/>
              </w:rPr>
            </w:pPr>
            <w:r>
              <w:rPr>
                <w:rFonts w:ascii="宋体" w:hAnsi="宋体"/>
                <w:color w:val="auto"/>
                <w:sz w:val="24"/>
                <w:highlight w:val="none"/>
              </w:rPr>
              <w:t>拟在本工程任职</w:t>
            </w:r>
          </w:p>
        </w:tc>
        <w:tc>
          <w:tcPr>
            <w:tcW w:w="2227" w:type="dxa"/>
            <w:vAlign w:val="center"/>
          </w:tcPr>
          <w:p w14:paraId="21D9F9EB">
            <w:pPr>
              <w:jc w:val="center"/>
              <w:rPr>
                <w:rFonts w:ascii="宋体" w:hAnsi="宋体"/>
                <w:color w:val="auto"/>
                <w:sz w:val="24"/>
                <w:highlight w:val="none"/>
              </w:rPr>
            </w:pPr>
            <w:r>
              <w:rPr>
                <w:rFonts w:ascii="宋体" w:hAnsi="宋体"/>
                <w:color w:val="auto"/>
                <w:sz w:val="24"/>
                <w:highlight w:val="none"/>
              </w:rPr>
              <w:t>项目经理</w:t>
            </w:r>
          </w:p>
        </w:tc>
      </w:tr>
      <w:tr w14:paraId="53206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18" w:type="dxa"/>
            <w:gridSpan w:val="3"/>
            <w:vAlign w:val="center"/>
          </w:tcPr>
          <w:p w14:paraId="334ADDDE">
            <w:pPr>
              <w:jc w:val="center"/>
              <w:rPr>
                <w:rFonts w:ascii="宋体" w:hAnsi="宋体"/>
                <w:color w:val="auto"/>
                <w:sz w:val="24"/>
                <w:highlight w:val="none"/>
              </w:rPr>
            </w:pPr>
            <w:r>
              <w:rPr>
                <w:rFonts w:ascii="宋体" w:hAnsi="宋体"/>
                <w:color w:val="auto"/>
                <w:sz w:val="24"/>
                <w:highlight w:val="none"/>
              </w:rPr>
              <w:t>注册建造师执业资格等级</w:t>
            </w:r>
          </w:p>
        </w:tc>
        <w:tc>
          <w:tcPr>
            <w:tcW w:w="1336" w:type="dxa"/>
            <w:vAlign w:val="center"/>
          </w:tcPr>
          <w:p w14:paraId="0F1CE2E1">
            <w:pPr>
              <w:jc w:val="center"/>
              <w:rPr>
                <w:rFonts w:ascii="宋体" w:hAnsi="宋体"/>
                <w:color w:val="auto"/>
                <w:sz w:val="24"/>
                <w:highlight w:val="none"/>
              </w:rPr>
            </w:pPr>
            <w:r>
              <w:rPr>
                <w:rFonts w:ascii="宋体" w:hAnsi="宋体"/>
                <w:color w:val="auto"/>
                <w:sz w:val="24"/>
                <w:highlight w:val="none"/>
              </w:rPr>
              <w:t xml:space="preserve">      级</w:t>
            </w:r>
          </w:p>
        </w:tc>
        <w:tc>
          <w:tcPr>
            <w:tcW w:w="2080" w:type="dxa"/>
            <w:vAlign w:val="center"/>
          </w:tcPr>
          <w:p w14:paraId="607D83C5">
            <w:pPr>
              <w:jc w:val="center"/>
              <w:rPr>
                <w:rFonts w:ascii="宋体" w:hAnsi="宋体"/>
                <w:color w:val="auto"/>
                <w:sz w:val="24"/>
                <w:highlight w:val="none"/>
              </w:rPr>
            </w:pPr>
            <w:r>
              <w:rPr>
                <w:rFonts w:ascii="宋体" w:hAnsi="宋体"/>
                <w:color w:val="auto"/>
                <w:sz w:val="24"/>
                <w:highlight w:val="none"/>
              </w:rPr>
              <w:t>建造师专业</w:t>
            </w:r>
          </w:p>
        </w:tc>
        <w:tc>
          <w:tcPr>
            <w:tcW w:w="2227" w:type="dxa"/>
            <w:vAlign w:val="center"/>
          </w:tcPr>
          <w:p w14:paraId="64E3BE1D">
            <w:pPr>
              <w:jc w:val="center"/>
              <w:rPr>
                <w:rFonts w:ascii="宋体" w:hAnsi="宋体"/>
                <w:color w:val="auto"/>
                <w:sz w:val="24"/>
                <w:highlight w:val="none"/>
              </w:rPr>
            </w:pPr>
          </w:p>
        </w:tc>
      </w:tr>
      <w:tr w14:paraId="3C6A4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18" w:type="dxa"/>
            <w:gridSpan w:val="3"/>
            <w:vAlign w:val="center"/>
          </w:tcPr>
          <w:p w14:paraId="5871F752">
            <w:pPr>
              <w:jc w:val="center"/>
              <w:rPr>
                <w:rFonts w:ascii="宋体" w:hAnsi="宋体"/>
                <w:color w:val="auto"/>
                <w:sz w:val="24"/>
                <w:highlight w:val="none"/>
              </w:rPr>
            </w:pPr>
            <w:r>
              <w:rPr>
                <w:rFonts w:ascii="宋体" w:hAnsi="宋体"/>
                <w:color w:val="auto"/>
                <w:sz w:val="24"/>
                <w:highlight w:val="none"/>
              </w:rPr>
              <w:t>安全生产考核合格证书</w:t>
            </w:r>
          </w:p>
        </w:tc>
        <w:tc>
          <w:tcPr>
            <w:tcW w:w="5643" w:type="dxa"/>
            <w:gridSpan w:val="3"/>
            <w:vAlign w:val="center"/>
          </w:tcPr>
          <w:p w14:paraId="7760CE26">
            <w:pPr>
              <w:jc w:val="center"/>
              <w:rPr>
                <w:rFonts w:ascii="宋体" w:hAnsi="宋体"/>
                <w:color w:val="auto"/>
                <w:sz w:val="24"/>
                <w:highlight w:val="none"/>
              </w:rPr>
            </w:pPr>
          </w:p>
        </w:tc>
      </w:tr>
      <w:tr w14:paraId="6F707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43" w:type="dxa"/>
            <w:vAlign w:val="center"/>
          </w:tcPr>
          <w:p w14:paraId="5019596E">
            <w:pPr>
              <w:jc w:val="center"/>
              <w:rPr>
                <w:rFonts w:ascii="宋体" w:hAnsi="宋体"/>
                <w:color w:val="auto"/>
                <w:sz w:val="24"/>
                <w:highlight w:val="none"/>
              </w:rPr>
            </w:pPr>
            <w:r>
              <w:rPr>
                <w:rFonts w:ascii="宋体" w:hAnsi="宋体"/>
                <w:color w:val="auto"/>
                <w:sz w:val="24"/>
                <w:highlight w:val="none"/>
              </w:rPr>
              <w:t>毕业学校</w:t>
            </w:r>
          </w:p>
        </w:tc>
        <w:tc>
          <w:tcPr>
            <w:tcW w:w="7918" w:type="dxa"/>
            <w:gridSpan w:val="5"/>
            <w:vAlign w:val="center"/>
          </w:tcPr>
          <w:p w14:paraId="59C71CF3">
            <w:pPr>
              <w:ind w:firstLine="960" w:firstLineChars="400"/>
              <w:rPr>
                <w:rFonts w:ascii="宋体" w:hAnsi="宋体"/>
                <w:color w:val="auto"/>
                <w:sz w:val="24"/>
                <w:highlight w:val="none"/>
              </w:rPr>
            </w:pPr>
            <w:r>
              <w:rPr>
                <w:rFonts w:ascii="宋体" w:hAnsi="宋体"/>
                <w:color w:val="auto"/>
                <w:sz w:val="24"/>
                <w:highlight w:val="none"/>
              </w:rPr>
              <w:t>年毕业于                  学校            专业</w:t>
            </w:r>
          </w:p>
        </w:tc>
      </w:tr>
      <w:tr w14:paraId="277D4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61" w:type="dxa"/>
            <w:gridSpan w:val="6"/>
            <w:vAlign w:val="center"/>
          </w:tcPr>
          <w:p w14:paraId="2E80D2CB">
            <w:pPr>
              <w:jc w:val="center"/>
              <w:rPr>
                <w:rFonts w:ascii="宋体" w:hAnsi="宋体"/>
                <w:color w:val="auto"/>
                <w:sz w:val="24"/>
                <w:highlight w:val="none"/>
              </w:rPr>
            </w:pPr>
            <w:r>
              <w:rPr>
                <w:rFonts w:ascii="宋体" w:hAnsi="宋体"/>
                <w:color w:val="auto"/>
                <w:sz w:val="24"/>
                <w:highlight w:val="none"/>
              </w:rPr>
              <w:t>主要工作经历</w:t>
            </w:r>
          </w:p>
        </w:tc>
      </w:tr>
      <w:tr w14:paraId="6B5D6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43" w:type="dxa"/>
            <w:vAlign w:val="center"/>
          </w:tcPr>
          <w:p w14:paraId="15F0A346">
            <w:pPr>
              <w:jc w:val="center"/>
              <w:rPr>
                <w:rFonts w:ascii="宋体" w:hAnsi="宋体"/>
                <w:color w:val="auto"/>
                <w:sz w:val="24"/>
                <w:highlight w:val="none"/>
              </w:rPr>
            </w:pPr>
            <w:r>
              <w:rPr>
                <w:rFonts w:ascii="宋体" w:hAnsi="宋体"/>
                <w:color w:val="auto"/>
                <w:sz w:val="24"/>
                <w:highlight w:val="none"/>
              </w:rPr>
              <w:t>时  间</w:t>
            </w:r>
          </w:p>
        </w:tc>
        <w:tc>
          <w:tcPr>
            <w:tcW w:w="3611" w:type="dxa"/>
            <w:gridSpan w:val="3"/>
            <w:vAlign w:val="center"/>
          </w:tcPr>
          <w:p w14:paraId="15223998">
            <w:pPr>
              <w:jc w:val="center"/>
              <w:rPr>
                <w:rFonts w:ascii="宋体" w:hAnsi="宋体"/>
                <w:color w:val="auto"/>
                <w:sz w:val="24"/>
                <w:highlight w:val="none"/>
              </w:rPr>
            </w:pPr>
            <w:r>
              <w:rPr>
                <w:rFonts w:ascii="宋体" w:hAnsi="宋体"/>
                <w:color w:val="auto"/>
                <w:sz w:val="24"/>
                <w:highlight w:val="none"/>
              </w:rPr>
              <w:t>参加过的类似项目名称</w:t>
            </w:r>
          </w:p>
        </w:tc>
        <w:tc>
          <w:tcPr>
            <w:tcW w:w="2080" w:type="dxa"/>
            <w:vAlign w:val="center"/>
          </w:tcPr>
          <w:p w14:paraId="6E7053C5">
            <w:pPr>
              <w:jc w:val="center"/>
              <w:rPr>
                <w:rFonts w:ascii="宋体" w:hAnsi="宋体"/>
                <w:color w:val="auto"/>
                <w:sz w:val="24"/>
                <w:highlight w:val="none"/>
              </w:rPr>
            </w:pPr>
            <w:r>
              <w:rPr>
                <w:rFonts w:ascii="宋体" w:hAnsi="宋体"/>
                <w:color w:val="auto"/>
                <w:sz w:val="24"/>
                <w:highlight w:val="none"/>
              </w:rPr>
              <w:t>工程概况说明</w:t>
            </w:r>
          </w:p>
        </w:tc>
        <w:tc>
          <w:tcPr>
            <w:tcW w:w="2227" w:type="dxa"/>
            <w:vAlign w:val="center"/>
          </w:tcPr>
          <w:p w14:paraId="215CBBF0">
            <w:pPr>
              <w:jc w:val="center"/>
              <w:rPr>
                <w:rFonts w:ascii="宋体" w:hAnsi="宋体"/>
                <w:color w:val="auto"/>
                <w:sz w:val="24"/>
                <w:highlight w:val="none"/>
              </w:rPr>
            </w:pPr>
            <w:r>
              <w:rPr>
                <w:rFonts w:ascii="宋体" w:hAnsi="宋体"/>
                <w:color w:val="auto"/>
                <w:sz w:val="24"/>
                <w:highlight w:val="none"/>
              </w:rPr>
              <w:t>发包人及联系电话</w:t>
            </w:r>
          </w:p>
        </w:tc>
      </w:tr>
      <w:tr w14:paraId="2456F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43" w:type="dxa"/>
            <w:vAlign w:val="center"/>
          </w:tcPr>
          <w:p w14:paraId="335315D3">
            <w:pPr>
              <w:jc w:val="center"/>
              <w:rPr>
                <w:rFonts w:ascii="宋体" w:hAnsi="宋体"/>
                <w:color w:val="auto"/>
                <w:sz w:val="24"/>
                <w:highlight w:val="none"/>
              </w:rPr>
            </w:pPr>
          </w:p>
        </w:tc>
        <w:tc>
          <w:tcPr>
            <w:tcW w:w="1084" w:type="dxa"/>
            <w:vAlign w:val="center"/>
          </w:tcPr>
          <w:p w14:paraId="1BAFD9FE">
            <w:pPr>
              <w:jc w:val="center"/>
              <w:rPr>
                <w:rFonts w:ascii="宋体" w:hAnsi="宋体"/>
                <w:color w:val="auto"/>
                <w:sz w:val="24"/>
                <w:highlight w:val="none"/>
              </w:rPr>
            </w:pPr>
          </w:p>
        </w:tc>
        <w:tc>
          <w:tcPr>
            <w:tcW w:w="1191" w:type="dxa"/>
            <w:vAlign w:val="center"/>
          </w:tcPr>
          <w:p w14:paraId="6B261945">
            <w:pPr>
              <w:jc w:val="center"/>
              <w:rPr>
                <w:rFonts w:ascii="宋体" w:hAnsi="宋体"/>
                <w:color w:val="auto"/>
                <w:sz w:val="24"/>
                <w:highlight w:val="none"/>
              </w:rPr>
            </w:pPr>
          </w:p>
        </w:tc>
        <w:tc>
          <w:tcPr>
            <w:tcW w:w="1336" w:type="dxa"/>
            <w:vAlign w:val="center"/>
          </w:tcPr>
          <w:p w14:paraId="28B1FF32">
            <w:pPr>
              <w:jc w:val="center"/>
              <w:rPr>
                <w:rFonts w:ascii="宋体" w:hAnsi="宋体"/>
                <w:color w:val="auto"/>
                <w:sz w:val="24"/>
                <w:highlight w:val="none"/>
              </w:rPr>
            </w:pPr>
          </w:p>
        </w:tc>
        <w:tc>
          <w:tcPr>
            <w:tcW w:w="2080" w:type="dxa"/>
            <w:vAlign w:val="center"/>
          </w:tcPr>
          <w:p w14:paraId="3801DDF2">
            <w:pPr>
              <w:jc w:val="center"/>
              <w:rPr>
                <w:rFonts w:ascii="宋体" w:hAnsi="宋体"/>
                <w:color w:val="auto"/>
                <w:sz w:val="24"/>
                <w:highlight w:val="none"/>
              </w:rPr>
            </w:pPr>
          </w:p>
        </w:tc>
        <w:tc>
          <w:tcPr>
            <w:tcW w:w="2227" w:type="dxa"/>
            <w:vAlign w:val="center"/>
          </w:tcPr>
          <w:p w14:paraId="01E4B537">
            <w:pPr>
              <w:jc w:val="center"/>
              <w:rPr>
                <w:rFonts w:ascii="宋体" w:hAnsi="宋体"/>
                <w:color w:val="auto"/>
                <w:sz w:val="24"/>
                <w:highlight w:val="none"/>
              </w:rPr>
            </w:pPr>
          </w:p>
        </w:tc>
      </w:tr>
      <w:tr w14:paraId="7139C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43" w:type="dxa"/>
            <w:vAlign w:val="center"/>
          </w:tcPr>
          <w:p w14:paraId="2D55EED2">
            <w:pPr>
              <w:jc w:val="center"/>
              <w:rPr>
                <w:rFonts w:ascii="宋体" w:hAnsi="宋体"/>
                <w:color w:val="auto"/>
                <w:sz w:val="24"/>
                <w:highlight w:val="none"/>
              </w:rPr>
            </w:pPr>
          </w:p>
        </w:tc>
        <w:tc>
          <w:tcPr>
            <w:tcW w:w="1084" w:type="dxa"/>
            <w:vAlign w:val="center"/>
          </w:tcPr>
          <w:p w14:paraId="7F7F9605">
            <w:pPr>
              <w:jc w:val="center"/>
              <w:rPr>
                <w:rFonts w:ascii="宋体" w:hAnsi="宋体"/>
                <w:color w:val="auto"/>
                <w:sz w:val="24"/>
                <w:highlight w:val="none"/>
              </w:rPr>
            </w:pPr>
          </w:p>
        </w:tc>
        <w:tc>
          <w:tcPr>
            <w:tcW w:w="1191" w:type="dxa"/>
            <w:vAlign w:val="center"/>
          </w:tcPr>
          <w:p w14:paraId="60E12DE3">
            <w:pPr>
              <w:jc w:val="center"/>
              <w:rPr>
                <w:rFonts w:ascii="宋体" w:hAnsi="宋体"/>
                <w:color w:val="auto"/>
                <w:sz w:val="24"/>
                <w:highlight w:val="none"/>
              </w:rPr>
            </w:pPr>
          </w:p>
        </w:tc>
        <w:tc>
          <w:tcPr>
            <w:tcW w:w="1336" w:type="dxa"/>
            <w:vAlign w:val="center"/>
          </w:tcPr>
          <w:p w14:paraId="484BB0CD">
            <w:pPr>
              <w:jc w:val="center"/>
              <w:rPr>
                <w:rFonts w:ascii="宋体" w:hAnsi="宋体"/>
                <w:color w:val="auto"/>
                <w:sz w:val="24"/>
                <w:highlight w:val="none"/>
              </w:rPr>
            </w:pPr>
          </w:p>
        </w:tc>
        <w:tc>
          <w:tcPr>
            <w:tcW w:w="2080" w:type="dxa"/>
            <w:vAlign w:val="center"/>
          </w:tcPr>
          <w:p w14:paraId="6368F612">
            <w:pPr>
              <w:jc w:val="center"/>
              <w:rPr>
                <w:rFonts w:ascii="宋体" w:hAnsi="宋体"/>
                <w:color w:val="auto"/>
                <w:sz w:val="24"/>
                <w:highlight w:val="none"/>
              </w:rPr>
            </w:pPr>
          </w:p>
        </w:tc>
        <w:tc>
          <w:tcPr>
            <w:tcW w:w="2227" w:type="dxa"/>
            <w:vAlign w:val="center"/>
          </w:tcPr>
          <w:p w14:paraId="644F7048">
            <w:pPr>
              <w:jc w:val="center"/>
              <w:rPr>
                <w:rFonts w:ascii="宋体" w:hAnsi="宋体"/>
                <w:color w:val="auto"/>
                <w:sz w:val="24"/>
                <w:highlight w:val="none"/>
              </w:rPr>
            </w:pPr>
          </w:p>
        </w:tc>
      </w:tr>
      <w:tr w14:paraId="17620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43" w:type="dxa"/>
            <w:vAlign w:val="center"/>
          </w:tcPr>
          <w:p w14:paraId="0FB1549A">
            <w:pPr>
              <w:jc w:val="center"/>
              <w:rPr>
                <w:rFonts w:ascii="宋体" w:hAnsi="宋体"/>
                <w:color w:val="auto"/>
                <w:sz w:val="24"/>
                <w:highlight w:val="none"/>
              </w:rPr>
            </w:pPr>
          </w:p>
        </w:tc>
        <w:tc>
          <w:tcPr>
            <w:tcW w:w="1084" w:type="dxa"/>
            <w:vAlign w:val="center"/>
          </w:tcPr>
          <w:p w14:paraId="4381C265">
            <w:pPr>
              <w:jc w:val="center"/>
              <w:rPr>
                <w:rFonts w:ascii="宋体" w:hAnsi="宋体"/>
                <w:color w:val="auto"/>
                <w:sz w:val="24"/>
                <w:highlight w:val="none"/>
              </w:rPr>
            </w:pPr>
          </w:p>
        </w:tc>
        <w:tc>
          <w:tcPr>
            <w:tcW w:w="1191" w:type="dxa"/>
            <w:vAlign w:val="center"/>
          </w:tcPr>
          <w:p w14:paraId="7A6C36FE">
            <w:pPr>
              <w:jc w:val="center"/>
              <w:rPr>
                <w:rFonts w:ascii="宋体" w:hAnsi="宋体"/>
                <w:color w:val="auto"/>
                <w:sz w:val="24"/>
                <w:highlight w:val="none"/>
              </w:rPr>
            </w:pPr>
          </w:p>
        </w:tc>
        <w:tc>
          <w:tcPr>
            <w:tcW w:w="1336" w:type="dxa"/>
            <w:vAlign w:val="center"/>
          </w:tcPr>
          <w:p w14:paraId="3B8BF13D">
            <w:pPr>
              <w:jc w:val="center"/>
              <w:rPr>
                <w:rFonts w:ascii="宋体" w:hAnsi="宋体"/>
                <w:color w:val="auto"/>
                <w:sz w:val="24"/>
                <w:highlight w:val="none"/>
              </w:rPr>
            </w:pPr>
          </w:p>
        </w:tc>
        <w:tc>
          <w:tcPr>
            <w:tcW w:w="2080" w:type="dxa"/>
            <w:vAlign w:val="center"/>
          </w:tcPr>
          <w:p w14:paraId="54027A44">
            <w:pPr>
              <w:jc w:val="center"/>
              <w:rPr>
                <w:rFonts w:ascii="宋体" w:hAnsi="宋体"/>
                <w:color w:val="auto"/>
                <w:sz w:val="24"/>
                <w:highlight w:val="none"/>
              </w:rPr>
            </w:pPr>
          </w:p>
        </w:tc>
        <w:tc>
          <w:tcPr>
            <w:tcW w:w="2227" w:type="dxa"/>
            <w:vAlign w:val="center"/>
          </w:tcPr>
          <w:p w14:paraId="78C99302">
            <w:pPr>
              <w:jc w:val="center"/>
              <w:rPr>
                <w:rFonts w:ascii="宋体" w:hAnsi="宋体"/>
                <w:color w:val="auto"/>
                <w:sz w:val="24"/>
                <w:highlight w:val="none"/>
              </w:rPr>
            </w:pPr>
          </w:p>
        </w:tc>
      </w:tr>
      <w:tr w14:paraId="1E44E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43" w:type="dxa"/>
            <w:vAlign w:val="center"/>
          </w:tcPr>
          <w:p w14:paraId="090D1C3F">
            <w:pPr>
              <w:jc w:val="center"/>
              <w:rPr>
                <w:rFonts w:ascii="宋体" w:hAnsi="宋体"/>
                <w:color w:val="auto"/>
                <w:sz w:val="24"/>
                <w:highlight w:val="none"/>
              </w:rPr>
            </w:pPr>
          </w:p>
        </w:tc>
        <w:tc>
          <w:tcPr>
            <w:tcW w:w="1084" w:type="dxa"/>
            <w:vAlign w:val="center"/>
          </w:tcPr>
          <w:p w14:paraId="38D0CABC">
            <w:pPr>
              <w:jc w:val="center"/>
              <w:rPr>
                <w:rFonts w:ascii="宋体" w:hAnsi="宋体"/>
                <w:color w:val="auto"/>
                <w:sz w:val="24"/>
                <w:highlight w:val="none"/>
              </w:rPr>
            </w:pPr>
          </w:p>
        </w:tc>
        <w:tc>
          <w:tcPr>
            <w:tcW w:w="1191" w:type="dxa"/>
            <w:vAlign w:val="center"/>
          </w:tcPr>
          <w:p w14:paraId="6A39B8E6">
            <w:pPr>
              <w:jc w:val="center"/>
              <w:rPr>
                <w:rFonts w:ascii="宋体" w:hAnsi="宋体"/>
                <w:color w:val="auto"/>
                <w:sz w:val="24"/>
                <w:highlight w:val="none"/>
              </w:rPr>
            </w:pPr>
          </w:p>
        </w:tc>
        <w:tc>
          <w:tcPr>
            <w:tcW w:w="1336" w:type="dxa"/>
            <w:vAlign w:val="center"/>
          </w:tcPr>
          <w:p w14:paraId="08AAA156">
            <w:pPr>
              <w:jc w:val="center"/>
              <w:rPr>
                <w:rFonts w:ascii="宋体" w:hAnsi="宋体"/>
                <w:color w:val="auto"/>
                <w:sz w:val="24"/>
                <w:highlight w:val="none"/>
              </w:rPr>
            </w:pPr>
          </w:p>
        </w:tc>
        <w:tc>
          <w:tcPr>
            <w:tcW w:w="2080" w:type="dxa"/>
            <w:vAlign w:val="center"/>
          </w:tcPr>
          <w:p w14:paraId="213EBB1F">
            <w:pPr>
              <w:jc w:val="center"/>
              <w:rPr>
                <w:rFonts w:ascii="宋体" w:hAnsi="宋体"/>
                <w:color w:val="auto"/>
                <w:sz w:val="24"/>
                <w:highlight w:val="none"/>
              </w:rPr>
            </w:pPr>
          </w:p>
        </w:tc>
        <w:tc>
          <w:tcPr>
            <w:tcW w:w="2227" w:type="dxa"/>
            <w:vAlign w:val="center"/>
          </w:tcPr>
          <w:p w14:paraId="12459925">
            <w:pPr>
              <w:jc w:val="center"/>
              <w:rPr>
                <w:rFonts w:ascii="宋体" w:hAnsi="宋体"/>
                <w:color w:val="auto"/>
                <w:sz w:val="24"/>
                <w:highlight w:val="none"/>
              </w:rPr>
            </w:pPr>
          </w:p>
        </w:tc>
      </w:tr>
      <w:tr w14:paraId="30F92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43" w:type="dxa"/>
            <w:vAlign w:val="center"/>
          </w:tcPr>
          <w:p w14:paraId="548EDD61">
            <w:pPr>
              <w:jc w:val="center"/>
              <w:rPr>
                <w:rFonts w:ascii="宋体" w:hAnsi="宋体"/>
                <w:color w:val="auto"/>
                <w:sz w:val="24"/>
                <w:highlight w:val="none"/>
              </w:rPr>
            </w:pPr>
          </w:p>
        </w:tc>
        <w:tc>
          <w:tcPr>
            <w:tcW w:w="1084" w:type="dxa"/>
            <w:vAlign w:val="center"/>
          </w:tcPr>
          <w:p w14:paraId="34C02C9F">
            <w:pPr>
              <w:jc w:val="center"/>
              <w:rPr>
                <w:rFonts w:ascii="宋体" w:hAnsi="宋体"/>
                <w:color w:val="auto"/>
                <w:sz w:val="24"/>
                <w:highlight w:val="none"/>
              </w:rPr>
            </w:pPr>
          </w:p>
        </w:tc>
        <w:tc>
          <w:tcPr>
            <w:tcW w:w="1191" w:type="dxa"/>
            <w:vAlign w:val="center"/>
          </w:tcPr>
          <w:p w14:paraId="65525996">
            <w:pPr>
              <w:jc w:val="center"/>
              <w:rPr>
                <w:rFonts w:ascii="宋体" w:hAnsi="宋体"/>
                <w:color w:val="auto"/>
                <w:sz w:val="24"/>
                <w:highlight w:val="none"/>
              </w:rPr>
            </w:pPr>
          </w:p>
        </w:tc>
        <w:tc>
          <w:tcPr>
            <w:tcW w:w="1336" w:type="dxa"/>
            <w:vAlign w:val="center"/>
          </w:tcPr>
          <w:p w14:paraId="1FAFEF9D">
            <w:pPr>
              <w:jc w:val="center"/>
              <w:rPr>
                <w:rFonts w:ascii="宋体" w:hAnsi="宋体"/>
                <w:color w:val="auto"/>
                <w:sz w:val="24"/>
                <w:highlight w:val="none"/>
              </w:rPr>
            </w:pPr>
          </w:p>
        </w:tc>
        <w:tc>
          <w:tcPr>
            <w:tcW w:w="2080" w:type="dxa"/>
            <w:vAlign w:val="center"/>
          </w:tcPr>
          <w:p w14:paraId="2B40DFCB">
            <w:pPr>
              <w:jc w:val="center"/>
              <w:rPr>
                <w:rFonts w:ascii="宋体" w:hAnsi="宋体"/>
                <w:color w:val="auto"/>
                <w:sz w:val="24"/>
                <w:highlight w:val="none"/>
              </w:rPr>
            </w:pPr>
          </w:p>
        </w:tc>
        <w:tc>
          <w:tcPr>
            <w:tcW w:w="2227" w:type="dxa"/>
            <w:vAlign w:val="center"/>
          </w:tcPr>
          <w:p w14:paraId="02F4906F">
            <w:pPr>
              <w:jc w:val="center"/>
              <w:rPr>
                <w:rFonts w:ascii="宋体" w:hAnsi="宋体"/>
                <w:color w:val="auto"/>
                <w:sz w:val="24"/>
                <w:highlight w:val="none"/>
              </w:rPr>
            </w:pPr>
          </w:p>
        </w:tc>
      </w:tr>
      <w:tr w14:paraId="0DA80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43" w:type="dxa"/>
            <w:vAlign w:val="center"/>
          </w:tcPr>
          <w:p w14:paraId="0EBE4016">
            <w:pPr>
              <w:jc w:val="center"/>
              <w:rPr>
                <w:rFonts w:ascii="宋体" w:hAnsi="宋体"/>
                <w:color w:val="auto"/>
                <w:sz w:val="24"/>
                <w:highlight w:val="none"/>
              </w:rPr>
            </w:pPr>
          </w:p>
        </w:tc>
        <w:tc>
          <w:tcPr>
            <w:tcW w:w="1084" w:type="dxa"/>
            <w:vAlign w:val="center"/>
          </w:tcPr>
          <w:p w14:paraId="62CD1693">
            <w:pPr>
              <w:jc w:val="center"/>
              <w:rPr>
                <w:rFonts w:ascii="宋体" w:hAnsi="宋体"/>
                <w:color w:val="auto"/>
                <w:sz w:val="24"/>
                <w:highlight w:val="none"/>
              </w:rPr>
            </w:pPr>
          </w:p>
        </w:tc>
        <w:tc>
          <w:tcPr>
            <w:tcW w:w="1191" w:type="dxa"/>
            <w:vAlign w:val="center"/>
          </w:tcPr>
          <w:p w14:paraId="2FC19D10">
            <w:pPr>
              <w:jc w:val="center"/>
              <w:rPr>
                <w:rFonts w:ascii="宋体" w:hAnsi="宋体"/>
                <w:color w:val="auto"/>
                <w:sz w:val="24"/>
                <w:highlight w:val="none"/>
              </w:rPr>
            </w:pPr>
          </w:p>
        </w:tc>
        <w:tc>
          <w:tcPr>
            <w:tcW w:w="1336" w:type="dxa"/>
            <w:vAlign w:val="center"/>
          </w:tcPr>
          <w:p w14:paraId="0198374A">
            <w:pPr>
              <w:jc w:val="center"/>
              <w:rPr>
                <w:rFonts w:ascii="宋体" w:hAnsi="宋体"/>
                <w:color w:val="auto"/>
                <w:sz w:val="24"/>
                <w:highlight w:val="none"/>
              </w:rPr>
            </w:pPr>
          </w:p>
        </w:tc>
        <w:tc>
          <w:tcPr>
            <w:tcW w:w="2080" w:type="dxa"/>
            <w:vAlign w:val="center"/>
          </w:tcPr>
          <w:p w14:paraId="101B2191">
            <w:pPr>
              <w:jc w:val="center"/>
              <w:rPr>
                <w:rFonts w:ascii="宋体" w:hAnsi="宋体"/>
                <w:color w:val="auto"/>
                <w:sz w:val="24"/>
                <w:highlight w:val="none"/>
              </w:rPr>
            </w:pPr>
          </w:p>
        </w:tc>
        <w:tc>
          <w:tcPr>
            <w:tcW w:w="2227" w:type="dxa"/>
            <w:vAlign w:val="center"/>
          </w:tcPr>
          <w:p w14:paraId="14E38EA6">
            <w:pPr>
              <w:jc w:val="center"/>
              <w:rPr>
                <w:rFonts w:ascii="宋体" w:hAnsi="宋体"/>
                <w:color w:val="auto"/>
                <w:sz w:val="24"/>
                <w:highlight w:val="none"/>
              </w:rPr>
            </w:pPr>
          </w:p>
        </w:tc>
      </w:tr>
      <w:tr w14:paraId="6F963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43" w:type="dxa"/>
            <w:vAlign w:val="center"/>
          </w:tcPr>
          <w:p w14:paraId="71674B53">
            <w:pPr>
              <w:jc w:val="center"/>
              <w:rPr>
                <w:rFonts w:ascii="宋体" w:hAnsi="宋体"/>
                <w:color w:val="auto"/>
                <w:sz w:val="24"/>
                <w:highlight w:val="none"/>
              </w:rPr>
            </w:pPr>
          </w:p>
        </w:tc>
        <w:tc>
          <w:tcPr>
            <w:tcW w:w="1084" w:type="dxa"/>
            <w:vAlign w:val="center"/>
          </w:tcPr>
          <w:p w14:paraId="4361CA2F">
            <w:pPr>
              <w:jc w:val="center"/>
              <w:rPr>
                <w:rFonts w:ascii="宋体" w:hAnsi="宋体"/>
                <w:color w:val="auto"/>
                <w:sz w:val="24"/>
                <w:highlight w:val="none"/>
              </w:rPr>
            </w:pPr>
          </w:p>
        </w:tc>
        <w:tc>
          <w:tcPr>
            <w:tcW w:w="1191" w:type="dxa"/>
            <w:vAlign w:val="center"/>
          </w:tcPr>
          <w:p w14:paraId="53318D8B">
            <w:pPr>
              <w:jc w:val="center"/>
              <w:rPr>
                <w:rFonts w:ascii="宋体" w:hAnsi="宋体"/>
                <w:color w:val="auto"/>
                <w:sz w:val="24"/>
                <w:highlight w:val="none"/>
              </w:rPr>
            </w:pPr>
          </w:p>
        </w:tc>
        <w:tc>
          <w:tcPr>
            <w:tcW w:w="1336" w:type="dxa"/>
            <w:vAlign w:val="center"/>
          </w:tcPr>
          <w:p w14:paraId="7578128A">
            <w:pPr>
              <w:jc w:val="center"/>
              <w:rPr>
                <w:rFonts w:ascii="宋体" w:hAnsi="宋体"/>
                <w:color w:val="auto"/>
                <w:sz w:val="24"/>
                <w:highlight w:val="none"/>
              </w:rPr>
            </w:pPr>
          </w:p>
        </w:tc>
        <w:tc>
          <w:tcPr>
            <w:tcW w:w="2080" w:type="dxa"/>
            <w:vAlign w:val="center"/>
          </w:tcPr>
          <w:p w14:paraId="2551C9B1">
            <w:pPr>
              <w:jc w:val="center"/>
              <w:rPr>
                <w:rFonts w:ascii="宋体" w:hAnsi="宋体"/>
                <w:color w:val="auto"/>
                <w:sz w:val="24"/>
                <w:highlight w:val="none"/>
              </w:rPr>
            </w:pPr>
          </w:p>
        </w:tc>
        <w:tc>
          <w:tcPr>
            <w:tcW w:w="2227" w:type="dxa"/>
            <w:vAlign w:val="center"/>
          </w:tcPr>
          <w:p w14:paraId="2FAAC9C2">
            <w:pPr>
              <w:jc w:val="center"/>
              <w:rPr>
                <w:rFonts w:ascii="宋体" w:hAnsi="宋体"/>
                <w:color w:val="auto"/>
                <w:sz w:val="24"/>
                <w:highlight w:val="none"/>
              </w:rPr>
            </w:pPr>
          </w:p>
        </w:tc>
      </w:tr>
      <w:tr w14:paraId="2ABF1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43" w:type="dxa"/>
            <w:vAlign w:val="center"/>
          </w:tcPr>
          <w:p w14:paraId="4E274875">
            <w:pPr>
              <w:jc w:val="center"/>
              <w:rPr>
                <w:rFonts w:ascii="宋体" w:hAnsi="宋体"/>
                <w:color w:val="auto"/>
                <w:sz w:val="24"/>
                <w:highlight w:val="none"/>
              </w:rPr>
            </w:pPr>
          </w:p>
        </w:tc>
        <w:tc>
          <w:tcPr>
            <w:tcW w:w="1084" w:type="dxa"/>
            <w:vAlign w:val="center"/>
          </w:tcPr>
          <w:p w14:paraId="3A641BEA">
            <w:pPr>
              <w:jc w:val="center"/>
              <w:rPr>
                <w:rFonts w:ascii="宋体" w:hAnsi="宋体"/>
                <w:color w:val="auto"/>
                <w:sz w:val="24"/>
                <w:highlight w:val="none"/>
              </w:rPr>
            </w:pPr>
          </w:p>
        </w:tc>
        <w:tc>
          <w:tcPr>
            <w:tcW w:w="1191" w:type="dxa"/>
            <w:vAlign w:val="center"/>
          </w:tcPr>
          <w:p w14:paraId="563A19D6">
            <w:pPr>
              <w:jc w:val="center"/>
              <w:rPr>
                <w:rFonts w:ascii="宋体" w:hAnsi="宋体"/>
                <w:color w:val="auto"/>
                <w:sz w:val="24"/>
                <w:highlight w:val="none"/>
              </w:rPr>
            </w:pPr>
          </w:p>
        </w:tc>
        <w:tc>
          <w:tcPr>
            <w:tcW w:w="1336" w:type="dxa"/>
            <w:vAlign w:val="center"/>
          </w:tcPr>
          <w:p w14:paraId="3DC56D84">
            <w:pPr>
              <w:jc w:val="center"/>
              <w:rPr>
                <w:rFonts w:ascii="宋体" w:hAnsi="宋体"/>
                <w:color w:val="auto"/>
                <w:sz w:val="24"/>
                <w:highlight w:val="none"/>
              </w:rPr>
            </w:pPr>
          </w:p>
        </w:tc>
        <w:tc>
          <w:tcPr>
            <w:tcW w:w="2080" w:type="dxa"/>
            <w:vAlign w:val="center"/>
          </w:tcPr>
          <w:p w14:paraId="7B811738">
            <w:pPr>
              <w:jc w:val="center"/>
              <w:rPr>
                <w:rFonts w:ascii="宋体" w:hAnsi="宋体"/>
                <w:color w:val="auto"/>
                <w:sz w:val="24"/>
                <w:highlight w:val="none"/>
              </w:rPr>
            </w:pPr>
          </w:p>
        </w:tc>
        <w:tc>
          <w:tcPr>
            <w:tcW w:w="2227" w:type="dxa"/>
            <w:vAlign w:val="center"/>
          </w:tcPr>
          <w:p w14:paraId="58B13344">
            <w:pPr>
              <w:jc w:val="center"/>
              <w:rPr>
                <w:rFonts w:ascii="宋体" w:hAnsi="宋体"/>
                <w:color w:val="auto"/>
                <w:sz w:val="24"/>
                <w:highlight w:val="none"/>
              </w:rPr>
            </w:pPr>
          </w:p>
        </w:tc>
      </w:tr>
      <w:tr w14:paraId="0223A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43" w:type="dxa"/>
            <w:vAlign w:val="center"/>
          </w:tcPr>
          <w:p w14:paraId="38706E08">
            <w:pPr>
              <w:jc w:val="center"/>
              <w:rPr>
                <w:rFonts w:ascii="宋体" w:hAnsi="宋体"/>
                <w:color w:val="auto"/>
                <w:sz w:val="24"/>
                <w:highlight w:val="none"/>
              </w:rPr>
            </w:pPr>
          </w:p>
        </w:tc>
        <w:tc>
          <w:tcPr>
            <w:tcW w:w="1084" w:type="dxa"/>
            <w:vAlign w:val="center"/>
          </w:tcPr>
          <w:p w14:paraId="30F80A1D">
            <w:pPr>
              <w:jc w:val="center"/>
              <w:rPr>
                <w:rFonts w:ascii="宋体" w:hAnsi="宋体"/>
                <w:color w:val="auto"/>
                <w:sz w:val="24"/>
                <w:highlight w:val="none"/>
              </w:rPr>
            </w:pPr>
          </w:p>
        </w:tc>
        <w:tc>
          <w:tcPr>
            <w:tcW w:w="1191" w:type="dxa"/>
            <w:vAlign w:val="center"/>
          </w:tcPr>
          <w:p w14:paraId="11BEF913">
            <w:pPr>
              <w:jc w:val="center"/>
              <w:rPr>
                <w:rFonts w:ascii="宋体" w:hAnsi="宋体"/>
                <w:color w:val="auto"/>
                <w:sz w:val="24"/>
                <w:highlight w:val="none"/>
              </w:rPr>
            </w:pPr>
          </w:p>
        </w:tc>
        <w:tc>
          <w:tcPr>
            <w:tcW w:w="1336" w:type="dxa"/>
            <w:vAlign w:val="center"/>
          </w:tcPr>
          <w:p w14:paraId="3A594F76">
            <w:pPr>
              <w:jc w:val="center"/>
              <w:rPr>
                <w:rFonts w:ascii="宋体" w:hAnsi="宋体"/>
                <w:color w:val="auto"/>
                <w:sz w:val="24"/>
                <w:highlight w:val="none"/>
              </w:rPr>
            </w:pPr>
          </w:p>
        </w:tc>
        <w:tc>
          <w:tcPr>
            <w:tcW w:w="2080" w:type="dxa"/>
            <w:vAlign w:val="center"/>
          </w:tcPr>
          <w:p w14:paraId="4FE63AE5">
            <w:pPr>
              <w:jc w:val="center"/>
              <w:rPr>
                <w:rFonts w:ascii="宋体" w:hAnsi="宋体"/>
                <w:color w:val="auto"/>
                <w:sz w:val="24"/>
                <w:highlight w:val="none"/>
              </w:rPr>
            </w:pPr>
          </w:p>
        </w:tc>
        <w:tc>
          <w:tcPr>
            <w:tcW w:w="2227" w:type="dxa"/>
            <w:vAlign w:val="center"/>
          </w:tcPr>
          <w:p w14:paraId="0F3A5C14">
            <w:pPr>
              <w:jc w:val="center"/>
              <w:rPr>
                <w:rFonts w:ascii="宋体" w:hAnsi="宋体"/>
                <w:color w:val="auto"/>
                <w:sz w:val="24"/>
                <w:highlight w:val="none"/>
              </w:rPr>
            </w:pPr>
          </w:p>
        </w:tc>
      </w:tr>
    </w:tbl>
    <w:p w14:paraId="4E0D2002">
      <w:pPr>
        <w:spacing w:before="60" w:after="60"/>
        <w:ind w:firstLine="240" w:firstLineChars="100"/>
        <w:jc w:val="left"/>
        <w:rPr>
          <w:rFonts w:asciiTheme="minorEastAsia" w:hAnsiTheme="minorEastAsia" w:eastAsiaTheme="minorEastAsia"/>
          <w:color w:val="auto"/>
          <w:sz w:val="24"/>
          <w:highlight w:val="none"/>
        </w:rPr>
      </w:pPr>
    </w:p>
    <w:p w14:paraId="3C0BB04C">
      <w:pPr>
        <w:spacing w:before="60" w:after="60"/>
        <w:ind w:firstLine="480" w:firstLineChars="200"/>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注：项目经理（项目负责人）应附身份证、建造师执业资格证书、注册证书、安全生产考核合格证书</w:t>
      </w:r>
      <w:r>
        <w:rPr>
          <w:rFonts w:hint="eastAsia" w:asciiTheme="minorEastAsia" w:hAnsiTheme="minorEastAsia" w:eastAsiaTheme="minorEastAsia"/>
          <w:color w:val="auto"/>
          <w:sz w:val="24"/>
          <w:highlight w:val="none"/>
          <w:lang w:eastAsia="zh-CN"/>
        </w:rPr>
        <w:t>等</w:t>
      </w:r>
      <w:r>
        <w:rPr>
          <w:rFonts w:hint="eastAsia" w:asciiTheme="minorEastAsia" w:hAnsiTheme="minorEastAsia" w:eastAsiaTheme="minorEastAsia"/>
          <w:color w:val="auto"/>
          <w:sz w:val="24"/>
          <w:highlight w:val="none"/>
        </w:rPr>
        <w:t>。</w:t>
      </w:r>
    </w:p>
    <w:p w14:paraId="296661C9">
      <w:pPr>
        <w:rPr>
          <w:rFonts w:asciiTheme="minorEastAsia" w:hAnsiTheme="minorEastAsia" w:eastAsiaTheme="minorEastAsia"/>
          <w:color w:val="auto"/>
          <w:sz w:val="24"/>
          <w:highlight w:val="none"/>
        </w:rPr>
      </w:pPr>
    </w:p>
    <w:p w14:paraId="0E05BD3B">
      <w:pPr>
        <w:ind w:firstLine="420" w:firstLineChars="200"/>
        <w:rPr>
          <w:color w:val="auto"/>
          <w:highlight w:val="none"/>
        </w:rPr>
      </w:pPr>
    </w:p>
    <w:p w14:paraId="638DB7B5">
      <w:pPr>
        <w:rPr>
          <w:color w:val="auto"/>
          <w:highlight w:val="none"/>
        </w:rPr>
      </w:pPr>
    </w:p>
    <w:p w14:paraId="1309E7D5">
      <w:pPr>
        <w:rPr>
          <w:color w:val="auto"/>
          <w:highlight w:val="none"/>
        </w:rPr>
      </w:pPr>
    </w:p>
    <w:p w14:paraId="76AB9967">
      <w:pPr>
        <w:rPr>
          <w:color w:val="auto"/>
          <w:highlight w:val="none"/>
        </w:rPr>
      </w:pPr>
    </w:p>
    <w:p w14:paraId="73230A74">
      <w:pPr>
        <w:rPr>
          <w:color w:val="auto"/>
          <w:highlight w:val="none"/>
        </w:rPr>
      </w:pPr>
    </w:p>
    <w:p w14:paraId="4712DAAF">
      <w:pPr>
        <w:rPr>
          <w:color w:val="auto"/>
          <w:highlight w:val="none"/>
        </w:rPr>
      </w:pPr>
    </w:p>
    <w:p w14:paraId="660A93EC">
      <w:pPr>
        <w:rPr>
          <w:color w:val="auto"/>
          <w:highlight w:val="none"/>
        </w:rPr>
      </w:pPr>
    </w:p>
    <w:p w14:paraId="0CAAB62E">
      <w:pPr>
        <w:rPr>
          <w:color w:val="auto"/>
          <w:highlight w:val="none"/>
        </w:rPr>
      </w:pPr>
    </w:p>
    <w:p w14:paraId="03084145">
      <w:pPr>
        <w:pStyle w:val="3"/>
        <w:ind w:left="425"/>
        <w:jc w:val="both"/>
        <w:rPr>
          <w:rFonts w:ascii="Times New Roman" w:hAnsi="Times New Roman"/>
          <w:bCs w:val="0"/>
          <w:color w:val="auto"/>
          <w:szCs w:val="28"/>
          <w:highlight w:val="none"/>
        </w:rPr>
      </w:pPr>
      <w:bookmarkStart w:id="794" w:name="_Toc685"/>
      <w:r>
        <w:rPr>
          <w:rFonts w:hint="eastAsia" w:ascii="Times New Roman" w:hAnsi="Times New Roman"/>
          <w:bCs w:val="0"/>
          <w:color w:val="auto"/>
          <w:szCs w:val="28"/>
          <w:highlight w:val="none"/>
        </w:rPr>
        <w:t>格式</w:t>
      </w:r>
      <w:r>
        <w:rPr>
          <w:rFonts w:hint="eastAsia" w:ascii="Times New Roman" w:hAnsi="Times New Roman"/>
          <w:bCs w:val="0"/>
          <w:color w:val="auto"/>
          <w:szCs w:val="28"/>
          <w:highlight w:val="none"/>
          <w:lang w:val="en-US" w:eastAsia="zh-CN"/>
        </w:rPr>
        <w:t>6</w:t>
      </w:r>
      <w:r>
        <w:rPr>
          <w:rFonts w:hint="eastAsia" w:ascii="Times New Roman" w:hAnsi="Times New Roman"/>
          <w:bCs w:val="0"/>
          <w:color w:val="auto"/>
          <w:szCs w:val="28"/>
          <w:highlight w:val="none"/>
        </w:rPr>
        <w:t>：主要项目管理人员简历表</w:t>
      </w:r>
      <w:bookmarkEnd w:id="794"/>
    </w:p>
    <w:p w14:paraId="42FA549C">
      <w:pPr>
        <w:spacing w:line="360" w:lineRule="auto"/>
        <w:jc w:val="center"/>
        <w:rPr>
          <w:rFonts w:ascii="宋体" w:hAnsi="宋体"/>
          <w:b/>
          <w:color w:val="auto"/>
          <w:sz w:val="24"/>
          <w:highlight w:val="none"/>
        </w:rPr>
      </w:pPr>
      <w:r>
        <w:rPr>
          <w:rFonts w:ascii="宋体" w:hAnsi="宋体"/>
          <w:color w:val="auto"/>
          <w:sz w:val="24"/>
          <w:highlight w:val="none"/>
        </w:rPr>
        <w:t>主要项目管理人员简历表</w:t>
      </w:r>
    </w:p>
    <w:tbl>
      <w:tblPr>
        <w:tblStyle w:val="54"/>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1"/>
        <w:gridCol w:w="2312"/>
        <w:gridCol w:w="1928"/>
        <w:gridCol w:w="2700"/>
      </w:tblGrid>
      <w:tr w14:paraId="4F5C2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9061" w:type="dxa"/>
            <w:gridSpan w:val="4"/>
          </w:tcPr>
          <w:p w14:paraId="7407E12F">
            <w:pPr>
              <w:snapToGrid w:val="0"/>
              <w:rPr>
                <w:rFonts w:ascii="宋体" w:hAnsi="宋体"/>
                <w:color w:val="auto"/>
                <w:sz w:val="24"/>
                <w:highlight w:val="none"/>
              </w:rPr>
            </w:pPr>
            <w:r>
              <w:rPr>
                <w:rFonts w:ascii="宋体" w:hAnsi="宋体"/>
                <w:color w:val="auto"/>
                <w:sz w:val="24"/>
                <w:highlight w:val="none"/>
              </w:rPr>
              <w:t>岗位名称：</w:t>
            </w:r>
          </w:p>
        </w:tc>
      </w:tr>
      <w:tr w14:paraId="31340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1" w:type="dxa"/>
            <w:vAlign w:val="center"/>
          </w:tcPr>
          <w:p w14:paraId="70EC1537">
            <w:pPr>
              <w:snapToGrid w:val="0"/>
              <w:jc w:val="center"/>
              <w:rPr>
                <w:rFonts w:ascii="宋体" w:hAnsi="宋体"/>
                <w:color w:val="auto"/>
                <w:sz w:val="24"/>
                <w:highlight w:val="none"/>
              </w:rPr>
            </w:pPr>
            <w:r>
              <w:rPr>
                <w:rFonts w:ascii="宋体" w:hAnsi="宋体"/>
                <w:color w:val="auto"/>
                <w:sz w:val="24"/>
                <w:highlight w:val="none"/>
              </w:rPr>
              <w:t>姓名</w:t>
            </w:r>
          </w:p>
        </w:tc>
        <w:tc>
          <w:tcPr>
            <w:tcW w:w="2312" w:type="dxa"/>
            <w:vAlign w:val="center"/>
          </w:tcPr>
          <w:p w14:paraId="6036A0C6">
            <w:pPr>
              <w:snapToGrid w:val="0"/>
              <w:jc w:val="center"/>
              <w:rPr>
                <w:rFonts w:ascii="宋体" w:hAnsi="宋体"/>
                <w:color w:val="auto"/>
                <w:sz w:val="24"/>
                <w:highlight w:val="none"/>
              </w:rPr>
            </w:pPr>
          </w:p>
        </w:tc>
        <w:tc>
          <w:tcPr>
            <w:tcW w:w="1928" w:type="dxa"/>
            <w:vAlign w:val="center"/>
          </w:tcPr>
          <w:p w14:paraId="788514EF">
            <w:pPr>
              <w:snapToGrid w:val="0"/>
              <w:jc w:val="center"/>
              <w:rPr>
                <w:rFonts w:ascii="宋体" w:hAnsi="宋体"/>
                <w:color w:val="auto"/>
                <w:sz w:val="24"/>
                <w:highlight w:val="none"/>
              </w:rPr>
            </w:pPr>
            <w:r>
              <w:rPr>
                <w:rFonts w:ascii="宋体" w:hAnsi="宋体"/>
                <w:color w:val="auto"/>
                <w:sz w:val="24"/>
                <w:highlight w:val="none"/>
              </w:rPr>
              <w:t>年龄</w:t>
            </w:r>
          </w:p>
        </w:tc>
        <w:tc>
          <w:tcPr>
            <w:tcW w:w="2700" w:type="dxa"/>
            <w:vAlign w:val="center"/>
          </w:tcPr>
          <w:p w14:paraId="7FF7C57F">
            <w:pPr>
              <w:snapToGrid w:val="0"/>
              <w:jc w:val="center"/>
              <w:rPr>
                <w:rFonts w:ascii="宋体" w:hAnsi="宋体"/>
                <w:color w:val="auto"/>
                <w:sz w:val="24"/>
                <w:highlight w:val="none"/>
              </w:rPr>
            </w:pPr>
          </w:p>
        </w:tc>
      </w:tr>
      <w:tr w14:paraId="2CEAE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1" w:type="dxa"/>
            <w:vAlign w:val="center"/>
          </w:tcPr>
          <w:p w14:paraId="3D15502A">
            <w:pPr>
              <w:snapToGrid w:val="0"/>
              <w:jc w:val="center"/>
              <w:rPr>
                <w:rFonts w:ascii="宋体" w:hAnsi="宋体"/>
                <w:color w:val="auto"/>
                <w:sz w:val="24"/>
                <w:highlight w:val="none"/>
              </w:rPr>
            </w:pPr>
            <w:r>
              <w:rPr>
                <w:rFonts w:ascii="宋体" w:hAnsi="宋体"/>
                <w:color w:val="auto"/>
                <w:sz w:val="24"/>
                <w:highlight w:val="none"/>
              </w:rPr>
              <w:t>性别</w:t>
            </w:r>
          </w:p>
        </w:tc>
        <w:tc>
          <w:tcPr>
            <w:tcW w:w="2312" w:type="dxa"/>
            <w:vAlign w:val="center"/>
          </w:tcPr>
          <w:p w14:paraId="0A4E1BA0">
            <w:pPr>
              <w:snapToGrid w:val="0"/>
              <w:jc w:val="center"/>
              <w:rPr>
                <w:rFonts w:ascii="宋体" w:hAnsi="宋体"/>
                <w:color w:val="auto"/>
                <w:sz w:val="24"/>
                <w:highlight w:val="none"/>
              </w:rPr>
            </w:pPr>
          </w:p>
        </w:tc>
        <w:tc>
          <w:tcPr>
            <w:tcW w:w="1928" w:type="dxa"/>
            <w:vAlign w:val="center"/>
          </w:tcPr>
          <w:p w14:paraId="6EFD9E09">
            <w:pPr>
              <w:snapToGrid w:val="0"/>
              <w:jc w:val="center"/>
              <w:rPr>
                <w:rFonts w:ascii="宋体" w:hAnsi="宋体"/>
                <w:color w:val="auto"/>
                <w:sz w:val="24"/>
                <w:highlight w:val="none"/>
              </w:rPr>
            </w:pPr>
            <w:r>
              <w:rPr>
                <w:rFonts w:ascii="宋体" w:hAnsi="宋体"/>
                <w:color w:val="auto"/>
                <w:sz w:val="24"/>
                <w:highlight w:val="none"/>
              </w:rPr>
              <w:t>毕业院校</w:t>
            </w:r>
          </w:p>
        </w:tc>
        <w:tc>
          <w:tcPr>
            <w:tcW w:w="2700" w:type="dxa"/>
            <w:vAlign w:val="center"/>
          </w:tcPr>
          <w:p w14:paraId="7693C6D3">
            <w:pPr>
              <w:snapToGrid w:val="0"/>
              <w:jc w:val="center"/>
              <w:rPr>
                <w:rFonts w:ascii="宋体" w:hAnsi="宋体"/>
                <w:color w:val="auto"/>
                <w:sz w:val="24"/>
                <w:highlight w:val="none"/>
              </w:rPr>
            </w:pPr>
          </w:p>
        </w:tc>
      </w:tr>
      <w:tr w14:paraId="1E5BC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1" w:type="dxa"/>
            <w:vAlign w:val="center"/>
          </w:tcPr>
          <w:p w14:paraId="08581775">
            <w:pPr>
              <w:snapToGrid w:val="0"/>
              <w:jc w:val="center"/>
              <w:rPr>
                <w:rFonts w:ascii="宋体" w:hAnsi="宋体"/>
                <w:color w:val="auto"/>
                <w:sz w:val="24"/>
                <w:highlight w:val="none"/>
              </w:rPr>
            </w:pPr>
            <w:r>
              <w:rPr>
                <w:rFonts w:ascii="宋体" w:hAnsi="宋体"/>
                <w:color w:val="auto"/>
                <w:sz w:val="24"/>
                <w:highlight w:val="none"/>
              </w:rPr>
              <w:t>学历和专业</w:t>
            </w:r>
          </w:p>
        </w:tc>
        <w:tc>
          <w:tcPr>
            <w:tcW w:w="2312" w:type="dxa"/>
            <w:vAlign w:val="center"/>
          </w:tcPr>
          <w:p w14:paraId="0D3DBCCD">
            <w:pPr>
              <w:snapToGrid w:val="0"/>
              <w:jc w:val="center"/>
              <w:rPr>
                <w:rFonts w:ascii="宋体" w:hAnsi="宋体"/>
                <w:color w:val="auto"/>
                <w:sz w:val="24"/>
                <w:highlight w:val="none"/>
              </w:rPr>
            </w:pPr>
          </w:p>
        </w:tc>
        <w:tc>
          <w:tcPr>
            <w:tcW w:w="1928" w:type="dxa"/>
            <w:vAlign w:val="center"/>
          </w:tcPr>
          <w:p w14:paraId="72E950E0">
            <w:pPr>
              <w:snapToGrid w:val="0"/>
              <w:jc w:val="center"/>
              <w:rPr>
                <w:rFonts w:ascii="宋体" w:hAnsi="宋体"/>
                <w:color w:val="auto"/>
                <w:sz w:val="24"/>
                <w:highlight w:val="none"/>
              </w:rPr>
            </w:pPr>
            <w:r>
              <w:rPr>
                <w:rFonts w:ascii="宋体" w:hAnsi="宋体"/>
                <w:color w:val="auto"/>
                <w:sz w:val="24"/>
                <w:highlight w:val="none"/>
              </w:rPr>
              <w:t>毕业时间</w:t>
            </w:r>
          </w:p>
        </w:tc>
        <w:tc>
          <w:tcPr>
            <w:tcW w:w="2700" w:type="dxa"/>
            <w:vAlign w:val="center"/>
          </w:tcPr>
          <w:p w14:paraId="17A624A3">
            <w:pPr>
              <w:snapToGrid w:val="0"/>
              <w:jc w:val="center"/>
              <w:rPr>
                <w:rFonts w:ascii="宋体" w:hAnsi="宋体"/>
                <w:color w:val="auto"/>
                <w:sz w:val="24"/>
                <w:highlight w:val="none"/>
              </w:rPr>
            </w:pPr>
          </w:p>
        </w:tc>
      </w:tr>
      <w:tr w14:paraId="40C5D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1" w:type="dxa"/>
            <w:vAlign w:val="center"/>
          </w:tcPr>
          <w:p w14:paraId="0C8E8385">
            <w:pPr>
              <w:snapToGrid w:val="0"/>
              <w:jc w:val="center"/>
              <w:rPr>
                <w:rFonts w:ascii="宋体" w:hAnsi="宋体"/>
                <w:color w:val="auto"/>
                <w:sz w:val="24"/>
                <w:highlight w:val="none"/>
              </w:rPr>
            </w:pPr>
            <w:r>
              <w:rPr>
                <w:rFonts w:ascii="宋体" w:hAnsi="宋体"/>
                <w:color w:val="auto"/>
                <w:sz w:val="24"/>
                <w:highlight w:val="none"/>
              </w:rPr>
              <w:t>拥有的职业资格</w:t>
            </w:r>
          </w:p>
        </w:tc>
        <w:tc>
          <w:tcPr>
            <w:tcW w:w="2312" w:type="dxa"/>
            <w:vAlign w:val="center"/>
          </w:tcPr>
          <w:p w14:paraId="06A2EB1D">
            <w:pPr>
              <w:snapToGrid w:val="0"/>
              <w:jc w:val="center"/>
              <w:rPr>
                <w:rFonts w:ascii="宋体" w:hAnsi="宋体"/>
                <w:color w:val="auto"/>
                <w:sz w:val="24"/>
                <w:highlight w:val="none"/>
              </w:rPr>
            </w:pPr>
          </w:p>
        </w:tc>
        <w:tc>
          <w:tcPr>
            <w:tcW w:w="1928" w:type="dxa"/>
            <w:vAlign w:val="center"/>
          </w:tcPr>
          <w:p w14:paraId="26CF65A4">
            <w:pPr>
              <w:snapToGrid w:val="0"/>
              <w:jc w:val="center"/>
              <w:rPr>
                <w:rFonts w:ascii="宋体" w:hAnsi="宋体"/>
                <w:color w:val="auto"/>
                <w:sz w:val="24"/>
                <w:highlight w:val="none"/>
              </w:rPr>
            </w:pPr>
            <w:r>
              <w:rPr>
                <w:rFonts w:ascii="宋体" w:hAnsi="宋体"/>
                <w:color w:val="auto"/>
                <w:sz w:val="24"/>
                <w:highlight w:val="none"/>
              </w:rPr>
              <w:t>专业职称</w:t>
            </w:r>
          </w:p>
        </w:tc>
        <w:tc>
          <w:tcPr>
            <w:tcW w:w="2700" w:type="dxa"/>
            <w:vAlign w:val="center"/>
          </w:tcPr>
          <w:p w14:paraId="4D889D9B">
            <w:pPr>
              <w:snapToGrid w:val="0"/>
              <w:jc w:val="center"/>
              <w:rPr>
                <w:rFonts w:ascii="宋体" w:hAnsi="宋体"/>
                <w:color w:val="auto"/>
                <w:sz w:val="24"/>
                <w:highlight w:val="none"/>
              </w:rPr>
            </w:pPr>
          </w:p>
        </w:tc>
      </w:tr>
      <w:tr w14:paraId="2DECD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1" w:type="dxa"/>
            <w:vAlign w:val="center"/>
          </w:tcPr>
          <w:p w14:paraId="75471DB3">
            <w:pPr>
              <w:snapToGrid w:val="0"/>
              <w:jc w:val="center"/>
              <w:rPr>
                <w:rFonts w:ascii="宋体" w:hAnsi="宋体"/>
                <w:color w:val="auto"/>
                <w:sz w:val="24"/>
                <w:highlight w:val="none"/>
              </w:rPr>
            </w:pPr>
            <w:r>
              <w:rPr>
                <w:rFonts w:ascii="宋体" w:hAnsi="宋体"/>
                <w:color w:val="auto"/>
                <w:sz w:val="24"/>
                <w:highlight w:val="none"/>
              </w:rPr>
              <w:t>职业资格证书编号</w:t>
            </w:r>
          </w:p>
        </w:tc>
        <w:tc>
          <w:tcPr>
            <w:tcW w:w="2312" w:type="dxa"/>
            <w:vAlign w:val="center"/>
          </w:tcPr>
          <w:p w14:paraId="4778F38F">
            <w:pPr>
              <w:snapToGrid w:val="0"/>
              <w:jc w:val="center"/>
              <w:rPr>
                <w:rFonts w:ascii="宋体" w:hAnsi="宋体"/>
                <w:color w:val="auto"/>
                <w:sz w:val="24"/>
                <w:highlight w:val="none"/>
              </w:rPr>
            </w:pPr>
          </w:p>
        </w:tc>
        <w:tc>
          <w:tcPr>
            <w:tcW w:w="1928" w:type="dxa"/>
            <w:vAlign w:val="center"/>
          </w:tcPr>
          <w:p w14:paraId="4BE52268">
            <w:pPr>
              <w:snapToGrid w:val="0"/>
              <w:jc w:val="center"/>
              <w:rPr>
                <w:rFonts w:ascii="宋体" w:hAnsi="宋体"/>
                <w:color w:val="auto"/>
                <w:sz w:val="24"/>
                <w:highlight w:val="none"/>
              </w:rPr>
            </w:pPr>
            <w:r>
              <w:rPr>
                <w:rFonts w:ascii="宋体" w:hAnsi="宋体"/>
                <w:color w:val="auto"/>
                <w:sz w:val="24"/>
                <w:highlight w:val="none"/>
              </w:rPr>
              <w:t>工作年限</w:t>
            </w:r>
          </w:p>
        </w:tc>
        <w:tc>
          <w:tcPr>
            <w:tcW w:w="2700" w:type="dxa"/>
            <w:vAlign w:val="center"/>
          </w:tcPr>
          <w:p w14:paraId="5AE560E5">
            <w:pPr>
              <w:snapToGrid w:val="0"/>
              <w:jc w:val="center"/>
              <w:rPr>
                <w:rFonts w:ascii="宋体" w:hAnsi="宋体"/>
                <w:color w:val="auto"/>
                <w:sz w:val="24"/>
                <w:highlight w:val="none"/>
              </w:rPr>
            </w:pPr>
          </w:p>
        </w:tc>
      </w:tr>
      <w:tr w14:paraId="37E51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0" w:hRule="atLeast"/>
          <w:jc w:val="center"/>
        </w:trPr>
        <w:tc>
          <w:tcPr>
            <w:tcW w:w="9061" w:type="dxa"/>
            <w:gridSpan w:val="4"/>
          </w:tcPr>
          <w:p w14:paraId="3088B4D2">
            <w:pPr>
              <w:snapToGrid w:val="0"/>
              <w:rPr>
                <w:rFonts w:ascii="宋体" w:hAnsi="宋体"/>
                <w:color w:val="auto"/>
                <w:sz w:val="24"/>
                <w:highlight w:val="none"/>
              </w:rPr>
            </w:pPr>
            <w:r>
              <w:rPr>
                <w:rFonts w:ascii="宋体" w:hAnsi="宋体"/>
                <w:color w:val="auto"/>
                <w:sz w:val="24"/>
                <w:highlight w:val="none"/>
              </w:rPr>
              <w:t>主</w:t>
            </w:r>
          </w:p>
          <w:p w14:paraId="271CEFD2">
            <w:pPr>
              <w:snapToGrid w:val="0"/>
              <w:rPr>
                <w:rFonts w:ascii="宋体" w:hAnsi="宋体"/>
                <w:color w:val="auto"/>
                <w:sz w:val="24"/>
                <w:highlight w:val="none"/>
              </w:rPr>
            </w:pPr>
            <w:r>
              <w:rPr>
                <w:rFonts w:ascii="宋体" w:hAnsi="宋体"/>
                <w:color w:val="auto"/>
                <w:sz w:val="24"/>
                <w:highlight w:val="none"/>
              </w:rPr>
              <w:t>要</w:t>
            </w:r>
          </w:p>
          <w:p w14:paraId="55ED496E">
            <w:pPr>
              <w:snapToGrid w:val="0"/>
              <w:rPr>
                <w:rFonts w:ascii="宋体" w:hAnsi="宋体"/>
                <w:color w:val="auto"/>
                <w:sz w:val="24"/>
                <w:highlight w:val="none"/>
              </w:rPr>
            </w:pPr>
            <w:r>
              <w:rPr>
                <w:rFonts w:ascii="宋体" w:hAnsi="宋体"/>
                <w:color w:val="auto"/>
                <w:sz w:val="24"/>
                <w:highlight w:val="none"/>
              </w:rPr>
              <w:t>工</w:t>
            </w:r>
          </w:p>
          <w:p w14:paraId="62241A49">
            <w:pPr>
              <w:snapToGrid w:val="0"/>
              <w:rPr>
                <w:rFonts w:ascii="宋体" w:hAnsi="宋体"/>
                <w:color w:val="auto"/>
                <w:sz w:val="24"/>
                <w:highlight w:val="none"/>
              </w:rPr>
            </w:pPr>
            <w:r>
              <w:rPr>
                <w:rFonts w:ascii="宋体" w:hAnsi="宋体"/>
                <w:color w:val="auto"/>
                <w:sz w:val="24"/>
                <w:highlight w:val="none"/>
              </w:rPr>
              <w:t>作</w:t>
            </w:r>
          </w:p>
          <w:p w14:paraId="128F4562">
            <w:pPr>
              <w:snapToGrid w:val="0"/>
              <w:rPr>
                <w:rFonts w:ascii="宋体" w:hAnsi="宋体"/>
                <w:color w:val="auto"/>
                <w:sz w:val="24"/>
                <w:highlight w:val="none"/>
              </w:rPr>
            </w:pPr>
            <w:r>
              <w:rPr>
                <w:rFonts w:ascii="宋体" w:hAnsi="宋体"/>
                <w:color w:val="auto"/>
                <w:sz w:val="24"/>
                <w:highlight w:val="none"/>
              </w:rPr>
              <w:t>业</w:t>
            </w:r>
          </w:p>
          <w:p w14:paraId="00D24D67">
            <w:pPr>
              <w:snapToGrid w:val="0"/>
              <w:rPr>
                <w:rFonts w:ascii="宋体" w:hAnsi="宋体"/>
                <w:color w:val="auto"/>
                <w:sz w:val="24"/>
                <w:highlight w:val="none"/>
              </w:rPr>
            </w:pPr>
            <w:r>
              <w:rPr>
                <w:rFonts w:ascii="宋体" w:hAnsi="宋体"/>
                <w:color w:val="auto"/>
                <w:sz w:val="24"/>
                <w:highlight w:val="none"/>
              </w:rPr>
              <w:t>绩</w:t>
            </w:r>
          </w:p>
          <w:p w14:paraId="2E5797A5">
            <w:pPr>
              <w:snapToGrid w:val="0"/>
              <w:rPr>
                <w:rFonts w:ascii="宋体" w:hAnsi="宋体"/>
                <w:color w:val="auto"/>
                <w:sz w:val="24"/>
                <w:highlight w:val="none"/>
              </w:rPr>
            </w:pPr>
            <w:r>
              <w:rPr>
                <w:rFonts w:ascii="宋体" w:hAnsi="宋体"/>
                <w:color w:val="auto"/>
                <w:sz w:val="24"/>
                <w:highlight w:val="none"/>
              </w:rPr>
              <w:t>及</w:t>
            </w:r>
          </w:p>
          <w:p w14:paraId="65A9997B">
            <w:pPr>
              <w:snapToGrid w:val="0"/>
              <w:rPr>
                <w:rFonts w:ascii="宋体" w:hAnsi="宋体"/>
                <w:color w:val="auto"/>
                <w:sz w:val="24"/>
                <w:highlight w:val="none"/>
              </w:rPr>
            </w:pPr>
            <w:r>
              <w:rPr>
                <w:rFonts w:ascii="宋体" w:hAnsi="宋体"/>
                <w:color w:val="auto"/>
                <w:sz w:val="24"/>
                <w:highlight w:val="none"/>
              </w:rPr>
              <w:t>担</w:t>
            </w:r>
          </w:p>
          <w:p w14:paraId="24546B22">
            <w:pPr>
              <w:snapToGrid w:val="0"/>
              <w:rPr>
                <w:rFonts w:ascii="宋体" w:hAnsi="宋体"/>
                <w:color w:val="auto"/>
                <w:sz w:val="24"/>
                <w:highlight w:val="none"/>
              </w:rPr>
            </w:pPr>
            <w:r>
              <w:rPr>
                <w:rFonts w:ascii="宋体" w:hAnsi="宋体"/>
                <w:color w:val="auto"/>
                <w:sz w:val="24"/>
                <w:highlight w:val="none"/>
              </w:rPr>
              <w:t>任</w:t>
            </w:r>
          </w:p>
          <w:p w14:paraId="746B5D0D">
            <w:pPr>
              <w:snapToGrid w:val="0"/>
              <w:rPr>
                <w:rFonts w:ascii="宋体" w:hAnsi="宋体"/>
                <w:color w:val="auto"/>
                <w:sz w:val="24"/>
                <w:highlight w:val="none"/>
              </w:rPr>
            </w:pPr>
            <w:r>
              <w:rPr>
                <w:rFonts w:ascii="宋体" w:hAnsi="宋体"/>
                <w:color w:val="auto"/>
                <w:sz w:val="24"/>
                <w:highlight w:val="none"/>
              </w:rPr>
              <w:t>的</w:t>
            </w:r>
          </w:p>
          <w:p w14:paraId="2C6109E0">
            <w:pPr>
              <w:snapToGrid w:val="0"/>
              <w:rPr>
                <w:rFonts w:ascii="宋体" w:hAnsi="宋体"/>
                <w:color w:val="auto"/>
                <w:sz w:val="24"/>
                <w:highlight w:val="none"/>
              </w:rPr>
            </w:pPr>
            <w:r>
              <w:rPr>
                <w:rFonts w:ascii="宋体" w:hAnsi="宋体"/>
                <w:color w:val="auto"/>
                <w:sz w:val="24"/>
                <w:highlight w:val="none"/>
              </w:rPr>
              <w:t>主</w:t>
            </w:r>
          </w:p>
          <w:p w14:paraId="3CAE4E7A">
            <w:pPr>
              <w:snapToGrid w:val="0"/>
              <w:rPr>
                <w:rFonts w:ascii="宋体" w:hAnsi="宋体"/>
                <w:color w:val="auto"/>
                <w:sz w:val="24"/>
                <w:highlight w:val="none"/>
              </w:rPr>
            </w:pPr>
            <w:r>
              <w:rPr>
                <w:rFonts w:ascii="宋体" w:hAnsi="宋体"/>
                <w:color w:val="auto"/>
                <w:sz w:val="24"/>
                <w:highlight w:val="none"/>
              </w:rPr>
              <w:t>要</w:t>
            </w:r>
          </w:p>
          <w:p w14:paraId="291A7CAF">
            <w:pPr>
              <w:snapToGrid w:val="0"/>
              <w:rPr>
                <w:rFonts w:ascii="宋体" w:hAnsi="宋体"/>
                <w:color w:val="auto"/>
                <w:sz w:val="24"/>
                <w:highlight w:val="none"/>
              </w:rPr>
            </w:pPr>
            <w:r>
              <w:rPr>
                <w:rFonts w:ascii="宋体" w:hAnsi="宋体"/>
                <w:color w:val="auto"/>
                <w:sz w:val="24"/>
                <w:highlight w:val="none"/>
              </w:rPr>
              <w:t>工</w:t>
            </w:r>
          </w:p>
          <w:p w14:paraId="02AC3BE1">
            <w:pPr>
              <w:snapToGrid w:val="0"/>
              <w:rPr>
                <w:rFonts w:ascii="宋体" w:hAnsi="宋体"/>
                <w:color w:val="auto"/>
                <w:sz w:val="24"/>
                <w:highlight w:val="none"/>
              </w:rPr>
            </w:pPr>
            <w:r>
              <w:rPr>
                <w:rFonts w:ascii="宋体" w:hAnsi="宋体"/>
                <w:color w:val="auto"/>
                <w:sz w:val="24"/>
                <w:highlight w:val="none"/>
              </w:rPr>
              <w:t>作</w:t>
            </w:r>
          </w:p>
        </w:tc>
      </w:tr>
    </w:tbl>
    <w:p w14:paraId="1DC9B3A1">
      <w:pPr>
        <w:spacing w:line="360" w:lineRule="auto"/>
        <w:rPr>
          <w:rFonts w:ascii="宋体" w:hAnsi="宋体"/>
          <w:color w:val="auto"/>
          <w:sz w:val="24"/>
          <w:highlight w:val="none"/>
        </w:rPr>
      </w:pPr>
    </w:p>
    <w:p w14:paraId="57C069F9">
      <w:pPr>
        <w:spacing w:line="360" w:lineRule="auto"/>
        <w:ind w:left="283" w:leftChars="135" w:right="281" w:rightChars="134"/>
        <w:rPr>
          <w:rFonts w:ascii="宋体" w:hAnsi="宋体" w:eastAsia="宋体"/>
          <w:bCs w:val="0"/>
          <w:color w:val="auto"/>
          <w:szCs w:val="28"/>
          <w:highlight w:val="none"/>
        </w:rPr>
      </w:pPr>
      <w:r>
        <w:rPr>
          <w:rFonts w:ascii="宋体" w:hAnsi="宋体" w:eastAsia="宋体"/>
          <w:color w:val="auto"/>
          <w:szCs w:val="21"/>
          <w:highlight w:val="none"/>
        </w:rPr>
        <w:t>注</w:t>
      </w:r>
      <w:r>
        <w:rPr>
          <w:rFonts w:hint="eastAsia" w:ascii="宋体" w:hAnsi="宋体" w:eastAsia="宋体"/>
          <w:color w:val="auto"/>
          <w:szCs w:val="21"/>
          <w:highlight w:val="none"/>
        </w:rPr>
        <w:t>：</w:t>
      </w:r>
      <w:r>
        <w:rPr>
          <w:rFonts w:ascii="宋体" w:hAnsi="宋体" w:eastAsia="宋体"/>
          <w:color w:val="auto"/>
          <w:szCs w:val="21"/>
          <w:highlight w:val="none"/>
        </w:rPr>
        <w:t>主要项目管理人员指施工员、质检员、材料员和专职安全员，主要项目管理人员应附施工员、质检员、材料员、专职安全员在本单位注册的岗位资格证书的复印件。</w:t>
      </w:r>
    </w:p>
    <w:p w14:paraId="3EA893B3">
      <w:pPr>
        <w:pStyle w:val="3"/>
        <w:ind w:left="425"/>
        <w:jc w:val="both"/>
        <w:rPr>
          <w:rFonts w:ascii="Times New Roman" w:hAnsi="Times New Roman"/>
          <w:bCs w:val="0"/>
          <w:color w:val="auto"/>
          <w:szCs w:val="28"/>
          <w:highlight w:val="none"/>
        </w:rPr>
      </w:pPr>
    </w:p>
    <w:p w14:paraId="3A9481A1">
      <w:pPr>
        <w:pStyle w:val="3"/>
        <w:ind w:left="425"/>
        <w:jc w:val="both"/>
        <w:rPr>
          <w:rFonts w:ascii="Times New Roman" w:hAnsi="Times New Roman"/>
          <w:bCs w:val="0"/>
          <w:color w:val="auto"/>
          <w:szCs w:val="28"/>
          <w:highlight w:val="none"/>
        </w:rPr>
      </w:pPr>
    </w:p>
    <w:p w14:paraId="4ECBC916">
      <w:pPr>
        <w:rPr>
          <w:color w:val="auto"/>
          <w:highlight w:val="none"/>
        </w:rPr>
      </w:pPr>
    </w:p>
    <w:p w14:paraId="1E052A52">
      <w:pPr>
        <w:rPr>
          <w:color w:val="auto"/>
          <w:highlight w:val="none"/>
        </w:rPr>
      </w:pPr>
    </w:p>
    <w:p w14:paraId="2E9D5922">
      <w:pPr>
        <w:pStyle w:val="3"/>
        <w:rPr>
          <w:color w:val="auto"/>
          <w:highlight w:val="none"/>
        </w:rPr>
      </w:pPr>
    </w:p>
    <w:p w14:paraId="0F02CCD4">
      <w:pPr>
        <w:pStyle w:val="3"/>
        <w:ind w:left="425"/>
        <w:jc w:val="both"/>
        <w:rPr>
          <w:rFonts w:ascii="Times New Roman" w:hAnsi="Times New Roman"/>
          <w:bCs w:val="0"/>
          <w:color w:val="auto"/>
          <w:szCs w:val="28"/>
          <w:highlight w:val="none"/>
        </w:rPr>
      </w:pPr>
      <w:bookmarkStart w:id="795" w:name="_Toc16213"/>
      <w:r>
        <w:rPr>
          <w:rFonts w:hint="eastAsia" w:ascii="Times New Roman" w:hAnsi="Times New Roman"/>
          <w:bCs w:val="0"/>
          <w:color w:val="auto"/>
          <w:szCs w:val="28"/>
          <w:highlight w:val="none"/>
        </w:rPr>
        <w:t>格式</w:t>
      </w:r>
      <w:r>
        <w:rPr>
          <w:rFonts w:hint="eastAsia" w:ascii="Times New Roman" w:hAnsi="Times New Roman"/>
          <w:bCs w:val="0"/>
          <w:color w:val="auto"/>
          <w:szCs w:val="28"/>
          <w:highlight w:val="none"/>
          <w:lang w:val="en-US" w:eastAsia="zh-CN"/>
        </w:rPr>
        <w:t>7</w:t>
      </w:r>
      <w:r>
        <w:rPr>
          <w:rFonts w:hint="eastAsia" w:ascii="Times New Roman" w:hAnsi="Times New Roman"/>
          <w:bCs w:val="0"/>
          <w:color w:val="auto"/>
          <w:szCs w:val="28"/>
          <w:highlight w:val="none"/>
        </w:rPr>
        <w:t>：项目管理机构配备情况辅助说明资料</w:t>
      </w:r>
      <w:bookmarkEnd w:id="795"/>
    </w:p>
    <w:p w14:paraId="2A77B560">
      <w:pPr>
        <w:spacing w:line="500" w:lineRule="exact"/>
        <w:rPr>
          <w:color w:val="auto"/>
          <w:sz w:val="24"/>
          <w:highlight w:val="none"/>
        </w:rPr>
      </w:pPr>
      <w:r>
        <w:rPr>
          <w:rFonts w:hint="eastAsia"/>
          <w:color w:val="auto"/>
          <w:sz w:val="24"/>
          <w:highlight w:val="none"/>
        </w:rPr>
        <w:t xml:space="preserve">             </w:t>
      </w:r>
    </w:p>
    <w:tbl>
      <w:tblPr>
        <w:tblStyle w:val="54"/>
        <w:tblW w:w="9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9"/>
      </w:tblGrid>
      <w:tr w14:paraId="43853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3" w:hRule="atLeast"/>
          <w:jc w:val="center"/>
        </w:trPr>
        <w:tc>
          <w:tcPr>
            <w:tcW w:w="9779" w:type="dxa"/>
          </w:tcPr>
          <w:p w14:paraId="6EB44661">
            <w:pPr>
              <w:tabs>
                <w:tab w:val="left" w:pos="0"/>
              </w:tabs>
              <w:spacing w:line="500" w:lineRule="exact"/>
              <w:ind w:right="-212"/>
              <w:jc w:val="center"/>
              <w:rPr>
                <w:b/>
                <w:color w:val="auto"/>
                <w:highlight w:val="none"/>
              </w:rPr>
            </w:pPr>
          </w:p>
          <w:p w14:paraId="019FFBFE">
            <w:pPr>
              <w:tabs>
                <w:tab w:val="left" w:pos="0"/>
              </w:tabs>
              <w:spacing w:line="500" w:lineRule="exact"/>
              <w:ind w:right="-212"/>
              <w:jc w:val="center"/>
              <w:rPr>
                <w:b/>
                <w:color w:val="auto"/>
                <w:highlight w:val="none"/>
              </w:rPr>
            </w:pPr>
          </w:p>
          <w:p w14:paraId="15B7802C">
            <w:pPr>
              <w:tabs>
                <w:tab w:val="left" w:pos="0"/>
              </w:tabs>
              <w:spacing w:line="500" w:lineRule="exact"/>
              <w:ind w:right="-212"/>
              <w:rPr>
                <w:color w:val="auto"/>
                <w:highlight w:val="none"/>
              </w:rPr>
            </w:pPr>
          </w:p>
        </w:tc>
      </w:tr>
    </w:tbl>
    <w:p w14:paraId="1A43F889">
      <w:pPr>
        <w:pStyle w:val="23"/>
        <w:spacing w:before="120" w:line="500" w:lineRule="exact"/>
        <w:ind w:left="0" w:right="0"/>
        <w:rPr>
          <w:color w:val="auto"/>
          <w:sz w:val="21"/>
          <w:highlight w:val="none"/>
        </w:rPr>
      </w:pPr>
      <w:r>
        <w:rPr>
          <w:rFonts w:hint="eastAsia"/>
          <w:color w:val="auto"/>
          <w:sz w:val="21"/>
          <w:highlight w:val="none"/>
        </w:rPr>
        <w:t>注：辅助说明资料主要包括管理机构的机构设置、职责分工、以及磋商申请人认为有必要提供的资料。辅助说明资料格式不做统一规定，由磋商申请人自行设计。</w:t>
      </w:r>
    </w:p>
    <w:p w14:paraId="75D5DC0C">
      <w:pPr>
        <w:pStyle w:val="23"/>
        <w:spacing w:before="120" w:line="500" w:lineRule="exact"/>
        <w:ind w:left="0" w:right="0"/>
        <w:rPr>
          <w:color w:val="auto"/>
          <w:sz w:val="21"/>
          <w:highlight w:val="none"/>
        </w:rPr>
      </w:pPr>
    </w:p>
    <w:p w14:paraId="1B40D31E">
      <w:pPr>
        <w:pStyle w:val="23"/>
        <w:spacing w:before="120" w:line="500" w:lineRule="exact"/>
        <w:ind w:left="0" w:right="0"/>
        <w:rPr>
          <w:color w:val="auto"/>
          <w:sz w:val="21"/>
          <w:highlight w:val="none"/>
        </w:rPr>
      </w:pPr>
    </w:p>
    <w:p w14:paraId="08E08307">
      <w:pPr>
        <w:pStyle w:val="23"/>
        <w:spacing w:before="120" w:line="500" w:lineRule="exact"/>
        <w:ind w:left="0" w:right="0"/>
        <w:rPr>
          <w:color w:val="auto"/>
          <w:sz w:val="21"/>
          <w:highlight w:val="none"/>
        </w:rPr>
      </w:pPr>
    </w:p>
    <w:p w14:paraId="603D2007">
      <w:pPr>
        <w:pStyle w:val="23"/>
        <w:spacing w:before="120" w:line="500" w:lineRule="exact"/>
        <w:ind w:left="0" w:right="0"/>
        <w:rPr>
          <w:color w:val="auto"/>
          <w:sz w:val="21"/>
          <w:highlight w:val="none"/>
        </w:rPr>
      </w:pPr>
    </w:p>
    <w:p w14:paraId="3A9C6127">
      <w:pPr>
        <w:pStyle w:val="23"/>
        <w:spacing w:line="500" w:lineRule="exact"/>
        <w:ind w:left="0" w:right="-105"/>
        <w:rPr>
          <w:color w:val="auto"/>
          <w:sz w:val="21"/>
          <w:highlight w:val="none"/>
        </w:rPr>
      </w:pPr>
    </w:p>
    <w:p w14:paraId="7AFB3D8E">
      <w:pPr>
        <w:spacing w:line="500" w:lineRule="exact"/>
        <w:jc w:val="left"/>
        <w:rPr>
          <w:b/>
          <w:bCs/>
          <w:color w:val="auto"/>
          <w:sz w:val="28"/>
          <w:highlight w:val="none"/>
        </w:rPr>
      </w:pPr>
    </w:p>
    <w:p w14:paraId="20BDD713">
      <w:pPr>
        <w:widowControl/>
        <w:jc w:val="left"/>
        <w:rPr>
          <w:color w:val="auto"/>
          <w:highlight w:val="none"/>
        </w:rPr>
      </w:pPr>
    </w:p>
    <w:bookmarkEnd w:id="780"/>
    <w:bookmarkEnd w:id="781"/>
    <w:p w14:paraId="4D94ADA1">
      <w:pPr>
        <w:pStyle w:val="3"/>
        <w:jc w:val="both"/>
        <w:rPr>
          <w:b w:val="0"/>
          <w:bCs w:val="0"/>
          <w:color w:val="auto"/>
          <w:highlight w:val="none"/>
        </w:rPr>
      </w:pPr>
      <w:bookmarkStart w:id="796" w:name="_Toc26720"/>
      <w:r>
        <w:rPr>
          <w:rFonts w:hint="eastAsia" w:ascii="Times New Roman" w:hAnsi="Times New Roman"/>
          <w:bCs w:val="0"/>
          <w:color w:val="auto"/>
          <w:szCs w:val="28"/>
          <w:highlight w:val="none"/>
        </w:rPr>
        <w:t>格式</w:t>
      </w:r>
      <w:r>
        <w:rPr>
          <w:rFonts w:hint="eastAsia" w:ascii="Times New Roman" w:hAnsi="Times New Roman"/>
          <w:bCs w:val="0"/>
          <w:color w:val="auto"/>
          <w:szCs w:val="28"/>
          <w:highlight w:val="none"/>
          <w:lang w:val="en-US" w:eastAsia="zh-CN"/>
        </w:rPr>
        <w:t>8</w:t>
      </w:r>
      <w:r>
        <w:rPr>
          <w:rFonts w:hint="eastAsia" w:ascii="Times New Roman" w:hAnsi="Times New Roman"/>
          <w:bCs w:val="0"/>
          <w:color w:val="auto"/>
          <w:szCs w:val="28"/>
          <w:highlight w:val="none"/>
        </w:rPr>
        <w:t>：类似项目经验的证明材料</w:t>
      </w:r>
      <w:bookmarkEnd w:id="796"/>
    </w:p>
    <w:p w14:paraId="74749B87">
      <w:pPr>
        <w:spacing w:line="500" w:lineRule="exact"/>
        <w:ind w:firstLine="315" w:firstLineChars="112"/>
        <w:jc w:val="center"/>
        <w:rPr>
          <w:b/>
          <w:bCs/>
          <w:color w:val="auto"/>
          <w:sz w:val="28"/>
          <w:highlight w:val="none"/>
        </w:rPr>
      </w:pPr>
      <w:r>
        <w:rPr>
          <w:rFonts w:hint="eastAsia"/>
          <w:b/>
          <w:bCs/>
          <w:color w:val="auto"/>
          <w:sz w:val="28"/>
          <w:highlight w:val="none"/>
        </w:rPr>
        <w:t>在建和已完成工程项目情况（</w:t>
      </w:r>
      <w:r>
        <w:rPr>
          <w:rFonts w:hint="eastAsia"/>
          <w:b/>
          <w:bCs/>
          <w:color w:val="auto"/>
          <w:sz w:val="28"/>
          <w:highlight w:val="none"/>
          <w:lang w:val="en-US" w:eastAsia="zh-CN"/>
        </w:rPr>
        <w:t>近三年</w:t>
      </w:r>
      <w:r>
        <w:rPr>
          <w:rFonts w:hint="eastAsia"/>
          <w:b/>
          <w:bCs/>
          <w:color w:val="auto"/>
          <w:sz w:val="28"/>
          <w:highlight w:val="none"/>
        </w:rPr>
        <w:t>）</w:t>
      </w:r>
    </w:p>
    <w:p w14:paraId="6DEC6438">
      <w:pPr>
        <w:rPr>
          <w:rFonts w:ascii="宋体" w:hAnsi="宋体"/>
          <w:color w:val="auto"/>
          <w:highlight w:val="none"/>
          <w:lang w:val="zh-CN"/>
        </w:rPr>
      </w:pPr>
    </w:p>
    <w:tbl>
      <w:tblPr>
        <w:tblStyle w:val="54"/>
        <w:tblW w:w="9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922"/>
        <w:gridCol w:w="925"/>
        <w:gridCol w:w="925"/>
        <w:gridCol w:w="926"/>
        <w:gridCol w:w="926"/>
        <w:gridCol w:w="1413"/>
        <w:gridCol w:w="926"/>
        <w:gridCol w:w="926"/>
        <w:gridCol w:w="926"/>
      </w:tblGrid>
      <w:tr w14:paraId="7536D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07" w:type="dxa"/>
            <w:vAlign w:val="center"/>
          </w:tcPr>
          <w:p w14:paraId="55A7861C">
            <w:pPr>
              <w:jc w:val="center"/>
              <w:rPr>
                <w:rFonts w:ascii="宋体" w:hAnsi="宋体"/>
                <w:color w:val="auto"/>
                <w:sz w:val="24"/>
                <w:highlight w:val="none"/>
              </w:rPr>
            </w:pPr>
            <w:r>
              <w:rPr>
                <w:rFonts w:ascii="宋体" w:hAnsi="宋体"/>
                <w:color w:val="auto"/>
                <w:sz w:val="24"/>
                <w:highlight w:val="none"/>
              </w:rPr>
              <w:t>序号</w:t>
            </w:r>
          </w:p>
        </w:tc>
        <w:tc>
          <w:tcPr>
            <w:tcW w:w="922" w:type="dxa"/>
            <w:vAlign w:val="center"/>
          </w:tcPr>
          <w:p w14:paraId="30BC4A1D">
            <w:pPr>
              <w:jc w:val="center"/>
              <w:rPr>
                <w:rFonts w:ascii="宋体" w:hAnsi="宋体"/>
                <w:color w:val="auto"/>
                <w:sz w:val="24"/>
                <w:highlight w:val="none"/>
              </w:rPr>
            </w:pPr>
            <w:r>
              <w:rPr>
                <w:rFonts w:ascii="宋体" w:hAnsi="宋体"/>
                <w:color w:val="auto"/>
                <w:sz w:val="24"/>
                <w:highlight w:val="none"/>
              </w:rPr>
              <w:t>项目名称</w:t>
            </w:r>
          </w:p>
        </w:tc>
        <w:tc>
          <w:tcPr>
            <w:tcW w:w="925" w:type="dxa"/>
            <w:vAlign w:val="center"/>
          </w:tcPr>
          <w:p w14:paraId="6C1CC7A7">
            <w:pPr>
              <w:jc w:val="center"/>
              <w:rPr>
                <w:rFonts w:ascii="宋体" w:hAnsi="宋体"/>
                <w:color w:val="auto"/>
                <w:sz w:val="24"/>
                <w:highlight w:val="none"/>
              </w:rPr>
            </w:pPr>
            <w:r>
              <w:rPr>
                <w:rFonts w:ascii="宋体" w:hAnsi="宋体"/>
                <w:color w:val="auto"/>
                <w:sz w:val="24"/>
                <w:highlight w:val="none"/>
              </w:rPr>
              <w:t>项目规模</w:t>
            </w:r>
          </w:p>
        </w:tc>
        <w:tc>
          <w:tcPr>
            <w:tcW w:w="925" w:type="dxa"/>
            <w:vAlign w:val="center"/>
          </w:tcPr>
          <w:p w14:paraId="189D49BC">
            <w:pPr>
              <w:jc w:val="center"/>
              <w:rPr>
                <w:rFonts w:ascii="宋体" w:hAnsi="宋体"/>
                <w:color w:val="auto"/>
                <w:sz w:val="24"/>
                <w:highlight w:val="none"/>
              </w:rPr>
            </w:pPr>
            <w:r>
              <w:rPr>
                <w:rFonts w:ascii="宋体" w:hAnsi="宋体"/>
                <w:color w:val="auto"/>
                <w:sz w:val="24"/>
                <w:highlight w:val="none"/>
              </w:rPr>
              <w:t>发包人</w:t>
            </w:r>
          </w:p>
          <w:p w14:paraId="304517CF">
            <w:pPr>
              <w:jc w:val="center"/>
              <w:rPr>
                <w:rFonts w:ascii="宋体" w:hAnsi="宋体"/>
                <w:color w:val="auto"/>
                <w:sz w:val="24"/>
                <w:highlight w:val="none"/>
              </w:rPr>
            </w:pPr>
            <w:r>
              <w:rPr>
                <w:rFonts w:ascii="宋体" w:hAnsi="宋体"/>
                <w:color w:val="auto"/>
                <w:sz w:val="24"/>
                <w:highlight w:val="none"/>
              </w:rPr>
              <w:t>名称</w:t>
            </w:r>
          </w:p>
        </w:tc>
        <w:tc>
          <w:tcPr>
            <w:tcW w:w="926" w:type="dxa"/>
            <w:vAlign w:val="center"/>
          </w:tcPr>
          <w:p w14:paraId="4E1F7C33">
            <w:pPr>
              <w:jc w:val="center"/>
              <w:rPr>
                <w:rFonts w:ascii="宋体" w:hAnsi="宋体"/>
                <w:color w:val="auto"/>
                <w:sz w:val="24"/>
                <w:highlight w:val="none"/>
              </w:rPr>
            </w:pPr>
            <w:r>
              <w:rPr>
                <w:rFonts w:ascii="宋体" w:hAnsi="宋体"/>
                <w:color w:val="auto"/>
                <w:sz w:val="24"/>
                <w:highlight w:val="none"/>
              </w:rPr>
              <w:t>发包人联系人及电话</w:t>
            </w:r>
          </w:p>
        </w:tc>
        <w:tc>
          <w:tcPr>
            <w:tcW w:w="926" w:type="dxa"/>
            <w:vAlign w:val="center"/>
          </w:tcPr>
          <w:p w14:paraId="22120BB2">
            <w:pPr>
              <w:jc w:val="center"/>
              <w:rPr>
                <w:rFonts w:ascii="宋体" w:hAnsi="宋体"/>
                <w:color w:val="auto"/>
                <w:sz w:val="24"/>
                <w:highlight w:val="none"/>
              </w:rPr>
            </w:pPr>
            <w:r>
              <w:rPr>
                <w:rFonts w:ascii="宋体" w:hAnsi="宋体"/>
                <w:color w:val="auto"/>
                <w:sz w:val="24"/>
                <w:highlight w:val="none"/>
              </w:rPr>
              <w:t>合同价格</w:t>
            </w:r>
          </w:p>
        </w:tc>
        <w:tc>
          <w:tcPr>
            <w:tcW w:w="1413" w:type="dxa"/>
            <w:vAlign w:val="center"/>
          </w:tcPr>
          <w:p w14:paraId="575E6367">
            <w:pPr>
              <w:jc w:val="center"/>
              <w:rPr>
                <w:rFonts w:ascii="宋体" w:hAnsi="宋体"/>
                <w:color w:val="auto"/>
                <w:sz w:val="24"/>
                <w:highlight w:val="none"/>
              </w:rPr>
            </w:pPr>
            <w:r>
              <w:rPr>
                <w:rFonts w:ascii="宋体" w:hAnsi="宋体"/>
                <w:color w:val="auto"/>
                <w:sz w:val="24"/>
                <w:highlight w:val="none"/>
              </w:rPr>
              <w:t>开、竣工日期</w:t>
            </w:r>
          </w:p>
        </w:tc>
        <w:tc>
          <w:tcPr>
            <w:tcW w:w="926" w:type="dxa"/>
            <w:vAlign w:val="center"/>
          </w:tcPr>
          <w:p w14:paraId="484512A3">
            <w:pPr>
              <w:jc w:val="center"/>
              <w:rPr>
                <w:rFonts w:ascii="宋体" w:hAnsi="宋体"/>
                <w:color w:val="auto"/>
                <w:sz w:val="24"/>
                <w:highlight w:val="none"/>
              </w:rPr>
            </w:pPr>
            <w:r>
              <w:rPr>
                <w:rFonts w:ascii="宋体" w:hAnsi="宋体"/>
                <w:color w:val="auto"/>
                <w:sz w:val="24"/>
                <w:highlight w:val="none"/>
              </w:rPr>
              <w:t>工程质量</w:t>
            </w:r>
          </w:p>
        </w:tc>
        <w:tc>
          <w:tcPr>
            <w:tcW w:w="926" w:type="dxa"/>
            <w:vAlign w:val="center"/>
          </w:tcPr>
          <w:p w14:paraId="69450593">
            <w:pPr>
              <w:jc w:val="center"/>
              <w:rPr>
                <w:rFonts w:ascii="宋体" w:hAnsi="宋体"/>
                <w:color w:val="auto"/>
                <w:sz w:val="24"/>
                <w:highlight w:val="none"/>
              </w:rPr>
            </w:pPr>
            <w:r>
              <w:rPr>
                <w:rFonts w:ascii="宋体" w:hAnsi="宋体"/>
                <w:color w:val="auto"/>
                <w:sz w:val="24"/>
                <w:highlight w:val="none"/>
              </w:rPr>
              <w:t>项目经理</w:t>
            </w:r>
          </w:p>
        </w:tc>
        <w:tc>
          <w:tcPr>
            <w:tcW w:w="926" w:type="dxa"/>
            <w:vAlign w:val="center"/>
          </w:tcPr>
          <w:p w14:paraId="00EC278C">
            <w:pPr>
              <w:jc w:val="center"/>
              <w:rPr>
                <w:rFonts w:ascii="宋体" w:hAnsi="宋体"/>
                <w:color w:val="auto"/>
                <w:sz w:val="24"/>
                <w:highlight w:val="none"/>
              </w:rPr>
            </w:pPr>
            <w:r>
              <w:rPr>
                <w:rFonts w:ascii="宋体" w:hAnsi="宋体"/>
                <w:color w:val="auto"/>
                <w:sz w:val="24"/>
                <w:highlight w:val="none"/>
              </w:rPr>
              <w:t>技术负责人</w:t>
            </w:r>
          </w:p>
        </w:tc>
      </w:tr>
      <w:tr w14:paraId="6BF7E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07" w:type="dxa"/>
            <w:vAlign w:val="center"/>
          </w:tcPr>
          <w:p w14:paraId="017F5D89">
            <w:pPr>
              <w:jc w:val="center"/>
              <w:rPr>
                <w:rFonts w:ascii="宋体" w:hAnsi="宋体"/>
                <w:color w:val="auto"/>
                <w:sz w:val="24"/>
                <w:highlight w:val="none"/>
              </w:rPr>
            </w:pPr>
            <w:r>
              <w:rPr>
                <w:rFonts w:ascii="宋体" w:hAnsi="宋体"/>
                <w:color w:val="auto"/>
                <w:sz w:val="24"/>
                <w:highlight w:val="none"/>
              </w:rPr>
              <w:t>1</w:t>
            </w:r>
          </w:p>
        </w:tc>
        <w:tc>
          <w:tcPr>
            <w:tcW w:w="922" w:type="dxa"/>
            <w:vAlign w:val="center"/>
          </w:tcPr>
          <w:p w14:paraId="3F5C489C">
            <w:pPr>
              <w:jc w:val="center"/>
              <w:rPr>
                <w:rFonts w:ascii="宋体" w:hAnsi="宋体"/>
                <w:color w:val="auto"/>
                <w:sz w:val="24"/>
                <w:highlight w:val="none"/>
              </w:rPr>
            </w:pPr>
          </w:p>
        </w:tc>
        <w:tc>
          <w:tcPr>
            <w:tcW w:w="925" w:type="dxa"/>
            <w:vAlign w:val="center"/>
          </w:tcPr>
          <w:p w14:paraId="0AFD2E81">
            <w:pPr>
              <w:jc w:val="center"/>
              <w:rPr>
                <w:rFonts w:ascii="宋体" w:hAnsi="宋体"/>
                <w:color w:val="auto"/>
                <w:sz w:val="24"/>
                <w:highlight w:val="none"/>
              </w:rPr>
            </w:pPr>
          </w:p>
        </w:tc>
        <w:tc>
          <w:tcPr>
            <w:tcW w:w="925" w:type="dxa"/>
            <w:vAlign w:val="center"/>
          </w:tcPr>
          <w:p w14:paraId="29B72409">
            <w:pPr>
              <w:jc w:val="center"/>
              <w:rPr>
                <w:rFonts w:ascii="宋体" w:hAnsi="宋体"/>
                <w:color w:val="auto"/>
                <w:sz w:val="24"/>
                <w:highlight w:val="none"/>
              </w:rPr>
            </w:pPr>
          </w:p>
        </w:tc>
        <w:tc>
          <w:tcPr>
            <w:tcW w:w="926" w:type="dxa"/>
            <w:vAlign w:val="center"/>
          </w:tcPr>
          <w:p w14:paraId="4A4DAD72">
            <w:pPr>
              <w:jc w:val="center"/>
              <w:rPr>
                <w:rFonts w:ascii="宋体" w:hAnsi="宋体"/>
                <w:color w:val="auto"/>
                <w:sz w:val="24"/>
                <w:highlight w:val="none"/>
              </w:rPr>
            </w:pPr>
          </w:p>
        </w:tc>
        <w:tc>
          <w:tcPr>
            <w:tcW w:w="926" w:type="dxa"/>
            <w:vAlign w:val="center"/>
          </w:tcPr>
          <w:p w14:paraId="53CBE62C">
            <w:pPr>
              <w:jc w:val="center"/>
              <w:rPr>
                <w:rFonts w:ascii="宋体" w:hAnsi="宋体"/>
                <w:color w:val="auto"/>
                <w:sz w:val="24"/>
                <w:highlight w:val="none"/>
              </w:rPr>
            </w:pPr>
          </w:p>
        </w:tc>
        <w:tc>
          <w:tcPr>
            <w:tcW w:w="1413" w:type="dxa"/>
            <w:vAlign w:val="center"/>
          </w:tcPr>
          <w:p w14:paraId="0329A461">
            <w:pPr>
              <w:jc w:val="center"/>
              <w:rPr>
                <w:rFonts w:ascii="宋体" w:hAnsi="宋体"/>
                <w:color w:val="auto"/>
                <w:sz w:val="24"/>
                <w:highlight w:val="none"/>
              </w:rPr>
            </w:pPr>
          </w:p>
        </w:tc>
        <w:tc>
          <w:tcPr>
            <w:tcW w:w="926" w:type="dxa"/>
            <w:vAlign w:val="center"/>
          </w:tcPr>
          <w:p w14:paraId="4E32463E">
            <w:pPr>
              <w:jc w:val="center"/>
              <w:rPr>
                <w:rFonts w:ascii="宋体" w:hAnsi="宋体"/>
                <w:color w:val="auto"/>
                <w:sz w:val="24"/>
                <w:highlight w:val="none"/>
              </w:rPr>
            </w:pPr>
          </w:p>
        </w:tc>
        <w:tc>
          <w:tcPr>
            <w:tcW w:w="926" w:type="dxa"/>
            <w:vAlign w:val="center"/>
          </w:tcPr>
          <w:p w14:paraId="25B7BAF5">
            <w:pPr>
              <w:jc w:val="center"/>
              <w:rPr>
                <w:rFonts w:ascii="宋体" w:hAnsi="宋体"/>
                <w:color w:val="auto"/>
                <w:sz w:val="24"/>
                <w:highlight w:val="none"/>
              </w:rPr>
            </w:pPr>
          </w:p>
        </w:tc>
        <w:tc>
          <w:tcPr>
            <w:tcW w:w="926" w:type="dxa"/>
            <w:vAlign w:val="center"/>
          </w:tcPr>
          <w:p w14:paraId="57329989">
            <w:pPr>
              <w:jc w:val="center"/>
              <w:rPr>
                <w:rFonts w:ascii="宋体" w:hAnsi="宋体"/>
                <w:color w:val="auto"/>
                <w:sz w:val="24"/>
                <w:highlight w:val="none"/>
              </w:rPr>
            </w:pPr>
          </w:p>
        </w:tc>
      </w:tr>
      <w:tr w14:paraId="0B043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07" w:type="dxa"/>
            <w:vAlign w:val="center"/>
          </w:tcPr>
          <w:p w14:paraId="62CA7D16">
            <w:pPr>
              <w:jc w:val="center"/>
              <w:rPr>
                <w:rFonts w:ascii="宋体" w:hAnsi="宋体"/>
                <w:color w:val="auto"/>
                <w:sz w:val="24"/>
                <w:highlight w:val="none"/>
              </w:rPr>
            </w:pPr>
            <w:r>
              <w:rPr>
                <w:rFonts w:ascii="宋体" w:hAnsi="宋体"/>
                <w:color w:val="auto"/>
                <w:sz w:val="24"/>
                <w:highlight w:val="none"/>
              </w:rPr>
              <w:t>2</w:t>
            </w:r>
          </w:p>
        </w:tc>
        <w:tc>
          <w:tcPr>
            <w:tcW w:w="922" w:type="dxa"/>
            <w:vAlign w:val="center"/>
          </w:tcPr>
          <w:p w14:paraId="06422EE5">
            <w:pPr>
              <w:jc w:val="center"/>
              <w:rPr>
                <w:rFonts w:ascii="宋体" w:hAnsi="宋体"/>
                <w:color w:val="auto"/>
                <w:sz w:val="24"/>
                <w:highlight w:val="none"/>
              </w:rPr>
            </w:pPr>
          </w:p>
        </w:tc>
        <w:tc>
          <w:tcPr>
            <w:tcW w:w="925" w:type="dxa"/>
            <w:vAlign w:val="center"/>
          </w:tcPr>
          <w:p w14:paraId="168E4E5F">
            <w:pPr>
              <w:jc w:val="center"/>
              <w:rPr>
                <w:rFonts w:ascii="宋体" w:hAnsi="宋体"/>
                <w:color w:val="auto"/>
                <w:sz w:val="24"/>
                <w:highlight w:val="none"/>
              </w:rPr>
            </w:pPr>
          </w:p>
        </w:tc>
        <w:tc>
          <w:tcPr>
            <w:tcW w:w="925" w:type="dxa"/>
            <w:vAlign w:val="center"/>
          </w:tcPr>
          <w:p w14:paraId="072AA9A8">
            <w:pPr>
              <w:jc w:val="center"/>
              <w:rPr>
                <w:rFonts w:ascii="宋体" w:hAnsi="宋体"/>
                <w:color w:val="auto"/>
                <w:sz w:val="24"/>
                <w:highlight w:val="none"/>
              </w:rPr>
            </w:pPr>
          </w:p>
        </w:tc>
        <w:tc>
          <w:tcPr>
            <w:tcW w:w="926" w:type="dxa"/>
            <w:vAlign w:val="center"/>
          </w:tcPr>
          <w:p w14:paraId="59D65D81">
            <w:pPr>
              <w:jc w:val="center"/>
              <w:rPr>
                <w:rFonts w:ascii="宋体" w:hAnsi="宋体"/>
                <w:color w:val="auto"/>
                <w:sz w:val="24"/>
                <w:highlight w:val="none"/>
              </w:rPr>
            </w:pPr>
          </w:p>
        </w:tc>
        <w:tc>
          <w:tcPr>
            <w:tcW w:w="926" w:type="dxa"/>
            <w:vAlign w:val="center"/>
          </w:tcPr>
          <w:p w14:paraId="32FB8CCC">
            <w:pPr>
              <w:jc w:val="center"/>
              <w:rPr>
                <w:rFonts w:ascii="宋体" w:hAnsi="宋体"/>
                <w:color w:val="auto"/>
                <w:sz w:val="24"/>
                <w:highlight w:val="none"/>
              </w:rPr>
            </w:pPr>
          </w:p>
        </w:tc>
        <w:tc>
          <w:tcPr>
            <w:tcW w:w="1413" w:type="dxa"/>
            <w:vAlign w:val="center"/>
          </w:tcPr>
          <w:p w14:paraId="2934E2DD">
            <w:pPr>
              <w:jc w:val="center"/>
              <w:rPr>
                <w:rFonts w:ascii="宋体" w:hAnsi="宋体"/>
                <w:color w:val="auto"/>
                <w:sz w:val="24"/>
                <w:highlight w:val="none"/>
              </w:rPr>
            </w:pPr>
          </w:p>
        </w:tc>
        <w:tc>
          <w:tcPr>
            <w:tcW w:w="926" w:type="dxa"/>
            <w:vAlign w:val="center"/>
          </w:tcPr>
          <w:p w14:paraId="4193AA0E">
            <w:pPr>
              <w:jc w:val="center"/>
              <w:rPr>
                <w:rFonts w:ascii="宋体" w:hAnsi="宋体"/>
                <w:color w:val="auto"/>
                <w:sz w:val="24"/>
                <w:highlight w:val="none"/>
              </w:rPr>
            </w:pPr>
          </w:p>
        </w:tc>
        <w:tc>
          <w:tcPr>
            <w:tcW w:w="926" w:type="dxa"/>
            <w:vAlign w:val="center"/>
          </w:tcPr>
          <w:p w14:paraId="46F820B7">
            <w:pPr>
              <w:jc w:val="center"/>
              <w:rPr>
                <w:rFonts w:ascii="宋体" w:hAnsi="宋体"/>
                <w:color w:val="auto"/>
                <w:sz w:val="24"/>
                <w:highlight w:val="none"/>
              </w:rPr>
            </w:pPr>
          </w:p>
        </w:tc>
        <w:tc>
          <w:tcPr>
            <w:tcW w:w="926" w:type="dxa"/>
            <w:vAlign w:val="center"/>
          </w:tcPr>
          <w:p w14:paraId="28621D2A">
            <w:pPr>
              <w:jc w:val="center"/>
              <w:rPr>
                <w:rFonts w:ascii="宋体" w:hAnsi="宋体"/>
                <w:color w:val="auto"/>
                <w:sz w:val="24"/>
                <w:highlight w:val="none"/>
              </w:rPr>
            </w:pPr>
          </w:p>
        </w:tc>
      </w:tr>
      <w:tr w14:paraId="0F0BE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07" w:type="dxa"/>
            <w:vAlign w:val="center"/>
          </w:tcPr>
          <w:p w14:paraId="00DC1D54">
            <w:pPr>
              <w:jc w:val="center"/>
              <w:rPr>
                <w:rFonts w:ascii="宋体" w:hAnsi="宋体"/>
                <w:color w:val="auto"/>
                <w:sz w:val="24"/>
                <w:highlight w:val="none"/>
              </w:rPr>
            </w:pPr>
            <w:r>
              <w:rPr>
                <w:rFonts w:ascii="宋体" w:hAnsi="宋体"/>
                <w:color w:val="auto"/>
                <w:sz w:val="24"/>
                <w:highlight w:val="none"/>
              </w:rPr>
              <w:t>3</w:t>
            </w:r>
          </w:p>
        </w:tc>
        <w:tc>
          <w:tcPr>
            <w:tcW w:w="922" w:type="dxa"/>
            <w:vAlign w:val="center"/>
          </w:tcPr>
          <w:p w14:paraId="649A0BBB">
            <w:pPr>
              <w:jc w:val="center"/>
              <w:rPr>
                <w:rFonts w:ascii="宋体" w:hAnsi="宋体"/>
                <w:color w:val="auto"/>
                <w:sz w:val="24"/>
                <w:highlight w:val="none"/>
              </w:rPr>
            </w:pPr>
          </w:p>
        </w:tc>
        <w:tc>
          <w:tcPr>
            <w:tcW w:w="925" w:type="dxa"/>
            <w:vAlign w:val="center"/>
          </w:tcPr>
          <w:p w14:paraId="3BD9D8CD">
            <w:pPr>
              <w:jc w:val="center"/>
              <w:rPr>
                <w:rFonts w:ascii="宋体" w:hAnsi="宋体"/>
                <w:color w:val="auto"/>
                <w:sz w:val="24"/>
                <w:highlight w:val="none"/>
              </w:rPr>
            </w:pPr>
          </w:p>
        </w:tc>
        <w:tc>
          <w:tcPr>
            <w:tcW w:w="925" w:type="dxa"/>
            <w:vAlign w:val="center"/>
          </w:tcPr>
          <w:p w14:paraId="0EA6EC55">
            <w:pPr>
              <w:jc w:val="center"/>
              <w:rPr>
                <w:rFonts w:ascii="宋体" w:hAnsi="宋体"/>
                <w:color w:val="auto"/>
                <w:sz w:val="24"/>
                <w:highlight w:val="none"/>
              </w:rPr>
            </w:pPr>
          </w:p>
        </w:tc>
        <w:tc>
          <w:tcPr>
            <w:tcW w:w="926" w:type="dxa"/>
            <w:vAlign w:val="center"/>
          </w:tcPr>
          <w:p w14:paraId="2FCA4F30">
            <w:pPr>
              <w:jc w:val="center"/>
              <w:rPr>
                <w:rFonts w:ascii="宋体" w:hAnsi="宋体"/>
                <w:color w:val="auto"/>
                <w:sz w:val="24"/>
                <w:highlight w:val="none"/>
              </w:rPr>
            </w:pPr>
          </w:p>
        </w:tc>
        <w:tc>
          <w:tcPr>
            <w:tcW w:w="926" w:type="dxa"/>
            <w:vAlign w:val="center"/>
          </w:tcPr>
          <w:p w14:paraId="3ABF854F">
            <w:pPr>
              <w:jc w:val="center"/>
              <w:rPr>
                <w:rFonts w:ascii="宋体" w:hAnsi="宋体"/>
                <w:color w:val="auto"/>
                <w:sz w:val="24"/>
                <w:highlight w:val="none"/>
              </w:rPr>
            </w:pPr>
          </w:p>
        </w:tc>
        <w:tc>
          <w:tcPr>
            <w:tcW w:w="1413" w:type="dxa"/>
            <w:vAlign w:val="center"/>
          </w:tcPr>
          <w:p w14:paraId="35676137">
            <w:pPr>
              <w:jc w:val="center"/>
              <w:rPr>
                <w:rFonts w:ascii="宋体" w:hAnsi="宋体"/>
                <w:color w:val="auto"/>
                <w:sz w:val="24"/>
                <w:highlight w:val="none"/>
              </w:rPr>
            </w:pPr>
          </w:p>
        </w:tc>
        <w:tc>
          <w:tcPr>
            <w:tcW w:w="926" w:type="dxa"/>
            <w:vAlign w:val="center"/>
          </w:tcPr>
          <w:p w14:paraId="0C8D2F25">
            <w:pPr>
              <w:jc w:val="center"/>
              <w:rPr>
                <w:rFonts w:ascii="宋体" w:hAnsi="宋体"/>
                <w:color w:val="auto"/>
                <w:sz w:val="24"/>
                <w:highlight w:val="none"/>
              </w:rPr>
            </w:pPr>
          </w:p>
        </w:tc>
        <w:tc>
          <w:tcPr>
            <w:tcW w:w="926" w:type="dxa"/>
            <w:vAlign w:val="center"/>
          </w:tcPr>
          <w:p w14:paraId="59EE7931">
            <w:pPr>
              <w:jc w:val="center"/>
              <w:rPr>
                <w:rFonts w:ascii="宋体" w:hAnsi="宋体"/>
                <w:color w:val="auto"/>
                <w:sz w:val="24"/>
                <w:highlight w:val="none"/>
              </w:rPr>
            </w:pPr>
          </w:p>
        </w:tc>
        <w:tc>
          <w:tcPr>
            <w:tcW w:w="926" w:type="dxa"/>
            <w:vAlign w:val="center"/>
          </w:tcPr>
          <w:p w14:paraId="16074CB9">
            <w:pPr>
              <w:jc w:val="center"/>
              <w:rPr>
                <w:rFonts w:ascii="宋体" w:hAnsi="宋体"/>
                <w:color w:val="auto"/>
                <w:sz w:val="24"/>
                <w:highlight w:val="none"/>
              </w:rPr>
            </w:pPr>
          </w:p>
        </w:tc>
      </w:tr>
      <w:tr w14:paraId="7CB0D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07" w:type="dxa"/>
            <w:vAlign w:val="center"/>
          </w:tcPr>
          <w:p w14:paraId="5DD3E0B6">
            <w:pPr>
              <w:jc w:val="center"/>
              <w:rPr>
                <w:rFonts w:ascii="宋体" w:hAnsi="宋体"/>
                <w:color w:val="auto"/>
                <w:sz w:val="24"/>
                <w:highlight w:val="none"/>
              </w:rPr>
            </w:pPr>
            <w:r>
              <w:rPr>
                <w:rFonts w:ascii="宋体" w:hAnsi="宋体"/>
                <w:color w:val="auto"/>
                <w:sz w:val="24"/>
                <w:highlight w:val="none"/>
              </w:rPr>
              <w:t>4</w:t>
            </w:r>
          </w:p>
        </w:tc>
        <w:tc>
          <w:tcPr>
            <w:tcW w:w="922" w:type="dxa"/>
            <w:vAlign w:val="center"/>
          </w:tcPr>
          <w:p w14:paraId="6BA7F05C">
            <w:pPr>
              <w:jc w:val="center"/>
              <w:rPr>
                <w:rFonts w:ascii="宋体" w:hAnsi="宋体"/>
                <w:color w:val="auto"/>
                <w:sz w:val="24"/>
                <w:highlight w:val="none"/>
              </w:rPr>
            </w:pPr>
          </w:p>
        </w:tc>
        <w:tc>
          <w:tcPr>
            <w:tcW w:w="925" w:type="dxa"/>
            <w:vAlign w:val="center"/>
          </w:tcPr>
          <w:p w14:paraId="2E9A3DFF">
            <w:pPr>
              <w:jc w:val="center"/>
              <w:rPr>
                <w:rFonts w:ascii="宋体" w:hAnsi="宋体"/>
                <w:color w:val="auto"/>
                <w:sz w:val="24"/>
                <w:highlight w:val="none"/>
              </w:rPr>
            </w:pPr>
          </w:p>
        </w:tc>
        <w:tc>
          <w:tcPr>
            <w:tcW w:w="925" w:type="dxa"/>
            <w:vAlign w:val="center"/>
          </w:tcPr>
          <w:p w14:paraId="321C033A">
            <w:pPr>
              <w:jc w:val="center"/>
              <w:rPr>
                <w:rFonts w:ascii="宋体" w:hAnsi="宋体"/>
                <w:color w:val="auto"/>
                <w:sz w:val="24"/>
                <w:highlight w:val="none"/>
              </w:rPr>
            </w:pPr>
          </w:p>
        </w:tc>
        <w:tc>
          <w:tcPr>
            <w:tcW w:w="926" w:type="dxa"/>
            <w:vAlign w:val="center"/>
          </w:tcPr>
          <w:p w14:paraId="4B64ACB3">
            <w:pPr>
              <w:jc w:val="center"/>
              <w:rPr>
                <w:rFonts w:ascii="宋体" w:hAnsi="宋体"/>
                <w:color w:val="auto"/>
                <w:sz w:val="24"/>
                <w:highlight w:val="none"/>
              </w:rPr>
            </w:pPr>
          </w:p>
        </w:tc>
        <w:tc>
          <w:tcPr>
            <w:tcW w:w="926" w:type="dxa"/>
            <w:vAlign w:val="center"/>
          </w:tcPr>
          <w:p w14:paraId="233CA1FE">
            <w:pPr>
              <w:jc w:val="center"/>
              <w:rPr>
                <w:rFonts w:ascii="宋体" w:hAnsi="宋体"/>
                <w:color w:val="auto"/>
                <w:sz w:val="24"/>
                <w:highlight w:val="none"/>
              </w:rPr>
            </w:pPr>
          </w:p>
        </w:tc>
        <w:tc>
          <w:tcPr>
            <w:tcW w:w="1413" w:type="dxa"/>
            <w:vAlign w:val="center"/>
          </w:tcPr>
          <w:p w14:paraId="016E29D9">
            <w:pPr>
              <w:jc w:val="center"/>
              <w:rPr>
                <w:rFonts w:ascii="宋体" w:hAnsi="宋体"/>
                <w:color w:val="auto"/>
                <w:sz w:val="24"/>
                <w:highlight w:val="none"/>
              </w:rPr>
            </w:pPr>
          </w:p>
        </w:tc>
        <w:tc>
          <w:tcPr>
            <w:tcW w:w="926" w:type="dxa"/>
            <w:vAlign w:val="center"/>
          </w:tcPr>
          <w:p w14:paraId="1AC905A5">
            <w:pPr>
              <w:jc w:val="center"/>
              <w:rPr>
                <w:rFonts w:ascii="宋体" w:hAnsi="宋体"/>
                <w:color w:val="auto"/>
                <w:sz w:val="24"/>
                <w:highlight w:val="none"/>
              </w:rPr>
            </w:pPr>
          </w:p>
        </w:tc>
        <w:tc>
          <w:tcPr>
            <w:tcW w:w="926" w:type="dxa"/>
            <w:vAlign w:val="center"/>
          </w:tcPr>
          <w:p w14:paraId="6739DD00">
            <w:pPr>
              <w:jc w:val="center"/>
              <w:rPr>
                <w:rFonts w:ascii="宋体" w:hAnsi="宋体"/>
                <w:color w:val="auto"/>
                <w:sz w:val="24"/>
                <w:highlight w:val="none"/>
              </w:rPr>
            </w:pPr>
          </w:p>
        </w:tc>
        <w:tc>
          <w:tcPr>
            <w:tcW w:w="926" w:type="dxa"/>
            <w:vAlign w:val="center"/>
          </w:tcPr>
          <w:p w14:paraId="2760E319">
            <w:pPr>
              <w:jc w:val="center"/>
              <w:rPr>
                <w:rFonts w:ascii="宋体" w:hAnsi="宋体"/>
                <w:color w:val="auto"/>
                <w:sz w:val="24"/>
                <w:highlight w:val="none"/>
              </w:rPr>
            </w:pPr>
          </w:p>
        </w:tc>
      </w:tr>
      <w:tr w14:paraId="2DFEA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07" w:type="dxa"/>
            <w:vAlign w:val="center"/>
          </w:tcPr>
          <w:p w14:paraId="5FA21857">
            <w:pPr>
              <w:jc w:val="center"/>
              <w:rPr>
                <w:rFonts w:ascii="宋体" w:hAnsi="宋体"/>
                <w:color w:val="auto"/>
                <w:sz w:val="24"/>
                <w:highlight w:val="none"/>
              </w:rPr>
            </w:pPr>
            <w:r>
              <w:rPr>
                <w:rFonts w:ascii="宋体" w:hAnsi="宋体"/>
                <w:color w:val="auto"/>
                <w:sz w:val="24"/>
                <w:highlight w:val="none"/>
              </w:rPr>
              <w:t>……</w:t>
            </w:r>
          </w:p>
        </w:tc>
        <w:tc>
          <w:tcPr>
            <w:tcW w:w="922" w:type="dxa"/>
            <w:vAlign w:val="center"/>
          </w:tcPr>
          <w:p w14:paraId="44B8D1DF">
            <w:pPr>
              <w:jc w:val="center"/>
              <w:rPr>
                <w:rFonts w:ascii="宋体" w:hAnsi="宋体"/>
                <w:color w:val="auto"/>
                <w:sz w:val="24"/>
                <w:highlight w:val="none"/>
              </w:rPr>
            </w:pPr>
          </w:p>
        </w:tc>
        <w:tc>
          <w:tcPr>
            <w:tcW w:w="925" w:type="dxa"/>
            <w:vAlign w:val="center"/>
          </w:tcPr>
          <w:p w14:paraId="0324B69D">
            <w:pPr>
              <w:jc w:val="center"/>
              <w:rPr>
                <w:rFonts w:ascii="宋体" w:hAnsi="宋体"/>
                <w:color w:val="auto"/>
                <w:sz w:val="24"/>
                <w:highlight w:val="none"/>
              </w:rPr>
            </w:pPr>
          </w:p>
        </w:tc>
        <w:tc>
          <w:tcPr>
            <w:tcW w:w="925" w:type="dxa"/>
            <w:vAlign w:val="center"/>
          </w:tcPr>
          <w:p w14:paraId="1803F4F2">
            <w:pPr>
              <w:jc w:val="center"/>
              <w:rPr>
                <w:rFonts w:ascii="宋体" w:hAnsi="宋体"/>
                <w:color w:val="auto"/>
                <w:sz w:val="24"/>
                <w:highlight w:val="none"/>
              </w:rPr>
            </w:pPr>
          </w:p>
        </w:tc>
        <w:tc>
          <w:tcPr>
            <w:tcW w:w="926" w:type="dxa"/>
            <w:vAlign w:val="center"/>
          </w:tcPr>
          <w:p w14:paraId="3D73831E">
            <w:pPr>
              <w:jc w:val="center"/>
              <w:rPr>
                <w:rFonts w:ascii="宋体" w:hAnsi="宋体"/>
                <w:color w:val="auto"/>
                <w:sz w:val="24"/>
                <w:highlight w:val="none"/>
              </w:rPr>
            </w:pPr>
          </w:p>
        </w:tc>
        <w:tc>
          <w:tcPr>
            <w:tcW w:w="926" w:type="dxa"/>
            <w:vAlign w:val="center"/>
          </w:tcPr>
          <w:p w14:paraId="359EA67B">
            <w:pPr>
              <w:jc w:val="center"/>
              <w:rPr>
                <w:rFonts w:ascii="宋体" w:hAnsi="宋体"/>
                <w:color w:val="auto"/>
                <w:sz w:val="24"/>
                <w:highlight w:val="none"/>
              </w:rPr>
            </w:pPr>
          </w:p>
        </w:tc>
        <w:tc>
          <w:tcPr>
            <w:tcW w:w="1413" w:type="dxa"/>
            <w:vAlign w:val="center"/>
          </w:tcPr>
          <w:p w14:paraId="7F32EF8B">
            <w:pPr>
              <w:jc w:val="center"/>
              <w:rPr>
                <w:rFonts w:ascii="宋体" w:hAnsi="宋体"/>
                <w:color w:val="auto"/>
                <w:sz w:val="24"/>
                <w:highlight w:val="none"/>
              </w:rPr>
            </w:pPr>
          </w:p>
        </w:tc>
        <w:tc>
          <w:tcPr>
            <w:tcW w:w="926" w:type="dxa"/>
            <w:vAlign w:val="center"/>
          </w:tcPr>
          <w:p w14:paraId="289FAF23">
            <w:pPr>
              <w:jc w:val="center"/>
              <w:rPr>
                <w:rFonts w:ascii="宋体" w:hAnsi="宋体"/>
                <w:color w:val="auto"/>
                <w:sz w:val="24"/>
                <w:highlight w:val="none"/>
              </w:rPr>
            </w:pPr>
          </w:p>
        </w:tc>
        <w:tc>
          <w:tcPr>
            <w:tcW w:w="926" w:type="dxa"/>
            <w:vAlign w:val="center"/>
          </w:tcPr>
          <w:p w14:paraId="4D95AD53">
            <w:pPr>
              <w:jc w:val="center"/>
              <w:rPr>
                <w:rFonts w:ascii="宋体" w:hAnsi="宋体"/>
                <w:color w:val="auto"/>
                <w:sz w:val="24"/>
                <w:highlight w:val="none"/>
              </w:rPr>
            </w:pPr>
          </w:p>
        </w:tc>
        <w:tc>
          <w:tcPr>
            <w:tcW w:w="926" w:type="dxa"/>
            <w:vAlign w:val="center"/>
          </w:tcPr>
          <w:p w14:paraId="7F204689">
            <w:pPr>
              <w:jc w:val="center"/>
              <w:rPr>
                <w:rFonts w:ascii="宋体" w:hAnsi="宋体"/>
                <w:color w:val="auto"/>
                <w:sz w:val="24"/>
                <w:highlight w:val="none"/>
              </w:rPr>
            </w:pPr>
          </w:p>
        </w:tc>
      </w:tr>
    </w:tbl>
    <w:p w14:paraId="144590DE">
      <w:pPr>
        <w:spacing w:line="440" w:lineRule="exact"/>
        <w:ind w:left="2"/>
        <w:jc w:val="left"/>
        <w:rPr>
          <w:rFonts w:ascii="宋体" w:hAnsi="宋体"/>
          <w:color w:val="auto"/>
          <w:sz w:val="24"/>
          <w:highlight w:val="none"/>
        </w:rPr>
      </w:pPr>
      <w:r>
        <w:rPr>
          <w:rFonts w:ascii="宋体" w:hAnsi="宋体"/>
          <w:color w:val="auto"/>
          <w:sz w:val="24"/>
          <w:highlight w:val="none"/>
        </w:rPr>
        <w:t>备注：本表后附</w:t>
      </w:r>
      <w:r>
        <w:rPr>
          <w:rFonts w:hint="eastAsia" w:ascii="宋体" w:hAnsi="宋体"/>
          <w:color w:val="auto"/>
          <w:sz w:val="24"/>
          <w:highlight w:val="none"/>
        </w:rPr>
        <w:t>合同协议书</w:t>
      </w:r>
      <w:r>
        <w:rPr>
          <w:rFonts w:hint="eastAsia" w:ascii="宋体" w:hAnsi="宋体"/>
          <w:color w:val="auto"/>
          <w:sz w:val="24"/>
          <w:highlight w:val="none"/>
          <w:lang w:eastAsia="zh-CN"/>
        </w:rPr>
        <w:t>或中标通知书</w:t>
      </w:r>
      <w:r>
        <w:rPr>
          <w:rFonts w:ascii="宋体" w:hAnsi="宋体"/>
          <w:color w:val="auto"/>
          <w:sz w:val="24"/>
          <w:highlight w:val="none"/>
        </w:rPr>
        <w:t>复印件,并标明序号。</w:t>
      </w:r>
    </w:p>
    <w:p w14:paraId="4F8EE789">
      <w:pPr>
        <w:spacing w:line="360" w:lineRule="auto"/>
        <w:rPr>
          <w:rFonts w:ascii="宋体" w:hAnsi="宋体" w:cs="新宋体-18030"/>
          <w:color w:val="auto"/>
          <w:kern w:val="0"/>
          <w:szCs w:val="21"/>
          <w:highlight w:val="none"/>
        </w:rPr>
      </w:pPr>
    </w:p>
    <w:p w14:paraId="598AFD72">
      <w:pPr>
        <w:spacing w:line="360" w:lineRule="auto"/>
        <w:rPr>
          <w:rFonts w:ascii="宋体" w:hAnsi="宋体" w:cs="新宋体-18030"/>
          <w:color w:val="auto"/>
          <w:kern w:val="0"/>
          <w:szCs w:val="21"/>
          <w:highlight w:val="none"/>
        </w:rPr>
      </w:pPr>
    </w:p>
    <w:p w14:paraId="47B819A4">
      <w:pPr>
        <w:pStyle w:val="3"/>
        <w:jc w:val="both"/>
        <w:rPr>
          <w:rFonts w:ascii="Times New Roman" w:hAnsi="Times New Roman"/>
          <w:bCs w:val="0"/>
          <w:color w:val="auto"/>
          <w:szCs w:val="28"/>
          <w:highlight w:val="none"/>
        </w:rPr>
      </w:pPr>
      <w:r>
        <w:rPr>
          <w:b w:val="0"/>
          <w:color w:val="auto"/>
          <w:szCs w:val="28"/>
          <w:highlight w:val="none"/>
        </w:rPr>
        <w:br w:type="page"/>
      </w:r>
      <w:bookmarkStart w:id="797" w:name="_Toc1192"/>
      <w:r>
        <w:rPr>
          <w:rFonts w:hint="eastAsia" w:ascii="Times New Roman" w:hAnsi="Times New Roman"/>
          <w:bCs w:val="0"/>
          <w:color w:val="auto"/>
          <w:szCs w:val="28"/>
          <w:highlight w:val="none"/>
        </w:rPr>
        <w:t>格式</w:t>
      </w:r>
      <w:r>
        <w:rPr>
          <w:rFonts w:hint="eastAsia" w:ascii="Times New Roman" w:hAnsi="Times New Roman"/>
          <w:bCs w:val="0"/>
          <w:color w:val="auto"/>
          <w:szCs w:val="28"/>
          <w:highlight w:val="none"/>
          <w:lang w:val="en-US" w:eastAsia="zh-CN"/>
        </w:rPr>
        <w:t>9</w:t>
      </w:r>
      <w:r>
        <w:rPr>
          <w:rFonts w:hint="eastAsia" w:ascii="Times New Roman" w:hAnsi="Times New Roman"/>
          <w:bCs w:val="0"/>
          <w:color w:val="auto"/>
          <w:szCs w:val="28"/>
          <w:highlight w:val="none"/>
        </w:rPr>
        <w:t>：磋商申请人综合实力证明材料</w:t>
      </w:r>
      <w:bookmarkEnd w:id="797"/>
    </w:p>
    <w:p w14:paraId="4D21ABDD">
      <w:pPr>
        <w:adjustRightInd w:val="0"/>
        <w:snapToGrid w:val="0"/>
        <w:spacing w:line="360" w:lineRule="auto"/>
        <w:rPr>
          <w:rFonts w:ascii="宋体" w:hAnsi="宋体" w:eastAsia="宋体"/>
          <w:color w:val="auto"/>
          <w:kern w:val="0"/>
          <w:szCs w:val="21"/>
          <w:highlight w:val="none"/>
        </w:rPr>
      </w:pPr>
    </w:p>
    <w:p w14:paraId="1860668E">
      <w:pPr>
        <w:rPr>
          <w:rFonts w:ascii="宋体" w:hAnsi="宋体" w:eastAsia="宋体"/>
          <w:color w:val="auto"/>
          <w:sz w:val="24"/>
          <w:highlight w:val="none"/>
        </w:rPr>
      </w:pPr>
    </w:p>
    <w:p w14:paraId="61348930">
      <w:pPr>
        <w:rPr>
          <w:rFonts w:ascii="宋体" w:hAnsi="宋体" w:eastAsia="宋体"/>
          <w:color w:val="auto"/>
          <w:szCs w:val="21"/>
          <w:highlight w:val="none"/>
        </w:rPr>
      </w:pPr>
      <w:r>
        <w:rPr>
          <w:rFonts w:hint="eastAsia" w:ascii="宋体" w:hAnsi="宋体" w:eastAsia="宋体"/>
          <w:color w:val="auto"/>
          <w:szCs w:val="21"/>
          <w:highlight w:val="none"/>
        </w:rPr>
        <w:t>包含且不限于：磋商申请人简介、磋商申请人技术实力介绍、获奖情况、社会信用证明材料等。</w:t>
      </w:r>
    </w:p>
    <w:p w14:paraId="4F6FCA97">
      <w:pPr>
        <w:spacing w:line="360" w:lineRule="auto"/>
        <w:jc w:val="center"/>
        <w:rPr>
          <w:rFonts w:ascii="宋体" w:hAnsi="宋体" w:eastAsia="宋体" w:cs="新宋体-18030"/>
          <w:color w:val="auto"/>
          <w:kern w:val="0"/>
          <w:szCs w:val="21"/>
          <w:highlight w:val="none"/>
        </w:rPr>
      </w:pPr>
      <w:r>
        <w:rPr>
          <w:rFonts w:hint="eastAsia" w:ascii="宋体" w:hAnsi="宋体" w:eastAsia="宋体" w:cs="新宋体-18030"/>
          <w:color w:val="auto"/>
          <w:kern w:val="0"/>
          <w:szCs w:val="21"/>
          <w:highlight w:val="none"/>
        </w:rPr>
        <w:t>（格式自拟）</w:t>
      </w:r>
    </w:p>
    <w:p w14:paraId="668B65CC">
      <w:pPr>
        <w:spacing w:line="360" w:lineRule="auto"/>
        <w:rPr>
          <w:rFonts w:ascii="宋体" w:hAnsi="宋体" w:eastAsia="宋体"/>
          <w:b/>
          <w:color w:val="auto"/>
          <w:kern w:val="0"/>
          <w:szCs w:val="21"/>
          <w:highlight w:val="none"/>
        </w:rPr>
        <w:sectPr>
          <w:pgSz w:w="11906" w:h="16838"/>
          <w:pgMar w:top="936" w:right="1134" w:bottom="1089" w:left="1134" w:header="510" w:footer="680" w:gutter="0"/>
          <w:pgNumType w:fmt="decimal"/>
          <w:cols w:space="720" w:num="1"/>
          <w:titlePg/>
          <w:docGrid w:type="lines" w:linePitch="312" w:charSpace="0"/>
        </w:sectPr>
      </w:pPr>
    </w:p>
    <w:p w14:paraId="2769B453">
      <w:pPr>
        <w:pStyle w:val="3"/>
        <w:jc w:val="both"/>
        <w:rPr>
          <w:rFonts w:ascii="Times New Roman" w:hAnsi="Times New Roman"/>
          <w:bCs w:val="0"/>
          <w:color w:val="auto"/>
          <w:szCs w:val="28"/>
          <w:highlight w:val="none"/>
        </w:rPr>
      </w:pPr>
      <w:bookmarkStart w:id="798" w:name="_Toc3142"/>
      <w:r>
        <w:rPr>
          <w:rFonts w:hint="eastAsia" w:ascii="Times New Roman" w:hAnsi="Times New Roman"/>
          <w:bCs w:val="0"/>
          <w:color w:val="auto"/>
          <w:szCs w:val="28"/>
          <w:highlight w:val="none"/>
        </w:rPr>
        <w:t>格式</w:t>
      </w:r>
      <w:r>
        <w:rPr>
          <w:rFonts w:hint="eastAsia" w:ascii="Times New Roman" w:hAnsi="Times New Roman"/>
          <w:bCs w:val="0"/>
          <w:color w:val="auto"/>
          <w:szCs w:val="28"/>
          <w:highlight w:val="none"/>
          <w:lang w:val="en-US" w:eastAsia="zh-CN"/>
        </w:rPr>
        <w:t>10</w:t>
      </w:r>
      <w:r>
        <w:rPr>
          <w:rFonts w:hint="eastAsia" w:ascii="Times New Roman" w:hAnsi="Times New Roman"/>
          <w:bCs w:val="0"/>
          <w:color w:val="auto"/>
          <w:szCs w:val="28"/>
          <w:highlight w:val="none"/>
        </w:rPr>
        <w:t>：磋商文件中要求提供的其他资料以及磋商申请人认为有利于获得本项目成交资格的其他材料或说明</w:t>
      </w:r>
      <w:bookmarkEnd w:id="798"/>
    </w:p>
    <w:p w14:paraId="272E3AD0">
      <w:pPr>
        <w:spacing w:line="360" w:lineRule="auto"/>
        <w:jc w:val="center"/>
        <w:rPr>
          <w:rFonts w:ascii="宋体" w:hAnsi="宋体" w:cs="新宋体-18030"/>
          <w:color w:val="auto"/>
          <w:kern w:val="0"/>
          <w:sz w:val="24"/>
          <w:highlight w:val="none"/>
        </w:rPr>
      </w:pPr>
      <w:r>
        <w:rPr>
          <w:rFonts w:hint="eastAsia" w:ascii="宋体" w:hAnsi="宋体" w:cs="新宋体-18030"/>
          <w:color w:val="auto"/>
          <w:kern w:val="0"/>
          <w:sz w:val="24"/>
          <w:highlight w:val="none"/>
        </w:rPr>
        <w:t>（格式自拟）</w:t>
      </w:r>
      <w:bookmarkStart w:id="799" w:name="_Toc86124091"/>
    </w:p>
    <w:p w14:paraId="7AB04ECD">
      <w:pPr>
        <w:spacing w:line="360" w:lineRule="auto"/>
        <w:jc w:val="center"/>
        <w:rPr>
          <w:rFonts w:ascii="宋体" w:hAnsi="宋体" w:cs="新宋体-18030"/>
          <w:color w:val="auto"/>
          <w:kern w:val="0"/>
          <w:sz w:val="24"/>
          <w:highlight w:val="none"/>
        </w:rPr>
      </w:pPr>
    </w:p>
    <w:p w14:paraId="1111C9D7">
      <w:pPr>
        <w:spacing w:line="360" w:lineRule="auto"/>
        <w:jc w:val="center"/>
        <w:rPr>
          <w:rFonts w:ascii="宋体" w:hAnsi="宋体" w:cs="新宋体-18030"/>
          <w:color w:val="auto"/>
          <w:kern w:val="0"/>
          <w:sz w:val="24"/>
          <w:highlight w:val="none"/>
        </w:rPr>
      </w:pPr>
    </w:p>
    <w:p w14:paraId="78200E62">
      <w:pPr>
        <w:spacing w:line="360" w:lineRule="auto"/>
        <w:jc w:val="center"/>
        <w:rPr>
          <w:rFonts w:ascii="宋体" w:hAnsi="宋体" w:cs="新宋体-18030"/>
          <w:color w:val="auto"/>
          <w:kern w:val="0"/>
          <w:sz w:val="24"/>
          <w:highlight w:val="none"/>
        </w:rPr>
      </w:pPr>
    </w:p>
    <w:p w14:paraId="62478B16">
      <w:pPr>
        <w:spacing w:line="360" w:lineRule="auto"/>
        <w:jc w:val="center"/>
        <w:rPr>
          <w:rFonts w:ascii="宋体" w:hAnsi="宋体" w:cs="新宋体-18030"/>
          <w:color w:val="auto"/>
          <w:kern w:val="0"/>
          <w:sz w:val="24"/>
          <w:highlight w:val="none"/>
        </w:rPr>
      </w:pPr>
    </w:p>
    <w:p w14:paraId="3B20EDD6">
      <w:pPr>
        <w:spacing w:line="360" w:lineRule="auto"/>
        <w:jc w:val="center"/>
        <w:rPr>
          <w:rFonts w:ascii="宋体" w:hAnsi="宋体" w:cs="新宋体-18030"/>
          <w:color w:val="auto"/>
          <w:kern w:val="0"/>
          <w:sz w:val="24"/>
          <w:highlight w:val="none"/>
        </w:rPr>
      </w:pPr>
    </w:p>
    <w:p w14:paraId="3A5D2970">
      <w:pPr>
        <w:spacing w:line="360" w:lineRule="auto"/>
        <w:jc w:val="center"/>
        <w:rPr>
          <w:rFonts w:ascii="宋体" w:hAnsi="宋体" w:cs="新宋体-18030"/>
          <w:color w:val="auto"/>
          <w:kern w:val="0"/>
          <w:sz w:val="24"/>
          <w:highlight w:val="none"/>
        </w:rPr>
      </w:pPr>
    </w:p>
    <w:p w14:paraId="27D488AF">
      <w:pPr>
        <w:spacing w:line="360" w:lineRule="auto"/>
        <w:jc w:val="center"/>
        <w:rPr>
          <w:rFonts w:ascii="宋体" w:hAnsi="宋体" w:cs="新宋体-18030"/>
          <w:color w:val="auto"/>
          <w:kern w:val="0"/>
          <w:sz w:val="24"/>
          <w:highlight w:val="none"/>
        </w:rPr>
      </w:pPr>
    </w:p>
    <w:p w14:paraId="2DB5709A">
      <w:pPr>
        <w:spacing w:line="360" w:lineRule="auto"/>
        <w:jc w:val="center"/>
        <w:rPr>
          <w:rFonts w:ascii="宋体" w:hAnsi="宋体" w:cs="新宋体-18030"/>
          <w:color w:val="auto"/>
          <w:kern w:val="0"/>
          <w:sz w:val="24"/>
          <w:highlight w:val="none"/>
        </w:rPr>
      </w:pPr>
    </w:p>
    <w:p w14:paraId="24CC62A4">
      <w:pPr>
        <w:spacing w:line="360" w:lineRule="auto"/>
        <w:jc w:val="center"/>
        <w:rPr>
          <w:rFonts w:ascii="宋体" w:hAnsi="宋体" w:cs="新宋体-18030"/>
          <w:color w:val="auto"/>
          <w:kern w:val="0"/>
          <w:sz w:val="24"/>
          <w:highlight w:val="none"/>
        </w:rPr>
      </w:pPr>
    </w:p>
    <w:p w14:paraId="4531A331">
      <w:pPr>
        <w:spacing w:line="360" w:lineRule="auto"/>
        <w:jc w:val="center"/>
        <w:rPr>
          <w:color w:val="auto"/>
          <w:sz w:val="24"/>
          <w:highlight w:val="none"/>
        </w:rPr>
      </w:pPr>
    </w:p>
    <w:p w14:paraId="5AE8EF5E">
      <w:pPr>
        <w:pStyle w:val="2"/>
        <w:jc w:val="center"/>
        <w:rPr>
          <w:rFonts w:ascii="Times New Roman" w:hAnsi="宋体" w:eastAsia="宋体"/>
          <w:color w:val="auto"/>
          <w:sz w:val="32"/>
          <w:highlight w:val="none"/>
        </w:rPr>
      </w:pPr>
      <w:r>
        <w:rPr>
          <w:color w:val="auto"/>
          <w:sz w:val="24"/>
          <w:highlight w:val="none"/>
        </w:rPr>
        <w:br w:type="page"/>
      </w:r>
      <w:bookmarkStart w:id="800" w:name="_Toc14332"/>
      <w:r>
        <w:rPr>
          <w:rFonts w:hint="eastAsia" w:ascii="Times New Roman" w:hAnsi="宋体" w:eastAsia="宋体"/>
          <w:color w:val="auto"/>
          <w:sz w:val="32"/>
          <w:highlight w:val="none"/>
        </w:rPr>
        <w:t>第五章</w:t>
      </w:r>
      <w:r>
        <w:rPr>
          <w:rFonts w:ascii="Times New Roman" w:hAnsi="宋体" w:eastAsia="宋体"/>
          <w:color w:val="auto"/>
          <w:sz w:val="32"/>
          <w:highlight w:val="none"/>
        </w:rPr>
        <w:t xml:space="preserve">  </w:t>
      </w:r>
      <w:bookmarkEnd w:id="799"/>
      <w:r>
        <w:rPr>
          <w:rFonts w:hint="eastAsia" w:ascii="Times New Roman" w:hAnsi="宋体" w:eastAsia="宋体"/>
          <w:color w:val="auto"/>
          <w:sz w:val="32"/>
          <w:highlight w:val="none"/>
        </w:rPr>
        <w:t>项目需求</w:t>
      </w:r>
      <w:bookmarkEnd w:id="800"/>
      <w:bookmarkStart w:id="801" w:name="_Toc86124092"/>
    </w:p>
    <w:p w14:paraId="184C436F">
      <w:pPr>
        <w:spacing w:line="360" w:lineRule="auto"/>
        <w:jc w:val="center"/>
        <w:rPr>
          <w:rFonts w:hAnsi="宋体" w:cs="宋体"/>
          <w:b/>
          <w:color w:val="auto"/>
          <w:kern w:val="0"/>
          <w:sz w:val="27"/>
          <w:szCs w:val="21"/>
          <w:highlight w:val="none"/>
        </w:rPr>
      </w:pPr>
      <w:r>
        <w:rPr>
          <w:rFonts w:hint="eastAsia" w:hAnsi="宋体" w:cs="宋体"/>
          <w:b/>
          <w:color w:val="auto"/>
          <w:kern w:val="0"/>
          <w:sz w:val="27"/>
          <w:szCs w:val="21"/>
          <w:highlight w:val="none"/>
        </w:rPr>
        <w:t>第一节  项目基本情况</w:t>
      </w:r>
    </w:p>
    <w:p w14:paraId="4408FB0D">
      <w:pPr>
        <w:spacing w:line="360" w:lineRule="auto"/>
        <w:rPr>
          <w:rFonts w:hAnsi="宋体" w:cs="宋体"/>
          <w:b/>
          <w:color w:val="auto"/>
          <w:kern w:val="0"/>
          <w:szCs w:val="21"/>
          <w:highlight w:val="none"/>
        </w:rPr>
      </w:pPr>
      <w:r>
        <w:rPr>
          <w:rFonts w:hint="eastAsia" w:ascii="宋体" w:hAnsi="宋体"/>
          <w:color w:val="auto"/>
          <w:szCs w:val="21"/>
          <w:highlight w:val="none"/>
        </w:rPr>
        <w:t>一、</w:t>
      </w:r>
      <w:r>
        <w:rPr>
          <w:rFonts w:hint="eastAsia" w:hAnsi="宋体" w:cs="宋体"/>
          <w:b/>
          <w:color w:val="auto"/>
          <w:kern w:val="0"/>
          <w:szCs w:val="21"/>
          <w:highlight w:val="none"/>
        </w:rPr>
        <w:t>项目基本情况：</w:t>
      </w:r>
    </w:p>
    <w:p w14:paraId="6062510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440" w:lineRule="exact"/>
        <w:ind w:right="360" w:rightChars="0" w:firstLine="420" w:firstLineChars="200"/>
        <w:textAlignment w:val="auto"/>
        <w:rPr>
          <w:rFonts w:hint="eastAsia" w:ascii="宋体" w:hAnsi="宋体" w:cs="宋体"/>
          <w:color w:val="auto"/>
          <w:kern w:val="0"/>
          <w:highlight w:val="none"/>
          <w:lang w:val="en-US" w:eastAsia="zh-CN"/>
        </w:rPr>
      </w:pPr>
      <w:r>
        <w:rPr>
          <w:rFonts w:ascii="宋体" w:hAnsi="宋体" w:cs="宋体"/>
          <w:color w:val="auto"/>
          <w:kern w:val="0"/>
          <w:highlight w:val="none"/>
        </w:rPr>
        <w:t>1.</w:t>
      </w:r>
      <w:r>
        <w:rPr>
          <w:rFonts w:hint="eastAsia" w:ascii="宋体" w:hAnsi="宋体" w:cs="宋体"/>
          <w:color w:val="auto"/>
          <w:kern w:val="0"/>
          <w:highlight w:val="none"/>
          <w:lang w:val="en-US" w:eastAsia="zh-CN"/>
        </w:rPr>
        <w:t>项目编号：BSTHLLCG2026-26（政采云编号：BSZC2026-C2-00544-BSTH-0026）。</w:t>
      </w:r>
    </w:p>
    <w:p w14:paraId="3EF6CD7F">
      <w:pPr>
        <w:keepNext w:val="0"/>
        <w:keepLines w:val="0"/>
        <w:pageBreakBefore w:val="0"/>
        <w:widowControl/>
        <w:kinsoku/>
        <w:wordWrap/>
        <w:overflowPunct/>
        <w:topLinePunct w:val="0"/>
        <w:autoSpaceDE/>
        <w:autoSpaceDN/>
        <w:bidi w:val="0"/>
        <w:spacing w:line="440" w:lineRule="exact"/>
        <w:ind w:firstLine="424" w:firstLineChars="202"/>
        <w:textAlignment w:val="auto"/>
        <w:rPr>
          <w:rFonts w:ascii="宋体" w:hAnsi="宋体" w:cs="宋体"/>
          <w:color w:val="auto"/>
          <w:kern w:val="0"/>
          <w:highlight w:val="none"/>
        </w:rPr>
      </w:pPr>
      <w:r>
        <w:rPr>
          <w:rFonts w:ascii="宋体" w:hAnsi="宋体" w:cs="宋体"/>
          <w:color w:val="auto"/>
          <w:kern w:val="0"/>
          <w:highlight w:val="none"/>
        </w:rPr>
        <w:t>2.项目名称：</w:t>
      </w:r>
      <w:r>
        <w:rPr>
          <w:rFonts w:hint="eastAsia" w:ascii="宋体" w:hAnsi="宋体" w:cs="宋体"/>
          <w:color w:val="auto"/>
          <w:kern w:val="0"/>
          <w:highlight w:val="none"/>
          <w:lang w:eastAsia="zh-CN"/>
        </w:rPr>
        <w:t>龙陵县木城乡鱼塘垭口完全小学试点国门学校建设项目</w:t>
      </w:r>
      <w:r>
        <w:rPr>
          <w:rFonts w:hint="eastAsia" w:ascii="宋体" w:hAnsi="宋体" w:cs="宋体"/>
          <w:color w:val="auto"/>
          <w:kern w:val="0"/>
          <w:highlight w:val="none"/>
        </w:rPr>
        <w:t>。</w:t>
      </w:r>
    </w:p>
    <w:p w14:paraId="068DA8A9">
      <w:pPr>
        <w:keepNext w:val="0"/>
        <w:keepLines w:val="0"/>
        <w:pageBreakBefore w:val="0"/>
        <w:widowControl/>
        <w:kinsoku/>
        <w:wordWrap/>
        <w:overflowPunct/>
        <w:topLinePunct w:val="0"/>
        <w:autoSpaceDE/>
        <w:autoSpaceDN/>
        <w:bidi w:val="0"/>
        <w:spacing w:line="440" w:lineRule="exact"/>
        <w:ind w:firstLine="424" w:firstLineChars="202"/>
        <w:textAlignment w:val="auto"/>
        <w:rPr>
          <w:rFonts w:ascii="宋体" w:hAnsi="宋体" w:cs="宋体"/>
          <w:color w:val="auto"/>
          <w:kern w:val="0"/>
          <w:highlight w:val="none"/>
        </w:rPr>
      </w:pPr>
      <w:r>
        <w:rPr>
          <w:rFonts w:hint="eastAsia" w:ascii="宋体" w:hAnsi="宋体" w:cs="宋体"/>
          <w:color w:val="auto"/>
          <w:kern w:val="0"/>
          <w:highlight w:val="none"/>
        </w:rPr>
        <w:t>3.采购方式：竞争性磋商。</w:t>
      </w:r>
    </w:p>
    <w:p w14:paraId="6E7A7286">
      <w:pPr>
        <w:keepNext w:val="0"/>
        <w:keepLines w:val="0"/>
        <w:pageBreakBefore w:val="0"/>
        <w:widowControl/>
        <w:kinsoku/>
        <w:wordWrap/>
        <w:overflowPunct/>
        <w:topLinePunct w:val="0"/>
        <w:autoSpaceDE/>
        <w:autoSpaceDN/>
        <w:bidi w:val="0"/>
        <w:spacing w:line="440" w:lineRule="exact"/>
        <w:ind w:firstLine="424" w:firstLineChars="202"/>
        <w:textAlignment w:val="auto"/>
        <w:rPr>
          <w:rFonts w:hint="eastAsia" w:ascii="宋体" w:hAnsi="宋体" w:cs="宋体"/>
          <w:color w:val="auto"/>
          <w:kern w:val="0"/>
          <w:highlight w:val="none"/>
        </w:rPr>
      </w:pPr>
      <w:r>
        <w:rPr>
          <w:rFonts w:hint="eastAsia" w:ascii="宋体" w:hAnsi="宋体" w:cs="宋体"/>
          <w:color w:val="auto"/>
          <w:kern w:val="0"/>
          <w:highlight w:val="none"/>
        </w:rPr>
        <w:t>4</w:t>
      </w:r>
      <w:r>
        <w:rPr>
          <w:rFonts w:ascii="宋体" w:hAnsi="宋体" w:cs="宋体"/>
          <w:color w:val="auto"/>
          <w:kern w:val="0"/>
          <w:highlight w:val="none"/>
        </w:rPr>
        <w:t>.预算金额：</w:t>
      </w:r>
      <w:r>
        <w:rPr>
          <w:rFonts w:hint="eastAsia" w:ascii="宋体" w:hAnsi="宋体" w:cs="宋体"/>
          <w:b/>
          <w:bCs/>
          <w:color w:val="auto"/>
          <w:kern w:val="0"/>
          <w:highlight w:val="none"/>
        </w:rPr>
        <w:t>¥</w:t>
      </w:r>
      <w:r>
        <w:rPr>
          <w:rFonts w:hint="eastAsia" w:ascii="宋体" w:hAnsi="宋体" w:cs="宋体"/>
          <w:b/>
          <w:bCs/>
          <w:color w:val="auto"/>
          <w:kern w:val="0"/>
          <w:highlight w:val="none"/>
          <w:lang w:val="en-US" w:eastAsia="zh-CN"/>
        </w:rPr>
        <w:t>1156000.00</w:t>
      </w:r>
      <w:r>
        <w:rPr>
          <w:rFonts w:ascii="宋体" w:hAnsi="宋体" w:cs="宋体"/>
          <w:b/>
          <w:bCs/>
          <w:color w:val="auto"/>
          <w:kern w:val="0"/>
          <w:highlight w:val="none"/>
        </w:rPr>
        <w:t>元</w:t>
      </w:r>
      <w:r>
        <w:rPr>
          <w:rFonts w:hint="eastAsia" w:ascii="宋体" w:hAnsi="宋体" w:cs="宋体"/>
          <w:color w:val="auto"/>
          <w:kern w:val="0"/>
          <w:highlight w:val="none"/>
        </w:rPr>
        <w:t>。</w:t>
      </w:r>
    </w:p>
    <w:p w14:paraId="070FB1D8">
      <w:pPr>
        <w:keepNext w:val="0"/>
        <w:keepLines w:val="0"/>
        <w:pageBreakBefore w:val="0"/>
        <w:widowControl/>
        <w:kinsoku/>
        <w:wordWrap/>
        <w:overflowPunct/>
        <w:topLinePunct w:val="0"/>
        <w:autoSpaceDE/>
        <w:autoSpaceDN/>
        <w:bidi w:val="0"/>
        <w:spacing w:line="440" w:lineRule="exact"/>
        <w:ind w:firstLine="424" w:firstLineChars="202"/>
        <w:textAlignment w:val="auto"/>
        <w:rPr>
          <w:rFonts w:ascii="宋体" w:hAnsi="宋体" w:cs="宋体"/>
          <w:color w:val="auto"/>
          <w:kern w:val="0"/>
          <w:highlight w:val="none"/>
        </w:rPr>
      </w:pPr>
      <w:r>
        <w:rPr>
          <w:rFonts w:hint="eastAsia" w:ascii="宋体" w:hAnsi="宋体" w:cs="宋体"/>
          <w:color w:val="auto"/>
          <w:kern w:val="0"/>
          <w:highlight w:val="none"/>
        </w:rPr>
        <w:t>5.最高限价：</w:t>
      </w:r>
      <w:r>
        <w:rPr>
          <w:rFonts w:hint="eastAsia" w:ascii="宋体" w:hAnsi="宋体" w:cs="宋体"/>
          <w:b/>
          <w:bCs/>
          <w:color w:val="auto"/>
          <w:kern w:val="0"/>
          <w:highlight w:val="none"/>
          <w:lang w:val="en-US" w:eastAsia="zh-CN"/>
        </w:rPr>
        <w:t>¥1155903.92元。</w:t>
      </w:r>
    </w:p>
    <w:p w14:paraId="7F1D710E">
      <w:pPr>
        <w:keepNext w:val="0"/>
        <w:keepLines w:val="0"/>
        <w:pageBreakBefore w:val="0"/>
        <w:kinsoku/>
        <w:wordWrap/>
        <w:overflowPunct/>
        <w:topLinePunct w:val="0"/>
        <w:autoSpaceDE/>
        <w:autoSpaceDN/>
        <w:bidi w:val="0"/>
        <w:adjustRightInd w:val="0"/>
        <w:snapToGrid w:val="0"/>
        <w:spacing w:line="440" w:lineRule="exact"/>
        <w:ind w:left="2310" w:leftChars="200" w:hanging="1890" w:hangingChars="900"/>
        <w:jc w:val="both"/>
        <w:textAlignment w:val="auto"/>
        <w:rPr>
          <w:rFonts w:hint="eastAsia" w:ascii="宋体" w:hAnsi="宋体" w:cs="Times New Roman"/>
          <w:bCs/>
          <w:color w:val="auto"/>
          <w:szCs w:val="21"/>
          <w:highlight w:val="none"/>
        </w:rPr>
      </w:pPr>
      <w:r>
        <w:rPr>
          <w:rFonts w:hint="eastAsia" w:ascii="宋体" w:hAnsi="宋体"/>
          <w:bCs/>
          <w:color w:val="auto"/>
          <w:szCs w:val="21"/>
          <w:highlight w:val="none"/>
        </w:rPr>
        <w:t>6.项目</w:t>
      </w:r>
      <w:r>
        <w:rPr>
          <w:rFonts w:hint="eastAsia" w:ascii="宋体" w:hAnsi="宋体" w:cs="Times New Roman"/>
          <w:bCs/>
          <w:color w:val="auto"/>
          <w:szCs w:val="21"/>
          <w:highlight w:val="none"/>
        </w:rPr>
        <w:t>采购内容：</w:t>
      </w:r>
      <w:r>
        <w:rPr>
          <w:rFonts w:hint="eastAsia" w:ascii="宋体" w:hAnsi="宋体" w:cs="宋体"/>
          <w:color w:val="auto"/>
          <w:kern w:val="0"/>
          <w:highlight w:val="none"/>
          <w:lang w:eastAsia="zh-CN"/>
        </w:rPr>
        <w:t>龙陵县木城乡鱼塘垭口完全小学</w:t>
      </w:r>
      <w:r>
        <w:rPr>
          <w:rFonts w:hint="eastAsia" w:ascii="宋体" w:hAnsi="宋体" w:cs="Times New Roman"/>
          <w:bCs/>
          <w:color w:val="auto"/>
          <w:szCs w:val="21"/>
          <w:highlight w:val="none"/>
          <w:lang w:eastAsia="zh-CN"/>
        </w:rPr>
        <w:t>教室及功能室改造提升，校园文化建设及相关设施设备。</w:t>
      </w:r>
      <w:r>
        <w:rPr>
          <w:rFonts w:hint="eastAsia" w:ascii="宋体" w:hAnsi="宋体" w:cs="Times New Roman"/>
          <w:bCs/>
          <w:color w:val="auto"/>
          <w:szCs w:val="21"/>
          <w:highlight w:val="none"/>
        </w:rPr>
        <w:t>具体建设内容以工程量清单公布内容为准（除特别注明者外）</w:t>
      </w:r>
    </w:p>
    <w:p w14:paraId="4CF4B54D">
      <w:pPr>
        <w:keepNext w:val="0"/>
        <w:keepLines w:val="0"/>
        <w:pageBreakBefore w:val="0"/>
        <w:kinsoku/>
        <w:wordWrap/>
        <w:overflowPunct/>
        <w:topLinePunct w:val="0"/>
        <w:autoSpaceDE/>
        <w:autoSpaceDN/>
        <w:bidi w:val="0"/>
        <w:adjustRightInd w:val="0"/>
        <w:snapToGrid w:val="0"/>
        <w:spacing w:line="440" w:lineRule="exact"/>
        <w:ind w:left="1890" w:leftChars="200" w:hanging="1470" w:hangingChars="700"/>
        <w:jc w:val="left"/>
        <w:textAlignment w:val="auto"/>
        <w:rPr>
          <w:rFonts w:hint="eastAsia" w:ascii="宋体" w:hAnsi="宋体" w:eastAsia="宋体" w:cs="Times New Roman"/>
          <w:bCs/>
          <w:color w:val="auto"/>
          <w:szCs w:val="21"/>
          <w:highlight w:val="none"/>
          <w:lang w:eastAsia="zh-CN"/>
        </w:rPr>
      </w:pPr>
      <w:r>
        <w:rPr>
          <w:rFonts w:hint="eastAsia" w:ascii="宋体" w:hAnsi="宋体" w:cs="Times New Roman"/>
          <w:bCs/>
          <w:color w:val="auto"/>
          <w:szCs w:val="21"/>
          <w:highlight w:val="none"/>
        </w:rPr>
        <w:t>7.</w:t>
      </w:r>
      <w:r>
        <w:rPr>
          <w:rFonts w:hint="eastAsia" w:ascii="宋体" w:hAnsi="宋体" w:cs="Times New Roman"/>
          <w:bCs/>
          <w:color w:val="auto"/>
          <w:szCs w:val="21"/>
          <w:highlight w:val="none"/>
          <w:lang w:eastAsia="zh-CN"/>
        </w:rPr>
        <w:t>项目实施地点：龙陵县鱼塘垭口完全小学校园内。</w:t>
      </w:r>
    </w:p>
    <w:p w14:paraId="1B9449A1">
      <w:pPr>
        <w:keepNext w:val="0"/>
        <w:keepLines w:val="0"/>
        <w:pageBreakBefore w:val="0"/>
        <w:kinsoku/>
        <w:wordWrap/>
        <w:overflowPunct/>
        <w:topLinePunct w:val="0"/>
        <w:autoSpaceDE/>
        <w:autoSpaceDN/>
        <w:bidi w:val="0"/>
        <w:adjustRightInd w:val="0"/>
        <w:snapToGrid w:val="0"/>
        <w:spacing w:line="440" w:lineRule="exact"/>
        <w:ind w:left="1890" w:leftChars="200" w:hanging="1470" w:hangingChars="700"/>
        <w:jc w:val="left"/>
        <w:textAlignment w:val="auto"/>
        <w:rPr>
          <w:rFonts w:hint="eastAsia" w:ascii="宋体" w:hAnsi="宋体" w:cs="Times New Roman"/>
          <w:bCs/>
          <w:color w:val="auto"/>
          <w:szCs w:val="21"/>
          <w:highlight w:val="none"/>
        </w:rPr>
      </w:pPr>
      <w:r>
        <w:rPr>
          <w:rFonts w:hint="eastAsia" w:ascii="宋体" w:hAnsi="宋体" w:cs="Times New Roman"/>
          <w:bCs/>
          <w:color w:val="auto"/>
          <w:szCs w:val="21"/>
          <w:highlight w:val="none"/>
        </w:rPr>
        <w:t>8.质量要求：符合现行国家相关工程施工质量验收规范及标准，一次性验收合格。</w:t>
      </w:r>
    </w:p>
    <w:p w14:paraId="0162F48D">
      <w:pPr>
        <w:keepNext w:val="0"/>
        <w:keepLines w:val="0"/>
        <w:pageBreakBefore w:val="0"/>
        <w:kinsoku/>
        <w:wordWrap/>
        <w:overflowPunct/>
        <w:topLinePunct w:val="0"/>
        <w:autoSpaceDE/>
        <w:autoSpaceDN/>
        <w:bidi w:val="0"/>
        <w:adjustRightInd w:val="0"/>
        <w:snapToGrid w:val="0"/>
        <w:spacing w:line="440" w:lineRule="exact"/>
        <w:ind w:left="1890" w:leftChars="200" w:hanging="1470" w:hangingChars="700"/>
        <w:jc w:val="left"/>
        <w:textAlignment w:val="auto"/>
        <w:rPr>
          <w:rFonts w:hint="eastAsia" w:ascii="宋体" w:hAnsi="宋体" w:eastAsia="宋体"/>
          <w:bCs/>
          <w:color w:val="auto"/>
          <w:szCs w:val="21"/>
          <w:highlight w:val="none"/>
          <w:lang w:eastAsia="zh-CN"/>
        </w:rPr>
      </w:pPr>
      <w:r>
        <w:rPr>
          <w:rFonts w:hint="eastAsia" w:ascii="宋体" w:hAnsi="宋体" w:cs="Times New Roman"/>
          <w:bCs/>
          <w:color w:val="auto"/>
          <w:szCs w:val="21"/>
          <w:highlight w:val="none"/>
        </w:rPr>
        <w:t>9.合同履行期限（项目完成期限）：</w:t>
      </w:r>
      <w:r>
        <w:rPr>
          <w:rFonts w:hint="eastAsia" w:ascii="宋体" w:hAnsi="宋体"/>
          <w:bCs/>
          <w:color w:val="auto"/>
          <w:szCs w:val="21"/>
          <w:highlight w:val="none"/>
          <w:lang w:eastAsia="zh-CN"/>
        </w:rPr>
        <w:t>合同签订后120日历天内通过竣工验收交付使用。</w:t>
      </w:r>
    </w:p>
    <w:p w14:paraId="71A36C86">
      <w:pPr>
        <w:keepNext w:val="0"/>
        <w:keepLines w:val="0"/>
        <w:pageBreakBefore w:val="0"/>
        <w:kinsoku/>
        <w:wordWrap/>
        <w:overflowPunct/>
        <w:topLinePunct w:val="0"/>
        <w:autoSpaceDE/>
        <w:autoSpaceDN/>
        <w:bidi w:val="0"/>
        <w:spacing w:line="440" w:lineRule="exact"/>
        <w:ind w:firstLine="420" w:firstLineChars="200"/>
        <w:textAlignment w:val="auto"/>
        <w:rPr>
          <w:rFonts w:ascii="宋体" w:hAnsi="宋体"/>
          <w:bCs/>
          <w:color w:val="auto"/>
          <w:szCs w:val="21"/>
          <w:highlight w:val="none"/>
        </w:rPr>
      </w:pPr>
      <w:r>
        <w:rPr>
          <w:rFonts w:hint="eastAsia" w:ascii="宋体" w:hAnsi="宋体"/>
          <w:bCs/>
          <w:color w:val="auto"/>
          <w:szCs w:val="21"/>
          <w:highlight w:val="none"/>
        </w:rPr>
        <w:t>1</w:t>
      </w:r>
      <w:r>
        <w:rPr>
          <w:rFonts w:ascii="宋体" w:hAnsi="宋体"/>
          <w:bCs/>
          <w:color w:val="auto"/>
          <w:szCs w:val="21"/>
          <w:highlight w:val="none"/>
        </w:rPr>
        <w:t>0.</w:t>
      </w:r>
      <w:r>
        <w:rPr>
          <w:rFonts w:hint="eastAsia" w:ascii="宋体" w:hAnsi="宋体"/>
          <w:bCs/>
          <w:color w:val="auto"/>
          <w:szCs w:val="21"/>
          <w:highlight w:val="none"/>
        </w:rPr>
        <w:t>付款方式：采购人与成交人合同约定。</w:t>
      </w:r>
    </w:p>
    <w:p w14:paraId="004CF71D">
      <w:pPr>
        <w:spacing w:line="440" w:lineRule="exact"/>
        <w:ind w:firstLine="542" w:firstLineChars="200"/>
        <w:jc w:val="center"/>
        <w:rPr>
          <w:rFonts w:hAnsi="宋体" w:cs="宋体"/>
          <w:b/>
          <w:color w:val="auto"/>
          <w:kern w:val="0"/>
          <w:sz w:val="27"/>
          <w:szCs w:val="21"/>
          <w:highlight w:val="none"/>
        </w:rPr>
      </w:pPr>
      <w:r>
        <w:rPr>
          <w:rFonts w:hint="eastAsia" w:hAnsi="宋体" w:cs="宋体"/>
          <w:b/>
          <w:color w:val="auto"/>
          <w:kern w:val="0"/>
          <w:sz w:val="27"/>
          <w:szCs w:val="21"/>
          <w:highlight w:val="none"/>
        </w:rPr>
        <w:t>第二节  项目采购需求</w:t>
      </w:r>
    </w:p>
    <w:p w14:paraId="4F021600">
      <w:pPr>
        <w:spacing w:line="440" w:lineRule="exact"/>
        <w:ind w:firstLine="420" w:firstLineChars="200"/>
        <w:rPr>
          <w:rFonts w:asciiTheme="minorEastAsia" w:hAnsiTheme="minorEastAsia" w:eastAsiaTheme="minorEastAsia"/>
          <w:color w:val="auto"/>
          <w:szCs w:val="21"/>
          <w:highlight w:val="none"/>
        </w:rPr>
      </w:pPr>
    </w:p>
    <w:p w14:paraId="5E21ABFE">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一、采购标的需实现的功能或者目标，以及为落实政府采购政策需满足的要求。</w:t>
      </w:r>
    </w:p>
    <w:p w14:paraId="416397CE">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根据《中华人民共和国政府采购法》、《中华人民共和国政府采购法实施条例》及相关法律法规的规定。</w:t>
      </w:r>
    </w:p>
    <w:p w14:paraId="3B7F51A1">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本项目执行《政府采购促进中小企业发展暂行办法》的规定。</w:t>
      </w:r>
    </w:p>
    <w:p w14:paraId="2F7AD66F">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二、采购标的需执行的国家相关标准、行业标准、地方标准或者其他标准、规范。</w:t>
      </w:r>
    </w:p>
    <w:p w14:paraId="0E93F1B0">
      <w:pPr>
        <w:spacing w:line="360" w:lineRule="auto"/>
        <w:ind w:firstLine="420" w:firstLineChars="200"/>
        <w:rPr>
          <w:rFonts w:hint="eastAsia" w:cs="Times New Roman"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lang w:eastAsia="zh-CN"/>
        </w:rPr>
        <w:t>龙陵县木城乡鱼塘垭口完全小学试点国门学校建设项目</w:t>
      </w:r>
      <w:r>
        <w:rPr>
          <w:rFonts w:hint="eastAsia" w:cs="Times New Roman" w:asciiTheme="minorEastAsia" w:hAnsiTheme="minorEastAsia" w:eastAsiaTheme="minorEastAsia"/>
          <w:color w:val="auto"/>
          <w:szCs w:val="21"/>
          <w:highlight w:val="none"/>
          <w:lang w:eastAsia="zh-CN"/>
        </w:rPr>
        <w:t>》的清单依据中华人民共和国国家标准GB50500-2024《建设工程工程量清单计价规范》等国家及地方相关法律法规的规定。</w:t>
      </w:r>
    </w:p>
    <w:p w14:paraId="30815E85">
      <w:pPr>
        <w:spacing w:line="360" w:lineRule="auto"/>
        <w:ind w:firstLine="420" w:firstLineChars="200"/>
        <w:rPr>
          <w:rFonts w:hint="eastAsia" w:cs="Times New Roman" w:asciiTheme="minorEastAsia" w:hAnsiTheme="minorEastAsia" w:eastAsiaTheme="minorEastAsia"/>
          <w:color w:val="auto"/>
          <w:szCs w:val="21"/>
          <w:highlight w:val="none"/>
          <w:lang w:eastAsia="zh-CN"/>
        </w:rPr>
      </w:pPr>
      <w:r>
        <w:rPr>
          <w:rFonts w:hint="eastAsia" w:cs="Times New Roman" w:asciiTheme="minorEastAsia" w:hAnsiTheme="minorEastAsia" w:eastAsiaTheme="minorEastAsia"/>
          <w:color w:val="auto"/>
          <w:szCs w:val="21"/>
          <w:highlight w:val="none"/>
          <w:lang w:eastAsia="zh-CN"/>
        </w:rPr>
        <w:t>《龙陵县木城乡鱼塘垭口完全小学试点国门学校建设项目》实施符合现行国家相关工程施工质量验收规范及标准，一次性验收合格。</w:t>
      </w:r>
    </w:p>
    <w:p w14:paraId="6E19C3D2">
      <w:pPr>
        <w:spacing w:line="360" w:lineRule="auto"/>
        <w:ind w:firstLine="420" w:firstLineChars="200"/>
        <w:rPr>
          <w:rFonts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lang w:eastAsia="zh-CN"/>
        </w:rPr>
        <w:t>三、采购标的需满足的</w:t>
      </w:r>
      <w:r>
        <w:rPr>
          <w:rFonts w:hint="eastAsia" w:asciiTheme="minorEastAsia" w:hAnsiTheme="minorEastAsia" w:eastAsiaTheme="minorEastAsia"/>
          <w:color w:val="auto"/>
          <w:szCs w:val="21"/>
          <w:highlight w:val="none"/>
        </w:rPr>
        <w:t>质量、安全、技术规格、物理特性等要求：详见设计施工说明</w:t>
      </w:r>
    </w:p>
    <w:p w14:paraId="29DC0324">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五、采购标的需满足的服务标准、期限、效率等要求。</w:t>
      </w:r>
    </w:p>
    <w:p w14:paraId="1CBF4744">
      <w:pPr>
        <w:spacing w:line="360" w:lineRule="auto"/>
        <w:ind w:firstLine="420" w:firstLineChars="200"/>
        <w:rPr>
          <w:rFonts w:hint="eastAsia" w:ascii="宋体" w:hAnsi="宋体" w:eastAsia="宋体" w:cs="宋体"/>
          <w:color w:val="auto"/>
          <w:kern w:val="0"/>
          <w:szCs w:val="21"/>
          <w:highlight w:val="none"/>
          <w:shd w:val="clear" w:color="auto" w:fill="FFFFFF"/>
        </w:rPr>
      </w:pPr>
      <w:r>
        <w:rPr>
          <w:rFonts w:hint="eastAsia" w:ascii="宋体" w:hAnsi="宋体" w:eastAsia="宋体" w:cs="宋体"/>
          <w:color w:val="auto"/>
          <w:kern w:val="0"/>
          <w:szCs w:val="21"/>
          <w:highlight w:val="none"/>
          <w:shd w:val="clear" w:color="auto" w:fill="FFFFFF"/>
        </w:rPr>
        <w:t>现场踏勘：</w:t>
      </w:r>
      <w:r>
        <w:rPr>
          <w:rFonts w:hint="eastAsia" w:ascii="宋体" w:hAnsi="宋体" w:cs="宋体"/>
          <w:color w:val="auto"/>
          <w:kern w:val="0"/>
          <w:szCs w:val="21"/>
          <w:highlight w:val="none"/>
          <w:shd w:val="clear" w:color="auto" w:fill="FFFFFF"/>
          <w:lang w:eastAsia="zh-CN"/>
        </w:rPr>
        <w:t>不组织现场踏勘</w:t>
      </w:r>
      <w:r>
        <w:rPr>
          <w:rFonts w:hint="eastAsia" w:ascii="宋体" w:hAnsi="宋体" w:eastAsia="宋体" w:cs="宋体"/>
          <w:color w:val="auto"/>
          <w:kern w:val="0"/>
          <w:szCs w:val="21"/>
          <w:highlight w:val="none"/>
          <w:shd w:val="clear" w:color="auto" w:fill="FFFFFF"/>
        </w:rPr>
        <w:t>，</w:t>
      </w:r>
      <w:r>
        <w:rPr>
          <w:rFonts w:hint="eastAsia" w:ascii="宋体" w:hAnsi="宋体" w:cs="宋体"/>
          <w:color w:val="auto"/>
          <w:kern w:val="0"/>
          <w:szCs w:val="21"/>
          <w:highlight w:val="none"/>
          <w:shd w:val="clear" w:color="auto" w:fill="FFFFFF"/>
          <w:lang w:eastAsia="zh-CN"/>
        </w:rPr>
        <w:t>磋商申请人可自行踏勘</w:t>
      </w:r>
      <w:r>
        <w:rPr>
          <w:rFonts w:hint="eastAsia" w:ascii="宋体" w:hAnsi="宋体" w:eastAsia="宋体" w:cs="宋体"/>
          <w:color w:val="auto"/>
          <w:kern w:val="0"/>
          <w:szCs w:val="21"/>
          <w:highlight w:val="none"/>
          <w:shd w:val="clear" w:color="auto" w:fill="FFFFFF"/>
        </w:rPr>
        <w:t>以便获取有关编制磋商响应文件所涉及的现场资料，现场踏勘产生的风险及相关费用由拟磋商申请人自行承担；踏勘地点为：工程实施地点。</w:t>
      </w:r>
    </w:p>
    <w:p w14:paraId="3BC4949A">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工期要求：承包单位在合同签订后须第一时间进场施工，并保证在</w:t>
      </w:r>
      <w:r>
        <w:rPr>
          <w:rFonts w:hint="eastAsia" w:asciiTheme="minorEastAsia" w:hAnsiTheme="minorEastAsia" w:eastAsiaTheme="minorEastAsia"/>
          <w:color w:val="auto"/>
          <w:szCs w:val="21"/>
          <w:highlight w:val="none"/>
          <w:lang w:eastAsia="zh-CN"/>
        </w:rPr>
        <w:t>合同签订后120日历天内通过竣工验收交付使用。</w:t>
      </w:r>
    </w:p>
    <w:p w14:paraId="5D039BE2">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环境保护、安全文明建设要求：承包单位须保证施工过程中的环境保护工作，保证施工结束后的场地干净整洁；保证安全施工，不发生安全事故。</w:t>
      </w:r>
    </w:p>
    <w:p w14:paraId="7AEB9080">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承包方式：本项目为交钥匙工程，总承包，包工包料。</w:t>
      </w:r>
    </w:p>
    <w:p w14:paraId="2B614872">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六</w:t>
      </w:r>
      <w:r>
        <w:rPr>
          <w:rFonts w:hint="eastAsia" w:asciiTheme="minorEastAsia" w:hAnsiTheme="minorEastAsia" w:eastAsiaTheme="minorEastAsia"/>
          <w:color w:val="auto"/>
          <w:szCs w:val="21"/>
          <w:highlight w:val="none"/>
        </w:rPr>
        <w:t>、采购标的的其他技术、服务等要求。</w:t>
      </w:r>
    </w:p>
    <w:p w14:paraId="477DA49A">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1、施工单位须在中国境内注册，具有独立承担民事责任的能力，符合《中华人民共和国政府采购法》第二十二条的规定以及建设工程的相关法律法规。</w:t>
      </w:r>
    </w:p>
    <w:p w14:paraId="7F1F9BC6">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2.项目开展实施符合相关国家及地方的政策法规。</w:t>
      </w:r>
    </w:p>
    <w:p w14:paraId="39ABF46B">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七</w:t>
      </w: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工程量清单</w:t>
      </w:r>
    </w:p>
    <w:p w14:paraId="3D5CBE3C">
      <w:pPr>
        <w:spacing w:line="360" w:lineRule="auto"/>
        <w:ind w:firstLine="420" w:firstLineChars="200"/>
        <w:rPr>
          <w:rFonts w:ascii="宋体" w:hAnsi="宋体"/>
          <w:color w:val="auto"/>
          <w:szCs w:val="21"/>
          <w:highlight w:val="none"/>
        </w:rPr>
      </w:pPr>
      <w:r>
        <w:rPr>
          <w:rFonts w:ascii="宋体" w:hAnsi="宋体"/>
          <w:color w:val="auto"/>
          <w:szCs w:val="21"/>
          <w:highlight w:val="none"/>
        </w:rPr>
        <w:t>工程量清单另册提供</w:t>
      </w:r>
      <w:r>
        <w:rPr>
          <w:rFonts w:hint="eastAsia" w:ascii="宋体" w:hAnsi="宋体" w:cs="宋体"/>
          <w:color w:val="auto"/>
          <w:kern w:val="0"/>
          <w:highlight w:val="none"/>
          <w:lang w:eastAsia="zh-CN"/>
        </w:rPr>
        <w:t>。</w:t>
      </w:r>
    </w:p>
    <w:p w14:paraId="6E7E9903">
      <w:pPr>
        <w:spacing w:line="360" w:lineRule="auto"/>
        <w:ind w:firstLine="420" w:firstLineChars="200"/>
        <w:rPr>
          <w:rFonts w:ascii="宋体" w:hAnsi="宋体"/>
          <w:color w:val="auto"/>
          <w:szCs w:val="21"/>
          <w:highlight w:val="none"/>
        </w:rPr>
      </w:pPr>
    </w:p>
    <w:p w14:paraId="6A9DA0B3">
      <w:pPr>
        <w:spacing w:line="360" w:lineRule="auto"/>
        <w:rPr>
          <w:b/>
          <w:color w:val="auto"/>
          <w:szCs w:val="21"/>
          <w:highlight w:val="none"/>
        </w:rPr>
      </w:pPr>
    </w:p>
    <w:p w14:paraId="7C70B9D3">
      <w:pPr>
        <w:spacing w:line="360" w:lineRule="auto"/>
        <w:rPr>
          <w:b/>
          <w:color w:val="auto"/>
          <w:szCs w:val="21"/>
          <w:highlight w:val="none"/>
        </w:rPr>
        <w:sectPr>
          <w:pgSz w:w="11906" w:h="16838"/>
          <w:pgMar w:top="936" w:right="1134" w:bottom="1089" w:left="1134" w:header="510" w:footer="680" w:gutter="0"/>
          <w:pgNumType w:fmt="decimal"/>
          <w:cols w:space="720" w:num="1"/>
          <w:titlePg/>
          <w:docGrid w:type="lines" w:linePitch="312" w:charSpace="0"/>
        </w:sectPr>
      </w:pPr>
    </w:p>
    <w:p w14:paraId="3C25C054">
      <w:pPr>
        <w:pStyle w:val="2"/>
        <w:jc w:val="center"/>
        <w:rPr>
          <w:rFonts w:ascii="Times New Roman" w:hAnsi="宋体" w:eastAsia="宋体"/>
          <w:color w:val="auto"/>
          <w:sz w:val="32"/>
          <w:highlight w:val="none"/>
        </w:rPr>
      </w:pPr>
      <w:bookmarkStart w:id="802" w:name="_Toc9560"/>
      <w:r>
        <w:rPr>
          <w:rFonts w:hint="eastAsia" w:ascii="Times New Roman" w:hAnsi="宋体" w:eastAsia="宋体"/>
          <w:color w:val="auto"/>
          <w:sz w:val="32"/>
          <w:highlight w:val="none"/>
        </w:rPr>
        <w:t>第六章 磋商程序和方法</w:t>
      </w:r>
      <w:bookmarkEnd w:id="801"/>
      <w:bookmarkEnd w:id="802"/>
    </w:p>
    <w:p w14:paraId="0767F512">
      <w:pPr>
        <w:pStyle w:val="3"/>
        <w:spacing w:before="0"/>
        <w:rPr>
          <w:rFonts w:ascii="Times New Roman" w:hAnsi="Times New Roman"/>
          <w:color w:val="auto"/>
          <w:szCs w:val="28"/>
          <w:highlight w:val="none"/>
        </w:rPr>
      </w:pPr>
      <w:bookmarkStart w:id="803" w:name="_Toc9016"/>
      <w:bookmarkStart w:id="804" w:name="_Toc86124093"/>
      <w:bookmarkStart w:id="805" w:name="_Toc191374457"/>
      <w:r>
        <w:rPr>
          <w:rFonts w:hint="eastAsia" w:ascii="Times New Roman" w:hAnsi="Times New Roman"/>
          <w:color w:val="auto"/>
          <w:szCs w:val="28"/>
          <w:highlight w:val="none"/>
        </w:rPr>
        <w:t>磋商程序和方法前附表</w:t>
      </w:r>
      <w:bookmarkEnd w:id="803"/>
      <w:bookmarkEnd w:id="804"/>
      <w:bookmarkEnd w:id="805"/>
    </w:p>
    <w:p w14:paraId="57E6722F">
      <w:pPr>
        <w:rPr>
          <w:rFonts w:hint="eastAsia" w:ascii="宋体" w:hAnsi="宋体"/>
          <w:color w:val="auto"/>
          <w:sz w:val="24"/>
          <w:highlight w:val="none"/>
        </w:rPr>
      </w:pPr>
      <w:r>
        <w:rPr>
          <w:rFonts w:hint="eastAsia" w:ascii="宋体" w:hAnsi="宋体"/>
          <w:color w:val="auto"/>
          <w:sz w:val="24"/>
          <w:highlight w:val="none"/>
        </w:rPr>
        <w:t>评标办法：</w:t>
      </w:r>
      <w:bookmarkStart w:id="806" w:name="_Toc599"/>
      <w:bookmarkStart w:id="807" w:name="_Toc3720"/>
      <w:bookmarkStart w:id="808" w:name="_Toc1056"/>
      <w:bookmarkStart w:id="809" w:name="_Toc4941"/>
      <w:bookmarkStart w:id="810" w:name="_Toc19039"/>
      <w:bookmarkStart w:id="811" w:name="_Toc11476"/>
      <w:bookmarkStart w:id="812" w:name="_Toc13649"/>
      <w:r>
        <w:rPr>
          <w:rFonts w:hint="eastAsia" w:ascii="宋体" w:hAnsi="宋体"/>
          <w:color w:val="auto"/>
          <w:sz w:val="24"/>
          <w:highlight w:val="none"/>
        </w:rPr>
        <w:t>本项目评审采用综合评分法。评审小组依据本章规定的审查标准和程序，对通过资格审查和符合性审查的申请文件及其二次报价和补充说明进行量化打分，按得分由高到低的顺序确定申中标磋商申请人。</w:t>
      </w:r>
      <w:bookmarkEnd w:id="806"/>
      <w:bookmarkEnd w:id="807"/>
      <w:bookmarkEnd w:id="808"/>
      <w:bookmarkEnd w:id="809"/>
      <w:bookmarkEnd w:id="810"/>
      <w:bookmarkEnd w:id="811"/>
      <w:bookmarkEnd w:id="812"/>
    </w:p>
    <w:p w14:paraId="52D66FCB">
      <w:pPr>
        <w:rPr>
          <w:color w:val="auto"/>
          <w:highlight w:val="none"/>
        </w:rPr>
      </w:pPr>
      <w:r>
        <w:rPr>
          <w:rFonts w:hint="eastAsia" w:ascii="宋体" w:hAnsi="宋体" w:eastAsia="宋体" w:cs="宋体"/>
          <w:b/>
          <w:bCs/>
          <w:color w:val="auto"/>
          <w:sz w:val="24"/>
          <w:szCs w:val="24"/>
          <w:highlight w:val="none"/>
        </w:rPr>
        <w:t>一、资格审查表</w:t>
      </w:r>
    </w:p>
    <w:tbl>
      <w:tblPr>
        <w:tblStyle w:val="54"/>
        <w:tblW w:w="97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5"/>
        <w:gridCol w:w="6227"/>
        <w:gridCol w:w="1979"/>
      </w:tblGrid>
      <w:tr w14:paraId="31F04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exact"/>
          <w:tblHeader/>
          <w:jc w:val="center"/>
        </w:trPr>
        <w:tc>
          <w:tcPr>
            <w:tcW w:w="9721" w:type="dxa"/>
            <w:gridSpan w:val="3"/>
            <w:noWrap/>
            <w:vAlign w:val="center"/>
          </w:tcPr>
          <w:p w14:paraId="323156F2">
            <w:pPr>
              <w:spacing w:line="400" w:lineRule="exact"/>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磋商申请人资格审查内容及相关因素</w:t>
            </w:r>
          </w:p>
        </w:tc>
      </w:tr>
      <w:tr w14:paraId="06492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exact"/>
          <w:tblHeader/>
          <w:jc w:val="center"/>
        </w:trPr>
        <w:tc>
          <w:tcPr>
            <w:tcW w:w="1515" w:type="dxa"/>
            <w:noWrap/>
            <w:vAlign w:val="center"/>
          </w:tcPr>
          <w:p w14:paraId="4830C518">
            <w:pPr>
              <w:spacing w:line="400" w:lineRule="exact"/>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评 审 内容</w:t>
            </w:r>
          </w:p>
        </w:tc>
        <w:tc>
          <w:tcPr>
            <w:tcW w:w="8206" w:type="dxa"/>
            <w:gridSpan w:val="2"/>
            <w:noWrap/>
            <w:vAlign w:val="center"/>
          </w:tcPr>
          <w:p w14:paraId="7FB9454D">
            <w:pPr>
              <w:spacing w:line="400" w:lineRule="exact"/>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评审因素</w:t>
            </w:r>
          </w:p>
        </w:tc>
      </w:tr>
      <w:tr w14:paraId="1AF3E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1515" w:type="dxa"/>
            <w:vMerge w:val="restart"/>
            <w:noWrap/>
            <w:vAlign w:val="center"/>
          </w:tcPr>
          <w:p w14:paraId="16495BD8">
            <w:pPr>
              <w:widowControl/>
              <w:spacing w:line="40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磋商申请人应具有独立承担民事责任的能力</w:t>
            </w:r>
          </w:p>
        </w:tc>
        <w:tc>
          <w:tcPr>
            <w:tcW w:w="6227" w:type="dxa"/>
            <w:noWrap/>
            <w:vAlign w:val="center"/>
          </w:tcPr>
          <w:p w14:paraId="41E04597">
            <w:pPr>
              <w:spacing w:line="400" w:lineRule="exact"/>
              <w:rPr>
                <w:rFonts w:ascii="宋体" w:hAnsi="宋体" w:eastAsia="宋体" w:cs="宋体"/>
                <w:color w:val="auto"/>
                <w:szCs w:val="21"/>
                <w:highlight w:val="none"/>
              </w:rPr>
            </w:pPr>
            <w:r>
              <w:rPr>
                <w:rFonts w:hint="eastAsia" w:ascii="宋体" w:hAnsi="宋体" w:eastAsia="宋体" w:cs="宋体"/>
                <w:b/>
                <w:color w:val="auto"/>
                <w:szCs w:val="21"/>
                <w:highlight w:val="none"/>
              </w:rPr>
              <w:t>有效营业执照：</w:t>
            </w:r>
            <w:r>
              <w:rPr>
                <w:rFonts w:hint="eastAsia" w:ascii="宋体" w:hAnsi="宋体" w:eastAsia="宋体" w:cs="宋体"/>
                <w:color w:val="auto"/>
                <w:szCs w:val="21"/>
                <w:highlight w:val="none"/>
              </w:rPr>
              <w:t>磋商申请人有效的</w:t>
            </w:r>
            <w:r>
              <w:rPr>
                <w:rFonts w:hint="eastAsia" w:ascii="宋体" w:hAnsi="宋体" w:eastAsia="宋体" w:cs="宋体"/>
                <w:bCs/>
                <w:color w:val="auto"/>
                <w:szCs w:val="21"/>
                <w:highlight w:val="none"/>
              </w:rPr>
              <w:t>《营业执照》或其他组织证件或自然人身份证件</w:t>
            </w:r>
            <w:r>
              <w:rPr>
                <w:rFonts w:hint="eastAsia" w:ascii="宋体" w:hAnsi="宋体" w:eastAsia="宋体" w:cs="宋体"/>
                <w:color w:val="auto"/>
                <w:szCs w:val="21"/>
                <w:highlight w:val="none"/>
              </w:rPr>
              <w:t>等能证明具有独立承担民事责任能力的证明材料。</w:t>
            </w:r>
          </w:p>
        </w:tc>
        <w:tc>
          <w:tcPr>
            <w:tcW w:w="1979" w:type="dxa"/>
            <w:noWrap/>
            <w:vAlign w:val="center"/>
          </w:tcPr>
          <w:p w14:paraId="45D52277">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审查其提供材料的完整性及有效性</w:t>
            </w:r>
          </w:p>
        </w:tc>
      </w:tr>
      <w:tr w14:paraId="72654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15" w:type="dxa"/>
            <w:vMerge w:val="continue"/>
            <w:noWrap/>
            <w:vAlign w:val="center"/>
          </w:tcPr>
          <w:p w14:paraId="22E59FFD">
            <w:pPr>
              <w:spacing w:line="400" w:lineRule="exact"/>
              <w:rPr>
                <w:rFonts w:ascii="宋体" w:hAnsi="宋体" w:eastAsia="宋体" w:cs="宋体"/>
                <w:color w:val="auto"/>
                <w:highlight w:val="none"/>
              </w:rPr>
            </w:pPr>
          </w:p>
        </w:tc>
        <w:tc>
          <w:tcPr>
            <w:tcW w:w="6227" w:type="dxa"/>
            <w:noWrap/>
            <w:vAlign w:val="center"/>
          </w:tcPr>
          <w:p w14:paraId="00CC3A9D">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法定代表人（负责人）及其身份证明。</w:t>
            </w:r>
          </w:p>
        </w:tc>
        <w:tc>
          <w:tcPr>
            <w:tcW w:w="1979" w:type="dxa"/>
            <w:noWrap/>
            <w:vAlign w:val="center"/>
          </w:tcPr>
          <w:p w14:paraId="1611D980">
            <w:pPr>
              <w:spacing w:line="400" w:lineRule="exac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审查法定代表人（负责人）是否与提供的营业执照载明事项保持一致及身份证有效期限</w:t>
            </w:r>
            <w:r>
              <w:rPr>
                <w:rFonts w:hint="eastAsia" w:ascii="宋体" w:hAnsi="宋体" w:cs="宋体"/>
                <w:bCs/>
                <w:color w:val="auto"/>
                <w:szCs w:val="21"/>
                <w:highlight w:val="none"/>
                <w:lang w:eastAsia="zh-CN"/>
              </w:rPr>
              <w:t>。</w:t>
            </w:r>
          </w:p>
        </w:tc>
      </w:tr>
      <w:tr w14:paraId="4B8D5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15" w:type="dxa"/>
            <w:vMerge w:val="continue"/>
            <w:noWrap/>
            <w:vAlign w:val="center"/>
          </w:tcPr>
          <w:p w14:paraId="0125D60B">
            <w:pPr>
              <w:spacing w:line="400" w:lineRule="exact"/>
              <w:rPr>
                <w:rFonts w:ascii="宋体" w:hAnsi="宋体" w:eastAsia="宋体" w:cs="宋体"/>
                <w:color w:val="auto"/>
                <w:highlight w:val="none"/>
              </w:rPr>
            </w:pPr>
          </w:p>
        </w:tc>
        <w:tc>
          <w:tcPr>
            <w:tcW w:w="6227" w:type="dxa"/>
            <w:noWrap/>
            <w:vAlign w:val="center"/>
          </w:tcPr>
          <w:p w14:paraId="6BB9E279">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联合体：本项目不接受，磋商申请人须提供申明文件。</w:t>
            </w:r>
          </w:p>
        </w:tc>
        <w:tc>
          <w:tcPr>
            <w:tcW w:w="1979" w:type="dxa"/>
            <w:noWrap/>
            <w:vAlign w:val="center"/>
          </w:tcPr>
          <w:p w14:paraId="6C4F7E47">
            <w:pPr>
              <w:spacing w:line="40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审查其是否按竞争性磋商文件提供材料。</w:t>
            </w:r>
          </w:p>
        </w:tc>
      </w:tr>
      <w:tr w14:paraId="219A8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1515" w:type="dxa"/>
            <w:vMerge w:val="restart"/>
            <w:noWrap/>
            <w:vAlign w:val="center"/>
          </w:tcPr>
          <w:p w14:paraId="40E5772D">
            <w:pPr>
              <w:spacing w:line="400" w:lineRule="exact"/>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rPr>
              <w:t>具有良好的商业信誉和健全的财务会计制度</w:t>
            </w:r>
          </w:p>
        </w:tc>
        <w:tc>
          <w:tcPr>
            <w:tcW w:w="6227" w:type="dxa"/>
            <w:noWrap/>
            <w:vAlign w:val="center"/>
          </w:tcPr>
          <w:p w14:paraId="490CB490">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提供具有良好的商业信誉的声明函；</w:t>
            </w:r>
          </w:p>
        </w:tc>
        <w:tc>
          <w:tcPr>
            <w:tcW w:w="1979" w:type="dxa"/>
            <w:noWrap/>
            <w:vAlign w:val="center"/>
          </w:tcPr>
          <w:p w14:paraId="2BD048BF">
            <w:pPr>
              <w:spacing w:line="400" w:lineRule="exact"/>
              <w:rPr>
                <w:rFonts w:ascii="宋体" w:hAnsi="宋体" w:eastAsia="宋体" w:cs="宋体"/>
                <w:b/>
                <w:bCs/>
                <w:color w:val="auto"/>
                <w:szCs w:val="21"/>
                <w:highlight w:val="none"/>
              </w:rPr>
            </w:pPr>
            <w:r>
              <w:rPr>
                <w:rFonts w:hint="eastAsia" w:ascii="宋体" w:hAnsi="宋体" w:eastAsia="宋体" w:cs="宋体"/>
                <w:color w:val="auto"/>
                <w:szCs w:val="21"/>
                <w:highlight w:val="none"/>
              </w:rPr>
              <w:t>审查其是否提供，若存在不良记录的视为不合格。</w:t>
            </w:r>
          </w:p>
        </w:tc>
      </w:tr>
      <w:tr w14:paraId="7A6F0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515" w:type="dxa"/>
            <w:vMerge w:val="continue"/>
            <w:noWrap/>
            <w:vAlign w:val="center"/>
          </w:tcPr>
          <w:p w14:paraId="299591AB">
            <w:pPr>
              <w:spacing w:line="400" w:lineRule="exact"/>
              <w:rPr>
                <w:rFonts w:ascii="宋体" w:hAnsi="宋体" w:eastAsia="宋体" w:cs="宋体"/>
                <w:color w:val="auto"/>
                <w:highlight w:val="none"/>
              </w:rPr>
            </w:pPr>
          </w:p>
        </w:tc>
        <w:tc>
          <w:tcPr>
            <w:tcW w:w="6227" w:type="dxa"/>
            <w:noWrap/>
            <w:vAlign w:val="center"/>
          </w:tcPr>
          <w:p w14:paraId="2A233A6C">
            <w:pPr>
              <w:spacing w:line="400" w:lineRule="exact"/>
              <w:rPr>
                <w:rFonts w:ascii="宋体" w:hAnsi="宋体" w:eastAsia="宋体" w:cs="宋体"/>
                <w:color w:val="auto"/>
                <w:szCs w:val="21"/>
                <w:highlight w:val="none"/>
              </w:rPr>
            </w:pPr>
            <w:r>
              <w:rPr>
                <w:rFonts w:hint="eastAsia" w:ascii="宋体" w:hAnsi="宋体" w:cs="宋体"/>
                <w:color w:val="auto"/>
                <w:highlight w:val="none"/>
              </w:rPr>
              <w:t>提供磋商申请人近三年任意一年</w:t>
            </w:r>
            <w:r>
              <w:rPr>
                <w:rFonts w:ascii="宋体" w:hAnsi="宋体" w:cs="宋体"/>
                <w:color w:val="auto"/>
                <w:highlight w:val="none"/>
              </w:rPr>
              <w:t>的审计报告或财务报表</w:t>
            </w:r>
            <w:r>
              <w:rPr>
                <w:rFonts w:hint="eastAsia" w:ascii="宋体" w:hAnsi="宋体" w:cs="宋体"/>
                <w:color w:val="auto"/>
                <w:highlight w:val="none"/>
              </w:rPr>
              <w:t>或财务状况证明材料。</w:t>
            </w:r>
          </w:p>
        </w:tc>
        <w:tc>
          <w:tcPr>
            <w:tcW w:w="1979" w:type="dxa"/>
            <w:noWrap/>
            <w:vAlign w:val="center"/>
          </w:tcPr>
          <w:p w14:paraId="27CEAB27">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审查其是否提供</w:t>
            </w:r>
          </w:p>
        </w:tc>
      </w:tr>
      <w:tr w14:paraId="7329A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ign w:val="center"/>
          </w:tcPr>
          <w:p w14:paraId="688AF1EC">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有依法缴纳税收和社会保障资金的良好记录</w:t>
            </w:r>
          </w:p>
        </w:tc>
        <w:tc>
          <w:tcPr>
            <w:tcW w:w="6227" w:type="dxa"/>
            <w:noWrap/>
            <w:vAlign w:val="center"/>
          </w:tcPr>
          <w:p w14:paraId="0B86C6E0">
            <w:pPr>
              <w:spacing w:line="400" w:lineRule="exact"/>
              <w:rPr>
                <w:rFonts w:ascii="宋体" w:hAnsi="宋体" w:eastAsia="宋体" w:cs="宋体"/>
                <w:color w:val="auto"/>
                <w:szCs w:val="21"/>
                <w:highlight w:val="none"/>
              </w:rPr>
            </w:pPr>
            <w:r>
              <w:rPr>
                <w:rFonts w:hint="eastAsia" w:ascii="宋体" w:hAnsi="宋体" w:cs="宋体"/>
                <w:color w:val="auto"/>
                <w:highlight w:val="none"/>
              </w:rPr>
              <w:t>磋商申请人在</w:t>
            </w:r>
            <w:r>
              <w:rPr>
                <w:rFonts w:hint="eastAsia" w:ascii="宋体" w:hAnsi="宋体" w:cs="宋体"/>
                <w:color w:val="auto"/>
                <w:highlight w:val="none"/>
                <w:lang w:eastAsia="zh-CN"/>
              </w:rPr>
              <w:t>2025年05月至今任意1个月份份</w:t>
            </w:r>
            <w:r>
              <w:rPr>
                <w:rFonts w:hint="eastAsia" w:ascii="宋体" w:hAnsi="宋体" w:cs="宋体"/>
                <w:color w:val="auto"/>
                <w:highlight w:val="none"/>
              </w:rPr>
              <w:t>缴纳税收凭证及社会保险证明材料。</w:t>
            </w:r>
          </w:p>
        </w:tc>
        <w:tc>
          <w:tcPr>
            <w:tcW w:w="1979" w:type="dxa"/>
            <w:noWrap/>
            <w:vAlign w:val="center"/>
          </w:tcPr>
          <w:p w14:paraId="22855AE2">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审查其是否提供</w:t>
            </w:r>
          </w:p>
        </w:tc>
      </w:tr>
      <w:tr w14:paraId="0DE98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ign w:val="center"/>
          </w:tcPr>
          <w:p w14:paraId="36EA13D0">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具备履行合同所必需的设备和专业技术能力</w:t>
            </w:r>
          </w:p>
        </w:tc>
        <w:tc>
          <w:tcPr>
            <w:tcW w:w="6227" w:type="dxa"/>
            <w:noWrap/>
            <w:vAlign w:val="center"/>
          </w:tcPr>
          <w:p w14:paraId="79668232">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提供磋商申请人能证明其具有项目实施能力的设备清单及人员配置情况。</w:t>
            </w:r>
          </w:p>
        </w:tc>
        <w:tc>
          <w:tcPr>
            <w:tcW w:w="1979" w:type="dxa"/>
            <w:noWrap/>
            <w:vAlign w:val="center"/>
          </w:tcPr>
          <w:p w14:paraId="4C95C2F9">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审查其是否提供</w:t>
            </w:r>
          </w:p>
        </w:tc>
      </w:tr>
      <w:tr w14:paraId="2C112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ign w:val="center"/>
          </w:tcPr>
          <w:p w14:paraId="34C0B922">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无重大违法记录声明</w:t>
            </w:r>
          </w:p>
        </w:tc>
        <w:tc>
          <w:tcPr>
            <w:tcW w:w="6227" w:type="dxa"/>
            <w:noWrap/>
            <w:vAlign w:val="center"/>
          </w:tcPr>
          <w:p w14:paraId="145BA6DC">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磋商申请人必须提供“参加政府采购活动近3年内在经营活动中没有重大违法记录的书面声明”（重大违法记录是指：因违法经营受到刑事处罚或者责令停产停业、吊销许可证或者执照、较大数额罚款等行政处罚）。</w:t>
            </w:r>
          </w:p>
        </w:tc>
        <w:tc>
          <w:tcPr>
            <w:tcW w:w="1979" w:type="dxa"/>
            <w:noWrap/>
            <w:vAlign w:val="center"/>
          </w:tcPr>
          <w:p w14:paraId="6509A67B">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审查其是否提供</w:t>
            </w:r>
          </w:p>
        </w:tc>
      </w:tr>
      <w:tr w14:paraId="2F964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ign w:val="center"/>
          </w:tcPr>
          <w:p w14:paraId="0373DB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rPr>
              <w:t>落实政府采购政策需满足的资格要求</w:t>
            </w:r>
          </w:p>
        </w:tc>
        <w:tc>
          <w:tcPr>
            <w:tcW w:w="6227" w:type="dxa"/>
            <w:noWrap/>
            <w:vAlign w:val="center"/>
          </w:tcPr>
          <w:p w14:paraId="4C77CBA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rPr>
              <w:t>本项目专门面向中小微企业采购,必须提供中小企业声明函。（符合划型标准的个体工商户、监狱企业、残疾人福利性单位在政府采购活动中视同中小企业，监狱企业、残疾人福利性单位提供对应声明函即可）。</w:t>
            </w:r>
          </w:p>
        </w:tc>
        <w:tc>
          <w:tcPr>
            <w:tcW w:w="1979" w:type="dxa"/>
            <w:noWrap/>
            <w:vAlign w:val="center"/>
          </w:tcPr>
          <w:p w14:paraId="5B70D65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根据要求单独上传《中小企业声明函》。格式以采购文件要求为准。</w:t>
            </w:r>
          </w:p>
        </w:tc>
      </w:tr>
      <w:tr w14:paraId="2C3D4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vMerge w:val="restart"/>
            <w:noWrap/>
            <w:vAlign w:val="center"/>
          </w:tcPr>
          <w:p w14:paraId="3C17D09C">
            <w:pPr>
              <w:spacing w:line="254" w:lineRule="auto"/>
              <w:rPr>
                <w:rFonts w:ascii="Arial"/>
                <w:color w:val="auto"/>
                <w:sz w:val="21"/>
                <w:highlight w:val="none"/>
              </w:rPr>
            </w:pPr>
          </w:p>
          <w:p w14:paraId="6C7527B1">
            <w:pPr>
              <w:spacing w:line="254" w:lineRule="auto"/>
              <w:rPr>
                <w:rFonts w:ascii="Arial"/>
                <w:color w:val="auto"/>
                <w:sz w:val="21"/>
                <w:highlight w:val="none"/>
              </w:rPr>
            </w:pPr>
          </w:p>
          <w:p w14:paraId="4104E814">
            <w:pPr>
              <w:spacing w:line="254" w:lineRule="auto"/>
              <w:rPr>
                <w:rFonts w:ascii="Arial"/>
                <w:color w:val="auto"/>
                <w:sz w:val="21"/>
                <w:highlight w:val="none"/>
              </w:rPr>
            </w:pPr>
          </w:p>
          <w:p w14:paraId="461BF4D9">
            <w:pPr>
              <w:spacing w:line="254" w:lineRule="auto"/>
              <w:rPr>
                <w:rFonts w:ascii="Arial"/>
                <w:color w:val="auto"/>
                <w:sz w:val="21"/>
                <w:highlight w:val="none"/>
              </w:rPr>
            </w:pPr>
          </w:p>
          <w:p w14:paraId="470916D8">
            <w:pPr>
              <w:spacing w:line="254" w:lineRule="auto"/>
              <w:rPr>
                <w:rFonts w:ascii="Arial"/>
                <w:color w:val="auto"/>
                <w:sz w:val="21"/>
                <w:highlight w:val="none"/>
              </w:rPr>
            </w:pPr>
          </w:p>
          <w:p w14:paraId="2BB84A57">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特定资格要求 </w:t>
            </w:r>
          </w:p>
          <w:p w14:paraId="4411085D">
            <w:pPr>
              <w:spacing w:line="475" w:lineRule="auto"/>
              <w:rPr>
                <w:rFonts w:ascii="Arial"/>
                <w:color w:val="auto"/>
                <w:sz w:val="21"/>
                <w:highlight w:val="none"/>
              </w:rPr>
            </w:pPr>
          </w:p>
          <w:p w14:paraId="009B34E1">
            <w:pPr>
              <w:spacing w:before="65" w:line="228" w:lineRule="auto"/>
              <w:rPr>
                <w:rFonts w:hint="eastAsia" w:ascii="宋体" w:hAnsi="宋体" w:cs="宋体"/>
                <w:color w:val="auto"/>
                <w:kern w:val="0"/>
                <w:szCs w:val="21"/>
                <w:highlight w:val="none"/>
              </w:rPr>
            </w:pPr>
            <w:r>
              <w:rPr>
                <w:rFonts w:ascii="宋体" w:hAnsi="宋体" w:eastAsia="宋体" w:cs="宋体"/>
                <w:color w:val="auto"/>
                <w:spacing w:val="1"/>
                <w:sz w:val="20"/>
                <w:szCs w:val="20"/>
                <w:highlight w:val="none"/>
              </w:rPr>
              <w:t xml:space="preserve"> </w:t>
            </w:r>
          </w:p>
        </w:tc>
        <w:tc>
          <w:tcPr>
            <w:tcW w:w="6227" w:type="dxa"/>
            <w:noWrap/>
            <w:vAlign w:val="center"/>
          </w:tcPr>
          <w:p w14:paraId="52F76104">
            <w:pPr>
              <w:spacing w:before="100" w:beforeAutospacing="1" w:after="100" w:afterAutospacing="1" w:line="40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参与本项目的磋商申请人须具备</w:t>
            </w:r>
            <w:r>
              <w:rPr>
                <w:rFonts w:hint="eastAsia" w:ascii="宋体" w:hAnsi="宋体" w:eastAsia="宋体" w:cs="宋体"/>
                <w:color w:val="auto"/>
                <w:kern w:val="0"/>
                <w:szCs w:val="21"/>
                <w:highlight w:val="none"/>
                <w:lang w:eastAsia="zh-CN"/>
              </w:rPr>
              <w:t>建设主管部门颁发的</w:t>
            </w:r>
            <w:r>
              <w:rPr>
                <w:rFonts w:hint="eastAsia" w:ascii="宋体" w:hAnsi="宋体" w:cs="宋体"/>
                <w:color w:val="auto"/>
                <w:kern w:val="0"/>
                <w:szCs w:val="21"/>
                <w:highlight w:val="none"/>
                <w:lang w:eastAsia="zh-CN"/>
              </w:rPr>
              <w:t>建筑工程施工总承包叁级(含叁级)及以上资质证书，并提供合法有效的安全生产许可证书（有效期内）。</w:t>
            </w:r>
            <w:r>
              <w:rPr>
                <w:rFonts w:hint="eastAsia" w:ascii="宋体" w:hAnsi="宋体" w:eastAsia="宋体" w:cs="宋体"/>
                <w:color w:val="auto"/>
                <w:kern w:val="0"/>
                <w:szCs w:val="21"/>
                <w:highlight w:val="none"/>
              </w:rPr>
              <w:t xml:space="preserve"> </w:t>
            </w:r>
          </w:p>
        </w:tc>
        <w:tc>
          <w:tcPr>
            <w:tcW w:w="1979" w:type="dxa"/>
            <w:noWrap/>
            <w:vAlign w:val="center"/>
          </w:tcPr>
          <w:p w14:paraId="350F891A">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审查其提供材料的完整性及有效性</w:t>
            </w:r>
          </w:p>
        </w:tc>
      </w:tr>
      <w:tr w14:paraId="5A9A0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vMerge w:val="continue"/>
            <w:noWrap/>
            <w:vAlign w:val="center"/>
          </w:tcPr>
          <w:p w14:paraId="39D80645">
            <w:pPr>
              <w:spacing w:before="65" w:line="228" w:lineRule="auto"/>
              <w:rPr>
                <w:rFonts w:hint="eastAsia" w:ascii="宋体" w:hAnsi="宋体" w:cs="宋体"/>
                <w:color w:val="auto"/>
                <w:kern w:val="0"/>
                <w:szCs w:val="21"/>
                <w:highlight w:val="none"/>
              </w:rPr>
            </w:pPr>
          </w:p>
        </w:tc>
        <w:tc>
          <w:tcPr>
            <w:tcW w:w="6227" w:type="dxa"/>
            <w:noWrap/>
            <w:vAlign w:val="center"/>
          </w:tcPr>
          <w:p w14:paraId="455ECEB7">
            <w:pPr>
              <w:spacing w:before="100" w:beforeAutospacing="1" w:after="100" w:afterAutospacing="1" w:line="40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拟派往本项目的项目经理须具备</w:t>
            </w:r>
            <w:r>
              <w:rPr>
                <w:rFonts w:hint="eastAsia" w:ascii="宋体" w:hAnsi="宋体" w:cs="宋体"/>
                <w:color w:val="auto"/>
                <w:kern w:val="0"/>
                <w:szCs w:val="21"/>
                <w:highlight w:val="none"/>
                <w:lang w:eastAsia="zh-CN"/>
              </w:rPr>
              <w:t>建筑工程专业二级（含二级）注册建造师及以上资格等级证书及建造师安全生产考核合格证书B证（有效期内）</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项目经理</w:t>
            </w:r>
            <w:r>
              <w:rPr>
                <w:rFonts w:hint="eastAsia" w:ascii="宋体" w:hAnsi="宋体" w:eastAsia="宋体" w:cs="宋体"/>
                <w:color w:val="auto"/>
                <w:kern w:val="0"/>
                <w:szCs w:val="21"/>
                <w:highlight w:val="none"/>
                <w:lang w:eastAsia="zh-CN"/>
              </w:rPr>
              <w:t>不得存在在建工程的情况</w:t>
            </w:r>
            <w:r>
              <w:rPr>
                <w:rFonts w:hint="eastAsia" w:ascii="宋体" w:hAnsi="宋体" w:eastAsia="宋体" w:cs="宋体"/>
                <w:color w:val="auto"/>
                <w:kern w:val="0"/>
                <w:szCs w:val="21"/>
                <w:highlight w:val="none"/>
              </w:rPr>
              <w:t>（提供</w:t>
            </w:r>
            <w:r>
              <w:rPr>
                <w:rFonts w:hint="eastAsia" w:ascii="宋体" w:hAnsi="宋体" w:eastAsia="宋体" w:cs="宋体"/>
                <w:color w:val="auto"/>
                <w:kern w:val="0"/>
                <w:szCs w:val="21"/>
                <w:highlight w:val="none"/>
                <w:lang w:eastAsia="zh-CN"/>
              </w:rPr>
              <w:t>书面</w:t>
            </w:r>
            <w:r>
              <w:rPr>
                <w:rFonts w:hint="eastAsia" w:ascii="宋体" w:hAnsi="宋体" w:eastAsia="宋体" w:cs="宋体"/>
                <w:color w:val="auto"/>
                <w:kern w:val="0"/>
                <w:szCs w:val="21"/>
                <w:highlight w:val="none"/>
              </w:rPr>
              <w:t>声明）。</w:t>
            </w:r>
          </w:p>
        </w:tc>
        <w:tc>
          <w:tcPr>
            <w:tcW w:w="1979" w:type="dxa"/>
            <w:noWrap/>
            <w:vAlign w:val="center"/>
          </w:tcPr>
          <w:p w14:paraId="423A5C04">
            <w:pPr>
              <w:spacing w:before="100" w:beforeAutospacing="1" w:after="100" w:afterAutospacing="1" w:line="40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审查其提供材料的完整性及有效性</w:t>
            </w:r>
          </w:p>
        </w:tc>
      </w:tr>
      <w:tr w14:paraId="48251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vMerge w:val="continue"/>
            <w:noWrap/>
            <w:vAlign w:val="top"/>
          </w:tcPr>
          <w:p w14:paraId="73DB0A88">
            <w:pPr>
              <w:spacing w:before="65" w:line="228" w:lineRule="auto"/>
              <w:rPr>
                <w:rFonts w:hint="eastAsia" w:ascii="宋体" w:hAnsi="宋体" w:cs="宋体"/>
                <w:color w:val="auto"/>
                <w:kern w:val="0"/>
                <w:szCs w:val="21"/>
                <w:highlight w:val="none"/>
              </w:rPr>
            </w:pPr>
          </w:p>
        </w:tc>
        <w:tc>
          <w:tcPr>
            <w:tcW w:w="6227" w:type="dxa"/>
            <w:noWrap/>
            <w:vAlign w:val="top"/>
          </w:tcPr>
          <w:p w14:paraId="4996BABF">
            <w:pPr>
              <w:spacing w:before="100" w:beforeAutospacing="1" w:after="100" w:afterAutospacing="1" w:line="40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eastAsia="zh-CN"/>
              </w:rPr>
              <w:t>磋商申请人</w:t>
            </w:r>
            <w:r>
              <w:rPr>
                <w:rFonts w:hint="eastAsia" w:ascii="宋体" w:hAnsi="宋体" w:eastAsia="宋体" w:cs="宋体"/>
                <w:color w:val="auto"/>
                <w:kern w:val="0"/>
                <w:szCs w:val="21"/>
                <w:highlight w:val="none"/>
              </w:rPr>
              <w:t>在采购公告发出日期之前未被列入“信用中国”网站“失信被执行人”(中国执行信息公开网) 、“</w:t>
            </w:r>
            <w:r>
              <w:rPr>
                <w:rFonts w:hint="eastAsia" w:ascii="宋体" w:hAnsi="宋体" w:cs="宋体"/>
                <w:color w:val="auto"/>
                <w:kern w:val="0"/>
                <w:szCs w:val="21"/>
                <w:highlight w:val="none"/>
                <w:lang w:eastAsia="zh-CN"/>
              </w:rPr>
              <w:t>严重失信主体名单</w:t>
            </w:r>
            <w:r>
              <w:rPr>
                <w:rFonts w:hint="eastAsia" w:ascii="宋体" w:hAnsi="宋体" w:eastAsia="宋体" w:cs="宋体"/>
                <w:color w:val="auto"/>
                <w:kern w:val="0"/>
                <w:szCs w:val="21"/>
                <w:highlight w:val="none"/>
              </w:rPr>
              <w:t>”、“重大税收违法失信主体”，未被列入中国政府采购网“政府采购严重违法失信行为信息记录名单”，由采购人及采购代理机构按照以上条款对参与磋商的各申请人的信用信息进行核查，有不良记录的磋商申请将被拒绝。</w:t>
            </w:r>
          </w:p>
        </w:tc>
        <w:tc>
          <w:tcPr>
            <w:tcW w:w="1979" w:type="dxa"/>
            <w:noWrap/>
            <w:vAlign w:val="top"/>
          </w:tcPr>
          <w:p w14:paraId="67302A34">
            <w:pPr>
              <w:spacing w:before="100" w:beforeAutospacing="1" w:after="100" w:afterAutospacing="1" w:line="400" w:lineRule="exact"/>
              <w:rPr>
                <w:rFonts w:hint="eastAsia" w:ascii="宋体" w:hAnsi="宋体" w:eastAsia="宋体" w:cs="宋体"/>
                <w:color w:val="auto"/>
                <w:kern w:val="0"/>
                <w:szCs w:val="21"/>
                <w:highlight w:val="none"/>
              </w:rPr>
            </w:pPr>
          </w:p>
          <w:p w14:paraId="0BC1C4C2">
            <w:pPr>
              <w:spacing w:before="100" w:beforeAutospacing="1" w:after="100" w:afterAutospacing="1" w:line="40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审查其是否符合要求</w:t>
            </w:r>
            <w:r>
              <w:rPr>
                <w:rFonts w:hint="eastAsia" w:ascii="宋体" w:hAnsi="宋体" w:eastAsia="宋体" w:cs="宋体"/>
                <w:color w:val="auto"/>
                <w:kern w:val="0"/>
                <w:szCs w:val="21"/>
                <w:highlight w:val="none"/>
                <w:lang w:eastAsia="zh-CN"/>
              </w:rPr>
              <w:t>。</w:t>
            </w:r>
          </w:p>
        </w:tc>
      </w:tr>
      <w:tr w14:paraId="5B751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vMerge w:val="continue"/>
            <w:noWrap/>
            <w:vAlign w:val="top"/>
          </w:tcPr>
          <w:p w14:paraId="0C5C03FF">
            <w:pPr>
              <w:spacing w:before="65" w:line="228" w:lineRule="auto"/>
              <w:rPr>
                <w:rFonts w:hint="eastAsia" w:ascii="宋体" w:hAnsi="宋体" w:cs="宋体"/>
                <w:color w:val="auto"/>
                <w:kern w:val="0"/>
                <w:szCs w:val="21"/>
                <w:highlight w:val="none"/>
              </w:rPr>
            </w:pPr>
          </w:p>
        </w:tc>
        <w:tc>
          <w:tcPr>
            <w:tcW w:w="6227" w:type="dxa"/>
            <w:noWrap/>
            <w:vAlign w:val="top"/>
          </w:tcPr>
          <w:p w14:paraId="5FF74658">
            <w:pPr>
              <w:spacing w:before="100" w:beforeAutospacing="1" w:after="100" w:afterAutospacing="1" w:line="40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单位负责人为同一人或者存在直接控股、管理关系的不同磋 商申请人，不得参加同一合同项下的政府采购活动。 (提供书面声明)</w:t>
            </w:r>
          </w:p>
        </w:tc>
        <w:tc>
          <w:tcPr>
            <w:tcW w:w="1979" w:type="dxa"/>
            <w:noWrap/>
            <w:vAlign w:val="top"/>
          </w:tcPr>
          <w:p w14:paraId="16C3708A">
            <w:pPr>
              <w:spacing w:before="100" w:beforeAutospacing="1" w:after="100" w:afterAutospacing="1" w:line="40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审查其是否提供</w:t>
            </w:r>
            <w:r>
              <w:rPr>
                <w:rFonts w:hint="eastAsia" w:ascii="宋体" w:hAnsi="宋体" w:eastAsia="宋体" w:cs="宋体"/>
                <w:color w:val="auto"/>
                <w:kern w:val="0"/>
                <w:szCs w:val="21"/>
                <w:highlight w:val="none"/>
                <w:lang w:eastAsia="zh-CN"/>
              </w:rPr>
              <w:t>。</w:t>
            </w:r>
          </w:p>
        </w:tc>
      </w:tr>
      <w:tr w14:paraId="73EFF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1" w:type="dxa"/>
            <w:gridSpan w:val="3"/>
            <w:noWrap/>
            <w:vAlign w:val="center"/>
          </w:tcPr>
          <w:p w14:paraId="29C16D4A">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特别提示：1.本表中所列内容均提供彩色扫描件或加盖磋商申请人行政章或电子公章的复印件；</w:t>
            </w:r>
          </w:p>
          <w:p w14:paraId="0C57A053">
            <w:pPr>
              <w:spacing w:line="400" w:lineRule="exact"/>
              <w:ind w:firstLine="1050" w:firstLineChars="500"/>
              <w:rPr>
                <w:rFonts w:ascii="宋体" w:hAnsi="宋体" w:eastAsia="宋体" w:cs="宋体"/>
                <w:color w:val="auto"/>
                <w:szCs w:val="21"/>
                <w:highlight w:val="none"/>
              </w:rPr>
            </w:pPr>
            <w:r>
              <w:rPr>
                <w:rFonts w:hint="eastAsia" w:ascii="宋体" w:hAnsi="宋体" w:eastAsia="宋体" w:cs="宋体"/>
                <w:color w:val="auto"/>
                <w:szCs w:val="21"/>
                <w:highlight w:val="none"/>
              </w:rPr>
              <w:t>2.磋商申请人须按本表要求及第四章磋商响应文件格式要求提供能充分证明其有资格参与磋商的证明材料；</w:t>
            </w:r>
          </w:p>
          <w:p w14:paraId="376F29D6">
            <w:pPr>
              <w:spacing w:line="400" w:lineRule="exact"/>
              <w:ind w:firstLine="1050" w:firstLineChars="500"/>
              <w:rPr>
                <w:rFonts w:ascii="宋体" w:hAnsi="宋体" w:eastAsia="宋体" w:cs="宋体"/>
                <w:color w:val="auto"/>
                <w:szCs w:val="21"/>
                <w:highlight w:val="none"/>
              </w:rPr>
            </w:pPr>
            <w:r>
              <w:rPr>
                <w:rFonts w:hint="eastAsia" w:ascii="宋体" w:hAnsi="宋体" w:eastAsia="宋体" w:cs="宋体"/>
                <w:color w:val="auto"/>
                <w:szCs w:val="21"/>
                <w:highlight w:val="none"/>
              </w:rPr>
              <w:t>3.磋商申请人须对所提供的全部证明材料的真实性及合法性负全部责任；</w:t>
            </w:r>
          </w:p>
          <w:p w14:paraId="7CCF198D">
            <w:pPr>
              <w:spacing w:line="400" w:lineRule="exact"/>
              <w:ind w:firstLine="1050" w:firstLineChars="500"/>
              <w:rPr>
                <w:rFonts w:ascii="宋体" w:hAnsi="宋体" w:eastAsia="宋体" w:cs="宋体"/>
                <w:color w:val="auto"/>
                <w:szCs w:val="21"/>
                <w:highlight w:val="none"/>
              </w:rPr>
            </w:pPr>
            <w:r>
              <w:rPr>
                <w:rFonts w:hint="eastAsia" w:ascii="宋体" w:hAnsi="宋体" w:eastAsia="宋体" w:cs="宋体"/>
                <w:color w:val="auto"/>
                <w:szCs w:val="21"/>
                <w:highlight w:val="none"/>
              </w:rPr>
              <w:t>4.本表所列内容任何一项缺失或不通过，其磋商资格将被取消，只有通过资格审查的磋商申请人提交的磋商响应文件才能进入下一阶段的评审。</w:t>
            </w:r>
          </w:p>
        </w:tc>
      </w:tr>
    </w:tbl>
    <w:p w14:paraId="65280D29">
      <w:pPr>
        <w:rPr>
          <w:rFonts w:hint="eastAsia" w:ascii="宋体" w:hAnsi="宋体" w:eastAsia="宋体" w:cs="宋体"/>
          <w:b/>
          <w:bCs/>
          <w:color w:val="auto"/>
          <w:sz w:val="24"/>
          <w:szCs w:val="24"/>
          <w:highlight w:val="none"/>
        </w:rPr>
      </w:pPr>
    </w:p>
    <w:p w14:paraId="603B352B">
      <w:pPr>
        <w:rPr>
          <w:rFonts w:hint="eastAsia"/>
          <w:b/>
          <w:bCs/>
          <w:color w:val="auto"/>
          <w:sz w:val="24"/>
          <w:szCs w:val="32"/>
          <w:highlight w:val="none"/>
        </w:rPr>
      </w:pPr>
      <w:r>
        <w:rPr>
          <w:rFonts w:hint="eastAsia" w:ascii="宋体" w:hAnsi="宋体" w:eastAsia="宋体" w:cs="宋体"/>
          <w:b/>
          <w:bCs/>
          <w:color w:val="auto"/>
          <w:sz w:val="24"/>
          <w:szCs w:val="24"/>
          <w:highlight w:val="none"/>
        </w:rPr>
        <w:t>二、</w:t>
      </w:r>
      <w:r>
        <w:rPr>
          <w:rFonts w:hint="eastAsia"/>
          <w:b/>
          <w:bCs/>
          <w:color w:val="auto"/>
          <w:sz w:val="24"/>
          <w:szCs w:val="32"/>
          <w:highlight w:val="none"/>
          <w:lang w:eastAsia="zh-CN"/>
        </w:rPr>
        <w:t>符合性</w:t>
      </w:r>
      <w:r>
        <w:rPr>
          <w:rFonts w:hint="eastAsia"/>
          <w:b/>
          <w:bCs/>
          <w:color w:val="auto"/>
          <w:sz w:val="24"/>
          <w:szCs w:val="32"/>
          <w:highlight w:val="none"/>
        </w:rPr>
        <w:t>审查表</w:t>
      </w:r>
    </w:p>
    <w:p w14:paraId="3FF01A2F">
      <w:pPr>
        <w:rPr>
          <w:rFonts w:ascii="宋体" w:hAnsi="宋体"/>
          <w:color w:val="auto"/>
          <w:sz w:val="24"/>
          <w:highlight w:val="none"/>
        </w:rPr>
      </w:pPr>
    </w:p>
    <w:tbl>
      <w:tblPr>
        <w:tblStyle w:val="54"/>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7"/>
        <w:gridCol w:w="1074"/>
        <w:gridCol w:w="2126"/>
        <w:gridCol w:w="5432"/>
      </w:tblGrid>
      <w:tr w14:paraId="0C404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2021" w:type="dxa"/>
            <w:gridSpan w:val="2"/>
            <w:tcBorders>
              <w:top w:val="single" w:color="auto" w:sz="4" w:space="0"/>
              <w:left w:val="single" w:color="auto" w:sz="4" w:space="0"/>
              <w:bottom w:val="single" w:color="auto" w:sz="4" w:space="0"/>
              <w:right w:val="single" w:color="auto" w:sz="4" w:space="0"/>
            </w:tcBorders>
            <w:vAlign w:val="center"/>
          </w:tcPr>
          <w:p w14:paraId="5D67A401">
            <w:pPr>
              <w:spacing w:before="100" w:beforeAutospacing="1" w:after="100" w:afterAutospacing="1" w:line="380" w:lineRule="exact"/>
              <w:jc w:val="center"/>
              <w:rPr>
                <w:rFonts w:ascii="宋体" w:hAnsi="宋体"/>
                <w:b/>
                <w:bCs/>
                <w:color w:val="auto"/>
                <w:highlight w:val="none"/>
              </w:rPr>
            </w:pPr>
            <w:r>
              <w:rPr>
                <w:rFonts w:hint="eastAsia" w:ascii="宋体" w:hAnsi="宋体" w:cs="宋体"/>
                <w:b/>
                <w:bCs/>
                <w:color w:val="auto"/>
                <w:highlight w:val="none"/>
              </w:rPr>
              <w:t>条款号</w:t>
            </w:r>
          </w:p>
        </w:tc>
        <w:tc>
          <w:tcPr>
            <w:tcW w:w="2126" w:type="dxa"/>
            <w:tcBorders>
              <w:top w:val="single" w:color="auto" w:sz="4" w:space="0"/>
              <w:left w:val="single" w:color="auto" w:sz="4" w:space="0"/>
              <w:bottom w:val="single" w:color="auto" w:sz="4" w:space="0"/>
              <w:right w:val="single" w:color="auto" w:sz="4" w:space="0"/>
            </w:tcBorders>
            <w:vAlign w:val="center"/>
          </w:tcPr>
          <w:p w14:paraId="1217718E">
            <w:pPr>
              <w:spacing w:before="100" w:beforeAutospacing="1" w:after="100" w:afterAutospacing="1" w:line="380" w:lineRule="exact"/>
              <w:jc w:val="center"/>
              <w:rPr>
                <w:rFonts w:ascii="宋体" w:hAnsi="宋体"/>
                <w:b/>
                <w:bCs/>
                <w:color w:val="auto"/>
                <w:highlight w:val="none"/>
              </w:rPr>
            </w:pPr>
            <w:r>
              <w:rPr>
                <w:rFonts w:hint="eastAsia" w:ascii="宋体" w:hAnsi="宋体" w:cs="宋体"/>
                <w:b/>
                <w:bCs/>
                <w:color w:val="auto"/>
                <w:highlight w:val="none"/>
              </w:rPr>
              <w:t>审查内容</w:t>
            </w:r>
          </w:p>
        </w:tc>
        <w:tc>
          <w:tcPr>
            <w:tcW w:w="5432" w:type="dxa"/>
            <w:tcBorders>
              <w:top w:val="single" w:color="auto" w:sz="4" w:space="0"/>
              <w:left w:val="single" w:color="auto" w:sz="4" w:space="0"/>
              <w:bottom w:val="single" w:color="auto" w:sz="4" w:space="0"/>
              <w:right w:val="single" w:color="auto" w:sz="4" w:space="0"/>
            </w:tcBorders>
            <w:vAlign w:val="center"/>
          </w:tcPr>
          <w:p w14:paraId="3B8B047D">
            <w:pPr>
              <w:spacing w:before="100" w:beforeAutospacing="1" w:after="100" w:afterAutospacing="1" w:line="380" w:lineRule="exact"/>
              <w:jc w:val="center"/>
              <w:rPr>
                <w:rFonts w:ascii="宋体" w:hAnsi="宋体"/>
                <w:b/>
                <w:bCs/>
                <w:color w:val="auto"/>
                <w:highlight w:val="none"/>
              </w:rPr>
            </w:pPr>
            <w:r>
              <w:rPr>
                <w:rFonts w:hint="eastAsia" w:ascii="宋体" w:hAnsi="宋体" w:cs="宋体"/>
                <w:b/>
                <w:bCs/>
                <w:color w:val="auto"/>
                <w:highlight w:val="none"/>
              </w:rPr>
              <w:t>审查标准</w:t>
            </w:r>
          </w:p>
        </w:tc>
      </w:tr>
      <w:tr w14:paraId="720A7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7" w:type="dxa"/>
            <w:vMerge w:val="restart"/>
            <w:tcBorders>
              <w:top w:val="single" w:color="auto" w:sz="4" w:space="0"/>
              <w:left w:val="single" w:color="auto" w:sz="4" w:space="0"/>
              <w:right w:val="single" w:color="auto" w:sz="4" w:space="0"/>
            </w:tcBorders>
            <w:vAlign w:val="center"/>
          </w:tcPr>
          <w:p w14:paraId="1BACEED0">
            <w:pPr>
              <w:spacing w:before="100" w:beforeAutospacing="1" w:after="100" w:afterAutospacing="1" w:line="380" w:lineRule="exact"/>
              <w:jc w:val="center"/>
              <w:rPr>
                <w:rFonts w:ascii="宋体" w:hAnsi="宋体" w:cs="宋体"/>
                <w:color w:val="auto"/>
                <w:highlight w:val="none"/>
              </w:rPr>
            </w:pPr>
          </w:p>
        </w:tc>
        <w:tc>
          <w:tcPr>
            <w:tcW w:w="1074" w:type="dxa"/>
            <w:vMerge w:val="restart"/>
            <w:tcBorders>
              <w:top w:val="single" w:color="auto" w:sz="4" w:space="0"/>
              <w:left w:val="single" w:color="auto" w:sz="4" w:space="0"/>
              <w:right w:val="single" w:color="auto" w:sz="4" w:space="0"/>
            </w:tcBorders>
            <w:vAlign w:val="center"/>
          </w:tcPr>
          <w:p w14:paraId="372E3363">
            <w:pPr>
              <w:spacing w:line="380" w:lineRule="exact"/>
              <w:jc w:val="center"/>
              <w:rPr>
                <w:rFonts w:ascii="宋体" w:hAnsi="宋体" w:cs="宋体"/>
                <w:color w:val="auto"/>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14:paraId="0A76B9EC">
            <w:pPr>
              <w:spacing w:line="380" w:lineRule="exact"/>
              <w:jc w:val="center"/>
              <w:rPr>
                <w:rFonts w:asciiTheme="minorEastAsia" w:hAnsiTheme="minorEastAsia" w:eastAsiaTheme="minorEastAsia"/>
                <w:color w:val="auto"/>
                <w:szCs w:val="21"/>
                <w:highlight w:val="none"/>
              </w:rPr>
            </w:pPr>
            <w:r>
              <w:rPr>
                <w:rFonts w:hint="eastAsia" w:cs="宋体" w:asciiTheme="minorEastAsia" w:hAnsiTheme="minorEastAsia" w:eastAsiaTheme="minorEastAsia"/>
                <w:bCs/>
                <w:color w:val="auto"/>
                <w:kern w:val="0"/>
                <w:szCs w:val="21"/>
                <w:highlight w:val="none"/>
              </w:rPr>
              <w:t>签字、盖章</w:t>
            </w:r>
          </w:p>
        </w:tc>
        <w:tc>
          <w:tcPr>
            <w:tcW w:w="5432" w:type="dxa"/>
            <w:tcBorders>
              <w:top w:val="single" w:color="auto" w:sz="4" w:space="0"/>
              <w:left w:val="single" w:color="auto" w:sz="4" w:space="0"/>
              <w:bottom w:val="single" w:color="auto" w:sz="4" w:space="0"/>
              <w:right w:val="single" w:color="auto" w:sz="4" w:space="0"/>
            </w:tcBorders>
            <w:vAlign w:val="center"/>
          </w:tcPr>
          <w:p w14:paraId="0A8EB6A2">
            <w:pPr>
              <w:spacing w:before="100" w:beforeAutospacing="1" w:after="100" w:afterAutospacing="1" w:line="380" w:lineRule="exact"/>
              <w:rPr>
                <w:rFonts w:asciiTheme="minorEastAsia" w:hAnsiTheme="minorEastAsia" w:eastAsiaTheme="minorEastAsia"/>
                <w:color w:val="auto"/>
                <w:szCs w:val="21"/>
                <w:highlight w:val="none"/>
              </w:rPr>
            </w:pPr>
            <w:r>
              <w:rPr>
                <w:rFonts w:hint="eastAsia" w:cs="宋体" w:asciiTheme="minorEastAsia" w:hAnsiTheme="minorEastAsia" w:eastAsiaTheme="minorEastAsia"/>
                <w:bCs/>
                <w:color w:val="auto"/>
                <w:kern w:val="0"/>
                <w:szCs w:val="21"/>
                <w:highlight w:val="none"/>
              </w:rPr>
              <w:t>单位盖章、法定代表人（负责人）或法定代表人（负责人）授权的代理人签字或盖章，符合竞争性磋商文件要求的。</w:t>
            </w:r>
          </w:p>
        </w:tc>
      </w:tr>
      <w:tr w14:paraId="10A45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7" w:type="dxa"/>
            <w:vMerge w:val="continue"/>
            <w:tcBorders>
              <w:top w:val="single" w:color="auto" w:sz="4" w:space="0"/>
              <w:left w:val="single" w:color="auto" w:sz="4" w:space="0"/>
              <w:bottom w:val="single" w:color="auto" w:sz="4" w:space="0"/>
              <w:right w:val="single" w:color="auto" w:sz="4" w:space="0"/>
            </w:tcBorders>
            <w:vAlign w:val="center"/>
          </w:tcPr>
          <w:p w14:paraId="5AFA3F12">
            <w:pPr>
              <w:spacing w:before="100" w:beforeAutospacing="1" w:after="100" w:afterAutospacing="1" w:line="380" w:lineRule="exact"/>
              <w:jc w:val="center"/>
              <w:rPr>
                <w:rFonts w:ascii="宋体" w:hAnsi="宋体" w:cs="宋体"/>
                <w:color w:val="auto"/>
                <w:highlight w:val="none"/>
              </w:rPr>
            </w:pPr>
          </w:p>
        </w:tc>
        <w:tc>
          <w:tcPr>
            <w:tcW w:w="1074" w:type="dxa"/>
            <w:vMerge w:val="continue"/>
            <w:tcBorders>
              <w:top w:val="single" w:color="auto" w:sz="4" w:space="0"/>
              <w:left w:val="single" w:color="auto" w:sz="4" w:space="0"/>
              <w:bottom w:val="single" w:color="auto" w:sz="4" w:space="0"/>
              <w:right w:val="single" w:color="auto" w:sz="4" w:space="0"/>
            </w:tcBorders>
            <w:vAlign w:val="center"/>
          </w:tcPr>
          <w:p w14:paraId="77DD9B5F">
            <w:pPr>
              <w:spacing w:line="380" w:lineRule="exact"/>
              <w:jc w:val="center"/>
              <w:rPr>
                <w:rFonts w:ascii="宋体" w:hAnsi="宋体" w:cs="宋体"/>
                <w:color w:val="auto"/>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14:paraId="1D986BDF">
            <w:pPr>
              <w:spacing w:line="380" w:lineRule="exact"/>
              <w:jc w:val="center"/>
              <w:rPr>
                <w:rFonts w:ascii="宋体" w:hAnsi="宋体"/>
                <w:color w:val="auto"/>
                <w:szCs w:val="21"/>
                <w:highlight w:val="none"/>
              </w:rPr>
            </w:pPr>
            <w:r>
              <w:rPr>
                <w:rFonts w:hint="eastAsia" w:ascii="宋体" w:hAnsi="宋体" w:cs="宋体"/>
                <w:color w:val="auto"/>
                <w:szCs w:val="21"/>
                <w:highlight w:val="none"/>
              </w:rPr>
              <w:t>法定代表人（负责人）身份证明书</w:t>
            </w:r>
          </w:p>
        </w:tc>
        <w:tc>
          <w:tcPr>
            <w:tcW w:w="5432" w:type="dxa"/>
            <w:tcBorders>
              <w:top w:val="single" w:color="auto" w:sz="4" w:space="0"/>
              <w:left w:val="single" w:color="auto" w:sz="4" w:space="0"/>
              <w:bottom w:val="single" w:color="auto" w:sz="4" w:space="0"/>
              <w:right w:val="single" w:color="auto" w:sz="4" w:space="0"/>
            </w:tcBorders>
            <w:vAlign w:val="center"/>
          </w:tcPr>
          <w:p w14:paraId="02FA4AC1">
            <w:pPr>
              <w:spacing w:before="100" w:beforeAutospacing="1" w:after="100" w:afterAutospacing="1" w:line="380" w:lineRule="exact"/>
              <w:rPr>
                <w:rFonts w:ascii="宋体" w:hAnsi="宋体"/>
                <w:color w:val="auto"/>
                <w:szCs w:val="21"/>
                <w:highlight w:val="none"/>
              </w:rPr>
            </w:pPr>
            <w:r>
              <w:rPr>
                <w:rFonts w:hint="eastAsia" w:ascii="宋体" w:hAnsi="宋体" w:cs="宋体"/>
                <w:color w:val="auto"/>
                <w:szCs w:val="21"/>
                <w:highlight w:val="none"/>
              </w:rPr>
              <w:t>符合磋商文件规定格式及内容，并盖单位章。</w:t>
            </w:r>
          </w:p>
        </w:tc>
      </w:tr>
      <w:tr w14:paraId="53A57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7" w:type="dxa"/>
            <w:vMerge w:val="continue"/>
            <w:tcBorders>
              <w:top w:val="single" w:color="auto" w:sz="4" w:space="0"/>
              <w:left w:val="single" w:color="auto" w:sz="4" w:space="0"/>
              <w:bottom w:val="single" w:color="auto" w:sz="4" w:space="0"/>
              <w:right w:val="single" w:color="auto" w:sz="4" w:space="0"/>
            </w:tcBorders>
            <w:vAlign w:val="center"/>
          </w:tcPr>
          <w:p w14:paraId="026BF90E">
            <w:pPr>
              <w:spacing w:before="100" w:beforeAutospacing="1" w:after="100" w:afterAutospacing="1" w:line="380" w:lineRule="exact"/>
              <w:jc w:val="center"/>
              <w:rPr>
                <w:rFonts w:ascii="宋体" w:hAnsi="宋体" w:cs="宋体"/>
                <w:color w:val="auto"/>
                <w:highlight w:val="none"/>
              </w:rPr>
            </w:pPr>
          </w:p>
        </w:tc>
        <w:tc>
          <w:tcPr>
            <w:tcW w:w="1074" w:type="dxa"/>
            <w:vMerge w:val="continue"/>
            <w:tcBorders>
              <w:top w:val="single" w:color="auto" w:sz="4" w:space="0"/>
              <w:left w:val="single" w:color="auto" w:sz="4" w:space="0"/>
              <w:bottom w:val="single" w:color="auto" w:sz="4" w:space="0"/>
              <w:right w:val="single" w:color="auto" w:sz="4" w:space="0"/>
            </w:tcBorders>
            <w:vAlign w:val="center"/>
          </w:tcPr>
          <w:p w14:paraId="2B3E847F">
            <w:pPr>
              <w:spacing w:line="380" w:lineRule="exact"/>
              <w:jc w:val="center"/>
              <w:rPr>
                <w:rFonts w:ascii="宋体" w:hAnsi="宋体" w:cs="宋体"/>
                <w:color w:val="auto"/>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14:paraId="3ADCD322">
            <w:pPr>
              <w:spacing w:line="380" w:lineRule="exact"/>
              <w:jc w:val="center"/>
              <w:rPr>
                <w:rFonts w:ascii="宋体" w:hAnsi="宋体"/>
                <w:color w:val="auto"/>
                <w:szCs w:val="21"/>
                <w:highlight w:val="none"/>
              </w:rPr>
            </w:pPr>
            <w:r>
              <w:rPr>
                <w:rFonts w:hint="eastAsia" w:ascii="宋体" w:hAnsi="宋体" w:cs="宋体"/>
                <w:color w:val="auto"/>
                <w:szCs w:val="21"/>
                <w:highlight w:val="none"/>
              </w:rPr>
              <w:t>法定代表人（负责人）授权委托书及身份证</w:t>
            </w:r>
          </w:p>
        </w:tc>
        <w:tc>
          <w:tcPr>
            <w:tcW w:w="5432" w:type="dxa"/>
            <w:tcBorders>
              <w:top w:val="single" w:color="auto" w:sz="4" w:space="0"/>
              <w:left w:val="single" w:color="auto" w:sz="4" w:space="0"/>
              <w:bottom w:val="single" w:color="auto" w:sz="4" w:space="0"/>
              <w:right w:val="single" w:color="auto" w:sz="4" w:space="0"/>
            </w:tcBorders>
            <w:vAlign w:val="center"/>
          </w:tcPr>
          <w:p w14:paraId="66D27988">
            <w:pPr>
              <w:spacing w:line="380" w:lineRule="exact"/>
              <w:rPr>
                <w:rFonts w:ascii="宋体" w:hAnsi="宋体"/>
                <w:color w:val="auto"/>
                <w:szCs w:val="21"/>
                <w:highlight w:val="none"/>
              </w:rPr>
            </w:pPr>
            <w:r>
              <w:rPr>
                <w:rFonts w:hint="eastAsia" w:ascii="宋体" w:hAnsi="宋体" w:cs="宋体"/>
                <w:color w:val="auto"/>
                <w:szCs w:val="21"/>
                <w:highlight w:val="none"/>
              </w:rPr>
              <w:t>有法定代表人（负责人）签字或盖章，并盖单位章，符合磋商文件规定格式及内容。</w:t>
            </w:r>
          </w:p>
        </w:tc>
      </w:tr>
      <w:tr w14:paraId="5FB73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7" w:type="dxa"/>
            <w:vMerge w:val="continue"/>
            <w:tcBorders>
              <w:top w:val="single" w:color="auto" w:sz="4" w:space="0"/>
              <w:left w:val="single" w:color="auto" w:sz="4" w:space="0"/>
              <w:bottom w:val="single" w:color="auto" w:sz="4" w:space="0"/>
              <w:right w:val="single" w:color="auto" w:sz="4" w:space="0"/>
            </w:tcBorders>
            <w:vAlign w:val="center"/>
          </w:tcPr>
          <w:p w14:paraId="630DCCEC">
            <w:pPr>
              <w:spacing w:before="100" w:beforeAutospacing="1" w:after="100" w:afterAutospacing="1" w:line="380" w:lineRule="exact"/>
              <w:jc w:val="center"/>
              <w:rPr>
                <w:rFonts w:ascii="宋体" w:hAnsi="宋体" w:cs="宋体"/>
                <w:color w:val="auto"/>
                <w:highlight w:val="none"/>
              </w:rPr>
            </w:pPr>
          </w:p>
        </w:tc>
        <w:tc>
          <w:tcPr>
            <w:tcW w:w="1074" w:type="dxa"/>
            <w:vMerge w:val="continue"/>
            <w:tcBorders>
              <w:top w:val="single" w:color="auto" w:sz="4" w:space="0"/>
              <w:left w:val="single" w:color="auto" w:sz="4" w:space="0"/>
              <w:bottom w:val="single" w:color="auto" w:sz="4" w:space="0"/>
              <w:right w:val="single" w:color="auto" w:sz="4" w:space="0"/>
            </w:tcBorders>
            <w:vAlign w:val="center"/>
          </w:tcPr>
          <w:p w14:paraId="6E7B2D3D">
            <w:pPr>
              <w:spacing w:line="380" w:lineRule="exact"/>
              <w:jc w:val="center"/>
              <w:rPr>
                <w:rFonts w:ascii="宋体" w:hAnsi="宋体" w:cs="宋体"/>
                <w:color w:val="auto"/>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14:paraId="4D7195BA">
            <w:pPr>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工程量清单</w:t>
            </w:r>
          </w:p>
        </w:tc>
        <w:tc>
          <w:tcPr>
            <w:tcW w:w="5432" w:type="dxa"/>
            <w:tcBorders>
              <w:top w:val="single" w:color="auto" w:sz="4" w:space="0"/>
              <w:left w:val="single" w:color="auto" w:sz="4" w:space="0"/>
              <w:bottom w:val="single" w:color="auto" w:sz="4" w:space="0"/>
              <w:right w:val="single" w:color="auto" w:sz="4" w:space="0"/>
            </w:tcBorders>
            <w:vAlign w:val="center"/>
          </w:tcPr>
          <w:p w14:paraId="62BF1EC9">
            <w:pP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磋商申请人工程量清单报价存在有重大漏项、缺项，且在磋商响应文件中没有明确的阐述和承诺的；</w:t>
            </w:r>
          </w:p>
          <w:p w14:paraId="26654D8E">
            <w:pP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工程量清单报价表中的清单工程量与采购人发出的清单工程量不一致的；</w:t>
            </w:r>
          </w:p>
          <w:p w14:paraId="1511819C">
            <w:pP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磋商申请人工程量清单报价不得出现以上两种情况。</w:t>
            </w:r>
          </w:p>
        </w:tc>
      </w:tr>
      <w:tr w14:paraId="57A93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7" w:type="dxa"/>
            <w:vMerge w:val="continue"/>
            <w:tcBorders>
              <w:top w:val="single" w:color="auto" w:sz="4" w:space="0"/>
              <w:left w:val="single" w:color="auto" w:sz="4" w:space="0"/>
              <w:bottom w:val="single" w:color="auto" w:sz="4" w:space="0"/>
              <w:right w:val="single" w:color="auto" w:sz="4" w:space="0"/>
            </w:tcBorders>
            <w:vAlign w:val="center"/>
          </w:tcPr>
          <w:p w14:paraId="0DB5512B">
            <w:pPr>
              <w:spacing w:before="100" w:beforeAutospacing="1" w:after="100" w:afterAutospacing="1" w:line="380" w:lineRule="exact"/>
              <w:jc w:val="center"/>
              <w:rPr>
                <w:rFonts w:ascii="宋体" w:hAnsi="宋体" w:cs="宋体"/>
                <w:color w:val="auto"/>
                <w:highlight w:val="none"/>
              </w:rPr>
            </w:pPr>
          </w:p>
        </w:tc>
        <w:tc>
          <w:tcPr>
            <w:tcW w:w="1074" w:type="dxa"/>
            <w:vMerge w:val="continue"/>
            <w:tcBorders>
              <w:top w:val="single" w:color="auto" w:sz="4" w:space="0"/>
              <w:left w:val="single" w:color="auto" w:sz="4" w:space="0"/>
              <w:bottom w:val="single" w:color="auto" w:sz="4" w:space="0"/>
              <w:right w:val="single" w:color="auto" w:sz="4" w:space="0"/>
            </w:tcBorders>
            <w:vAlign w:val="center"/>
          </w:tcPr>
          <w:p w14:paraId="62CDE065">
            <w:pPr>
              <w:spacing w:line="380" w:lineRule="exact"/>
              <w:jc w:val="center"/>
              <w:rPr>
                <w:rFonts w:ascii="宋体" w:hAnsi="宋体" w:cs="宋体"/>
                <w:color w:val="auto"/>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14:paraId="5AA72E76">
            <w:pPr>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不平衡报价</w:t>
            </w:r>
          </w:p>
        </w:tc>
        <w:tc>
          <w:tcPr>
            <w:tcW w:w="5432" w:type="dxa"/>
            <w:tcBorders>
              <w:top w:val="single" w:color="auto" w:sz="4" w:space="0"/>
              <w:left w:val="single" w:color="auto" w:sz="4" w:space="0"/>
              <w:bottom w:val="single" w:color="auto" w:sz="4" w:space="0"/>
              <w:right w:val="single" w:color="auto" w:sz="4" w:space="0"/>
            </w:tcBorders>
            <w:vAlign w:val="center"/>
          </w:tcPr>
          <w:p w14:paraId="60527B0A">
            <w:pP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若磋商申请人的磋商报价中的分部分项工程量清单出现不平衡报价且差异过大未做出说明理由的视为不响应磋商文件。</w:t>
            </w:r>
          </w:p>
        </w:tc>
      </w:tr>
      <w:tr w14:paraId="36AFB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7" w:type="dxa"/>
            <w:vMerge w:val="continue"/>
            <w:tcBorders>
              <w:top w:val="single" w:color="auto" w:sz="4" w:space="0"/>
              <w:left w:val="single" w:color="auto" w:sz="4" w:space="0"/>
              <w:bottom w:val="single" w:color="auto" w:sz="4" w:space="0"/>
              <w:right w:val="single" w:color="auto" w:sz="4" w:space="0"/>
            </w:tcBorders>
            <w:vAlign w:val="center"/>
          </w:tcPr>
          <w:p w14:paraId="68BB3F23">
            <w:pPr>
              <w:spacing w:before="100" w:beforeAutospacing="1" w:after="100" w:afterAutospacing="1" w:line="380" w:lineRule="exact"/>
              <w:jc w:val="center"/>
              <w:rPr>
                <w:rFonts w:ascii="宋体" w:hAnsi="宋体" w:cs="宋体"/>
                <w:color w:val="auto"/>
                <w:highlight w:val="none"/>
              </w:rPr>
            </w:pPr>
          </w:p>
        </w:tc>
        <w:tc>
          <w:tcPr>
            <w:tcW w:w="1074" w:type="dxa"/>
            <w:vMerge w:val="continue"/>
            <w:tcBorders>
              <w:top w:val="single" w:color="auto" w:sz="4" w:space="0"/>
              <w:left w:val="single" w:color="auto" w:sz="4" w:space="0"/>
              <w:bottom w:val="single" w:color="auto" w:sz="4" w:space="0"/>
              <w:right w:val="single" w:color="auto" w:sz="4" w:space="0"/>
            </w:tcBorders>
            <w:vAlign w:val="center"/>
          </w:tcPr>
          <w:p w14:paraId="0EA1F5F2">
            <w:pPr>
              <w:spacing w:line="380" w:lineRule="exact"/>
              <w:jc w:val="center"/>
              <w:rPr>
                <w:rFonts w:ascii="宋体" w:hAnsi="宋体" w:cs="宋体"/>
                <w:color w:val="auto"/>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14:paraId="025EE561">
            <w:pPr>
              <w:spacing w:line="380" w:lineRule="exact"/>
              <w:jc w:val="center"/>
              <w:rPr>
                <w:rFonts w:ascii="宋体" w:hAnsi="宋体"/>
                <w:color w:val="auto"/>
                <w:szCs w:val="21"/>
                <w:highlight w:val="none"/>
              </w:rPr>
            </w:pPr>
            <w:r>
              <w:rPr>
                <w:rFonts w:hint="eastAsia" w:ascii="宋体" w:hAnsi="宋体"/>
                <w:color w:val="auto"/>
                <w:szCs w:val="21"/>
                <w:highlight w:val="none"/>
              </w:rPr>
              <w:t>响应文件编制</w:t>
            </w:r>
          </w:p>
        </w:tc>
        <w:tc>
          <w:tcPr>
            <w:tcW w:w="5432" w:type="dxa"/>
            <w:tcBorders>
              <w:top w:val="single" w:color="auto" w:sz="4" w:space="0"/>
              <w:left w:val="single" w:color="auto" w:sz="4" w:space="0"/>
              <w:bottom w:val="single" w:color="auto" w:sz="4" w:space="0"/>
              <w:right w:val="single" w:color="auto" w:sz="4" w:space="0"/>
            </w:tcBorders>
            <w:vAlign w:val="center"/>
          </w:tcPr>
          <w:p w14:paraId="1D067D66">
            <w:pPr>
              <w:spacing w:line="380" w:lineRule="exact"/>
              <w:rPr>
                <w:rFonts w:ascii="宋体" w:hAnsi="宋体"/>
                <w:color w:val="auto"/>
                <w:szCs w:val="21"/>
                <w:highlight w:val="none"/>
              </w:rPr>
            </w:pPr>
            <w:r>
              <w:rPr>
                <w:rFonts w:hint="eastAsia" w:ascii="宋体" w:hAnsi="宋体"/>
                <w:color w:val="auto"/>
                <w:szCs w:val="21"/>
                <w:highlight w:val="none"/>
              </w:rPr>
              <w:t>符合磋商文件格式及资料提供的要求。</w:t>
            </w:r>
          </w:p>
        </w:tc>
      </w:tr>
      <w:tr w14:paraId="72CA9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7" w:type="dxa"/>
            <w:vMerge w:val="continue"/>
            <w:tcBorders>
              <w:top w:val="single" w:color="auto" w:sz="4" w:space="0"/>
              <w:left w:val="single" w:color="auto" w:sz="4" w:space="0"/>
              <w:bottom w:val="single" w:color="auto" w:sz="4" w:space="0"/>
              <w:right w:val="single" w:color="auto" w:sz="4" w:space="0"/>
            </w:tcBorders>
            <w:vAlign w:val="center"/>
          </w:tcPr>
          <w:p w14:paraId="2E668105">
            <w:pPr>
              <w:spacing w:before="100" w:beforeAutospacing="1" w:after="100" w:afterAutospacing="1" w:line="380" w:lineRule="exact"/>
              <w:jc w:val="center"/>
              <w:rPr>
                <w:rFonts w:ascii="宋体" w:hAnsi="宋体" w:cs="宋体"/>
                <w:color w:val="auto"/>
                <w:highlight w:val="none"/>
              </w:rPr>
            </w:pPr>
          </w:p>
        </w:tc>
        <w:tc>
          <w:tcPr>
            <w:tcW w:w="1074" w:type="dxa"/>
            <w:vMerge w:val="continue"/>
            <w:tcBorders>
              <w:top w:val="single" w:color="auto" w:sz="4" w:space="0"/>
              <w:left w:val="single" w:color="auto" w:sz="4" w:space="0"/>
              <w:bottom w:val="single" w:color="auto" w:sz="4" w:space="0"/>
              <w:right w:val="single" w:color="auto" w:sz="4" w:space="0"/>
            </w:tcBorders>
            <w:vAlign w:val="center"/>
          </w:tcPr>
          <w:p w14:paraId="49D258E9">
            <w:pPr>
              <w:spacing w:line="380" w:lineRule="exact"/>
              <w:jc w:val="center"/>
              <w:rPr>
                <w:rFonts w:ascii="宋体" w:hAnsi="宋体" w:cs="宋体"/>
                <w:color w:val="auto"/>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14:paraId="725F29E7">
            <w:pPr>
              <w:spacing w:line="380" w:lineRule="exact"/>
              <w:jc w:val="center"/>
              <w:rPr>
                <w:rFonts w:ascii="宋体" w:hAnsi="宋体"/>
                <w:color w:val="auto"/>
                <w:highlight w:val="none"/>
              </w:rPr>
            </w:pPr>
            <w:r>
              <w:rPr>
                <w:rFonts w:hint="eastAsia" w:ascii="宋体" w:hAnsi="宋体"/>
                <w:color w:val="auto"/>
                <w:highlight w:val="none"/>
              </w:rPr>
              <w:t>磋商报价</w:t>
            </w:r>
          </w:p>
        </w:tc>
        <w:tc>
          <w:tcPr>
            <w:tcW w:w="5432" w:type="dxa"/>
            <w:tcBorders>
              <w:top w:val="single" w:color="auto" w:sz="4" w:space="0"/>
              <w:left w:val="single" w:color="auto" w:sz="4" w:space="0"/>
              <w:bottom w:val="single" w:color="auto" w:sz="4" w:space="0"/>
              <w:right w:val="single" w:color="auto" w:sz="4" w:space="0"/>
            </w:tcBorders>
            <w:vAlign w:val="center"/>
          </w:tcPr>
          <w:p w14:paraId="4CC26FC9">
            <w:pPr>
              <w:spacing w:line="380" w:lineRule="exact"/>
              <w:rPr>
                <w:rFonts w:ascii="宋体" w:hAnsi="宋体" w:cs="宋体"/>
                <w:color w:val="auto"/>
                <w:highlight w:val="none"/>
              </w:rPr>
            </w:pPr>
            <w:r>
              <w:rPr>
                <w:rFonts w:hint="eastAsia" w:ascii="宋体" w:hAnsi="宋体" w:cs="宋体"/>
                <w:color w:val="auto"/>
                <w:highlight w:val="none"/>
              </w:rPr>
              <w:t>磋商申请人最终报价未超过本次采购设置采购预算，或最终报价经评审后未被判定为不合理价格的。</w:t>
            </w:r>
          </w:p>
          <w:p w14:paraId="3DFE519E">
            <w:pPr>
              <w:spacing w:line="380" w:lineRule="exact"/>
              <w:rPr>
                <w:rFonts w:ascii="宋体" w:hAnsi="宋体" w:cs="宋体"/>
                <w:color w:val="auto"/>
                <w:highlight w:val="none"/>
              </w:rPr>
            </w:pPr>
            <w:r>
              <w:rPr>
                <w:rFonts w:hint="eastAsia" w:ascii="宋体" w:hAnsi="宋体" w:cs="宋体"/>
                <w:color w:val="auto"/>
                <w:highlight w:val="none"/>
              </w:rPr>
              <w:t>不合理报价的判定标准：</w:t>
            </w:r>
          </w:p>
          <w:p w14:paraId="756C467A">
            <w:pPr>
              <w:spacing w:line="380" w:lineRule="exact"/>
              <w:rPr>
                <w:rFonts w:ascii="宋体" w:hAnsi="宋体" w:cs="宋体"/>
                <w:color w:val="auto"/>
                <w:highlight w:val="none"/>
              </w:rPr>
            </w:pPr>
            <w:r>
              <w:rPr>
                <w:rFonts w:ascii="宋体" w:hAnsi="宋体" w:cs="宋体"/>
                <w:color w:val="auto"/>
                <w:highlight w:val="none"/>
              </w:rPr>
              <w:t>(1)磋商申请人磋商最终报价超出项目预算金额的；</w:t>
            </w:r>
          </w:p>
          <w:p w14:paraId="2AD8E9E7">
            <w:pPr>
              <w:spacing w:line="380" w:lineRule="exact"/>
              <w:rPr>
                <w:rFonts w:ascii="宋体" w:hAnsi="宋体"/>
                <w:color w:val="auto"/>
                <w:highlight w:val="none"/>
              </w:rPr>
            </w:pPr>
            <w:r>
              <w:rPr>
                <w:rFonts w:ascii="宋体" w:hAnsi="宋体" w:cs="宋体"/>
                <w:color w:val="auto"/>
                <w:highlight w:val="none"/>
              </w:rPr>
              <w:t>(2)磋商小组认为磋商申请人的磋商最终报价明显低于其他通过符合性审查磋商申请人的报价，有可能影响</w:t>
            </w:r>
            <w:r>
              <w:rPr>
                <w:rFonts w:hint="eastAsia" w:ascii="宋体" w:hAnsi="宋体" w:cs="宋体"/>
                <w:color w:val="auto"/>
                <w:highlight w:val="none"/>
              </w:rPr>
              <w:t>产品</w:t>
            </w:r>
            <w:r>
              <w:rPr>
                <w:rFonts w:ascii="宋体" w:hAnsi="宋体" w:cs="宋体"/>
                <w:color w:val="auto"/>
                <w:highlight w:val="none"/>
              </w:rPr>
              <w:t>质量或者不能诚信履约的。</w:t>
            </w:r>
          </w:p>
        </w:tc>
      </w:tr>
      <w:tr w14:paraId="5266C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947" w:type="dxa"/>
            <w:vMerge w:val="continue"/>
            <w:tcBorders>
              <w:top w:val="single" w:color="auto" w:sz="4" w:space="0"/>
              <w:left w:val="single" w:color="auto" w:sz="4" w:space="0"/>
              <w:bottom w:val="single" w:color="auto" w:sz="4" w:space="0"/>
              <w:right w:val="single" w:color="auto" w:sz="4" w:space="0"/>
            </w:tcBorders>
            <w:vAlign w:val="center"/>
          </w:tcPr>
          <w:p w14:paraId="3EFEE690">
            <w:pPr>
              <w:widowControl/>
              <w:spacing w:line="380" w:lineRule="exact"/>
              <w:jc w:val="left"/>
              <w:rPr>
                <w:rFonts w:ascii="宋体" w:hAnsi="宋体"/>
                <w:color w:val="auto"/>
                <w:highlight w:val="none"/>
              </w:rPr>
            </w:pPr>
          </w:p>
        </w:tc>
        <w:tc>
          <w:tcPr>
            <w:tcW w:w="1074" w:type="dxa"/>
            <w:vMerge w:val="continue"/>
            <w:tcBorders>
              <w:top w:val="single" w:color="auto" w:sz="4" w:space="0"/>
              <w:left w:val="single" w:color="auto" w:sz="4" w:space="0"/>
              <w:bottom w:val="single" w:color="auto" w:sz="4" w:space="0"/>
              <w:right w:val="single" w:color="auto" w:sz="4" w:space="0"/>
            </w:tcBorders>
            <w:vAlign w:val="center"/>
          </w:tcPr>
          <w:p w14:paraId="6FF5A74B">
            <w:pPr>
              <w:widowControl/>
              <w:spacing w:line="380" w:lineRule="exact"/>
              <w:jc w:val="left"/>
              <w:rPr>
                <w:rFonts w:ascii="宋体" w:hAnsi="宋体"/>
                <w:color w:val="auto"/>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14:paraId="41F0662F">
            <w:pPr>
              <w:spacing w:line="400" w:lineRule="exact"/>
              <w:jc w:val="center"/>
              <w:rPr>
                <w:rFonts w:ascii="宋体" w:hAnsi="宋体" w:cs="宋体"/>
                <w:color w:val="auto"/>
                <w:highlight w:val="none"/>
              </w:rPr>
            </w:pPr>
            <w:r>
              <w:rPr>
                <w:rFonts w:hint="eastAsia" w:ascii="宋体" w:hAnsi="宋体" w:cs="宋体"/>
                <w:color w:val="auto"/>
                <w:highlight w:val="none"/>
              </w:rPr>
              <w:t>实质性响应</w:t>
            </w:r>
          </w:p>
        </w:tc>
        <w:tc>
          <w:tcPr>
            <w:tcW w:w="5432" w:type="dxa"/>
            <w:tcBorders>
              <w:top w:val="single" w:color="auto" w:sz="4" w:space="0"/>
              <w:left w:val="single" w:color="auto" w:sz="4" w:space="0"/>
              <w:bottom w:val="single" w:color="auto" w:sz="4" w:space="0"/>
              <w:right w:val="single" w:color="auto" w:sz="4" w:space="0"/>
            </w:tcBorders>
            <w:vAlign w:val="center"/>
          </w:tcPr>
          <w:p w14:paraId="5E441D11">
            <w:pPr>
              <w:spacing w:line="400" w:lineRule="exact"/>
              <w:rPr>
                <w:rFonts w:ascii="宋体" w:hAnsi="宋体" w:cs="宋体"/>
                <w:color w:val="auto"/>
                <w:highlight w:val="none"/>
              </w:rPr>
            </w:pPr>
            <w:r>
              <w:rPr>
                <w:rFonts w:hint="eastAsia" w:ascii="宋体" w:hAnsi="宋体" w:cs="宋体"/>
                <w:color w:val="auto"/>
                <w:highlight w:val="none"/>
              </w:rPr>
              <w:t>磋商响应文件必须满足本项目实质性要求，实质性要求详见竞争性磋商文件“</w:t>
            </w:r>
            <w:r>
              <w:rPr>
                <w:rFonts w:hint="eastAsia" w:ascii="宋体" w:hAnsi="宋体"/>
                <w:color w:val="auto"/>
                <w:highlight w:val="none"/>
              </w:rPr>
              <w:t>磋商申请人须知前附表：</w:t>
            </w:r>
            <w:r>
              <w:rPr>
                <w:rFonts w:ascii="宋体" w:hAnsi="宋体"/>
                <w:color w:val="auto"/>
                <w:highlight w:val="none"/>
              </w:rPr>
              <w:t>18</w:t>
            </w:r>
            <w:r>
              <w:rPr>
                <w:rFonts w:hint="eastAsia" w:ascii="宋体" w:hAnsi="宋体"/>
                <w:color w:val="auto"/>
                <w:highlight w:val="none"/>
              </w:rPr>
              <w:t>（</w:t>
            </w:r>
            <w:r>
              <w:rPr>
                <w:rFonts w:hint="eastAsia" w:ascii="宋体" w:hAnsi="宋体"/>
                <w:color w:val="auto"/>
                <w:highlight w:val="none"/>
                <w:lang w:val="en-US" w:eastAsia="zh-CN"/>
              </w:rPr>
              <w:t>5</w:t>
            </w:r>
            <w:r>
              <w:rPr>
                <w:rFonts w:hint="eastAsia" w:ascii="宋体" w:hAnsi="宋体"/>
                <w:color w:val="auto"/>
                <w:highlight w:val="none"/>
              </w:rPr>
              <w:t>）款</w:t>
            </w:r>
            <w:r>
              <w:rPr>
                <w:rFonts w:hint="eastAsia" w:ascii="宋体" w:hAnsi="宋体" w:cs="宋体"/>
                <w:color w:val="auto"/>
                <w:highlight w:val="none"/>
              </w:rPr>
              <w:t>”。</w:t>
            </w:r>
          </w:p>
        </w:tc>
      </w:tr>
      <w:tr w14:paraId="1B2CE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7" w:type="dxa"/>
            <w:vMerge w:val="continue"/>
            <w:tcBorders>
              <w:top w:val="single" w:color="auto" w:sz="4" w:space="0"/>
              <w:left w:val="single" w:color="auto" w:sz="4" w:space="0"/>
              <w:bottom w:val="single" w:color="auto" w:sz="4" w:space="0"/>
              <w:right w:val="single" w:color="auto" w:sz="4" w:space="0"/>
            </w:tcBorders>
            <w:vAlign w:val="center"/>
          </w:tcPr>
          <w:p w14:paraId="02FB40ED">
            <w:pPr>
              <w:widowControl/>
              <w:spacing w:line="380" w:lineRule="exact"/>
              <w:jc w:val="left"/>
              <w:rPr>
                <w:rFonts w:ascii="宋体" w:hAnsi="宋体"/>
                <w:color w:val="auto"/>
                <w:highlight w:val="none"/>
              </w:rPr>
            </w:pPr>
          </w:p>
        </w:tc>
        <w:tc>
          <w:tcPr>
            <w:tcW w:w="1074" w:type="dxa"/>
            <w:vMerge w:val="continue"/>
            <w:tcBorders>
              <w:top w:val="single" w:color="auto" w:sz="4" w:space="0"/>
              <w:left w:val="single" w:color="auto" w:sz="4" w:space="0"/>
              <w:bottom w:val="single" w:color="auto" w:sz="4" w:space="0"/>
              <w:right w:val="single" w:color="auto" w:sz="4" w:space="0"/>
            </w:tcBorders>
            <w:vAlign w:val="center"/>
          </w:tcPr>
          <w:p w14:paraId="6F6B89DE">
            <w:pPr>
              <w:widowControl/>
              <w:spacing w:line="380" w:lineRule="exact"/>
              <w:jc w:val="left"/>
              <w:rPr>
                <w:rFonts w:ascii="宋体" w:hAnsi="宋体"/>
                <w:color w:val="auto"/>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14:paraId="5EB5B5DC">
            <w:pPr>
              <w:spacing w:line="380" w:lineRule="exact"/>
              <w:jc w:val="center"/>
              <w:rPr>
                <w:rFonts w:ascii="宋体" w:hAnsi="宋体"/>
                <w:color w:val="auto"/>
                <w:highlight w:val="none"/>
              </w:rPr>
            </w:pPr>
            <w:r>
              <w:rPr>
                <w:rFonts w:hint="eastAsia" w:ascii="宋体" w:hAnsi="宋体"/>
                <w:color w:val="auto"/>
                <w:highlight w:val="none"/>
              </w:rPr>
              <w:t>其他要求</w:t>
            </w:r>
          </w:p>
        </w:tc>
        <w:tc>
          <w:tcPr>
            <w:tcW w:w="5432" w:type="dxa"/>
            <w:tcBorders>
              <w:top w:val="single" w:color="auto" w:sz="4" w:space="0"/>
              <w:left w:val="single" w:color="auto" w:sz="4" w:space="0"/>
              <w:bottom w:val="single" w:color="auto" w:sz="4" w:space="0"/>
              <w:right w:val="single" w:color="auto" w:sz="4" w:space="0"/>
            </w:tcBorders>
            <w:vAlign w:val="center"/>
          </w:tcPr>
          <w:p w14:paraId="4D0D8FF8">
            <w:pPr>
              <w:spacing w:line="380" w:lineRule="exact"/>
              <w:rPr>
                <w:rFonts w:ascii="宋体" w:hAnsi="宋体"/>
                <w:color w:val="auto"/>
                <w:kern w:val="0"/>
                <w:highlight w:val="none"/>
              </w:rPr>
            </w:pPr>
            <w:r>
              <w:rPr>
                <w:rFonts w:hint="eastAsia" w:ascii="宋体" w:hAnsi="宋体"/>
                <w:color w:val="auto"/>
                <w:kern w:val="0"/>
                <w:highlight w:val="none"/>
              </w:rPr>
              <w:t>1.竞争性磋商响应文件没有采购人不能接受的条件；</w:t>
            </w:r>
          </w:p>
          <w:p w14:paraId="0B679528">
            <w:pPr>
              <w:spacing w:line="380" w:lineRule="exact"/>
              <w:rPr>
                <w:rFonts w:ascii="宋体" w:hAnsi="宋体" w:cs="宋体"/>
                <w:color w:val="auto"/>
                <w:highlight w:val="none"/>
              </w:rPr>
            </w:pPr>
            <w:r>
              <w:rPr>
                <w:rFonts w:hint="eastAsia" w:ascii="宋体" w:hAnsi="宋体"/>
                <w:color w:val="auto"/>
                <w:kern w:val="0"/>
                <w:highlight w:val="none"/>
              </w:rPr>
              <w:t>2.不符合法律、法规和竞争性磋商文件中规定的其他要求的。</w:t>
            </w:r>
          </w:p>
        </w:tc>
      </w:tr>
    </w:tbl>
    <w:p w14:paraId="6F909EE6">
      <w:pPr>
        <w:rPr>
          <w:rFonts w:hint="eastAsia" w:ascii="宋体" w:hAnsi="宋体" w:eastAsia="宋体" w:cs="宋体"/>
          <w:b/>
          <w:bCs/>
          <w:color w:val="auto"/>
          <w:sz w:val="24"/>
          <w:szCs w:val="24"/>
          <w:highlight w:val="none"/>
        </w:rPr>
      </w:pPr>
    </w:p>
    <w:p w14:paraId="1B0552C5">
      <w:pPr>
        <w:rPr>
          <w:color w:val="auto"/>
          <w:highlight w:val="none"/>
        </w:rPr>
      </w:pPr>
      <w:r>
        <w:rPr>
          <w:rFonts w:hint="eastAsia" w:ascii="宋体" w:hAnsi="宋体" w:eastAsia="宋体" w:cs="宋体"/>
          <w:b/>
          <w:bCs/>
          <w:color w:val="auto"/>
          <w:sz w:val="24"/>
          <w:szCs w:val="24"/>
          <w:highlight w:val="none"/>
        </w:rPr>
        <w:t>三、详细评审表</w:t>
      </w:r>
    </w:p>
    <w:tbl>
      <w:tblPr>
        <w:tblStyle w:val="54"/>
        <w:tblW w:w="95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7"/>
        <w:gridCol w:w="1269"/>
        <w:gridCol w:w="7412"/>
      </w:tblGrid>
      <w:tr w14:paraId="0A5AF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atLeast"/>
          <w:jc w:val="center"/>
        </w:trPr>
        <w:tc>
          <w:tcPr>
            <w:tcW w:w="850" w:type="dxa"/>
            <w:gridSpan w:val="2"/>
            <w:vAlign w:val="center"/>
          </w:tcPr>
          <w:p w14:paraId="5FB6AD3B">
            <w:pPr>
              <w:spacing w:line="440" w:lineRule="exact"/>
              <w:jc w:val="left"/>
              <w:rPr>
                <w:rFonts w:ascii="宋体"/>
                <w:color w:val="auto"/>
                <w:szCs w:val="21"/>
                <w:highlight w:val="none"/>
              </w:rPr>
            </w:pPr>
            <w:r>
              <w:rPr>
                <w:rFonts w:ascii="宋体"/>
                <w:color w:val="auto"/>
                <w:szCs w:val="21"/>
                <w:highlight w:val="none"/>
              </w:rPr>
              <w:t>2.</w:t>
            </w:r>
            <w:r>
              <w:rPr>
                <w:rFonts w:hint="eastAsia" w:ascii="宋体"/>
                <w:color w:val="auto"/>
                <w:szCs w:val="21"/>
                <w:highlight w:val="none"/>
              </w:rPr>
              <w:t>3</w:t>
            </w:r>
          </w:p>
        </w:tc>
        <w:tc>
          <w:tcPr>
            <w:tcW w:w="8681" w:type="dxa"/>
            <w:gridSpan w:val="2"/>
            <w:vAlign w:val="center"/>
          </w:tcPr>
          <w:p w14:paraId="6D1D7078">
            <w:pPr>
              <w:spacing w:line="440" w:lineRule="exact"/>
              <w:jc w:val="left"/>
              <w:rPr>
                <w:rFonts w:ascii="宋体"/>
                <w:color w:val="auto"/>
                <w:szCs w:val="21"/>
                <w:highlight w:val="none"/>
              </w:rPr>
            </w:pPr>
            <w:r>
              <w:rPr>
                <w:rFonts w:hint="eastAsia" w:ascii="宋体"/>
                <w:color w:val="auto"/>
                <w:szCs w:val="21"/>
                <w:highlight w:val="none"/>
              </w:rPr>
              <w:t>综合评估评分法：是指响应文件满足磋商文件全部实质性要求且按评审因素的量化指标评审得分最高的磋商申请人为第一成交候选磋商申请人的评审方法。</w:t>
            </w:r>
          </w:p>
          <w:p w14:paraId="1FDFA26F">
            <w:pPr>
              <w:spacing w:line="440" w:lineRule="exact"/>
              <w:jc w:val="left"/>
              <w:rPr>
                <w:rFonts w:ascii="宋体"/>
                <w:color w:val="auto"/>
                <w:szCs w:val="21"/>
                <w:highlight w:val="none"/>
              </w:rPr>
            </w:pPr>
            <w:r>
              <w:rPr>
                <w:rFonts w:hint="eastAsia" w:ascii="宋体"/>
                <w:color w:val="auto"/>
                <w:szCs w:val="21"/>
                <w:highlight w:val="none"/>
              </w:rPr>
              <w:t>本项目评审细则详见下表：</w:t>
            </w:r>
          </w:p>
          <w:p w14:paraId="08BC5485">
            <w:pPr>
              <w:spacing w:line="440" w:lineRule="exact"/>
              <w:jc w:val="left"/>
              <w:rPr>
                <w:rFonts w:ascii="宋体"/>
                <w:color w:val="auto"/>
                <w:szCs w:val="21"/>
                <w:highlight w:val="none"/>
              </w:rPr>
            </w:pPr>
            <w:r>
              <w:rPr>
                <w:rFonts w:hint="eastAsia" w:ascii="宋体"/>
                <w:color w:val="auto"/>
                <w:szCs w:val="21"/>
                <w:highlight w:val="none"/>
              </w:rPr>
              <w:t>评分因素权重: 综合技术实力部分F1</w:t>
            </w:r>
            <w:r>
              <w:rPr>
                <w:rFonts w:hint="eastAsia" w:ascii="宋体"/>
                <w:color w:val="auto"/>
                <w:szCs w:val="21"/>
                <w:highlight w:val="none"/>
                <w:lang w:eastAsia="zh-CN"/>
              </w:rPr>
              <w:t>：</w:t>
            </w:r>
            <w:r>
              <w:rPr>
                <w:rFonts w:hint="eastAsia" w:ascii="宋体"/>
                <w:color w:val="auto"/>
                <w:szCs w:val="21"/>
                <w:highlight w:val="none"/>
                <w:lang w:val="en-US" w:eastAsia="zh-CN"/>
              </w:rPr>
              <w:t>70分</w:t>
            </w:r>
            <w:r>
              <w:rPr>
                <w:rFonts w:hint="eastAsia" w:ascii="宋体"/>
                <w:color w:val="auto"/>
                <w:szCs w:val="21"/>
                <w:highlight w:val="none"/>
              </w:rPr>
              <w:t>；</w:t>
            </w:r>
          </w:p>
          <w:p w14:paraId="79B41B67">
            <w:pPr>
              <w:spacing w:line="440" w:lineRule="exact"/>
              <w:jc w:val="left"/>
              <w:rPr>
                <w:rFonts w:ascii="宋体"/>
                <w:color w:val="auto"/>
                <w:szCs w:val="21"/>
                <w:highlight w:val="none"/>
              </w:rPr>
            </w:pPr>
            <w:r>
              <w:rPr>
                <w:rFonts w:hint="eastAsia" w:ascii="宋体"/>
                <w:color w:val="auto"/>
                <w:szCs w:val="21"/>
                <w:highlight w:val="none"/>
              </w:rPr>
              <w:t>磋商报价F2：</w:t>
            </w:r>
            <w:r>
              <w:rPr>
                <w:rFonts w:hint="eastAsia" w:ascii="宋体"/>
                <w:color w:val="auto"/>
                <w:szCs w:val="21"/>
                <w:highlight w:val="none"/>
                <w:lang w:val="en-US" w:eastAsia="zh-CN"/>
              </w:rPr>
              <w:t>30</w:t>
            </w:r>
            <w:r>
              <w:rPr>
                <w:rFonts w:hint="eastAsia" w:ascii="宋体"/>
                <w:color w:val="auto"/>
                <w:szCs w:val="21"/>
                <w:highlight w:val="none"/>
              </w:rPr>
              <w:t>分；</w:t>
            </w:r>
          </w:p>
          <w:p w14:paraId="23828940">
            <w:pPr>
              <w:spacing w:line="440" w:lineRule="exact"/>
              <w:jc w:val="left"/>
              <w:rPr>
                <w:rFonts w:ascii="宋体"/>
                <w:color w:val="auto"/>
                <w:szCs w:val="21"/>
                <w:highlight w:val="none"/>
              </w:rPr>
            </w:pPr>
            <w:r>
              <w:rPr>
                <w:rFonts w:hint="eastAsia" w:ascii="宋体"/>
                <w:color w:val="auto"/>
                <w:szCs w:val="21"/>
                <w:highlight w:val="none"/>
              </w:rPr>
              <w:t>磋商申请人的评标总得分＝F1＋F2其中：</w:t>
            </w:r>
          </w:p>
          <w:p w14:paraId="73921984">
            <w:pPr>
              <w:numPr>
                <w:ilvl w:val="0"/>
                <w:numId w:val="0"/>
              </w:numPr>
              <w:spacing w:line="440" w:lineRule="exact"/>
              <w:ind w:leftChars="0"/>
              <w:jc w:val="left"/>
              <w:rPr>
                <w:rFonts w:ascii="宋体"/>
                <w:color w:val="auto"/>
                <w:szCs w:val="21"/>
                <w:highlight w:val="none"/>
              </w:rPr>
            </w:pPr>
            <w:r>
              <w:rPr>
                <w:rFonts w:hint="eastAsia" w:ascii="宋体"/>
                <w:color w:val="auto"/>
                <w:szCs w:val="21"/>
                <w:highlight w:val="none"/>
              </w:rPr>
              <w:t>F1、F2分别为综合技术实力部分，磋商报价部分2项评分因素的汇总得分</w:t>
            </w:r>
            <w:r>
              <w:rPr>
                <w:rFonts w:hint="eastAsia" w:ascii="宋体"/>
                <w:color w:val="auto"/>
                <w:szCs w:val="21"/>
                <w:highlight w:val="none"/>
                <w:lang w:eastAsia="zh-CN"/>
              </w:rPr>
              <w:t>。</w:t>
            </w:r>
          </w:p>
        </w:tc>
      </w:tr>
      <w:tr w14:paraId="3A9EB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43" w:type="dxa"/>
            <w:vAlign w:val="center"/>
          </w:tcPr>
          <w:p w14:paraId="6AE9109E">
            <w:pPr>
              <w:spacing w:line="440" w:lineRule="exact"/>
              <w:jc w:val="center"/>
              <w:rPr>
                <w:rFonts w:ascii="宋体" w:hAnsi="宋体"/>
                <w:color w:val="auto"/>
                <w:szCs w:val="21"/>
                <w:highlight w:val="none"/>
              </w:rPr>
            </w:pPr>
            <w:r>
              <w:rPr>
                <w:rFonts w:hint="eastAsia" w:ascii="宋体" w:hAnsi="宋体"/>
                <w:color w:val="auto"/>
                <w:szCs w:val="21"/>
                <w:highlight w:val="none"/>
              </w:rPr>
              <w:t>序号</w:t>
            </w:r>
          </w:p>
        </w:tc>
        <w:tc>
          <w:tcPr>
            <w:tcW w:w="1276" w:type="dxa"/>
            <w:gridSpan w:val="2"/>
            <w:vAlign w:val="center"/>
          </w:tcPr>
          <w:p w14:paraId="31626E86">
            <w:pPr>
              <w:spacing w:line="440" w:lineRule="exact"/>
              <w:jc w:val="center"/>
              <w:rPr>
                <w:rFonts w:ascii="宋体" w:hAnsi="宋体"/>
                <w:color w:val="auto"/>
                <w:szCs w:val="21"/>
                <w:highlight w:val="none"/>
              </w:rPr>
            </w:pPr>
            <w:r>
              <w:rPr>
                <w:rFonts w:hint="eastAsia" w:ascii="宋体" w:hAnsi="宋体"/>
                <w:color w:val="auto"/>
                <w:szCs w:val="21"/>
                <w:highlight w:val="none"/>
              </w:rPr>
              <w:t>项目</w:t>
            </w:r>
          </w:p>
        </w:tc>
        <w:tc>
          <w:tcPr>
            <w:tcW w:w="7412" w:type="dxa"/>
            <w:vAlign w:val="center"/>
          </w:tcPr>
          <w:p w14:paraId="13E38452">
            <w:pPr>
              <w:spacing w:line="440" w:lineRule="exact"/>
              <w:jc w:val="center"/>
              <w:rPr>
                <w:rFonts w:ascii="宋体" w:hAnsi="宋体"/>
                <w:color w:val="auto"/>
                <w:szCs w:val="21"/>
                <w:highlight w:val="none"/>
              </w:rPr>
            </w:pPr>
            <w:r>
              <w:rPr>
                <w:rFonts w:hint="eastAsia" w:ascii="宋体" w:hAnsi="宋体"/>
                <w:color w:val="auto"/>
                <w:szCs w:val="21"/>
                <w:highlight w:val="none"/>
              </w:rPr>
              <w:t>评分标准</w:t>
            </w:r>
          </w:p>
        </w:tc>
      </w:tr>
      <w:tr w14:paraId="2568A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vMerge w:val="restart"/>
            <w:vAlign w:val="center"/>
          </w:tcPr>
          <w:p w14:paraId="3871144A">
            <w:pPr>
              <w:spacing w:line="440" w:lineRule="exact"/>
              <w:jc w:val="center"/>
              <w:rPr>
                <w:rFonts w:ascii="宋体" w:hAnsi="宋体"/>
                <w:color w:val="auto"/>
                <w:szCs w:val="21"/>
                <w:highlight w:val="none"/>
              </w:rPr>
            </w:pPr>
            <w:r>
              <w:rPr>
                <w:rFonts w:hint="eastAsia" w:ascii="宋体" w:hAnsi="宋体"/>
                <w:color w:val="auto"/>
                <w:szCs w:val="21"/>
                <w:highlight w:val="none"/>
              </w:rPr>
              <w:t>2.3.1(</w:t>
            </w:r>
            <w:r>
              <w:rPr>
                <w:rFonts w:hint="eastAsia" w:ascii="宋体"/>
                <w:color w:val="auto"/>
                <w:szCs w:val="21"/>
                <w:highlight w:val="none"/>
              </w:rPr>
              <w:t>综合技术实力部分)</w:t>
            </w:r>
          </w:p>
        </w:tc>
        <w:tc>
          <w:tcPr>
            <w:tcW w:w="1276" w:type="dxa"/>
            <w:gridSpan w:val="2"/>
            <w:vAlign w:val="center"/>
          </w:tcPr>
          <w:p w14:paraId="4B4BA8A7">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总体设计思路</w:t>
            </w:r>
            <w:r>
              <w:rPr>
                <w:rFonts w:hint="eastAsia" w:ascii="宋体" w:hAnsi="宋体" w:eastAsia="宋体" w:cs="宋体"/>
                <w:color w:val="auto"/>
                <w:sz w:val="21"/>
                <w:szCs w:val="21"/>
                <w:highlight w:val="none"/>
                <w:lang w:eastAsia="zh-CN" w:bidi="ar-SA"/>
              </w:rPr>
              <w:t>（满分</w:t>
            </w:r>
            <w:r>
              <w:rPr>
                <w:rFonts w:hint="eastAsia" w:ascii="宋体" w:hAnsi="宋体" w:eastAsia="宋体" w:cs="宋体"/>
                <w:color w:val="auto"/>
                <w:sz w:val="21"/>
                <w:szCs w:val="21"/>
                <w:highlight w:val="none"/>
                <w:lang w:val="en-US" w:eastAsia="zh-CN" w:bidi="ar-SA"/>
              </w:rPr>
              <w:t>4</w:t>
            </w:r>
            <w:r>
              <w:rPr>
                <w:rFonts w:hint="eastAsia" w:ascii="宋体" w:hAnsi="宋体" w:eastAsia="宋体" w:cs="宋体"/>
                <w:color w:val="auto"/>
                <w:sz w:val="21"/>
                <w:szCs w:val="21"/>
                <w:highlight w:val="none"/>
                <w:lang w:eastAsia="zh-CN" w:bidi="ar-SA"/>
              </w:rPr>
              <w:t>分）</w:t>
            </w:r>
          </w:p>
        </w:tc>
        <w:tc>
          <w:tcPr>
            <w:tcW w:w="7412" w:type="dxa"/>
            <w:vAlign w:val="center"/>
          </w:tcPr>
          <w:p w14:paraId="14826DE3">
            <w:pPr>
              <w:wordWrap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根据供应商提供的</w:t>
            </w:r>
            <w:r>
              <w:rPr>
                <w:rFonts w:hint="eastAsia" w:ascii="宋体" w:hAnsi="宋体" w:eastAsia="宋体" w:cs="宋体"/>
                <w:color w:val="auto"/>
                <w:sz w:val="21"/>
                <w:szCs w:val="21"/>
                <w:highlight w:val="none"/>
                <w:lang w:val="en-US" w:eastAsia="zh-CN" w:bidi="ar-SA"/>
              </w:rPr>
              <w:t>总体设计思路</w:t>
            </w:r>
            <w:r>
              <w:rPr>
                <w:rFonts w:hint="eastAsia" w:ascii="宋体" w:hAnsi="宋体" w:eastAsia="宋体" w:cs="宋体"/>
                <w:color w:val="auto"/>
                <w:sz w:val="21"/>
                <w:szCs w:val="21"/>
                <w:highlight w:val="none"/>
                <w:lang w:val="en-US" w:eastAsia="zh-CN"/>
              </w:rPr>
              <w:t>整体情况进行评审</w:t>
            </w:r>
            <w:r>
              <w:rPr>
                <w:rFonts w:hint="eastAsia" w:ascii="宋体" w:hAnsi="宋体" w:eastAsia="宋体" w:cs="宋体"/>
                <w:b/>
                <w:bCs/>
                <w:color w:val="auto"/>
                <w:sz w:val="21"/>
                <w:szCs w:val="21"/>
                <w:highlight w:val="none"/>
                <w:lang w:val="en-US" w:eastAsia="zh-CN"/>
              </w:rPr>
              <w:t>（包括但不限于：①总体设计思路</w:t>
            </w:r>
            <w:r>
              <w:rPr>
                <w:rFonts w:hint="eastAsia" w:ascii="宋体" w:hAnsi="宋体" w:eastAsia="宋体" w:cs="宋体"/>
                <w:b/>
                <w:bCs/>
                <w:color w:val="auto"/>
                <w:kern w:val="0"/>
                <w:szCs w:val="21"/>
                <w:highlight w:val="none"/>
                <w:lang w:val="en-US" w:eastAsia="zh-CN"/>
              </w:rPr>
              <w:t>及理念分析</w:t>
            </w:r>
            <w:r>
              <w:rPr>
                <w:rFonts w:hint="eastAsia" w:ascii="宋体" w:hAnsi="宋体" w:eastAsia="宋体" w:cs="宋体"/>
                <w:b/>
                <w:bCs/>
                <w:color w:val="auto"/>
                <w:sz w:val="21"/>
                <w:szCs w:val="21"/>
                <w:highlight w:val="none"/>
                <w:lang w:val="en-US" w:eastAsia="zh-CN"/>
              </w:rPr>
              <w:t>；②设计重点、难点分析及对策措施；③</w:t>
            </w:r>
            <w:r>
              <w:rPr>
                <w:rFonts w:hint="eastAsia" w:ascii="宋体" w:hAnsi="宋体" w:eastAsia="宋体" w:cs="宋体"/>
                <w:b/>
                <w:bCs/>
                <w:color w:val="auto"/>
                <w:kern w:val="0"/>
                <w:szCs w:val="21"/>
                <w:highlight w:val="none"/>
                <w:lang w:val="en-US" w:eastAsia="zh-CN"/>
              </w:rPr>
              <w:t>设计工作目标；④合理化建议</w:t>
            </w:r>
            <w:r>
              <w:rPr>
                <w:rFonts w:hint="eastAsia" w:ascii="宋体" w:hAnsi="宋体" w:eastAsia="宋体" w:cs="宋体"/>
                <w:b/>
                <w:bCs/>
                <w:color w:val="auto"/>
                <w:sz w:val="21"/>
                <w:szCs w:val="21"/>
                <w:highlight w:val="none"/>
                <w:lang w:val="en-US" w:eastAsia="zh-CN"/>
              </w:rPr>
              <w:t>）。</w:t>
            </w:r>
          </w:p>
          <w:p w14:paraId="1E3ED09A">
            <w:pPr>
              <w:wordWrap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内容详细完整，阐述清晰、合理，符合采购人要求，符合本项目采购需求的，计4分；</w:t>
            </w:r>
            <w:r>
              <w:rPr>
                <w:rFonts w:hint="eastAsia" w:ascii="宋体" w:hAnsi="宋体" w:eastAsia="宋体" w:cs="宋体"/>
                <w:color w:val="auto"/>
                <w:sz w:val="21"/>
                <w:szCs w:val="21"/>
              </w:rPr>
              <w:t>每有一处缺陷扣</w:t>
            </w:r>
            <w:r>
              <w:rPr>
                <w:rFonts w:hint="eastAsia" w:ascii="宋体" w:hAnsi="宋体" w:eastAsia="宋体" w:cs="宋体"/>
                <w:color w:val="auto"/>
                <w:sz w:val="21"/>
                <w:szCs w:val="21"/>
                <w:lang w:val="en-US" w:eastAsia="zh-CN"/>
              </w:rPr>
              <w:t>0.5</w:t>
            </w:r>
            <w:r>
              <w:rPr>
                <w:rFonts w:hint="eastAsia" w:ascii="宋体" w:hAnsi="宋体" w:eastAsia="宋体" w:cs="宋体"/>
                <w:color w:val="auto"/>
                <w:sz w:val="21"/>
                <w:szCs w:val="21"/>
              </w:rPr>
              <w:t>分，每缺少一项内容的扣</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分，扣完为止。</w:t>
            </w:r>
          </w:p>
          <w:p w14:paraId="7AFD80E2">
            <w:pPr>
              <w:wordWrap w:val="0"/>
              <w:spacing w:line="360" w:lineRule="auto"/>
              <w:rPr>
                <w:rFonts w:hint="eastAsia" w:hAnsi="宋体"/>
                <w:color w:val="auto"/>
                <w:sz w:val="21"/>
                <w:szCs w:val="21"/>
                <w:highlight w:val="none"/>
                <w:lang w:eastAsia="zh-CN"/>
              </w:rPr>
            </w:pPr>
            <w:r>
              <w:rPr>
                <w:rFonts w:hint="eastAsia" w:ascii="宋体" w:hAnsi="宋体" w:eastAsia="宋体" w:cs="宋体"/>
                <w:color w:val="auto"/>
                <w:sz w:val="21"/>
                <w:szCs w:val="21"/>
                <w:highlight w:val="none"/>
                <w:lang w:val="en-US" w:eastAsia="zh-CN"/>
              </w:rPr>
              <w:t>注：缺陷指方案内容不符合规范要求、不符合行业政策；或方案内容生搬硬造，与实际情况不符，存在偏差；或方案内容过于简略，存在与项目无关的文字内容；或内容不适用项目实际情况；或内容有漏洞或原理错误；或方案中内容前后不一致、涉及的规范及标准错误；或方案中存在地点区域错误，不符合项目实际情况、磋商小组认为需体现而未体现的内容等。</w:t>
            </w:r>
          </w:p>
        </w:tc>
      </w:tr>
      <w:tr w14:paraId="1C15A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vMerge w:val="continue"/>
            <w:vAlign w:val="center"/>
          </w:tcPr>
          <w:p w14:paraId="780496D4">
            <w:pPr>
              <w:spacing w:line="440" w:lineRule="exact"/>
              <w:jc w:val="center"/>
              <w:rPr>
                <w:rFonts w:hint="eastAsia" w:ascii="宋体" w:hAnsi="宋体"/>
                <w:color w:val="auto"/>
                <w:szCs w:val="21"/>
                <w:highlight w:val="none"/>
              </w:rPr>
            </w:pPr>
          </w:p>
        </w:tc>
        <w:tc>
          <w:tcPr>
            <w:tcW w:w="1276" w:type="dxa"/>
            <w:gridSpan w:val="2"/>
            <w:vAlign w:val="center"/>
          </w:tcPr>
          <w:p w14:paraId="6562BEBA">
            <w:pPr>
              <w:spacing w:line="360" w:lineRule="auto"/>
              <w:jc w:val="center"/>
              <w:rPr>
                <w:rFonts w:hint="eastAsia" w:ascii="宋体" w:hAnsi="宋体" w:eastAsia="宋体" w:cs="宋体"/>
                <w:color w:val="auto"/>
                <w:sz w:val="21"/>
                <w:szCs w:val="21"/>
                <w:lang w:eastAsia="zh-CN" w:bidi="ar-SA"/>
              </w:rPr>
            </w:pPr>
            <w:r>
              <w:rPr>
                <w:rFonts w:hint="eastAsia" w:ascii="宋体" w:hAnsi="宋体" w:eastAsia="宋体" w:cs="宋体"/>
                <w:color w:val="auto"/>
                <w:sz w:val="21"/>
                <w:szCs w:val="21"/>
                <w:lang w:eastAsia="zh-CN" w:bidi="ar-SA"/>
              </w:rPr>
              <w:t>设计方案</w:t>
            </w:r>
          </w:p>
          <w:p w14:paraId="5EBEF87C">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 w:val="21"/>
                <w:szCs w:val="21"/>
                <w:lang w:eastAsia="zh-CN" w:bidi="ar-SA"/>
              </w:rPr>
              <w:t>（满分</w:t>
            </w:r>
            <w:r>
              <w:rPr>
                <w:rFonts w:hint="eastAsia" w:ascii="宋体" w:hAnsi="宋体" w:eastAsia="宋体" w:cs="宋体"/>
                <w:color w:val="auto"/>
                <w:sz w:val="21"/>
                <w:szCs w:val="21"/>
                <w:lang w:val="en-US" w:eastAsia="zh-CN" w:bidi="ar-SA"/>
              </w:rPr>
              <w:t>6</w:t>
            </w:r>
            <w:r>
              <w:rPr>
                <w:rFonts w:hint="eastAsia" w:ascii="宋体" w:hAnsi="宋体" w:eastAsia="宋体" w:cs="宋体"/>
                <w:color w:val="auto"/>
                <w:sz w:val="21"/>
                <w:szCs w:val="21"/>
                <w:lang w:eastAsia="zh-CN" w:bidi="ar-SA"/>
              </w:rPr>
              <w:t>分）</w:t>
            </w:r>
          </w:p>
        </w:tc>
        <w:tc>
          <w:tcPr>
            <w:tcW w:w="7412" w:type="dxa"/>
            <w:vAlign w:val="center"/>
          </w:tcPr>
          <w:p w14:paraId="27800CE5">
            <w:pPr>
              <w:spacing w:line="360" w:lineRule="auto"/>
              <w:rPr>
                <w:rFonts w:hint="eastAsia" w:ascii="宋体" w:hAnsi="宋体" w:eastAsia="宋体" w:cs="宋体"/>
                <w:color w:val="auto"/>
                <w:sz w:val="21"/>
                <w:szCs w:val="21"/>
                <w:lang w:val="en-US" w:eastAsia="zh-CN"/>
              </w:rPr>
            </w:pPr>
            <w:r>
              <w:rPr>
                <w:rFonts w:hint="eastAsia" w:ascii="宋体" w:hAnsi="宋体" w:eastAsia="宋体" w:cs="宋体"/>
                <w:b w:val="0"/>
                <w:bCs/>
                <w:color w:val="auto"/>
                <w:sz w:val="21"/>
                <w:szCs w:val="21"/>
                <w:highlight w:val="none"/>
                <w:lang w:val="en-US" w:eastAsia="zh-CN"/>
              </w:rPr>
              <w:t>根据供应商提供的设计方案整体情况进行评审</w:t>
            </w:r>
            <w:r>
              <w:rPr>
                <w:rFonts w:hint="eastAsia" w:ascii="宋体" w:hAnsi="宋体" w:eastAsia="宋体" w:cs="宋体"/>
                <w:color w:val="auto"/>
                <w:sz w:val="21"/>
                <w:szCs w:val="21"/>
                <w:lang w:val="en-US" w:eastAsia="zh-CN"/>
              </w:rPr>
              <w:t>（</w:t>
            </w:r>
            <w:r>
              <w:rPr>
                <w:rFonts w:hint="eastAsia" w:ascii="宋体" w:hAnsi="宋体" w:eastAsia="宋体" w:cs="宋体"/>
                <w:b/>
                <w:bCs/>
                <w:color w:val="auto"/>
                <w:sz w:val="21"/>
                <w:szCs w:val="21"/>
                <w:lang w:val="en-US" w:eastAsia="zh-CN"/>
              </w:rPr>
              <w:t>包括</w:t>
            </w:r>
            <w:r>
              <w:rPr>
                <w:rFonts w:hint="eastAsia" w:ascii="宋体" w:hAnsi="宋体" w:eastAsia="宋体" w:cs="宋体"/>
                <w:b/>
                <w:bCs/>
                <w:color w:val="auto"/>
                <w:szCs w:val="21"/>
                <w:highlight w:val="none"/>
                <w:lang w:val="en-US" w:eastAsia="zh-CN"/>
              </w:rPr>
              <w:t>但不限于：①大门校道区设计理念及效果图的制作；②爱国铸牢园地设计理念及效果图的制作；③教室及食堂设计理念及效果图的制作；④校园外侧围墙设计理念及效果图的制作；⑤舞蹈教室设计理念及效果图的制作；⑥图书室设计理念及效果图的制作。</w:t>
            </w:r>
          </w:p>
          <w:p w14:paraId="433B8F5B">
            <w:pPr>
              <w:wordWrap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内容详细完整，阐述清晰、方案合理且能指导施工，效果图制作符合采购人要求，符合本项目采购需求的，计6分；</w:t>
            </w:r>
            <w:r>
              <w:rPr>
                <w:rFonts w:hint="eastAsia" w:ascii="宋体" w:hAnsi="宋体" w:eastAsia="宋体" w:cs="宋体"/>
                <w:color w:val="auto"/>
                <w:sz w:val="21"/>
                <w:szCs w:val="21"/>
              </w:rPr>
              <w:t>每有一处缺陷扣</w:t>
            </w:r>
            <w:r>
              <w:rPr>
                <w:rFonts w:hint="eastAsia" w:ascii="宋体" w:hAnsi="宋体" w:eastAsia="宋体" w:cs="宋体"/>
                <w:color w:val="auto"/>
                <w:sz w:val="21"/>
                <w:szCs w:val="21"/>
                <w:lang w:val="en-US" w:eastAsia="zh-CN"/>
              </w:rPr>
              <w:t>0.5</w:t>
            </w:r>
            <w:r>
              <w:rPr>
                <w:rFonts w:hint="eastAsia" w:ascii="宋体" w:hAnsi="宋体" w:eastAsia="宋体" w:cs="宋体"/>
                <w:color w:val="auto"/>
                <w:sz w:val="21"/>
                <w:szCs w:val="21"/>
              </w:rPr>
              <w:t>分，每缺少一项内容的扣</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分，扣完为止。</w:t>
            </w:r>
          </w:p>
          <w:p w14:paraId="3AF30F62">
            <w:pPr>
              <w:wordWrap w:val="0"/>
              <w:spacing w:line="360" w:lineRule="auto"/>
              <w:rPr>
                <w:rFonts w:hint="eastAsia" w:hAnsi="宋体"/>
                <w:color w:val="auto"/>
                <w:sz w:val="21"/>
                <w:szCs w:val="21"/>
                <w:highlight w:val="none"/>
                <w:lang w:eastAsia="zh-CN"/>
              </w:rPr>
            </w:pPr>
            <w:r>
              <w:rPr>
                <w:rFonts w:hint="eastAsia" w:ascii="宋体" w:hAnsi="宋体" w:eastAsia="宋体" w:cs="宋体"/>
                <w:color w:val="auto"/>
                <w:sz w:val="21"/>
                <w:szCs w:val="21"/>
                <w:highlight w:val="none"/>
                <w:lang w:val="en-US" w:eastAsia="zh-CN"/>
              </w:rPr>
              <w:t>注：缺陷指方案内容不符合规范要求、不符合行业政策；或方案内容生搬硬造，与实际情况不符，存在偏差；或方案内容过于简略，存在与项目无关的文字内容；或内容不适用项目实际情况；或内容有漏洞或原理错误；或方案中内容前后不一致、涉及的规范及标准错误；或方案中存在地点区域错误，不符合项目实际情况、磋商小组认为需体现而未体现的内容等。</w:t>
            </w:r>
          </w:p>
        </w:tc>
      </w:tr>
      <w:tr w14:paraId="35655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vMerge w:val="continue"/>
            <w:vAlign w:val="center"/>
          </w:tcPr>
          <w:p w14:paraId="6FC2CAC4">
            <w:pPr>
              <w:spacing w:line="440" w:lineRule="exact"/>
              <w:jc w:val="center"/>
              <w:rPr>
                <w:rFonts w:ascii="宋体" w:hAnsi="宋体"/>
                <w:color w:val="auto"/>
                <w:szCs w:val="21"/>
                <w:highlight w:val="none"/>
              </w:rPr>
            </w:pPr>
          </w:p>
        </w:tc>
        <w:tc>
          <w:tcPr>
            <w:tcW w:w="1276" w:type="dxa"/>
            <w:gridSpan w:val="2"/>
            <w:vAlign w:val="center"/>
          </w:tcPr>
          <w:p w14:paraId="7F5A9165">
            <w:pPr>
              <w:spacing w:line="420" w:lineRule="exact"/>
              <w:jc w:val="center"/>
              <w:rPr>
                <w:rFonts w:ascii="宋体" w:hAnsi="宋体"/>
                <w:color w:val="auto"/>
                <w:szCs w:val="21"/>
                <w:highlight w:val="none"/>
              </w:rPr>
            </w:pPr>
            <w:r>
              <w:rPr>
                <w:rFonts w:hint="eastAsia" w:ascii="宋体" w:hAnsi="宋体" w:eastAsia="宋体" w:cs="宋体"/>
                <w:color w:val="auto"/>
                <w:szCs w:val="21"/>
                <w:highlight w:val="none"/>
              </w:rPr>
              <w:t>施工方案与技术措施（满分1</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分）</w:t>
            </w:r>
          </w:p>
        </w:tc>
        <w:tc>
          <w:tcPr>
            <w:tcW w:w="7412" w:type="dxa"/>
            <w:vAlign w:val="top"/>
          </w:tcPr>
          <w:p w14:paraId="62175C65">
            <w:pPr>
              <w:pStyle w:val="45"/>
              <w:spacing w:line="420" w:lineRule="exact"/>
              <w:rPr>
                <w:rFonts w:hAnsi="宋体"/>
                <w:color w:val="auto"/>
                <w:sz w:val="21"/>
                <w:szCs w:val="21"/>
                <w:highlight w:val="none"/>
              </w:rPr>
            </w:pPr>
            <w:r>
              <w:rPr>
                <w:rFonts w:hint="eastAsia" w:hAnsi="宋体"/>
                <w:color w:val="auto"/>
                <w:sz w:val="21"/>
                <w:szCs w:val="21"/>
                <w:highlight w:val="none"/>
              </w:rPr>
              <w:t>磋商小组对所有磋商响应文件的“项目实施方案”中“施工方案与技术措施”部分内容进行详细地审查后，综合评审评分：</w:t>
            </w:r>
          </w:p>
          <w:p w14:paraId="4BF28D06">
            <w:pPr>
              <w:pStyle w:val="45"/>
              <w:spacing w:line="420" w:lineRule="exact"/>
              <w:rPr>
                <w:rFonts w:hAnsi="宋体"/>
                <w:color w:val="auto"/>
                <w:sz w:val="21"/>
                <w:szCs w:val="21"/>
                <w:highlight w:val="none"/>
              </w:rPr>
            </w:pPr>
            <w:r>
              <w:rPr>
                <w:rFonts w:hint="eastAsia" w:hAnsi="宋体"/>
                <w:color w:val="auto"/>
                <w:sz w:val="21"/>
                <w:szCs w:val="21"/>
                <w:highlight w:val="none"/>
              </w:rPr>
              <w:t>第一档次（1</w:t>
            </w:r>
            <w:r>
              <w:rPr>
                <w:rFonts w:hint="eastAsia" w:hAnsi="宋体"/>
                <w:color w:val="auto"/>
                <w:sz w:val="21"/>
                <w:szCs w:val="21"/>
                <w:highlight w:val="none"/>
                <w:lang w:val="en-US" w:eastAsia="zh-CN"/>
              </w:rPr>
              <w:t>5</w:t>
            </w:r>
            <w:r>
              <w:rPr>
                <w:rFonts w:hint="eastAsia" w:hAnsi="宋体"/>
                <w:color w:val="auto"/>
                <w:sz w:val="21"/>
                <w:szCs w:val="21"/>
                <w:highlight w:val="none"/>
              </w:rPr>
              <w:t>分）：对项目总体概况表述清晰、完整；项目施工部署安排及施工方法和技术措施先进、可靠，提供详细完整的施工总平面图，符合环保、安全、文明生产要求。</w:t>
            </w:r>
          </w:p>
          <w:p w14:paraId="02F00F74">
            <w:pPr>
              <w:pStyle w:val="45"/>
              <w:spacing w:line="420" w:lineRule="exact"/>
              <w:rPr>
                <w:rFonts w:hAnsi="宋体"/>
                <w:color w:val="auto"/>
                <w:sz w:val="21"/>
                <w:szCs w:val="21"/>
                <w:highlight w:val="none"/>
              </w:rPr>
            </w:pPr>
            <w:r>
              <w:rPr>
                <w:rFonts w:hint="eastAsia" w:hAnsi="宋体"/>
                <w:color w:val="auto"/>
                <w:sz w:val="21"/>
                <w:szCs w:val="21"/>
                <w:highlight w:val="none"/>
              </w:rPr>
              <w:t>第二档次（</w:t>
            </w:r>
            <w:r>
              <w:rPr>
                <w:rFonts w:hint="eastAsia" w:hAnsi="宋体"/>
                <w:color w:val="auto"/>
                <w:sz w:val="21"/>
                <w:szCs w:val="21"/>
                <w:highlight w:val="none"/>
                <w:lang w:val="en-US" w:eastAsia="zh-CN"/>
              </w:rPr>
              <w:t>12</w:t>
            </w:r>
            <w:r>
              <w:rPr>
                <w:rFonts w:hint="eastAsia" w:hAnsi="宋体"/>
                <w:color w:val="auto"/>
                <w:sz w:val="21"/>
                <w:szCs w:val="21"/>
                <w:highlight w:val="none"/>
              </w:rPr>
              <w:t>分）：对项目总体概况表述较清晰、完整；项目施工部署安排及施工方法和技术措施具体较可靠；提供完整的施工总平面图，较符合环保、安全、文明生产要求。</w:t>
            </w:r>
          </w:p>
          <w:p w14:paraId="565F8285">
            <w:pPr>
              <w:pStyle w:val="45"/>
              <w:spacing w:line="420" w:lineRule="exact"/>
              <w:rPr>
                <w:rFonts w:hAnsi="宋体"/>
                <w:color w:val="auto"/>
                <w:sz w:val="21"/>
                <w:szCs w:val="21"/>
                <w:highlight w:val="none"/>
              </w:rPr>
            </w:pPr>
            <w:r>
              <w:rPr>
                <w:rFonts w:hint="eastAsia" w:hAnsi="宋体"/>
                <w:color w:val="auto"/>
                <w:sz w:val="21"/>
                <w:szCs w:val="21"/>
                <w:highlight w:val="none"/>
              </w:rPr>
              <w:t>第三档次（</w:t>
            </w:r>
            <w:r>
              <w:rPr>
                <w:rFonts w:hint="eastAsia" w:hAnsi="宋体"/>
                <w:color w:val="auto"/>
                <w:sz w:val="21"/>
                <w:szCs w:val="21"/>
                <w:highlight w:val="none"/>
                <w:lang w:val="en-US" w:eastAsia="zh-CN"/>
              </w:rPr>
              <w:t>9</w:t>
            </w:r>
            <w:r>
              <w:rPr>
                <w:rFonts w:hint="eastAsia" w:hAnsi="宋体"/>
                <w:color w:val="auto"/>
                <w:sz w:val="21"/>
                <w:szCs w:val="21"/>
                <w:highlight w:val="none"/>
              </w:rPr>
              <w:t>分）：对项目总体概况表述不够清晰，项目施工部署安排及施工方法和技术措施不够具体；提供的施工总平面图存在缺陷，对项目主要及关键方案表述不够清晰。</w:t>
            </w:r>
          </w:p>
          <w:p w14:paraId="7F969065">
            <w:pPr>
              <w:pStyle w:val="45"/>
              <w:spacing w:line="420" w:lineRule="exact"/>
              <w:rPr>
                <w:rFonts w:hAnsi="宋体"/>
                <w:color w:val="auto"/>
                <w:sz w:val="21"/>
                <w:szCs w:val="21"/>
                <w:highlight w:val="none"/>
              </w:rPr>
            </w:pPr>
            <w:r>
              <w:rPr>
                <w:rFonts w:hint="eastAsia" w:hAnsi="宋体"/>
                <w:color w:val="auto"/>
                <w:sz w:val="21"/>
                <w:szCs w:val="21"/>
                <w:highlight w:val="none"/>
              </w:rPr>
              <w:t>第四档次（</w:t>
            </w:r>
            <w:r>
              <w:rPr>
                <w:rFonts w:hint="eastAsia" w:hAnsi="宋体"/>
                <w:color w:val="auto"/>
                <w:sz w:val="21"/>
                <w:szCs w:val="21"/>
                <w:highlight w:val="none"/>
                <w:lang w:val="en-US" w:eastAsia="zh-CN"/>
              </w:rPr>
              <w:t>6</w:t>
            </w:r>
            <w:r>
              <w:rPr>
                <w:rFonts w:hint="eastAsia" w:hAnsi="宋体"/>
                <w:color w:val="auto"/>
                <w:sz w:val="21"/>
                <w:szCs w:val="21"/>
                <w:highlight w:val="none"/>
              </w:rPr>
              <w:t>分）：对项目总体概况表述一般、无针对性，项目施工部署安排及施工方法和技术措施不够具体，提供的施工总平面图存在缺陷，对项目主要及关键方案表述不够清晰。</w:t>
            </w:r>
          </w:p>
          <w:p w14:paraId="6C3D0235">
            <w:pPr>
              <w:pStyle w:val="45"/>
              <w:spacing w:line="420" w:lineRule="exact"/>
              <w:rPr>
                <w:rFonts w:hint="eastAsia" w:hAnsi="宋体"/>
                <w:color w:val="auto"/>
                <w:sz w:val="21"/>
                <w:szCs w:val="21"/>
                <w:highlight w:val="none"/>
              </w:rPr>
            </w:pPr>
            <w:r>
              <w:rPr>
                <w:rFonts w:hint="eastAsia" w:hAnsi="宋体"/>
                <w:color w:val="auto"/>
                <w:sz w:val="21"/>
                <w:szCs w:val="21"/>
                <w:highlight w:val="none"/>
              </w:rPr>
              <w:t>第五档次（</w:t>
            </w:r>
            <w:r>
              <w:rPr>
                <w:rFonts w:hint="eastAsia" w:hAnsi="宋体"/>
                <w:color w:val="auto"/>
                <w:sz w:val="21"/>
                <w:szCs w:val="21"/>
                <w:highlight w:val="none"/>
                <w:lang w:val="en-US" w:eastAsia="zh-CN"/>
              </w:rPr>
              <w:t>3</w:t>
            </w:r>
            <w:r>
              <w:rPr>
                <w:rFonts w:hint="eastAsia" w:hAnsi="宋体"/>
                <w:color w:val="auto"/>
                <w:sz w:val="21"/>
                <w:szCs w:val="21"/>
                <w:highlight w:val="none"/>
              </w:rPr>
              <w:t>分）：对项目总体概况表述一般、无针对性，不符项目实际情况，项目施工部署安排及施工方法和技术措施一般化；提供的施工总平面图存在缺陷，无对项目主要及关键方案表述的。</w:t>
            </w:r>
          </w:p>
          <w:p w14:paraId="2BFCAA3C">
            <w:pPr>
              <w:pStyle w:val="45"/>
              <w:spacing w:line="420" w:lineRule="exact"/>
              <w:rPr>
                <w:rFonts w:hint="eastAsia" w:hAnsi="宋体" w:eastAsia="宋体"/>
                <w:color w:val="auto"/>
                <w:sz w:val="21"/>
                <w:szCs w:val="21"/>
                <w:highlight w:val="none"/>
                <w:lang w:eastAsia="zh-CN"/>
              </w:rPr>
            </w:pPr>
            <w:r>
              <w:rPr>
                <w:rFonts w:hint="eastAsia" w:hAnsi="宋体"/>
                <w:color w:val="auto"/>
                <w:sz w:val="21"/>
                <w:szCs w:val="21"/>
                <w:highlight w:val="none"/>
                <w:lang w:eastAsia="zh-CN"/>
              </w:rPr>
              <w:t>第六档次（</w:t>
            </w:r>
            <w:r>
              <w:rPr>
                <w:rFonts w:hint="eastAsia" w:hAnsi="宋体"/>
                <w:color w:val="auto"/>
                <w:sz w:val="21"/>
                <w:szCs w:val="21"/>
                <w:highlight w:val="none"/>
                <w:lang w:val="en-US" w:eastAsia="zh-CN"/>
              </w:rPr>
              <w:t>0分</w:t>
            </w:r>
            <w:r>
              <w:rPr>
                <w:rFonts w:hint="eastAsia" w:hAnsi="宋体"/>
                <w:color w:val="auto"/>
                <w:sz w:val="21"/>
                <w:szCs w:val="21"/>
                <w:highlight w:val="none"/>
                <w:lang w:eastAsia="zh-CN"/>
              </w:rPr>
              <w:t>）：未提供</w:t>
            </w:r>
            <w:r>
              <w:rPr>
                <w:rFonts w:hint="eastAsia" w:ascii="宋体" w:hAnsi="宋体" w:eastAsia="宋体" w:cs="宋体"/>
                <w:color w:val="auto"/>
                <w:szCs w:val="21"/>
                <w:highlight w:val="none"/>
              </w:rPr>
              <w:t>施工方案与技术措施</w:t>
            </w:r>
            <w:r>
              <w:rPr>
                <w:rFonts w:hint="eastAsia" w:ascii="宋体" w:hAnsi="宋体" w:eastAsia="宋体" w:cs="宋体"/>
                <w:color w:val="auto"/>
                <w:szCs w:val="21"/>
                <w:highlight w:val="none"/>
                <w:lang w:eastAsia="zh-CN"/>
              </w:rPr>
              <w:t>的。</w:t>
            </w:r>
          </w:p>
        </w:tc>
      </w:tr>
      <w:tr w14:paraId="40907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vMerge w:val="continue"/>
            <w:vAlign w:val="center"/>
          </w:tcPr>
          <w:p w14:paraId="3AD54B45">
            <w:pPr>
              <w:spacing w:line="440" w:lineRule="exact"/>
              <w:jc w:val="center"/>
              <w:rPr>
                <w:rFonts w:ascii="宋体" w:hAnsi="宋体"/>
                <w:color w:val="auto"/>
                <w:szCs w:val="21"/>
                <w:highlight w:val="none"/>
              </w:rPr>
            </w:pPr>
          </w:p>
        </w:tc>
        <w:tc>
          <w:tcPr>
            <w:tcW w:w="1276" w:type="dxa"/>
            <w:gridSpan w:val="2"/>
            <w:vAlign w:val="center"/>
          </w:tcPr>
          <w:p w14:paraId="7C7C655D">
            <w:pPr>
              <w:spacing w:line="420" w:lineRule="exact"/>
              <w:jc w:val="center"/>
              <w:rPr>
                <w:rFonts w:ascii="宋体" w:hAnsi="宋体"/>
                <w:color w:val="auto"/>
                <w:szCs w:val="21"/>
                <w:highlight w:val="none"/>
              </w:rPr>
            </w:pPr>
            <w:r>
              <w:rPr>
                <w:rFonts w:hint="eastAsia" w:ascii="宋体" w:hAnsi="宋体" w:eastAsia="宋体" w:cs="宋体"/>
                <w:color w:val="auto"/>
                <w:szCs w:val="21"/>
                <w:highlight w:val="none"/>
              </w:rPr>
              <w:t>质量管理体系与措施（满分</w:t>
            </w:r>
            <w:r>
              <w:rPr>
                <w:rFonts w:hint="eastAsia" w:ascii="宋体" w:hAnsi="宋体" w:eastAsia="宋体" w:cs="宋体"/>
                <w:color w:val="auto"/>
                <w:szCs w:val="21"/>
                <w:highlight w:val="none"/>
                <w:lang w:val="en-US" w:eastAsia="zh-CN"/>
              </w:rPr>
              <w:t>1</w:t>
            </w:r>
            <w:r>
              <w:rPr>
                <w:rFonts w:hint="eastAsia" w:ascii="宋体" w:hAnsi="宋体" w:cs="宋体"/>
                <w:color w:val="auto"/>
                <w:szCs w:val="21"/>
                <w:highlight w:val="none"/>
                <w:lang w:val="en-US" w:eastAsia="zh-CN"/>
              </w:rPr>
              <w:t>0</w:t>
            </w:r>
            <w:r>
              <w:rPr>
                <w:rFonts w:hint="eastAsia" w:ascii="宋体" w:hAnsi="宋体" w:eastAsia="宋体" w:cs="宋体"/>
                <w:color w:val="auto"/>
                <w:szCs w:val="21"/>
                <w:highlight w:val="none"/>
              </w:rPr>
              <w:t>分）</w:t>
            </w:r>
          </w:p>
        </w:tc>
        <w:tc>
          <w:tcPr>
            <w:tcW w:w="7412" w:type="dxa"/>
            <w:vAlign w:val="top"/>
          </w:tcPr>
          <w:p w14:paraId="0D24C133">
            <w:pPr>
              <w:pStyle w:val="45"/>
              <w:spacing w:line="420" w:lineRule="exact"/>
              <w:rPr>
                <w:rFonts w:hAnsi="宋体"/>
                <w:color w:val="auto"/>
                <w:sz w:val="21"/>
                <w:szCs w:val="21"/>
                <w:highlight w:val="none"/>
              </w:rPr>
            </w:pPr>
            <w:r>
              <w:rPr>
                <w:rFonts w:hint="eastAsia" w:hAnsi="宋体"/>
                <w:color w:val="auto"/>
                <w:sz w:val="21"/>
                <w:szCs w:val="21"/>
                <w:highlight w:val="none"/>
              </w:rPr>
              <w:t>磋商小组对所有磋商响应文件的“项目实施方案”中“质量管理体系与措施”部分内容进行详细地审查后，综合评审评分：</w:t>
            </w:r>
          </w:p>
          <w:p w14:paraId="2791B2F9">
            <w:pPr>
              <w:pStyle w:val="45"/>
              <w:spacing w:line="420" w:lineRule="exact"/>
              <w:rPr>
                <w:rFonts w:hAnsi="宋体"/>
                <w:color w:val="auto"/>
                <w:sz w:val="21"/>
                <w:szCs w:val="21"/>
                <w:highlight w:val="none"/>
              </w:rPr>
            </w:pPr>
            <w:r>
              <w:rPr>
                <w:rFonts w:hint="eastAsia" w:hAnsi="宋体"/>
                <w:color w:val="auto"/>
                <w:sz w:val="21"/>
                <w:szCs w:val="21"/>
                <w:highlight w:val="none"/>
              </w:rPr>
              <w:t>第一档次（</w:t>
            </w:r>
            <w:r>
              <w:rPr>
                <w:rFonts w:hint="eastAsia" w:hAnsi="宋体"/>
                <w:color w:val="auto"/>
                <w:sz w:val="21"/>
                <w:szCs w:val="21"/>
                <w:highlight w:val="none"/>
                <w:lang w:val="en-US" w:eastAsia="zh-CN"/>
              </w:rPr>
              <w:t>10</w:t>
            </w:r>
            <w:r>
              <w:rPr>
                <w:rFonts w:hint="eastAsia" w:hAnsi="宋体"/>
                <w:color w:val="auto"/>
                <w:sz w:val="21"/>
                <w:szCs w:val="21"/>
                <w:highlight w:val="none"/>
              </w:rPr>
              <w:t>分）：施工质量管理目标符合或优于竞争性磋商文件要求且目标明确：质量管理机构健全，职责分工明确，管理制度齐全，质量管理实施与监控技术措施全面、有效。</w:t>
            </w:r>
          </w:p>
          <w:p w14:paraId="07995D1B">
            <w:pPr>
              <w:pStyle w:val="45"/>
              <w:spacing w:line="420" w:lineRule="exact"/>
              <w:rPr>
                <w:rFonts w:hAnsi="宋体"/>
                <w:color w:val="auto"/>
                <w:sz w:val="21"/>
                <w:szCs w:val="21"/>
                <w:highlight w:val="none"/>
              </w:rPr>
            </w:pPr>
            <w:r>
              <w:rPr>
                <w:rFonts w:hint="eastAsia" w:hAnsi="宋体"/>
                <w:color w:val="auto"/>
                <w:sz w:val="21"/>
                <w:szCs w:val="21"/>
                <w:highlight w:val="none"/>
              </w:rPr>
              <w:t>第二档次（</w:t>
            </w:r>
            <w:r>
              <w:rPr>
                <w:rFonts w:hint="eastAsia" w:hAnsi="宋体"/>
                <w:color w:val="auto"/>
                <w:sz w:val="21"/>
                <w:szCs w:val="21"/>
                <w:highlight w:val="none"/>
                <w:lang w:val="en-US" w:eastAsia="zh-CN"/>
              </w:rPr>
              <w:t>7</w:t>
            </w:r>
            <w:r>
              <w:rPr>
                <w:rFonts w:hint="eastAsia" w:hAnsi="宋体"/>
                <w:color w:val="auto"/>
                <w:sz w:val="21"/>
                <w:szCs w:val="21"/>
                <w:highlight w:val="none"/>
              </w:rPr>
              <w:t>分）：施工质量管理目标符合或优于竞争性磋商文件要求且目标明确；管理机构健全，职责分工较明确，管理制度较齐全，质量管理实施与监控技术措施较完整。</w:t>
            </w:r>
          </w:p>
          <w:p w14:paraId="281A036F">
            <w:pPr>
              <w:pStyle w:val="45"/>
              <w:spacing w:line="420" w:lineRule="exact"/>
              <w:rPr>
                <w:rFonts w:hAnsi="宋体"/>
                <w:color w:val="auto"/>
                <w:sz w:val="21"/>
                <w:szCs w:val="21"/>
                <w:highlight w:val="none"/>
              </w:rPr>
            </w:pPr>
            <w:r>
              <w:rPr>
                <w:rFonts w:hint="eastAsia" w:hAnsi="宋体"/>
                <w:color w:val="auto"/>
                <w:sz w:val="21"/>
                <w:szCs w:val="21"/>
                <w:highlight w:val="none"/>
              </w:rPr>
              <w:t>第三档次（</w:t>
            </w:r>
            <w:r>
              <w:rPr>
                <w:rFonts w:hint="eastAsia" w:hAnsi="宋体"/>
                <w:color w:val="auto"/>
                <w:sz w:val="21"/>
                <w:szCs w:val="21"/>
                <w:highlight w:val="none"/>
                <w:lang w:val="en-US" w:eastAsia="zh-CN"/>
              </w:rPr>
              <w:t>5</w:t>
            </w:r>
            <w:r>
              <w:rPr>
                <w:rFonts w:hint="eastAsia" w:hAnsi="宋体"/>
                <w:color w:val="auto"/>
                <w:sz w:val="21"/>
                <w:szCs w:val="21"/>
                <w:highlight w:val="none"/>
              </w:rPr>
              <w:t>分）：施工质量管理目标符合竞争性磋商文件要求且目标明确：管理机构基本健全，职责分工基本明确，管理制度基本齐全，质量管理实施与监控技术措施基本完整。</w:t>
            </w:r>
          </w:p>
          <w:p w14:paraId="4606D663">
            <w:pPr>
              <w:pStyle w:val="45"/>
              <w:spacing w:line="420" w:lineRule="exact"/>
              <w:rPr>
                <w:rFonts w:hAnsi="宋体"/>
                <w:color w:val="auto"/>
                <w:sz w:val="21"/>
                <w:szCs w:val="21"/>
                <w:highlight w:val="none"/>
              </w:rPr>
            </w:pPr>
            <w:r>
              <w:rPr>
                <w:rFonts w:hint="eastAsia" w:hAnsi="宋体"/>
                <w:color w:val="auto"/>
                <w:sz w:val="21"/>
                <w:szCs w:val="21"/>
                <w:highlight w:val="none"/>
              </w:rPr>
              <w:t>第四档次（</w:t>
            </w:r>
            <w:r>
              <w:rPr>
                <w:rFonts w:hint="eastAsia" w:hAnsi="宋体"/>
                <w:color w:val="auto"/>
                <w:sz w:val="21"/>
                <w:szCs w:val="21"/>
                <w:highlight w:val="none"/>
                <w:lang w:val="en-US" w:eastAsia="zh-CN"/>
              </w:rPr>
              <w:t>3</w:t>
            </w:r>
            <w:r>
              <w:rPr>
                <w:rFonts w:hint="eastAsia" w:hAnsi="宋体"/>
                <w:color w:val="auto"/>
                <w:sz w:val="21"/>
                <w:szCs w:val="21"/>
                <w:highlight w:val="none"/>
              </w:rPr>
              <w:t>分）：施工质量管理目标基本符合竞争性磋商文件要求且目标明确一般：管理机构基本健全，职责分工基本不够明确，管理制度基本齐全，质量管理实施与监控技术措施基本完整。</w:t>
            </w:r>
          </w:p>
          <w:p w14:paraId="2D9E2838">
            <w:pPr>
              <w:pStyle w:val="45"/>
              <w:spacing w:line="420" w:lineRule="exact"/>
              <w:rPr>
                <w:rFonts w:hint="eastAsia" w:hAnsi="宋体"/>
                <w:color w:val="auto"/>
                <w:sz w:val="21"/>
                <w:szCs w:val="21"/>
                <w:highlight w:val="none"/>
              </w:rPr>
            </w:pPr>
            <w:r>
              <w:rPr>
                <w:rFonts w:hint="eastAsia" w:hAnsi="宋体"/>
                <w:color w:val="auto"/>
                <w:sz w:val="21"/>
                <w:szCs w:val="21"/>
                <w:highlight w:val="none"/>
              </w:rPr>
              <w:t>第五档次（</w:t>
            </w:r>
            <w:r>
              <w:rPr>
                <w:rFonts w:hint="eastAsia" w:hAnsi="宋体"/>
                <w:color w:val="auto"/>
                <w:sz w:val="21"/>
                <w:szCs w:val="21"/>
                <w:highlight w:val="none"/>
                <w:lang w:val="en-US" w:eastAsia="zh-CN"/>
              </w:rPr>
              <w:t>1</w:t>
            </w:r>
            <w:r>
              <w:rPr>
                <w:rFonts w:hint="eastAsia" w:hAnsi="宋体"/>
                <w:color w:val="auto"/>
                <w:sz w:val="21"/>
                <w:szCs w:val="21"/>
                <w:highlight w:val="none"/>
              </w:rPr>
              <w:t>分）：施工质量管理目标基本符合竞争性磋商文件要求且目标不明确：管理机构基本健全，职责分工基本不明确，管理制度不齐全，质量管理实施与监控技术措施不够完整。</w:t>
            </w:r>
          </w:p>
          <w:p w14:paraId="5E8371BF">
            <w:pPr>
              <w:pStyle w:val="45"/>
              <w:spacing w:line="420" w:lineRule="exact"/>
              <w:rPr>
                <w:rFonts w:hint="eastAsia" w:hAnsi="宋体"/>
                <w:color w:val="auto"/>
                <w:sz w:val="21"/>
                <w:szCs w:val="21"/>
                <w:highlight w:val="none"/>
              </w:rPr>
            </w:pPr>
            <w:r>
              <w:rPr>
                <w:rFonts w:hint="eastAsia" w:hAnsi="宋体"/>
                <w:color w:val="auto"/>
                <w:sz w:val="21"/>
                <w:szCs w:val="21"/>
                <w:highlight w:val="none"/>
                <w:lang w:eastAsia="zh-CN"/>
              </w:rPr>
              <w:t>第六档次（</w:t>
            </w:r>
            <w:r>
              <w:rPr>
                <w:rFonts w:hint="eastAsia" w:hAnsi="宋体"/>
                <w:color w:val="auto"/>
                <w:sz w:val="21"/>
                <w:szCs w:val="21"/>
                <w:highlight w:val="none"/>
                <w:lang w:val="en-US" w:eastAsia="zh-CN"/>
              </w:rPr>
              <w:t>0分</w:t>
            </w:r>
            <w:r>
              <w:rPr>
                <w:rFonts w:hint="eastAsia" w:hAnsi="宋体"/>
                <w:color w:val="auto"/>
                <w:sz w:val="21"/>
                <w:szCs w:val="21"/>
                <w:highlight w:val="none"/>
                <w:lang w:eastAsia="zh-CN"/>
              </w:rPr>
              <w:t>）：未提供</w:t>
            </w:r>
            <w:r>
              <w:rPr>
                <w:rFonts w:hint="eastAsia" w:ascii="宋体" w:hAnsi="宋体" w:eastAsia="宋体" w:cs="宋体"/>
                <w:color w:val="auto"/>
                <w:szCs w:val="21"/>
                <w:highlight w:val="none"/>
              </w:rPr>
              <w:t>质量管理体系与措施</w:t>
            </w:r>
            <w:r>
              <w:rPr>
                <w:rFonts w:hint="eastAsia" w:ascii="宋体" w:hAnsi="宋体" w:eastAsia="宋体" w:cs="宋体"/>
                <w:color w:val="auto"/>
                <w:szCs w:val="21"/>
                <w:highlight w:val="none"/>
                <w:lang w:eastAsia="zh-CN"/>
              </w:rPr>
              <w:t>的。</w:t>
            </w:r>
          </w:p>
        </w:tc>
      </w:tr>
      <w:tr w14:paraId="07407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vMerge w:val="continue"/>
            <w:vAlign w:val="center"/>
          </w:tcPr>
          <w:p w14:paraId="365E2A8E">
            <w:pPr>
              <w:spacing w:line="440" w:lineRule="exact"/>
              <w:jc w:val="center"/>
              <w:rPr>
                <w:rFonts w:ascii="宋体" w:hAnsi="宋体"/>
                <w:color w:val="auto"/>
                <w:szCs w:val="21"/>
                <w:highlight w:val="none"/>
              </w:rPr>
            </w:pPr>
          </w:p>
        </w:tc>
        <w:tc>
          <w:tcPr>
            <w:tcW w:w="1276" w:type="dxa"/>
            <w:gridSpan w:val="2"/>
            <w:vAlign w:val="center"/>
          </w:tcPr>
          <w:p w14:paraId="54A701AA">
            <w:pPr>
              <w:spacing w:line="420" w:lineRule="exact"/>
              <w:jc w:val="center"/>
              <w:rPr>
                <w:rFonts w:ascii="宋体" w:hAnsi="宋体"/>
                <w:color w:val="auto"/>
                <w:szCs w:val="21"/>
                <w:highlight w:val="none"/>
              </w:rPr>
            </w:pPr>
            <w:r>
              <w:rPr>
                <w:rFonts w:hint="eastAsia" w:ascii="宋体" w:hAnsi="宋体" w:eastAsia="宋体" w:cs="宋体"/>
                <w:color w:val="auto"/>
                <w:szCs w:val="21"/>
                <w:highlight w:val="none"/>
              </w:rPr>
              <w:t>环境保护安全管理体系与措施（满分</w:t>
            </w:r>
            <w:r>
              <w:rPr>
                <w:rFonts w:hint="eastAsia" w:ascii="宋体" w:hAnsi="宋体" w:cs="宋体"/>
                <w:color w:val="auto"/>
                <w:szCs w:val="21"/>
                <w:highlight w:val="none"/>
                <w:lang w:val="en-US" w:eastAsia="zh-CN"/>
              </w:rPr>
              <w:t>8</w:t>
            </w:r>
            <w:r>
              <w:rPr>
                <w:rFonts w:hint="eastAsia" w:ascii="宋体" w:hAnsi="宋体" w:eastAsia="宋体" w:cs="宋体"/>
                <w:color w:val="auto"/>
                <w:szCs w:val="21"/>
                <w:highlight w:val="none"/>
              </w:rPr>
              <w:t>分）</w:t>
            </w:r>
          </w:p>
        </w:tc>
        <w:tc>
          <w:tcPr>
            <w:tcW w:w="7412" w:type="dxa"/>
            <w:vAlign w:val="top"/>
          </w:tcPr>
          <w:p w14:paraId="0CDF8738">
            <w:pPr>
              <w:pStyle w:val="45"/>
              <w:spacing w:line="420" w:lineRule="exact"/>
              <w:rPr>
                <w:rFonts w:hAnsi="宋体"/>
                <w:color w:val="auto"/>
                <w:sz w:val="21"/>
                <w:szCs w:val="21"/>
                <w:highlight w:val="none"/>
              </w:rPr>
            </w:pPr>
            <w:r>
              <w:rPr>
                <w:rFonts w:hint="eastAsia" w:hAnsi="宋体"/>
                <w:color w:val="auto"/>
                <w:sz w:val="21"/>
                <w:szCs w:val="21"/>
                <w:highlight w:val="none"/>
              </w:rPr>
              <w:t>磋商小组对所有磋商响应文件的“项目实施方案”中“环境保护安全管理体系与措施”部分内容进行详细地审查后，综合评审评分：</w:t>
            </w:r>
          </w:p>
          <w:p w14:paraId="28DA410D">
            <w:pPr>
              <w:pStyle w:val="45"/>
              <w:spacing w:line="420" w:lineRule="exact"/>
              <w:rPr>
                <w:rFonts w:hAnsi="宋体"/>
                <w:color w:val="auto"/>
                <w:sz w:val="21"/>
                <w:szCs w:val="21"/>
                <w:highlight w:val="none"/>
              </w:rPr>
            </w:pPr>
            <w:r>
              <w:rPr>
                <w:rFonts w:hint="eastAsia" w:hAnsi="宋体"/>
                <w:color w:val="auto"/>
                <w:sz w:val="21"/>
                <w:szCs w:val="21"/>
                <w:highlight w:val="none"/>
              </w:rPr>
              <w:t>第一档次（</w:t>
            </w:r>
            <w:r>
              <w:rPr>
                <w:rFonts w:hint="eastAsia" w:hAnsi="宋体"/>
                <w:color w:val="auto"/>
                <w:sz w:val="21"/>
                <w:szCs w:val="21"/>
                <w:highlight w:val="none"/>
                <w:lang w:val="en-US" w:eastAsia="zh-CN"/>
              </w:rPr>
              <w:t>8</w:t>
            </w:r>
            <w:r>
              <w:rPr>
                <w:rFonts w:hint="eastAsia" w:hAnsi="宋体"/>
                <w:color w:val="auto"/>
                <w:sz w:val="21"/>
                <w:szCs w:val="21"/>
                <w:highlight w:val="none"/>
              </w:rPr>
              <w:t>分）：环境保护安全目标符合或优于竞争性磋商文件的要求；安全管理机构健全，职责分工明确；管理制度齐全；环境保护安全管理实施与监控技术措施全面、有效。</w:t>
            </w:r>
          </w:p>
          <w:p w14:paraId="285C4693">
            <w:pPr>
              <w:pStyle w:val="45"/>
              <w:spacing w:line="420" w:lineRule="exact"/>
              <w:rPr>
                <w:rFonts w:hAnsi="宋体"/>
                <w:color w:val="auto"/>
                <w:sz w:val="21"/>
                <w:szCs w:val="21"/>
                <w:highlight w:val="none"/>
              </w:rPr>
            </w:pPr>
            <w:r>
              <w:rPr>
                <w:rFonts w:hint="eastAsia" w:hAnsi="宋体"/>
                <w:color w:val="auto"/>
                <w:sz w:val="21"/>
                <w:szCs w:val="21"/>
                <w:highlight w:val="none"/>
              </w:rPr>
              <w:t>第二档次（</w:t>
            </w:r>
            <w:r>
              <w:rPr>
                <w:rFonts w:hint="eastAsia" w:hAnsi="宋体"/>
                <w:color w:val="auto"/>
                <w:sz w:val="21"/>
                <w:szCs w:val="21"/>
                <w:highlight w:val="none"/>
                <w:lang w:val="en-US" w:eastAsia="zh-CN"/>
              </w:rPr>
              <w:t>6</w:t>
            </w:r>
            <w:r>
              <w:rPr>
                <w:rFonts w:hint="eastAsia" w:hAnsi="宋体"/>
                <w:color w:val="auto"/>
                <w:sz w:val="21"/>
                <w:szCs w:val="21"/>
                <w:highlight w:val="none"/>
              </w:rPr>
              <w:t>分）：环境保护安全目标符合或优于竞争性磋商文件要求：管理机构健全，职责分工较明确；管理制度较齐全；环境保护安全管理实施与监控技术措施较完整。</w:t>
            </w:r>
          </w:p>
          <w:p w14:paraId="6A66536E">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第三档次（</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分）：环境保护安全目标符合竞争性磋商文件要求：管理机构基本健全，职责分工基本明确；管理制度基本齐全；环境保护安全管理实施与监控技术措施基本完整。</w:t>
            </w:r>
          </w:p>
          <w:p w14:paraId="096008F4">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第四档次（</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分）：环境保护安全目标基本符合竞争性磋商文件要求：管理机构不够健全，职责分工不明确；管理制度不齐全；环境保护安全管理实施与监控技术措施一般。</w:t>
            </w:r>
          </w:p>
          <w:p w14:paraId="0D1AABA3">
            <w:pPr>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第五档次（</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分）：环境保护安全目标不符合竞争性磋商文件要求：管理机构不健全，职责分工不明确；管理制度不齐全；无环境保护安全管理实施与监控技术措施。</w:t>
            </w:r>
          </w:p>
          <w:p w14:paraId="366D45AC">
            <w:pPr>
              <w:spacing w:line="420" w:lineRule="exact"/>
              <w:rPr>
                <w:rFonts w:hint="eastAsia" w:ascii="宋体" w:hAnsi="宋体" w:eastAsia="宋体" w:cs="宋体"/>
                <w:color w:val="auto"/>
                <w:szCs w:val="21"/>
                <w:highlight w:val="none"/>
              </w:rPr>
            </w:pPr>
            <w:r>
              <w:rPr>
                <w:rFonts w:hint="eastAsia" w:hAnsi="宋体"/>
                <w:color w:val="auto"/>
                <w:sz w:val="21"/>
                <w:szCs w:val="21"/>
                <w:highlight w:val="none"/>
                <w:lang w:eastAsia="zh-CN"/>
              </w:rPr>
              <w:t>第六档次（</w:t>
            </w:r>
            <w:r>
              <w:rPr>
                <w:rFonts w:hint="eastAsia" w:hAnsi="宋体"/>
                <w:color w:val="auto"/>
                <w:sz w:val="21"/>
                <w:szCs w:val="21"/>
                <w:highlight w:val="none"/>
                <w:lang w:val="en-US" w:eastAsia="zh-CN"/>
              </w:rPr>
              <w:t>0分</w:t>
            </w:r>
            <w:r>
              <w:rPr>
                <w:rFonts w:hint="eastAsia" w:hAnsi="宋体"/>
                <w:color w:val="auto"/>
                <w:sz w:val="21"/>
                <w:szCs w:val="21"/>
                <w:highlight w:val="none"/>
                <w:lang w:eastAsia="zh-CN"/>
              </w:rPr>
              <w:t>）：未提供</w:t>
            </w:r>
            <w:r>
              <w:rPr>
                <w:rFonts w:hint="eastAsia" w:ascii="宋体" w:hAnsi="宋体" w:eastAsia="宋体" w:cs="宋体"/>
                <w:color w:val="auto"/>
                <w:szCs w:val="21"/>
                <w:highlight w:val="none"/>
              </w:rPr>
              <w:t>环境保护安全管理体系与措施</w:t>
            </w:r>
            <w:r>
              <w:rPr>
                <w:rFonts w:hint="eastAsia" w:ascii="宋体" w:hAnsi="宋体" w:eastAsia="宋体" w:cs="宋体"/>
                <w:color w:val="auto"/>
                <w:szCs w:val="21"/>
                <w:highlight w:val="none"/>
                <w:lang w:eastAsia="zh-CN"/>
              </w:rPr>
              <w:t>的。</w:t>
            </w:r>
          </w:p>
        </w:tc>
      </w:tr>
      <w:tr w14:paraId="6D6F6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vMerge w:val="continue"/>
            <w:vAlign w:val="center"/>
          </w:tcPr>
          <w:p w14:paraId="1A4EB4F6">
            <w:pPr>
              <w:spacing w:line="440" w:lineRule="exact"/>
              <w:jc w:val="center"/>
              <w:rPr>
                <w:rFonts w:ascii="宋体" w:hAnsi="宋体"/>
                <w:color w:val="auto"/>
                <w:szCs w:val="21"/>
                <w:highlight w:val="none"/>
              </w:rPr>
            </w:pPr>
          </w:p>
        </w:tc>
        <w:tc>
          <w:tcPr>
            <w:tcW w:w="1276" w:type="dxa"/>
            <w:gridSpan w:val="2"/>
            <w:vAlign w:val="center"/>
          </w:tcPr>
          <w:p w14:paraId="5C1FF3C7">
            <w:pPr>
              <w:spacing w:line="420" w:lineRule="exact"/>
              <w:jc w:val="center"/>
              <w:rPr>
                <w:rFonts w:ascii="宋体" w:hAnsi="宋体"/>
                <w:color w:val="auto"/>
                <w:szCs w:val="21"/>
                <w:highlight w:val="none"/>
              </w:rPr>
            </w:pPr>
            <w:r>
              <w:rPr>
                <w:rFonts w:hint="eastAsia" w:ascii="宋体" w:hAnsi="宋体" w:eastAsia="宋体" w:cs="宋体"/>
                <w:color w:val="auto"/>
                <w:szCs w:val="21"/>
                <w:highlight w:val="none"/>
              </w:rPr>
              <w:t>工程进度计划与保证措施（满分</w:t>
            </w:r>
            <w:r>
              <w:rPr>
                <w:rFonts w:hint="eastAsia" w:ascii="宋体" w:hAnsi="宋体" w:cs="宋体"/>
                <w:color w:val="auto"/>
                <w:szCs w:val="21"/>
                <w:highlight w:val="none"/>
                <w:lang w:val="en-US" w:eastAsia="zh-CN"/>
              </w:rPr>
              <w:t>8</w:t>
            </w:r>
            <w:r>
              <w:rPr>
                <w:rFonts w:hint="eastAsia" w:ascii="宋体" w:hAnsi="宋体" w:eastAsia="宋体" w:cs="宋体"/>
                <w:color w:val="auto"/>
                <w:szCs w:val="21"/>
                <w:highlight w:val="none"/>
              </w:rPr>
              <w:t>分）</w:t>
            </w:r>
          </w:p>
        </w:tc>
        <w:tc>
          <w:tcPr>
            <w:tcW w:w="7412" w:type="dxa"/>
            <w:vAlign w:val="top"/>
          </w:tcPr>
          <w:p w14:paraId="37798275">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磋商小组对所有磋商响应文件的“项目实施方案”中“工程进度计划与保证措施”部分内容进行详细地审查后，综合评审评分：</w:t>
            </w:r>
          </w:p>
          <w:p w14:paraId="22B1F203">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第一档次（</w:t>
            </w:r>
            <w:r>
              <w:rPr>
                <w:rFonts w:hint="eastAsia" w:ascii="宋体" w:hAnsi="宋体" w:cs="宋体"/>
                <w:color w:val="auto"/>
                <w:szCs w:val="21"/>
                <w:highlight w:val="none"/>
                <w:lang w:val="en-US" w:eastAsia="zh-CN"/>
              </w:rPr>
              <w:t>8</w:t>
            </w:r>
            <w:r>
              <w:rPr>
                <w:rFonts w:hint="eastAsia" w:ascii="宋体" w:hAnsi="宋体" w:eastAsia="宋体" w:cs="宋体"/>
                <w:color w:val="auto"/>
                <w:szCs w:val="21"/>
                <w:highlight w:val="none"/>
              </w:rPr>
              <w:t>分）：总工期及节点工期满足竞争性磋商文件要求：施工进度计划内容全面，线路清晰、准确、完整，计划编制合理可行，有详细完整地计划开、竣工日期和施工进度网络图；计划安排保障措施有力、合理、可行。</w:t>
            </w:r>
          </w:p>
          <w:p w14:paraId="03CFDA9A">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第二档次（</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rPr>
              <w:t>分）：总工期及节点工期满足竞争性磋商文件要求：施工进度计划内容较全面，线路较清晰，计划编制较合理，有完整的计划开、竣工日期和施工进度网络图；计划安排保障措施可行。</w:t>
            </w:r>
          </w:p>
          <w:p w14:paraId="3EA4B965">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第三档次（</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分）：总工期及节点工期满足竞争性磋商文件要求：施工进度计划内容不够全面，线路不够清晰，计划编制不够合理，计划开、竣工日期和施工进度网络图存在缺陷；计划安排保障措施基本可行。</w:t>
            </w:r>
          </w:p>
          <w:p w14:paraId="16E7BD54">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第四档次（</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分）：总工期及节点工期满足竞争性磋商文件要求：施工进度计划内容不够全面，线路不够清晰，计划编制不够合理，无计划开、竣工日期和施工进度网络；计划安排保障措施保障一般。</w:t>
            </w:r>
          </w:p>
          <w:p w14:paraId="324F7325">
            <w:pPr>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第五档次（</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分）：总工期及节点工期不满足竞争性磋商文件要求：施工进度计划内容不够全面，线路不够清晰，计划编制不够合理，无计划开、竣工日期和施工进度网络图；无计划安排保障措施。</w:t>
            </w:r>
          </w:p>
          <w:p w14:paraId="1257B044">
            <w:pPr>
              <w:spacing w:line="420" w:lineRule="exact"/>
              <w:rPr>
                <w:rFonts w:hint="eastAsia" w:ascii="宋体" w:hAnsi="宋体" w:eastAsia="宋体" w:cs="宋体"/>
                <w:color w:val="auto"/>
                <w:szCs w:val="21"/>
                <w:highlight w:val="none"/>
              </w:rPr>
            </w:pPr>
            <w:r>
              <w:rPr>
                <w:rFonts w:hint="eastAsia" w:hAnsi="宋体"/>
                <w:color w:val="auto"/>
                <w:sz w:val="21"/>
                <w:szCs w:val="21"/>
                <w:highlight w:val="none"/>
                <w:lang w:eastAsia="zh-CN"/>
              </w:rPr>
              <w:t>第六档次（</w:t>
            </w:r>
            <w:r>
              <w:rPr>
                <w:rFonts w:hint="eastAsia" w:hAnsi="宋体"/>
                <w:color w:val="auto"/>
                <w:sz w:val="21"/>
                <w:szCs w:val="21"/>
                <w:highlight w:val="none"/>
                <w:lang w:val="en-US" w:eastAsia="zh-CN"/>
              </w:rPr>
              <w:t>0分</w:t>
            </w:r>
            <w:r>
              <w:rPr>
                <w:rFonts w:hint="eastAsia" w:hAnsi="宋体"/>
                <w:color w:val="auto"/>
                <w:sz w:val="21"/>
                <w:szCs w:val="21"/>
                <w:highlight w:val="none"/>
                <w:lang w:eastAsia="zh-CN"/>
              </w:rPr>
              <w:t>）：未提供</w:t>
            </w:r>
            <w:r>
              <w:rPr>
                <w:rFonts w:hint="eastAsia" w:ascii="宋体" w:hAnsi="宋体" w:eastAsia="宋体" w:cs="宋体"/>
                <w:color w:val="auto"/>
                <w:szCs w:val="21"/>
                <w:highlight w:val="none"/>
              </w:rPr>
              <w:t>工程进度计划与保证措施</w:t>
            </w:r>
            <w:r>
              <w:rPr>
                <w:rFonts w:hint="eastAsia" w:ascii="宋体" w:hAnsi="宋体" w:eastAsia="宋体" w:cs="宋体"/>
                <w:color w:val="auto"/>
                <w:szCs w:val="21"/>
                <w:highlight w:val="none"/>
                <w:lang w:eastAsia="zh-CN"/>
              </w:rPr>
              <w:t>的。</w:t>
            </w:r>
          </w:p>
        </w:tc>
      </w:tr>
      <w:tr w14:paraId="38FA6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vMerge w:val="continue"/>
            <w:vAlign w:val="center"/>
          </w:tcPr>
          <w:p w14:paraId="5E2F0BBB">
            <w:pPr>
              <w:spacing w:line="440" w:lineRule="exact"/>
              <w:jc w:val="center"/>
              <w:rPr>
                <w:rFonts w:ascii="宋体" w:hAnsi="宋体"/>
                <w:color w:val="auto"/>
                <w:szCs w:val="21"/>
                <w:highlight w:val="none"/>
              </w:rPr>
            </w:pPr>
          </w:p>
        </w:tc>
        <w:tc>
          <w:tcPr>
            <w:tcW w:w="1276" w:type="dxa"/>
            <w:gridSpan w:val="2"/>
            <w:vAlign w:val="center"/>
          </w:tcPr>
          <w:p w14:paraId="0376E181">
            <w:pPr>
              <w:spacing w:line="420" w:lineRule="exact"/>
              <w:jc w:val="center"/>
              <w:rPr>
                <w:rFonts w:ascii="宋体" w:hAnsi="宋体"/>
                <w:color w:val="auto"/>
                <w:szCs w:val="21"/>
                <w:highlight w:val="none"/>
              </w:rPr>
            </w:pPr>
            <w:r>
              <w:rPr>
                <w:rFonts w:hint="eastAsia" w:ascii="宋体" w:hAnsi="宋体" w:eastAsia="宋体" w:cs="宋体"/>
                <w:color w:val="auto"/>
                <w:szCs w:val="21"/>
                <w:highlight w:val="none"/>
              </w:rPr>
              <w:t>资源配备计划（满分</w:t>
            </w:r>
            <w:r>
              <w:rPr>
                <w:rFonts w:hint="eastAsia" w:ascii="宋体" w:hAnsi="宋体" w:cs="宋体"/>
                <w:color w:val="auto"/>
                <w:szCs w:val="21"/>
                <w:highlight w:val="none"/>
                <w:lang w:val="en-US" w:eastAsia="zh-CN"/>
              </w:rPr>
              <w:t>9</w:t>
            </w:r>
            <w:r>
              <w:rPr>
                <w:rFonts w:hint="eastAsia" w:ascii="宋体" w:hAnsi="宋体" w:eastAsia="宋体" w:cs="宋体"/>
                <w:color w:val="auto"/>
                <w:szCs w:val="21"/>
                <w:highlight w:val="none"/>
              </w:rPr>
              <w:t>分）</w:t>
            </w:r>
          </w:p>
        </w:tc>
        <w:tc>
          <w:tcPr>
            <w:tcW w:w="7412" w:type="dxa"/>
            <w:vAlign w:val="center"/>
          </w:tcPr>
          <w:p w14:paraId="017C5C44">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磋商小组对所有磋商响应文件的“项目实施方案”中“资源配备计划”部分内容进行详细地审查后，综合评审评分：</w:t>
            </w:r>
          </w:p>
          <w:p w14:paraId="59D2EF1C">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第一档次（</w:t>
            </w:r>
            <w:r>
              <w:rPr>
                <w:rFonts w:hint="eastAsia" w:ascii="宋体" w:hAnsi="宋体" w:cs="宋体"/>
                <w:color w:val="auto"/>
                <w:szCs w:val="21"/>
                <w:highlight w:val="none"/>
                <w:lang w:val="en-US" w:eastAsia="zh-CN"/>
              </w:rPr>
              <w:t>9</w:t>
            </w:r>
            <w:r>
              <w:rPr>
                <w:rFonts w:hint="eastAsia" w:ascii="宋体" w:hAnsi="宋体" w:eastAsia="宋体" w:cs="宋体"/>
                <w:color w:val="auto"/>
                <w:szCs w:val="21"/>
                <w:highlight w:val="none"/>
              </w:rPr>
              <w:t>分）：劳动力计划、周转材料计划、施工机具计划、主要材料一次性需用量计划等资源投入计划与施工部署、施工方法及进度计划呼应，有详细完整的劳动力计划表、拟投入的主要施工机具表，很好的满足施工需要，调配投入计划合理、准确全面。</w:t>
            </w:r>
          </w:p>
          <w:p w14:paraId="43C4D3A1">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第二档次（</w:t>
            </w: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rPr>
              <w:t>分）：劳动力计划、周转材料计划、施工机具计划、主要材料一次性需用量计划等资源投入计划与施工部署、施工方法及进度计划呼应，有完整的劳动力计划表、拟投入的主要施工机具表，较好地满足施工需要，调配投入计划合理。</w:t>
            </w:r>
          </w:p>
          <w:p w14:paraId="4724CCB8">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第三档次（</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rPr>
              <w:t>分）：劳动力计划、周转材料计划、施工机具计划、主要材料一次性需用量计划等资源投入计划与施工部署、施工方法及进度计划基本满足施工需要，无“劳动力计划表、拟投入的主要施工机具表”；调配投入计划基本合理。</w:t>
            </w:r>
          </w:p>
          <w:p w14:paraId="6F1CC1EB">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第四档次（</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分）：劳动力计划、周转材料计划、施工机具计划、主要材料一次性需用量计划等资源投入计划与施工部署、施工方法及进度计划不满足施工需要，无“劳动力计划表、拟投入的主要施工机具表”；调配投入计划一般。</w:t>
            </w:r>
          </w:p>
          <w:p w14:paraId="16CC35B2">
            <w:pPr>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第五档次（</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分）：无劳动力计划、周转材料计划、施工机具计划、主要材料一次性需用量计划等资源投入计划与施工部署、施工方法及进度计划，有“劳动力计划表、拟投入的主要施工机具表”；调配投入计划不符合要求。</w:t>
            </w:r>
          </w:p>
          <w:p w14:paraId="14714FCA">
            <w:pPr>
              <w:spacing w:line="420" w:lineRule="exact"/>
              <w:rPr>
                <w:rFonts w:hint="eastAsia" w:ascii="宋体" w:hAnsi="宋体" w:eastAsia="宋体" w:cs="宋体"/>
                <w:color w:val="auto"/>
                <w:szCs w:val="21"/>
                <w:highlight w:val="none"/>
              </w:rPr>
            </w:pPr>
            <w:r>
              <w:rPr>
                <w:rFonts w:hint="eastAsia" w:hAnsi="宋体"/>
                <w:color w:val="auto"/>
                <w:sz w:val="21"/>
                <w:szCs w:val="21"/>
                <w:highlight w:val="none"/>
                <w:lang w:eastAsia="zh-CN"/>
              </w:rPr>
              <w:t>第六档次（</w:t>
            </w:r>
            <w:r>
              <w:rPr>
                <w:rFonts w:hint="eastAsia" w:hAnsi="宋体"/>
                <w:color w:val="auto"/>
                <w:sz w:val="21"/>
                <w:szCs w:val="21"/>
                <w:highlight w:val="none"/>
                <w:lang w:val="en-US" w:eastAsia="zh-CN"/>
              </w:rPr>
              <w:t>0分</w:t>
            </w:r>
            <w:r>
              <w:rPr>
                <w:rFonts w:hint="eastAsia" w:hAnsi="宋体"/>
                <w:color w:val="auto"/>
                <w:sz w:val="21"/>
                <w:szCs w:val="21"/>
                <w:highlight w:val="none"/>
                <w:lang w:eastAsia="zh-CN"/>
              </w:rPr>
              <w:t>）：未提供</w:t>
            </w:r>
            <w:r>
              <w:rPr>
                <w:rFonts w:hint="eastAsia" w:ascii="宋体" w:hAnsi="宋体" w:eastAsia="宋体" w:cs="宋体"/>
                <w:color w:val="auto"/>
                <w:szCs w:val="21"/>
                <w:highlight w:val="none"/>
              </w:rPr>
              <w:t>资源配备计划</w:t>
            </w:r>
            <w:r>
              <w:rPr>
                <w:rFonts w:hint="eastAsia" w:ascii="宋体" w:hAnsi="宋体" w:eastAsia="宋体" w:cs="宋体"/>
                <w:color w:val="auto"/>
                <w:szCs w:val="21"/>
                <w:highlight w:val="none"/>
                <w:lang w:eastAsia="zh-CN"/>
              </w:rPr>
              <w:t>的。</w:t>
            </w:r>
          </w:p>
        </w:tc>
      </w:tr>
      <w:tr w14:paraId="3BCEC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vMerge w:val="continue"/>
            <w:vAlign w:val="center"/>
          </w:tcPr>
          <w:p w14:paraId="686D0A1A">
            <w:pPr>
              <w:spacing w:line="440" w:lineRule="exact"/>
              <w:jc w:val="center"/>
              <w:rPr>
                <w:rFonts w:ascii="宋体" w:hAnsi="宋体"/>
                <w:color w:val="auto"/>
                <w:szCs w:val="21"/>
                <w:highlight w:val="none"/>
              </w:rPr>
            </w:pPr>
          </w:p>
        </w:tc>
        <w:tc>
          <w:tcPr>
            <w:tcW w:w="1276" w:type="dxa"/>
            <w:gridSpan w:val="2"/>
            <w:vAlign w:val="center"/>
          </w:tcPr>
          <w:p w14:paraId="406716EF">
            <w:pPr>
              <w:spacing w:line="420" w:lineRule="exact"/>
              <w:jc w:val="center"/>
              <w:rPr>
                <w:rFonts w:ascii="宋体" w:hAnsi="宋体"/>
                <w:color w:val="auto"/>
                <w:szCs w:val="21"/>
                <w:highlight w:val="none"/>
              </w:rPr>
            </w:pPr>
            <w:r>
              <w:rPr>
                <w:rFonts w:hint="eastAsia" w:ascii="宋体" w:hAnsi="宋体" w:eastAsia="宋体" w:cs="宋体"/>
                <w:color w:val="auto"/>
                <w:szCs w:val="21"/>
                <w:highlight w:val="none"/>
              </w:rPr>
              <w:t>项目管理机构配置（满分</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分）</w:t>
            </w:r>
          </w:p>
        </w:tc>
        <w:tc>
          <w:tcPr>
            <w:tcW w:w="7412" w:type="dxa"/>
            <w:vAlign w:val="center"/>
          </w:tcPr>
          <w:p w14:paraId="4EE9920E">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磋商小组对所有磋商响应文件的“项目管理机构配备情况表”、“</w:t>
            </w:r>
            <w:r>
              <w:rPr>
                <w:rFonts w:hint="eastAsia" w:ascii="宋体" w:hAnsi="宋体" w:cs="宋体"/>
                <w:color w:val="auto"/>
                <w:szCs w:val="21"/>
                <w:highlight w:val="none"/>
                <w:lang w:eastAsia="zh-CN"/>
              </w:rPr>
              <w:t>项目负责人</w:t>
            </w:r>
            <w:r>
              <w:rPr>
                <w:rFonts w:hint="eastAsia" w:ascii="宋体" w:hAnsi="宋体" w:eastAsia="宋体" w:cs="宋体"/>
                <w:color w:val="auto"/>
                <w:szCs w:val="21"/>
                <w:highlight w:val="none"/>
              </w:rPr>
              <w:t>简历表”“主要项目管理人员简历表”、“项目管理机构配备情况辅助说明资料”四部分内容进行详细地审查后，综合评审评分：</w:t>
            </w:r>
          </w:p>
          <w:p w14:paraId="3E554C67">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第一档次（</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分）：磋商申请人拟定的项目经理符合竞争性磋商文件规定的资格条件：项目经理资质证书和B证年检合格。项目管理人员针对工程实际配置且合理，能满足工程管理需要且有针对性，项目管理人员持证上岗。</w:t>
            </w:r>
          </w:p>
          <w:p w14:paraId="6A63D020">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第二档次（</w:t>
            </w: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rPr>
              <w:t>分）：磋商申请人拟定的项目经理符合竞争性磋商文件规定的资格条件：项目经理资质证书和B证年检合格。项目管理人员配置合理，能满足工程管理需要，但专业配置针对性一般，项目主要管理人员持证上岗。</w:t>
            </w:r>
          </w:p>
          <w:p w14:paraId="23CAD5D3">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第三档次（</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rPr>
              <w:t>分）：磋商申请人拟定的项目经理符合竞争性磋商文件规定的资格条件：项目经理资质证书和B证年检合格。项目管理人员配置基本满足工程管理需要，专业配置缺乏针对性，项目主要管理人员持证上岗。</w:t>
            </w:r>
          </w:p>
          <w:p w14:paraId="310BB5CC">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注：对项目管理人员没有说明的本项不得分。</w:t>
            </w:r>
          </w:p>
          <w:p w14:paraId="12326AE0">
            <w:pPr>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第四档次（</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分）：磋商申请人拟定的项目经理符合竞争性磋商文件规定的资格条件：项目经理资质证书和B证年检合格。项目管理人员配置不满足工程管理需要，项目主要管理人员持证上岗。</w:t>
            </w:r>
          </w:p>
          <w:p w14:paraId="05736A52">
            <w:pPr>
              <w:spacing w:line="420" w:lineRule="exact"/>
              <w:rPr>
                <w:rFonts w:hint="eastAsia" w:ascii="宋体" w:hAnsi="宋体" w:eastAsia="宋体" w:cs="宋体"/>
                <w:color w:val="auto"/>
                <w:szCs w:val="21"/>
                <w:highlight w:val="none"/>
              </w:rPr>
            </w:pPr>
            <w:r>
              <w:rPr>
                <w:rFonts w:hint="eastAsia" w:hAnsi="宋体"/>
                <w:color w:val="auto"/>
                <w:sz w:val="21"/>
                <w:szCs w:val="21"/>
                <w:highlight w:val="none"/>
                <w:lang w:eastAsia="zh-CN"/>
              </w:rPr>
              <w:t>第五档次（</w:t>
            </w:r>
            <w:r>
              <w:rPr>
                <w:rFonts w:hint="eastAsia" w:hAnsi="宋体"/>
                <w:color w:val="auto"/>
                <w:sz w:val="21"/>
                <w:szCs w:val="21"/>
                <w:highlight w:val="none"/>
                <w:lang w:val="en-US" w:eastAsia="zh-CN"/>
              </w:rPr>
              <w:t>0分</w:t>
            </w:r>
            <w:r>
              <w:rPr>
                <w:rFonts w:hint="eastAsia" w:hAnsi="宋体"/>
                <w:color w:val="auto"/>
                <w:sz w:val="21"/>
                <w:szCs w:val="21"/>
                <w:highlight w:val="none"/>
                <w:lang w:eastAsia="zh-CN"/>
              </w:rPr>
              <w:t>）：未提供</w:t>
            </w:r>
            <w:r>
              <w:rPr>
                <w:rFonts w:hint="eastAsia" w:ascii="宋体" w:hAnsi="宋体" w:eastAsia="宋体" w:cs="宋体"/>
                <w:color w:val="auto"/>
                <w:szCs w:val="21"/>
                <w:highlight w:val="none"/>
              </w:rPr>
              <w:t>项目管理机构配置</w:t>
            </w:r>
            <w:r>
              <w:rPr>
                <w:rFonts w:hint="eastAsia" w:ascii="宋体" w:hAnsi="宋体" w:eastAsia="宋体" w:cs="宋体"/>
                <w:color w:val="auto"/>
                <w:szCs w:val="21"/>
                <w:highlight w:val="none"/>
                <w:lang w:eastAsia="zh-CN"/>
              </w:rPr>
              <w:t>的。</w:t>
            </w:r>
          </w:p>
        </w:tc>
      </w:tr>
      <w:tr w14:paraId="0E06E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vMerge w:val="continue"/>
            <w:vAlign w:val="center"/>
          </w:tcPr>
          <w:p w14:paraId="4E81A36E">
            <w:pPr>
              <w:spacing w:line="440" w:lineRule="exact"/>
              <w:jc w:val="center"/>
              <w:rPr>
                <w:rFonts w:ascii="宋体" w:hAnsi="宋体"/>
                <w:color w:val="auto"/>
                <w:szCs w:val="21"/>
                <w:highlight w:val="none"/>
              </w:rPr>
            </w:pPr>
          </w:p>
        </w:tc>
        <w:tc>
          <w:tcPr>
            <w:tcW w:w="1276" w:type="dxa"/>
            <w:gridSpan w:val="2"/>
            <w:vAlign w:val="center"/>
          </w:tcPr>
          <w:p w14:paraId="303EC27C">
            <w:pPr>
              <w:widowControl/>
              <w:spacing w:line="420" w:lineRule="exact"/>
              <w:jc w:val="center"/>
              <w:rPr>
                <w:rFonts w:ascii="宋体" w:hAnsi="宋体"/>
                <w:color w:val="auto"/>
                <w:szCs w:val="21"/>
                <w:highlight w:val="none"/>
              </w:rPr>
            </w:pPr>
            <w:r>
              <w:rPr>
                <w:rFonts w:hint="eastAsia" w:ascii="宋体" w:hAnsi="宋体"/>
                <w:color w:val="auto"/>
                <w:szCs w:val="21"/>
                <w:highlight w:val="none"/>
              </w:rPr>
              <w:t>备注</w:t>
            </w:r>
          </w:p>
        </w:tc>
        <w:tc>
          <w:tcPr>
            <w:tcW w:w="7412" w:type="dxa"/>
            <w:vAlign w:val="center"/>
          </w:tcPr>
          <w:p w14:paraId="3759F8F5">
            <w:pPr>
              <w:spacing w:line="420" w:lineRule="exact"/>
              <w:rPr>
                <w:rFonts w:ascii="宋体" w:hAnsi="宋体"/>
                <w:color w:val="auto"/>
                <w:szCs w:val="21"/>
                <w:highlight w:val="none"/>
              </w:rPr>
            </w:pPr>
            <w:r>
              <w:rPr>
                <w:rFonts w:hint="eastAsia" w:ascii="宋体" w:hAnsi="宋体"/>
                <w:color w:val="auto"/>
                <w:szCs w:val="21"/>
                <w:highlight w:val="none"/>
              </w:rPr>
              <w:t>1.对各磋商申请人响应文件的综合技术实力部分独立进行分档评分。</w:t>
            </w:r>
          </w:p>
          <w:p w14:paraId="23EB2161">
            <w:pPr>
              <w:spacing w:line="420" w:lineRule="exact"/>
              <w:rPr>
                <w:rFonts w:ascii="宋体" w:hAnsi="宋体"/>
                <w:color w:val="auto"/>
                <w:szCs w:val="21"/>
                <w:highlight w:val="none"/>
              </w:rPr>
            </w:pPr>
            <w:r>
              <w:rPr>
                <w:rFonts w:hint="eastAsia" w:ascii="宋体" w:hAnsi="宋体"/>
                <w:color w:val="auto"/>
                <w:szCs w:val="21"/>
                <w:highlight w:val="none"/>
              </w:rPr>
              <w:t>2.各磋商申请人须根据上述评分因素提供相应证明材料，以便磋商小组进行审查及评分。如上述资料提供不全或来源不明确，以致磋商小组无法核实的或判定的，则对应评分项应为最后一个档次。</w:t>
            </w:r>
          </w:p>
        </w:tc>
      </w:tr>
      <w:tr w14:paraId="4402B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vAlign w:val="center"/>
          </w:tcPr>
          <w:p w14:paraId="0CDAF3A1">
            <w:pPr>
              <w:spacing w:line="440" w:lineRule="exact"/>
              <w:jc w:val="center"/>
              <w:rPr>
                <w:rFonts w:ascii="宋体" w:hAnsi="宋体"/>
                <w:color w:val="auto"/>
                <w:szCs w:val="21"/>
                <w:highlight w:val="none"/>
              </w:rPr>
            </w:pPr>
            <w:r>
              <w:rPr>
                <w:rFonts w:hint="eastAsia" w:ascii="宋体" w:hAnsi="宋体"/>
                <w:color w:val="auto"/>
                <w:szCs w:val="21"/>
                <w:highlight w:val="none"/>
              </w:rPr>
              <w:t>2.3.2</w:t>
            </w:r>
            <w:r>
              <w:rPr>
                <w:rFonts w:hint="eastAsia" w:ascii="宋体"/>
                <w:color w:val="auto"/>
                <w:szCs w:val="21"/>
                <w:highlight w:val="none"/>
              </w:rPr>
              <w:t>(磋商报价部分)</w:t>
            </w:r>
          </w:p>
        </w:tc>
        <w:tc>
          <w:tcPr>
            <w:tcW w:w="1276" w:type="dxa"/>
            <w:gridSpan w:val="2"/>
            <w:vAlign w:val="center"/>
          </w:tcPr>
          <w:p w14:paraId="7F12D2A4">
            <w:pPr>
              <w:spacing w:line="440" w:lineRule="exact"/>
              <w:jc w:val="center"/>
              <w:rPr>
                <w:rFonts w:ascii="宋体" w:hAnsi="宋体"/>
                <w:color w:val="auto"/>
                <w:szCs w:val="21"/>
                <w:highlight w:val="none"/>
              </w:rPr>
            </w:pPr>
            <w:r>
              <w:rPr>
                <w:rFonts w:hint="eastAsia" w:ascii="宋体" w:hAnsi="宋体"/>
                <w:color w:val="auto"/>
                <w:szCs w:val="21"/>
                <w:highlight w:val="none"/>
              </w:rPr>
              <w:t>磋商报价（满分</w:t>
            </w:r>
            <w:r>
              <w:rPr>
                <w:rFonts w:hint="eastAsia" w:ascii="宋体" w:hAnsi="宋体"/>
                <w:color w:val="auto"/>
                <w:szCs w:val="21"/>
                <w:highlight w:val="none"/>
                <w:lang w:val="en-US" w:eastAsia="zh-CN"/>
              </w:rPr>
              <w:t>30</w:t>
            </w:r>
            <w:r>
              <w:rPr>
                <w:rFonts w:hint="eastAsia" w:ascii="宋体" w:hAnsi="宋体"/>
                <w:color w:val="auto"/>
                <w:szCs w:val="21"/>
                <w:highlight w:val="none"/>
              </w:rPr>
              <w:t>分）</w:t>
            </w:r>
          </w:p>
        </w:tc>
        <w:tc>
          <w:tcPr>
            <w:tcW w:w="7412" w:type="dxa"/>
          </w:tcPr>
          <w:p w14:paraId="67D35387">
            <w:pPr>
              <w:adjustRightInd w:val="0"/>
              <w:rPr>
                <w:rFonts w:hint="default" w:hAnsi="宋体" w:eastAsia="宋体"/>
                <w:color w:val="auto"/>
                <w:szCs w:val="21"/>
                <w:highlight w:val="none"/>
                <w:lang w:val="en-US" w:eastAsia="zh-CN"/>
              </w:rPr>
            </w:pPr>
            <w:r>
              <w:rPr>
                <w:rFonts w:hint="eastAsia" w:hAnsi="宋体"/>
                <w:color w:val="auto"/>
                <w:highlight w:val="none"/>
              </w:rPr>
              <w:t>（1）</w:t>
            </w:r>
            <w:r>
              <w:rPr>
                <w:rFonts w:hint="eastAsia" w:hAnsi="宋体"/>
                <w:color w:val="auto"/>
                <w:szCs w:val="21"/>
                <w:highlight w:val="none"/>
              </w:rPr>
              <w:t>磋商最终报价得分计算公式=（评审基准价/该磋商申请人最终报价）×</w:t>
            </w:r>
            <w:r>
              <w:rPr>
                <w:rFonts w:hint="eastAsia" w:hAnsi="宋体"/>
                <w:color w:val="auto"/>
                <w:szCs w:val="21"/>
                <w:highlight w:val="none"/>
                <w:lang w:val="en-US" w:eastAsia="zh-CN"/>
              </w:rPr>
              <w:t>30</w:t>
            </w:r>
          </w:p>
          <w:p w14:paraId="46B76D3B">
            <w:pPr>
              <w:widowControl/>
              <w:spacing w:line="420" w:lineRule="exact"/>
              <w:rPr>
                <w:rFonts w:ascii="宋体" w:hAnsi="宋体" w:cs="宋体"/>
                <w:color w:val="auto"/>
                <w:szCs w:val="21"/>
                <w:highlight w:val="none"/>
              </w:rPr>
            </w:pPr>
            <w:r>
              <w:rPr>
                <w:rFonts w:hint="eastAsia" w:ascii="宋体" w:hAnsi="宋体" w:cs="宋体"/>
                <w:color w:val="auto"/>
                <w:szCs w:val="21"/>
                <w:highlight w:val="none"/>
              </w:rPr>
              <w:t>即：P1</w:t>
            </w:r>
            <w:r>
              <w:rPr>
                <w:rFonts w:ascii="宋体" w:hAnsi="宋体" w:cs="宋体"/>
                <w:color w:val="auto"/>
                <w:szCs w:val="21"/>
                <w:highlight w:val="none"/>
              </w:rPr>
              <w:t>=[</w:t>
            </w:r>
            <w:r>
              <w:rPr>
                <w:rFonts w:hint="eastAsia" w:ascii="宋体" w:hAnsi="宋体" w:cs="宋体"/>
                <w:color w:val="auto"/>
                <w:szCs w:val="21"/>
                <w:highlight w:val="none"/>
              </w:rPr>
              <w:t>P</w:t>
            </w:r>
            <w:r>
              <w:rPr>
                <w:rFonts w:ascii="宋体" w:hAnsi="宋体" w:cs="宋体"/>
                <w:color w:val="auto"/>
                <w:szCs w:val="21"/>
                <w:highlight w:val="none"/>
              </w:rPr>
              <w:t>/（B1，B2，…</w:t>
            </w:r>
            <w:r>
              <w:rPr>
                <w:rFonts w:hint="eastAsia" w:ascii="宋体" w:hAnsi="宋体" w:cs="宋体"/>
                <w:color w:val="auto"/>
                <w:szCs w:val="21"/>
                <w:highlight w:val="none"/>
              </w:rPr>
              <w:t>，</w:t>
            </w:r>
            <w:r>
              <w:rPr>
                <w:rFonts w:ascii="宋体" w:hAnsi="宋体" w:cs="宋体"/>
                <w:color w:val="auto"/>
                <w:szCs w:val="21"/>
                <w:highlight w:val="none"/>
              </w:rPr>
              <w:t>Bn）]×</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0</w:t>
            </w:r>
          </w:p>
          <w:p w14:paraId="3BC9E43D">
            <w:pPr>
              <w:spacing w:line="420" w:lineRule="exact"/>
              <w:rPr>
                <w:rFonts w:ascii="宋体"/>
                <w:color w:val="auto"/>
                <w:szCs w:val="21"/>
                <w:highlight w:val="none"/>
              </w:rPr>
            </w:pPr>
            <w:r>
              <w:rPr>
                <w:rFonts w:hint="eastAsia" w:ascii="宋体"/>
                <w:color w:val="auto"/>
                <w:szCs w:val="21"/>
                <w:highlight w:val="none"/>
              </w:rPr>
              <w:t>注：P为</w:t>
            </w:r>
            <w:r>
              <w:rPr>
                <w:rFonts w:ascii="宋体"/>
                <w:color w:val="auto"/>
                <w:szCs w:val="21"/>
                <w:highlight w:val="none"/>
              </w:rPr>
              <w:t>评</w:t>
            </w:r>
            <w:r>
              <w:rPr>
                <w:rFonts w:hint="eastAsia" w:ascii="宋体"/>
                <w:color w:val="auto"/>
                <w:szCs w:val="21"/>
                <w:highlight w:val="none"/>
              </w:rPr>
              <w:t>审</w:t>
            </w:r>
            <w:r>
              <w:rPr>
                <w:rFonts w:ascii="宋体"/>
                <w:color w:val="auto"/>
                <w:szCs w:val="21"/>
                <w:highlight w:val="none"/>
              </w:rPr>
              <w:t>基准价，</w:t>
            </w:r>
            <w:r>
              <w:rPr>
                <w:rFonts w:hint="eastAsia" w:ascii="宋体"/>
                <w:color w:val="auto"/>
                <w:szCs w:val="21"/>
                <w:highlight w:val="none"/>
              </w:rPr>
              <w:t>为通过资格及响应性评审且磋商最终报价最低</w:t>
            </w:r>
            <w:r>
              <w:rPr>
                <w:rFonts w:ascii="宋体"/>
                <w:color w:val="auto"/>
                <w:szCs w:val="21"/>
                <w:highlight w:val="none"/>
              </w:rPr>
              <w:t>的</w:t>
            </w:r>
            <w:r>
              <w:rPr>
                <w:rFonts w:hint="eastAsia" w:ascii="宋体"/>
                <w:color w:val="auto"/>
                <w:szCs w:val="21"/>
                <w:highlight w:val="none"/>
              </w:rPr>
              <w:t>有效</w:t>
            </w:r>
            <w:r>
              <w:rPr>
                <w:rFonts w:ascii="宋体"/>
                <w:color w:val="auto"/>
                <w:szCs w:val="21"/>
                <w:highlight w:val="none"/>
              </w:rPr>
              <w:t>报价；</w:t>
            </w:r>
          </w:p>
          <w:p w14:paraId="7EB9291A">
            <w:pPr>
              <w:widowControl/>
              <w:spacing w:line="420" w:lineRule="exact"/>
              <w:rPr>
                <w:rFonts w:ascii="宋体" w:hAnsi="宋体" w:cs="宋体"/>
                <w:color w:val="auto"/>
                <w:szCs w:val="21"/>
                <w:highlight w:val="none"/>
              </w:rPr>
            </w:pPr>
            <w:r>
              <w:rPr>
                <w:rFonts w:ascii="宋体" w:hAnsi="宋体" w:cs="宋体"/>
                <w:color w:val="auto"/>
                <w:szCs w:val="21"/>
                <w:highlight w:val="none"/>
              </w:rPr>
              <w:t>B1，B2，…</w:t>
            </w:r>
            <w:r>
              <w:rPr>
                <w:rFonts w:hint="eastAsia" w:ascii="宋体" w:hAnsi="宋体" w:cs="宋体"/>
                <w:color w:val="auto"/>
                <w:szCs w:val="21"/>
                <w:highlight w:val="none"/>
              </w:rPr>
              <w:t>，</w:t>
            </w:r>
            <w:r>
              <w:rPr>
                <w:rFonts w:ascii="宋体" w:hAnsi="宋体" w:cs="宋体"/>
                <w:color w:val="auto"/>
                <w:szCs w:val="21"/>
                <w:highlight w:val="none"/>
              </w:rPr>
              <w:t>Bn为</w:t>
            </w:r>
            <w:r>
              <w:rPr>
                <w:rFonts w:hint="eastAsia" w:ascii="宋体" w:hAnsi="宋体" w:cs="宋体"/>
                <w:color w:val="auto"/>
                <w:szCs w:val="21"/>
                <w:highlight w:val="none"/>
              </w:rPr>
              <w:t>通过资格评审及响应性评审</w:t>
            </w:r>
            <w:r>
              <w:rPr>
                <w:rFonts w:ascii="宋体" w:hAnsi="宋体" w:cs="宋体"/>
                <w:color w:val="auto"/>
                <w:szCs w:val="21"/>
                <w:highlight w:val="none"/>
              </w:rPr>
              <w:t>的</w:t>
            </w:r>
            <w:r>
              <w:rPr>
                <w:rFonts w:hint="eastAsia" w:ascii="宋体" w:hAnsi="宋体" w:cs="宋体"/>
                <w:color w:val="auto"/>
                <w:szCs w:val="21"/>
                <w:highlight w:val="none"/>
              </w:rPr>
              <w:t>所有有效磋商申请人的最终</w:t>
            </w:r>
            <w:r>
              <w:rPr>
                <w:rFonts w:ascii="宋体" w:hAnsi="宋体" w:cs="宋体"/>
                <w:color w:val="auto"/>
                <w:szCs w:val="21"/>
                <w:highlight w:val="none"/>
              </w:rPr>
              <w:t>报价</w:t>
            </w:r>
            <w:r>
              <w:rPr>
                <w:rFonts w:hint="eastAsia" w:ascii="宋体" w:hAnsi="宋体" w:cs="宋体"/>
                <w:color w:val="auto"/>
                <w:szCs w:val="21"/>
                <w:highlight w:val="none"/>
              </w:rPr>
              <w:t>，n为通过资格评审及响应性评审</w:t>
            </w:r>
            <w:r>
              <w:rPr>
                <w:rFonts w:ascii="宋体" w:hAnsi="宋体" w:cs="宋体"/>
                <w:color w:val="auto"/>
                <w:szCs w:val="21"/>
                <w:highlight w:val="none"/>
              </w:rPr>
              <w:t>的有效</w:t>
            </w:r>
            <w:r>
              <w:rPr>
                <w:rFonts w:hint="eastAsia" w:ascii="宋体" w:hAnsi="宋体" w:cs="宋体"/>
                <w:color w:val="auto"/>
                <w:szCs w:val="21"/>
                <w:highlight w:val="none"/>
              </w:rPr>
              <w:t>磋商申请人报价的个数</w:t>
            </w:r>
            <w:r>
              <w:rPr>
                <w:rFonts w:ascii="宋体" w:hAnsi="宋体" w:cs="宋体"/>
                <w:color w:val="auto"/>
                <w:szCs w:val="21"/>
                <w:highlight w:val="none"/>
              </w:rPr>
              <w:t>。</w:t>
            </w:r>
          </w:p>
          <w:p w14:paraId="4D69199C">
            <w:pPr>
              <w:widowControl/>
              <w:spacing w:line="420" w:lineRule="exact"/>
              <w:rPr>
                <w:rFonts w:ascii="宋体" w:hAnsi="宋体" w:cs="宋体"/>
                <w:color w:val="auto"/>
                <w:szCs w:val="21"/>
                <w:highlight w:val="none"/>
              </w:rPr>
            </w:pPr>
            <w:r>
              <w:rPr>
                <w:rFonts w:hint="eastAsia" w:ascii="宋体" w:hAnsi="宋体" w:cs="宋体"/>
                <w:color w:val="auto"/>
                <w:szCs w:val="21"/>
                <w:highlight w:val="none"/>
              </w:rPr>
              <w:t>同时，为了防止磋商申请人低价倾销恶意报价，最后导致本项目质量受损的状况发生，磋商申请人针对项目的报价为不合理低价的，其提交的投标文件作无效投标文件处理。</w:t>
            </w:r>
          </w:p>
          <w:p w14:paraId="265C6906">
            <w:pPr>
              <w:spacing w:line="420" w:lineRule="exact"/>
              <w:rPr>
                <w:rFonts w:hAnsi="宋体"/>
                <w:color w:val="auto"/>
                <w:highlight w:val="none"/>
              </w:rPr>
            </w:pPr>
            <w:r>
              <w:rPr>
                <w:rFonts w:hint="eastAsia" w:hAnsi="宋体"/>
                <w:color w:val="auto"/>
                <w:highlight w:val="none"/>
              </w:rPr>
              <w:t>（2）小微企业报价的确定：</w:t>
            </w:r>
          </w:p>
          <w:p w14:paraId="5EDE22B1">
            <w:pPr>
              <w:spacing w:line="420" w:lineRule="exact"/>
              <w:rPr>
                <w:rFonts w:hAnsi="宋体"/>
                <w:color w:val="auto"/>
                <w:highlight w:val="none"/>
              </w:rPr>
            </w:pPr>
            <w:r>
              <w:rPr>
                <w:rFonts w:hint="eastAsia" w:hAnsi="宋体"/>
                <w:color w:val="auto"/>
                <w:highlight w:val="none"/>
              </w:rPr>
              <w:t>①小型、微型企业提供参与投标时，须提供本企业的《中小企业声明函》。</w:t>
            </w:r>
          </w:p>
          <w:p w14:paraId="0FB82CF1">
            <w:pPr>
              <w:spacing w:line="420" w:lineRule="exact"/>
              <w:rPr>
                <w:rFonts w:hAnsi="宋体"/>
                <w:color w:val="auto"/>
                <w:highlight w:val="none"/>
              </w:rPr>
            </w:pPr>
            <w:r>
              <w:rPr>
                <w:rFonts w:hint="eastAsia" w:hAnsi="宋体"/>
                <w:color w:val="auto"/>
                <w:highlight w:val="none"/>
              </w:rPr>
              <w:t>②如磋商申请人为监狱企业，还须提供省级以上监狱管理局、戒毒管理局（含新疆生产建设兵团）出具的属于监狱企业的证明文件扫描件。</w:t>
            </w:r>
          </w:p>
          <w:p w14:paraId="36F9B15D">
            <w:pPr>
              <w:spacing w:line="420" w:lineRule="exact"/>
              <w:rPr>
                <w:rFonts w:hAnsi="宋体"/>
                <w:color w:val="auto"/>
                <w:highlight w:val="none"/>
              </w:rPr>
            </w:pPr>
            <w:r>
              <w:rPr>
                <w:rFonts w:hint="eastAsia" w:hAnsi="宋体"/>
                <w:color w:val="auto"/>
                <w:highlight w:val="none"/>
              </w:rPr>
              <w:t>③如磋商申请人为残疾人福利性单位，提供《残疾人福利性单位声明函》。</w:t>
            </w:r>
          </w:p>
          <w:p w14:paraId="76B0715C">
            <w:pPr>
              <w:spacing w:line="420" w:lineRule="exact"/>
              <w:ind w:firstLine="316" w:firstLineChars="150"/>
              <w:rPr>
                <w:rFonts w:hAnsi="宋体"/>
                <w:color w:val="auto"/>
                <w:highlight w:val="none"/>
              </w:rPr>
            </w:pPr>
            <w:r>
              <w:rPr>
                <w:rFonts w:hint="eastAsia" w:hAnsi="宋体"/>
                <w:b/>
                <w:bCs/>
                <w:color w:val="auto"/>
                <w:highlight w:val="none"/>
              </w:rPr>
              <w:t>扶持中小企业政策：本项目专门面向中小微企业采购，不再执行价格评审优惠的扶持政策</w:t>
            </w:r>
            <w:r>
              <w:rPr>
                <w:rFonts w:hint="eastAsia" w:hAnsi="宋体"/>
                <w:color w:val="auto"/>
                <w:highlight w:val="none"/>
              </w:rPr>
              <w:t>。</w:t>
            </w:r>
          </w:p>
          <w:p w14:paraId="4231D817">
            <w:pPr>
              <w:spacing w:line="420" w:lineRule="exact"/>
              <w:ind w:firstLine="316" w:firstLineChars="150"/>
              <w:rPr>
                <w:rFonts w:hint="eastAsia" w:hAnsi="宋体"/>
                <w:b/>
                <w:color w:val="auto"/>
                <w:highlight w:val="none"/>
              </w:rPr>
            </w:pPr>
            <w:r>
              <w:rPr>
                <w:rFonts w:hint="eastAsia" w:hAnsi="宋体"/>
                <w:b/>
                <w:color w:val="auto"/>
                <w:highlight w:val="none"/>
              </w:rPr>
              <w:t>注：</w:t>
            </w:r>
            <w:r>
              <w:rPr>
                <w:rFonts w:hint="eastAsia" w:hAnsi="宋体"/>
                <w:b/>
                <w:color w:val="auto"/>
                <w:highlight w:val="none"/>
                <w:lang w:eastAsia="zh-CN"/>
              </w:rPr>
              <w:t>（</w:t>
            </w:r>
            <w:r>
              <w:rPr>
                <w:rFonts w:hint="eastAsia" w:hAnsi="宋体"/>
                <w:b/>
                <w:color w:val="auto"/>
                <w:highlight w:val="none"/>
                <w:lang w:val="en-US" w:eastAsia="zh-CN"/>
              </w:rPr>
              <w:t>1</w:t>
            </w:r>
            <w:r>
              <w:rPr>
                <w:rFonts w:hint="eastAsia" w:hAnsi="宋体"/>
                <w:b/>
                <w:color w:val="auto"/>
                <w:highlight w:val="none"/>
                <w:lang w:eastAsia="zh-CN"/>
              </w:rPr>
              <w:t>）</w:t>
            </w:r>
            <w:r>
              <w:rPr>
                <w:rFonts w:hint="eastAsia" w:hAnsi="宋体"/>
                <w:b/>
                <w:color w:val="auto"/>
                <w:highlight w:val="none"/>
              </w:rPr>
              <w:t>根据《政府采购货物和服务招标投标管理办法》（财政部第87号令）第六十条：评标委员会认为磋商申请人的报价明显低于其他通过符合性审查磋商申请人的报价，有可能影响质量或者不能诚信履约的，应当要求其在评标现场合理的时间内提供书面说明，必要时提交相关证明材料；磋商申请人不能证明其报价合理性的，评标委员会应当将其作为无效投标处理。</w:t>
            </w:r>
          </w:p>
          <w:p w14:paraId="07253281">
            <w:pPr>
              <w:spacing w:line="420" w:lineRule="exact"/>
              <w:ind w:firstLine="316" w:firstLineChars="150"/>
              <w:rPr>
                <w:rFonts w:hint="eastAsia" w:hAnsi="宋体"/>
                <w:b/>
                <w:color w:val="auto"/>
                <w:highlight w:val="none"/>
              </w:rPr>
            </w:pPr>
            <w:r>
              <w:rPr>
                <w:rFonts w:hint="eastAsia" w:hAnsi="宋体"/>
                <w:b/>
                <w:color w:val="auto"/>
                <w:highlight w:val="none"/>
                <w:lang w:eastAsia="zh-CN"/>
              </w:rPr>
              <w:t>（</w:t>
            </w:r>
            <w:r>
              <w:rPr>
                <w:rFonts w:hint="eastAsia" w:hAnsi="宋体"/>
                <w:b/>
                <w:color w:val="auto"/>
                <w:highlight w:val="none"/>
                <w:lang w:val="en-US" w:eastAsia="zh-CN"/>
              </w:rPr>
              <w:t>2</w:t>
            </w:r>
            <w:r>
              <w:rPr>
                <w:rFonts w:hint="eastAsia" w:hAnsi="宋体"/>
                <w:b/>
                <w:color w:val="auto"/>
                <w:highlight w:val="none"/>
                <w:lang w:eastAsia="zh-CN"/>
              </w:rPr>
              <w:t>）</w:t>
            </w:r>
            <w:r>
              <w:rPr>
                <w:rFonts w:hint="eastAsia" w:hAnsi="宋体"/>
                <w:b/>
                <w:color w:val="auto"/>
                <w:highlight w:val="none"/>
              </w:rPr>
              <w:t>根据</w:t>
            </w:r>
            <w:r>
              <w:rPr>
                <w:rFonts w:hint="eastAsia" w:hAnsi="宋体"/>
                <w:b/>
                <w:color w:val="auto"/>
                <w:highlight w:val="none"/>
                <w:lang w:eastAsia="zh-CN"/>
              </w:rPr>
              <w:t>《关于推动解决政府采购异常低价问题的通知》（</w:t>
            </w:r>
            <w:r>
              <w:rPr>
                <w:rFonts w:hint="eastAsia" w:hAnsi="宋体"/>
                <w:b/>
                <w:color w:val="auto"/>
                <w:highlight w:val="none"/>
              </w:rPr>
              <w:t>财库〔2026〕2号</w:t>
            </w:r>
            <w:r>
              <w:rPr>
                <w:rFonts w:hint="eastAsia" w:hAnsi="宋体"/>
                <w:b/>
                <w:color w:val="auto"/>
                <w:highlight w:val="none"/>
                <w:lang w:eastAsia="zh-CN"/>
              </w:rPr>
              <w:t>）</w:t>
            </w:r>
            <w:r>
              <w:rPr>
                <w:rFonts w:hint="eastAsia" w:hAnsi="宋体"/>
                <w:b/>
                <w:color w:val="auto"/>
                <w:highlight w:val="none"/>
                <w:lang w:val="en-US" w:eastAsia="zh-CN"/>
              </w:rPr>
              <w:t>规定：</w:t>
            </w:r>
            <w:r>
              <w:rPr>
                <w:rFonts w:hint="eastAsia" w:hAnsi="宋体"/>
                <w:b/>
                <w:color w:val="auto"/>
                <w:highlight w:val="none"/>
                <w:lang w:eastAsia="zh-CN"/>
              </w:rPr>
              <w:t>政府采购异常低价，</w:t>
            </w:r>
            <w:r>
              <w:rPr>
                <w:rFonts w:hint="eastAsia" w:hAnsi="宋体"/>
                <w:b/>
                <w:color w:val="auto"/>
                <w:highlight w:val="none"/>
                <w:lang w:val="en-US" w:eastAsia="zh-CN"/>
              </w:rPr>
              <w:t>投标（响应）供应商不能提供书面说明、证明材料，或者提供的书面说明、证明材料不能证明其报价合理性的，评审委员会应当将其作为无效投标（响应）处理。详见“磋商申请人须知前附表：18（8）款”</w:t>
            </w:r>
          </w:p>
        </w:tc>
      </w:tr>
    </w:tbl>
    <w:p w14:paraId="2203F309">
      <w:pPr>
        <w:rPr>
          <w:color w:val="auto"/>
          <w:sz w:val="24"/>
          <w:highlight w:val="none"/>
        </w:rPr>
      </w:pPr>
    </w:p>
    <w:p w14:paraId="764ACED6">
      <w:pPr>
        <w:spacing w:line="360" w:lineRule="auto"/>
        <w:ind w:firstLine="315" w:firstLineChars="150"/>
        <w:rPr>
          <w:rFonts w:ascii="宋体" w:hAnsi="宋体"/>
          <w:color w:val="auto"/>
          <w:kern w:val="0"/>
          <w:szCs w:val="21"/>
          <w:highlight w:val="none"/>
        </w:rPr>
      </w:pPr>
      <w:r>
        <w:rPr>
          <w:color w:val="auto"/>
          <w:highlight w:val="none"/>
        </w:rPr>
        <w:br w:type="page"/>
      </w:r>
      <w:bookmarkStart w:id="813" w:name="_Toc378499750"/>
      <w:bookmarkStart w:id="814" w:name="_Toc383175531"/>
      <w:bookmarkStart w:id="815" w:name="_Toc86124094"/>
      <w:bookmarkStart w:id="816" w:name="_Toc347849269"/>
      <w:r>
        <w:rPr>
          <w:rFonts w:hint="eastAsia" w:ascii="宋体" w:hAnsi="宋体"/>
          <w:b/>
          <w:color w:val="auto"/>
          <w:kern w:val="0"/>
          <w:szCs w:val="21"/>
          <w:highlight w:val="none"/>
        </w:rPr>
        <w:t>一、磋商方法</w:t>
      </w:r>
    </w:p>
    <w:p w14:paraId="09847A88">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综合评分法。磋商小组将根据评审办法计算出各磋商申请人的综合得分，按得分由高到低推荐成交候选人排序；得分相同的，按最终报价由低到高顺序排列；得分且最终报价相同的，按组织实施方案部分得分高低顺序排列。最终磋商小组将根据评审后的总得分由高到低顺序排列推荐1-3个成交候选人。</w:t>
      </w:r>
    </w:p>
    <w:p w14:paraId="3968D9C2">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磋商时，除价格得分外，磋商小组各成员将独立对每个有效磋商申请人的响应文件进行评价、打分，然后将每个磋商申请人各项评分因素的得分汇总后计算磋商小组各成员独立评分的算术平均值（保留2位小数），得出每个磋商申请人的最终得分。</w:t>
      </w:r>
    </w:p>
    <w:p w14:paraId="4532DF23">
      <w:pPr>
        <w:spacing w:line="360" w:lineRule="auto"/>
        <w:ind w:firstLine="316" w:firstLineChars="150"/>
        <w:rPr>
          <w:rFonts w:ascii="宋体" w:hAnsi="宋体"/>
          <w:b/>
          <w:color w:val="auto"/>
          <w:kern w:val="0"/>
          <w:szCs w:val="21"/>
          <w:highlight w:val="none"/>
        </w:rPr>
      </w:pPr>
      <w:bookmarkStart w:id="817" w:name="_Toc86124098"/>
      <w:bookmarkStart w:id="818" w:name="_Toc383175535"/>
      <w:bookmarkStart w:id="819" w:name="_Toc378499754"/>
      <w:bookmarkStart w:id="820" w:name="_Toc347849273"/>
      <w:bookmarkStart w:id="821" w:name="_Toc191374451"/>
      <w:r>
        <w:rPr>
          <w:rFonts w:hint="eastAsia" w:ascii="宋体" w:hAnsi="宋体"/>
          <w:b/>
          <w:color w:val="auto"/>
          <w:kern w:val="0"/>
          <w:szCs w:val="21"/>
          <w:highlight w:val="none"/>
        </w:rPr>
        <w:t>二</w:t>
      </w:r>
      <w:r>
        <w:rPr>
          <w:rFonts w:ascii="宋体" w:hAnsi="宋体"/>
          <w:b/>
          <w:color w:val="auto"/>
          <w:kern w:val="0"/>
          <w:szCs w:val="21"/>
          <w:highlight w:val="none"/>
        </w:rPr>
        <w:t xml:space="preserve">. </w:t>
      </w:r>
      <w:r>
        <w:rPr>
          <w:rFonts w:hint="eastAsia" w:ascii="宋体" w:hAnsi="宋体"/>
          <w:b/>
          <w:color w:val="auto"/>
          <w:kern w:val="0"/>
          <w:szCs w:val="21"/>
          <w:highlight w:val="none"/>
        </w:rPr>
        <w:t>磋商程序</w:t>
      </w:r>
      <w:bookmarkEnd w:id="817"/>
      <w:bookmarkEnd w:id="818"/>
      <w:bookmarkEnd w:id="819"/>
      <w:bookmarkEnd w:id="820"/>
      <w:bookmarkEnd w:id="821"/>
    </w:p>
    <w:p w14:paraId="1D65317E">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资格审查→磋商过程</w:t>
      </w:r>
      <w:r>
        <w:rPr>
          <w:rFonts w:hint="eastAsia" w:ascii="宋体" w:hAnsi="宋体"/>
          <w:color w:val="auto"/>
          <w:szCs w:val="21"/>
          <w:highlight w:val="none"/>
        </w:rPr>
        <w:t>→</w:t>
      </w:r>
      <w:r>
        <w:rPr>
          <w:rFonts w:hint="eastAsia" w:ascii="宋体" w:hAnsi="宋体"/>
          <w:color w:val="auto"/>
          <w:kern w:val="0"/>
          <w:szCs w:val="21"/>
          <w:highlight w:val="none"/>
        </w:rPr>
        <w:t>在规定的时间内提交最终报价</w:t>
      </w:r>
      <w:r>
        <w:rPr>
          <w:rFonts w:hint="eastAsia" w:ascii="宋体" w:hAnsi="宋体"/>
          <w:color w:val="auto"/>
          <w:szCs w:val="21"/>
          <w:highlight w:val="none"/>
        </w:rPr>
        <w:t>→</w:t>
      </w:r>
      <w:r>
        <w:rPr>
          <w:rFonts w:hint="eastAsia" w:ascii="宋体" w:hAnsi="宋体"/>
          <w:color w:val="auto"/>
          <w:kern w:val="0"/>
          <w:szCs w:val="21"/>
          <w:highlight w:val="none"/>
        </w:rPr>
        <w:t>响应文件的编制符合性审查→响应文件的响应性评审→综合评估评分。</w:t>
      </w:r>
    </w:p>
    <w:p w14:paraId="63B6CCB2">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2</w:t>
      </w:r>
      <w:r>
        <w:rPr>
          <w:rFonts w:ascii="宋体" w:hAnsi="宋体"/>
          <w:color w:val="auto"/>
          <w:kern w:val="0"/>
          <w:szCs w:val="21"/>
          <w:highlight w:val="none"/>
        </w:rPr>
        <w:t>.1.1</w:t>
      </w:r>
      <w:r>
        <w:rPr>
          <w:rFonts w:hint="eastAsia" w:ascii="宋体" w:hAnsi="宋体"/>
          <w:color w:val="auto"/>
          <w:kern w:val="0"/>
          <w:szCs w:val="21"/>
          <w:highlight w:val="none"/>
        </w:rPr>
        <w:t>磋商小组依据本章第</w:t>
      </w:r>
      <w:r>
        <w:rPr>
          <w:rFonts w:ascii="宋体" w:hAnsi="宋体"/>
          <w:color w:val="auto"/>
          <w:kern w:val="0"/>
          <w:szCs w:val="21"/>
          <w:highlight w:val="none"/>
        </w:rPr>
        <w:t>2.1</w:t>
      </w:r>
      <w:r>
        <w:rPr>
          <w:rFonts w:hint="eastAsia" w:ascii="宋体" w:hAnsi="宋体"/>
          <w:color w:val="auto"/>
          <w:kern w:val="0"/>
          <w:szCs w:val="21"/>
          <w:highlight w:val="none"/>
        </w:rPr>
        <w:t>项规定的标准对磋商申请人提交的磋商响应文件进行资格审查。只要有一项不符合磋商标准的，就不能通过资格审查，不再参与磋商。当资格审查通过的磋商申请人少于3家时，将终止本次竞争性磋商采购活动。</w:t>
      </w:r>
    </w:p>
    <w:p w14:paraId="3ABDB01D">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2</w:t>
      </w:r>
      <w:r>
        <w:rPr>
          <w:rFonts w:ascii="宋体" w:hAnsi="宋体"/>
          <w:color w:val="auto"/>
          <w:kern w:val="0"/>
          <w:szCs w:val="21"/>
          <w:highlight w:val="none"/>
        </w:rPr>
        <w:t>.1.2</w:t>
      </w:r>
      <w:r>
        <w:rPr>
          <w:rFonts w:hint="eastAsia" w:ascii="宋体" w:hAnsi="宋体"/>
          <w:color w:val="auto"/>
          <w:kern w:val="0"/>
          <w:szCs w:val="21"/>
          <w:highlight w:val="none"/>
        </w:rPr>
        <w:t>项目需求的审查以响应文件中所提供的服务指标规范响应表进行审查；响应文件中未提供相应资料的，按不实质性响应磋商文件处理。</w:t>
      </w:r>
    </w:p>
    <w:p w14:paraId="6556EE50">
      <w:pPr>
        <w:spacing w:line="360" w:lineRule="auto"/>
        <w:ind w:firstLine="316" w:firstLineChars="150"/>
        <w:rPr>
          <w:rFonts w:ascii="宋体" w:hAnsi="宋体"/>
          <w:b/>
          <w:color w:val="auto"/>
          <w:kern w:val="0"/>
          <w:szCs w:val="21"/>
          <w:highlight w:val="none"/>
        </w:rPr>
      </w:pPr>
      <w:r>
        <w:rPr>
          <w:rFonts w:hint="eastAsia" w:ascii="宋体" w:hAnsi="宋体"/>
          <w:b/>
          <w:color w:val="auto"/>
          <w:kern w:val="0"/>
          <w:szCs w:val="21"/>
          <w:highlight w:val="none"/>
        </w:rPr>
        <w:t>三、磋商标准</w:t>
      </w:r>
    </w:p>
    <w:p w14:paraId="7202259A">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3.1审查标准</w:t>
      </w:r>
    </w:p>
    <w:p w14:paraId="29033D7C">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审查标准：依据法律法规和磋商文件的规定，对响应文件中的资格证明、服务要求等实质性要求审查标准进行审查，见</w:t>
      </w:r>
      <w:r>
        <w:rPr>
          <w:rFonts w:ascii="宋体" w:hAnsi="宋体"/>
          <w:color w:val="auto"/>
          <w:kern w:val="0"/>
          <w:szCs w:val="21"/>
          <w:highlight w:val="none"/>
        </w:rPr>
        <w:t>“</w:t>
      </w:r>
      <w:r>
        <w:rPr>
          <w:rFonts w:hint="eastAsia" w:ascii="宋体" w:hAnsi="宋体"/>
          <w:color w:val="auto"/>
          <w:kern w:val="0"/>
          <w:szCs w:val="21"/>
          <w:highlight w:val="none"/>
        </w:rPr>
        <w:t>磋商程序和方法前附表</w:t>
      </w:r>
      <w:r>
        <w:rPr>
          <w:rFonts w:ascii="宋体" w:hAnsi="宋体"/>
          <w:color w:val="auto"/>
          <w:kern w:val="0"/>
          <w:szCs w:val="21"/>
          <w:highlight w:val="none"/>
        </w:rPr>
        <w:t>”</w:t>
      </w:r>
      <w:r>
        <w:rPr>
          <w:rFonts w:hint="eastAsia" w:ascii="宋体" w:hAnsi="宋体"/>
          <w:color w:val="auto"/>
          <w:kern w:val="0"/>
          <w:szCs w:val="21"/>
          <w:highlight w:val="none"/>
        </w:rPr>
        <w:t>。</w:t>
      </w:r>
    </w:p>
    <w:p w14:paraId="784D95CD">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3.2 磋商标准</w:t>
      </w:r>
    </w:p>
    <w:p w14:paraId="4CB8946C">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3.2.1磋商申请人只有通过资格审查才能进行磋商过程及提交最终报价（第二轮磋商报价）及详细评审。</w:t>
      </w:r>
    </w:p>
    <w:p w14:paraId="7F827D7F">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3.2.2第二轮磋商报价为磋商申请人的最终报价。若磋商申请人最终报价超过预算价，按无效响应文件处理。</w:t>
      </w:r>
    </w:p>
    <w:p w14:paraId="3B57FB98">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3.2.3磋商小组依据本章第</w:t>
      </w:r>
      <w:r>
        <w:rPr>
          <w:rFonts w:ascii="宋体" w:hAnsi="宋体"/>
          <w:color w:val="auto"/>
          <w:kern w:val="0"/>
          <w:szCs w:val="21"/>
          <w:highlight w:val="none"/>
        </w:rPr>
        <w:t>2.</w:t>
      </w:r>
      <w:r>
        <w:rPr>
          <w:rFonts w:hint="eastAsia" w:ascii="宋体" w:hAnsi="宋体"/>
          <w:color w:val="auto"/>
          <w:kern w:val="0"/>
          <w:szCs w:val="21"/>
          <w:highlight w:val="none"/>
        </w:rPr>
        <w:t>2项规定的标准对磋商申请人提交的磋商响应文件进行审查。只要有一项不符合磋商标准的，就不能通过响应性审查，不再参与下一步详细评审。当响应性审查通过的磋商申请人少于3家时，将终止本次竞争性磋商采购活动。</w:t>
      </w:r>
    </w:p>
    <w:p w14:paraId="0C3990DD">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3.2.4磋商小组对各磋商申请人的响应文件进行详细评审。磋商小组按照得分的高低推荐成交候选人，推荐成交候选人1-3人，并标明排列顺序。</w:t>
      </w:r>
    </w:p>
    <w:bookmarkEnd w:id="813"/>
    <w:bookmarkEnd w:id="814"/>
    <w:bookmarkEnd w:id="815"/>
    <w:bookmarkEnd w:id="816"/>
    <w:p w14:paraId="13CB346A">
      <w:pPr>
        <w:spacing w:line="360" w:lineRule="auto"/>
        <w:ind w:firstLine="316" w:firstLineChars="150"/>
        <w:rPr>
          <w:rFonts w:ascii="宋体" w:hAnsi="宋体"/>
          <w:b/>
          <w:color w:val="auto"/>
          <w:kern w:val="0"/>
          <w:szCs w:val="21"/>
          <w:highlight w:val="none"/>
        </w:rPr>
      </w:pPr>
      <w:bookmarkStart w:id="822" w:name="_Toc86124100"/>
      <w:bookmarkStart w:id="823" w:name="_Toc191374453"/>
      <w:bookmarkStart w:id="824" w:name="_Toc48271433"/>
      <w:bookmarkStart w:id="825" w:name="_Toc383175537"/>
      <w:bookmarkStart w:id="826" w:name="_Toc378499756"/>
      <w:bookmarkStart w:id="827" w:name="_Toc329810241"/>
      <w:bookmarkStart w:id="828" w:name="_Toc347849275"/>
      <w:r>
        <w:rPr>
          <w:rFonts w:hint="eastAsia" w:ascii="宋体" w:hAnsi="宋体"/>
          <w:b/>
          <w:color w:val="auto"/>
          <w:kern w:val="0"/>
          <w:szCs w:val="21"/>
          <w:highlight w:val="none"/>
        </w:rPr>
        <w:t>四、</w:t>
      </w:r>
      <w:r>
        <w:rPr>
          <w:rFonts w:ascii="宋体" w:hAnsi="宋体"/>
          <w:b/>
          <w:color w:val="auto"/>
          <w:kern w:val="0"/>
          <w:szCs w:val="21"/>
          <w:highlight w:val="none"/>
        </w:rPr>
        <w:t xml:space="preserve"> </w:t>
      </w:r>
      <w:bookmarkEnd w:id="822"/>
      <w:bookmarkEnd w:id="823"/>
      <w:bookmarkStart w:id="829" w:name="_Toc191374454"/>
      <w:bookmarkStart w:id="830" w:name="_Toc86124101"/>
      <w:r>
        <w:rPr>
          <w:rFonts w:hint="eastAsia" w:ascii="宋体" w:hAnsi="宋体"/>
          <w:b/>
          <w:color w:val="auto"/>
          <w:kern w:val="0"/>
          <w:szCs w:val="21"/>
          <w:highlight w:val="none"/>
        </w:rPr>
        <w:t>磋商</w:t>
      </w:r>
      <w:bookmarkEnd w:id="824"/>
      <w:r>
        <w:rPr>
          <w:rFonts w:hint="eastAsia" w:ascii="宋体" w:hAnsi="宋体"/>
          <w:b/>
          <w:color w:val="auto"/>
          <w:kern w:val="0"/>
          <w:szCs w:val="21"/>
          <w:highlight w:val="none"/>
        </w:rPr>
        <w:t>、比较与评价</w:t>
      </w:r>
      <w:bookmarkEnd w:id="825"/>
      <w:bookmarkEnd w:id="826"/>
      <w:bookmarkEnd w:id="827"/>
      <w:bookmarkEnd w:id="828"/>
    </w:p>
    <w:p w14:paraId="695328D0">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.2.1</w:t>
      </w:r>
      <w:r>
        <w:rPr>
          <w:rFonts w:hint="eastAsia" w:ascii="宋体" w:hAnsi="宋体"/>
          <w:color w:val="auto"/>
          <w:kern w:val="0"/>
          <w:szCs w:val="21"/>
          <w:highlight w:val="none"/>
        </w:rPr>
        <w:t>磋商小组所有成员集中与通过资格审查的单一磋商申请人分别进行磋商。在磋商中，磋商的任何一方不得透露与磋商有关的其他磋商申请人的技术资料、价格、折扣和其他信息。</w:t>
      </w:r>
    </w:p>
    <w:p w14:paraId="725F0CB7">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.2.2</w:t>
      </w:r>
      <w:r>
        <w:rPr>
          <w:rFonts w:hint="eastAsia" w:ascii="宋体" w:hAnsi="宋体"/>
          <w:color w:val="auto"/>
          <w:kern w:val="0"/>
          <w:szCs w:val="21"/>
          <w:highlight w:val="none"/>
        </w:rPr>
        <w:t>磋商文件有实质性变动的，磋商小组将经采购人代表确认后，以书面形式通知所有参加磋商的磋商申请人。但不得对涉及竞争的公平、公正性内容进行修改、变动。</w:t>
      </w:r>
    </w:p>
    <w:p w14:paraId="099BB610">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.2.3</w:t>
      </w:r>
      <w:r>
        <w:rPr>
          <w:rFonts w:hint="eastAsia" w:ascii="宋体" w:hAnsi="宋体"/>
          <w:color w:val="auto"/>
          <w:kern w:val="0"/>
          <w:szCs w:val="21"/>
          <w:highlight w:val="none"/>
        </w:rPr>
        <w:t>为有助于对响应文件的详细审查、评价和比较，磋商小组可要求对磋商申请人分别进行技术询问、澄清，有关要求和答复均现场进行。</w:t>
      </w:r>
    </w:p>
    <w:p w14:paraId="0F80DA89">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.2.4</w:t>
      </w:r>
      <w:r>
        <w:rPr>
          <w:rFonts w:hint="eastAsia" w:ascii="宋体" w:hAnsi="宋体"/>
          <w:color w:val="auto"/>
          <w:kern w:val="0"/>
          <w:szCs w:val="21"/>
          <w:highlight w:val="none"/>
        </w:rPr>
        <w:t>磋商小组在对响应文件的有效性、完整性和响应程度进行审查时，可以要求磋商申请人对响应文件中含义不明确、同类问题表述不一致或者有明显文字和计算错误的内容等作出必要的澄清、说明或者更正。磋商申请人的澄清、说明或者更正不得超出响应文件的范围或者改变响应文件的实质性内容。磋商小组要求磋商申请人澄清、说明或者更正响应文件应当以书面形式作出。磋商申请人的澄清、说明或者更正应当由法定代表人（负责人）或其授权代表签字或者加盖公章。由授权代表签字的，应当附法定代表人（负责人）授权书。磋商申请人为自然人的，应当由本人签字并附身份证明。</w:t>
      </w:r>
    </w:p>
    <w:p w14:paraId="58C28C73">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.2.5</w:t>
      </w:r>
      <w:r>
        <w:rPr>
          <w:rFonts w:hint="eastAsia" w:ascii="宋体" w:hAnsi="宋体"/>
          <w:color w:val="auto"/>
          <w:kern w:val="0"/>
          <w:szCs w:val="21"/>
          <w:highlight w:val="none"/>
        </w:rPr>
        <w:t>磋商小组对磋商申请人提交的澄清、说明有疑问的，可以要求磋商申请人进一步澄清、说明。磋商小组要求磋商申请人澄清、说明或者更正响应文件应当以书面形式作出。磋商申请人的澄清、说明或者更正应当由法定代表人（负责人）或其授权代表签字或者加盖公章。</w:t>
      </w:r>
    </w:p>
    <w:p w14:paraId="578DA523">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.2.6</w:t>
      </w:r>
      <w:r>
        <w:rPr>
          <w:rFonts w:hint="eastAsia" w:ascii="宋体" w:hAnsi="宋体"/>
          <w:color w:val="auto"/>
          <w:kern w:val="0"/>
          <w:szCs w:val="21"/>
          <w:highlight w:val="none"/>
        </w:rPr>
        <w:t>磋商结束后，磋商小组将要求所有继续参加磋商的磋商申请人在规定时间内提交最后报价，提交最后报价的磋商申请人不得少于3家。</w:t>
      </w:r>
    </w:p>
    <w:p w14:paraId="20C9CE93">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.2.7</w:t>
      </w:r>
      <w:r>
        <w:rPr>
          <w:rFonts w:hint="eastAsia" w:ascii="宋体" w:hAnsi="宋体"/>
          <w:color w:val="auto"/>
          <w:kern w:val="0"/>
          <w:szCs w:val="21"/>
          <w:highlight w:val="none"/>
        </w:rPr>
        <w:t>磋商小组成员要依法独立审查，并对审查意见承担个人责任。磋商小组成员对需要共同认定的事项存在争议的，按照少数服从多数的原则做出结论。</w:t>
      </w:r>
    </w:p>
    <w:p w14:paraId="2109881B">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.2.8</w:t>
      </w:r>
      <w:r>
        <w:rPr>
          <w:rFonts w:hint="eastAsia" w:ascii="宋体" w:hAnsi="宋体"/>
          <w:color w:val="auto"/>
          <w:kern w:val="0"/>
          <w:szCs w:val="21"/>
          <w:highlight w:val="none"/>
        </w:rPr>
        <w:t>评审报告应当由磋商小组全体人员签字认可。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01AB455A">
      <w:pPr>
        <w:pStyle w:val="4"/>
        <w:tabs>
          <w:tab w:val="left" w:pos="900"/>
        </w:tabs>
        <w:spacing w:before="0"/>
        <w:ind w:firstLine="0" w:firstLineChars="0"/>
        <w:jc w:val="left"/>
        <w:rPr>
          <w:rFonts w:ascii="Times New Roman"/>
          <w:color w:val="auto"/>
          <w:sz w:val="21"/>
          <w:szCs w:val="21"/>
          <w:highlight w:val="none"/>
        </w:rPr>
      </w:pPr>
      <w:bookmarkStart w:id="831" w:name="_Toc20849"/>
      <w:bookmarkStart w:id="832" w:name="_Toc378499757"/>
      <w:bookmarkStart w:id="833" w:name="_Toc329810242"/>
      <w:bookmarkStart w:id="834" w:name="_Toc347849276"/>
      <w:bookmarkStart w:id="835" w:name="_Toc383175538"/>
      <w:r>
        <w:rPr>
          <w:rFonts w:hint="eastAsia" w:ascii="Times New Roman"/>
          <w:color w:val="auto"/>
          <w:sz w:val="21"/>
          <w:szCs w:val="21"/>
          <w:highlight w:val="none"/>
        </w:rPr>
        <w:t>五、</w:t>
      </w:r>
      <w:r>
        <w:rPr>
          <w:rFonts w:ascii="Times New Roman"/>
          <w:color w:val="auto"/>
          <w:sz w:val="21"/>
          <w:szCs w:val="21"/>
          <w:highlight w:val="none"/>
        </w:rPr>
        <w:t xml:space="preserve"> </w:t>
      </w:r>
      <w:r>
        <w:rPr>
          <w:rFonts w:hint="eastAsia" w:ascii="Times New Roman"/>
          <w:color w:val="auto"/>
          <w:sz w:val="21"/>
          <w:szCs w:val="21"/>
          <w:highlight w:val="none"/>
        </w:rPr>
        <w:t>磋商结果</w:t>
      </w:r>
      <w:bookmarkEnd w:id="831"/>
      <w:bookmarkEnd w:id="832"/>
      <w:bookmarkEnd w:id="833"/>
      <w:bookmarkEnd w:id="834"/>
      <w:bookmarkEnd w:id="835"/>
    </w:p>
    <w:bookmarkEnd w:id="829"/>
    <w:bookmarkEnd w:id="830"/>
    <w:p w14:paraId="41465FDA">
      <w:pPr>
        <w:widowControl/>
        <w:spacing w:line="360" w:lineRule="auto"/>
        <w:ind w:firstLine="480"/>
        <w:jc w:val="left"/>
        <w:rPr>
          <w:rFonts w:ascii="宋体" w:hAnsi="宋体"/>
          <w:color w:val="auto"/>
          <w:kern w:val="0"/>
          <w:sz w:val="24"/>
          <w:highlight w:val="none"/>
        </w:rPr>
      </w:pPr>
      <w:r>
        <w:rPr>
          <w:rFonts w:hint="eastAsia" w:ascii="宋体" w:hAnsi="宋体"/>
          <w:color w:val="auto"/>
          <w:kern w:val="0"/>
          <w:szCs w:val="21"/>
          <w:highlight w:val="none"/>
        </w:rPr>
        <w:t>磋商小组对各磋商申请人的响应文件进行详细评审。磋商小组按照得分的高低推荐成交候选人，推荐成交候选人1-3人，并标明排列顺序。</w:t>
      </w:r>
    </w:p>
    <w:p w14:paraId="412A615B">
      <w:pPr>
        <w:rPr>
          <w:rFonts w:ascii="宋体" w:hAnsi="宋体"/>
          <w:color w:val="auto"/>
          <w:kern w:val="0"/>
          <w:sz w:val="24"/>
          <w:highlight w:val="none"/>
        </w:rPr>
      </w:pPr>
    </w:p>
    <w:p w14:paraId="462C29BC">
      <w:pPr>
        <w:rPr>
          <w:rFonts w:ascii="宋体" w:hAnsi="宋体"/>
          <w:color w:val="auto"/>
          <w:kern w:val="0"/>
          <w:sz w:val="24"/>
          <w:highlight w:val="none"/>
        </w:rPr>
      </w:pPr>
    </w:p>
    <w:p w14:paraId="645B6B36">
      <w:pPr>
        <w:rPr>
          <w:rFonts w:ascii="宋体" w:hAnsi="宋体"/>
          <w:color w:val="auto"/>
          <w:kern w:val="0"/>
          <w:sz w:val="24"/>
          <w:highlight w:val="none"/>
        </w:rPr>
      </w:pPr>
    </w:p>
    <w:p w14:paraId="4AD8BA52">
      <w:pPr>
        <w:rPr>
          <w:rFonts w:ascii="宋体" w:hAnsi="宋体"/>
          <w:color w:val="auto"/>
          <w:kern w:val="0"/>
          <w:sz w:val="24"/>
          <w:highlight w:val="none"/>
        </w:rPr>
      </w:pPr>
    </w:p>
    <w:p w14:paraId="4C7C7A8E">
      <w:pPr>
        <w:rPr>
          <w:rFonts w:ascii="宋体" w:hAnsi="宋体"/>
          <w:color w:val="auto"/>
          <w:kern w:val="0"/>
          <w:sz w:val="24"/>
          <w:highlight w:val="none"/>
        </w:rPr>
      </w:pPr>
    </w:p>
    <w:p w14:paraId="6AD1F50E">
      <w:pPr>
        <w:rPr>
          <w:rFonts w:ascii="宋体" w:hAnsi="宋体"/>
          <w:color w:val="auto"/>
          <w:kern w:val="0"/>
          <w:sz w:val="24"/>
          <w:highlight w:val="none"/>
        </w:rPr>
      </w:pPr>
    </w:p>
    <w:p w14:paraId="3B53DA07">
      <w:pPr>
        <w:rPr>
          <w:rFonts w:ascii="宋体" w:hAnsi="宋体"/>
          <w:color w:val="auto"/>
          <w:kern w:val="0"/>
          <w:sz w:val="24"/>
          <w:highlight w:val="none"/>
        </w:rPr>
      </w:pPr>
    </w:p>
    <w:p w14:paraId="13B35556">
      <w:pPr>
        <w:rPr>
          <w:rFonts w:ascii="宋体" w:hAnsi="宋体"/>
          <w:b/>
          <w:bCs/>
          <w:color w:val="auto"/>
          <w:kern w:val="0"/>
          <w:sz w:val="24"/>
          <w:highlight w:val="none"/>
        </w:rPr>
      </w:pPr>
    </w:p>
    <w:sectPr>
      <w:pgSz w:w="11906" w:h="16838"/>
      <w:pgMar w:top="936" w:right="1134" w:bottom="1089" w:left="1134" w:header="510" w:footer="680"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monospace">
    <w:altName w:val="Microsoft Sans Serif"/>
    <w:panose1 w:val="00000000000000000000"/>
    <w:charset w:val="00"/>
    <w:family w:val="auto"/>
    <w:pitch w:val="default"/>
    <w:sig w:usb0="00000000" w:usb1="00000000" w:usb2="00000000" w:usb3="00000000" w:csb0="00040001" w:csb1="00000000"/>
  </w:font>
  <w:font w:name="Microsoft Sans Serif">
    <w:panose1 w:val="020B0604020202020204"/>
    <w:charset w:val="00"/>
    <w:family w:val="auto"/>
    <w:pitch w:val="default"/>
    <w:sig w:usb0="E1002AFF" w:usb1="C0000002" w:usb2="00000008" w:usb3="00000000" w:csb0="200101FF" w:csb1="20280000"/>
  </w:font>
  <w:font w:name=".......">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Arial Narrow">
    <w:altName w:val="Arial"/>
    <w:panose1 w:val="020B0606020202030204"/>
    <w:charset w:val="00"/>
    <w:family w:val="swiss"/>
    <w:pitch w:val="default"/>
    <w:sig w:usb0="00000000" w:usb1="00000000" w:usb2="00000000" w:usb3="00000000" w:csb0="2000009F" w:csb1="DFD70000"/>
  </w:font>
  <w:font w:name="??">
    <w:altName w:val="Times New Roman"/>
    <w:panose1 w:val="00000000000000000000"/>
    <w:charset w:val="00"/>
    <w:family w:val="roman"/>
    <w:pitch w:val="default"/>
    <w:sig w:usb0="00000000" w:usb1="00000000" w:usb2="00000000" w:usb3="00000000" w:csb0="00000001" w:csb1="00000000"/>
  </w:font>
  <w:font w:name="宋体 ! important">
    <w:altName w:val="宋体"/>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1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新宋体-18030">
    <w:altName w:val="微软雅黑"/>
    <w:panose1 w:val="00000000000000000000"/>
    <w:charset w:val="86"/>
    <w:family w:val="modern"/>
    <w:pitch w:val="default"/>
    <w:sig w:usb0="00000000" w:usb1="00000000" w:usb2="000A005E"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9ABD1">
    <w:pPr>
      <w:pStyle w:val="33"/>
    </w:pPr>
    <w:r>
      <w:rPr>
        <w:rFonts w:hAnsi="宋体" w:cs="宋体"/>
        <w:sz w:val="15"/>
        <w:szCs w:val="15"/>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A178D0">
    <w:pPr>
      <w:pStyle w:val="33"/>
    </w:pPr>
    <w:r>
      <w:rPr>
        <w:sz w:val="15"/>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0F36D9">
                          <w:pPr>
                            <w:pStyle w:val="3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93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F0F36D9">
                    <w:pPr>
                      <w:pStyle w:val="3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93</w:t>
                    </w:r>
                    <w:r>
                      <w:fldChar w:fldCharType="end"/>
                    </w:r>
                    <w:r>
                      <w:t xml:space="preserve"> 页</w:t>
                    </w:r>
                  </w:p>
                </w:txbxContent>
              </v:textbox>
            </v:shape>
          </w:pict>
        </mc:Fallback>
      </mc:AlternateContent>
    </w:r>
    <w:r>
      <w:rPr>
        <w:rFonts w:hAnsi="宋体" w:cs="宋体"/>
        <w:sz w:val="15"/>
        <w:szCs w:val="15"/>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D06F3">
    <w:pPr>
      <w:pStyle w:val="33"/>
    </w:pPr>
    <w:r>
      <w:rPr>
        <w:sz w:val="15"/>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608BA7">
                          <w:pPr>
                            <w:pStyle w:val="33"/>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93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8608BA7">
                    <w:pPr>
                      <w:pStyle w:val="33"/>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93</w:t>
                    </w:r>
                    <w:r>
                      <w:fldChar w:fldCharType="end"/>
                    </w:r>
                    <w:r>
                      <w:t xml:space="preserve"> 页</w:t>
                    </w:r>
                  </w:p>
                </w:txbxContent>
              </v:textbox>
            </v:shape>
          </w:pict>
        </mc:Fallback>
      </mc:AlternateContent>
    </w:r>
    <w:r>
      <w:rPr>
        <w:sz w:val="15"/>
      </w:rPr>
      <mc:AlternateContent>
        <mc:Choice Requires="wps">
          <w:drawing>
            <wp:anchor distT="0" distB="0" distL="114300" distR="114300" simplePos="0" relativeHeight="251661312" behindDoc="0" locked="0" layoutInCell="1" allowOverlap="1">
              <wp:simplePos x="0" y="0"/>
              <wp:positionH relativeFrom="column">
                <wp:posOffset>4067175</wp:posOffset>
              </wp:positionH>
              <wp:positionV relativeFrom="paragraph">
                <wp:posOffset>-107950</wp:posOffset>
              </wp:positionV>
              <wp:extent cx="1941830" cy="266700"/>
              <wp:effectExtent l="0" t="0" r="1270" b="0"/>
              <wp:wrapNone/>
              <wp:docPr id="4" name="文本框 4"/>
              <wp:cNvGraphicFramePr/>
              <a:graphic xmlns:a="http://schemas.openxmlformats.org/drawingml/2006/main">
                <a:graphicData uri="http://schemas.microsoft.com/office/word/2010/wordprocessingShape">
                  <wps:wsp>
                    <wps:cNvSpPr txBox="1"/>
                    <wps:spPr>
                      <a:xfrm>
                        <a:off x="0" y="0"/>
                        <a:ext cx="1941982" cy="26670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4E749807">
                          <w:pPr>
                            <w:rPr>
                              <w:sz w:val="18"/>
                              <w:szCs w:val="18"/>
                            </w:rPr>
                          </w:pPr>
                          <w:r>
                            <w:rPr>
                              <w:rFonts w:hint="eastAsia"/>
                              <w:sz w:val="18"/>
                              <w:szCs w:val="18"/>
                            </w:rPr>
                            <w:t>保山市泰恒建设工程招标有限公司</w:t>
                          </w:r>
                        </w:p>
                      </w:txbxContent>
                    </wps:txbx>
                    <wps:bodyPr rot="0" spcFirstLastPara="0" vertOverflow="overflow" horzOverflow="overflow" vert="horz" wrap="square" numCol="1" spcCol="0" rtlCol="0" fromWordArt="0" anchor="t" anchorCtr="0" forceAA="0" compatLnSpc="1"/>
                  </wps:wsp>
                </a:graphicData>
              </a:graphic>
            </wp:anchor>
          </w:drawing>
        </mc:Choice>
        <mc:Fallback>
          <w:pict>
            <v:shape id="_x0000_s1026" o:spid="_x0000_s1026" o:spt="202" type="#_x0000_t202" style="position:absolute;left:0pt;margin-left:320.25pt;margin-top:-8.5pt;height:21pt;width:152.9pt;z-index:251661312;mso-width-relative:page;mso-height-relative:page;" fillcolor="#FFFFFF [3201]" filled="t" stroked="f" coordsize="21600,21600" o:gfxdata="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oxAhKtYAAAAKAQAADwAAAAAAAAABACAAAAAiAAAAZHJzL2Rvd25yZXYueG1sUEsBAhQA&#10;FAAAAAgAh07iQMU9I94tAgAAQQQAAA4AAAAAAAAAAQAgAAAAJQEAAGRycy9lMm9Eb2MueG1sUEsF&#10;BgAAAAAGAAYAWQEAAMQFAAAAAA==&#10;">
              <v:fill on="t" focussize="0,0"/>
              <v:stroke on="f" weight="0.5pt"/>
              <v:imagedata o:title=""/>
              <o:lock v:ext="edit" aspectratio="f"/>
              <v:textbox>
                <w:txbxContent>
                  <w:p w14:paraId="4E749807">
                    <w:pPr>
                      <w:rPr>
                        <w:sz w:val="18"/>
                        <w:szCs w:val="18"/>
                      </w:rPr>
                    </w:pPr>
                    <w:r>
                      <w:rPr>
                        <w:rFonts w:hint="eastAsia"/>
                        <w:sz w:val="18"/>
                        <w:szCs w:val="18"/>
                      </w:rPr>
                      <w:t>保山市泰恒建设工程招标有限公司</w:t>
                    </w:r>
                  </w:p>
                </w:txbxContent>
              </v:textbox>
            </v:shape>
          </w:pict>
        </mc:Fallback>
      </mc:AlternateContent>
    </w:r>
    <w:r>
      <w:rPr>
        <w:rFonts w:hAnsi="宋体" w:cs="宋体"/>
        <w:sz w:val="15"/>
        <w:szCs w:val="15"/>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49518">
    <w:pPr>
      <w:pStyle w:val="33"/>
    </w:pPr>
    <w:r>
      <w:rPr>
        <w:sz w:val="15"/>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07745" cy="1828800"/>
              <wp:effectExtent l="0" t="0" r="1905" b="0"/>
              <wp:wrapNone/>
              <wp:docPr id="6" name="文本框 6"/>
              <wp:cNvGraphicFramePr/>
              <a:graphic xmlns:a="http://schemas.openxmlformats.org/drawingml/2006/main">
                <a:graphicData uri="http://schemas.microsoft.com/office/word/2010/wordprocessingShape">
                  <wps:wsp>
                    <wps:cNvSpPr txBox="1"/>
                    <wps:spPr>
                      <a:xfrm>
                        <a:off x="0" y="0"/>
                        <a:ext cx="1007753"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2BC1C4">
                          <w:pPr>
                            <w:pStyle w:val="33"/>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93</w:t>
                          </w:r>
                          <w:r>
                            <w:fldChar w:fldCharType="end"/>
                          </w:r>
                          <w: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79.35pt;mso-position-horizontal:center;mso-position-horizontal-relative:margin;z-index:251661312;mso-width-relative:page;mso-height-relative:page;" filled="f" stroked="f" coordsize="21600,21600" o:gfxdata="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BqUIidQAAAAFAQAADwAAAAAAAAABACAAAAAiAAAAZHJzL2Rvd25yZXYueG1sUEsB&#10;AhQAFAAAAAgAh07iQE/i2JcyAgAAVwQAAA4AAAAAAAAAAQAgAAAAIwEAAGRycy9lMm9Eb2MueG1s&#10;UEsFBgAAAAAGAAYAWQEAAMcFAAAAAA==&#10;">
              <v:fill on="f" focussize="0,0"/>
              <v:stroke on="f" weight="0.5pt"/>
              <v:imagedata o:title=""/>
              <o:lock v:ext="edit" aspectratio="f"/>
              <v:textbox inset="0mm,0mm,0mm,0mm" style="mso-fit-shape-to-text:t;">
                <w:txbxContent>
                  <w:p w14:paraId="212BC1C4">
                    <w:pPr>
                      <w:pStyle w:val="33"/>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93</w:t>
                    </w:r>
                    <w:r>
                      <w:fldChar w:fldCharType="end"/>
                    </w:r>
                    <w:r>
                      <w:t xml:space="preserve"> 页</w:t>
                    </w:r>
                  </w:p>
                </w:txbxContent>
              </v:textbox>
            </v:shape>
          </w:pict>
        </mc:Fallback>
      </mc:AlternateContent>
    </w:r>
    <w:r>
      <w:rPr>
        <w:sz w:val="15"/>
      </w:rPr>
      <mc:AlternateContent>
        <mc:Choice Requires="wps">
          <w:drawing>
            <wp:anchor distT="0" distB="0" distL="114300" distR="114300" simplePos="0" relativeHeight="251662336" behindDoc="0" locked="0" layoutInCell="1" allowOverlap="1">
              <wp:simplePos x="0" y="0"/>
              <wp:positionH relativeFrom="column">
                <wp:posOffset>4101465</wp:posOffset>
              </wp:positionH>
              <wp:positionV relativeFrom="paragraph">
                <wp:posOffset>-107950</wp:posOffset>
              </wp:positionV>
              <wp:extent cx="1907540" cy="2667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907454" cy="26670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3E56EE82">
                          <w:r>
                            <w:rPr>
                              <w:rFonts w:hint="eastAsia"/>
                              <w:sz w:val="18"/>
                              <w:szCs w:val="18"/>
                            </w:rPr>
                            <w:t>保山市泰恒建设工程招标有限公司</w:t>
                          </w:r>
                        </w:p>
                      </w:txbxContent>
                    </wps:txbx>
                    <wps:bodyPr rot="0" spcFirstLastPara="0" vertOverflow="overflow" horzOverflow="overflow" vert="horz" wrap="square" numCol="1" spcCol="0" rtlCol="0" fromWordArt="0" anchor="t" anchorCtr="0" forceAA="0" compatLnSpc="1"/>
                  </wps:wsp>
                </a:graphicData>
              </a:graphic>
            </wp:anchor>
          </w:drawing>
        </mc:Choice>
        <mc:Fallback>
          <w:pict>
            <v:shape id="_x0000_s1026" o:spid="_x0000_s1026" o:spt="202" type="#_x0000_t202" style="position:absolute;left:0pt;margin-left:322.95pt;margin-top:-8.5pt;height:21pt;width:150.2pt;z-index:251662336;mso-width-relative:page;mso-height-relative:page;" fillcolor="#FFFFFF [3201]" filled="t" stroked="f" coordsize="21600,21600" o:gfxdata="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pGZKO1gAAAAoBAAAPAAAAAAAAAAEAIAAAACIAAABkcnMvZG93bnJldi54bWxQSwECFAAU&#10;AAAACACHTuJAQwIvmCwCAABBBAAADgAAAAAAAAABACAAAAAlAQAAZHJzL2Uyb0RvYy54bWxQSwUG&#10;AAAAAAYABgBZAQAAwwUAAAAA&#10;">
              <v:fill on="t" focussize="0,0"/>
              <v:stroke on="f" weight="0.5pt"/>
              <v:imagedata o:title=""/>
              <o:lock v:ext="edit" aspectratio="f"/>
              <v:textbox>
                <w:txbxContent>
                  <w:p w14:paraId="3E56EE82">
                    <w:r>
                      <w:rPr>
                        <w:rFonts w:hint="eastAsia"/>
                        <w:sz w:val="18"/>
                        <w:szCs w:val="18"/>
                      </w:rPr>
                      <w:t>保山市泰恒建设工程招标有限公司</w:t>
                    </w:r>
                  </w:p>
                </w:txbxContent>
              </v:textbox>
            </v:shape>
          </w:pict>
        </mc:Fallback>
      </mc:AlternateContent>
    </w:r>
    <w:r>
      <w:rPr>
        <w:rFonts w:hAnsi="宋体" w:cs="宋体"/>
        <w:sz w:val="15"/>
        <w:szCs w:val="15"/>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B4878A">
    <w:pPr>
      <w:pStyle w:val="33"/>
      <w:ind w:right="360"/>
      <w:jc w:val="right"/>
      <w:rPr>
        <w:sz w:val="21"/>
      </w:rPr>
    </w:pPr>
    <w:r>
      <w:rPr>
        <w:sz w:val="15"/>
      </w:rPr>
      <mc:AlternateContent>
        <mc:Choice Requires="wps">
          <w:drawing>
            <wp:anchor distT="0" distB="0" distL="114300" distR="114300" simplePos="0" relativeHeight="251663360" behindDoc="0" locked="0" layoutInCell="1" allowOverlap="1">
              <wp:simplePos x="0" y="0"/>
              <wp:positionH relativeFrom="column">
                <wp:posOffset>4274820</wp:posOffset>
              </wp:positionH>
              <wp:positionV relativeFrom="paragraph">
                <wp:posOffset>-116840</wp:posOffset>
              </wp:positionV>
              <wp:extent cx="1921510" cy="266700"/>
              <wp:effectExtent l="0" t="0" r="3175" b="0"/>
              <wp:wrapNone/>
              <wp:docPr id="7" name="文本框 7"/>
              <wp:cNvGraphicFramePr/>
              <a:graphic xmlns:a="http://schemas.openxmlformats.org/drawingml/2006/main">
                <a:graphicData uri="http://schemas.microsoft.com/office/word/2010/wordprocessingShape">
                  <wps:wsp>
                    <wps:cNvSpPr txBox="1"/>
                    <wps:spPr>
                      <a:xfrm>
                        <a:off x="0" y="0"/>
                        <a:ext cx="1921235" cy="26670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3CD24889">
                          <w:r>
                            <w:rPr>
                              <w:rFonts w:hint="eastAsia"/>
                              <w:sz w:val="18"/>
                              <w:szCs w:val="18"/>
                            </w:rPr>
                            <w:t>保山市泰恒建设工程招标有限公司</w:t>
                          </w:r>
                        </w:p>
                      </w:txbxContent>
                    </wps:txbx>
                    <wps:bodyPr rot="0" spcFirstLastPara="0" vertOverflow="overflow" horzOverflow="overflow" vert="horz" wrap="square" numCol="1" spcCol="0" rtlCol="0" fromWordArt="0" anchor="t" anchorCtr="0" forceAA="0" compatLnSpc="1"/>
                  </wps:wsp>
                </a:graphicData>
              </a:graphic>
            </wp:anchor>
          </w:drawing>
        </mc:Choice>
        <mc:Fallback>
          <w:pict>
            <v:shape id="_x0000_s1026" o:spid="_x0000_s1026" o:spt="202" type="#_x0000_t202" style="position:absolute;left:0pt;margin-left:336.6pt;margin-top:-9.2pt;height:21pt;width:151.3pt;z-index:251663360;mso-width-relative:page;mso-height-relative:page;" fillcolor="#FFFFFF [3201]" filled="t" stroked="f" coordsize="21600,21600" o:gfxdata="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C3pC9LXAAAACgEAAA8AAAAAAAAAAQAgAAAAIgAAAGRycy9kb3ducmV2LnhtbFBLAQIU&#10;ABQAAAAIAIdO4kDQVlrSLQIAAEEEAAAOAAAAAAAAAAEAIAAAACYBAABkcnMvZTJvRG9jLnhtbFBL&#10;BQYAAAAABgAGAFkBAADFBQAAAAA=&#10;">
              <v:fill on="t" focussize="0,0"/>
              <v:stroke on="f" weight="0.5pt"/>
              <v:imagedata o:title=""/>
              <o:lock v:ext="edit" aspectratio="f"/>
              <v:textbox>
                <w:txbxContent>
                  <w:p w14:paraId="3CD24889">
                    <w:r>
                      <w:rPr>
                        <w:rFonts w:hint="eastAsia"/>
                        <w:sz w:val="18"/>
                        <w:szCs w:val="18"/>
                      </w:rPr>
                      <w:t>保山市泰恒建设工程招标有限公司</w:t>
                    </w:r>
                  </w:p>
                </w:txbxContent>
              </v:textbox>
            </v:shape>
          </w:pict>
        </mc:Fallback>
      </mc:AlternateContent>
    </w: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57D1BF">
                          <w:pPr>
                            <w:pStyle w:val="33"/>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93</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7957D1BF">
                    <w:pPr>
                      <w:pStyle w:val="33"/>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93</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FE7A5">
    <w:pPr>
      <w:pStyle w:val="33"/>
      <w:framePr w:wrap="around" w:vAnchor="text" w:hAnchor="margin" w:xAlign="center" w:y="1"/>
      <w:rPr>
        <w:rStyle w:val="58"/>
      </w:rPr>
    </w:pPr>
    <w:r>
      <w:rPr>
        <w:rStyle w:val="58"/>
      </w:rPr>
      <w:fldChar w:fldCharType="begin"/>
    </w:r>
    <w:r>
      <w:rPr>
        <w:rStyle w:val="58"/>
      </w:rPr>
      <w:instrText xml:space="preserve">PAGE  </w:instrText>
    </w:r>
    <w:r>
      <w:rPr>
        <w:rStyle w:val="58"/>
      </w:rPr>
      <w:fldChar w:fldCharType="end"/>
    </w:r>
  </w:p>
  <w:p w14:paraId="637B8F56">
    <w:pPr>
      <w:pStyle w:val="3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41C77">
    <w:pPr>
      <w:pStyle w:val="33"/>
      <w:tabs>
        <w:tab w:val="center" w:pos="4819"/>
        <w:tab w:val="left" w:pos="6900"/>
      </w:tabs>
    </w:pPr>
    <w:r>
      <w:tab/>
    </w:r>
    <w:r>
      <w:tab/>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99EE71">
                          <w:pPr>
                            <w:pStyle w:val="33"/>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NUMPAGES  \* MERGEFORMAT </w:instrText>
                          </w:r>
                          <w:r>
                            <w:fldChar w:fldCharType="separate"/>
                          </w:r>
                          <w:r>
                            <w:t>93</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4299EE71">
                    <w:pPr>
                      <w:pStyle w:val="33"/>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NUMPAGES  \* MERGEFORMAT </w:instrText>
                    </w:r>
                    <w:r>
                      <w:fldChar w:fldCharType="separate"/>
                    </w:r>
                    <w:r>
                      <w:t>93</w:t>
                    </w:r>
                    <w:r>
                      <w:fldChar w:fldCharType="end"/>
                    </w:r>
                    <w:r>
                      <w:t xml:space="preserve"> 页</w:t>
                    </w:r>
                  </w:p>
                </w:txbxContent>
              </v:textbox>
            </v:shape>
          </w:pict>
        </mc:Fallback>
      </mc:AlternateContent>
    </w:r>
    <w:r>
      <w:tab/>
    </w:r>
    <w:r>
      <w:rPr>
        <w:rFonts w:hint="eastAsia"/>
      </w:rPr>
      <w:t>保山市泰恒建设工程招标有限公司</w:t>
    </w:r>
  </w:p>
  <w:p w14:paraId="242826A7">
    <w:pPr>
      <w:pStyle w:val="33"/>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7BC05">
    <w:pPr>
      <w:widowControl/>
      <w:spacing w:line="360" w:lineRule="auto"/>
      <w:jc w:val="left"/>
      <w:rPr>
        <w:rFonts w:ascii="宋体" w:hAnsi="Courier New"/>
        <w:bCs/>
        <w:sz w:val="15"/>
        <w:szCs w:val="21"/>
        <w:u w:val="single"/>
      </w:rPr>
    </w:pPr>
    <w:r>
      <w:rPr>
        <w:rFonts w:hint="eastAsia"/>
        <w:bCs/>
        <w:sz w:val="15"/>
        <w:u w:val="single"/>
        <w:lang w:eastAsia="zh-CN"/>
      </w:rPr>
      <w:t>龙陵县木城乡鱼塘垭口完全小学试点国门学校建设项目</w:t>
    </w:r>
    <w:r>
      <w:rPr>
        <w:rFonts w:ascii="宋体" w:hAnsi="Courier New"/>
        <w:bCs/>
        <w:sz w:val="15"/>
        <w:szCs w:val="21"/>
        <w:u w:val="single"/>
      </w:rPr>
      <w:t xml:space="preserve">            </w:t>
    </w:r>
    <w:r>
      <w:rPr>
        <w:rFonts w:hint="eastAsia" w:ascii="宋体" w:hAnsi="Courier New"/>
        <w:bCs/>
        <w:sz w:val="15"/>
        <w:szCs w:val="21"/>
        <w:u w:val="single"/>
        <w:lang w:val="en-US" w:eastAsia="zh-CN"/>
      </w:rPr>
      <w:t xml:space="preserve">                                              </w:t>
    </w:r>
    <w:r>
      <w:rPr>
        <w:rFonts w:hint="eastAsia"/>
        <w:bCs/>
        <w:sz w:val="15"/>
        <w:u w:val="single"/>
      </w:rPr>
      <w:t xml:space="preserve">竞争性磋商文件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4DCA65">
    <w:pPr>
      <w:pStyle w:val="34"/>
      <w:jc w:val="left"/>
      <w:rPr>
        <w:bCs/>
        <w:sz w:val="15"/>
      </w:rPr>
    </w:pPr>
    <w:r>
      <w:rPr>
        <w:rFonts w:hint="eastAsia"/>
        <w:bCs/>
        <w:sz w:val="15"/>
        <w:lang w:eastAsia="zh-CN"/>
      </w:rPr>
      <w:t>龙陵县木城乡鱼塘垭口完全小学试点国门学校建设项目</w:t>
    </w:r>
    <w:r>
      <w:rPr>
        <w:rFonts w:hint="eastAsia"/>
        <w:bCs/>
        <w:sz w:val="15"/>
      </w:rPr>
      <w:t xml:space="preserve"> </w:t>
    </w:r>
    <w:r>
      <w:rPr>
        <w:bCs/>
        <w:sz w:val="15"/>
      </w:rPr>
      <w:t xml:space="preserve">  </w:t>
    </w:r>
    <w:r>
      <w:rPr>
        <w:rFonts w:hint="eastAsia"/>
        <w:bCs/>
        <w:sz w:val="15"/>
      </w:rPr>
      <w:t xml:space="preserve">               </w:t>
    </w:r>
    <w:r>
      <w:rPr>
        <w:rFonts w:hint="eastAsia"/>
        <w:bCs/>
        <w:sz w:val="15"/>
        <w:lang w:val="en-US" w:eastAsia="zh-CN"/>
      </w:rPr>
      <w:t xml:space="preserve">       </w:t>
    </w:r>
    <w:r>
      <w:rPr>
        <w:rFonts w:hint="eastAsia"/>
        <w:bCs/>
        <w:sz w:val="15"/>
      </w:rPr>
      <w:t xml:space="preserve"> </w:t>
    </w:r>
    <w:r>
      <w:rPr>
        <w:rFonts w:hint="eastAsia"/>
        <w:bCs/>
        <w:sz w:val="15"/>
        <w:lang w:val="en-US" w:eastAsia="zh-CN"/>
      </w:rPr>
      <w:t xml:space="preserve">                              </w:t>
    </w:r>
    <w:r>
      <w:rPr>
        <w:rFonts w:hint="eastAsia"/>
        <w:bCs/>
        <w:sz w:val="15"/>
      </w:rPr>
      <w:t xml:space="preserve"> 竞争性磋商文件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95840">
    <w:pPr>
      <w:pStyle w:val="34"/>
      <w:jc w:val="left"/>
      <w:rPr>
        <w:bCs/>
        <w:sz w:val="15"/>
      </w:rPr>
    </w:pPr>
    <w:r>
      <w:rPr>
        <w:rFonts w:hint="eastAsia"/>
        <w:bCs/>
        <w:sz w:val="15"/>
        <w:lang w:eastAsia="zh-CN"/>
      </w:rPr>
      <w:t>龙陵县木城乡鱼塘垭口完全小学试点国门学校建设项目</w:t>
    </w:r>
    <w:r>
      <w:rPr>
        <w:rFonts w:hint="eastAsia"/>
        <w:bCs/>
        <w:sz w:val="15"/>
      </w:rPr>
      <w:t xml:space="preserve">                </w:t>
    </w:r>
    <w:r>
      <w:rPr>
        <w:rFonts w:hint="eastAsia"/>
        <w:bCs/>
        <w:sz w:val="15"/>
        <w:lang w:val="en-US" w:eastAsia="zh-CN"/>
      </w:rPr>
      <w:t xml:space="preserve">      </w:t>
    </w:r>
    <w:r>
      <w:rPr>
        <w:rFonts w:hint="eastAsia"/>
        <w:bCs/>
        <w:sz w:val="15"/>
      </w:rPr>
      <w:t xml:space="preserve">  竞争性磋商文件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japaneseCounting"/>
      <w:pStyle w:val="363"/>
      <w:lvlText w:val="第%1章"/>
      <w:lvlJc w:val="left"/>
      <w:pPr>
        <w:tabs>
          <w:tab w:val="left" w:pos="945"/>
        </w:tabs>
        <w:ind w:left="945" w:hanging="840"/>
      </w:pPr>
      <w:rPr>
        <w:rFonts w:hint="eastAsia"/>
      </w:rPr>
    </w:lvl>
    <w:lvl w:ilvl="1" w:tentative="0">
      <w:start w:val="1"/>
      <w:numFmt w:val="lowerLetter"/>
      <w:lvlText w:val="%2)"/>
      <w:lvlJc w:val="left"/>
      <w:pPr>
        <w:tabs>
          <w:tab w:val="left" w:pos="945"/>
        </w:tabs>
        <w:ind w:left="945" w:hanging="420"/>
      </w:pPr>
    </w:lvl>
    <w:lvl w:ilvl="2" w:tentative="0">
      <w:start w:val="1"/>
      <w:numFmt w:val="lowerRoman"/>
      <w:lvlText w:val="%3."/>
      <w:lvlJc w:val="right"/>
      <w:pPr>
        <w:tabs>
          <w:tab w:val="left" w:pos="1365"/>
        </w:tabs>
        <w:ind w:left="1365" w:hanging="420"/>
      </w:pPr>
    </w:lvl>
    <w:lvl w:ilvl="3" w:tentative="0">
      <w:start w:val="1"/>
      <w:numFmt w:val="decimal"/>
      <w:lvlText w:val="%4."/>
      <w:lvlJc w:val="left"/>
      <w:pPr>
        <w:tabs>
          <w:tab w:val="left" w:pos="1785"/>
        </w:tabs>
        <w:ind w:left="1785" w:hanging="420"/>
      </w:pPr>
    </w:lvl>
    <w:lvl w:ilvl="4" w:tentative="0">
      <w:start w:val="1"/>
      <w:numFmt w:val="lowerLetter"/>
      <w:lvlText w:val="%5)"/>
      <w:lvlJc w:val="left"/>
      <w:pPr>
        <w:tabs>
          <w:tab w:val="left" w:pos="2205"/>
        </w:tabs>
        <w:ind w:left="2205" w:hanging="420"/>
      </w:pPr>
    </w:lvl>
    <w:lvl w:ilvl="5" w:tentative="0">
      <w:start w:val="1"/>
      <w:numFmt w:val="lowerRoman"/>
      <w:lvlText w:val="%6."/>
      <w:lvlJc w:val="right"/>
      <w:pPr>
        <w:tabs>
          <w:tab w:val="left" w:pos="2625"/>
        </w:tabs>
        <w:ind w:left="2625" w:hanging="420"/>
      </w:pPr>
    </w:lvl>
    <w:lvl w:ilvl="6" w:tentative="0">
      <w:start w:val="1"/>
      <w:numFmt w:val="decimal"/>
      <w:lvlText w:val="%7."/>
      <w:lvlJc w:val="left"/>
      <w:pPr>
        <w:tabs>
          <w:tab w:val="left" w:pos="3045"/>
        </w:tabs>
        <w:ind w:left="3045" w:hanging="420"/>
      </w:pPr>
    </w:lvl>
    <w:lvl w:ilvl="7" w:tentative="0">
      <w:start w:val="1"/>
      <w:numFmt w:val="lowerLetter"/>
      <w:lvlText w:val="%8)"/>
      <w:lvlJc w:val="left"/>
      <w:pPr>
        <w:tabs>
          <w:tab w:val="left" w:pos="3465"/>
        </w:tabs>
        <w:ind w:left="3465" w:hanging="420"/>
      </w:pPr>
    </w:lvl>
    <w:lvl w:ilvl="8" w:tentative="0">
      <w:start w:val="1"/>
      <w:numFmt w:val="lowerRoman"/>
      <w:lvlText w:val="%9."/>
      <w:lvlJc w:val="right"/>
      <w:pPr>
        <w:tabs>
          <w:tab w:val="left" w:pos="3885"/>
        </w:tabs>
        <w:ind w:left="3885" w:hanging="420"/>
      </w:pPr>
    </w:lvl>
  </w:abstractNum>
  <w:abstractNum w:abstractNumId="1">
    <w:nsid w:val="140079A2"/>
    <w:multiLevelType w:val="multilevel"/>
    <w:tmpl w:val="140079A2"/>
    <w:lvl w:ilvl="0" w:tentative="0">
      <w:start w:val="1"/>
      <w:numFmt w:val="decimal"/>
      <w:lvlText w:val="%1."/>
      <w:lvlJc w:val="left"/>
      <w:pPr>
        <w:ind w:left="1242" w:hanging="382"/>
      </w:pPr>
      <w:rPr>
        <w:rFonts w:hint="default" w:ascii="宋体" w:hAnsi="宋体" w:eastAsia="宋体" w:cs="宋体"/>
        <w:spacing w:val="0"/>
        <w:sz w:val="21"/>
        <w:szCs w:val="21"/>
      </w:rPr>
    </w:lvl>
    <w:lvl w:ilvl="1" w:tentative="0">
      <w:start w:val="0"/>
      <w:numFmt w:val="bullet"/>
      <w:lvlText w:val="•"/>
      <w:lvlJc w:val="left"/>
      <w:pPr>
        <w:ind w:left="2010" w:hanging="382"/>
      </w:pPr>
      <w:rPr>
        <w:rFonts w:hint="default" w:ascii="Times New Roman" w:hAnsi="Times New Roman" w:cs="Times New Roman"/>
      </w:rPr>
    </w:lvl>
    <w:lvl w:ilvl="2" w:tentative="0">
      <w:start w:val="0"/>
      <w:numFmt w:val="bullet"/>
      <w:lvlText w:val="•"/>
      <w:lvlJc w:val="left"/>
      <w:pPr>
        <w:ind w:left="2781" w:hanging="382"/>
      </w:pPr>
      <w:rPr>
        <w:rFonts w:hint="default" w:ascii="Times New Roman" w:hAnsi="Times New Roman" w:cs="Times New Roman"/>
      </w:rPr>
    </w:lvl>
    <w:lvl w:ilvl="3" w:tentative="0">
      <w:start w:val="0"/>
      <w:numFmt w:val="bullet"/>
      <w:lvlText w:val="•"/>
      <w:lvlJc w:val="left"/>
      <w:pPr>
        <w:ind w:left="3551" w:hanging="382"/>
      </w:pPr>
      <w:rPr>
        <w:rFonts w:hint="default" w:ascii="Times New Roman" w:hAnsi="Times New Roman" w:cs="Times New Roman"/>
      </w:rPr>
    </w:lvl>
    <w:lvl w:ilvl="4" w:tentative="0">
      <w:start w:val="0"/>
      <w:numFmt w:val="bullet"/>
      <w:lvlText w:val="•"/>
      <w:lvlJc w:val="left"/>
      <w:pPr>
        <w:ind w:left="4322" w:hanging="382"/>
      </w:pPr>
      <w:rPr>
        <w:rFonts w:hint="default" w:ascii="Times New Roman" w:hAnsi="Times New Roman" w:cs="Times New Roman"/>
      </w:rPr>
    </w:lvl>
    <w:lvl w:ilvl="5" w:tentative="0">
      <w:start w:val="0"/>
      <w:numFmt w:val="bullet"/>
      <w:lvlText w:val="•"/>
      <w:lvlJc w:val="left"/>
      <w:pPr>
        <w:ind w:left="5093" w:hanging="382"/>
      </w:pPr>
      <w:rPr>
        <w:rFonts w:hint="default" w:ascii="Times New Roman" w:hAnsi="Times New Roman" w:cs="Times New Roman"/>
      </w:rPr>
    </w:lvl>
    <w:lvl w:ilvl="6" w:tentative="0">
      <w:start w:val="0"/>
      <w:numFmt w:val="bullet"/>
      <w:lvlText w:val="•"/>
      <w:lvlJc w:val="left"/>
      <w:pPr>
        <w:ind w:left="5863" w:hanging="382"/>
      </w:pPr>
      <w:rPr>
        <w:rFonts w:hint="default" w:ascii="Times New Roman" w:hAnsi="Times New Roman" w:cs="Times New Roman"/>
      </w:rPr>
    </w:lvl>
    <w:lvl w:ilvl="7" w:tentative="0">
      <w:start w:val="0"/>
      <w:numFmt w:val="bullet"/>
      <w:lvlText w:val="•"/>
      <w:lvlJc w:val="left"/>
      <w:pPr>
        <w:ind w:left="6634" w:hanging="382"/>
      </w:pPr>
      <w:rPr>
        <w:rFonts w:hint="default" w:ascii="Times New Roman" w:hAnsi="Times New Roman" w:cs="Times New Roman"/>
      </w:rPr>
    </w:lvl>
    <w:lvl w:ilvl="8" w:tentative="0">
      <w:start w:val="0"/>
      <w:numFmt w:val="bullet"/>
      <w:lvlText w:val="•"/>
      <w:lvlJc w:val="left"/>
      <w:pPr>
        <w:ind w:left="7404" w:hanging="382"/>
      </w:pPr>
      <w:rPr>
        <w:rFonts w:hint="default" w:ascii="Times New Roman" w:hAnsi="Times New Roman" w:cs="Times New Roman"/>
      </w:rPr>
    </w:lvl>
  </w:abstractNum>
  <w:abstractNum w:abstractNumId="2">
    <w:nsid w:val="458B36FD"/>
    <w:multiLevelType w:val="multilevel"/>
    <w:tmpl w:val="458B36FD"/>
    <w:lvl w:ilvl="0" w:tentative="0">
      <w:start w:val="1"/>
      <w:numFmt w:val="decimal"/>
      <w:lvlText w:val="%1."/>
      <w:lvlJc w:val="left"/>
      <w:pPr>
        <w:tabs>
          <w:tab w:val="left" w:pos="786"/>
        </w:tabs>
        <w:ind w:left="786" w:hanging="360"/>
      </w:pPr>
      <w:rPr>
        <w:rFonts w:hint="default" w:cs="Times New Roman"/>
      </w:rPr>
    </w:lvl>
    <w:lvl w:ilvl="1" w:tentative="0">
      <w:start w:val="1"/>
      <w:numFmt w:val="decimal"/>
      <w:isLgl/>
      <w:lvlText w:val="%1.%2"/>
      <w:lvlJc w:val="left"/>
      <w:pPr>
        <w:ind w:left="1335" w:hanging="915"/>
      </w:pPr>
      <w:rPr>
        <w:rFonts w:hint="default" w:cs="Times New Roman"/>
      </w:rPr>
    </w:lvl>
    <w:lvl w:ilvl="2" w:tentative="0">
      <w:start w:val="1"/>
      <w:numFmt w:val="decimal"/>
      <w:isLgl/>
      <w:lvlText w:val="%1.%2.%3"/>
      <w:lvlJc w:val="left"/>
      <w:pPr>
        <w:ind w:left="1613" w:hanging="915"/>
      </w:pPr>
      <w:rPr>
        <w:rFonts w:hint="default" w:cs="Times New Roman"/>
      </w:rPr>
    </w:lvl>
    <w:lvl w:ilvl="3" w:tentative="0">
      <w:start w:val="1"/>
      <w:numFmt w:val="decimal"/>
      <w:isLgl/>
      <w:lvlText w:val="%1.%2.%3.%4"/>
      <w:lvlJc w:val="left"/>
      <w:pPr>
        <w:ind w:left="1891" w:hanging="915"/>
      </w:pPr>
      <w:rPr>
        <w:rFonts w:hint="default" w:cs="Times New Roman"/>
      </w:rPr>
    </w:lvl>
    <w:lvl w:ilvl="4" w:tentative="0">
      <w:start w:val="1"/>
      <w:numFmt w:val="decimal"/>
      <w:isLgl/>
      <w:lvlText w:val="%1.%2.%3.%4.%5"/>
      <w:lvlJc w:val="left"/>
      <w:pPr>
        <w:ind w:left="2334" w:hanging="1080"/>
      </w:pPr>
      <w:rPr>
        <w:rFonts w:hint="default" w:cs="Times New Roman"/>
      </w:rPr>
    </w:lvl>
    <w:lvl w:ilvl="5" w:tentative="0">
      <w:start w:val="1"/>
      <w:numFmt w:val="decimal"/>
      <w:isLgl/>
      <w:lvlText w:val="%1.%2.%3.%4.%5.%6"/>
      <w:lvlJc w:val="left"/>
      <w:pPr>
        <w:ind w:left="2612" w:hanging="1080"/>
      </w:pPr>
      <w:rPr>
        <w:rFonts w:hint="default" w:cs="Times New Roman"/>
      </w:rPr>
    </w:lvl>
    <w:lvl w:ilvl="6" w:tentative="0">
      <w:start w:val="1"/>
      <w:numFmt w:val="decimal"/>
      <w:isLgl/>
      <w:lvlText w:val="%1.%2.%3.%4.%5.%6.%7"/>
      <w:lvlJc w:val="left"/>
      <w:pPr>
        <w:ind w:left="2890" w:hanging="1080"/>
      </w:pPr>
      <w:rPr>
        <w:rFonts w:hint="default" w:cs="Times New Roman"/>
      </w:rPr>
    </w:lvl>
    <w:lvl w:ilvl="7" w:tentative="0">
      <w:start w:val="1"/>
      <w:numFmt w:val="decimal"/>
      <w:isLgl/>
      <w:lvlText w:val="%1.%2.%3.%4.%5.%6.%7.%8"/>
      <w:lvlJc w:val="left"/>
      <w:pPr>
        <w:ind w:left="3528" w:hanging="1440"/>
      </w:pPr>
      <w:rPr>
        <w:rFonts w:hint="default" w:cs="Times New Roman"/>
      </w:rPr>
    </w:lvl>
    <w:lvl w:ilvl="8" w:tentative="0">
      <w:start w:val="1"/>
      <w:numFmt w:val="decimal"/>
      <w:isLgl/>
      <w:lvlText w:val="%1.%2.%3.%4.%5.%6.%7.%8.%9"/>
      <w:lvlJc w:val="left"/>
      <w:pPr>
        <w:ind w:left="3806" w:hanging="1440"/>
      </w:pPr>
      <w:rPr>
        <w:rFonts w:hint="default" w:cs="Times New Roman"/>
      </w:rPr>
    </w:lvl>
  </w:abstractNum>
  <w:abstractNum w:abstractNumId="3">
    <w:nsid w:val="4F037063"/>
    <w:multiLevelType w:val="multilevel"/>
    <w:tmpl w:val="4F037063"/>
    <w:lvl w:ilvl="0" w:tentative="0">
      <w:start w:val="1"/>
      <w:numFmt w:val="decimal"/>
      <w:suff w:val="space"/>
      <w:lvlText w:val="(%1)"/>
      <w:lvlJc w:val="left"/>
      <w:pPr>
        <w:ind w:left="0" w:firstLine="420"/>
      </w:pPr>
      <w:rPr>
        <w:rFonts w:hint="eastAsia"/>
      </w:rPr>
    </w:lvl>
    <w:lvl w:ilvl="1" w:tentative="0">
      <w:start w:val="1"/>
      <w:numFmt w:val="lowerLetter"/>
      <w:pStyle w:val="469"/>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4">
    <w:nsid w:val="62FB10E5"/>
    <w:multiLevelType w:val="multilevel"/>
    <w:tmpl w:val="62FB10E5"/>
    <w:lvl w:ilvl="0" w:tentative="0">
      <w:start w:val="1"/>
      <w:numFmt w:val="decimalEnclosedCircle"/>
      <w:pStyle w:val="433"/>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BA23B4E"/>
    <w:multiLevelType w:val="multilevel"/>
    <w:tmpl w:val="7BA23B4E"/>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 w:numId="2">
    <w:abstractNumId w:val="4"/>
  </w:num>
  <w:num w:numId="3">
    <w:abstractNumId w:val="3"/>
  </w:num>
  <w:num w:numId="4">
    <w:abstractNumId w:val="2"/>
  </w:num>
  <w:num w:numId="5">
    <w:abstractNumId w:val="5"/>
  </w:num>
  <w:num w:numId="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IzOTFlMGMzNWM1Yzg3N2MxOGU1MmY5MDcyYWJlNmQifQ=="/>
  </w:docVars>
  <w:rsids>
    <w:rsidRoot w:val="006E2058"/>
    <w:rsid w:val="00006A98"/>
    <w:rsid w:val="0001094D"/>
    <w:rsid w:val="0001096D"/>
    <w:rsid w:val="00010C08"/>
    <w:rsid w:val="00012364"/>
    <w:rsid w:val="00017257"/>
    <w:rsid w:val="000208ED"/>
    <w:rsid w:val="00022405"/>
    <w:rsid w:val="00022E2C"/>
    <w:rsid w:val="00023A0C"/>
    <w:rsid w:val="00023B98"/>
    <w:rsid w:val="00023E6E"/>
    <w:rsid w:val="00025384"/>
    <w:rsid w:val="00026A6B"/>
    <w:rsid w:val="00031578"/>
    <w:rsid w:val="000320E0"/>
    <w:rsid w:val="00032311"/>
    <w:rsid w:val="000339F5"/>
    <w:rsid w:val="00033CDA"/>
    <w:rsid w:val="00034463"/>
    <w:rsid w:val="00035C35"/>
    <w:rsid w:val="00036538"/>
    <w:rsid w:val="00037F0F"/>
    <w:rsid w:val="0004088A"/>
    <w:rsid w:val="00040C23"/>
    <w:rsid w:val="00041DA6"/>
    <w:rsid w:val="00043691"/>
    <w:rsid w:val="000444C8"/>
    <w:rsid w:val="0004557E"/>
    <w:rsid w:val="000462A1"/>
    <w:rsid w:val="00047F28"/>
    <w:rsid w:val="00050E19"/>
    <w:rsid w:val="000513E7"/>
    <w:rsid w:val="000519EC"/>
    <w:rsid w:val="00051B18"/>
    <w:rsid w:val="000537C0"/>
    <w:rsid w:val="00053BB2"/>
    <w:rsid w:val="00055AF3"/>
    <w:rsid w:val="00055AFA"/>
    <w:rsid w:val="00056C59"/>
    <w:rsid w:val="00056DE7"/>
    <w:rsid w:val="00057023"/>
    <w:rsid w:val="00057234"/>
    <w:rsid w:val="00061FB1"/>
    <w:rsid w:val="00064588"/>
    <w:rsid w:val="00064E39"/>
    <w:rsid w:val="00065EE3"/>
    <w:rsid w:val="000668BF"/>
    <w:rsid w:val="000672F0"/>
    <w:rsid w:val="00067DA0"/>
    <w:rsid w:val="000704AE"/>
    <w:rsid w:val="0007078A"/>
    <w:rsid w:val="00070FF1"/>
    <w:rsid w:val="000710CA"/>
    <w:rsid w:val="00071ADD"/>
    <w:rsid w:val="00075963"/>
    <w:rsid w:val="00076EE1"/>
    <w:rsid w:val="00081AD1"/>
    <w:rsid w:val="000829B1"/>
    <w:rsid w:val="00083649"/>
    <w:rsid w:val="0008375E"/>
    <w:rsid w:val="000844B6"/>
    <w:rsid w:val="00086445"/>
    <w:rsid w:val="00090BC1"/>
    <w:rsid w:val="00091F66"/>
    <w:rsid w:val="000963B4"/>
    <w:rsid w:val="000A63EF"/>
    <w:rsid w:val="000B0DFC"/>
    <w:rsid w:val="000B4437"/>
    <w:rsid w:val="000B4FFC"/>
    <w:rsid w:val="000B64B8"/>
    <w:rsid w:val="000C072E"/>
    <w:rsid w:val="000C0A51"/>
    <w:rsid w:val="000C39F9"/>
    <w:rsid w:val="000C4C5F"/>
    <w:rsid w:val="000C57FD"/>
    <w:rsid w:val="000C68BE"/>
    <w:rsid w:val="000D090C"/>
    <w:rsid w:val="000D12E1"/>
    <w:rsid w:val="000D2199"/>
    <w:rsid w:val="000D24D1"/>
    <w:rsid w:val="000D2CE7"/>
    <w:rsid w:val="000D2D60"/>
    <w:rsid w:val="000D4846"/>
    <w:rsid w:val="000D4AC4"/>
    <w:rsid w:val="000D6506"/>
    <w:rsid w:val="000D6D4A"/>
    <w:rsid w:val="000D7E85"/>
    <w:rsid w:val="000E0762"/>
    <w:rsid w:val="000E08CF"/>
    <w:rsid w:val="000E0D29"/>
    <w:rsid w:val="000E1312"/>
    <w:rsid w:val="000E2571"/>
    <w:rsid w:val="000E6859"/>
    <w:rsid w:val="000F4473"/>
    <w:rsid w:val="000F4C74"/>
    <w:rsid w:val="00101AB1"/>
    <w:rsid w:val="00101E40"/>
    <w:rsid w:val="00103D2F"/>
    <w:rsid w:val="00105B24"/>
    <w:rsid w:val="0011024B"/>
    <w:rsid w:val="00110875"/>
    <w:rsid w:val="00110FFC"/>
    <w:rsid w:val="00111751"/>
    <w:rsid w:val="00111A9C"/>
    <w:rsid w:val="001168EA"/>
    <w:rsid w:val="0012586F"/>
    <w:rsid w:val="00127D9E"/>
    <w:rsid w:val="00130EB5"/>
    <w:rsid w:val="00131AC8"/>
    <w:rsid w:val="00131C7C"/>
    <w:rsid w:val="00132F93"/>
    <w:rsid w:val="00134302"/>
    <w:rsid w:val="00137779"/>
    <w:rsid w:val="001408BB"/>
    <w:rsid w:val="00140BE6"/>
    <w:rsid w:val="001413F6"/>
    <w:rsid w:val="00142C5E"/>
    <w:rsid w:val="001439A8"/>
    <w:rsid w:val="001471C0"/>
    <w:rsid w:val="00150EA4"/>
    <w:rsid w:val="00152294"/>
    <w:rsid w:val="0015271D"/>
    <w:rsid w:val="0015472F"/>
    <w:rsid w:val="00160B22"/>
    <w:rsid w:val="0016284E"/>
    <w:rsid w:val="00163372"/>
    <w:rsid w:val="001636AF"/>
    <w:rsid w:val="00170AB6"/>
    <w:rsid w:val="00172906"/>
    <w:rsid w:val="00172C64"/>
    <w:rsid w:val="0017366B"/>
    <w:rsid w:val="00173D61"/>
    <w:rsid w:val="001748BD"/>
    <w:rsid w:val="001761FD"/>
    <w:rsid w:val="001768D2"/>
    <w:rsid w:val="001779B3"/>
    <w:rsid w:val="00180379"/>
    <w:rsid w:val="00181749"/>
    <w:rsid w:val="001828E4"/>
    <w:rsid w:val="00183089"/>
    <w:rsid w:val="0018376C"/>
    <w:rsid w:val="00186B61"/>
    <w:rsid w:val="00187776"/>
    <w:rsid w:val="00192AB4"/>
    <w:rsid w:val="0019325A"/>
    <w:rsid w:val="00194D65"/>
    <w:rsid w:val="00196A92"/>
    <w:rsid w:val="001A037A"/>
    <w:rsid w:val="001A1904"/>
    <w:rsid w:val="001A28F3"/>
    <w:rsid w:val="001A31E4"/>
    <w:rsid w:val="001A36AB"/>
    <w:rsid w:val="001A44CC"/>
    <w:rsid w:val="001B1888"/>
    <w:rsid w:val="001B30A3"/>
    <w:rsid w:val="001B56DF"/>
    <w:rsid w:val="001B76B2"/>
    <w:rsid w:val="001B7D60"/>
    <w:rsid w:val="001C0744"/>
    <w:rsid w:val="001C181F"/>
    <w:rsid w:val="001C3BBE"/>
    <w:rsid w:val="001C42E8"/>
    <w:rsid w:val="001C688F"/>
    <w:rsid w:val="001C6BBF"/>
    <w:rsid w:val="001D049B"/>
    <w:rsid w:val="001D0CA2"/>
    <w:rsid w:val="001D239D"/>
    <w:rsid w:val="001D5B51"/>
    <w:rsid w:val="001D7DBE"/>
    <w:rsid w:val="001E0C63"/>
    <w:rsid w:val="001E18C2"/>
    <w:rsid w:val="001E3B63"/>
    <w:rsid w:val="001E40FE"/>
    <w:rsid w:val="001E5246"/>
    <w:rsid w:val="001E67A7"/>
    <w:rsid w:val="001E69DD"/>
    <w:rsid w:val="001E6B38"/>
    <w:rsid w:val="001E735A"/>
    <w:rsid w:val="001E779D"/>
    <w:rsid w:val="001E7C4A"/>
    <w:rsid w:val="001F0711"/>
    <w:rsid w:val="001F1B9E"/>
    <w:rsid w:val="001F2471"/>
    <w:rsid w:val="001F2F45"/>
    <w:rsid w:val="001F47B9"/>
    <w:rsid w:val="001F6422"/>
    <w:rsid w:val="001F64E9"/>
    <w:rsid w:val="0020252F"/>
    <w:rsid w:val="00202A74"/>
    <w:rsid w:val="0020521B"/>
    <w:rsid w:val="00206B5D"/>
    <w:rsid w:val="002101A2"/>
    <w:rsid w:val="002105DD"/>
    <w:rsid w:val="0021092A"/>
    <w:rsid w:val="002136B8"/>
    <w:rsid w:val="00213BFC"/>
    <w:rsid w:val="002171E3"/>
    <w:rsid w:val="00217BDD"/>
    <w:rsid w:val="00220421"/>
    <w:rsid w:val="00223F09"/>
    <w:rsid w:val="00224749"/>
    <w:rsid w:val="0022478E"/>
    <w:rsid w:val="0022614E"/>
    <w:rsid w:val="002313A2"/>
    <w:rsid w:val="00231BE1"/>
    <w:rsid w:val="0024157D"/>
    <w:rsid w:val="00242D02"/>
    <w:rsid w:val="00245131"/>
    <w:rsid w:val="002464A3"/>
    <w:rsid w:val="00250360"/>
    <w:rsid w:val="00251877"/>
    <w:rsid w:val="00252060"/>
    <w:rsid w:val="00252721"/>
    <w:rsid w:val="00255997"/>
    <w:rsid w:val="00256BE4"/>
    <w:rsid w:val="00257421"/>
    <w:rsid w:val="0026180D"/>
    <w:rsid w:val="00263F76"/>
    <w:rsid w:val="00264B23"/>
    <w:rsid w:val="00272451"/>
    <w:rsid w:val="00277641"/>
    <w:rsid w:val="00280020"/>
    <w:rsid w:val="00281587"/>
    <w:rsid w:val="002815FD"/>
    <w:rsid w:val="0028283F"/>
    <w:rsid w:val="00284245"/>
    <w:rsid w:val="002843A9"/>
    <w:rsid w:val="00285D1C"/>
    <w:rsid w:val="002914FC"/>
    <w:rsid w:val="00293BA0"/>
    <w:rsid w:val="002945ED"/>
    <w:rsid w:val="00294DD3"/>
    <w:rsid w:val="00295E02"/>
    <w:rsid w:val="002A0494"/>
    <w:rsid w:val="002A4F6C"/>
    <w:rsid w:val="002A538E"/>
    <w:rsid w:val="002A5F7F"/>
    <w:rsid w:val="002A6335"/>
    <w:rsid w:val="002A6456"/>
    <w:rsid w:val="002B0310"/>
    <w:rsid w:val="002B091C"/>
    <w:rsid w:val="002B15C8"/>
    <w:rsid w:val="002B16AE"/>
    <w:rsid w:val="002B2E37"/>
    <w:rsid w:val="002B3128"/>
    <w:rsid w:val="002B36D6"/>
    <w:rsid w:val="002B64DE"/>
    <w:rsid w:val="002B6C1C"/>
    <w:rsid w:val="002C1AED"/>
    <w:rsid w:val="002C3B4B"/>
    <w:rsid w:val="002C3BB0"/>
    <w:rsid w:val="002C4952"/>
    <w:rsid w:val="002C5032"/>
    <w:rsid w:val="002C7389"/>
    <w:rsid w:val="002C7AC1"/>
    <w:rsid w:val="002D29A7"/>
    <w:rsid w:val="002D58F0"/>
    <w:rsid w:val="002D6409"/>
    <w:rsid w:val="002E100B"/>
    <w:rsid w:val="002E2996"/>
    <w:rsid w:val="002E3B4B"/>
    <w:rsid w:val="002E4980"/>
    <w:rsid w:val="002E5A69"/>
    <w:rsid w:val="002E7259"/>
    <w:rsid w:val="00301BAD"/>
    <w:rsid w:val="00302741"/>
    <w:rsid w:val="003034AF"/>
    <w:rsid w:val="00304AD3"/>
    <w:rsid w:val="0030551A"/>
    <w:rsid w:val="003061D4"/>
    <w:rsid w:val="00310920"/>
    <w:rsid w:val="00314C1D"/>
    <w:rsid w:val="00314E41"/>
    <w:rsid w:val="0031557C"/>
    <w:rsid w:val="0031674C"/>
    <w:rsid w:val="00317789"/>
    <w:rsid w:val="003204E8"/>
    <w:rsid w:val="0032069D"/>
    <w:rsid w:val="00320D00"/>
    <w:rsid w:val="003218BC"/>
    <w:rsid w:val="00322338"/>
    <w:rsid w:val="003225CA"/>
    <w:rsid w:val="00324B94"/>
    <w:rsid w:val="00324F8C"/>
    <w:rsid w:val="0032530F"/>
    <w:rsid w:val="00326207"/>
    <w:rsid w:val="003262D1"/>
    <w:rsid w:val="00326D15"/>
    <w:rsid w:val="0033159F"/>
    <w:rsid w:val="00332B39"/>
    <w:rsid w:val="0033321C"/>
    <w:rsid w:val="00333696"/>
    <w:rsid w:val="003355FA"/>
    <w:rsid w:val="0033644F"/>
    <w:rsid w:val="00341F95"/>
    <w:rsid w:val="0034210D"/>
    <w:rsid w:val="00342A0F"/>
    <w:rsid w:val="00342D81"/>
    <w:rsid w:val="00342EB2"/>
    <w:rsid w:val="003433D3"/>
    <w:rsid w:val="00344711"/>
    <w:rsid w:val="00345669"/>
    <w:rsid w:val="00350BCB"/>
    <w:rsid w:val="003510B4"/>
    <w:rsid w:val="0035144A"/>
    <w:rsid w:val="00352C5B"/>
    <w:rsid w:val="0035320F"/>
    <w:rsid w:val="00356EA4"/>
    <w:rsid w:val="00360FF7"/>
    <w:rsid w:val="0036242F"/>
    <w:rsid w:val="0036364C"/>
    <w:rsid w:val="00364CA9"/>
    <w:rsid w:val="00365C25"/>
    <w:rsid w:val="00365CC8"/>
    <w:rsid w:val="00366091"/>
    <w:rsid w:val="00370B29"/>
    <w:rsid w:val="003722C1"/>
    <w:rsid w:val="00373BA8"/>
    <w:rsid w:val="00373FC6"/>
    <w:rsid w:val="00374BD1"/>
    <w:rsid w:val="00376526"/>
    <w:rsid w:val="003806EA"/>
    <w:rsid w:val="003852B0"/>
    <w:rsid w:val="0038622A"/>
    <w:rsid w:val="0038664D"/>
    <w:rsid w:val="0039126C"/>
    <w:rsid w:val="003929DC"/>
    <w:rsid w:val="003935B9"/>
    <w:rsid w:val="0039363D"/>
    <w:rsid w:val="00394A09"/>
    <w:rsid w:val="003951B5"/>
    <w:rsid w:val="003959ED"/>
    <w:rsid w:val="003971B5"/>
    <w:rsid w:val="003973AF"/>
    <w:rsid w:val="003A0134"/>
    <w:rsid w:val="003A0645"/>
    <w:rsid w:val="003A06A6"/>
    <w:rsid w:val="003A0F08"/>
    <w:rsid w:val="003A23BC"/>
    <w:rsid w:val="003A47D6"/>
    <w:rsid w:val="003A58AD"/>
    <w:rsid w:val="003A60B8"/>
    <w:rsid w:val="003A62E1"/>
    <w:rsid w:val="003B0A4B"/>
    <w:rsid w:val="003B12B6"/>
    <w:rsid w:val="003B421C"/>
    <w:rsid w:val="003B57E6"/>
    <w:rsid w:val="003B5D82"/>
    <w:rsid w:val="003B65F3"/>
    <w:rsid w:val="003B7009"/>
    <w:rsid w:val="003B7CB7"/>
    <w:rsid w:val="003C02BE"/>
    <w:rsid w:val="003C14E1"/>
    <w:rsid w:val="003C2337"/>
    <w:rsid w:val="003C31CF"/>
    <w:rsid w:val="003C520D"/>
    <w:rsid w:val="003C7369"/>
    <w:rsid w:val="003C7A63"/>
    <w:rsid w:val="003D07FA"/>
    <w:rsid w:val="003D0872"/>
    <w:rsid w:val="003D0C4A"/>
    <w:rsid w:val="003D0D74"/>
    <w:rsid w:val="003D13E2"/>
    <w:rsid w:val="003D272A"/>
    <w:rsid w:val="003D2A2D"/>
    <w:rsid w:val="003D3AED"/>
    <w:rsid w:val="003D5409"/>
    <w:rsid w:val="003D5D33"/>
    <w:rsid w:val="003D7765"/>
    <w:rsid w:val="003E0038"/>
    <w:rsid w:val="003E1200"/>
    <w:rsid w:val="003E1948"/>
    <w:rsid w:val="003E3284"/>
    <w:rsid w:val="003E3989"/>
    <w:rsid w:val="003E4893"/>
    <w:rsid w:val="003E6B3E"/>
    <w:rsid w:val="003E773A"/>
    <w:rsid w:val="003E798B"/>
    <w:rsid w:val="003F05D9"/>
    <w:rsid w:val="003F0DAD"/>
    <w:rsid w:val="003F1BA6"/>
    <w:rsid w:val="003F221D"/>
    <w:rsid w:val="003F43E2"/>
    <w:rsid w:val="003F490D"/>
    <w:rsid w:val="003F5E66"/>
    <w:rsid w:val="003F620E"/>
    <w:rsid w:val="003F70CD"/>
    <w:rsid w:val="003F76BA"/>
    <w:rsid w:val="003F7A36"/>
    <w:rsid w:val="0040055B"/>
    <w:rsid w:val="00401DE8"/>
    <w:rsid w:val="004035F0"/>
    <w:rsid w:val="0040386B"/>
    <w:rsid w:val="004045A9"/>
    <w:rsid w:val="004102AD"/>
    <w:rsid w:val="00410BA0"/>
    <w:rsid w:val="00410BDB"/>
    <w:rsid w:val="00410C17"/>
    <w:rsid w:val="00412F7B"/>
    <w:rsid w:val="004140FE"/>
    <w:rsid w:val="00420265"/>
    <w:rsid w:val="00420DB1"/>
    <w:rsid w:val="00421377"/>
    <w:rsid w:val="0042257C"/>
    <w:rsid w:val="004275A0"/>
    <w:rsid w:val="004277A0"/>
    <w:rsid w:val="00430F6E"/>
    <w:rsid w:val="004314F9"/>
    <w:rsid w:val="00431842"/>
    <w:rsid w:val="00434052"/>
    <w:rsid w:val="00434327"/>
    <w:rsid w:val="00434A61"/>
    <w:rsid w:val="00437496"/>
    <w:rsid w:val="00437722"/>
    <w:rsid w:val="00437C13"/>
    <w:rsid w:val="0044050C"/>
    <w:rsid w:val="0044078E"/>
    <w:rsid w:val="004412DB"/>
    <w:rsid w:val="00447DA1"/>
    <w:rsid w:val="0045007D"/>
    <w:rsid w:val="0045628A"/>
    <w:rsid w:val="0045758B"/>
    <w:rsid w:val="0046065C"/>
    <w:rsid w:val="00461809"/>
    <w:rsid w:val="004625A4"/>
    <w:rsid w:val="0046643A"/>
    <w:rsid w:val="0046690A"/>
    <w:rsid w:val="00470446"/>
    <w:rsid w:val="00470588"/>
    <w:rsid w:val="0047198D"/>
    <w:rsid w:val="0047276A"/>
    <w:rsid w:val="00473274"/>
    <w:rsid w:val="00474929"/>
    <w:rsid w:val="00474963"/>
    <w:rsid w:val="00474E3E"/>
    <w:rsid w:val="00475CAD"/>
    <w:rsid w:val="004809AE"/>
    <w:rsid w:val="00480C54"/>
    <w:rsid w:val="00481C8B"/>
    <w:rsid w:val="00481D24"/>
    <w:rsid w:val="00484AE1"/>
    <w:rsid w:val="00491A90"/>
    <w:rsid w:val="00492FEC"/>
    <w:rsid w:val="004940DF"/>
    <w:rsid w:val="00494382"/>
    <w:rsid w:val="004A210A"/>
    <w:rsid w:val="004A2A17"/>
    <w:rsid w:val="004A2E0C"/>
    <w:rsid w:val="004A2F52"/>
    <w:rsid w:val="004A349C"/>
    <w:rsid w:val="004A3EE8"/>
    <w:rsid w:val="004A47D5"/>
    <w:rsid w:val="004A49D3"/>
    <w:rsid w:val="004A5EB4"/>
    <w:rsid w:val="004A7D4E"/>
    <w:rsid w:val="004B49CA"/>
    <w:rsid w:val="004B6934"/>
    <w:rsid w:val="004C1793"/>
    <w:rsid w:val="004C46F0"/>
    <w:rsid w:val="004C701C"/>
    <w:rsid w:val="004D03B0"/>
    <w:rsid w:val="004D14F8"/>
    <w:rsid w:val="004D2D35"/>
    <w:rsid w:val="004D2E43"/>
    <w:rsid w:val="004D341C"/>
    <w:rsid w:val="004D449D"/>
    <w:rsid w:val="004D45A0"/>
    <w:rsid w:val="004D4613"/>
    <w:rsid w:val="004D48D2"/>
    <w:rsid w:val="004D5479"/>
    <w:rsid w:val="004D7BC8"/>
    <w:rsid w:val="004E2D82"/>
    <w:rsid w:val="004E35DC"/>
    <w:rsid w:val="004E467C"/>
    <w:rsid w:val="004E48F9"/>
    <w:rsid w:val="004E5065"/>
    <w:rsid w:val="004E6A92"/>
    <w:rsid w:val="004F0377"/>
    <w:rsid w:val="004F7AA2"/>
    <w:rsid w:val="00500605"/>
    <w:rsid w:val="00500E93"/>
    <w:rsid w:val="005019B8"/>
    <w:rsid w:val="0050247E"/>
    <w:rsid w:val="00506207"/>
    <w:rsid w:val="0050646B"/>
    <w:rsid w:val="00507246"/>
    <w:rsid w:val="005105FC"/>
    <w:rsid w:val="00510CC7"/>
    <w:rsid w:val="005117BB"/>
    <w:rsid w:val="00513C21"/>
    <w:rsid w:val="00514F39"/>
    <w:rsid w:val="00520B63"/>
    <w:rsid w:val="00521310"/>
    <w:rsid w:val="005236F1"/>
    <w:rsid w:val="00523B4E"/>
    <w:rsid w:val="005251CC"/>
    <w:rsid w:val="00526469"/>
    <w:rsid w:val="00526570"/>
    <w:rsid w:val="00527505"/>
    <w:rsid w:val="00527B01"/>
    <w:rsid w:val="00530C94"/>
    <w:rsid w:val="00530E55"/>
    <w:rsid w:val="00530EED"/>
    <w:rsid w:val="0053265A"/>
    <w:rsid w:val="0053303B"/>
    <w:rsid w:val="005365FE"/>
    <w:rsid w:val="00536AAB"/>
    <w:rsid w:val="005422B5"/>
    <w:rsid w:val="00542A31"/>
    <w:rsid w:val="005436B9"/>
    <w:rsid w:val="0054385E"/>
    <w:rsid w:val="00543BAF"/>
    <w:rsid w:val="00543FD8"/>
    <w:rsid w:val="0054658A"/>
    <w:rsid w:val="00546D57"/>
    <w:rsid w:val="00547A9E"/>
    <w:rsid w:val="0055104F"/>
    <w:rsid w:val="005513D1"/>
    <w:rsid w:val="0055181E"/>
    <w:rsid w:val="005541C1"/>
    <w:rsid w:val="00554DC8"/>
    <w:rsid w:val="005550C2"/>
    <w:rsid w:val="005573A2"/>
    <w:rsid w:val="005611AB"/>
    <w:rsid w:val="00562880"/>
    <w:rsid w:val="00563995"/>
    <w:rsid w:val="00565294"/>
    <w:rsid w:val="00565702"/>
    <w:rsid w:val="00566C91"/>
    <w:rsid w:val="005670AD"/>
    <w:rsid w:val="00567FF5"/>
    <w:rsid w:val="005715A2"/>
    <w:rsid w:val="00573CEF"/>
    <w:rsid w:val="00574845"/>
    <w:rsid w:val="00574CD9"/>
    <w:rsid w:val="0057604C"/>
    <w:rsid w:val="0058172F"/>
    <w:rsid w:val="00582305"/>
    <w:rsid w:val="00582478"/>
    <w:rsid w:val="00585B4F"/>
    <w:rsid w:val="00586550"/>
    <w:rsid w:val="0059563D"/>
    <w:rsid w:val="00596B5B"/>
    <w:rsid w:val="00597065"/>
    <w:rsid w:val="00597A60"/>
    <w:rsid w:val="005A0C98"/>
    <w:rsid w:val="005A1A6F"/>
    <w:rsid w:val="005A3963"/>
    <w:rsid w:val="005A3F1C"/>
    <w:rsid w:val="005A5670"/>
    <w:rsid w:val="005A6AB0"/>
    <w:rsid w:val="005B27BB"/>
    <w:rsid w:val="005B6F10"/>
    <w:rsid w:val="005C0338"/>
    <w:rsid w:val="005C08AA"/>
    <w:rsid w:val="005C1489"/>
    <w:rsid w:val="005C1AC6"/>
    <w:rsid w:val="005C22D2"/>
    <w:rsid w:val="005C3B0B"/>
    <w:rsid w:val="005C4CA2"/>
    <w:rsid w:val="005C59AB"/>
    <w:rsid w:val="005C6A8D"/>
    <w:rsid w:val="005C7F09"/>
    <w:rsid w:val="005D0784"/>
    <w:rsid w:val="005D458A"/>
    <w:rsid w:val="005D59F6"/>
    <w:rsid w:val="005D5FEA"/>
    <w:rsid w:val="005D6FE5"/>
    <w:rsid w:val="005E65F1"/>
    <w:rsid w:val="005E6892"/>
    <w:rsid w:val="005E71C2"/>
    <w:rsid w:val="005E731E"/>
    <w:rsid w:val="005F02A3"/>
    <w:rsid w:val="005F32B5"/>
    <w:rsid w:val="005F34C2"/>
    <w:rsid w:val="005F46BA"/>
    <w:rsid w:val="005F4963"/>
    <w:rsid w:val="005F6045"/>
    <w:rsid w:val="006009BB"/>
    <w:rsid w:val="00604457"/>
    <w:rsid w:val="0060472F"/>
    <w:rsid w:val="0060639C"/>
    <w:rsid w:val="006072A1"/>
    <w:rsid w:val="0060791A"/>
    <w:rsid w:val="006126DF"/>
    <w:rsid w:val="006153D8"/>
    <w:rsid w:val="00615E5D"/>
    <w:rsid w:val="0061660A"/>
    <w:rsid w:val="00617511"/>
    <w:rsid w:val="006178E7"/>
    <w:rsid w:val="00617C80"/>
    <w:rsid w:val="006231F8"/>
    <w:rsid w:val="00623617"/>
    <w:rsid w:val="00623D07"/>
    <w:rsid w:val="00624788"/>
    <w:rsid w:val="00624CC9"/>
    <w:rsid w:val="00625912"/>
    <w:rsid w:val="00625C52"/>
    <w:rsid w:val="00627B14"/>
    <w:rsid w:val="00631713"/>
    <w:rsid w:val="006340DA"/>
    <w:rsid w:val="0063546D"/>
    <w:rsid w:val="00636210"/>
    <w:rsid w:val="006402AA"/>
    <w:rsid w:val="00641B68"/>
    <w:rsid w:val="00644904"/>
    <w:rsid w:val="00644C63"/>
    <w:rsid w:val="00645491"/>
    <w:rsid w:val="006455ED"/>
    <w:rsid w:val="00645B7A"/>
    <w:rsid w:val="00645C6C"/>
    <w:rsid w:val="00653BC3"/>
    <w:rsid w:val="00661C7B"/>
    <w:rsid w:val="00664228"/>
    <w:rsid w:val="00664DFD"/>
    <w:rsid w:val="00665DC8"/>
    <w:rsid w:val="00666A0A"/>
    <w:rsid w:val="00667179"/>
    <w:rsid w:val="00667870"/>
    <w:rsid w:val="00670033"/>
    <w:rsid w:val="006704E5"/>
    <w:rsid w:val="00670B2E"/>
    <w:rsid w:val="00674DAB"/>
    <w:rsid w:val="0067548E"/>
    <w:rsid w:val="006767FC"/>
    <w:rsid w:val="00677A38"/>
    <w:rsid w:val="00677FC0"/>
    <w:rsid w:val="00681DAC"/>
    <w:rsid w:val="00682664"/>
    <w:rsid w:val="006835E3"/>
    <w:rsid w:val="00684DF3"/>
    <w:rsid w:val="00686CB8"/>
    <w:rsid w:val="0069118F"/>
    <w:rsid w:val="00693A85"/>
    <w:rsid w:val="00695271"/>
    <w:rsid w:val="006965D1"/>
    <w:rsid w:val="006977FC"/>
    <w:rsid w:val="006A05E0"/>
    <w:rsid w:val="006A07C0"/>
    <w:rsid w:val="006A0BB6"/>
    <w:rsid w:val="006A34E0"/>
    <w:rsid w:val="006A363E"/>
    <w:rsid w:val="006A5DA3"/>
    <w:rsid w:val="006B3622"/>
    <w:rsid w:val="006B5663"/>
    <w:rsid w:val="006B7490"/>
    <w:rsid w:val="006C1240"/>
    <w:rsid w:val="006C32FF"/>
    <w:rsid w:val="006C4CFE"/>
    <w:rsid w:val="006C5DF4"/>
    <w:rsid w:val="006C7A24"/>
    <w:rsid w:val="006D1708"/>
    <w:rsid w:val="006D53E2"/>
    <w:rsid w:val="006E006D"/>
    <w:rsid w:val="006E0779"/>
    <w:rsid w:val="006E19F3"/>
    <w:rsid w:val="006E2058"/>
    <w:rsid w:val="006E489F"/>
    <w:rsid w:val="006E4B64"/>
    <w:rsid w:val="006E5051"/>
    <w:rsid w:val="006E589E"/>
    <w:rsid w:val="006E6761"/>
    <w:rsid w:val="006E7F4E"/>
    <w:rsid w:val="006F13CE"/>
    <w:rsid w:val="006F19E2"/>
    <w:rsid w:val="006F5F70"/>
    <w:rsid w:val="006F6B1E"/>
    <w:rsid w:val="00700F34"/>
    <w:rsid w:val="00700F4A"/>
    <w:rsid w:val="00701BBF"/>
    <w:rsid w:val="00701C3F"/>
    <w:rsid w:val="00701F5E"/>
    <w:rsid w:val="007027B5"/>
    <w:rsid w:val="007033FD"/>
    <w:rsid w:val="0070460B"/>
    <w:rsid w:val="007063DD"/>
    <w:rsid w:val="0071082B"/>
    <w:rsid w:val="007124C6"/>
    <w:rsid w:val="0071253C"/>
    <w:rsid w:val="00715F1B"/>
    <w:rsid w:val="007162DC"/>
    <w:rsid w:val="00716C92"/>
    <w:rsid w:val="00723CCB"/>
    <w:rsid w:val="007244CA"/>
    <w:rsid w:val="0072499F"/>
    <w:rsid w:val="00730810"/>
    <w:rsid w:val="00730C7F"/>
    <w:rsid w:val="00731123"/>
    <w:rsid w:val="007316F1"/>
    <w:rsid w:val="00731F6C"/>
    <w:rsid w:val="007331E5"/>
    <w:rsid w:val="00733EF3"/>
    <w:rsid w:val="00734404"/>
    <w:rsid w:val="00734B6B"/>
    <w:rsid w:val="00735C71"/>
    <w:rsid w:val="00737ECB"/>
    <w:rsid w:val="00737FDE"/>
    <w:rsid w:val="00740794"/>
    <w:rsid w:val="00740FFA"/>
    <w:rsid w:val="0074127F"/>
    <w:rsid w:val="0074190F"/>
    <w:rsid w:val="00742822"/>
    <w:rsid w:val="007446A1"/>
    <w:rsid w:val="007476B7"/>
    <w:rsid w:val="007477F9"/>
    <w:rsid w:val="007507EA"/>
    <w:rsid w:val="00752FDD"/>
    <w:rsid w:val="00755836"/>
    <w:rsid w:val="00761C6C"/>
    <w:rsid w:val="00762739"/>
    <w:rsid w:val="007631FA"/>
    <w:rsid w:val="00765AE5"/>
    <w:rsid w:val="00765CFA"/>
    <w:rsid w:val="00765D20"/>
    <w:rsid w:val="0076608B"/>
    <w:rsid w:val="007673BA"/>
    <w:rsid w:val="00767FB3"/>
    <w:rsid w:val="0077026C"/>
    <w:rsid w:val="00772ECE"/>
    <w:rsid w:val="0077499D"/>
    <w:rsid w:val="00774D72"/>
    <w:rsid w:val="00780490"/>
    <w:rsid w:val="007816F9"/>
    <w:rsid w:val="0078177B"/>
    <w:rsid w:val="00782560"/>
    <w:rsid w:val="007830B7"/>
    <w:rsid w:val="00783652"/>
    <w:rsid w:val="0078621A"/>
    <w:rsid w:val="0078640C"/>
    <w:rsid w:val="00786A72"/>
    <w:rsid w:val="007872D1"/>
    <w:rsid w:val="007875B2"/>
    <w:rsid w:val="007879B1"/>
    <w:rsid w:val="00791D8B"/>
    <w:rsid w:val="00793807"/>
    <w:rsid w:val="0079464E"/>
    <w:rsid w:val="00794D25"/>
    <w:rsid w:val="0079561B"/>
    <w:rsid w:val="00795EB4"/>
    <w:rsid w:val="00796FAF"/>
    <w:rsid w:val="00797E72"/>
    <w:rsid w:val="00797EE2"/>
    <w:rsid w:val="007A06F5"/>
    <w:rsid w:val="007A445C"/>
    <w:rsid w:val="007A4EDA"/>
    <w:rsid w:val="007A6E25"/>
    <w:rsid w:val="007A7A8C"/>
    <w:rsid w:val="007B0F79"/>
    <w:rsid w:val="007B375F"/>
    <w:rsid w:val="007B400E"/>
    <w:rsid w:val="007B4D33"/>
    <w:rsid w:val="007B507D"/>
    <w:rsid w:val="007B606E"/>
    <w:rsid w:val="007C00AA"/>
    <w:rsid w:val="007C099A"/>
    <w:rsid w:val="007C10E5"/>
    <w:rsid w:val="007C3FC1"/>
    <w:rsid w:val="007C7333"/>
    <w:rsid w:val="007C747A"/>
    <w:rsid w:val="007D2315"/>
    <w:rsid w:val="007D30A0"/>
    <w:rsid w:val="007E33B1"/>
    <w:rsid w:val="007E3AAE"/>
    <w:rsid w:val="007E41B4"/>
    <w:rsid w:val="007E4BC2"/>
    <w:rsid w:val="007E4FE5"/>
    <w:rsid w:val="007E5A54"/>
    <w:rsid w:val="007E5DCE"/>
    <w:rsid w:val="007E5F4A"/>
    <w:rsid w:val="007E7BDE"/>
    <w:rsid w:val="007F0B84"/>
    <w:rsid w:val="007F13E0"/>
    <w:rsid w:val="007F1FF0"/>
    <w:rsid w:val="007F292C"/>
    <w:rsid w:val="007F4E4E"/>
    <w:rsid w:val="007F5BFD"/>
    <w:rsid w:val="007F6C91"/>
    <w:rsid w:val="007F74B2"/>
    <w:rsid w:val="008002F6"/>
    <w:rsid w:val="00802FB5"/>
    <w:rsid w:val="00803A74"/>
    <w:rsid w:val="00805204"/>
    <w:rsid w:val="00807E8D"/>
    <w:rsid w:val="008107B4"/>
    <w:rsid w:val="00810A65"/>
    <w:rsid w:val="008123A8"/>
    <w:rsid w:val="0081284F"/>
    <w:rsid w:val="00812EAD"/>
    <w:rsid w:val="008159F5"/>
    <w:rsid w:val="00815AB6"/>
    <w:rsid w:val="00816639"/>
    <w:rsid w:val="00816681"/>
    <w:rsid w:val="00817291"/>
    <w:rsid w:val="00817930"/>
    <w:rsid w:val="00821FB5"/>
    <w:rsid w:val="00822E47"/>
    <w:rsid w:val="00825601"/>
    <w:rsid w:val="0082589C"/>
    <w:rsid w:val="00827378"/>
    <w:rsid w:val="00830C34"/>
    <w:rsid w:val="008349B3"/>
    <w:rsid w:val="00840B2E"/>
    <w:rsid w:val="00843B3C"/>
    <w:rsid w:val="00843F55"/>
    <w:rsid w:val="00844611"/>
    <w:rsid w:val="00845076"/>
    <w:rsid w:val="00847808"/>
    <w:rsid w:val="008520D8"/>
    <w:rsid w:val="0085246A"/>
    <w:rsid w:val="00852CA9"/>
    <w:rsid w:val="00852E1A"/>
    <w:rsid w:val="00855436"/>
    <w:rsid w:val="00855C85"/>
    <w:rsid w:val="00856D45"/>
    <w:rsid w:val="0086035A"/>
    <w:rsid w:val="00861E58"/>
    <w:rsid w:val="008648CB"/>
    <w:rsid w:val="00864F2A"/>
    <w:rsid w:val="00865CF5"/>
    <w:rsid w:val="00865FDD"/>
    <w:rsid w:val="00867A89"/>
    <w:rsid w:val="00867CD6"/>
    <w:rsid w:val="008713DB"/>
    <w:rsid w:val="00873F70"/>
    <w:rsid w:val="0087433E"/>
    <w:rsid w:val="0087489C"/>
    <w:rsid w:val="00874EA3"/>
    <w:rsid w:val="00875703"/>
    <w:rsid w:val="0087717D"/>
    <w:rsid w:val="008818F4"/>
    <w:rsid w:val="00882582"/>
    <w:rsid w:val="00883DD2"/>
    <w:rsid w:val="00884134"/>
    <w:rsid w:val="0088491A"/>
    <w:rsid w:val="008850F9"/>
    <w:rsid w:val="0089078E"/>
    <w:rsid w:val="008928E8"/>
    <w:rsid w:val="008929FC"/>
    <w:rsid w:val="00896E77"/>
    <w:rsid w:val="008A0772"/>
    <w:rsid w:val="008A308C"/>
    <w:rsid w:val="008A64E4"/>
    <w:rsid w:val="008B0076"/>
    <w:rsid w:val="008B03FE"/>
    <w:rsid w:val="008B0E7A"/>
    <w:rsid w:val="008B2782"/>
    <w:rsid w:val="008B3C9C"/>
    <w:rsid w:val="008B56F4"/>
    <w:rsid w:val="008B57F0"/>
    <w:rsid w:val="008B63A6"/>
    <w:rsid w:val="008B6FC4"/>
    <w:rsid w:val="008C0444"/>
    <w:rsid w:val="008C3DCD"/>
    <w:rsid w:val="008C45B2"/>
    <w:rsid w:val="008C5452"/>
    <w:rsid w:val="008C6108"/>
    <w:rsid w:val="008C6BEE"/>
    <w:rsid w:val="008C76C2"/>
    <w:rsid w:val="008D140C"/>
    <w:rsid w:val="008D1D6B"/>
    <w:rsid w:val="008D2170"/>
    <w:rsid w:val="008D27A0"/>
    <w:rsid w:val="008D2A79"/>
    <w:rsid w:val="008D2FFC"/>
    <w:rsid w:val="008D52C7"/>
    <w:rsid w:val="008D53A9"/>
    <w:rsid w:val="008D5F4B"/>
    <w:rsid w:val="008D697D"/>
    <w:rsid w:val="008D6D72"/>
    <w:rsid w:val="008D6EEE"/>
    <w:rsid w:val="008D7255"/>
    <w:rsid w:val="008E0379"/>
    <w:rsid w:val="008E05F4"/>
    <w:rsid w:val="008E1DD7"/>
    <w:rsid w:val="008E4B98"/>
    <w:rsid w:val="008E5123"/>
    <w:rsid w:val="008E6BCD"/>
    <w:rsid w:val="008E6F85"/>
    <w:rsid w:val="008F03EC"/>
    <w:rsid w:val="008F1661"/>
    <w:rsid w:val="008F4660"/>
    <w:rsid w:val="008F4DA8"/>
    <w:rsid w:val="008F4EF1"/>
    <w:rsid w:val="008F55BD"/>
    <w:rsid w:val="0090083A"/>
    <w:rsid w:val="00901491"/>
    <w:rsid w:val="009036C0"/>
    <w:rsid w:val="00903910"/>
    <w:rsid w:val="009040E7"/>
    <w:rsid w:val="00904206"/>
    <w:rsid w:val="0090453D"/>
    <w:rsid w:val="00904A18"/>
    <w:rsid w:val="00910DDC"/>
    <w:rsid w:val="00911026"/>
    <w:rsid w:val="00913ACC"/>
    <w:rsid w:val="0091440F"/>
    <w:rsid w:val="009162A2"/>
    <w:rsid w:val="00916CD9"/>
    <w:rsid w:val="00926BB0"/>
    <w:rsid w:val="00931162"/>
    <w:rsid w:val="009311CB"/>
    <w:rsid w:val="00932F54"/>
    <w:rsid w:val="00933908"/>
    <w:rsid w:val="00941601"/>
    <w:rsid w:val="009437EB"/>
    <w:rsid w:val="009456EB"/>
    <w:rsid w:val="009469CB"/>
    <w:rsid w:val="00950540"/>
    <w:rsid w:val="00950DD1"/>
    <w:rsid w:val="009531CF"/>
    <w:rsid w:val="00954641"/>
    <w:rsid w:val="00956552"/>
    <w:rsid w:val="00956ACC"/>
    <w:rsid w:val="009603FC"/>
    <w:rsid w:val="00962479"/>
    <w:rsid w:val="00966B67"/>
    <w:rsid w:val="009671D6"/>
    <w:rsid w:val="0096735F"/>
    <w:rsid w:val="009710D0"/>
    <w:rsid w:val="00971AC1"/>
    <w:rsid w:val="009734E8"/>
    <w:rsid w:val="00977139"/>
    <w:rsid w:val="00980056"/>
    <w:rsid w:val="009812D4"/>
    <w:rsid w:val="009817E8"/>
    <w:rsid w:val="00982716"/>
    <w:rsid w:val="009838AE"/>
    <w:rsid w:val="0098770A"/>
    <w:rsid w:val="009946A1"/>
    <w:rsid w:val="009973A5"/>
    <w:rsid w:val="009A1868"/>
    <w:rsid w:val="009A2C34"/>
    <w:rsid w:val="009A3BF6"/>
    <w:rsid w:val="009A66D5"/>
    <w:rsid w:val="009B0A8A"/>
    <w:rsid w:val="009B1161"/>
    <w:rsid w:val="009B1522"/>
    <w:rsid w:val="009B1541"/>
    <w:rsid w:val="009B3C1E"/>
    <w:rsid w:val="009B4F67"/>
    <w:rsid w:val="009B5571"/>
    <w:rsid w:val="009B6C9A"/>
    <w:rsid w:val="009C191D"/>
    <w:rsid w:val="009C544A"/>
    <w:rsid w:val="009C6E1D"/>
    <w:rsid w:val="009D46B7"/>
    <w:rsid w:val="009D573D"/>
    <w:rsid w:val="009D6CB6"/>
    <w:rsid w:val="009E05F0"/>
    <w:rsid w:val="009E2213"/>
    <w:rsid w:val="009E237E"/>
    <w:rsid w:val="009E3E1B"/>
    <w:rsid w:val="009E484F"/>
    <w:rsid w:val="009E5017"/>
    <w:rsid w:val="009E7CC5"/>
    <w:rsid w:val="009F0301"/>
    <w:rsid w:val="009F09EB"/>
    <w:rsid w:val="009F1012"/>
    <w:rsid w:val="009F1964"/>
    <w:rsid w:val="009F28D3"/>
    <w:rsid w:val="009F2E3D"/>
    <w:rsid w:val="009F463B"/>
    <w:rsid w:val="009F4688"/>
    <w:rsid w:val="009F4977"/>
    <w:rsid w:val="00A005DA"/>
    <w:rsid w:val="00A017BA"/>
    <w:rsid w:val="00A01DE6"/>
    <w:rsid w:val="00A0232D"/>
    <w:rsid w:val="00A0361C"/>
    <w:rsid w:val="00A06F0A"/>
    <w:rsid w:val="00A10545"/>
    <w:rsid w:val="00A108DF"/>
    <w:rsid w:val="00A10D6B"/>
    <w:rsid w:val="00A15DC7"/>
    <w:rsid w:val="00A246A4"/>
    <w:rsid w:val="00A25A6D"/>
    <w:rsid w:val="00A262B1"/>
    <w:rsid w:val="00A269DD"/>
    <w:rsid w:val="00A26B23"/>
    <w:rsid w:val="00A272E1"/>
    <w:rsid w:val="00A273F4"/>
    <w:rsid w:val="00A27C25"/>
    <w:rsid w:val="00A3075E"/>
    <w:rsid w:val="00A31D60"/>
    <w:rsid w:val="00A323F7"/>
    <w:rsid w:val="00A37682"/>
    <w:rsid w:val="00A41077"/>
    <w:rsid w:val="00A42613"/>
    <w:rsid w:val="00A430A6"/>
    <w:rsid w:val="00A462D5"/>
    <w:rsid w:val="00A4638C"/>
    <w:rsid w:val="00A46540"/>
    <w:rsid w:val="00A46652"/>
    <w:rsid w:val="00A46FF2"/>
    <w:rsid w:val="00A477B6"/>
    <w:rsid w:val="00A50135"/>
    <w:rsid w:val="00A50FD0"/>
    <w:rsid w:val="00A53452"/>
    <w:rsid w:val="00A53E65"/>
    <w:rsid w:val="00A54E96"/>
    <w:rsid w:val="00A551D3"/>
    <w:rsid w:val="00A5587D"/>
    <w:rsid w:val="00A57325"/>
    <w:rsid w:val="00A60DCA"/>
    <w:rsid w:val="00A64A2E"/>
    <w:rsid w:val="00A64E4D"/>
    <w:rsid w:val="00A660CE"/>
    <w:rsid w:val="00A671CF"/>
    <w:rsid w:val="00A7062F"/>
    <w:rsid w:val="00A76A14"/>
    <w:rsid w:val="00A77476"/>
    <w:rsid w:val="00A816B1"/>
    <w:rsid w:val="00A81A83"/>
    <w:rsid w:val="00A83E0B"/>
    <w:rsid w:val="00A8526C"/>
    <w:rsid w:val="00A852AA"/>
    <w:rsid w:val="00A85CE6"/>
    <w:rsid w:val="00A85E6B"/>
    <w:rsid w:val="00A868A2"/>
    <w:rsid w:val="00A94AEF"/>
    <w:rsid w:val="00A95707"/>
    <w:rsid w:val="00A9642C"/>
    <w:rsid w:val="00A97778"/>
    <w:rsid w:val="00AA005C"/>
    <w:rsid w:val="00AA0F08"/>
    <w:rsid w:val="00AA1464"/>
    <w:rsid w:val="00AA158D"/>
    <w:rsid w:val="00AA1817"/>
    <w:rsid w:val="00AA1B33"/>
    <w:rsid w:val="00AA1C64"/>
    <w:rsid w:val="00AA1F4C"/>
    <w:rsid w:val="00AA20BF"/>
    <w:rsid w:val="00AA3983"/>
    <w:rsid w:val="00AA5075"/>
    <w:rsid w:val="00AA64CB"/>
    <w:rsid w:val="00AA7B15"/>
    <w:rsid w:val="00AB084B"/>
    <w:rsid w:val="00AB257A"/>
    <w:rsid w:val="00AB778E"/>
    <w:rsid w:val="00AC059A"/>
    <w:rsid w:val="00AC08B9"/>
    <w:rsid w:val="00AC1259"/>
    <w:rsid w:val="00AC1987"/>
    <w:rsid w:val="00AC258C"/>
    <w:rsid w:val="00AC2B8F"/>
    <w:rsid w:val="00AC2DD7"/>
    <w:rsid w:val="00AC2E49"/>
    <w:rsid w:val="00AC32FC"/>
    <w:rsid w:val="00AC3FC9"/>
    <w:rsid w:val="00AC4923"/>
    <w:rsid w:val="00AD0CE0"/>
    <w:rsid w:val="00AD35F6"/>
    <w:rsid w:val="00AD56DF"/>
    <w:rsid w:val="00AD5F38"/>
    <w:rsid w:val="00AD76E9"/>
    <w:rsid w:val="00AD7DF2"/>
    <w:rsid w:val="00AE072A"/>
    <w:rsid w:val="00AE1588"/>
    <w:rsid w:val="00AE22C2"/>
    <w:rsid w:val="00AF1E45"/>
    <w:rsid w:val="00AF518E"/>
    <w:rsid w:val="00AF67E7"/>
    <w:rsid w:val="00AF6CBC"/>
    <w:rsid w:val="00AF7D0B"/>
    <w:rsid w:val="00B004F5"/>
    <w:rsid w:val="00B00826"/>
    <w:rsid w:val="00B019DA"/>
    <w:rsid w:val="00B028C2"/>
    <w:rsid w:val="00B02A0F"/>
    <w:rsid w:val="00B0348A"/>
    <w:rsid w:val="00B03CD9"/>
    <w:rsid w:val="00B04D21"/>
    <w:rsid w:val="00B05337"/>
    <w:rsid w:val="00B05652"/>
    <w:rsid w:val="00B07288"/>
    <w:rsid w:val="00B1057D"/>
    <w:rsid w:val="00B1266E"/>
    <w:rsid w:val="00B14879"/>
    <w:rsid w:val="00B14966"/>
    <w:rsid w:val="00B17083"/>
    <w:rsid w:val="00B20594"/>
    <w:rsid w:val="00B20BAA"/>
    <w:rsid w:val="00B20BD6"/>
    <w:rsid w:val="00B21841"/>
    <w:rsid w:val="00B23A13"/>
    <w:rsid w:val="00B26D0D"/>
    <w:rsid w:val="00B278A5"/>
    <w:rsid w:val="00B27DFB"/>
    <w:rsid w:val="00B301ED"/>
    <w:rsid w:val="00B31BF4"/>
    <w:rsid w:val="00B31D1B"/>
    <w:rsid w:val="00B33450"/>
    <w:rsid w:val="00B34683"/>
    <w:rsid w:val="00B35644"/>
    <w:rsid w:val="00B35E42"/>
    <w:rsid w:val="00B40C50"/>
    <w:rsid w:val="00B41DE6"/>
    <w:rsid w:val="00B420A2"/>
    <w:rsid w:val="00B4460D"/>
    <w:rsid w:val="00B451FA"/>
    <w:rsid w:val="00B46BA5"/>
    <w:rsid w:val="00B47254"/>
    <w:rsid w:val="00B54173"/>
    <w:rsid w:val="00B55DA2"/>
    <w:rsid w:val="00B57B23"/>
    <w:rsid w:val="00B57C99"/>
    <w:rsid w:val="00B60370"/>
    <w:rsid w:val="00B608AE"/>
    <w:rsid w:val="00B644E4"/>
    <w:rsid w:val="00B65CA7"/>
    <w:rsid w:val="00B67940"/>
    <w:rsid w:val="00B67E58"/>
    <w:rsid w:val="00B67EBD"/>
    <w:rsid w:val="00B734E4"/>
    <w:rsid w:val="00B7431F"/>
    <w:rsid w:val="00B74F34"/>
    <w:rsid w:val="00B77B9B"/>
    <w:rsid w:val="00B82641"/>
    <w:rsid w:val="00B82E2D"/>
    <w:rsid w:val="00B8442C"/>
    <w:rsid w:val="00B8571B"/>
    <w:rsid w:val="00B85D9B"/>
    <w:rsid w:val="00B8792D"/>
    <w:rsid w:val="00B91646"/>
    <w:rsid w:val="00B928DF"/>
    <w:rsid w:val="00B928FE"/>
    <w:rsid w:val="00B9404A"/>
    <w:rsid w:val="00B94527"/>
    <w:rsid w:val="00B951BB"/>
    <w:rsid w:val="00B9769C"/>
    <w:rsid w:val="00BA0253"/>
    <w:rsid w:val="00BA1814"/>
    <w:rsid w:val="00BA4D1E"/>
    <w:rsid w:val="00BA5577"/>
    <w:rsid w:val="00BB1B6F"/>
    <w:rsid w:val="00BB30A0"/>
    <w:rsid w:val="00BB46D7"/>
    <w:rsid w:val="00BB4D1F"/>
    <w:rsid w:val="00BB55E8"/>
    <w:rsid w:val="00BB58C4"/>
    <w:rsid w:val="00BB5DFA"/>
    <w:rsid w:val="00BB636D"/>
    <w:rsid w:val="00BC0823"/>
    <w:rsid w:val="00BC3D73"/>
    <w:rsid w:val="00BC6F07"/>
    <w:rsid w:val="00BC704A"/>
    <w:rsid w:val="00BC7986"/>
    <w:rsid w:val="00BC7D13"/>
    <w:rsid w:val="00BD08B9"/>
    <w:rsid w:val="00BD2851"/>
    <w:rsid w:val="00BD425A"/>
    <w:rsid w:val="00BD42FB"/>
    <w:rsid w:val="00BD50CC"/>
    <w:rsid w:val="00BD5C50"/>
    <w:rsid w:val="00BD718B"/>
    <w:rsid w:val="00BE067B"/>
    <w:rsid w:val="00BE10E8"/>
    <w:rsid w:val="00BE4E1E"/>
    <w:rsid w:val="00BE5494"/>
    <w:rsid w:val="00BE5A1A"/>
    <w:rsid w:val="00BE60A3"/>
    <w:rsid w:val="00BF0F74"/>
    <w:rsid w:val="00BF111F"/>
    <w:rsid w:val="00BF1BE4"/>
    <w:rsid w:val="00BF21FC"/>
    <w:rsid w:val="00BF277B"/>
    <w:rsid w:val="00BF3A8B"/>
    <w:rsid w:val="00BF3B42"/>
    <w:rsid w:val="00C06400"/>
    <w:rsid w:val="00C0656F"/>
    <w:rsid w:val="00C10B1C"/>
    <w:rsid w:val="00C12BF9"/>
    <w:rsid w:val="00C13981"/>
    <w:rsid w:val="00C13DF2"/>
    <w:rsid w:val="00C1429B"/>
    <w:rsid w:val="00C176FE"/>
    <w:rsid w:val="00C21A78"/>
    <w:rsid w:val="00C23E11"/>
    <w:rsid w:val="00C2544E"/>
    <w:rsid w:val="00C256EC"/>
    <w:rsid w:val="00C30B74"/>
    <w:rsid w:val="00C32F82"/>
    <w:rsid w:val="00C340FB"/>
    <w:rsid w:val="00C34140"/>
    <w:rsid w:val="00C3515C"/>
    <w:rsid w:val="00C35836"/>
    <w:rsid w:val="00C37019"/>
    <w:rsid w:val="00C406AD"/>
    <w:rsid w:val="00C4076C"/>
    <w:rsid w:val="00C4127F"/>
    <w:rsid w:val="00C41F45"/>
    <w:rsid w:val="00C46770"/>
    <w:rsid w:val="00C47690"/>
    <w:rsid w:val="00C522FE"/>
    <w:rsid w:val="00C526BE"/>
    <w:rsid w:val="00C53E18"/>
    <w:rsid w:val="00C53FDF"/>
    <w:rsid w:val="00C54902"/>
    <w:rsid w:val="00C55441"/>
    <w:rsid w:val="00C55B7B"/>
    <w:rsid w:val="00C56CA4"/>
    <w:rsid w:val="00C56E01"/>
    <w:rsid w:val="00C571D7"/>
    <w:rsid w:val="00C571E9"/>
    <w:rsid w:val="00C62595"/>
    <w:rsid w:val="00C630AF"/>
    <w:rsid w:val="00C652F3"/>
    <w:rsid w:val="00C6605F"/>
    <w:rsid w:val="00C66431"/>
    <w:rsid w:val="00C6658B"/>
    <w:rsid w:val="00C67C35"/>
    <w:rsid w:val="00C704F1"/>
    <w:rsid w:val="00C70A00"/>
    <w:rsid w:val="00C70A6E"/>
    <w:rsid w:val="00C72595"/>
    <w:rsid w:val="00C73502"/>
    <w:rsid w:val="00C75380"/>
    <w:rsid w:val="00C75AF0"/>
    <w:rsid w:val="00C76955"/>
    <w:rsid w:val="00C77736"/>
    <w:rsid w:val="00C82FF0"/>
    <w:rsid w:val="00C841BA"/>
    <w:rsid w:val="00C851C4"/>
    <w:rsid w:val="00C8589B"/>
    <w:rsid w:val="00C875C1"/>
    <w:rsid w:val="00C87DB8"/>
    <w:rsid w:val="00C900A6"/>
    <w:rsid w:val="00C91AE0"/>
    <w:rsid w:val="00C9331B"/>
    <w:rsid w:val="00C943BF"/>
    <w:rsid w:val="00C958D7"/>
    <w:rsid w:val="00C9712A"/>
    <w:rsid w:val="00C977B2"/>
    <w:rsid w:val="00CA01AF"/>
    <w:rsid w:val="00CA2783"/>
    <w:rsid w:val="00CA29A8"/>
    <w:rsid w:val="00CA4D06"/>
    <w:rsid w:val="00CA675C"/>
    <w:rsid w:val="00CA70F0"/>
    <w:rsid w:val="00CB01B9"/>
    <w:rsid w:val="00CB1DE6"/>
    <w:rsid w:val="00CC50F2"/>
    <w:rsid w:val="00CC6634"/>
    <w:rsid w:val="00CC7162"/>
    <w:rsid w:val="00CD1BDB"/>
    <w:rsid w:val="00CD2451"/>
    <w:rsid w:val="00CD392E"/>
    <w:rsid w:val="00CD3962"/>
    <w:rsid w:val="00CD3DEC"/>
    <w:rsid w:val="00CE0009"/>
    <w:rsid w:val="00CE06FB"/>
    <w:rsid w:val="00CE4455"/>
    <w:rsid w:val="00CE5647"/>
    <w:rsid w:val="00CE7199"/>
    <w:rsid w:val="00CE76F3"/>
    <w:rsid w:val="00CF1680"/>
    <w:rsid w:val="00CF5BC9"/>
    <w:rsid w:val="00CF6D8A"/>
    <w:rsid w:val="00CF7470"/>
    <w:rsid w:val="00CF751A"/>
    <w:rsid w:val="00D01286"/>
    <w:rsid w:val="00D01614"/>
    <w:rsid w:val="00D01E57"/>
    <w:rsid w:val="00D10718"/>
    <w:rsid w:val="00D10BFA"/>
    <w:rsid w:val="00D11635"/>
    <w:rsid w:val="00D12D5D"/>
    <w:rsid w:val="00D15DCE"/>
    <w:rsid w:val="00D169BB"/>
    <w:rsid w:val="00D2029C"/>
    <w:rsid w:val="00D203B8"/>
    <w:rsid w:val="00D21357"/>
    <w:rsid w:val="00D215F7"/>
    <w:rsid w:val="00D2223C"/>
    <w:rsid w:val="00D2454B"/>
    <w:rsid w:val="00D26CD1"/>
    <w:rsid w:val="00D318F2"/>
    <w:rsid w:val="00D3581D"/>
    <w:rsid w:val="00D3654A"/>
    <w:rsid w:val="00D40CED"/>
    <w:rsid w:val="00D45780"/>
    <w:rsid w:val="00D4648F"/>
    <w:rsid w:val="00D52669"/>
    <w:rsid w:val="00D537A4"/>
    <w:rsid w:val="00D53D8F"/>
    <w:rsid w:val="00D570AB"/>
    <w:rsid w:val="00D602DA"/>
    <w:rsid w:val="00D61F25"/>
    <w:rsid w:val="00D634F5"/>
    <w:rsid w:val="00D63F28"/>
    <w:rsid w:val="00D65C26"/>
    <w:rsid w:val="00D66391"/>
    <w:rsid w:val="00D665AA"/>
    <w:rsid w:val="00D724A7"/>
    <w:rsid w:val="00D77A70"/>
    <w:rsid w:val="00D83954"/>
    <w:rsid w:val="00D83F0D"/>
    <w:rsid w:val="00D92F68"/>
    <w:rsid w:val="00D946E0"/>
    <w:rsid w:val="00D94B63"/>
    <w:rsid w:val="00D95BFC"/>
    <w:rsid w:val="00D95CF7"/>
    <w:rsid w:val="00D96345"/>
    <w:rsid w:val="00D9660F"/>
    <w:rsid w:val="00D96D0A"/>
    <w:rsid w:val="00DA002C"/>
    <w:rsid w:val="00DA0102"/>
    <w:rsid w:val="00DA01AE"/>
    <w:rsid w:val="00DA0848"/>
    <w:rsid w:val="00DA1420"/>
    <w:rsid w:val="00DA1C1C"/>
    <w:rsid w:val="00DA29FC"/>
    <w:rsid w:val="00DA3A4A"/>
    <w:rsid w:val="00DA57A1"/>
    <w:rsid w:val="00DA6543"/>
    <w:rsid w:val="00DA6883"/>
    <w:rsid w:val="00DA7D45"/>
    <w:rsid w:val="00DB0383"/>
    <w:rsid w:val="00DB07C6"/>
    <w:rsid w:val="00DB4A9C"/>
    <w:rsid w:val="00DB4B70"/>
    <w:rsid w:val="00DB5E04"/>
    <w:rsid w:val="00DB7374"/>
    <w:rsid w:val="00DB77A4"/>
    <w:rsid w:val="00DB7914"/>
    <w:rsid w:val="00DB7C61"/>
    <w:rsid w:val="00DC34D4"/>
    <w:rsid w:val="00DC37BA"/>
    <w:rsid w:val="00DC3E0F"/>
    <w:rsid w:val="00DC5823"/>
    <w:rsid w:val="00DC6232"/>
    <w:rsid w:val="00DD26B2"/>
    <w:rsid w:val="00DD33E9"/>
    <w:rsid w:val="00DD407B"/>
    <w:rsid w:val="00DD4837"/>
    <w:rsid w:val="00DD48B7"/>
    <w:rsid w:val="00DD4E0C"/>
    <w:rsid w:val="00DD624B"/>
    <w:rsid w:val="00DD6C12"/>
    <w:rsid w:val="00DD7ABA"/>
    <w:rsid w:val="00DE74FD"/>
    <w:rsid w:val="00DF1608"/>
    <w:rsid w:val="00DF3511"/>
    <w:rsid w:val="00DF51A6"/>
    <w:rsid w:val="00DF7513"/>
    <w:rsid w:val="00DF7F94"/>
    <w:rsid w:val="00E00137"/>
    <w:rsid w:val="00E0144C"/>
    <w:rsid w:val="00E04D8D"/>
    <w:rsid w:val="00E04ED3"/>
    <w:rsid w:val="00E052A0"/>
    <w:rsid w:val="00E056A4"/>
    <w:rsid w:val="00E07EF3"/>
    <w:rsid w:val="00E1015D"/>
    <w:rsid w:val="00E12144"/>
    <w:rsid w:val="00E14867"/>
    <w:rsid w:val="00E15577"/>
    <w:rsid w:val="00E15B12"/>
    <w:rsid w:val="00E16D22"/>
    <w:rsid w:val="00E17C00"/>
    <w:rsid w:val="00E21316"/>
    <w:rsid w:val="00E22C37"/>
    <w:rsid w:val="00E23A1C"/>
    <w:rsid w:val="00E2472E"/>
    <w:rsid w:val="00E24C4B"/>
    <w:rsid w:val="00E26D7A"/>
    <w:rsid w:val="00E27D64"/>
    <w:rsid w:val="00E31ED4"/>
    <w:rsid w:val="00E32DC7"/>
    <w:rsid w:val="00E33A95"/>
    <w:rsid w:val="00E344EE"/>
    <w:rsid w:val="00E3481C"/>
    <w:rsid w:val="00E34C7B"/>
    <w:rsid w:val="00E35F16"/>
    <w:rsid w:val="00E36DEF"/>
    <w:rsid w:val="00E36F4F"/>
    <w:rsid w:val="00E3739B"/>
    <w:rsid w:val="00E406BF"/>
    <w:rsid w:val="00E40D31"/>
    <w:rsid w:val="00E41685"/>
    <w:rsid w:val="00E41E3D"/>
    <w:rsid w:val="00E445A4"/>
    <w:rsid w:val="00E44D14"/>
    <w:rsid w:val="00E44E6D"/>
    <w:rsid w:val="00E45315"/>
    <w:rsid w:val="00E47765"/>
    <w:rsid w:val="00E512FC"/>
    <w:rsid w:val="00E519A9"/>
    <w:rsid w:val="00E57960"/>
    <w:rsid w:val="00E601C8"/>
    <w:rsid w:val="00E61729"/>
    <w:rsid w:val="00E64E77"/>
    <w:rsid w:val="00E651D2"/>
    <w:rsid w:val="00E658B2"/>
    <w:rsid w:val="00E6629C"/>
    <w:rsid w:val="00E67B8E"/>
    <w:rsid w:val="00E705DE"/>
    <w:rsid w:val="00E71165"/>
    <w:rsid w:val="00E71D6B"/>
    <w:rsid w:val="00E72290"/>
    <w:rsid w:val="00E7473B"/>
    <w:rsid w:val="00E74D68"/>
    <w:rsid w:val="00E75B15"/>
    <w:rsid w:val="00E76B65"/>
    <w:rsid w:val="00E76DCB"/>
    <w:rsid w:val="00E802A1"/>
    <w:rsid w:val="00E80A47"/>
    <w:rsid w:val="00E81E36"/>
    <w:rsid w:val="00E83B5F"/>
    <w:rsid w:val="00E8473C"/>
    <w:rsid w:val="00E84BF0"/>
    <w:rsid w:val="00E87B7B"/>
    <w:rsid w:val="00E92EFD"/>
    <w:rsid w:val="00E94ED1"/>
    <w:rsid w:val="00E95489"/>
    <w:rsid w:val="00E9615A"/>
    <w:rsid w:val="00E97738"/>
    <w:rsid w:val="00EA0359"/>
    <w:rsid w:val="00EA0511"/>
    <w:rsid w:val="00EA1A7B"/>
    <w:rsid w:val="00EA2CFE"/>
    <w:rsid w:val="00EA4B40"/>
    <w:rsid w:val="00EA60A0"/>
    <w:rsid w:val="00EB15BC"/>
    <w:rsid w:val="00EB1E68"/>
    <w:rsid w:val="00EB3680"/>
    <w:rsid w:val="00EB402E"/>
    <w:rsid w:val="00EB4343"/>
    <w:rsid w:val="00EB4DA0"/>
    <w:rsid w:val="00EB6880"/>
    <w:rsid w:val="00EB6887"/>
    <w:rsid w:val="00EB7EE7"/>
    <w:rsid w:val="00EC2AF2"/>
    <w:rsid w:val="00EC3DD8"/>
    <w:rsid w:val="00EC43F6"/>
    <w:rsid w:val="00EC5FDA"/>
    <w:rsid w:val="00EC7235"/>
    <w:rsid w:val="00ED2E13"/>
    <w:rsid w:val="00ED3A96"/>
    <w:rsid w:val="00EE0A7F"/>
    <w:rsid w:val="00EE4532"/>
    <w:rsid w:val="00EE48C9"/>
    <w:rsid w:val="00EE4E0C"/>
    <w:rsid w:val="00EE5FD4"/>
    <w:rsid w:val="00EE693D"/>
    <w:rsid w:val="00EF0045"/>
    <w:rsid w:val="00EF12C2"/>
    <w:rsid w:val="00EF29AB"/>
    <w:rsid w:val="00EF3315"/>
    <w:rsid w:val="00EF5A5F"/>
    <w:rsid w:val="00EF76E0"/>
    <w:rsid w:val="00EF7CF0"/>
    <w:rsid w:val="00F03005"/>
    <w:rsid w:val="00F03BD1"/>
    <w:rsid w:val="00F04BA9"/>
    <w:rsid w:val="00F05CE4"/>
    <w:rsid w:val="00F07C45"/>
    <w:rsid w:val="00F07F25"/>
    <w:rsid w:val="00F10AC5"/>
    <w:rsid w:val="00F11AE6"/>
    <w:rsid w:val="00F12B84"/>
    <w:rsid w:val="00F13AFA"/>
    <w:rsid w:val="00F1429C"/>
    <w:rsid w:val="00F15D89"/>
    <w:rsid w:val="00F16716"/>
    <w:rsid w:val="00F173D1"/>
    <w:rsid w:val="00F2113E"/>
    <w:rsid w:val="00F2187E"/>
    <w:rsid w:val="00F21E58"/>
    <w:rsid w:val="00F251AE"/>
    <w:rsid w:val="00F26239"/>
    <w:rsid w:val="00F2678F"/>
    <w:rsid w:val="00F26E3B"/>
    <w:rsid w:val="00F27635"/>
    <w:rsid w:val="00F345BC"/>
    <w:rsid w:val="00F3538E"/>
    <w:rsid w:val="00F36791"/>
    <w:rsid w:val="00F36CC3"/>
    <w:rsid w:val="00F408F9"/>
    <w:rsid w:val="00F417AF"/>
    <w:rsid w:val="00F41A0C"/>
    <w:rsid w:val="00F4207C"/>
    <w:rsid w:val="00F432D8"/>
    <w:rsid w:val="00F465EE"/>
    <w:rsid w:val="00F4778B"/>
    <w:rsid w:val="00F52BC9"/>
    <w:rsid w:val="00F53E34"/>
    <w:rsid w:val="00F567CA"/>
    <w:rsid w:val="00F5795A"/>
    <w:rsid w:val="00F60147"/>
    <w:rsid w:val="00F60737"/>
    <w:rsid w:val="00F60F25"/>
    <w:rsid w:val="00F62ECC"/>
    <w:rsid w:val="00F632BE"/>
    <w:rsid w:val="00F65265"/>
    <w:rsid w:val="00F65D31"/>
    <w:rsid w:val="00F665F1"/>
    <w:rsid w:val="00F701AB"/>
    <w:rsid w:val="00F71FE8"/>
    <w:rsid w:val="00F7229A"/>
    <w:rsid w:val="00F73AE2"/>
    <w:rsid w:val="00F80845"/>
    <w:rsid w:val="00F81543"/>
    <w:rsid w:val="00F8685F"/>
    <w:rsid w:val="00F87250"/>
    <w:rsid w:val="00F93EF3"/>
    <w:rsid w:val="00F948D0"/>
    <w:rsid w:val="00F95BBC"/>
    <w:rsid w:val="00F9601B"/>
    <w:rsid w:val="00F97855"/>
    <w:rsid w:val="00FA0A1A"/>
    <w:rsid w:val="00FA3FB2"/>
    <w:rsid w:val="00FA797E"/>
    <w:rsid w:val="00FB0B50"/>
    <w:rsid w:val="00FB3881"/>
    <w:rsid w:val="00FB39C0"/>
    <w:rsid w:val="00FB4D3B"/>
    <w:rsid w:val="00FB5C42"/>
    <w:rsid w:val="00FB67B4"/>
    <w:rsid w:val="00FC5664"/>
    <w:rsid w:val="00FC5F06"/>
    <w:rsid w:val="00FD01C8"/>
    <w:rsid w:val="00FD21C6"/>
    <w:rsid w:val="00FD2BF6"/>
    <w:rsid w:val="00FD3187"/>
    <w:rsid w:val="00FD4010"/>
    <w:rsid w:val="00FD4A68"/>
    <w:rsid w:val="00FD4CD9"/>
    <w:rsid w:val="00FD54A3"/>
    <w:rsid w:val="00FE2450"/>
    <w:rsid w:val="00FE431C"/>
    <w:rsid w:val="00FE582B"/>
    <w:rsid w:val="00FE72B8"/>
    <w:rsid w:val="00FE7E60"/>
    <w:rsid w:val="00FF1428"/>
    <w:rsid w:val="00FF2DE9"/>
    <w:rsid w:val="00FF34A1"/>
    <w:rsid w:val="00FF5C14"/>
    <w:rsid w:val="012A2737"/>
    <w:rsid w:val="016059A8"/>
    <w:rsid w:val="020C7671"/>
    <w:rsid w:val="02E43F92"/>
    <w:rsid w:val="034C40E7"/>
    <w:rsid w:val="0350044F"/>
    <w:rsid w:val="036B3B4E"/>
    <w:rsid w:val="03F07B23"/>
    <w:rsid w:val="045D23B0"/>
    <w:rsid w:val="049F343C"/>
    <w:rsid w:val="04C2712A"/>
    <w:rsid w:val="058E3A3C"/>
    <w:rsid w:val="05A6570C"/>
    <w:rsid w:val="05EC0902"/>
    <w:rsid w:val="05ED01D7"/>
    <w:rsid w:val="06462DE7"/>
    <w:rsid w:val="077E1A2E"/>
    <w:rsid w:val="07A92118"/>
    <w:rsid w:val="07BA6F42"/>
    <w:rsid w:val="07D708B1"/>
    <w:rsid w:val="08201D11"/>
    <w:rsid w:val="088E412E"/>
    <w:rsid w:val="099724D6"/>
    <w:rsid w:val="0A310FDA"/>
    <w:rsid w:val="0B3C19BE"/>
    <w:rsid w:val="0B6E1DBA"/>
    <w:rsid w:val="0BA17A99"/>
    <w:rsid w:val="0C602646"/>
    <w:rsid w:val="0CC7212D"/>
    <w:rsid w:val="0D662D48"/>
    <w:rsid w:val="0D9A3EFD"/>
    <w:rsid w:val="0DF052B3"/>
    <w:rsid w:val="0DF31E19"/>
    <w:rsid w:val="0E3A41D5"/>
    <w:rsid w:val="0E437CF5"/>
    <w:rsid w:val="0E8569BB"/>
    <w:rsid w:val="0E92554F"/>
    <w:rsid w:val="0EC3228B"/>
    <w:rsid w:val="0EC55938"/>
    <w:rsid w:val="0EE1084E"/>
    <w:rsid w:val="0F04016B"/>
    <w:rsid w:val="0F406777"/>
    <w:rsid w:val="0F5372FC"/>
    <w:rsid w:val="0F6D1AF7"/>
    <w:rsid w:val="0F7E5E76"/>
    <w:rsid w:val="0F8611CB"/>
    <w:rsid w:val="100C3902"/>
    <w:rsid w:val="100E5C11"/>
    <w:rsid w:val="102C6C95"/>
    <w:rsid w:val="102C75AD"/>
    <w:rsid w:val="107D4E6D"/>
    <w:rsid w:val="10DD543D"/>
    <w:rsid w:val="10F66AD9"/>
    <w:rsid w:val="118E6D12"/>
    <w:rsid w:val="11E42DD6"/>
    <w:rsid w:val="12074E01"/>
    <w:rsid w:val="12A803F5"/>
    <w:rsid w:val="133C110F"/>
    <w:rsid w:val="13547AE7"/>
    <w:rsid w:val="135D473F"/>
    <w:rsid w:val="14172FEE"/>
    <w:rsid w:val="142B509D"/>
    <w:rsid w:val="14444D66"/>
    <w:rsid w:val="14C55171"/>
    <w:rsid w:val="163C7C3D"/>
    <w:rsid w:val="1692064E"/>
    <w:rsid w:val="170A68EB"/>
    <w:rsid w:val="17453746"/>
    <w:rsid w:val="179628FA"/>
    <w:rsid w:val="17F075A9"/>
    <w:rsid w:val="1867206B"/>
    <w:rsid w:val="191729F4"/>
    <w:rsid w:val="193E2DCB"/>
    <w:rsid w:val="19D92AF4"/>
    <w:rsid w:val="19F10290"/>
    <w:rsid w:val="1A3B398C"/>
    <w:rsid w:val="1A5663CF"/>
    <w:rsid w:val="1A5754A9"/>
    <w:rsid w:val="1A935399"/>
    <w:rsid w:val="1AD559B1"/>
    <w:rsid w:val="1C1845BD"/>
    <w:rsid w:val="1C224C26"/>
    <w:rsid w:val="1DBF1E8E"/>
    <w:rsid w:val="1DE15AFA"/>
    <w:rsid w:val="1DE3613B"/>
    <w:rsid w:val="1E5E7A6C"/>
    <w:rsid w:val="1EB04778"/>
    <w:rsid w:val="1F7A2683"/>
    <w:rsid w:val="1F8A4FBC"/>
    <w:rsid w:val="1FBD5D4A"/>
    <w:rsid w:val="1FD40B2C"/>
    <w:rsid w:val="1FFB37C4"/>
    <w:rsid w:val="20503033"/>
    <w:rsid w:val="214F5E3B"/>
    <w:rsid w:val="21896D05"/>
    <w:rsid w:val="228A765F"/>
    <w:rsid w:val="23474D94"/>
    <w:rsid w:val="24C73935"/>
    <w:rsid w:val="24D1073D"/>
    <w:rsid w:val="253432D4"/>
    <w:rsid w:val="25590669"/>
    <w:rsid w:val="26DF0750"/>
    <w:rsid w:val="26EB2746"/>
    <w:rsid w:val="274D272A"/>
    <w:rsid w:val="275D09A5"/>
    <w:rsid w:val="27927893"/>
    <w:rsid w:val="27B62C9F"/>
    <w:rsid w:val="28012A72"/>
    <w:rsid w:val="28815032"/>
    <w:rsid w:val="289E73E3"/>
    <w:rsid w:val="29A77E93"/>
    <w:rsid w:val="29BD4E36"/>
    <w:rsid w:val="2A8577E2"/>
    <w:rsid w:val="2AA368F4"/>
    <w:rsid w:val="2B1136EA"/>
    <w:rsid w:val="2B1A5DCB"/>
    <w:rsid w:val="2B66054B"/>
    <w:rsid w:val="2B98526D"/>
    <w:rsid w:val="2C7A3CE2"/>
    <w:rsid w:val="2CB462E5"/>
    <w:rsid w:val="2D075EFC"/>
    <w:rsid w:val="2D12603A"/>
    <w:rsid w:val="2D4C18A5"/>
    <w:rsid w:val="2D654973"/>
    <w:rsid w:val="2D6C7C1B"/>
    <w:rsid w:val="2DB15E0A"/>
    <w:rsid w:val="2DCD42C6"/>
    <w:rsid w:val="2DF31F7F"/>
    <w:rsid w:val="2E9949CD"/>
    <w:rsid w:val="2EB536D8"/>
    <w:rsid w:val="2EFA73A1"/>
    <w:rsid w:val="2F4C7D00"/>
    <w:rsid w:val="2F6F7CB7"/>
    <w:rsid w:val="310A5468"/>
    <w:rsid w:val="31436AB2"/>
    <w:rsid w:val="31650018"/>
    <w:rsid w:val="31E6135C"/>
    <w:rsid w:val="31F6374C"/>
    <w:rsid w:val="320079BA"/>
    <w:rsid w:val="32427031"/>
    <w:rsid w:val="32925ECA"/>
    <w:rsid w:val="32DB34EF"/>
    <w:rsid w:val="32FB6F03"/>
    <w:rsid w:val="343F2565"/>
    <w:rsid w:val="34873898"/>
    <w:rsid w:val="354A44A9"/>
    <w:rsid w:val="35A61FCC"/>
    <w:rsid w:val="35BD6B8E"/>
    <w:rsid w:val="35DD0297"/>
    <w:rsid w:val="365C268B"/>
    <w:rsid w:val="36B6289A"/>
    <w:rsid w:val="37711F6F"/>
    <w:rsid w:val="37CB048D"/>
    <w:rsid w:val="380418ED"/>
    <w:rsid w:val="381D79A7"/>
    <w:rsid w:val="38514471"/>
    <w:rsid w:val="394B1CC4"/>
    <w:rsid w:val="3954271E"/>
    <w:rsid w:val="39A65159"/>
    <w:rsid w:val="39DC420F"/>
    <w:rsid w:val="3A551C6A"/>
    <w:rsid w:val="3A8D2BD6"/>
    <w:rsid w:val="3B4E14F1"/>
    <w:rsid w:val="3B6D7A93"/>
    <w:rsid w:val="3BEE1FD7"/>
    <w:rsid w:val="3C241316"/>
    <w:rsid w:val="3C860462"/>
    <w:rsid w:val="3C8D19DD"/>
    <w:rsid w:val="3CA8511A"/>
    <w:rsid w:val="3CC73FCC"/>
    <w:rsid w:val="3CE55188"/>
    <w:rsid w:val="3D314FD3"/>
    <w:rsid w:val="3D363C36"/>
    <w:rsid w:val="3D7253B5"/>
    <w:rsid w:val="3D945B97"/>
    <w:rsid w:val="3DAD315C"/>
    <w:rsid w:val="3DEC1AEC"/>
    <w:rsid w:val="3E90381A"/>
    <w:rsid w:val="3E930EDA"/>
    <w:rsid w:val="3F1D068F"/>
    <w:rsid w:val="3F5F3F9F"/>
    <w:rsid w:val="3F6E7976"/>
    <w:rsid w:val="3FA34FB8"/>
    <w:rsid w:val="408D1D58"/>
    <w:rsid w:val="41546A0F"/>
    <w:rsid w:val="4178234D"/>
    <w:rsid w:val="41807B75"/>
    <w:rsid w:val="41EC6FB9"/>
    <w:rsid w:val="42091889"/>
    <w:rsid w:val="4224121B"/>
    <w:rsid w:val="42274495"/>
    <w:rsid w:val="422B7E0A"/>
    <w:rsid w:val="423D5852"/>
    <w:rsid w:val="426923B8"/>
    <w:rsid w:val="42AD783E"/>
    <w:rsid w:val="42B5384F"/>
    <w:rsid w:val="42B616D0"/>
    <w:rsid w:val="43276814"/>
    <w:rsid w:val="43724580"/>
    <w:rsid w:val="43B92ECB"/>
    <w:rsid w:val="43E91A02"/>
    <w:rsid w:val="44062888"/>
    <w:rsid w:val="4408492F"/>
    <w:rsid w:val="44957DE9"/>
    <w:rsid w:val="44AE67A8"/>
    <w:rsid w:val="452D1DC2"/>
    <w:rsid w:val="458752E4"/>
    <w:rsid w:val="45BC4EF4"/>
    <w:rsid w:val="45ED4BEA"/>
    <w:rsid w:val="469E2A13"/>
    <w:rsid w:val="47E93243"/>
    <w:rsid w:val="486E50CE"/>
    <w:rsid w:val="48C80640"/>
    <w:rsid w:val="496F5FB7"/>
    <w:rsid w:val="497E7A29"/>
    <w:rsid w:val="499D48B9"/>
    <w:rsid w:val="4A50127A"/>
    <w:rsid w:val="4AA06B93"/>
    <w:rsid w:val="4AE80DAC"/>
    <w:rsid w:val="4B110170"/>
    <w:rsid w:val="4B31270B"/>
    <w:rsid w:val="4B7C2981"/>
    <w:rsid w:val="4BA2194F"/>
    <w:rsid w:val="4BC86A40"/>
    <w:rsid w:val="4C502053"/>
    <w:rsid w:val="4C8123C9"/>
    <w:rsid w:val="4C97297D"/>
    <w:rsid w:val="4CED7DC0"/>
    <w:rsid w:val="4CF03E01"/>
    <w:rsid w:val="4D0E317E"/>
    <w:rsid w:val="4D88228C"/>
    <w:rsid w:val="4DAE4646"/>
    <w:rsid w:val="4E6707A1"/>
    <w:rsid w:val="4E810FA4"/>
    <w:rsid w:val="4E9E01A2"/>
    <w:rsid w:val="4F410424"/>
    <w:rsid w:val="4F552641"/>
    <w:rsid w:val="4FA709C3"/>
    <w:rsid w:val="4FF534DD"/>
    <w:rsid w:val="503F5E1D"/>
    <w:rsid w:val="5044514A"/>
    <w:rsid w:val="505226DD"/>
    <w:rsid w:val="50A64640"/>
    <w:rsid w:val="52086E64"/>
    <w:rsid w:val="52AB4326"/>
    <w:rsid w:val="52C12CA2"/>
    <w:rsid w:val="531D3D75"/>
    <w:rsid w:val="53864420"/>
    <w:rsid w:val="540A75D8"/>
    <w:rsid w:val="54A331EF"/>
    <w:rsid w:val="54C65448"/>
    <w:rsid w:val="55262A5D"/>
    <w:rsid w:val="552B551C"/>
    <w:rsid w:val="55B35D3F"/>
    <w:rsid w:val="55D01AD3"/>
    <w:rsid w:val="562468CA"/>
    <w:rsid w:val="56444013"/>
    <w:rsid w:val="567D604E"/>
    <w:rsid w:val="567F2559"/>
    <w:rsid w:val="56EE7365"/>
    <w:rsid w:val="57D656D0"/>
    <w:rsid w:val="58146682"/>
    <w:rsid w:val="584321B1"/>
    <w:rsid w:val="58FD301E"/>
    <w:rsid w:val="592019A9"/>
    <w:rsid w:val="59DD490E"/>
    <w:rsid w:val="5A170C93"/>
    <w:rsid w:val="5A24171F"/>
    <w:rsid w:val="5A5B52F0"/>
    <w:rsid w:val="5ADA0928"/>
    <w:rsid w:val="5B0759EF"/>
    <w:rsid w:val="5B3549CF"/>
    <w:rsid w:val="5BA30291"/>
    <w:rsid w:val="5C8E7E51"/>
    <w:rsid w:val="5CFB18AF"/>
    <w:rsid w:val="5D886B73"/>
    <w:rsid w:val="5E2F405E"/>
    <w:rsid w:val="5E3E19EA"/>
    <w:rsid w:val="5E6C3504"/>
    <w:rsid w:val="5E6C7060"/>
    <w:rsid w:val="5E783BE5"/>
    <w:rsid w:val="5E973DF0"/>
    <w:rsid w:val="5EBB34FF"/>
    <w:rsid w:val="5F6637AD"/>
    <w:rsid w:val="5F9F3563"/>
    <w:rsid w:val="5FA02694"/>
    <w:rsid w:val="5FC70B90"/>
    <w:rsid w:val="60297ADD"/>
    <w:rsid w:val="60395667"/>
    <w:rsid w:val="60631F53"/>
    <w:rsid w:val="60A30AFC"/>
    <w:rsid w:val="617F354E"/>
    <w:rsid w:val="627C4C7F"/>
    <w:rsid w:val="62AC3E6D"/>
    <w:rsid w:val="62C551EA"/>
    <w:rsid w:val="63C92614"/>
    <w:rsid w:val="650A7DCC"/>
    <w:rsid w:val="66857506"/>
    <w:rsid w:val="66BC2B4E"/>
    <w:rsid w:val="6733574E"/>
    <w:rsid w:val="674234D2"/>
    <w:rsid w:val="675E2B6F"/>
    <w:rsid w:val="682C30D7"/>
    <w:rsid w:val="68363F57"/>
    <w:rsid w:val="6B457CC4"/>
    <w:rsid w:val="6B612B76"/>
    <w:rsid w:val="6B8B3D0D"/>
    <w:rsid w:val="6B98673C"/>
    <w:rsid w:val="6BD2097F"/>
    <w:rsid w:val="6C264CF2"/>
    <w:rsid w:val="6C4F5F4C"/>
    <w:rsid w:val="6CEB23F5"/>
    <w:rsid w:val="6D093DD5"/>
    <w:rsid w:val="6D1C69CB"/>
    <w:rsid w:val="6D73520A"/>
    <w:rsid w:val="6E5227C5"/>
    <w:rsid w:val="6EBC501D"/>
    <w:rsid w:val="6F1654F2"/>
    <w:rsid w:val="6F9957DB"/>
    <w:rsid w:val="6FEE62A1"/>
    <w:rsid w:val="704E0CBB"/>
    <w:rsid w:val="71284B01"/>
    <w:rsid w:val="718979A8"/>
    <w:rsid w:val="71FB5AA6"/>
    <w:rsid w:val="723904CF"/>
    <w:rsid w:val="72AA52AB"/>
    <w:rsid w:val="72B14C43"/>
    <w:rsid w:val="72C11888"/>
    <w:rsid w:val="73890CAC"/>
    <w:rsid w:val="7399049F"/>
    <w:rsid w:val="73D74B24"/>
    <w:rsid w:val="742F670E"/>
    <w:rsid w:val="757417D9"/>
    <w:rsid w:val="76403398"/>
    <w:rsid w:val="766F54E7"/>
    <w:rsid w:val="76C43A85"/>
    <w:rsid w:val="77210390"/>
    <w:rsid w:val="78342545"/>
    <w:rsid w:val="78A24950"/>
    <w:rsid w:val="793E4551"/>
    <w:rsid w:val="79DC2E94"/>
    <w:rsid w:val="79DE4E5E"/>
    <w:rsid w:val="7A271228"/>
    <w:rsid w:val="7A3134EF"/>
    <w:rsid w:val="7ACC4EDE"/>
    <w:rsid w:val="7C071D82"/>
    <w:rsid w:val="7CBD4887"/>
    <w:rsid w:val="7D2C7689"/>
    <w:rsid w:val="7D761851"/>
    <w:rsid w:val="7D917AE4"/>
    <w:rsid w:val="7DBA2561"/>
    <w:rsid w:val="7E621A42"/>
    <w:rsid w:val="7E7F6601"/>
    <w:rsid w:val="7EA27879"/>
    <w:rsid w:val="7ED33AC8"/>
    <w:rsid w:val="7EF40169"/>
    <w:rsid w:val="7F8737BE"/>
    <w:rsid w:val="7F8E0230"/>
    <w:rsid w:val="7FB22634"/>
    <w:rsid w:val="7FC543CA"/>
    <w:rsid w:val="7FC95922"/>
    <w:rsid w:val="7FD84C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qFormat="1"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99" w:semiHidden="0" w:name="page number"/>
    <w:lsdException w:uiPriority="99"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99"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99"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qFormat="1" w:uiPriority="0" w:semiHidden="0" w:name="HTML Acronym"/>
    <w:lsdException w:uiPriority="99"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uiPriority="99" w:name="HTML Typewriter"/>
    <w:lsdException w:qFormat="1"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87"/>
    <w:autoRedefine/>
    <w:qFormat/>
    <w:uiPriority w:val="0"/>
    <w:pPr>
      <w:keepNext/>
      <w:autoSpaceDE w:val="0"/>
      <w:autoSpaceDN w:val="0"/>
      <w:adjustRightInd w:val="0"/>
      <w:jc w:val="left"/>
      <w:outlineLvl w:val="0"/>
    </w:pPr>
    <w:rPr>
      <w:rFonts w:ascii="仿宋_GB2312" w:eastAsia="仿宋_GB2312"/>
      <w:b/>
      <w:bCs/>
      <w:color w:val="000000"/>
      <w:kern w:val="0"/>
      <w:sz w:val="20"/>
      <w:szCs w:val="20"/>
    </w:rPr>
  </w:style>
  <w:style w:type="paragraph" w:styleId="3">
    <w:name w:val="heading 2"/>
    <w:basedOn w:val="1"/>
    <w:next w:val="1"/>
    <w:link w:val="81"/>
    <w:autoRedefine/>
    <w:qFormat/>
    <w:uiPriority w:val="0"/>
    <w:pPr>
      <w:keepNext/>
      <w:keepLines/>
      <w:spacing w:before="120" w:after="120" w:line="360" w:lineRule="auto"/>
      <w:jc w:val="center"/>
      <w:outlineLvl w:val="1"/>
    </w:pPr>
    <w:rPr>
      <w:rFonts w:ascii="Arial" w:hAnsi="Arial"/>
      <w:b/>
      <w:bCs/>
      <w:kern w:val="0"/>
      <w:sz w:val="32"/>
      <w:szCs w:val="32"/>
    </w:rPr>
  </w:style>
  <w:style w:type="paragraph" w:styleId="4">
    <w:name w:val="heading 3"/>
    <w:basedOn w:val="1"/>
    <w:next w:val="5"/>
    <w:link w:val="90"/>
    <w:autoRedefine/>
    <w:qFormat/>
    <w:uiPriority w:val="0"/>
    <w:pPr>
      <w:keepNext/>
      <w:keepLines/>
      <w:spacing w:before="120" w:after="120" w:line="360" w:lineRule="auto"/>
      <w:ind w:firstLine="200" w:firstLineChars="200"/>
      <w:jc w:val="center"/>
      <w:outlineLvl w:val="2"/>
    </w:pPr>
    <w:rPr>
      <w:rFonts w:ascii="宋体"/>
      <w:b/>
      <w:bCs/>
      <w:kern w:val="0"/>
      <w:sz w:val="32"/>
      <w:szCs w:val="32"/>
    </w:rPr>
  </w:style>
  <w:style w:type="paragraph" w:styleId="6">
    <w:name w:val="heading 4"/>
    <w:basedOn w:val="1"/>
    <w:next w:val="1"/>
    <w:link w:val="86"/>
    <w:autoRedefine/>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84"/>
    <w:autoRedefine/>
    <w:qFormat/>
    <w:uiPriority w:val="0"/>
    <w:pPr>
      <w:keepNext/>
      <w:keepLines/>
      <w:adjustRightInd w:val="0"/>
      <w:spacing w:before="280" w:after="290" w:line="376" w:lineRule="atLeast"/>
      <w:ind w:left="2125" w:hanging="425"/>
      <w:textAlignment w:val="baseline"/>
      <w:outlineLvl w:val="4"/>
    </w:pPr>
    <w:rPr>
      <w:b/>
      <w:kern w:val="0"/>
      <w:sz w:val="24"/>
    </w:rPr>
  </w:style>
  <w:style w:type="paragraph" w:styleId="8">
    <w:name w:val="heading 6"/>
    <w:basedOn w:val="1"/>
    <w:next w:val="1"/>
    <w:link w:val="218"/>
    <w:autoRedefine/>
    <w:qFormat/>
    <w:uiPriority w:val="0"/>
    <w:pPr>
      <w:keepNext/>
      <w:keepLines/>
      <w:widowControl/>
      <w:tabs>
        <w:tab w:val="left" w:pos="1440"/>
      </w:tabs>
      <w:spacing w:before="240" w:after="64" w:line="317" w:lineRule="auto"/>
      <w:ind w:left="2550" w:hanging="425"/>
      <w:jc w:val="left"/>
      <w:outlineLvl w:val="5"/>
    </w:pPr>
    <w:rPr>
      <w:rFonts w:ascii="Arial" w:hAnsi="Arial" w:eastAsia="黑体"/>
      <w:b/>
      <w:bCs/>
      <w:kern w:val="0"/>
      <w:sz w:val="24"/>
    </w:rPr>
  </w:style>
  <w:style w:type="paragraph" w:styleId="9">
    <w:name w:val="heading 7"/>
    <w:basedOn w:val="1"/>
    <w:next w:val="1"/>
    <w:link w:val="219"/>
    <w:autoRedefine/>
    <w:qFormat/>
    <w:uiPriority w:val="0"/>
    <w:pPr>
      <w:keepNext/>
      <w:keepLines/>
      <w:widowControl/>
      <w:tabs>
        <w:tab w:val="left" w:pos="2520"/>
      </w:tabs>
      <w:spacing w:before="240" w:after="64" w:line="317" w:lineRule="auto"/>
      <w:ind w:left="2975" w:hanging="425"/>
      <w:jc w:val="left"/>
      <w:outlineLvl w:val="6"/>
    </w:pPr>
    <w:rPr>
      <w:b/>
      <w:bCs/>
      <w:kern w:val="0"/>
      <w:sz w:val="24"/>
    </w:rPr>
  </w:style>
  <w:style w:type="paragraph" w:styleId="10">
    <w:name w:val="heading 8"/>
    <w:basedOn w:val="1"/>
    <w:next w:val="1"/>
    <w:link w:val="220"/>
    <w:autoRedefine/>
    <w:qFormat/>
    <w:uiPriority w:val="0"/>
    <w:pPr>
      <w:keepNext/>
      <w:keepLines/>
      <w:widowControl/>
      <w:tabs>
        <w:tab w:val="left" w:pos="1440"/>
      </w:tabs>
      <w:spacing w:before="240" w:after="64" w:line="317" w:lineRule="auto"/>
      <w:ind w:left="3400" w:hanging="425"/>
      <w:jc w:val="left"/>
      <w:outlineLvl w:val="7"/>
    </w:pPr>
    <w:rPr>
      <w:rFonts w:ascii="Arial" w:hAnsi="Arial" w:eastAsia="黑体"/>
      <w:kern w:val="0"/>
      <w:sz w:val="24"/>
    </w:rPr>
  </w:style>
  <w:style w:type="paragraph" w:styleId="11">
    <w:name w:val="heading 9"/>
    <w:basedOn w:val="1"/>
    <w:next w:val="1"/>
    <w:link w:val="221"/>
    <w:autoRedefine/>
    <w:qFormat/>
    <w:uiPriority w:val="0"/>
    <w:pPr>
      <w:keepNext/>
      <w:keepLines/>
      <w:widowControl/>
      <w:tabs>
        <w:tab w:val="left" w:pos="1584"/>
      </w:tabs>
      <w:spacing w:before="240" w:after="64" w:line="317" w:lineRule="auto"/>
      <w:ind w:left="3825" w:hanging="425"/>
      <w:jc w:val="left"/>
      <w:outlineLvl w:val="8"/>
    </w:pPr>
    <w:rPr>
      <w:rFonts w:ascii="Arial" w:hAnsi="Arial" w:eastAsia="黑体"/>
      <w:kern w:val="0"/>
      <w:szCs w:val="21"/>
    </w:rPr>
  </w:style>
  <w:style w:type="character" w:default="1" w:styleId="56">
    <w:name w:val="Default Paragraph Font"/>
    <w:autoRedefine/>
    <w:semiHidden/>
    <w:unhideWhenUsed/>
    <w:qFormat/>
    <w:uiPriority w:val="1"/>
  </w:style>
  <w:style w:type="table" w:default="1" w:styleId="54">
    <w:name w:val="Normal Table"/>
    <w:autoRedefine/>
    <w:semiHidden/>
    <w:unhideWhenUsed/>
    <w:qFormat/>
    <w:uiPriority w:val="99"/>
    <w:tblPr>
      <w:tblCellMar>
        <w:top w:w="0" w:type="dxa"/>
        <w:left w:w="108" w:type="dxa"/>
        <w:bottom w:w="0" w:type="dxa"/>
        <w:right w:w="108" w:type="dxa"/>
      </w:tblCellMar>
    </w:tblPr>
  </w:style>
  <w:style w:type="paragraph" w:customStyle="1" w:styleId="5">
    <w:name w:val="正文（自定义）"/>
    <w:basedOn w:val="1"/>
    <w:autoRedefine/>
    <w:qFormat/>
    <w:uiPriority w:val="0"/>
    <w:pPr>
      <w:ind w:firstLine="200" w:firstLineChars="200"/>
    </w:pPr>
    <w:rPr>
      <w:rFonts w:ascii="仿宋_GB2312" w:hAnsi="仿宋_GB2312" w:eastAsia="仿宋_GB2312"/>
      <w:sz w:val="32"/>
    </w:rPr>
  </w:style>
  <w:style w:type="paragraph" w:styleId="12">
    <w:name w:val="List 3"/>
    <w:basedOn w:val="1"/>
    <w:autoRedefine/>
    <w:qFormat/>
    <w:uiPriority w:val="0"/>
    <w:pPr>
      <w:ind w:left="100" w:leftChars="400" w:hanging="200" w:hangingChars="200"/>
    </w:pPr>
  </w:style>
  <w:style w:type="paragraph" w:styleId="13">
    <w:name w:val="toc 7"/>
    <w:basedOn w:val="1"/>
    <w:next w:val="1"/>
    <w:autoRedefine/>
    <w:qFormat/>
    <w:uiPriority w:val="0"/>
    <w:pPr>
      <w:ind w:left="1200" w:leftChars="1200"/>
    </w:pPr>
  </w:style>
  <w:style w:type="paragraph" w:styleId="14">
    <w:name w:val="Normal Indent"/>
    <w:basedOn w:val="1"/>
    <w:link w:val="216"/>
    <w:autoRedefine/>
    <w:qFormat/>
    <w:uiPriority w:val="0"/>
    <w:pPr>
      <w:tabs>
        <w:tab w:val="left" w:pos="750"/>
      </w:tabs>
      <w:spacing w:beforeLines="50" w:line="300" w:lineRule="auto"/>
      <w:ind w:firstLine="200" w:firstLineChars="200"/>
    </w:pPr>
    <w:rPr>
      <w:rFonts w:ascii="宋体"/>
      <w:szCs w:val="20"/>
    </w:rPr>
  </w:style>
  <w:style w:type="paragraph" w:styleId="15">
    <w:name w:val="caption"/>
    <w:basedOn w:val="1"/>
    <w:next w:val="1"/>
    <w:link w:val="85"/>
    <w:autoRedefine/>
    <w:qFormat/>
    <w:uiPriority w:val="0"/>
    <w:pPr>
      <w:spacing w:line="300" w:lineRule="auto"/>
    </w:pPr>
    <w:rPr>
      <w:rFonts w:ascii="Cambria" w:hAnsi="Cambria" w:eastAsia="黑体"/>
      <w:kern w:val="0"/>
      <w:sz w:val="20"/>
      <w:szCs w:val="20"/>
    </w:rPr>
  </w:style>
  <w:style w:type="paragraph" w:styleId="16">
    <w:name w:val="List Bullet"/>
    <w:basedOn w:val="1"/>
    <w:autoRedefine/>
    <w:qFormat/>
    <w:uiPriority w:val="0"/>
    <w:pPr>
      <w:tabs>
        <w:tab w:val="left" w:pos="360"/>
        <w:tab w:val="left" w:pos="432"/>
      </w:tabs>
      <w:ind w:left="432" w:hanging="432"/>
    </w:pPr>
  </w:style>
  <w:style w:type="paragraph" w:styleId="17">
    <w:name w:val="Document Map"/>
    <w:basedOn w:val="1"/>
    <w:link w:val="73"/>
    <w:autoRedefine/>
    <w:qFormat/>
    <w:uiPriority w:val="0"/>
    <w:pPr>
      <w:shd w:val="clear" w:color="auto" w:fill="000080"/>
    </w:pPr>
    <w:rPr>
      <w:kern w:val="0"/>
      <w:sz w:val="24"/>
    </w:rPr>
  </w:style>
  <w:style w:type="paragraph" w:styleId="18">
    <w:name w:val="annotation text"/>
    <w:basedOn w:val="1"/>
    <w:link w:val="77"/>
    <w:autoRedefine/>
    <w:qFormat/>
    <w:uiPriority w:val="0"/>
    <w:pPr>
      <w:jc w:val="left"/>
    </w:pPr>
    <w:rPr>
      <w:kern w:val="0"/>
      <w:sz w:val="24"/>
    </w:rPr>
  </w:style>
  <w:style w:type="paragraph" w:styleId="19">
    <w:name w:val="Body Text 3"/>
    <w:basedOn w:val="1"/>
    <w:link w:val="222"/>
    <w:autoRedefine/>
    <w:qFormat/>
    <w:uiPriority w:val="0"/>
    <w:pPr>
      <w:jc w:val="center"/>
    </w:pPr>
    <w:rPr>
      <w:b/>
      <w:bCs/>
      <w:sz w:val="44"/>
      <w:szCs w:val="18"/>
    </w:rPr>
  </w:style>
  <w:style w:type="paragraph" w:styleId="20">
    <w:name w:val="Body Text"/>
    <w:basedOn w:val="1"/>
    <w:link w:val="79"/>
    <w:autoRedefine/>
    <w:unhideWhenUsed/>
    <w:qFormat/>
    <w:uiPriority w:val="0"/>
    <w:pPr>
      <w:spacing w:after="120"/>
    </w:pPr>
    <w:rPr>
      <w:kern w:val="0"/>
      <w:sz w:val="24"/>
    </w:rPr>
  </w:style>
  <w:style w:type="paragraph" w:styleId="21">
    <w:name w:val="Body Text Indent"/>
    <w:basedOn w:val="1"/>
    <w:link w:val="93"/>
    <w:autoRedefine/>
    <w:qFormat/>
    <w:uiPriority w:val="99"/>
    <w:pPr>
      <w:ind w:firstLine="200" w:firstLineChars="200"/>
      <w:jc w:val="left"/>
    </w:pPr>
    <w:rPr>
      <w:rFonts w:ascii="仿宋_GB2312" w:eastAsia="仿宋_GB2312"/>
      <w:kern w:val="0"/>
      <w:sz w:val="24"/>
    </w:rPr>
  </w:style>
  <w:style w:type="paragraph" w:styleId="22">
    <w:name w:val="List 2"/>
    <w:basedOn w:val="1"/>
    <w:autoRedefine/>
    <w:qFormat/>
    <w:uiPriority w:val="0"/>
    <w:pPr>
      <w:ind w:left="100" w:leftChars="200" w:hanging="200" w:hangingChars="200"/>
    </w:pPr>
  </w:style>
  <w:style w:type="paragraph" w:styleId="23">
    <w:name w:val="Block Text"/>
    <w:basedOn w:val="1"/>
    <w:link w:val="234"/>
    <w:autoRedefine/>
    <w:qFormat/>
    <w:uiPriority w:val="0"/>
    <w:pPr>
      <w:adjustRightInd w:val="0"/>
      <w:ind w:left="420" w:right="33"/>
      <w:jc w:val="left"/>
      <w:textAlignment w:val="baseline"/>
    </w:pPr>
    <w:rPr>
      <w:kern w:val="0"/>
      <w:sz w:val="24"/>
      <w:szCs w:val="20"/>
    </w:rPr>
  </w:style>
  <w:style w:type="paragraph" w:styleId="24">
    <w:name w:val="index 4"/>
    <w:basedOn w:val="1"/>
    <w:next w:val="1"/>
    <w:autoRedefine/>
    <w:qFormat/>
    <w:uiPriority w:val="0"/>
    <w:pPr>
      <w:ind w:left="600" w:leftChars="600"/>
    </w:pPr>
  </w:style>
  <w:style w:type="paragraph" w:styleId="25">
    <w:name w:val="toc 5"/>
    <w:basedOn w:val="1"/>
    <w:next w:val="1"/>
    <w:autoRedefine/>
    <w:qFormat/>
    <w:uiPriority w:val="0"/>
    <w:pPr>
      <w:ind w:left="800" w:leftChars="800"/>
    </w:pPr>
  </w:style>
  <w:style w:type="paragraph" w:styleId="26">
    <w:name w:val="toc 3"/>
    <w:basedOn w:val="1"/>
    <w:next w:val="1"/>
    <w:autoRedefine/>
    <w:qFormat/>
    <w:uiPriority w:val="39"/>
    <w:pPr>
      <w:tabs>
        <w:tab w:val="right" w:leader="dot" w:pos="9515"/>
      </w:tabs>
      <w:ind w:left="400" w:leftChars="400"/>
    </w:pPr>
  </w:style>
  <w:style w:type="paragraph" w:styleId="27">
    <w:name w:val="Plain Text"/>
    <w:basedOn w:val="1"/>
    <w:next w:val="1"/>
    <w:link w:val="92"/>
    <w:autoRedefine/>
    <w:qFormat/>
    <w:uiPriority w:val="99"/>
    <w:pPr>
      <w:autoSpaceDE w:val="0"/>
      <w:autoSpaceDN w:val="0"/>
      <w:adjustRightInd w:val="0"/>
      <w:jc w:val="left"/>
    </w:pPr>
    <w:rPr>
      <w:rFonts w:ascii="宋体" w:hAnsi="Courier New"/>
      <w:szCs w:val="21"/>
    </w:rPr>
  </w:style>
  <w:style w:type="paragraph" w:styleId="28">
    <w:name w:val="toc 8"/>
    <w:basedOn w:val="1"/>
    <w:next w:val="1"/>
    <w:autoRedefine/>
    <w:qFormat/>
    <w:uiPriority w:val="0"/>
    <w:pPr>
      <w:ind w:left="1400" w:leftChars="1400"/>
    </w:pPr>
  </w:style>
  <w:style w:type="paragraph" w:styleId="29">
    <w:name w:val="Date"/>
    <w:basedOn w:val="1"/>
    <w:next w:val="1"/>
    <w:link w:val="74"/>
    <w:autoRedefine/>
    <w:qFormat/>
    <w:uiPriority w:val="0"/>
    <w:pPr>
      <w:ind w:left="2500" w:leftChars="2500"/>
    </w:pPr>
    <w:rPr>
      <w:rFonts w:ascii="仿宋_GB2312" w:eastAsia="仿宋_GB2312"/>
      <w:kern w:val="0"/>
      <w:sz w:val="24"/>
    </w:rPr>
  </w:style>
  <w:style w:type="paragraph" w:styleId="30">
    <w:name w:val="Body Text Indent 2"/>
    <w:basedOn w:val="1"/>
    <w:link w:val="80"/>
    <w:autoRedefine/>
    <w:qFormat/>
    <w:uiPriority w:val="0"/>
    <w:pPr>
      <w:spacing w:line="60" w:lineRule="auto"/>
      <w:ind w:firstLine="128" w:firstLineChars="128"/>
    </w:pPr>
    <w:rPr>
      <w:rFonts w:ascii="仿宋_GB2312" w:eastAsia="仿宋_GB2312"/>
      <w:kern w:val="0"/>
      <w:sz w:val="24"/>
    </w:rPr>
  </w:style>
  <w:style w:type="paragraph" w:styleId="31">
    <w:name w:val="endnote text"/>
    <w:basedOn w:val="1"/>
    <w:link w:val="244"/>
    <w:autoRedefine/>
    <w:qFormat/>
    <w:uiPriority w:val="0"/>
    <w:pPr>
      <w:widowControl/>
      <w:snapToGrid w:val="0"/>
      <w:jc w:val="left"/>
    </w:pPr>
    <w:rPr>
      <w:kern w:val="0"/>
      <w:sz w:val="20"/>
      <w:szCs w:val="20"/>
    </w:rPr>
  </w:style>
  <w:style w:type="paragraph" w:styleId="32">
    <w:name w:val="Balloon Text"/>
    <w:basedOn w:val="1"/>
    <w:link w:val="71"/>
    <w:autoRedefine/>
    <w:qFormat/>
    <w:uiPriority w:val="0"/>
    <w:rPr>
      <w:kern w:val="0"/>
      <w:sz w:val="18"/>
      <w:szCs w:val="18"/>
    </w:rPr>
  </w:style>
  <w:style w:type="paragraph" w:styleId="33">
    <w:name w:val="footer"/>
    <w:basedOn w:val="1"/>
    <w:link w:val="72"/>
    <w:autoRedefine/>
    <w:unhideWhenUsed/>
    <w:qFormat/>
    <w:uiPriority w:val="99"/>
    <w:pPr>
      <w:tabs>
        <w:tab w:val="center" w:pos="4153"/>
        <w:tab w:val="right" w:pos="8306"/>
      </w:tabs>
      <w:snapToGrid w:val="0"/>
      <w:jc w:val="left"/>
    </w:pPr>
    <w:rPr>
      <w:kern w:val="0"/>
      <w:sz w:val="18"/>
      <w:szCs w:val="18"/>
    </w:rPr>
  </w:style>
  <w:style w:type="paragraph" w:styleId="34">
    <w:name w:val="header"/>
    <w:basedOn w:val="1"/>
    <w:link w:val="91"/>
    <w:autoRedefine/>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5">
    <w:name w:val="toc 1"/>
    <w:basedOn w:val="1"/>
    <w:next w:val="1"/>
    <w:autoRedefine/>
    <w:qFormat/>
    <w:uiPriority w:val="39"/>
    <w:pPr>
      <w:tabs>
        <w:tab w:val="right" w:leader="dot" w:pos="9628"/>
      </w:tabs>
      <w:spacing w:line="360" w:lineRule="auto"/>
    </w:pPr>
    <w:rPr>
      <w:rFonts w:hAnsi="宋体"/>
      <w:b/>
      <w:sz w:val="24"/>
    </w:rPr>
  </w:style>
  <w:style w:type="paragraph" w:styleId="36">
    <w:name w:val="toc 4"/>
    <w:basedOn w:val="1"/>
    <w:next w:val="1"/>
    <w:autoRedefine/>
    <w:qFormat/>
    <w:uiPriority w:val="0"/>
    <w:pPr>
      <w:ind w:left="600" w:leftChars="600"/>
    </w:pPr>
  </w:style>
  <w:style w:type="paragraph" w:styleId="37">
    <w:name w:val="Subtitle"/>
    <w:basedOn w:val="1"/>
    <w:next w:val="1"/>
    <w:link w:val="226"/>
    <w:autoRedefine/>
    <w:qFormat/>
    <w:uiPriority w:val="0"/>
    <w:pPr>
      <w:spacing w:before="240" w:after="60" w:line="312" w:lineRule="auto"/>
      <w:jc w:val="center"/>
      <w:outlineLvl w:val="1"/>
    </w:pPr>
    <w:rPr>
      <w:rFonts w:ascii="Cambria" w:hAnsi="Cambria" w:eastAsia="Times New Roman"/>
      <w:b/>
      <w:bCs/>
      <w:kern w:val="28"/>
      <w:sz w:val="32"/>
      <w:szCs w:val="32"/>
    </w:rPr>
  </w:style>
  <w:style w:type="paragraph" w:styleId="38">
    <w:name w:val="footnote text"/>
    <w:basedOn w:val="1"/>
    <w:link w:val="245"/>
    <w:autoRedefine/>
    <w:qFormat/>
    <w:uiPriority w:val="0"/>
    <w:pPr>
      <w:adjustRightInd w:val="0"/>
      <w:spacing w:line="312" w:lineRule="atLeast"/>
      <w:jc w:val="left"/>
      <w:textAlignment w:val="baseline"/>
    </w:pPr>
    <w:rPr>
      <w:kern w:val="0"/>
      <w:sz w:val="18"/>
      <w:szCs w:val="20"/>
    </w:rPr>
  </w:style>
  <w:style w:type="paragraph" w:styleId="39">
    <w:name w:val="toc 6"/>
    <w:basedOn w:val="1"/>
    <w:next w:val="1"/>
    <w:autoRedefine/>
    <w:qFormat/>
    <w:uiPriority w:val="0"/>
    <w:pPr>
      <w:ind w:left="1000" w:leftChars="1000"/>
    </w:pPr>
  </w:style>
  <w:style w:type="paragraph" w:styleId="40">
    <w:name w:val="Body Text Indent 3"/>
    <w:basedOn w:val="1"/>
    <w:link w:val="88"/>
    <w:autoRedefine/>
    <w:qFormat/>
    <w:uiPriority w:val="0"/>
    <w:pPr>
      <w:spacing w:line="360" w:lineRule="auto"/>
      <w:ind w:firstLine="192" w:firstLineChars="192"/>
    </w:pPr>
    <w:rPr>
      <w:rFonts w:ascii="仿宋_GB2312" w:eastAsia="仿宋_GB2312"/>
      <w:color w:val="3366FF"/>
      <w:kern w:val="0"/>
      <w:sz w:val="24"/>
    </w:rPr>
  </w:style>
  <w:style w:type="paragraph" w:styleId="41">
    <w:name w:val="table of figures"/>
    <w:basedOn w:val="42"/>
    <w:next w:val="42"/>
    <w:qFormat/>
    <w:uiPriority w:val="0"/>
    <w:pPr>
      <w:spacing w:after="200" w:line="276" w:lineRule="auto"/>
      <w:ind w:left="200" w:leftChars="200" w:hanging="200" w:hangingChars="200"/>
    </w:pPr>
  </w:style>
  <w:style w:type="paragraph" w:customStyle="1" w:styleId="42">
    <w:name w:val="正文 New New New New New New New New New New New New New New New New New New New New New New New New New New New New New New New New New New New New New New New New New New New New New New New New New New New New New New New New New New New New"/>
    <w:next w:val="41"/>
    <w:qFormat/>
    <w:uiPriority w:val="0"/>
    <w:pPr>
      <w:widowControl w:val="0"/>
      <w:jc w:val="both"/>
    </w:pPr>
    <w:rPr>
      <w:rFonts w:ascii="Calibri" w:hAnsi="Calibri" w:eastAsia="宋体" w:cs="Times New Roman"/>
      <w:kern w:val="2"/>
      <w:sz w:val="21"/>
      <w:szCs w:val="22"/>
      <w:lang w:val="en-US" w:eastAsia="zh-CN" w:bidi="ar-SA"/>
    </w:rPr>
  </w:style>
  <w:style w:type="paragraph" w:styleId="43">
    <w:name w:val="toc 2"/>
    <w:basedOn w:val="1"/>
    <w:next w:val="1"/>
    <w:autoRedefine/>
    <w:qFormat/>
    <w:uiPriority w:val="39"/>
    <w:pPr>
      <w:tabs>
        <w:tab w:val="right" w:leader="dot" w:pos="9515"/>
      </w:tabs>
      <w:ind w:left="270" w:leftChars="100" w:right="100" w:rightChars="100" w:hanging="60"/>
    </w:pPr>
  </w:style>
  <w:style w:type="paragraph" w:styleId="44">
    <w:name w:val="toc 9"/>
    <w:basedOn w:val="1"/>
    <w:next w:val="1"/>
    <w:autoRedefine/>
    <w:qFormat/>
    <w:uiPriority w:val="0"/>
    <w:pPr>
      <w:ind w:left="1600" w:leftChars="1600"/>
    </w:pPr>
  </w:style>
  <w:style w:type="paragraph" w:styleId="45">
    <w:name w:val="Body Text 2"/>
    <w:basedOn w:val="1"/>
    <w:link w:val="78"/>
    <w:autoRedefine/>
    <w:qFormat/>
    <w:uiPriority w:val="0"/>
    <w:rPr>
      <w:rFonts w:ascii="宋体"/>
      <w:kern w:val="0"/>
      <w:sz w:val="20"/>
      <w:szCs w:val="20"/>
    </w:rPr>
  </w:style>
  <w:style w:type="paragraph" w:styleId="46">
    <w:name w:val="HTML Preformatted"/>
    <w:basedOn w:val="1"/>
    <w:link w:val="326"/>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7">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styleId="48">
    <w:name w:val="index 1"/>
    <w:basedOn w:val="1"/>
    <w:next w:val="1"/>
    <w:autoRedefine/>
    <w:qFormat/>
    <w:uiPriority w:val="99"/>
    <w:pPr>
      <w:ind w:firstLine="480" w:firstLineChars="200"/>
      <w:jc w:val="center"/>
    </w:pPr>
    <w:rPr>
      <w:sz w:val="24"/>
    </w:rPr>
  </w:style>
  <w:style w:type="paragraph" w:styleId="49">
    <w:name w:val="index 2"/>
    <w:basedOn w:val="1"/>
    <w:next w:val="1"/>
    <w:autoRedefine/>
    <w:semiHidden/>
    <w:unhideWhenUsed/>
    <w:qFormat/>
    <w:uiPriority w:val="99"/>
    <w:pPr>
      <w:ind w:left="200" w:leftChars="200"/>
    </w:pPr>
    <w:rPr>
      <w:szCs w:val="20"/>
    </w:rPr>
  </w:style>
  <w:style w:type="paragraph" w:styleId="50">
    <w:name w:val="Title"/>
    <w:basedOn w:val="1"/>
    <w:next w:val="1"/>
    <w:link w:val="224"/>
    <w:autoRedefine/>
    <w:qFormat/>
    <w:uiPriority w:val="0"/>
    <w:pPr>
      <w:spacing w:before="240" w:after="60"/>
      <w:jc w:val="center"/>
      <w:outlineLvl w:val="0"/>
    </w:pPr>
    <w:rPr>
      <w:rFonts w:ascii="Cambria" w:hAnsi="Cambria"/>
      <w:b/>
      <w:bCs/>
      <w:sz w:val="32"/>
      <w:szCs w:val="32"/>
    </w:rPr>
  </w:style>
  <w:style w:type="paragraph" w:styleId="51">
    <w:name w:val="annotation subject"/>
    <w:basedOn w:val="18"/>
    <w:next w:val="18"/>
    <w:link w:val="82"/>
    <w:autoRedefine/>
    <w:qFormat/>
    <w:uiPriority w:val="0"/>
    <w:rPr>
      <w:b/>
      <w:bCs/>
    </w:rPr>
  </w:style>
  <w:style w:type="paragraph" w:styleId="52">
    <w:name w:val="Body Text First Indent"/>
    <w:basedOn w:val="20"/>
    <w:link w:val="94"/>
    <w:autoRedefine/>
    <w:qFormat/>
    <w:uiPriority w:val="99"/>
    <w:pPr>
      <w:tabs>
        <w:tab w:val="center" w:pos="2185"/>
      </w:tabs>
      <w:spacing w:beforeLines="50" w:after="0" w:line="300" w:lineRule="auto"/>
      <w:ind w:firstLine="200" w:firstLineChars="200"/>
    </w:pPr>
    <w:rPr>
      <w:rFonts w:ascii="楷体_GB2312" w:eastAsia="楷体_GB2312"/>
      <w:spacing w:val="4"/>
      <w:sz w:val="20"/>
      <w:szCs w:val="20"/>
    </w:rPr>
  </w:style>
  <w:style w:type="paragraph" w:styleId="53">
    <w:name w:val="Body Text First Indent 2"/>
    <w:basedOn w:val="21"/>
    <w:link w:val="249"/>
    <w:autoRedefine/>
    <w:qFormat/>
    <w:uiPriority w:val="0"/>
    <w:pPr>
      <w:spacing w:after="120"/>
      <w:ind w:left="420" w:leftChars="200" w:firstLine="420"/>
      <w:jc w:val="both"/>
    </w:pPr>
    <w:rPr>
      <w:rFonts w:ascii="Times New Roman" w:eastAsia="宋体"/>
      <w:sz w:val="20"/>
    </w:rPr>
  </w:style>
  <w:style w:type="table" w:styleId="55">
    <w:name w:val="Table Grid"/>
    <w:basedOn w:val="5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7">
    <w:name w:val="Strong"/>
    <w:autoRedefine/>
    <w:qFormat/>
    <w:uiPriority w:val="99"/>
    <w:rPr>
      <w:rFonts w:eastAsia="宋体" w:cs="Times New Roman"/>
      <w:b/>
      <w:bCs/>
      <w:lang w:val="en-US" w:eastAsia="zh-CN" w:bidi="ar-SA"/>
    </w:rPr>
  </w:style>
  <w:style w:type="character" w:styleId="58">
    <w:name w:val="page number"/>
    <w:autoRedefine/>
    <w:qFormat/>
    <w:uiPriority w:val="99"/>
    <w:rPr>
      <w:rFonts w:cs="Times New Roman"/>
    </w:rPr>
  </w:style>
  <w:style w:type="character" w:styleId="59">
    <w:name w:val="FollowedHyperlink"/>
    <w:basedOn w:val="56"/>
    <w:autoRedefine/>
    <w:qFormat/>
    <w:uiPriority w:val="0"/>
    <w:rPr>
      <w:rFonts w:hint="eastAsia" w:ascii="微软雅黑" w:hAnsi="微软雅黑" w:eastAsia="微软雅黑" w:cs="微软雅黑"/>
      <w:color w:val="428BCA"/>
      <w:u w:val="none"/>
    </w:rPr>
  </w:style>
  <w:style w:type="character" w:styleId="60">
    <w:name w:val="Emphasis"/>
    <w:autoRedefine/>
    <w:qFormat/>
    <w:uiPriority w:val="0"/>
    <w:rPr>
      <w:i/>
      <w:iCs/>
    </w:rPr>
  </w:style>
  <w:style w:type="character" w:styleId="61">
    <w:name w:val="HTML Definition"/>
    <w:autoRedefine/>
    <w:unhideWhenUsed/>
    <w:qFormat/>
    <w:uiPriority w:val="0"/>
  </w:style>
  <w:style w:type="character" w:styleId="62">
    <w:name w:val="HTML Acronym"/>
    <w:basedOn w:val="56"/>
    <w:autoRedefine/>
    <w:unhideWhenUsed/>
    <w:qFormat/>
    <w:uiPriority w:val="0"/>
  </w:style>
  <w:style w:type="character" w:styleId="63">
    <w:name w:val="HTML Variable"/>
    <w:autoRedefine/>
    <w:unhideWhenUsed/>
    <w:qFormat/>
    <w:uiPriority w:val="0"/>
  </w:style>
  <w:style w:type="character" w:styleId="64">
    <w:name w:val="Hyperlink"/>
    <w:basedOn w:val="56"/>
    <w:autoRedefine/>
    <w:qFormat/>
    <w:uiPriority w:val="99"/>
    <w:rPr>
      <w:rFonts w:hint="eastAsia" w:ascii="微软雅黑" w:hAnsi="微软雅黑" w:eastAsia="微软雅黑" w:cs="微软雅黑"/>
      <w:color w:val="428BCA"/>
      <w:u w:val="none"/>
    </w:rPr>
  </w:style>
  <w:style w:type="character" w:styleId="65">
    <w:name w:val="HTML Code"/>
    <w:autoRedefine/>
    <w:unhideWhenUsed/>
    <w:qFormat/>
    <w:uiPriority w:val="0"/>
    <w:rPr>
      <w:rFonts w:hint="default" w:ascii="monospace" w:hAnsi="monospace" w:eastAsia="monospace" w:cs="monospace"/>
      <w:sz w:val="24"/>
      <w:szCs w:val="24"/>
    </w:rPr>
  </w:style>
  <w:style w:type="character" w:styleId="66">
    <w:name w:val="annotation reference"/>
    <w:autoRedefine/>
    <w:qFormat/>
    <w:uiPriority w:val="0"/>
    <w:rPr>
      <w:rFonts w:cs="Times New Roman"/>
      <w:sz w:val="21"/>
      <w:szCs w:val="21"/>
    </w:rPr>
  </w:style>
  <w:style w:type="character" w:styleId="67">
    <w:name w:val="HTML Cite"/>
    <w:autoRedefine/>
    <w:unhideWhenUsed/>
    <w:qFormat/>
    <w:uiPriority w:val="0"/>
  </w:style>
  <w:style w:type="character" w:styleId="68">
    <w:name w:val="HTML Keyboard"/>
    <w:autoRedefine/>
    <w:unhideWhenUsed/>
    <w:qFormat/>
    <w:uiPriority w:val="0"/>
    <w:rPr>
      <w:rFonts w:ascii="monospace" w:hAnsi="monospace" w:eastAsia="monospace" w:cs="monospace"/>
      <w:sz w:val="24"/>
      <w:szCs w:val="24"/>
    </w:rPr>
  </w:style>
  <w:style w:type="character" w:styleId="69">
    <w:name w:val="HTML Sample"/>
    <w:autoRedefine/>
    <w:unhideWhenUsed/>
    <w:qFormat/>
    <w:uiPriority w:val="0"/>
    <w:rPr>
      <w:rFonts w:hint="default" w:ascii="monospace" w:hAnsi="monospace" w:eastAsia="monospace" w:cs="monospace"/>
      <w:sz w:val="24"/>
      <w:szCs w:val="24"/>
    </w:rPr>
  </w:style>
  <w:style w:type="paragraph" w:customStyle="1" w:styleId="70">
    <w:name w:val="正文文本首行缩进 2"/>
    <w:basedOn w:val="21"/>
    <w:autoRedefine/>
    <w:qFormat/>
    <w:uiPriority w:val="99"/>
    <w:pPr>
      <w:spacing w:line="200" w:lineRule="atLeast"/>
      <w:ind w:firstLine="420"/>
    </w:pPr>
    <w:rPr>
      <w:rFonts w:hAnsi="Courier New"/>
    </w:rPr>
  </w:style>
  <w:style w:type="character" w:customStyle="1" w:styleId="71">
    <w:name w:val="批注框文本 字符"/>
    <w:link w:val="32"/>
    <w:autoRedefine/>
    <w:qFormat/>
    <w:locked/>
    <w:uiPriority w:val="0"/>
    <w:rPr>
      <w:rFonts w:ascii="Times New Roman" w:hAnsi="Times New Roman" w:eastAsia="宋体" w:cs="Times New Roman"/>
      <w:sz w:val="18"/>
      <w:szCs w:val="18"/>
    </w:rPr>
  </w:style>
  <w:style w:type="character" w:customStyle="1" w:styleId="72">
    <w:name w:val="页脚 字符"/>
    <w:link w:val="33"/>
    <w:autoRedefine/>
    <w:qFormat/>
    <w:locked/>
    <w:uiPriority w:val="99"/>
    <w:rPr>
      <w:rFonts w:cs="Times New Roman"/>
      <w:sz w:val="18"/>
      <w:szCs w:val="18"/>
    </w:rPr>
  </w:style>
  <w:style w:type="character" w:customStyle="1" w:styleId="73">
    <w:name w:val="文档结构图 字符"/>
    <w:link w:val="17"/>
    <w:autoRedefine/>
    <w:qFormat/>
    <w:locked/>
    <w:uiPriority w:val="0"/>
    <w:rPr>
      <w:rFonts w:ascii="Times New Roman" w:hAnsi="Times New Roman" w:eastAsia="宋体" w:cs="Times New Roman"/>
      <w:sz w:val="24"/>
      <w:szCs w:val="24"/>
      <w:shd w:val="clear" w:color="auto" w:fill="000080"/>
    </w:rPr>
  </w:style>
  <w:style w:type="character" w:customStyle="1" w:styleId="74">
    <w:name w:val="日期 字符"/>
    <w:link w:val="29"/>
    <w:autoRedefine/>
    <w:qFormat/>
    <w:locked/>
    <w:uiPriority w:val="0"/>
    <w:rPr>
      <w:rFonts w:ascii="仿宋_GB2312" w:hAnsi="Times New Roman" w:eastAsia="仿宋_GB2312" w:cs="Times New Roman"/>
      <w:sz w:val="24"/>
      <w:szCs w:val="24"/>
    </w:rPr>
  </w:style>
  <w:style w:type="character" w:customStyle="1" w:styleId="75">
    <w:name w:val="纯文本 Char"/>
    <w:autoRedefine/>
    <w:qFormat/>
    <w:uiPriority w:val="0"/>
    <w:rPr>
      <w:rFonts w:ascii="宋体" w:hAnsi="Courier New" w:eastAsia="宋体" w:cs="Courier New"/>
      <w:sz w:val="21"/>
      <w:szCs w:val="21"/>
    </w:rPr>
  </w:style>
  <w:style w:type="character" w:customStyle="1" w:styleId="76">
    <w:name w:val="grame"/>
    <w:autoRedefine/>
    <w:qFormat/>
    <w:uiPriority w:val="0"/>
    <w:rPr>
      <w:rFonts w:cs="Times New Roman"/>
    </w:rPr>
  </w:style>
  <w:style w:type="character" w:customStyle="1" w:styleId="77">
    <w:name w:val="批注文字 字符"/>
    <w:link w:val="18"/>
    <w:autoRedefine/>
    <w:qFormat/>
    <w:locked/>
    <w:uiPriority w:val="0"/>
    <w:rPr>
      <w:rFonts w:ascii="Times New Roman" w:hAnsi="Times New Roman" w:eastAsia="宋体" w:cs="Times New Roman"/>
      <w:sz w:val="24"/>
      <w:szCs w:val="24"/>
    </w:rPr>
  </w:style>
  <w:style w:type="character" w:customStyle="1" w:styleId="78">
    <w:name w:val="正文文本 2 字符"/>
    <w:link w:val="45"/>
    <w:autoRedefine/>
    <w:qFormat/>
    <w:locked/>
    <w:uiPriority w:val="0"/>
    <w:rPr>
      <w:rFonts w:ascii="宋体" w:hAnsi="Times New Roman" w:eastAsia="宋体" w:cs="Times New Roman"/>
      <w:sz w:val="20"/>
      <w:szCs w:val="20"/>
    </w:rPr>
  </w:style>
  <w:style w:type="character" w:customStyle="1" w:styleId="79">
    <w:name w:val="正文文本 字符"/>
    <w:link w:val="20"/>
    <w:autoRedefine/>
    <w:qFormat/>
    <w:locked/>
    <w:uiPriority w:val="0"/>
    <w:rPr>
      <w:rFonts w:ascii="Times New Roman" w:hAnsi="Times New Roman" w:eastAsia="宋体" w:cs="Times New Roman"/>
      <w:sz w:val="24"/>
      <w:szCs w:val="24"/>
    </w:rPr>
  </w:style>
  <w:style w:type="character" w:customStyle="1" w:styleId="80">
    <w:name w:val="正文文本缩进 2 字符"/>
    <w:link w:val="30"/>
    <w:autoRedefine/>
    <w:qFormat/>
    <w:locked/>
    <w:uiPriority w:val="0"/>
    <w:rPr>
      <w:rFonts w:ascii="仿宋_GB2312" w:hAnsi="Times New Roman" w:eastAsia="仿宋_GB2312" w:cs="Times New Roman"/>
      <w:sz w:val="24"/>
      <w:szCs w:val="24"/>
    </w:rPr>
  </w:style>
  <w:style w:type="character" w:customStyle="1" w:styleId="81">
    <w:name w:val="标题 2 字符"/>
    <w:link w:val="3"/>
    <w:autoRedefine/>
    <w:qFormat/>
    <w:locked/>
    <w:uiPriority w:val="0"/>
    <w:rPr>
      <w:rFonts w:ascii="Arial" w:hAnsi="Arial" w:eastAsia="宋体" w:cs="Times New Roman"/>
      <w:b/>
      <w:bCs/>
      <w:sz w:val="32"/>
      <w:szCs w:val="32"/>
    </w:rPr>
  </w:style>
  <w:style w:type="character" w:customStyle="1" w:styleId="82">
    <w:name w:val="批注主题 字符"/>
    <w:link w:val="51"/>
    <w:autoRedefine/>
    <w:qFormat/>
    <w:locked/>
    <w:uiPriority w:val="0"/>
    <w:rPr>
      <w:rFonts w:ascii="Times New Roman" w:hAnsi="Times New Roman" w:eastAsia="宋体" w:cs="Times New Roman"/>
      <w:b/>
      <w:bCs/>
      <w:sz w:val="24"/>
      <w:szCs w:val="24"/>
    </w:rPr>
  </w:style>
  <w:style w:type="character" w:customStyle="1" w:styleId="83">
    <w:name w:val="para1"/>
    <w:autoRedefine/>
    <w:qFormat/>
    <w:uiPriority w:val="0"/>
    <w:rPr>
      <w:rFonts w:ascii="Arial" w:hAnsi="Arial"/>
      <w:sz w:val="18"/>
    </w:rPr>
  </w:style>
  <w:style w:type="character" w:customStyle="1" w:styleId="84">
    <w:name w:val="标题 5 字符"/>
    <w:link w:val="7"/>
    <w:autoRedefine/>
    <w:qFormat/>
    <w:locked/>
    <w:uiPriority w:val="0"/>
    <w:rPr>
      <w:b/>
      <w:sz w:val="24"/>
      <w:szCs w:val="24"/>
    </w:rPr>
  </w:style>
  <w:style w:type="character" w:customStyle="1" w:styleId="85">
    <w:name w:val="题注 字符"/>
    <w:link w:val="15"/>
    <w:autoRedefine/>
    <w:qFormat/>
    <w:uiPriority w:val="0"/>
    <w:rPr>
      <w:rFonts w:ascii="Cambria" w:hAnsi="Cambria" w:eastAsia="黑体"/>
    </w:rPr>
  </w:style>
  <w:style w:type="character" w:customStyle="1" w:styleId="86">
    <w:name w:val="标题 4 字符"/>
    <w:link w:val="6"/>
    <w:autoRedefine/>
    <w:qFormat/>
    <w:uiPriority w:val="0"/>
    <w:rPr>
      <w:rFonts w:ascii="Arial" w:hAnsi="Arial" w:eastAsia="黑体"/>
      <w:b/>
      <w:bCs/>
      <w:kern w:val="2"/>
      <w:sz w:val="28"/>
      <w:szCs w:val="28"/>
    </w:rPr>
  </w:style>
  <w:style w:type="character" w:customStyle="1" w:styleId="87">
    <w:name w:val="标题 1 字符"/>
    <w:link w:val="2"/>
    <w:autoRedefine/>
    <w:qFormat/>
    <w:locked/>
    <w:uiPriority w:val="9"/>
    <w:rPr>
      <w:rFonts w:ascii="仿宋_GB2312" w:hAnsi="Times New Roman" w:eastAsia="仿宋_GB2312" w:cs="Times New Roman"/>
      <w:b/>
      <w:bCs/>
      <w:color w:val="000000"/>
      <w:kern w:val="0"/>
      <w:sz w:val="20"/>
      <w:szCs w:val="20"/>
    </w:rPr>
  </w:style>
  <w:style w:type="character" w:customStyle="1" w:styleId="88">
    <w:name w:val="正文文本缩进 3 字符"/>
    <w:link w:val="40"/>
    <w:autoRedefine/>
    <w:qFormat/>
    <w:locked/>
    <w:uiPriority w:val="0"/>
    <w:rPr>
      <w:rFonts w:ascii="仿宋_GB2312" w:hAnsi="Times New Roman" w:eastAsia="仿宋_GB2312" w:cs="Times New Roman"/>
      <w:color w:val="3366FF"/>
      <w:sz w:val="24"/>
      <w:szCs w:val="24"/>
    </w:rPr>
  </w:style>
  <w:style w:type="character" w:customStyle="1" w:styleId="89">
    <w:name w:val="普通文字 Char Char1"/>
    <w:autoRedefine/>
    <w:qFormat/>
    <w:uiPriority w:val="0"/>
    <w:rPr>
      <w:rFonts w:ascii="宋体" w:eastAsia="宋体" w:cs="Times New Roman"/>
      <w:kern w:val="2"/>
      <w:sz w:val="21"/>
      <w:lang w:val="en-US" w:eastAsia="zh-CN" w:bidi="ar-SA"/>
    </w:rPr>
  </w:style>
  <w:style w:type="character" w:customStyle="1" w:styleId="90">
    <w:name w:val="标题 3 字符"/>
    <w:link w:val="4"/>
    <w:autoRedefine/>
    <w:qFormat/>
    <w:locked/>
    <w:uiPriority w:val="0"/>
    <w:rPr>
      <w:rFonts w:ascii="宋体" w:hAnsi="Times New Roman" w:eastAsia="宋体" w:cs="Times New Roman"/>
      <w:b/>
      <w:bCs/>
      <w:sz w:val="32"/>
      <w:szCs w:val="32"/>
    </w:rPr>
  </w:style>
  <w:style w:type="character" w:customStyle="1" w:styleId="91">
    <w:name w:val="页眉 字符"/>
    <w:link w:val="34"/>
    <w:autoRedefine/>
    <w:qFormat/>
    <w:locked/>
    <w:uiPriority w:val="99"/>
    <w:rPr>
      <w:rFonts w:cs="Times New Roman"/>
      <w:sz w:val="18"/>
      <w:szCs w:val="18"/>
    </w:rPr>
  </w:style>
  <w:style w:type="character" w:customStyle="1" w:styleId="92">
    <w:name w:val="纯文本 字符"/>
    <w:link w:val="27"/>
    <w:autoRedefine/>
    <w:qFormat/>
    <w:uiPriority w:val="99"/>
    <w:rPr>
      <w:rFonts w:ascii="宋体" w:hAnsi="Courier New" w:cs="Courier New"/>
      <w:kern w:val="2"/>
      <w:sz w:val="21"/>
      <w:szCs w:val="21"/>
    </w:rPr>
  </w:style>
  <w:style w:type="character" w:customStyle="1" w:styleId="93">
    <w:name w:val="正文文本缩进 字符"/>
    <w:link w:val="21"/>
    <w:autoRedefine/>
    <w:qFormat/>
    <w:locked/>
    <w:uiPriority w:val="99"/>
    <w:rPr>
      <w:rFonts w:ascii="仿宋_GB2312" w:hAnsi="Times New Roman" w:eastAsia="仿宋_GB2312" w:cs="Times New Roman"/>
      <w:sz w:val="24"/>
      <w:szCs w:val="24"/>
    </w:rPr>
  </w:style>
  <w:style w:type="character" w:customStyle="1" w:styleId="94">
    <w:name w:val="正文文本首行缩进 字符"/>
    <w:link w:val="52"/>
    <w:autoRedefine/>
    <w:qFormat/>
    <w:locked/>
    <w:uiPriority w:val="99"/>
    <w:rPr>
      <w:rFonts w:ascii="楷体_GB2312" w:hAnsi="Times New Roman" w:eastAsia="楷体_GB2312" w:cs="Times New Roman"/>
      <w:spacing w:val="4"/>
      <w:sz w:val="20"/>
      <w:szCs w:val="20"/>
    </w:rPr>
  </w:style>
  <w:style w:type="paragraph" w:customStyle="1" w:styleId="95">
    <w:name w:val="xl42"/>
    <w:basedOn w:val="1"/>
    <w:autoRedefine/>
    <w:qFormat/>
    <w:uiPriority w:val="0"/>
    <w:pPr>
      <w:widowControl/>
      <w:pBdr>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6">
    <w:name w:val="Char13"/>
    <w:basedOn w:val="1"/>
    <w:autoRedefine/>
    <w:qFormat/>
    <w:uiPriority w:val="0"/>
  </w:style>
  <w:style w:type="paragraph" w:customStyle="1" w:styleId="97">
    <w:name w:val="xl43"/>
    <w:basedOn w:val="1"/>
    <w:autoRedefine/>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98">
    <w:name w:val="xl49"/>
    <w:basedOn w:val="1"/>
    <w:autoRedefine/>
    <w:qFormat/>
    <w:uiPriority w:val="0"/>
    <w:pPr>
      <w:widowControl/>
      <w:pBdr>
        <w:left w:val="single" w:color="auto" w:sz="4" w:space="0"/>
        <w:bottom w:val="double" w:color="auto" w:sz="6" w:space="0"/>
        <w:right w:val="single" w:color="auto" w:sz="4" w:space="0"/>
      </w:pBdr>
      <w:shd w:val="clear" w:color="auto" w:fill="FFFFFF"/>
      <w:spacing w:before="100" w:beforeAutospacing="1" w:after="100" w:afterAutospacing="1"/>
      <w:jc w:val="left"/>
      <w:textAlignment w:val="center"/>
    </w:pPr>
    <w:rPr>
      <w:kern w:val="0"/>
      <w:sz w:val="20"/>
      <w:szCs w:val="20"/>
    </w:rPr>
  </w:style>
  <w:style w:type="paragraph" w:customStyle="1" w:styleId="99">
    <w:name w:val="xl5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100">
    <w:name w:val="xl41"/>
    <w:basedOn w:val="1"/>
    <w:autoRedefine/>
    <w:qFormat/>
    <w:uiPriority w:val="0"/>
    <w:pPr>
      <w:widowControl/>
      <w:pBdr>
        <w:top w:val="single" w:color="000000"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1">
    <w:name w:val="font8"/>
    <w:basedOn w:val="1"/>
    <w:autoRedefine/>
    <w:qFormat/>
    <w:uiPriority w:val="0"/>
    <w:pPr>
      <w:widowControl/>
      <w:spacing w:before="100" w:beforeAutospacing="1" w:after="100" w:afterAutospacing="1"/>
      <w:jc w:val="left"/>
    </w:pPr>
    <w:rPr>
      <w:kern w:val="0"/>
      <w:sz w:val="20"/>
      <w:szCs w:val="20"/>
    </w:rPr>
  </w:style>
  <w:style w:type="paragraph" w:customStyle="1" w:styleId="102">
    <w:name w:val="xl51"/>
    <w:basedOn w:val="1"/>
    <w:autoRedefine/>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textAlignment w:val="center"/>
    </w:pPr>
    <w:rPr>
      <w:kern w:val="0"/>
      <w:sz w:val="20"/>
      <w:szCs w:val="20"/>
    </w:rPr>
  </w:style>
  <w:style w:type="paragraph" w:customStyle="1" w:styleId="103">
    <w:name w:val="xl47"/>
    <w:basedOn w:val="1"/>
    <w:autoRedefine/>
    <w:qFormat/>
    <w:uiPriority w:val="0"/>
    <w:pPr>
      <w:widowControl/>
      <w:pBdr>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04">
    <w:name w:val="xl25"/>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5">
    <w:name w:val="xl26"/>
    <w:basedOn w:val="1"/>
    <w:autoRedefine/>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6">
    <w:name w:val="xl5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107">
    <w:name w:val="xl35"/>
    <w:basedOn w:val="1"/>
    <w:autoRedefine/>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8">
    <w:name w:val="xl5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109">
    <w:name w:val="font5"/>
    <w:basedOn w:val="1"/>
    <w:autoRedefine/>
    <w:qFormat/>
    <w:uiPriority w:val="0"/>
    <w:pPr>
      <w:widowControl/>
      <w:spacing w:before="100" w:beforeAutospacing="1" w:after="100" w:afterAutospacing="1"/>
      <w:jc w:val="left"/>
    </w:pPr>
    <w:rPr>
      <w:rFonts w:ascii="宋体"/>
      <w:kern w:val="0"/>
      <w:sz w:val="18"/>
      <w:szCs w:val="18"/>
    </w:rPr>
  </w:style>
  <w:style w:type="paragraph" w:customStyle="1" w:styleId="110">
    <w:name w:val="xl52"/>
    <w:basedOn w:val="1"/>
    <w:autoRedefine/>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textAlignment w:val="center"/>
    </w:pPr>
    <w:rPr>
      <w:kern w:val="0"/>
      <w:sz w:val="20"/>
      <w:szCs w:val="20"/>
    </w:rPr>
  </w:style>
  <w:style w:type="paragraph" w:customStyle="1" w:styleId="111">
    <w:name w:val="xl6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112">
    <w:name w:val="font7"/>
    <w:basedOn w:val="1"/>
    <w:autoRedefine/>
    <w:qFormat/>
    <w:uiPriority w:val="0"/>
    <w:pPr>
      <w:widowControl/>
      <w:spacing w:before="100" w:beforeAutospacing="1" w:after="100" w:afterAutospacing="1"/>
      <w:jc w:val="left"/>
    </w:pPr>
    <w:rPr>
      <w:rFonts w:ascii="宋体"/>
      <w:kern w:val="0"/>
      <w:sz w:val="18"/>
      <w:szCs w:val="18"/>
    </w:rPr>
  </w:style>
  <w:style w:type="paragraph" w:customStyle="1" w:styleId="113">
    <w:name w:val="Char"/>
    <w:basedOn w:val="1"/>
    <w:autoRedefine/>
    <w:qFormat/>
    <w:uiPriority w:val="0"/>
  </w:style>
  <w:style w:type="paragraph" w:customStyle="1" w:styleId="114">
    <w:name w:val="xl32"/>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b/>
      <w:bCs/>
      <w:kern w:val="0"/>
      <w:sz w:val="24"/>
    </w:rPr>
  </w:style>
  <w:style w:type="paragraph" w:customStyle="1" w:styleId="115">
    <w:name w:val="xl38"/>
    <w:basedOn w:val="1"/>
    <w:autoRedefine/>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16">
    <w:name w:val="xl48"/>
    <w:basedOn w:val="1"/>
    <w:autoRedefine/>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17">
    <w:name w:val="xl29"/>
    <w:basedOn w:val="1"/>
    <w:autoRedefine/>
    <w:qFormat/>
    <w:uiPriority w:val="0"/>
    <w:pPr>
      <w:widowControl/>
      <w:pBdr>
        <w:bottom w:val="single" w:color="auto" w:sz="8" w:space="0"/>
      </w:pBdr>
      <w:spacing w:before="100" w:beforeAutospacing="1" w:after="100" w:afterAutospacing="1"/>
      <w:textAlignment w:val="top"/>
    </w:pPr>
    <w:rPr>
      <w:rFonts w:ascii="仿宋_GB2312" w:eastAsia="仿宋_GB2312"/>
      <w:kern w:val="0"/>
      <w:sz w:val="24"/>
    </w:rPr>
  </w:style>
  <w:style w:type="paragraph" w:customStyle="1" w:styleId="118">
    <w:name w:val="xl37"/>
    <w:basedOn w:val="1"/>
    <w:autoRedefine/>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19">
    <w:name w:val="xl44"/>
    <w:basedOn w:val="1"/>
    <w:autoRedefine/>
    <w:qFormat/>
    <w:uiPriority w:val="0"/>
    <w:pPr>
      <w:widowControl/>
      <w:pBdr>
        <w:top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120">
    <w:name w:val="xl36"/>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1">
    <w:name w:val="标题1"/>
    <w:basedOn w:val="2"/>
    <w:autoRedefine/>
    <w:qFormat/>
    <w:uiPriority w:val="0"/>
    <w:pPr>
      <w:keepLines/>
      <w:autoSpaceDE/>
      <w:autoSpaceDN/>
      <w:adjustRightInd/>
      <w:spacing w:before="100" w:beforeAutospacing="1" w:after="100" w:afterAutospacing="1" w:line="240" w:lineRule="atLeast"/>
      <w:jc w:val="center"/>
    </w:pPr>
    <w:rPr>
      <w:rFonts w:ascii="Times New Roman" w:eastAsia="宋体"/>
      <w:kern w:val="2"/>
      <w:sz w:val="30"/>
      <w:szCs w:val="30"/>
    </w:rPr>
  </w:style>
  <w:style w:type="paragraph" w:customStyle="1" w:styleId="122">
    <w:name w:val="xl27"/>
    <w:basedOn w:val="1"/>
    <w:autoRedefine/>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123">
    <w:name w:val="xl61"/>
    <w:basedOn w:val="1"/>
    <w:autoRedefine/>
    <w:qFormat/>
    <w:uiPriority w:val="0"/>
    <w:pPr>
      <w:widowControl/>
      <w:pBdr>
        <w:top w:val="double" w:color="auto" w:sz="6"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ascii="宋体"/>
      <w:kern w:val="0"/>
      <w:sz w:val="20"/>
      <w:szCs w:val="20"/>
    </w:rPr>
  </w:style>
  <w:style w:type="paragraph" w:customStyle="1" w:styleId="124">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25">
    <w:name w:val="xl34"/>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6">
    <w:name w:val="xl40"/>
    <w:basedOn w:val="1"/>
    <w:autoRedefine/>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27">
    <w:name w:val="xl65"/>
    <w:basedOn w:val="1"/>
    <w:autoRedefine/>
    <w:qFormat/>
    <w:uiPriority w:val="0"/>
    <w:pPr>
      <w:widowControl/>
      <w:pBdr>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28">
    <w:name w:val="xl45"/>
    <w:basedOn w:val="1"/>
    <w:autoRedefine/>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仿宋_GB2312" w:eastAsia="仿宋_GB2312"/>
      <w:b/>
      <w:bCs/>
      <w:kern w:val="0"/>
      <w:sz w:val="24"/>
    </w:rPr>
  </w:style>
  <w:style w:type="paragraph" w:customStyle="1" w:styleId="129">
    <w:name w:val="xl30"/>
    <w:basedOn w:val="1"/>
    <w:autoRedefine/>
    <w:qFormat/>
    <w:uiPriority w:val="0"/>
    <w:pPr>
      <w:widowControl/>
      <w:pBdr>
        <w:bottom w:val="single" w:color="auto" w:sz="8" w:space="0"/>
      </w:pBdr>
      <w:spacing w:before="100" w:beforeAutospacing="1" w:after="100" w:afterAutospacing="1"/>
      <w:jc w:val="left"/>
    </w:pPr>
    <w:rPr>
      <w:rFonts w:ascii="仿宋_GB2312" w:eastAsia="仿宋_GB2312"/>
      <w:kern w:val="0"/>
      <w:sz w:val="24"/>
    </w:rPr>
  </w:style>
  <w:style w:type="paragraph" w:customStyle="1" w:styleId="130">
    <w:name w:val="xl33"/>
    <w:basedOn w:val="1"/>
    <w:autoRedefine/>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1">
    <w:name w:val="xl6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32">
    <w:name w:val="font6"/>
    <w:basedOn w:val="1"/>
    <w:autoRedefine/>
    <w:qFormat/>
    <w:uiPriority w:val="0"/>
    <w:pPr>
      <w:widowControl/>
      <w:spacing w:before="100" w:beforeAutospacing="1" w:after="100" w:afterAutospacing="1"/>
      <w:jc w:val="left"/>
    </w:pPr>
    <w:rPr>
      <w:rFonts w:ascii="宋体"/>
      <w:color w:val="0000FF"/>
      <w:kern w:val="0"/>
      <w:sz w:val="24"/>
      <w:u w:val="single"/>
    </w:rPr>
  </w:style>
  <w:style w:type="paragraph" w:customStyle="1" w:styleId="133">
    <w:name w:val="列出段落1"/>
    <w:basedOn w:val="1"/>
    <w:autoRedefine/>
    <w:qFormat/>
    <w:uiPriority w:val="34"/>
    <w:pPr>
      <w:ind w:firstLine="420" w:firstLineChars="200"/>
    </w:pPr>
    <w:rPr>
      <w:rFonts w:ascii="Calibri" w:hAnsi="Calibri" w:cs="黑体"/>
      <w:szCs w:val="22"/>
    </w:rPr>
  </w:style>
  <w:style w:type="paragraph" w:customStyle="1" w:styleId="134">
    <w:name w:val="Default"/>
    <w:autoRedefine/>
    <w:qFormat/>
    <w:uiPriority w:val="0"/>
    <w:pPr>
      <w:widowControl w:val="0"/>
      <w:autoSpaceDE w:val="0"/>
      <w:autoSpaceDN w:val="0"/>
      <w:adjustRightInd w:val="0"/>
    </w:pPr>
    <w:rPr>
      <w:rFonts w:ascii="......." w:hAnsi="......." w:eastAsia="......." w:cs="......."/>
      <w:color w:val="000000"/>
      <w:sz w:val="24"/>
      <w:szCs w:val="24"/>
      <w:lang w:val="en-US" w:eastAsia="zh-CN" w:bidi="ar-SA"/>
    </w:rPr>
  </w:style>
  <w:style w:type="paragraph" w:customStyle="1" w:styleId="135">
    <w:name w:val="xl24"/>
    <w:basedOn w:val="1"/>
    <w:autoRedefine/>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6">
    <w:name w:val="p0"/>
    <w:basedOn w:val="1"/>
    <w:autoRedefine/>
    <w:qFormat/>
    <w:uiPriority w:val="0"/>
    <w:pPr>
      <w:widowControl/>
    </w:pPr>
    <w:rPr>
      <w:kern w:val="0"/>
      <w:szCs w:val="21"/>
    </w:rPr>
  </w:style>
  <w:style w:type="paragraph" w:customStyle="1" w:styleId="137">
    <w:name w:val="xl28"/>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138">
    <w:name w:val="xl58"/>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39">
    <w:name w:val="xl5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40">
    <w:name w:val="xl31"/>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textAlignment w:val="top"/>
    </w:pPr>
    <w:rPr>
      <w:rFonts w:ascii="仿宋_GB2312" w:eastAsia="仿宋_GB2312"/>
      <w:kern w:val="0"/>
      <w:sz w:val="24"/>
    </w:rPr>
  </w:style>
  <w:style w:type="paragraph" w:customStyle="1" w:styleId="141">
    <w:name w:val="xl6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42">
    <w:name w:val="xl39"/>
    <w:basedOn w:val="1"/>
    <w:autoRedefine/>
    <w:qFormat/>
    <w:uiPriority w:val="0"/>
    <w:pPr>
      <w:widowControl/>
      <w:pBdr>
        <w:top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43">
    <w:name w:val="Char Char Char Char Char Char Char Char Char Char"/>
    <w:basedOn w:val="1"/>
    <w:autoRedefine/>
    <w:qFormat/>
    <w:uiPriority w:val="0"/>
    <w:rPr>
      <w:rFonts w:ascii="Tahoma" w:hAnsi="Tahoma"/>
      <w:sz w:val="24"/>
      <w:szCs w:val="20"/>
    </w:rPr>
  </w:style>
  <w:style w:type="paragraph" w:customStyle="1" w:styleId="144">
    <w:name w:val="xl64"/>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45">
    <w:name w:val="font9"/>
    <w:basedOn w:val="1"/>
    <w:autoRedefine/>
    <w:qFormat/>
    <w:uiPriority w:val="0"/>
    <w:pPr>
      <w:widowControl/>
      <w:spacing w:before="100" w:beforeAutospacing="1" w:after="100" w:afterAutospacing="1"/>
      <w:jc w:val="left"/>
    </w:pPr>
    <w:rPr>
      <w:rFonts w:ascii="宋体"/>
      <w:b/>
      <w:bCs/>
      <w:color w:val="000000"/>
      <w:kern w:val="0"/>
      <w:sz w:val="18"/>
      <w:szCs w:val="18"/>
    </w:rPr>
  </w:style>
  <w:style w:type="paragraph" w:customStyle="1" w:styleId="146">
    <w:name w:val="xl46"/>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47">
    <w:name w:val="xl23"/>
    <w:next w:val="137"/>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48">
    <w:name w:val="xl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 w:val="20"/>
      <w:szCs w:val="20"/>
    </w:rPr>
  </w:style>
  <w:style w:type="paragraph" w:customStyle="1" w:styleId="149">
    <w:name w:val="xl59"/>
    <w:basedOn w:val="1"/>
    <w:autoRedefine/>
    <w:qFormat/>
    <w:uiPriority w:val="0"/>
    <w:pPr>
      <w:widowControl/>
      <w:pBdr>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50">
    <w:name w:val="Bullet_Title"/>
    <w:basedOn w:val="1"/>
    <w:autoRedefine/>
    <w:qFormat/>
    <w:uiPriority w:val="0"/>
    <w:pPr>
      <w:tabs>
        <w:tab w:val="left" w:pos="814"/>
      </w:tabs>
      <w:spacing w:after="78" w:line="300" w:lineRule="auto"/>
      <w:ind w:left="794" w:hanging="340"/>
    </w:pPr>
    <w:rPr>
      <w:rFonts w:ascii="Arial Narrow" w:hAnsi="Arial Narrow"/>
      <w:sz w:val="24"/>
      <w:szCs w:val="20"/>
    </w:rPr>
  </w:style>
  <w:style w:type="paragraph" w:customStyle="1" w:styleId="151">
    <w:name w:val="修订1"/>
    <w:autoRedefine/>
    <w:qFormat/>
    <w:uiPriority w:val="0"/>
    <w:rPr>
      <w:rFonts w:ascii="Times New Roman" w:hAnsi="Times New Roman" w:eastAsia="宋体" w:cs="Times New Roman"/>
      <w:kern w:val="2"/>
      <w:sz w:val="21"/>
      <w:szCs w:val="24"/>
      <w:lang w:val="en-US" w:eastAsia="zh-CN" w:bidi="ar-SA"/>
    </w:rPr>
  </w:style>
  <w:style w:type="character" w:customStyle="1" w:styleId="152">
    <w:name w:val="Char Char10"/>
    <w:autoRedefine/>
    <w:semiHidden/>
    <w:qFormat/>
    <w:locked/>
    <w:uiPriority w:val="0"/>
    <w:rPr>
      <w:rFonts w:ascii="宋体" w:hAnsi="Courier New" w:eastAsia="宋体"/>
      <w:kern w:val="2"/>
      <w:sz w:val="21"/>
      <w:szCs w:val="21"/>
      <w:lang w:bidi="ar-SA"/>
    </w:rPr>
  </w:style>
  <w:style w:type="character" w:customStyle="1" w:styleId="153">
    <w:name w:val="Heading 3 Char2"/>
    <w:autoRedefine/>
    <w:qFormat/>
    <w:uiPriority w:val="0"/>
    <w:rPr>
      <w:rFonts w:hint="default" w:eastAsia="宋体"/>
      <w:b/>
      <w:kern w:val="2"/>
      <w:sz w:val="32"/>
      <w:lang w:val="en-US" w:eastAsia="zh-CN"/>
    </w:rPr>
  </w:style>
  <w:style w:type="character" w:customStyle="1" w:styleId="154">
    <w:name w:val="无间隔 字符"/>
    <w:link w:val="155"/>
    <w:autoRedefine/>
    <w:qFormat/>
    <w:uiPriority w:val="0"/>
    <w:rPr>
      <w:rFonts w:ascii="Calibri" w:hAnsi="Calibri" w:eastAsia="Times New Roman"/>
      <w:sz w:val="22"/>
      <w:szCs w:val="22"/>
      <w:lang w:val="en-US" w:eastAsia="zh-CN" w:bidi="ar-SA"/>
    </w:rPr>
  </w:style>
  <w:style w:type="paragraph" w:styleId="155">
    <w:name w:val="No Spacing"/>
    <w:link w:val="154"/>
    <w:autoRedefine/>
    <w:qFormat/>
    <w:uiPriority w:val="0"/>
    <w:rPr>
      <w:rFonts w:ascii="Calibri" w:hAnsi="Calibri" w:eastAsia="Times New Roman" w:cs="Times New Roman"/>
      <w:sz w:val="22"/>
      <w:szCs w:val="22"/>
      <w:lang w:val="en-US" w:eastAsia="zh-CN" w:bidi="ar-SA"/>
    </w:rPr>
  </w:style>
  <w:style w:type="paragraph" w:styleId="156">
    <w:name w:val="List Paragraph"/>
    <w:basedOn w:val="1"/>
    <w:autoRedefine/>
    <w:qFormat/>
    <w:uiPriority w:val="0"/>
    <w:pPr>
      <w:ind w:firstLine="420" w:firstLineChars="200"/>
    </w:pPr>
  </w:style>
  <w:style w:type="paragraph" w:customStyle="1" w:styleId="157">
    <w:name w:val="Standard o abs"/>
    <w:basedOn w:val="1"/>
    <w:autoRedefine/>
    <w:qFormat/>
    <w:uiPriority w:val="0"/>
    <w:pPr>
      <w:tabs>
        <w:tab w:val="left" w:pos="2835"/>
        <w:tab w:val="left" w:pos="3119"/>
        <w:tab w:val="left" w:pos="3402"/>
        <w:tab w:val="left" w:pos="3686"/>
        <w:tab w:val="left" w:pos="3969"/>
        <w:tab w:val="left" w:pos="4253"/>
      </w:tabs>
    </w:pPr>
    <w:rPr>
      <w:rFonts w:ascii="Calibri" w:hAnsi="Calibri"/>
    </w:rPr>
  </w:style>
  <w:style w:type="paragraph" w:customStyle="1" w:styleId="158">
    <w:name w:val="af9"/>
    <w:basedOn w:val="1"/>
    <w:autoRedefine/>
    <w:qFormat/>
    <w:uiPriority w:val="0"/>
  </w:style>
  <w:style w:type="paragraph" w:customStyle="1" w:styleId="159">
    <w:name w:val="Char_0"/>
    <w:basedOn w:val="1"/>
    <w:autoRedefine/>
    <w:qFormat/>
    <w:uiPriority w:val="0"/>
  </w:style>
  <w:style w:type="paragraph" w:customStyle="1" w:styleId="160">
    <w:name w:val="_Style 19"/>
    <w:basedOn w:val="1"/>
    <w:autoRedefine/>
    <w:qFormat/>
    <w:uiPriority w:val="0"/>
    <w:pPr>
      <w:widowControl/>
      <w:spacing w:after="160" w:line="240" w:lineRule="exact"/>
      <w:jc w:val="left"/>
    </w:pPr>
    <w:rPr>
      <w:kern w:val="4"/>
      <w:sz w:val="20"/>
      <w:szCs w:val="20"/>
    </w:rPr>
  </w:style>
  <w:style w:type="character" w:customStyle="1" w:styleId="161">
    <w:name w:val="正文文本 + SimHei"/>
    <w:autoRedefine/>
    <w:qFormat/>
    <w:uiPriority w:val="0"/>
    <w:rPr>
      <w:color w:val="000000"/>
      <w:spacing w:val="0"/>
      <w:w w:val="100"/>
      <w:position w:val="0"/>
      <w:sz w:val="23"/>
      <w:szCs w:val="23"/>
      <w:lang w:val="zh-TW" w:bidi="ar-SA"/>
    </w:rPr>
  </w:style>
  <w:style w:type="character" w:customStyle="1" w:styleId="162">
    <w:name w:val="正文文本_"/>
    <w:link w:val="163"/>
    <w:autoRedefine/>
    <w:qFormat/>
    <w:locked/>
    <w:uiPriority w:val="0"/>
    <w:rPr>
      <w:lang w:bidi="ar-SA"/>
    </w:rPr>
  </w:style>
  <w:style w:type="paragraph" w:customStyle="1" w:styleId="163">
    <w:name w:val="正文文本 Char Char"/>
    <w:basedOn w:val="1"/>
    <w:link w:val="162"/>
    <w:autoRedefine/>
    <w:qFormat/>
    <w:uiPriority w:val="0"/>
    <w:pPr>
      <w:shd w:val="clear" w:color="auto" w:fill="FFFFFF"/>
    </w:pPr>
    <w:rPr>
      <w:kern w:val="0"/>
      <w:sz w:val="20"/>
      <w:szCs w:val="20"/>
    </w:rPr>
  </w:style>
  <w:style w:type="character" w:customStyle="1" w:styleId="164">
    <w:name w:val="apple-converted-space"/>
    <w:autoRedefine/>
    <w:qFormat/>
    <w:uiPriority w:val="0"/>
    <w:rPr>
      <w:rFonts w:cs="Times New Roman"/>
    </w:rPr>
  </w:style>
  <w:style w:type="character" w:customStyle="1" w:styleId="165">
    <w:name w:val="正文文本 + 11.5 pt"/>
    <w:autoRedefine/>
    <w:qFormat/>
    <w:uiPriority w:val="0"/>
    <w:rPr>
      <w:color w:val="000000"/>
      <w:spacing w:val="0"/>
      <w:w w:val="100"/>
      <w:position w:val="0"/>
      <w:sz w:val="23"/>
      <w:szCs w:val="23"/>
      <w:lang w:val="en-US" w:bidi="ar-SA"/>
    </w:rPr>
  </w:style>
  <w:style w:type="character" w:customStyle="1" w:styleId="166">
    <w:name w:val="ca-5"/>
    <w:autoRedefine/>
    <w:qFormat/>
    <w:uiPriority w:val="0"/>
    <w:rPr>
      <w:rFonts w:cs="Times New Roman"/>
    </w:rPr>
  </w:style>
  <w:style w:type="character" w:customStyle="1" w:styleId="167">
    <w:name w:val="ca-6"/>
    <w:autoRedefine/>
    <w:qFormat/>
    <w:uiPriority w:val="0"/>
    <w:rPr>
      <w:rFonts w:cs="Times New Roman"/>
    </w:rPr>
  </w:style>
  <w:style w:type="paragraph" w:customStyle="1" w:styleId="168">
    <w:name w:val="Char Char Char Char"/>
    <w:basedOn w:val="1"/>
    <w:autoRedefine/>
    <w:qFormat/>
    <w:uiPriority w:val="99"/>
    <w:rPr>
      <w:color w:val="000000"/>
      <w:kern w:val="4"/>
      <w:sz w:val="24"/>
      <w:lang w:val="zh-TW"/>
    </w:rPr>
  </w:style>
  <w:style w:type="paragraph" w:customStyle="1" w:styleId="169">
    <w:name w:val="pa-12"/>
    <w:basedOn w:val="1"/>
    <w:autoRedefine/>
    <w:qFormat/>
    <w:uiPriority w:val="0"/>
    <w:pPr>
      <w:widowControl/>
      <w:spacing w:before="100" w:beforeAutospacing="1" w:after="100" w:afterAutospacing="1"/>
      <w:jc w:val="left"/>
    </w:pPr>
    <w:rPr>
      <w:rFonts w:ascii="宋体" w:hAnsi="宋体" w:cs="宋体"/>
      <w:kern w:val="0"/>
      <w:sz w:val="24"/>
      <w:szCs w:val="20"/>
    </w:rPr>
  </w:style>
  <w:style w:type="paragraph" w:customStyle="1" w:styleId="170">
    <w:name w:val="Char Char Char Char Char Char"/>
    <w:basedOn w:val="1"/>
    <w:autoRedefine/>
    <w:qFormat/>
    <w:uiPriority w:val="0"/>
    <w:rPr>
      <w:rFonts w:ascii="Tahoma" w:hAnsi="Tahoma"/>
      <w:sz w:val="24"/>
      <w:szCs w:val="20"/>
    </w:rPr>
  </w:style>
  <w:style w:type="paragraph" w:customStyle="1" w:styleId="171">
    <w:name w:val="Char1"/>
    <w:basedOn w:val="1"/>
    <w:autoRedefine/>
    <w:qFormat/>
    <w:uiPriority w:val="0"/>
  </w:style>
  <w:style w:type="character" w:customStyle="1" w:styleId="172">
    <w:name w:val="Char Char20"/>
    <w:autoRedefine/>
    <w:qFormat/>
    <w:uiPriority w:val="0"/>
    <w:rPr>
      <w:rFonts w:ascii="宋体" w:hAnsi="宋体" w:eastAsia="楷体_GB2312"/>
      <w:bCs/>
      <w:kern w:val="44"/>
      <w:sz w:val="21"/>
      <w:szCs w:val="44"/>
      <w:lang w:val="en-US" w:eastAsia="zh-CN" w:bidi="ar-SA"/>
    </w:rPr>
  </w:style>
  <w:style w:type="character" w:customStyle="1" w:styleId="173">
    <w:name w:val="txt71"/>
    <w:autoRedefine/>
    <w:qFormat/>
    <w:uiPriority w:val="0"/>
    <w:rPr>
      <w:rFonts w:hint="eastAsia" w:ascii="微软雅黑" w:hAnsi="微软雅黑" w:eastAsia="微软雅黑" w:cs="微软雅黑"/>
      <w:color w:val="4A4A4A"/>
      <w:sz w:val="21"/>
      <w:szCs w:val="21"/>
      <w:u w:val="none"/>
    </w:rPr>
  </w:style>
  <w:style w:type="paragraph" w:customStyle="1" w:styleId="174">
    <w:name w:val="注释标题1"/>
    <w:basedOn w:val="1"/>
    <w:next w:val="1"/>
    <w:autoRedefine/>
    <w:qFormat/>
    <w:uiPriority w:val="0"/>
    <w:pPr>
      <w:jc w:val="center"/>
    </w:pPr>
  </w:style>
  <w:style w:type="paragraph" w:customStyle="1" w:styleId="175">
    <w:name w:val="样式 小四 居中"/>
    <w:basedOn w:val="1"/>
    <w:autoRedefine/>
    <w:qFormat/>
    <w:uiPriority w:val="0"/>
    <w:pPr>
      <w:widowControl/>
      <w:spacing w:line="360" w:lineRule="auto"/>
      <w:jc w:val="center"/>
      <w:textAlignment w:val="baseline"/>
    </w:pPr>
    <w:rPr>
      <w:rFonts w:cs="宋体"/>
      <w:color w:val="000000"/>
      <w:kern w:val="0"/>
      <w:sz w:val="24"/>
      <w:szCs w:val="20"/>
      <w:u w:color="000000"/>
    </w:rPr>
  </w:style>
  <w:style w:type="paragraph" w:customStyle="1" w:styleId="176">
    <w:name w:val="Char Char Char Char_0"/>
    <w:basedOn w:val="1"/>
    <w:autoRedefine/>
    <w:qFormat/>
    <w:uiPriority w:val="0"/>
    <w:pPr>
      <w:widowControl/>
      <w:spacing w:after="160" w:line="240" w:lineRule="exact"/>
      <w:jc w:val="left"/>
    </w:pPr>
  </w:style>
  <w:style w:type="paragraph" w:customStyle="1" w:styleId="177">
    <w:name w:val="样式1"/>
    <w:basedOn w:val="33"/>
    <w:autoRedefine/>
    <w:qFormat/>
    <w:uiPriority w:val="0"/>
    <w:pPr>
      <w:pBdr>
        <w:top w:val="thickThinSmallGap" w:color="auto" w:sz="24" w:space="1"/>
      </w:pBdr>
      <w:tabs>
        <w:tab w:val="right" w:pos="9026"/>
        <w:tab w:val="clear" w:pos="4153"/>
        <w:tab w:val="clear" w:pos="8306"/>
      </w:tabs>
    </w:pPr>
    <w:rPr>
      <w:rFonts w:ascii="楷体_GB2312" w:eastAsia="楷体_GB2312"/>
      <w:i/>
      <w:kern w:val="2"/>
      <w:u w:val="single"/>
    </w:rPr>
  </w:style>
  <w:style w:type="character" w:customStyle="1" w:styleId="178">
    <w:name w:val="ca-211"/>
    <w:autoRedefine/>
    <w:qFormat/>
    <w:uiPriority w:val="0"/>
    <w:rPr>
      <w:rFonts w:hint="eastAsia" w:ascii="宋体" w:hAnsi="宋体" w:eastAsia="宋体"/>
      <w:b/>
      <w:bCs/>
      <w:color w:val="000000"/>
      <w:spacing w:val="-20"/>
      <w:sz w:val="24"/>
      <w:szCs w:val="24"/>
    </w:rPr>
  </w:style>
  <w:style w:type="paragraph" w:customStyle="1" w:styleId="179">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80">
    <w:name w:val="目录文字"/>
    <w:basedOn w:val="1"/>
    <w:autoRedefine/>
    <w:qFormat/>
    <w:uiPriority w:val="0"/>
    <w:pPr>
      <w:widowControl/>
      <w:spacing w:line="480" w:lineRule="auto"/>
      <w:jc w:val="left"/>
    </w:pPr>
    <w:rPr>
      <w:rFonts w:ascii="宋体" w:hAnsi="宋体"/>
      <w:kern w:val="0"/>
      <w:sz w:val="24"/>
      <w:szCs w:val="20"/>
    </w:rPr>
  </w:style>
  <w:style w:type="paragraph" w:customStyle="1" w:styleId="181">
    <w:name w:val="目录"/>
    <w:basedOn w:val="1"/>
    <w:autoRedefine/>
    <w:qFormat/>
    <w:uiPriority w:val="0"/>
    <w:pPr>
      <w:widowControl/>
      <w:jc w:val="center"/>
    </w:pPr>
    <w:rPr>
      <w:rFonts w:ascii="宋体"/>
      <w:b/>
      <w:kern w:val="0"/>
      <w:sz w:val="36"/>
      <w:szCs w:val="20"/>
    </w:rPr>
  </w:style>
  <w:style w:type="character" w:customStyle="1" w:styleId="182">
    <w:name w:val="标题4 Char Char"/>
    <w:link w:val="183"/>
    <w:autoRedefine/>
    <w:qFormat/>
    <w:uiPriority w:val="0"/>
    <w:rPr>
      <w:rFonts w:ascii="Arial" w:hAnsi="Arial"/>
      <w:b/>
      <w:bCs/>
      <w:sz w:val="24"/>
      <w:szCs w:val="32"/>
      <w:lang w:bidi="ar-SA"/>
    </w:rPr>
  </w:style>
  <w:style w:type="paragraph" w:customStyle="1" w:styleId="183">
    <w:name w:val="标题4"/>
    <w:basedOn w:val="3"/>
    <w:next w:val="24"/>
    <w:link w:val="182"/>
    <w:autoRedefine/>
    <w:qFormat/>
    <w:uiPriority w:val="0"/>
    <w:pPr>
      <w:spacing w:before="260" w:after="260" w:line="413" w:lineRule="auto"/>
      <w:jc w:val="both"/>
    </w:pPr>
    <w:rPr>
      <w:sz w:val="24"/>
    </w:rPr>
  </w:style>
  <w:style w:type="character" w:customStyle="1" w:styleId="184">
    <w:name w:val="明显引用 字符"/>
    <w:link w:val="185"/>
    <w:autoRedefine/>
    <w:qFormat/>
    <w:uiPriority w:val="0"/>
    <w:rPr>
      <w:b/>
      <w:bCs/>
      <w:i/>
      <w:iCs/>
      <w:color w:val="4F81BD"/>
      <w:kern w:val="2"/>
      <w:sz w:val="21"/>
      <w:szCs w:val="22"/>
      <w:lang w:bidi="ar-SA"/>
    </w:rPr>
  </w:style>
  <w:style w:type="paragraph" w:styleId="185">
    <w:name w:val="Intense Quote"/>
    <w:basedOn w:val="1"/>
    <w:next w:val="1"/>
    <w:link w:val="184"/>
    <w:autoRedefine/>
    <w:qFormat/>
    <w:uiPriority w:val="0"/>
    <w:pPr>
      <w:pBdr>
        <w:bottom w:val="single" w:color="4F81BD" w:sz="4" w:space="4"/>
      </w:pBdr>
      <w:spacing w:before="200" w:after="280"/>
      <w:ind w:left="936" w:right="936"/>
    </w:pPr>
    <w:rPr>
      <w:b/>
      <w:bCs/>
      <w:i/>
      <w:iCs/>
      <w:color w:val="4F81BD"/>
      <w:szCs w:val="22"/>
    </w:rPr>
  </w:style>
  <w:style w:type="character" w:customStyle="1" w:styleId="186">
    <w:name w:val="标题5 Char Char"/>
    <w:link w:val="187"/>
    <w:autoRedefine/>
    <w:qFormat/>
    <w:uiPriority w:val="0"/>
    <w:rPr>
      <w:rFonts w:ascii="Arial" w:hAnsi="Arial"/>
      <w:b/>
      <w:bCs/>
      <w:sz w:val="24"/>
      <w:szCs w:val="32"/>
      <w:lang w:bidi="ar-SA"/>
    </w:rPr>
  </w:style>
  <w:style w:type="paragraph" w:customStyle="1" w:styleId="187">
    <w:name w:val="标题5"/>
    <w:basedOn w:val="4"/>
    <w:link w:val="186"/>
    <w:autoRedefine/>
    <w:qFormat/>
    <w:uiPriority w:val="0"/>
    <w:pPr>
      <w:spacing w:before="260" w:after="260" w:line="413" w:lineRule="auto"/>
      <w:ind w:firstLine="0" w:firstLineChars="0"/>
      <w:jc w:val="both"/>
    </w:pPr>
    <w:rPr>
      <w:rFonts w:ascii="Arial" w:hAnsi="Arial"/>
      <w:sz w:val="24"/>
    </w:rPr>
  </w:style>
  <w:style w:type="character" w:customStyle="1" w:styleId="188">
    <w:name w:val="引用 字符"/>
    <w:link w:val="189"/>
    <w:autoRedefine/>
    <w:qFormat/>
    <w:uiPriority w:val="0"/>
    <w:rPr>
      <w:i/>
      <w:iCs/>
      <w:color w:val="000000"/>
      <w:kern w:val="2"/>
      <w:sz w:val="21"/>
      <w:szCs w:val="22"/>
      <w:lang w:bidi="ar-SA"/>
    </w:rPr>
  </w:style>
  <w:style w:type="paragraph" w:styleId="189">
    <w:name w:val="Quote"/>
    <w:basedOn w:val="1"/>
    <w:next w:val="1"/>
    <w:link w:val="188"/>
    <w:autoRedefine/>
    <w:qFormat/>
    <w:uiPriority w:val="0"/>
    <w:rPr>
      <w:i/>
      <w:iCs/>
      <w:color w:val="000000"/>
      <w:szCs w:val="22"/>
    </w:rPr>
  </w:style>
  <w:style w:type="character" w:customStyle="1" w:styleId="190">
    <w:name w:val="书籍标题1"/>
    <w:autoRedefine/>
    <w:qFormat/>
    <w:uiPriority w:val="0"/>
    <w:rPr>
      <w:b/>
      <w:bCs/>
      <w:smallCaps/>
      <w:spacing w:val="5"/>
    </w:rPr>
  </w:style>
  <w:style w:type="character" w:customStyle="1" w:styleId="191">
    <w:name w:val="明显强调1"/>
    <w:autoRedefine/>
    <w:qFormat/>
    <w:uiPriority w:val="0"/>
    <w:rPr>
      <w:b/>
      <w:bCs/>
      <w:i/>
      <w:iCs/>
      <w:color w:val="4F81BD"/>
    </w:rPr>
  </w:style>
  <w:style w:type="character" w:customStyle="1" w:styleId="192">
    <w:name w:val="textcontents"/>
    <w:autoRedefine/>
    <w:qFormat/>
    <w:uiPriority w:val="0"/>
    <w:rPr>
      <w:rFonts w:cs="Times New Roman"/>
    </w:rPr>
  </w:style>
  <w:style w:type="character" w:customStyle="1" w:styleId="193">
    <w:name w:val="不明显强调1"/>
    <w:autoRedefine/>
    <w:qFormat/>
    <w:uiPriority w:val="0"/>
    <w:rPr>
      <w:i/>
      <w:iCs/>
      <w:color w:val="808080"/>
    </w:rPr>
  </w:style>
  <w:style w:type="character" w:customStyle="1" w:styleId="194">
    <w:name w:val="不明显参考1"/>
    <w:autoRedefine/>
    <w:qFormat/>
    <w:uiPriority w:val="0"/>
    <w:rPr>
      <w:smallCaps/>
      <w:color w:val="C0504D"/>
      <w:u w:val="single"/>
    </w:rPr>
  </w:style>
  <w:style w:type="character" w:customStyle="1" w:styleId="195">
    <w:name w:val="日期 Char1"/>
    <w:autoRedefine/>
    <w:qFormat/>
    <w:uiPriority w:val="0"/>
    <w:rPr>
      <w:kern w:val="2"/>
      <w:sz w:val="21"/>
      <w:szCs w:val="22"/>
    </w:rPr>
  </w:style>
  <w:style w:type="character" w:customStyle="1" w:styleId="196">
    <w:name w:val="正文文本 Char1"/>
    <w:autoRedefine/>
    <w:qFormat/>
    <w:uiPriority w:val="0"/>
    <w:rPr>
      <w:kern w:val="2"/>
      <w:sz w:val="21"/>
      <w:szCs w:val="22"/>
    </w:rPr>
  </w:style>
  <w:style w:type="character" w:customStyle="1" w:styleId="197">
    <w:name w:val="批注主题 Char1"/>
    <w:autoRedefine/>
    <w:qFormat/>
    <w:uiPriority w:val="0"/>
    <w:rPr>
      <w:b/>
      <w:bCs/>
      <w:kern w:val="2"/>
      <w:sz w:val="21"/>
      <w:szCs w:val="22"/>
    </w:rPr>
  </w:style>
  <w:style w:type="character" w:customStyle="1" w:styleId="198">
    <w:name w:val="批注文字 Char Char"/>
    <w:autoRedefine/>
    <w:qFormat/>
    <w:uiPriority w:val="0"/>
    <w:rPr>
      <w:rFonts w:ascii="宋体" w:hAnsi="Times New Roman" w:eastAsia="宋体" w:cs="Times New Roman"/>
      <w:sz w:val="28"/>
      <w:szCs w:val="20"/>
    </w:rPr>
  </w:style>
  <w:style w:type="character" w:customStyle="1" w:styleId="199">
    <w:name w:val="明显参考1"/>
    <w:autoRedefine/>
    <w:qFormat/>
    <w:uiPriority w:val="0"/>
    <w:rPr>
      <w:b/>
      <w:bCs/>
      <w:smallCaps/>
      <w:color w:val="C0504D"/>
      <w:spacing w:val="5"/>
      <w:u w:val="single"/>
    </w:rPr>
  </w:style>
  <w:style w:type="character" w:customStyle="1" w:styleId="200">
    <w:name w:val="批注框文本 Char1"/>
    <w:autoRedefine/>
    <w:qFormat/>
    <w:uiPriority w:val="0"/>
    <w:rPr>
      <w:kern w:val="2"/>
      <w:sz w:val="18"/>
      <w:szCs w:val="18"/>
    </w:rPr>
  </w:style>
  <w:style w:type="character" w:customStyle="1" w:styleId="201">
    <w:name w:val="文档结构图 Char1"/>
    <w:autoRedefine/>
    <w:qFormat/>
    <w:uiPriority w:val="0"/>
    <w:rPr>
      <w:rFonts w:ascii="宋体"/>
      <w:kern w:val="2"/>
      <w:sz w:val="18"/>
      <w:szCs w:val="18"/>
    </w:rPr>
  </w:style>
  <w:style w:type="character" w:customStyle="1" w:styleId="202">
    <w:name w:val="批注文字 Char1"/>
    <w:autoRedefine/>
    <w:qFormat/>
    <w:uiPriority w:val="0"/>
    <w:rPr>
      <w:kern w:val="2"/>
      <w:sz w:val="21"/>
      <w:szCs w:val="24"/>
    </w:rPr>
  </w:style>
  <w:style w:type="paragraph" w:customStyle="1" w:styleId="203">
    <w:name w:val="样式 标题 2 + Times New Roman 四号 非加粗 段前: 5 磅 段后: 0 磅 行距: 固定值 20..."/>
    <w:basedOn w:val="3"/>
    <w:autoRedefine/>
    <w:qFormat/>
    <w:uiPriority w:val="0"/>
    <w:pPr>
      <w:spacing w:before="100" w:after="0" w:line="400" w:lineRule="exact"/>
      <w:jc w:val="both"/>
    </w:pPr>
    <w:rPr>
      <w:rFonts w:ascii="Times New Roman" w:hAnsi="Times New Roman" w:eastAsia="黑体" w:cs="宋体"/>
      <w:b w:val="0"/>
      <w:bCs w:val="0"/>
      <w:sz w:val="28"/>
      <w:szCs w:val="20"/>
    </w:rPr>
  </w:style>
  <w:style w:type="character" w:customStyle="1" w:styleId="204">
    <w:name w:val="副标题 Char1"/>
    <w:autoRedefine/>
    <w:qFormat/>
    <w:uiPriority w:val="0"/>
    <w:rPr>
      <w:rFonts w:ascii="Cambria" w:hAnsi="Cambria" w:cs="Times New Roman"/>
      <w:b/>
      <w:bCs/>
      <w:kern w:val="28"/>
      <w:sz w:val="32"/>
      <w:szCs w:val="32"/>
    </w:rPr>
  </w:style>
  <w:style w:type="character" w:customStyle="1" w:styleId="205">
    <w:name w:val="明显引用 Char1"/>
    <w:autoRedefine/>
    <w:qFormat/>
    <w:uiPriority w:val="0"/>
    <w:rPr>
      <w:b/>
      <w:bCs/>
      <w:i/>
      <w:iCs/>
      <w:color w:val="4F81BD"/>
      <w:kern w:val="2"/>
      <w:sz w:val="21"/>
      <w:szCs w:val="24"/>
    </w:rPr>
  </w:style>
  <w:style w:type="character" w:customStyle="1" w:styleId="206">
    <w:name w:val="正文文本 Char2"/>
    <w:autoRedefine/>
    <w:qFormat/>
    <w:uiPriority w:val="0"/>
    <w:rPr>
      <w:kern w:val="2"/>
      <w:sz w:val="21"/>
      <w:szCs w:val="24"/>
    </w:rPr>
  </w:style>
  <w:style w:type="character" w:customStyle="1" w:styleId="207">
    <w:name w:val="引用 Char1"/>
    <w:autoRedefine/>
    <w:qFormat/>
    <w:uiPriority w:val="0"/>
    <w:rPr>
      <w:i/>
      <w:iCs/>
      <w:color w:val="000000"/>
      <w:kern w:val="2"/>
      <w:sz w:val="21"/>
      <w:szCs w:val="24"/>
    </w:rPr>
  </w:style>
  <w:style w:type="character" w:customStyle="1" w:styleId="208">
    <w:name w:val="批注主题 Char2"/>
    <w:autoRedefine/>
    <w:qFormat/>
    <w:uiPriority w:val="0"/>
    <w:rPr>
      <w:b/>
      <w:bCs/>
      <w:kern w:val="2"/>
      <w:sz w:val="21"/>
      <w:szCs w:val="24"/>
    </w:rPr>
  </w:style>
  <w:style w:type="paragraph" w:customStyle="1" w:styleId="209">
    <w:name w:val="flNote"/>
    <w:basedOn w:val="1"/>
    <w:autoRedefine/>
    <w:qFormat/>
    <w:uiPriority w:val="0"/>
    <w:pPr>
      <w:adjustRightInd w:val="0"/>
      <w:spacing w:before="320" w:after="160" w:line="360" w:lineRule="atLeast"/>
      <w:jc w:val="center"/>
      <w:textAlignment w:val="baseline"/>
    </w:pPr>
    <w:rPr>
      <w:rFonts w:ascii="Arial" w:eastAsia="黑体"/>
      <w:kern w:val="0"/>
      <w:sz w:val="30"/>
      <w:szCs w:val="20"/>
    </w:rPr>
  </w:style>
  <w:style w:type="character" w:customStyle="1" w:styleId="210">
    <w:name w:val="日期 Char2"/>
    <w:autoRedefine/>
    <w:qFormat/>
    <w:uiPriority w:val="0"/>
    <w:rPr>
      <w:kern w:val="2"/>
      <w:sz w:val="21"/>
      <w:szCs w:val="24"/>
    </w:rPr>
  </w:style>
  <w:style w:type="character" w:customStyle="1" w:styleId="211">
    <w:name w:val="批注框文本 Char2"/>
    <w:autoRedefine/>
    <w:qFormat/>
    <w:uiPriority w:val="0"/>
    <w:rPr>
      <w:kern w:val="2"/>
      <w:sz w:val="18"/>
      <w:szCs w:val="18"/>
    </w:rPr>
  </w:style>
  <w:style w:type="paragraph" w:customStyle="1" w:styleId="212">
    <w:name w:val="空半行"/>
    <w:basedOn w:val="1"/>
    <w:autoRedefine/>
    <w:qFormat/>
    <w:uiPriority w:val="0"/>
    <w:pPr>
      <w:adjustRightInd w:val="0"/>
      <w:spacing w:line="120" w:lineRule="exact"/>
      <w:textAlignment w:val="baseline"/>
    </w:pPr>
    <w:rPr>
      <w:rFonts w:eastAsia="仿宋_GB2312"/>
      <w:color w:val="FFFFFF"/>
      <w:kern w:val="0"/>
      <w:sz w:val="30"/>
      <w:szCs w:val="20"/>
    </w:rPr>
  </w:style>
  <w:style w:type="paragraph" w:customStyle="1" w:styleId="213">
    <w:name w:val="样式 标题 3 + (中文) 黑体 小四 非加粗 段前: 7.8 磅 段后: 0 磅 行距: 固定值 20 磅"/>
    <w:basedOn w:val="4"/>
    <w:link w:val="417"/>
    <w:autoRedefine/>
    <w:qFormat/>
    <w:uiPriority w:val="0"/>
    <w:pPr>
      <w:spacing w:before="0" w:after="0" w:line="400" w:lineRule="exact"/>
      <w:ind w:firstLine="0" w:firstLineChars="0"/>
      <w:jc w:val="both"/>
    </w:pPr>
    <w:rPr>
      <w:rFonts w:ascii="Times New Roman" w:eastAsia="黑体" w:cs="宋体"/>
      <w:b w:val="0"/>
      <w:bCs w:val="0"/>
      <w:kern w:val="2"/>
      <w:sz w:val="24"/>
      <w:szCs w:val="20"/>
    </w:rPr>
  </w:style>
  <w:style w:type="paragraph" w:customStyle="1" w:styleId="214">
    <w:name w:val="TOC 标题1"/>
    <w:basedOn w:val="2"/>
    <w:next w:val="1"/>
    <w:autoRedefine/>
    <w:qFormat/>
    <w:uiPriority w:val="0"/>
    <w:pPr>
      <w:keepLines/>
      <w:autoSpaceDE/>
      <w:autoSpaceDN/>
      <w:adjustRightInd/>
      <w:spacing w:before="340" w:after="330" w:line="576" w:lineRule="auto"/>
      <w:jc w:val="both"/>
      <w:outlineLvl w:val="9"/>
    </w:pPr>
    <w:rPr>
      <w:rFonts w:ascii="Calibri" w:hAnsi="Calibri" w:eastAsia="宋体"/>
      <w:color w:val="auto"/>
      <w:kern w:val="44"/>
      <w:sz w:val="44"/>
      <w:szCs w:val="44"/>
    </w:rPr>
  </w:style>
  <w:style w:type="paragraph" w:customStyle="1" w:styleId="215">
    <w:name w:val="Char Char Char Char Char Char Char"/>
    <w:basedOn w:val="1"/>
    <w:autoRedefine/>
    <w:qFormat/>
    <w:uiPriority w:val="0"/>
    <w:pPr>
      <w:tabs>
        <w:tab w:val="left" w:pos="432"/>
      </w:tabs>
      <w:ind w:left="432" w:hanging="432"/>
    </w:pPr>
    <w:rPr>
      <w:szCs w:val="20"/>
    </w:rPr>
  </w:style>
  <w:style w:type="character" w:customStyle="1" w:styleId="216">
    <w:name w:val="正文缩进 字符"/>
    <w:link w:val="14"/>
    <w:autoRedefine/>
    <w:qFormat/>
    <w:uiPriority w:val="0"/>
    <w:rPr>
      <w:rFonts w:ascii="宋体"/>
      <w:kern w:val="2"/>
      <w:sz w:val="21"/>
    </w:rPr>
  </w:style>
  <w:style w:type="paragraph" w:customStyle="1" w:styleId="217">
    <w:name w:val="p2"/>
    <w:basedOn w:val="1"/>
    <w:autoRedefine/>
    <w:qFormat/>
    <w:uiPriority w:val="0"/>
    <w:pPr>
      <w:widowControl/>
      <w:spacing w:line="480" w:lineRule="auto"/>
      <w:ind w:firstLine="420"/>
      <w:jc w:val="left"/>
    </w:pPr>
    <w:rPr>
      <w:rFonts w:ascii="宋体" w:hAnsi="宋体" w:cs="宋体"/>
      <w:kern w:val="0"/>
      <w:szCs w:val="21"/>
    </w:rPr>
  </w:style>
  <w:style w:type="character" w:customStyle="1" w:styleId="218">
    <w:name w:val="标题 6 字符"/>
    <w:basedOn w:val="56"/>
    <w:link w:val="8"/>
    <w:autoRedefine/>
    <w:qFormat/>
    <w:uiPriority w:val="0"/>
    <w:rPr>
      <w:rFonts w:ascii="Arial" w:hAnsi="Arial" w:eastAsia="黑体"/>
      <w:b/>
      <w:bCs/>
      <w:sz w:val="24"/>
      <w:szCs w:val="24"/>
    </w:rPr>
  </w:style>
  <w:style w:type="character" w:customStyle="1" w:styleId="219">
    <w:name w:val="标题 7 字符"/>
    <w:basedOn w:val="56"/>
    <w:link w:val="9"/>
    <w:autoRedefine/>
    <w:qFormat/>
    <w:uiPriority w:val="0"/>
    <w:rPr>
      <w:b/>
      <w:bCs/>
      <w:sz w:val="24"/>
      <w:szCs w:val="24"/>
    </w:rPr>
  </w:style>
  <w:style w:type="character" w:customStyle="1" w:styleId="220">
    <w:name w:val="标题 8 字符"/>
    <w:basedOn w:val="56"/>
    <w:link w:val="10"/>
    <w:autoRedefine/>
    <w:qFormat/>
    <w:uiPriority w:val="0"/>
    <w:rPr>
      <w:rFonts w:ascii="Arial" w:hAnsi="Arial" w:eastAsia="黑体"/>
      <w:sz w:val="24"/>
      <w:szCs w:val="24"/>
    </w:rPr>
  </w:style>
  <w:style w:type="character" w:customStyle="1" w:styleId="221">
    <w:name w:val="标题 9 字符"/>
    <w:basedOn w:val="56"/>
    <w:link w:val="11"/>
    <w:autoRedefine/>
    <w:qFormat/>
    <w:uiPriority w:val="0"/>
    <w:rPr>
      <w:rFonts w:ascii="Arial" w:hAnsi="Arial" w:eastAsia="黑体"/>
      <w:sz w:val="21"/>
      <w:szCs w:val="21"/>
    </w:rPr>
  </w:style>
  <w:style w:type="character" w:customStyle="1" w:styleId="222">
    <w:name w:val="正文文本 3 字符"/>
    <w:basedOn w:val="56"/>
    <w:link w:val="19"/>
    <w:autoRedefine/>
    <w:qFormat/>
    <w:uiPriority w:val="0"/>
    <w:rPr>
      <w:b/>
      <w:bCs/>
      <w:kern w:val="2"/>
      <w:sz w:val="44"/>
      <w:szCs w:val="18"/>
    </w:rPr>
  </w:style>
  <w:style w:type="paragraph" w:customStyle="1" w:styleId="223">
    <w:name w:val="Char Char Char Char Char Char Char Char Char Char Char"/>
    <w:basedOn w:val="1"/>
    <w:autoRedefine/>
    <w:semiHidden/>
    <w:qFormat/>
    <w:uiPriority w:val="0"/>
    <w:pPr>
      <w:widowControl/>
      <w:spacing w:after="160" w:line="240" w:lineRule="exact"/>
      <w:jc w:val="left"/>
    </w:pPr>
    <w:rPr>
      <w:rFonts w:ascii="Arial" w:hAnsi="Arial"/>
      <w:kern w:val="0"/>
      <w:sz w:val="22"/>
      <w:szCs w:val="22"/>
      <w:lang w:eastAsia="en-US"/>
    </w:rPr>
  </w:style>
  <w:style w:type="character" w:customStyle="1" w:styleId="224">
    <w:name w:val="标题 字符"/>
    <w:basedOn w:val="56"/>
    <w:link w:val="50"/>
    <w:qFormat/>
    <w:uiPriority w:val="0"/>
    <w:rPr>
      <w:rFonts w:ascii="Cambria" w:hAnsi="Cambria"/>
      <w:b/>
      <w:bCs/>
      <w:kern w:val="2"/>
      <w:sz w:val="32"/>
      <w:szCs w:val="32"/>
    </w:rPr>
  </w:style>
  <w:style w:type="character" w:customStyle="1" w:styleId="225">
    <w:name w:val="标题 Char1"/>
    <w:basedOn w:val="56"/>
    <w:qFormat/>
    <w:uiPriority w:val="0"/>
    <w:rPr>
      <w:rFonts w:ascii="Cambria" w:hAnsi="Cambria" w:eastAsia="宋体" w:cs="Times New Roman"/>
      <w:b/>
      <w:bCs/>
      <w:sz w:val="32"/>
      <w:szCs w:val="32"/>
    </w:rPr>
  </w:style>
  <w:style w:type="character" w:customStyle="1" w:styleId="226">
    <w:name w:val="副标题 字符"/>
    <w:link w:val="37"/>
    <w:qFormat/>
    <w:uiPriority w:val="0"/>
    <w:rPr>
      <w:rFonts w:ascii="Cambria" w:hAnsi="Cambria" w:eastAsia="Times New Roman"/>
      <w:b/>
      <w:bCs/>
      <w:kern w:val="28"/>
      <w:sz w:val="32"/>
      <w:szCs w:val="32"/>
    </w:rPr>
  </w:style>
  <w:style w:type="paragraph" w:customStyle="1" w:styleId="227">
    <w:name w:val="_Style 10"/>
    <w:basedOn w:val="1"/>
    <w:qFormat/>
    <w:uiPriority w:val="0"/>
  </w:style>
  <w:style w:type="character" w:customStyle="1" w:styleId="228">
    <w:name w:val="不明显参考1_0"/>
    <w:qFormat/>
    <w:uiPriority w:val="0"/>
    <w:rPr>
      <w:smallCaps/>
      <w:color w:val="C0504D"/>
      <w:u w:val="single"/>
    </w:rPr>
  </w:style>
  <w:style w:type="character" w:customStyle="1" w:styleId="229">
    <w:name w:val="明显参考1_0"/>
    <w:qFormat/>
    <w:uiPriority w:val="0"/>
    <w:rPr>
      <w:b/>
      <w:smallCaps/>
      <w:color w:val="C0504D"/>
      <w:spacing w:val="5"/>
      <w:u w:val="single"/>
    </w:rPr>
  </w:style>
  <w:style w:type="character" w:customStyle="1" w:styleId="230">
    <w:name w:val="明显强调1_0"/>
    <w:qFormat/>
    <w:uiPriority w:val="0"/>
    <w:rPr>
      <w:b/>
      <w:i/>
      <w:color w:val="4F81BD"/>
    </w:rPr>
  </w:style>
  <w:style w:type="character" w:customStyle="1" w:styleId="231">
    <w:name w:val="org_name2"/>
    <w:basedOn w:val="56"/>
    <w:qFormat/>
    <w:uiPriority w:val="0"/>
  </w:style>
  <w:style w:type="character" w:customStyle="1" w:styleId="232">
    <w:name w:val="Comment Text Char"/>
    <w:qFormat/>
    <w:uiPriority w:val="0"/>
    <w:rPr>
      <w:kern w:val="2"/>
      <w:sz w:val="22"/>
      <w:szCs w:val="22"/>
    </w:rPr>
  </w:style>
  <w:style w:type="character" w:customStyle="1" w:styleId="233">
    <w:name w:val="Subtitle Char1"/>
    <w:qFormat/>
    <w:uiPriority w:val="0"/>
    <w:rPr>
      <w:rFonts w:ascii="Cambria" w:hAnsi="Cambria" w:cs="Times New Roman"/>
      <w:b/>
      <w:bCs/>
      <w:kern w:val="28"/>
      <w:sz w:val="32"/>
      <w:szCs w:val="32"/>
    </w:rPr>
  </w:style>
  <w:style w:type="character" w:customStyle="1" w:styleId="234">
    <w:name w:val="文本块 字符"/>
    <w:link w:val="23"/>
    <w:qFormat/>
    <w:uiPriority w:val="0"/>
    <w:rPr>
      <w:sz w:val="24"/>
    </w:rPr>
  </w:style>
  <w:style w:type="character" w:customStyle="1" w:styleId="235">
    <w:name w:val="不明显强调1_0"/>
    <w:qFormat/>
    <w:uiPriority w:val="0"/>
    <w:rPr>
      <w:i/>
      <w:color w:val="808080"/>
    </w:rPr>
  </w:style>
  <w:style w:type="character" w:customStyle="1" w:styleId="236">
    <w:name w:val="样式 黑体 小四 自定义颜色(RGB(1500))"/>
    <w:qFormat/>
    <w:uiPriority w:val="0"/>
    <w:rPr>
      <w:rFonts w:ascii="Times New Roman" w:hAnsi="Times New Roman" w:eastAsia="黑体"/>
      <w:color w:val="0F0000"/>
      <w:kern w:val="0"/>
      <w:sz w:val="24"/>
      <w:szCs w:val="24"/>
    </w:rPr>
  </w:style>
  <w:style w:type="character" w:customStyle="1" w:styleId="237">
    <w:name w:val="top-icon"/>
    <w:basedOn w:val="56"/>
    <w:qFormat/>
    <w:uiPriority w:val="0"/>
  </w:style>
  <w:style w:type="character" w:customStyle="1" w:styleId="238">
    <w:name w:val="样式4 Char Char"/>
    <w:link w:val="239"/>
    <w:qFormat/>
    <w:uiPriority w:val="0"/>
    <w:rPr>
      <w:rFonts w:ascii="宋体"/>
      <w:b/>
      <w:bCs/>
      <w:sz w:val="24"/>
      <w:szCs w:val="24"/>
    </w:rPr>
  </w:style>
  <w:style w:type="paragraph" w:customStyle="1" w:styleId="239">
    <w:name w:val="样式4 Char"/>
    <w:basedOn w:val="20"/>
    <w:link w:val="238"/>
    <w:qFormat/>
    <w:uiPriority w:val="0"/>
    <w:pPr>
      <w:spacing w:after="0" w:line="500" w:lineRule="exact"/>
      <w:ind w:firstLine="480" w:firstLineChars="200"/>
    </w:pPr>
    <w:rPr>
      <w:rFonts w:ascii="宋体"/>
      <w:b/>
      <w:bCs/>
    </w:rPr>
  </w:style>
  <w:style w:type="character" w:customStyle="1" w:styleId="240">
    <w:name w:val="font51"/>
    <w:qFormat/>
    <w:uiPriority w:val="0"/>
    <w:rPr>
      <w:rFonts w:hint="eastAsia" w:ascii="宋体" w:hAnsi="宋体" w:eastAsia="宋体"/>
      <w:b/>
      <w:bCs/>
      <w:color w:val="000000"/>
      <w:sz w:val="40"/>
      <w:szCs w:val="40"/>
      <w:u w:val="none"/>
    </w:rPr>
  </w:style>
  <w:style w:type="character" w:customStyle="1" w:styleId="241">
    <w:name w:val="style11"/>
    <w:qFormat/>
    <w:uiPriority w:val="0"/>
    <w:rPr>
      <w:b/>
      <w:bCs/>
    </w:rPr>
  </w:style>
  <w:style w:type="character" w:customStyle="1" w:styleId="242">
    <w:name w:val="no72"/>
    <w:basedOn w:val="56"/>
    <w:qFormat/>
    <w:uiPriority w:val="0"/>
  </w:style>
  <w:style w:type="character" w:customStyle="1" w:styleId="243">
    <w:name w:val="Char Char7"/>
    <w:qFormat/>
    <w:uiPriority w:val="0"/>
    <w:rPr>
      <w:rFonts w:ascii="宋体" w:eastAsia="宋体"/>
      <w:b/>
      <w:bCs/>
      <w:kern w:val="44"/>
      <w:sz w:val="30"/>
      <w:szCs w:val="30"/>
      <w:lang w:val="en-US" w:eastAsia="zh-CN" w:bidi="ar-SA"/>
    </w:rPr>
  </w:style>
  <w:style w:type="character" w:customStyle="1" w:styleId="244">
    <w:name w:val="尾注文本 字符"/>
    <w:link w:val="31"/>
    <w:qFormat/>
    <w:uiPriority w:val="0"/>
  </w:style>
  <w:style w:type="character" w:customStyle="1" w:styleId="245">
    <w:name w:val="脚注文本 字符"/>
    <w:link w:val="38"/>
    <w:qFormat/>
    <w:uiPriority w:val="0"/>
    <w:rPr>
      <w:sz w:val="18"/>
    </w:rPr>
  </w:style>
  <w:style w:type="character" w:customStyle="1" w:styleId="246">
    <w:name w:val="样式5 Char Char Char Char"/>
    <w:qFormat/>
    <w:uiPriority w:val="0"/>
    <w:rPr>
      <w:rFonts w:ascii="黑体" w:eastAsia="黑体"/>
      <w:b/>
      <w:bCs/>
      <w:kern w:val="2"/>
      <w:sz w:val="32"/>
      <w:szCs w:val="32"/>
      <w:lang w:val="en-US" w:eastAsia="zh-CN" w:bidi="ar-SA"/>
    </w:rPr>
  </w:style>
  <w:style w:type="character" w:customStyle="1" w:styleId="247">
    <w:name w:val="Title Char Char"/>
    <w:qFormat/>
    <w:uiPriority w:val="0"/>
    <w:rPr>
      <w:rFonts w:ascii="Cambria" w:hAnsi="Cambria" w:cs="Cambria"/>
      <w:b/>
      <w:bCs/>
      <w:kern w:val="2"/>
      <w:sz w:val="32"/>
      <w:szCs w:val="32"/>
    </w:rPr>
  </w:style>
  <w:style w:type="character" w:customStyle="1" w:styleId="248">
    <w:name w:val="no62"/>
    <w:basedOn w:val="56"/>
    <w:qFormat/>
    <w:uiPriority w:val="0"/>
  </w:style>
  <w:style w:type="character" w:customStyle="1" w:styleId="249">
    <w:name w:val="正文文本首行缩进 2 字符"/>
    <w:link w:val="53"/>
    <w:qFormat/>
    <w:uiPriority w:val="0"/>
    <w:rPr>
      <w:szCs w:val="24"/>
    </w:rPr>
  </w:style>
  <w:style w:type="character" w:customStyle="1" w:styleId="250">
    <w:name w:val="Blockquote Char"/>
    <w:link w:val="251"/>
    <w:qFormat/>
    <w:uiPriority w:val="0"/>
    <w:rPr>
      <w:sz w:val="24"/>
    </w:rPr>
  </w:style>
  <w:style w:type="paragraph" w:customStyle="1" w:styleId="251">
    <w:name w:val="Blockquote"/>
    <w:basedOn w:val="1"/>
    <w:link w:val="250"/>
    <w:qFormat/>
    <w:uiPriority w:val="0"/>
    <w:pPr>
      <w:autoSpaceDE w:val="0"/>
      <w:autoSpaceDN w:val="0"/>
      <w:adjustRightInd w:val="0"/>
      <w:spacing w:before="100" w:after="100"/>
      <w:ind w:left="360" w:right="360"/>
      <w:jc w:val="left"/>
    </w:pPr>
    <w:rPr>
      <w:kern w:val="0"/>
      <w:sz w:val="24"/>
      <w:szCs w:val="20"/>
    </w:rPr>
  </w:style>
  <w:style w:type="character" w:customStyle="1" w:styleId="252">
    <w:name w:val="Title Char1"/>
    <w:qFormat/>
    <w:uiPriority w:val="0"/>
    <w:rPr>
      <w:rFonts w:ascii="Cambria" w:hAnsi="Cambria" w:cs="Times New Roman"/>
      <w:b/>
      <w:bCs/>
      <w:kern w:val="2"/>
      <w:sz w:val="32"/>
      <w:szCs w:val="32"/>
    </w:rPr>
  </w:style>
  <w:style w:type="character" w:customStyle="1" w:styleId="253">
    <w:name w:val="Document Map Char Char"/>
    <w:qFormat/>
    <w:uiPriority w:val="0"/>
    <w:rPr>
      <w:rFonts w:ascii="Times New Roman" w:hAnsi="Times New Roman" w:cs="Times New Roman"/>
      <w:sz w:val="24"/>
      <w:szCs w:val="24"/>
      <w:shd w:val="clear" w:color="auto" w:fill="000080"/>
    </w:rPr>
  </w:style>
  <w:style w:type="character" w:customStyle="1" w:styleId="254">
    <w:name w:val="标题 2 Char Char"/>
    <w:qFormat/>
    <w:uiPriority w:val="0"/>
    <w:rPr>
      <w:sz w:val="28"/>
    </w:rPr>
  </w:style>
  <w:style w:type="character" w:customStyle="1" w:styleId="255">
    <w:name w:val="Subtitle Char Char"/>
    <w:qFormat/>
    <w:uiPriority w:val="0"/>
    <w:rPr>
      <w:rFonts w:ascii="Cambria" w:hAnsi="Cambria" w:cs="Cambria"/>
      <w:b/>
      <w:bCs/>
      <w:kern w:val="28"/>
      <w:sz w:val="32"/>
      <w:szCs w:val="32"/>
    </w:rPr>
  </w:style>
  <w:style w:type="character" w:customStyle="1" w:styleId="256">
    <w:name w:val="no42"/>
    <w:basedOn w:val="56"/>
    <w:autoRedefine/>
    <w:qFormat/>
    <w:uiPriority w:val="0"/>
  </w:style>
  <w:style w:type="character" w:customStyle="1" w:styleId="257">
    <w:name w:val="tip7"/>
    <w:autoRedefine/>
    <w:qFormat/>
    <w:uiPriority w:val="0"/>
    <w:rPr>
      <w:vanish/>
      <w:color w:val="FF0000"/>
      <w:sz w:val="18"/>
      <w:szCs w:val="18"/>
    </w:rPr>
  </w:style>
  <w:style w:type="character" w:customStyle="1" w:styleId="258">
    <w:name w:val="HTML Markup"/>
    <w:autoRedefine/>
    <w:qFormat/>
    <w:uiPriority w:val="0"/>
    <w:rPr>
      <w:vanish/>
      <w:color w:val="FF0000"/>
    </w:rPr>
  </w:style>
  <w:style w:type="character" w:customStyle="1" w:styleId="259">
    <w:name w:val="Blockquote Char Char"/>
    <w:autoRedefine/>
    <w:qFormat/>
    <w:uiPriority w:val="0"/>
    <w:rPr>
      <w:rFonts w:eastAsia="宋体"/>
      <w:sz w:val="24"/>
      <w:lang w:val="en-US" w:eastAsia="zh-CN" w:bidi="ar-SA"/>
    </w:rPr>
  </w:style>
  <w:style w:type="character" w:customStyle="1" w:styleId="260">
    <w:name w:val="Document Map Char1"/>
    <w:link w:val="261"/>
    <w:autoRedefine/>
    <w:qFormat/>
    <w:uiPriority w:val="0"/>
    <w:rPr>
      <w:sz w:val="16"/>
      <w:szCs w:val="16"/>
      <w:shd w:val="clear" w:color="auto" w:fill="000080"/>
    </w:rPr>
  </w:style>
  <w:style w:type="paragraph" w:customStyle="1" w:styleId="261">
    <w:name w:val="文档结构图1"/>
    <w:basedOn w:val="1"/>
    <w:link w:val="260"/>
    <w:autoRedefine/>
    <w:qFormat/>
    <w:uiPriority w:val="0"/>
    <w:pPr>
      <w:shd w:val="clear" w:color="auto" w:fill="000080"/>
    </w:pPr>
    <w:rPr>
      <w:kern w:val="0"/>
      <w:sz w:val="16"/>
      <w:szCs w:val="16"/>
      <w:shd w:val="clear" w:color="auto" w:fill="000080"/>
    </w:rPr>
  </w:style>
  <w:style w:type="character" w:customStyle="1" w:styleId="262">
    <w:name w:val="Body Text Char Char"/>
    <w:autoRedefine/>
    <w:qFormat/>
    <w:uiPriority w:val="0"/>
    <w:rPr>
      <w:rFonts w:ascii="Times New Roman" w:hAnsi="Times New Roman" w:cs="Times New Roman"/>
    </w:rPr>
  </w:style>
  <w:style w:type="character" w:customStyle="1" w:styleId="263">
    <w:name w:val="Date Char Char"/>
    <w:autoRedefine/>
    <w:qFormat/>
    <w:uiPriority w:val="0"/>
    <w:rPr>
      <w:rFonts w:ascii="宋体" w:hAnsi="Times New Roman" w:cs="宋体"/>
      <w:sz w:val="28"/>
      <w:szCs w:val="28"/>
    </w:rPr>
  </w:style>
  <w:style w:type="character" w:customStyle="1" w:styleId="264">
    <w:name w:val="Intense Quote Char1"/>
    <w:autoRedefine/>
    <w:qFormat/>
    <w:uiPriority w:val="0"/>
    <w:rPr>
      <w:b/>
      <w:bCs/>
      <w:i/>
      <w:iCs/>
      <w:color w:val="4F81BD"/>
      <w:kern w:val="2"/>
      <w:sz w:val="21"/>
      <w:szCs w:val="22"/>
    </w:rPr>
  </w:style>
  <w:style w:type="character" w:customStyle="1" w:styleId="265">
    <w:name w:val="f-star"/>
    <w:autoRedefine/>
    <w:qFormat/>
    <w:uiPriority w:val="0"/>
    <w:rPr>
      <w:color w:val="999999"/>
      <w:sz w:val="21"/>
      <w:szCs w:val="21"/>
    </w:rPr>
  </w:style>
  <w:style w:type="character" w:customStyle="1" w:styleId="266">
    <w:name w:val="bds_more"/>
    <w:basedOn w:val="56"/>
    <w:autoRedefine/>
    <w:qFormat/>
    <w:uiPriority w:val="0"/>
  </w:style>
  <w:style w:type="character" w:customStyle="1" w:styleId="267">
    <w:name w:val="Quote Char"/>
    <w:link w:val="268"/>
    <w:autoRedefine/>
    <w:qFormat/>
    <w:locked/>
    <w:uiPriority w:val="0"/>
    <w:rPr>
      <w:i/>
      <w:color w:val="000000"/>
      <w:sz w:val="22"/>
    </w:rPr>
  </w:style>
  <w:style w:type="paragraph" w:customStyle="1" w:styleId="268">
    <w:name w:val="引用2"/>
    <w:basedOn w:val="1"/>
    <w:next w:val="1"/>
    <w:link w:val="267"/>
    <w:autoRedefine/>
    <w:qFormat/>
    <w:uiPriority w:val="0"/>
    <w:rPr>
      <w:i/>
      <w:color w:val="000000"/>
      <w:kern w:val="0"/>
      <w:sz w:val="22"/>
      <w:szCs w:val="20"/>
    </w:rPr>
  </w:style>
  <w:style w:type="character" w:customStyle="1" w:styleId="269">
    <w:name w:val="页脚 Char1"/>
    <w:autoRedefine/>
    <w:qFormat/>
    <w:uiPriority w:val="0"/>
    <w:rPr>
      <w:rFonts w:eastAsia="??"/>
      <w:color w:val="000000"/>
      <w:kern w:val="2"/>
      <w:sz w:val="18"/>
      <w:szCs w:val="18"/>
      <w:lang w:val="en-US" w:eastAsia="zh-CN" w:bidi="ar-SA"/>
    </w:rPr>
  </w:style>
  <w:style w:type="character" w:customStyle="1" w:styleId="270">
    <w:name w:val="Date Char1"/>
    <w:link w:val="271"/>
    <w:autoRedefine/>
    <w:qFormat/>
    <w:uiPriority w:val="0"/>
    <w:rPr>
      <w:rFonts w:asciiTheme="minorHAnsi" w:hAnsiTheme="minorHAnsi" w:eastAsiaTheme="minorEastAsia" w:cstheme="minorBidi"/>
      <w:kern w:val="2"/>
      <w:sz w:val="21"/>
      <w:szCs w:val="22"/>
    </w:rPr>
  </w:style>
  <w:style w:type="paragraph" w:customStyle="1" w:styleId="271">
    <w:name w:val="日期1"/>
    <w:basedOn w:val="1"/>
    <w:next w:val="1"/>
    <w:link w:val="270"/>
    <w:autoRedefine/>
    <w:qFormat/>
    <w:uiPriority w:val="0"/>
    <w:pPr>
      <w:ind w:left="100" w:leftChars="2500"/>
    </w:pPr>
    <w:rPr>
      <w:rFonts w:asciiTheme="minorHAnsi" w:hAnsiTheme="minorHAnsi" w:eastAsiaTheme="minorEastAsia" w:cstheme="minorBidi"/>
      <w:szCs w:val="22"/>
    </w:rPr>
  </w:style>
  <w:style w:type="character" w:customStyle="1" w:styleId="272">
    <w:name w:val="样式 段落编号 + (中文) 黑体 两端对齐 Char Char Char Char Char"/>
    <w:link w:val="273"/>
    <w:autoRedefine/>
    <w:qFormat/>
    <w:uiPriority w:val="0"/>
    <w:rPr>
      <w:rFonts w:ascii="宋体" w:hAnsi="宋体" w:eastAsia="黑体" w:cs="宋体"/>
      <w:sz w:val="24"/>
      <w:szCs w:val="24"/>
    </w:rPr>
  </w:style>
  <w:style w:type="paragraph" w:customStyle="1" w:styleId="273">
    <w:name w:val="样式 段落编号 + (中文) 黑体 两端对齐 Char Char Char Char"/>
    <w:basedOn w:val="1"/>
    <w:link w:val="272"/>
    <w:autoRedefine/>
    <w:qFormat/>
    <w:uiPriority w:val="0"/>
    <w:pPr>
      <w:adjustRightInd w:val="0"/>
      <w:snapToGrid w:val="0"/>
      <w:spacing w:before="60" w:after="240" w:line="400" w:lineRule="exact"/>
      <w:ind w:left="482"/>
      <w:jc w:val="left"/>
      <w:textAlignment w:val="baseline"/>
    </w:pPr>
    <w:rPr>
      <w:rFonts w:ascii="宋体" w:hAnsi="宋体" w:eastAsia="黑体" w:cs="宋体"/>
      <w:kern w:val="0"/>
      <w:sz w:val="24"/>
    </w:rPr>
  </w:style>
  <w:style w:type="character" w:customStyle="1" w:styleId="274">
    <w:name w:val="ui-bz-bg-hover"/>
    <w:autoRedefine/>
    <w:qFormat/>
    <w:uiPriority w:val="0"/>
    <w:rPr>
      <w:shd w:val="clear" w:color="auto" w:fill="000000"/>
    </w:rPr>
  </w:style>
  <w:style w:type="character" w:customStyle="1" w:styleId="275">
    <w:name w:val="样式4 Char Char Char Char"/>
    <w:autoRedefine/>
    <w:qFormat/>
    <w:uiPriority w:val="0"/>
    <w:rPr>
      <w:rFonts w:ascii="宋体" w:eastAsia="宋体"/>
      <w:b/>
      <w:bCs/>
      <w:kern w:val="2"/>
      <w:sz w:val="24"/>
      <w:szCs w:val="24"/>
      <w:lang w:val="en-US" w:eastAsia="zh-CN" w:bidi="ar-SA"/>
    </w:rPr>
  </w:style>
  <w:style w:type="character" w:customStyle="1" w:styleId="276">
    <w:name w:val="my-class"/>
    <w:basedOn w:val="56"/>
    <w:autoRedefine/>
    <w:qFormat/>
    <w:uiPriority w:val="0"/>
  </w:style>
  <w:style w:type="character" w:customStyle="1" w:styleId="277">
    <w:name w:val="Comment Subject Char"/>
    <w:autoRedefine/>
    <w:qFormat/>
    <w:uiPriority w:val="0"/>
    <w:rPr>
      <w:rFonts w:ascii="宋体" w:hAnsi="Times New Roman" w:cs="宋体"/>
      <w:b/>
      <w:bCs/>
      <w:sz w:val="28"/>
      <w:szCs w:val="28"/>
    </w:rPr>
  </w:style>
  <w:style w:type="character" w:customStyle="1" w:styleId="278">
    <w:name w:val="bds_more2"/>
    <w:autoRedefine/>
    <w:qFormat/>
    <w:uiPriority w:val="0"/>
    <w:rPr>
      <w:rFonts w:ascii="宋体 ! important" w:hAnsi="宋体 ! important" w:eastAsia="宋体 ! important" w:cs="宋体 ! important"/>
      <w:color w:val="454545"/>
      <w:sz w:val="18"/>
      <w:szCs w:val="18"/>
    </w:rPr>
  </w:style>
  <w:style w:type="character" w:customStyle="1" w:styleId="279">
    <w:name w:val="页脚 Char Char Char"/>
    <w:autoRedefine/>
    <w:qFormat/>
    <w:uiPriority w:val="0"/>
    <w:rPr>
      <w:kern w:val="2"/>
      <w:sz w:val="18"/>
      <w:szCs w:val="18"/>
    </w:rPr>
  </w:style>
  <w:style w:type="character" w:customStyle="1" w:styleId="280">
    <w:name w:val="fo Char"/>
    <w:autoRedefine/>
    <w:qFormat/>
    <w:uiPriority w:val="0"/>
    <w:rPr>
      <w:rFonts w:eastAsia="宋体"/>
      <w:kern w:val="2"/>
      <w:sz w:val="18"/>
      <w:lang w:val="en-US" w:eastAsia="zh-CN" w:bidi="ar-SA"/>
    </w:rPr>
  </w:style>
  <w:style w:type="character" w:customStyle="1" w:styleId="281">
    <w:name w:val="Footer Char"/>
    <w:autoRedefine/>
    <w:qFormat/>
    <w:uiPriority w:val="0"/>
    <w:rPr>
      <w:kern w:val="2"/>
      <w:sz w:val="18"/>
      <w:szCs w:val="18"/>
    </w:rPr>
  </w:style>
  <w:style w:type="character" w:customStyle="1" w:styleId="282">
    <w:name w:val="Body Text Indent 3 Char Char"/>
    <w:link w:val="283"/>
    <w:autoRedefine/>
    <w:qFormat/>
    <w:uiPriority w:val="0"/>
    <w:rPr>
      <w:sz w:val="16"/>
      <w:szCs w:val="16"/>
    </w:rPr>
  </w:style>
  <w:style w:type="paragraph" w:customStyle="1" w:styleId="283">
    <w:name w:val="正文文本缩进 31"/>
    <w:basedOn w:val="1"/>
    <w:link w:val="282"/>
    <w:autoRedefine/>
    <w:qFormat/>
    <w:uiPriority w:val="0"/>
    <w:pPr>
      <w:spacing w:after="120"/>
      <w:ind w:left="420" w:leftChars="200"/>
    </w:pPr>
    <w:rPr>
      <w:kern w:val="0"/>
      <w:sz w:val="16"/>
      <w:szCs w:val="16"/>
    </w:rPr>
  </w:style>
  <w:style w:type="character" w:customStyle="1" w:styleId="284">
    <w:name w:val="Char Char5"/>
    <w:autoRedefine/>
    <w:qFormat/>
    <w:uiPriority w:val="0"/>
    <w:rPr>
      <w:rFonts w:eastAsia="宋体"/>
      <w:kern w:val="2"/>
      <w:sz w:val="21"/>
      <w:szCs w:val="24"/>
      <w:lang w:val="en-US" w:eastAsia="zh-CN" w:bidi="ar-SA"/>
    </w:rPr>
  </w:style>
  <w:style w:type="character" w:customStyle="1" w:styleId="285">
    <w:name w:val="bds_nopic2"/>
    <w:basedOn w:val="56"/>
    <w:autoRedefine/>
    <w:qFormat/>
    <w:uiPriority w:val="0"/>
  </w:style>
  <w:style w:type="character" w:customStyle="1" w:styleId="286">
    <w:name w:val="no52"/>
    <w:autoRedefine/>
    <w:qFormat/>
    <w:uiPriority w:val="0"/>
    <w:rPr>
      <w:sz w:val="19"/>
      <w:szCs w:val="19"/>
    </w:rPr>
  </w:style>
  <w:style w:type="character" w:customStyle="1" w:styleId="287">
    <w:name w:val="bds_nopic"/>
    <w:basedOn w:val="56"/>
    <w:autoRedefine/>
    <w:qFormat/>
    <w:uiPriority w:val="0"/>
  </w:style>
  <w:style w:type="character" w:customStyle="1" w:styleId="288">
    <w:name w:val="样式 正文文本缩进 + 首行缩进:  2 字符 Char Char"/>
    <w:link w:val="289"/>
    <w:autoRedefine/>
    <w:qFormat/>
    <w:uiPriority w:val="0"/>
    <w:rPr>
      <w:rFonts w:cs="宋体"/>
      <w:sz w:val="24"/>
      <w:szCs w:val="24"/>
    </w:rPr>
  </w:style>
  <w:style w:type="paragraph" w:customStyle="1" w:styleId="289">
    <w:name w:val="样式 正文文本缩进 + 首行缩进:  2 字符 Char"/>
    <w:basedOn w:val="21"/>
    <w:link w:val="288"/>
    <w:autoRedefine/>
    <w:qFormat/>
    <w:uiPriority w:val="0"/>
    <w:pPr>
      <w:tabs>
        <w:tab w:val="left" w:pos="9016"/>
      </w:tabs>
      <w:spacing w:line="500" w:lineRule="exact"/>
      <w:ind w:firstLine="480"/>
    </w:pPr>
    <w:rPr>
      <w:rFonts w:ascii="Times New Roman" w:eastAsia="宋体" w:cs="宋体"/>
    </w:rPr>
  </w:style>
  <w:style w:type="character" w:customStyle="1" w:styleId="290">
    <w:name w:val="书籍标题1_0"/>
    <w:autoRedefine/>
    <w:qFormat/>
    <w:uiPriority w:val="0"/>
    <w:rPr>
      <w:b/>
      <w:smallCaps/>
      <w:spacing w:val="5"/>
    </w:rPr>
  </w:style>
  <w:style w:type="character" w:customStyle="1" w:styleId="291">
    <w:name w:val="no4"/>
    <w:autoRedefine/>
    <w:qFormat/>
    <w:uiPriority w:val="0"/>
    <w:rPr>
      <w:color w:val="999999"/>
      <w:sz w:val="18"/>
      <w:szCs w:val="18"/>
    </w:rPr>
  </w:style>
  <w:style w:type="character" w:customStyle="1" w:styleId="292">
    <w:name w:val="Intense Quote Char Char"/>
    <w:autoRedefine/>
    <w:qFormat/>
    <w:uiPriority w:val="0"/>
    <w:rPr>
      <w:b/>
      <w:bCs/>
      <w:i/>
      <w:iCs/>
      <w:color w:val="4F81BD"/>
      <w:kern w:val="2"/>
      <w:sz w:val="22"/>
      <w:szCs w:val="22"/>
    </w:rPr>
  </w:style>
  <w:style w:type="character" w:customStyle="1" w:styleId="293">
    <w:name w:val="Header Char"/>
    <w:autoRedefine/>
    <w:qFormat/>
    <w:uiPriority w:val="0"/>
    <w:rPr>
      <w:kern w:val="2"/>
      <w:sz w:val="18"/>
      <w:szCs w:val="18"/>
    </w:rPr>
  </w:style>
  <w:style w:type="character" w:customStyle="1" w:styleId="294">
    <w:name w:val="Quote Char1"/>
    <w:autoRedefine/>
    <w:qFormat/>
    <w:uiPriority w:val="0"/>
    <w:rPr>
      <w:i/>
      <w:iCs/>
      <w:color w:val="000000"/>
      <w:kern w:val="2"/>
      <w:sz w:val="21"/>
      <w:szCs w:val="22"/>
    </w:rPr>
  </w:style>
  <w:style w:type="character" w:customStyle="1" w:styleId="295">
    <w:name w:val="书籍标题2"/>
    <w:autoRedefine/>
    <w:qFormat/>
    <w:uiPriority w:val="0"/>
    <w:rPr>
      <w:b/>
      <w:smallCaps/>
      <w:spacing w:val="5"/>
    </w:rPr>
  </w:style>
  <w:style w:type="character" w:customStyle="1" w:styleId="296">
    <w:name w:val="页脚 Char Char"/>
    <w:autoRedefine/>
    <w:qFormat/>
    <w:uiPriority w:val="0"/>
    <w:rPr>
      <w:rFonts w:eastAsia="宋体"/>
      <w:sz w:val="18"/>
      <w:szCs w:val="18"/>
      <w:lang w:bidi="ar-SA"/>
    </w:rPr>
  </w:style>
  <w:style w:type="character" w:customStyle="1" w:styleId="297">
    <w:name w:val="javascript"/>
    <w:basedOn w:val="56"/>
    <w:autoRedefine/>
    <w:qFormat/>
    <w:uiPriority w:val="0"/>
  </w:style>
  <w:style w:type="character" w:customStyle="1" w:styleId="298">
    <w:name w:val="my-class2"/>
    <w:basedOn w:val="56"/>
    <w:autoRedefine/>
    <w:qFormat/>
    <w:uiPriority w:val="0"/>
  </w:style>
  <w:style w:type="character" w:customStyle="1" w:styleId="299">
    <w:name w:val="Heading 3 Char"/>
    <w:autoRedefine/>
    <w:qFormat/>
    <w:uiPriority w:val="0"/>
    <w:rPr>
      <w:b/>
      <w:bCs/>
      <w:kern w:val="2"/>
      <w:sz w:val="32"/>
      <w:szCs w:val="32"/>
    </w:rPr>
  </w:style>
  <w:style w:type="character" w:customStyle="1" w:styleId="300">
    <w:name w:val="bds_nopic1"/>
    <w:basedOn w:val="56"/>
    <w:autoRedefine/>
    <w:qFormat/>
    <w:uiPriority w:val="0"/>
  </w:style>
  <w:style w:type="character" w:customStyle="1" w:styleId="301">
    <w:name w:val="tip3"/>
    <w:autoRedefine/>
    <w:qFormat/>
    <w:uiPriority w:val="0"/>
    <w:rPr>
      <w:vanish/>
      <w:color w:val="FF0000"/>
      <w:sz w:val="18"/>
      <w:szCs w:val="18"/>
    </w:rPr>
  </w:style>
  <w:style w:type="character" w:customStyle="1" w:styleId="302">
    <w:name w:val="Balloon Text Char Char"/>
    <w:autoRedefine/>
    <w:qFormat/>
    <w:uiPriority w:val="0"/>
    <w:rPr>
      <w:rFonts w:ascii="宋体" w:hAnsi="Times New Roman" w:cs="宋体"/>
      <w:sz w:val="18"/>
      <w:szCs w:val="18"/>
    </w:rPr>
  </w:style>
  <w:style w:type="character" w:customStyle="1" w:styleId="303">
    <w:name w:val="Comment Subject Char1"/>
    <w:link w:val="304"/>
    <w:autoRedefine/>
    <w:qFormat/>
    <w:uiPriority w:val="0"/>
    <w:rPr>
      <w:b/>
      <w:bCs/>
    </w:rPr>
  </w:style>
  <w:style w:type="paragraph" w:customStyle="1" w:styleId="304">
    <w:name w:val="批注主题1"/>
    <w:basedOn w:val="18"/>
    <w:next w:val="18"/>
    <w:link w:val="303"/>
    <w:autoRedefine/>
    <w:qFormat/>
    <w:uiPriority w:val="0"/>
    <w:rPr>
      <w:b/>
      <w:bCs/>
      <w:sz w:val="20"/>
      <w:szCs w:val="20"/>
    </w:rPr>
  </w:style>
  <w:style w:type="character" w:customStyle="1" w:styleId="305">
    <w:name w:val="样式 正文文本缩进 + 首行缩进:  2 字符 Char Char Char Char"/>
    <w:autoRedefine/>
    <w:qFormat/>
    <w:uiPriority w:val="0"/>
    <w:rPr>
      <w:rFonts w:eastAsia="宋体" w:cs="宋体"/>
      <w:sz w:val="24"/>
      <w:szCs w:val="24"/>
      <w:lang w:val="en-US" w:eastAsia="zh-CN" w:bidi="ar-SA"/>
    </w:rPr>
  </w:style>
  <w:style w:type="character" w:customStyle="1" w:styleId="306">
    <w:name w:val="t-tag"/>
    <w:autoRedefine/>
    <w:qFormat/>
    <w:uiPriority w:val="0"/>
    <w:rPr>
      <w:color w:val="FFFFFF"/>
      <w:sz w:val="18"/>
      <w:szCs w:val="18"/>
      <w:shd w:val="clear" w:color="auto" w:fill="FE8833"/>
    </w:rPr>
  </w:style>
  <w:style w:type="character" w:customStyle="1" w:styleId="307">
    <w:name w:val="Intense Quote Char"/>
    <w:link w:val="308"/>
    <w:autoRedefine/>
    <w:qFormat/>
    <w:locked/>
    <w:uiPriority w:val="0"/>
    <w:rPr>
      <w:b/>
      <w:i/>
      <w:color w:val="4F81BD"/>
      <w:sz w:val="22"/>
    </w:rPr>
  </w:style>
  <w:style w:type="paragraph" w:customStyle="1" w:styleId="308">
    <w:name w:val="明显引用1"/>
    <w:basedOn w:val="1"/>
    <w:next w:val="1"/>
    <w:link w:val="307"/>
    <w:autoRedefine/>
    <w:qFormat/>
    <w:uiPriority w:val="0"/>
    <w:pPr>
      <w:pBdr>
        <w:bottom w:val="single" w:color="4F81BD" w:sz="4" w:space="4"/>
      </w:pBdr>
      <w:spacing w:before="200" w:after="280"/>
      <w:ind w:left="936" w:right="936"/>
    </w:pPr>
    <w:rPr>
      <w:b/>
      <w:i/>
      <w:color w:val="4F81BD"/>
      <w:kern w:val="0"/>
      <w:sz w:val="22"/>
      <w:szCs w:val="20"/>
    </w:rPr>
  </w:style>
  <w:style w:type="character" w:customStyle="1" w:styleId="309">
    <w:name w:val="Char Char3"/>
    <w:autoRedefine/>
    <w:qFormat/>
    <w:uiPriority w:val="0"/>
    <w:rPr>
      <w:rFonts w:eastAsia="宋体"/>
      <w:lang w:val="en-US" w:eastAsia="zh-CN" w:bidi="ar-SA"/>
    </w:rPr>
  </w:style>
  <w:style w:type="character" w:customStyle="1" w:styleId="310">
    <w:name w:val="Quote Char Char"/>
    <w:autoRedefine/>
    <w:qFormat/>
    <w:uiPriority w:val="0"/>
    <w:rPr>
      <w:i/>
      <w:iCs/>
      <w:color w:val="000000"/>
      <w:kern w:val="2"/>
      <w:sz w:val="22"/>
      <w:szCs w:val="22"/>
    </w:rPr>
  </w:style>
  <w:style w:type="character" w:customStyle="1" w:styleId="311">
    <w:name w:val="标题 3 Char Char"/>
    <w:autoRedefine/>
    <w:qFormat/>
    <w:uiPriority w:val="0"/>
    <w:rPr>
      <w:rFonts w:ascii="仿宋_GB2312" w:eastAsia="仿宋_GB2312"/>
      <w:b/>
      <w:sz w:val="28"/>
      <w:szCs w:val="28"/>
      <w:lang w:val="en-US" w:eastAsia="zh-CN" w:bidi="ar-SA"/>
    </w:rPr>
  </w:style>
  <w:style w:type="character" w:customStyle="1" w:styleId="312">
    <w:name w:val="ui-bz-bg-hover1"/>
    <w:basedOn w:val="56"/>
    <w:autoRedefine/>
    <w:qFormat/>
    <w:uiPriority w:val="0"/>
  </w:style>
  <w:style w:type="character" w:customStyle="1" w:styleId="313">
    <w:name w:val="样式 段落编号 + (中文) 黑体 两端对齐 Char Char Char Char Char Char Char"/>
    <w:autoRedefine/>
    <w:qFormat/>
    <w:uiPriority w:val="0"/>
    <w:rPr>
      <w:rFonts w:ascii="宋体" w:hAnsi="宋体" w:eastAsia="黑体" w:cs="宋体"/>
      <w:kern w:val="2"/>
      <w:sz w:val="24"/>
      <w:szCs w:val="24"/>
      <w:lang w:val="en-US" w:eastAsia="zh-CN" w:bidi="ar-SA"/>
    </w:rPr>
  </w:style>
  <w:style w:type="character" w:customStyle="1" w:styleId="314">
    <w:name w:val="orange6"/>
    <w:autoRedefine/>
    <w:qFormat/>
    <w:uiPriority w:val="0"/>
    <w:rPr>
      <w:color w:val="3FB58F"/>
    </w:rPr>
  </w:style>
  <w:style w:type="character" w:customStyle="1" w:styleId="315">
    <w:name w:val="批注引用1"/>
    <w:autoRedefine/>
    <w:qFormat/>
    <w:uiPriority w:val="0"/>
    <w:rPr>
      <w:sz w:val="21"/>
      <w:szCs w:val="21"/>
    </w:rPr>
  </w:style>
  <w:style w:type="character" w:customStyle="1" w:styleId="316">
    <w:name w:val="明显参考2"/>
    <w:autoRedefine/>
    <w:qFormat/>
    <w:uiPriority w:val="0"/>
    <w:rPr>
      <w:b/>
      <w:smallCaps/>
      <w:color w:val="C0504D"/>
      <w:spacing w:val="5"/>
      <w:u w:val="single"/>
    </w:rPr>
  </w:style>
  <w:style w:type="character" w:customStyle="1" w:styleId="317">
    <w:name w:val="my-notice1"/>
    <w:basedOn w:val="56"/>
    <w:autoRedefine/>
    <w:qFormat/>
    <w:uiPriority w:val="0"/>
  </w:style>
  <w:style w:type="character" w:customStyle="1" w:styleId="318">
    <w:name w:val="样式5 Char Char"/>
    <w:link w:val="319"/>
    <w:autoRedefine/>
    <w:qFormat/>
    <w:uiPriority w:val="0"/>
    <w:rPr>
      <w:rFonts w:ascii="黑体" w:eastAsia="黑体"/>
      <w:b/>
      <w:bCs/>
      <w:sz w:val="32"/>
      <w:szCs w:val="32"/>
    </w:rPr>
  </w:style>
  <w:style w:type="paragraph" w:customStyle="1" w:styleId="319">
    <w:name w:val="样式5 Char"/>
    <w:basedOn w:val="239"/>
    <w:link w:val="318"/>
    <w:autoRedefine/>
    <w:qFormat/>
    <w:uiPriority w:val="0"/>
    <w:pPr>
      <w:spacing w:beforeLines="80" w:afterLines="60"/>
      <w:ind w:firstLine="0" w:firstLineChars="0"/>
      <w:jc w:val="center"/>
    </w:pPr>
    <w:rPr>
      <w:rFonts w:ascii="黑体" w:eastAsia="黑体"/>
      <w:sz w:val="32"/>
      <w:szCs w:val="32"/>
    </w:rPr>
  </w:style>
  <w:style w:type="character" w:customStyle="1" w:styleId="320">
    <w:name w:val="页码1"/>
    <w:basedOn w:val="56"/>
    <w:autoRedefine/>
    <w:qFormat/>
    <w:uiPriority w:val="0"/>
  </w:style>
  <w:style w:type="character" w:customStyle="1" w:styleId="321">
    <w:name w:val="bds_more1"/>
    <w:autoRedefine/>
    <w:qFormat/>
    <w:uiPriority w:val="0"/>
    <w:rPr>
      <w:rFonts w:hint="eastAsia" w:ascii="宋体" w:hAnsi="宋体" w:eastAsia="宋体" w:cs="宋体"/>
      <w:b/>
    </w:rPr>
  </w:style>
  <w:style w:type="character" w:customStyle="1" w:styleId="322">
    <w:name w:val="my-notice"/>
    <w:basedOn w:val="56"/>
    <w:autoRedefine/>
    <w:qFormat/>
    <w:uiPriority w:val="0"/>
  </w:style>
  <w:style w:type="character" w:customStyle="1" w:styleId="323">
    <w:name w:val="Char Char6"/>
    <w:autoRedefine/>
    <w:qFormat/>
    <w:uiPriority w:val="0"/>
    <w:rPr>
      <w:rFonts w:eastAsia="宋体"/>
      <w:kern w:val="2"/>
      <w:sz w:val="21"/>
      <w:szCs w:val="24"/>
      <w:lang w:val="en-US" w:eastAsia="zh-CN" w:bidi="ar-SA"/>
    </w:rPr>
  </w:style>
  <w:style w:type="character" w:customStyle="1" w:styleId="324">
    <w:name w:val="脚注文本 Char1"/>
    <w:basedOn w:val="56"/>
    <w:autoRedefine/>
    <w:qFormat/>
    <w:uiPriority w:val="0"/>
    <w:rPr>
      <w:kern w:val="2"/>
      <w:sz w:val="18"/>
      <w:szCs w:val="18"/>
    </w:rPr>
  </w:style>
  <w:style w:type="character" w:customStyle="1" w:styleId="325">
    <w:name w:val="正文首行缩进 2 Char1"/>
    <w:basedOn w:val="93"/>
    <w:autoRedefine/>
    <w:qFormat/>
    <w:uiPriority w:val="0"/>
    <w:rPr>
      <w:rFonts w:ascii="仿宋_GB2312" w:hAnsi="Times New Roman" w:eastAsia="仿宋_GB2312" w:cs="Times New Roman"/>
      <w:kern w:val="2"/>
      <w:sz w:val="21"/>
      <w:szCs w:val="24"/>
    </w:rPr>
  </w:style>
  <w:style w:type="character" w:customStyle="1" w:styleId="326">
    <w:name w:val="HTML 预设格式 字符"/>
    <w:basedOn w:val="56"/>
    <w:link w:val="46"/>
    <w:autoRedefine/>
    <w:qFormat/>
    <w:uiPriority w:val="0"/>
    <w:rPr>
      <w:rFonts w:ascii="宋体" w:hAnsi="宋体" w:cs="宋体"/>
      <w:sz w:val="24"/>
      <w:szCs w:val="24"/>
    </w:rPr>
  </w:style>
  <w:style w:type="character" w:customStyle="1" w:styleId="327">
    <w:name w:val="正文文本 2 Char1"/>
    <w:basedOn w:val="56"/>
    <w:autoRedefine/>
    <w:qFormat/>
    <w:uiPriority w:val="0"/>
    <w:rPr>
      <w:rFonts w:ascii="Times New Roman" w:hAnsi="Times New Roman" w:eastAsia="宋体" w:cs="Times New Roman"/>
      <w:szCs w:val="24"/>
    </w:rPr>
  </w:style>
  <w:style w:type="character" w:customStyle="1" w:styleId="328">
    <w:name w:val="尾注文本 Char1"/>
    <w:basedOn w:val="56"/>
    <w:autoRedefine/>
    <w:qFormat/>
    <w:uiPriority w:val="0"/>
    <w:rPr>
      <w:kern w:val="2"/>
      <w:sz w:val="21"/>
      <w:szCs w:val="24"/>
    </w:rPr>
  </w:style>
  <w:style w:type="paragraph" w:customStyle="1" w:styleId="329">
    <w:name w:val="第四行"/>
    <w:basedOn w:val="1"/>
    <w:autoRedefine/>
    <w:qFormat/>
    <w:uiPriority w:val="0"/>
    <w:pPr>
      <w:spacing w:beforeLines="200" w:line="360" w:lineRule="auto"/>
      <w:ind w:left="-400" w:leftChars="-400"/>
      <w:jc w:val="center"/>
    </w:pPr>
    <w:rPr>
      <w:rFonts w:ascii="宋体"/>
      <w:b/>
      <w:bCs/>
      <w:sz w:val="28"/>
      <w:szCs w:val="28"/>
    </w:rPr>
  </w:style>
  <w:style w:type="paragraph" w:customStyle="1" w:styleId="330">
    <w:name w:val="菲页2"/>
    <w:basedOn w:val="4"/>
    <w:autoRedefine/>
    <w:qFormat/>
    <w:uiPriority w:val="0"/>
    <w:pPr>
      <w:widowControl/>
      <w:tabs>
        <w:tab w:val="left" w:pos="1260"/>
      </w:tabs>
      <w:spacing w:beforeLines="50" w:line="460" w:lineRule="exact"/>
      <w:ind w:left="1260" w:hanging="420"/>
      <w:jc w:val="both"/>
    </w:pPr>
    <w:rPr>
      <w:rFonts w:ascii="黑体" w:hAnsi="宋体" w:eastAsia="黑体"/>
      <w:b w:val="0"/>
      <w:bCs w:val="0"/>
      <w:sz w:val="44"/>
      <w:szCs w:val="20"/>
    </w:rPr>
  </w:style>
  <w:style w:type="paragraph" w:customStyle="1" w:styleId="331">
    <w:name w:val="样式 样式 第四行 + 左侧:  -4 字符 段前: 2 行 + 左侧:  -3 字符 段前: 2 行"/>
    <w:basedOn w:val="332"/>
    <w:autoRedefine/>
    <w:qFormat/>
    <w:uiPriority w:val="0"/>
    <w:pPr>
      <w:ind w:left="-200" w:leftChars="-200"/>
    </w:pPr>
  </w:style>
  <w:style w:type="paragraph" w:customStyle="1" w:styleId="332">
    <w:name w:val="样式 第四行 + 左侧:  -4 字符 段前: 2 行"/>
    <w:basedOn w:val="329"/>
    <w:autoRedefine/>
    <w:qFormat/>
    <w:uiPriority w:val="0"/>
    <w:pPr>
      <w:ind w:left="-300" w:leftChars="-300"/>
    </w:pPr>
    <w:rPr>
      <w:szCs w:val="20"/>
    </w:rPr>
  </w:style>
  <w:style w:type="paragraph" w:customStyle="1" w:styleId="333">
    <w:name w:val="样式 样式 样式 宋体 小四 黑色 两端对齐 + 首行缩进:  2 字符 + 五号 首行缩进:  2 字符"/>
    <w:basedOn w:val="1"/>
    <w:autoRedefine/>
    <w:qFormat/>
    <w:uiPriority w:val="0"/>
    <w:pPr>
      <w:widowControl/>
      <w:spacing w:line="340" w:lineRule="exact"/>
      <w:ind w:firstLine="200" w:firstLineChars="200"/>
    </w:pPr>
    <w:rPr>
      <w:rFonts w:ascii="宋体" w:hAnsi="宋体"/>
      <w:color w:val="000000"/>
      <w:kern w:val="0"/>
      <w:szCs w:val="20"/>
    </w:rPr>
  </w:style>
  <w:style w:type="paragraph" w:customStyle="1" w:styleId="334">
    <w:name w:val="reader-word-layer reader-word-s13-3"/>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35">
    <w:name w:val="样式 第五行 + 左侧:  -8 字符 段前: 2 行1"/>
    <w:basedOn w:val="336"/>
    <w:autoRedefine/>
    <w:qFormat/>
    <w:uiPriority w:val="0"/>
    <w:pPr>
      <w:ind w:left="-300" w:leftChars="-300"/>
    </w:pPr>
    <w:rPr>
      <w:szCs w:val="20"/>
    </w:rPr>
  </w:style>
  <w:style w:type="paragraph" w:customStyle="1" w:styleId="336">
    <w:name w:val="第五行"/>
    <w:basedOn w:val="329"/>
    <w:autoRedefine/>
    <w:qFormat/>
    <w:uiPriority w:val="0"/>
    <w:pPr>
      <w:ind w:left="-800" w:leftChars="-800"/>
    </w:pPr>
  </w:style>
  <w:style w:type="paragraph" w:customStyle="1" w:styleId="337">
    <w:name w:val="Char Char Char Char Char Char Char Char Char Char Char Char Char Char Char"/>
    <w:basedOn w:val="1"/>
    <w:autoRedefine/>
    <w:qFormat/>
    <w:uiPriority w:val="0"/>
    <w:pPr>
      <w:spacing w:line="240" w:lineRule="atLeast"/>
      <w:ind w:left="420" w:firstLine="420"/>
    </w:pPr>
    <w:rPr>
      <w:kern w:val="0"/>
      <w:szCs w:val="21"/>
    </w:rPr>
  </w:style>
  <w:style w:type="paragraph" w:customStyle="1" w:styleId="338">
    <w:name w:val="表标题"/>
    <w:basedOn w:val="1"/>
    <w:autoRedefine/>
    <w:qFormat/>
    <w:uiPriority w:val="0"/>
    <w:pPr>
      <w:widowControl/>
      <w:spacing w:beforeLines="100" w:line="280" w:lineRule="exact"/>
      <w:ind w:firstLine="50" w:firstLineChars="50"/>
      <w:jc w:val="left"/>
    </w:pPr>
    <w:rPr>
      <w:rFonts w:eastAsia="黑体"/>
      <w:kern w:val="0"/>
      <w:sz w:val="24"/>
    </w:rPr>
  </w:style>
  <w:style w:type="paragraph" w:customStyle="1" w:styleId="339">
    <w:name w:val="reader-word-layer reader-word-s13-9"/>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40">
    <w:name w:val="1"/>
    <w:basedOn w:val="1"/>
    <w:next w:val="23"/>
    <w:autoRedefine/>
    <w:qFormat/>
    <w:uiPriority w:val="0"/>
    <w:pPr>
      <w:adjustRightInd w:val="0"/>
      <w:ind w:left="420" w:right="33"/>
      <w:jc w:val="left"/>
      <w:textAlignment w:val="baseline"/>
    </w:pPr>
    <w:rPr>
      <w:kern w:val="0"/>
      <w:sz w:val="24"/>
      <w:szCs w:val="20"/>
    </w:rPr>
  </w:style>
  <w:style w:type="paragraph" w:customStyle="1" w:styleId="341">
    <w:name w:val="scc"/>
    <w:basedOn w:val="1"/>
    <w:autoRedefine/>
    <w:qFormat/>
    <w:uiPriority w:val="0"/>
    <w:pPr>
      <w:adjustRightInd w:val="0"/>
      <w:spacing w:line="400" w:lineRule="atLeast"/>
      <w:jc w:val="center"/>
      <w:textAlignment w:val="baseline"/>
    </w:pPr>
    <w:rPr>
      <w:rFonts w:eastAsia="楷体_GB2312"/>
      <w:b/>
      <w:kern w:val="0"/>
      <w:sz w:val="24"/>
      <w:szCs w:val="20"/>
    </w:rPr>
  </w:style>
  <w:style w:type="paragraph" w:customStyle="1" w:styleId="342">
    <w:name w:val="普通(网站)1"/>
    <w:basedOn w:val="1"/>
    <w:autoRedefine/>
    <w:qFormat/>
    <w:uiPriority w:val="0"/>
    <w:pPr>
      <w:widowControl/>
      <w:spacing w:before="100" w:beforeAutospacing="1" w:after="100" w:afterAutospacing="1" w:line="320" w:lineRule="atLeast"/>
      <w:jc w:val="left"/>
    </w:pPr>
    <w:rPr>
      <w:rFonts w:ascii="宋体" w:hAnsi="宋体" w:cs="宋体"/>
      <w:kern w:val="0"/>
      <w:sz w:val="18"/>
      <w:szCs w:val="18"/>
    </w:rPr>
  </w:style>
  <w:style w:type="paragraph" w:customStyle="1" w:styleId="343">
    <w:name w:val="TOC 标题1_0"/>
    <w:basedOn w:val="2"/>
    <w:next w:val="1"/>
    <w:autoRedefine/>
    <w:qFormat/>
    <w:uiPriority w:val="0"/>
    <w:pPr>
      <w:keepLines/>
      <w:tabs>
        <w:tab w:val="left" w:pos="432"/>
      </w:tabs>
      <w:autoSpaceDE/>
      <w:autoSpaceDN/>
      <w:adjustRightInd/>
      <w:spacing w:before="340" w:after="330" w:line="576" w:lineRule="auto"/>
      <w:jc w:val="both"/>
      <w:outlineLvl w:val="9"/>
    </w:pPr>
    <w:rPr>
      <w:rFonts w:ascii="Times New Roman" w:eastAsia="宋体"/>
      <w:color w:val="auto"/>
      <w:kern w:val="44"/>
      <w:sz w:val="44"/>
      <w:szCs w:val="44"/>
    </w:rPr>
  </w:style>
  <w:style w:type="paragraph" w:customStyle="1" w:styleId="344">
    <w:name w:val="无间隔1"/>
    <w:basedOn w:val="52"/>
    <w:next w:val="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5">
    <w:name w:val="7"/>
    <w:basedOn w:val="1"/>
    <w:autoRedefine/>
    <w:qFormat/>
    <w:uiPriority w:val="0"/>
    <w:pPr>
      <w:widowControl/>
      <w:tabs>
        <w:tab w:val="left" w:pos="425"/>
      </w:tabs>
      <w:spacing w:beforeLines="100" w:after="160" w:line="240" w:lineRule="exact"/>
      <w:ind w:left="425" w:hanging="425"/>
      <w:jc w:val="left"/>
    </w:pPr>
    <w:rPr>
      <w:rFonts w:ascii="Verdana" w:hAnsi="Verdana" w:eastAsia="黑体"/>
      <w:kern w:val="0"/>
      <w:sz w:val="20"/>
      <w:szCs w:val="20"/>
      <w:lang w:eastAsia="en-US"/>
    </w:rPr>
  </w:style>
  <w:style w:type="paragraph" w:customStyle="1" w:styleId="346">
    <w:name w:val="reader-word-layer reader-word-s13-1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47">
    <w:name w:val="样式3"/>
    <w:basedOn w:val="3"/>
    <w:autoRedefine/>
    <w:qFormat/>
    <w:uiPriority w:val="0"/>
    <w:pPr>
      <w:keepNext w:val="0"/>
      <w:keepLines w:val="0"/>
      <w:widowControl/>
      <w:tabs>
        <w:tab w:val="left" w:pos="0"/>
      </w:tabs>
      <w:spacing w:afterLines="50" w:line="500" w:lineRule="atLeast"/>
      <w:ind w:firstLine="720" w:firstLineChars="300"/>
      <w:contextualSpacing/>
      <w:jc w:val="left"/>
    </w:pPr>
    <w:rPr>
      <w:rFonts w:ascii="Times New Roman" w:hAnsi="Times New Roman" w:eastAsia="黑体"/>
      <w:b w:val="0"/>
      <w:bCs w:val="0"/>
      <w:sz w:val="28"/>
      <w:szCs w:val="24"/>
    </w:rPr>
  </w:style>
  <w:style w:type="paragraph" w:customStyle="1" w:styleId="348">
    <w:name w:val="Char6"/>
    <w:basedOn w:val="1"/>
    <w:autoRedefine/>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349">
    <w:name w:val="索引 41"/>
    <w:basedOn w:val="1"/>
    <w:next w:val="1"/>
    <w:autoRedefine/>
    <w:qFormat/>
    <w:uiPriority w:val="0"/>
    <w:pPr>
      <w:ind w:left="600" w:leftChars="600"/>
    </w:pPr>
    <w:rPr>
      <w:szCs w:val="21"/>
    </w:rPr>
  </w:style>
  <w:style w:type="paragraph" w:customStyle="1" w:styleId="350">
    <w:name w:val="样式 第五行 + 左侧:  -8 字符 段前: 2 行"/>
    <w:basedOn w:val="336"/>
    <w:autoRedefine/>
    <w:qFormat/>
    <w:uiPriority w:val="0"/>
    <w:pPr>
      <w:ind w:left="-600" w:leftChars="-600"/>
    </w:pPr>
    <w:rPr>
      <w:szCs w:val="20"/>
    </w:rPr>
  </w:style>
  <w:style w:type="paragraph" w:customStyle="1" w:styleId="351">
    <w:name w:val="正文1"/>
    <w:basedOn w:val="1"/>
    <w:autoRedefine/>
    <w:qFormat/>
    <w:uiPriority w:val="0"/>
    <w:pPr>
      <w:spacing w:line="360" w:lineRule="auto"/>
      <w:ind w:firstLine="200" w:firstLineChars="200"/>
    </w:pPr>
    <w:rPr>
      <w:rFonts w:ascii="宋体"/>
      <w:szCs w:val="21"/>
    </w:rPr>
  </w:style>
  <w:style w:type="paragraph" w:customStyle="1" w:styleId="352">
    <w:name w:val="菲页(卷)"/>
    <w:basedOn w:val="2"/>
    <w:next w:val="353"/>
    <w:autoRedefine/>
    <w:qFormat/>
    <w:uiPriority w:val="0"/>
    <w:pPr>
      <w:widowControl/>
      <w:tabs>
        <w:tab w:val="left" w:pos="720"/>
      </w:tabs>
      <w:autoSpaceDE/>
      <w:autoSpaceDN/>
      <w:adjustRightInd/>
      <w:ind w:left="720" w:hanging="720"/>
      <w:outlineLvl w:val="1"/>
    </w:pPr>
    <w:rPr>
      <w:rFonts w:ascii="黑体" w:eastAsia="黑体"/>
      <w:b w:val="0"/>
      <w:bCs w:val="0"/>
      <w:color w:val="auto"/>
      <w:sz w:val="52"/>
    </w:rPr>
  </w:style>
  <w:style w:type="paragraph" w:customStyle="1" w:styleId="353">
    <w:name w:val="正文2"/>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54">
    <w:name w:val="编号（1）"/>
    <w:basedOn w:val="1"/>
    <w:autoRedefine/>
    <w:qFormat/>
    <w:uiPriority w:val="0"/>
    <w:pPr>
      <w:tabs>
        <w:tab w:val="left" w:pos="420"/>
      </w:tabs>
      <w:spacing w:line="360" w:lineRule="auto"/>
      <w:ind w:left="450" w:leftChars="200" w:hanging="200" w:hangingChars="200"/>
    </w:pPr>
    <w:rPr>
      <w:rFonts w:ascii="宋体"/>
      <w:szCs w:val="21"/>
    </w:rPr>
  </w:style>
  <w:style w:type="paragraph" w:customStyle="1" w:styleId="355">
    <w:name w:val="+标题4"/>
    <w:basedOn w:val="6"/>
    <w:autoRedefine/>
    <w:qFormat/>
    <w:uiPriority w:val="0"/>
    <w:pPr>
      <w:tabs>
        <w:tab w:val="left" w:pos="864"/>
        <w:tab w:val="left" w:pos="1680"/>
      </w:tabs>
      <w:spacing w:before="120" w:after="120" w:line="360" w:lineRule="auto"/>
      <w:ind w:left="864" w:hanging="864"/>
    </w:pPr>
    <w:rPr>
      <w:rFonts w:ascii="Times New Roman" w:hAnsi="Times New Roman" w:eastAsia="宋体"/>
      <w:sz w:val="24"/>
    </w:rPr>
  </w:style>
  <w:style w:type="paragraph" w:customStyle="1" w:styleId="356">
    <w:name w:val="样式 样式 样式 标题 3 + 首行缩进:  2 字符 + 首行缩进:  2 字符 + 首行缩进:  2 字符 Char"/>
    <w:basedOn w:val="1"/>
    <w:autoRedefine/>
    <w:qFormat/>
    <w:uiPriority w:val="0"/>
    <w:pPr>
      <w:keepNext/>
      <w:keepLines/>
      <w:tabs>
        <w:tab w:val="left" w:pos="720"/>
        <w:tab w:val="left" w:pos="900"/>
        <w:tab w:val="left" w:pos="1350"/>
      </w:tabs>
      <w:adjustRightInd w:val="0"/>
      <w:snapToGrid w:val="0"/>
      <w:spacing w:before="120" w:after="120" w:line="500" w:lineRule="exact"/>
      <w:ind w:left="1189" w:hanging="1189"/>
      <w:jc w:val="left"/>
      <w:textAlignment w:val="baseline"/>
      <w:outlineLvl w:val="2"/>
    </w:pPr>
    <w:rPr>
      <w:rFonts w:ascii="黑体" w:hAnsi="宋体" w:eastAsia="黑体" w:cs="宋体"/>
      <w:kern w:val="0"/>
      <w:sz w:val="24"/>
    </w:rPr>
  </w:style>
  <w:style w:type="paragraph" w:customStyle="1" w:styleId="357">
    <w:name w:val="样式 样式 第六行 + 左侧:  -2 字符 段前: 2 行 + 左侧:  -10 字符 段前: 2 行"/>
    <w:basedOn w:val="358"/>
    <w:autoRedefine/>
    <w:qFormat/>
    <w:uiPriority w:val="0"/>
    <w:pPr>
      <w:ind w:left="-1100" w:leftChars="-1100"/>
    </w:pPr>
    <w:rPr>
      <w:szCs w:val="28"/>
    </w:rPr>
  </w:style>
  <w:style w:type="paragraph" w:customStyle="1" w:styleId="358">
    <w:name w:val="样式 第六行 + 左侧:  -2 字符 段前: 2 行"/>
    <w:basedOn w:val="359"/>
    <w:autoRedefine/>
    <w:qFormat/>
    <w:uiPriority w:val="0"/>
    <w:pPr>
      <w:ind w:left="-1000" w:leftChars="-1000"/>
    </w:pPr>
    <w:rPr>
      <w:szCs w:val="20"/>
    </w:rPr>
  </w:style>
  <w:style w:type="paragraph" w:customStyle="1" w:styleId="359">
    <w:name w:val="第六行"/>
    <w:basedOn w:val="360"/>
    <w:autoRedefine/>
    <w:qFormat/>
    <w:uiPriority w:val="0"/>
    <w:pPr>
      <w:ind w:left="-200" w:leftChars="-200"/>
    </w:pPr>
  </w:style>
  <w:style w:type="paragraph" w:customStyle="1" w:styleId="360">
    <w:name w:val="样式 样式 样式 第五行 + 左侧:  -8 字符 段前: 2 行 + 左侧:  -6 字符 段前: 2 行 + 左侧:  -4..."/>
    <w:basedOn w:val="361"/>
    <w:autoRedefine/>
    <w:qFormat/>
    <w:uiPriority w:val="0"/>
    <w:rPr>
      <w:szCs w:val="28"/>
    </w:rPr>
  </w:style>
  <w:style w:type="paragraph" w:customStyle="1" w:styleId="361">
    <w:name w:val="样式 样式 第五行 + 左侧:  -8 字符 段前: 2 行 + 左侧:  -6 字符 段前: 2 行"/>
    <w:basedOn w:val="350"/>
    <w:autoRedefine/>
    <w:qFormat/>
    <w:uiPriority w:val="0"/>
    <w:pPr>
      <w:ind w:left="-400" w:leftChars="-400"/>
    </w:pPr>
  </w:style>
  <w:style w:type="paragraph" w:customStyle="1" w:styleId="362">
    <w:name w:val="样式9"/>
    <w:basedOn w:val="4"/>
    <w:autoRedefine/>
    <w:qFormat/>
    <w:uiPriority w:val="0"/>
    <w:pPr>
      <w:widowControl/>
      <w:tabs>
        <w:tab w:val="left" w:pos="3660"/>
      </w:tabs>
      <w:spacing w:before="160" w:line="500" w:lineRule="exact"/>
      <w:ind w:left="3660" w:hanging="720" w:firstLineChars="0"/>
      <w:jc w:val="left"/>
    </w:pPr>
    <w:rPr>
      <w:rFonts w:ascii="Times New Roman" w:eastAsia="黑体"/>
      <w:b w:val="0"/>
      <w:bCs w:val="0"/>
      <w:sz w:val="30"/>
      <w:szCs w:val="30"/>
    </w:rPr>
  </w:style>
  <w:style w:type="paragraph" w:customStyle="1" w:styleId="363">
    <w:name w:val="第1行"/>
    <w:basedOn w:val="1"/>
    <w:autoRedefine/>
    <w:qFormat/>
    <w:uiPriority w:val="0"/>
    <w:pPr>
      <w:numPr>
        <w:ilvl w:val="0"/>
        <w:numId w:val="1"/>
      </w:numPr>
      <w:tabs>
        <w:tab w:val="left" w:pos="720"/>
      </w:tabs>
      <w:snapToGrid w:val="0"/>
      <w:spacing w:line="460" w:lineRule="exact"/>
    </w:pPr>
    <w:rPr>
      <w:rFonts w:ascii="宋体" w:hAnsi="宋体"/>
      <w:szCs w:val="28"/>
    </w:rPr>
  </w:style>
  <w:style w:type="paragraph" w:customStyle="1" w:styleId="364">
    <w:name w:val="第三行"/>
    <w:basedOn w:val="1"/>
    <w:autoRedefine/>
    <w:qFormat/>
    <w:uiPriority w:val="0"/>
    <w:pPr>
      <w:spacing w:beforeLines="200" w:line="360" w:lineRule="auto"/>
      <w:jc w:val="center"/>
    </w:pPr>
    <w:rPr>
      <w:rFonts w:ascii="楷体_GB2312" w:eastAsia="楷体_GB2312"/>
      <w:b/>
      <w:bCs/>
      <w:sz w:val="48"/>
      <w:szCs w:val="48"/>
    </w:rPr>
  </w:style>
  <w:style w:type="paragraph" w:customStyle="1" w:styleId="365">
    <w:name w:val="引用1"/>
    <w:basedOn w:val="1"/>
    <w:next w:val="1"/>
    <w:link w:val="429"/>
    <w:autoRedefine/>
    <w:qFormat/>
    <w:uiPriority w:val="0"/>
    <w:rPr>
      <w:i/>
      <w:color w:val="000000"/>
      <w:kern w:val="0"/>
      <w:sz w:val="22"/>
      <w:szCs w:val="20"/>
    </w:rPr>
  </w:style>
  <w:style w:type="paragraph" w:customStyle="1" w:styleId="366">
    <w:name w:val="样式 标题 2 + 左侧:  0 厘米 首行缩进:  0 厘米"/>
    <w:basedOn w:val="3"/>
    <w:autoRedefine/>
    <w:qFormat/>
    <w:uiPriority w:val="0"/>
    <w:pPr>
      <w:tabs>
        <w:tab w:val="left" w:pos="600"/>
      </w:tabs>
      <w:adjustRightInd w:val="0"/>
      <w:snapToGrid w:val="0"/>
      <w:spacing w:before="240" w:afterLines="50" w:line="240" w:lineRule="auto"/>
      <w:ind w:left="707" w:hanging="707"/>
      <w:jc w:val="left"/>
      <w:textAlignment w:val="baseline"/>
    </w:pPr>
    <w:rPr>
      <w:rFonts w:ascii="宋体" w:hAnsi="宋体" w:eastAsia="黑体" w:cs="宋体"/>
      <w:bCs w:val="0"/>
      <w:spacing w:val="4"/>
      <w:sz w:val="28"/>
      <w:szCs w:val="28"/>
    </w:rPr>
  </w:style>
  <w:style w:type="paragraph" w:customStyle="1" w:styleId="367">
    <w:name w:val="Char6 Char Char Char"/>
    <w:basedOn w:val="1"/>
    <w:autoRedefine/>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368">
    <w:name w:val="+标题1"/>
    <w:basedOn w:val="2"/>
    <w:autoRedefine/>
    <w:qFormat/>
    <w:uiPriority w:val="0"/>
    <w:pPr>
      <w:keepLines/>
      <w:pageBreakBefore/>
      <w:tabs>
        <w:tab w:val="left" w:pos="720"/>
      </w:tabs>
      <w:autoSpaceDE/>
      <w:autoSpaceDN/>
      <w:adjustRightInd/>
      <w:spacing w:before="240" w:after="240"/>
      <w:ind w:left="720" w:hanging="720"/>
    </w:pPr>
    <w:rPr>
      <w:rFonts w:ascii="Times New Roman" w:eastAsia="黑体"/>
      <w:color w:val="auto"/>
      <w:kern w:val="32"/>
      <w:sz w:val="32"/>
      <w:szCs w:val="32"/>
    </w:rPr>
  </w:style>
  <w:style w:type="paragraph" w:customStyle="1" w:styleId="369">
    <w:name w:val="p12"/>
    <w:basedOn w:val="1"/>
    <w:autoRedefine/>
    <w:qFormat/>
    <w:uiPriority w:val="0"/>
    <w:pPr>
      <w:widowControl/>
      <w:spacing w:before="100" w:beforeAutospacing="1" w:after="100" w:afterAutospacing="1"/>
      <w:jc w:val="left"/>
    </w:pPr>
    <w:rPr>
      <w:rFonts w:ascii="??" w:hAnsi="??" w:eastAsia="??" w:cs="??"/>
      <w:color w:val="000000"/>
      <w:kern w:val="0"/>
      <w:sz w:val="24"/>
    </w:rPr>
  </w:style>
  <w:style w:type="paragraph" w:customStyle="1" w:styleId="370">
    <w:name w:val="样式 样式 样式 第六行 + 左侧:  -2 字符 段前: 2 行 + 左侧:  -10 字符 段前: 2 行 + 左侧:  -..."/>
    <w:basedOn w:val="357"/>
    <w:autoRedefine/>
    <w:qFormat/>
    <w:uiPriority w:val="0"/>
    <w:pPr>
      <w:ind w:left="-1200" w:leftChars="-1200"/>
    </w:pPr>
    <w:rPr>
      <w:szCs w:val="20"/>
    </w:rPr>
  </w:style>
  <w:style w:type="paragraph" w:customStyle="1" w:styleId="371">
    <w:name w:val="样式 样式 样式 样式 第六行 + 左侧:  -2 字符 段前: 2 行 + 左侧:  -10 字符 段前: 2 行 + 左侧:..."/>
    <w:basedOn w:val="370"/>
    <w:autoRedefine/>
    <w:qFormat/>
    <w:uiPriority w:val="0"/>
    <w:pPr>
      <w:ind w:left="-1000" w:leftChars="-1000"/>
    </w:pPr>
  </w:style>
  <w:style w:type="paragraph" w:customStyle="1" w:styleId="372">
    <w:name w:val="列出段落2"/>
    <w:basedOn w:val="1"/>
    <w:link w:val="471"/>
    <w:autoRedefine/>
    <w:qFormat/>
    <w:uiPriority w:val="0"/>
    <w:pPr>
      <w:ind w:firstLine="420" w:firstLineChars="200"/>
    </w:pPr>
    <w:rPr>
      <w:rFonts w:ascii="Calibri" w:hAnsi="Calibri" w:cs="Calibri"/>
      <w:szCs w:val="21"/>
    </w:rPr>
  </w:style>
  <w:style w:type="paragraph" w:customStyle="1" w:styleId="373">
    <w:name w:val="+标题3"/>
    <w:basedOn w:val="4"/>
    <w:autoRedefine/>
    <w:qFormat/>
    <w:uiPriority w:val="0"/>
    <w:pPr>
      <w:tabs>
        <w:tab w:val="left" w:pos="1260"/>
      </w:tabs>
      <w:ind w:left="1260" w:hanging="420"/>
      <w:jc w:val="both"/>
    </w:pPr>
    <w:rPr>
      <w:rFonts w:ascii="Times New Roman"/>
      <w:b w:val="0"/>
      <w:kern w:val="2"/>
      <w:sz w:val="30"/>
      <w:szCs w:val="28"/>
    </w:rPr>
  </w:style>
  <w:style w:type="paragraph" w:customStyle="1" w:styleId="374">
    <w:name w:val="样式2"/>
    <w:basedOn w:val="6"/>
    <w:next w:val="6"/>
    <w:autoRedefine/>
    <w:qFormat/>
    <w:uiPriority w:val="0"/>
    <w:pPr>
      <w:widowControl/>
      <w:spacing w:line="374" w:lineRule="auto"/>
      <w:jc w:val="left"/>
    </w:pPr>
    <w:rPr>
      <w:rFonts w:ascii="黑体"/>
      <w:kern w:val="0"/>
      <w:sz w:val="24"/>
      <w:szCs w:val="30"/>
    </w:rPr>
  </w:style>
  <w:style w:type="paragraph" w:customStyle="1" w:styleId="375">
    <w:name w:val="Char Char2 Char Char Char Char Char Char Char Char Char Char Char Char Char"/>
    <w:basedOn w:val="1"/>
    <w:autoRedefine/>
    <w:qFormat/>
    <w:uiPriority w:val="0"/>
    <w:pPr>
      <w:ind w:firstLine="360" w:firstLineChars="150"/>
    </w:pPr>
    <w:rPr>
      <w:rFonts w:ascii="Tahoma" w:hAnsi="Tahoma"/>
      <w:sz w:val="24"/>
      <w:szCs w:val="20"/>
    </w:rPr>
  </w:style>
  <w:style w:type="paragraph" w:customStyle="1" w:styleId="376">
    <w:name w:val="横表格"/>
    <w:basedOn w:val="377"/>
    <w:autoRedefine/>
    <w:qFormat/>
    <w:uiPriority w:val="0"/>
    <w:pPr>
      <w:spacing w:beforeLines="0" w:line="240" w:lineRule="auto"/>
    </w:pPr>
    <w:rPr>
      <w:b w:val="0"/>
    </w:rPr>
  </w:style>
  <w:style w:type="paragraph" w:customStyle="1" w:styleId="377">
    <w:name w:val="横表名"/>
    <w:basedOn w:val="1"/>
    <w:autoRedefine/>
    <w:qFormat/>
    <w:uiPriority w:val="0"/>
    <w:pPr>
      <w:spacing w:beforeLines="50" w:line="360" w:lineRule="auto"/>
      <w:jc w:val="center"/>
    </w:pPr>
    <w:rPr>
      <w:rFonts w:ascii="宋体"/>
      <w:b/>
      <w:szCs w:val="21"/>
    </w:rPr>
  </w:style>
  <w:style w:type="paragraph" w:customStyle="1" w:styleId="378">
    <w:name w:val="3级"/>
    <w:basedOn w:val="1"/>
    <w:autoRedefine/>
    <w:qFormat/>
    <w:uiPriority w:val="0"/>
    <w:pPr>
      <w:tabs>
        <w:tab w:val="left" w:pos="900"/>
      </w:tabs>
      <w:adjustRightInd w:val="0"/>
      <w:snapToGrid w:val="0"/>
      <w:spacing w:beforeLines="50" w:afterLines="50" w:line="360" w:lineRule="auto"/>
      <w:ind w:right="600" w:rightChars="200"/>
    </w:pPr>
    <w:rPr>
      <w:rFonts w:ascii="仿宋_GB2312" w:eastAsia="黑体"/>
      <w:sz w:val="28"/>
      <w:szCs w:val="20"/>
    </w:rPr>
  </w:style>
  <w:style w:type="paragraph" w:customStyle="1" w:styleId="379">
    <w:name w:val="+正文"/>
    <w:basedOn w:val="1"/>
    <w:autoRedefine/>
    <w:qFormat/>
    <w:uiPriority w:val="0"/>
    <w:pPr>
      <w:spacing w:line="360" w:lineRule="auto"/>
      <w:ind w:firstLine="200" w:firstLineChars="200"/>
    </w:pPr>
    <w:rPr>
      <w:sz w:val="24"/>
      <w:szCs w:val="28"/>
    </w:rPr>
  </w:style>
  <w:style w:type="paragraph" w:customStyle="1" w:styleId="380">
    <w:name w:val="+列表1"/>
    <w:basedOn w:val="1"/>
    <w:autoRedefine/>
    <w:qFormat/>
    <w:uiPriority w:val="0"/>
    <w:pPr>
      <w:jc w:val="center"/>
    </w:pPr>
  </w:style>
  <w:style w:type="paragraph" w:customStyle="1" w:styleId="381">
    <w:name w:val="修订1_0"/>
    <w:autoRedefine/>
    <w:qFormat/>
    <w:uiPriority w:val="0"/>
    <w:rPr>
      <w:rFonts w:ascii="Times New Roman" w:hAnsi="Times New Roman" w:eastAsia="宋体" w:cs="Times New Roman"/>
      <w:kern w:val="2"/>
      <w:sz w:val="21"/>
      <w:szCs w:val="24"/>
      <w:lang w:val="en-US" w:eastAsia="zh-CN" w:bidi="ar-SA"/>
    </w:rPr>
  </w:style>
  <w:style w:type="paragraph" w:customStyle="1" w:styleId="382">
    <w:name w:val="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83">
    <w:name w:val="样式 日期 + 黑体 三号"/>
    <w:basedOn w:val="29"/>
    <w:autoRedefine/>
    <w:qFormat/>
    <w:uiPriority w:val="0"/>
    <w:pPr>
      <w:spacing w:line="600" w:lineRule="exact"/>
      <w:ind w:left="0" w:leftChars="0"/>
    </w:pPr>
    <w:rPr>
      <w:rFonts w:ascii="黑体" w:hAnsi="黑体" w:eastAsia="黑体"/>
      <w:kern w:val="2"/>
      <w:sz w:val="32"/>
    </w:rPr>
  </w:style>
  <w:style w:type="paragraph" w:customStyle="1" w:styleId="384">
    <w:name w:val="Char Char Char"/>
    <w:basedOn w:val="1"/>
    <w:autoRedefine/>
    <w:qFormat/>
    <w:uiPriority w:val="0"/>
    <w:pPr>
      <w:ind w:left="432" w:hanging="432"/>
    </w:pPr>
    <w:rPr>
      <w:sz w:val="24"/>
    </w:rPr>
  </w:style>
  <w:style w:type="paragraph" w:customStyle="1" w:styleId="385">
    <w:name w:val="样式4"/>
    <w:basedOn w:val="20"/>
    <w:autoRedefine/>
    <w:qFormat/>
    <w:uiPriority w:val="0"/>
    <w:pPr>
      <w:spacing w:after="0" w:line="500" w:lineRule="exact"/>
      <w:ind w:firstLine="480" w:firstLineChars="200"/>
    </w:pPr>
    <w:rPr>
      <w:kern w:val="2"/>
    </w:rPr>
  </w:style>
  <w:style w:type="paragraph" w:customStyle="1" w:styleId="386">
    <w:name w:val="样式7"/>
    <w:basedOn w:val="387"/>
    <w:autoRedefine/>
    <w:qFormat/>
    <w:uiPriority w:val="0"/>
  </w:style>
  <w:style w:type="paragraph" w:customStyle="1" w:styleId="387">
    <w:name w:val="表格内容"/>
    <w:basedOn w:val="1"/>
    <w:autoRedefine/>
    <w:qFormat/>
    <w:uiPriority w:val="0"/>
    <w:pPr>
      <w:widowControl/>
      <w:spacing w:line="260" w:lineRule="exact"/>
      <w:jc w:val="center"/>
    </w:pPr>
    <w:rPr>
      <w:kern w:val="0"/>
      <w:sz w:val="20"/>
      <w:szCs w:val="20"/>
    </w:rPr>
  </w:style>
  <w:style w:type="paragraph" w:customStyle="1" w:styleId="388">
    <w:name w:val="样式 段落编号 + (中文) 黑体 两端对齐 Char Char Char"/>
    <w:basedOn w:val="1"/>
    <w:autoRedefine/>
    <w:qFormat/>
    <w:uiPriority w:val="0"/>
    <w:pPr>
      <w:adjustRightInd w:val="0"/>
      <w:snapToGrid w:val="0"/>
      <w:spacing w:before="60" w:after="240" w:line="400" w:lineRule="exact"/>
      <w:ind w:left="482"/>
      <w:jc w:val="left"/>
      <w:textAlignment w:val="baseline"/>
    </w:pPr>
    <w:rPr>
      <w:rFonts w:ascii="宋体" w:hAnsi="宋体" w:eastAsia="黑体" w:cs="宋体"/>
      <w:sz w:val="24"/>
    </w:rPr>
  </w:style>
  <w:style w:type="paragraph" w:customStyle="1" w:styleId="389">
    <w:name w:val="样式8"/>
    <w:basedOn w:val="4"/>
    <w:autoRedefine/>
    <w:qFormat/>
    <w:uiPriority w:val="0"/>
    <w:pPr>
      <w:widowControl/>
      <w:tabs>
        <w:tab w:val="left" w:pos="3660"/>
      </w:tabs>
      <w:spacing w:before="160" w:after="240" w:line="500" w:lineRule="exact"/>
      <w:ind w:left="3660" w:hanging="720" w:firstLineChars="0"/>
      <w:jc w:val="left"/>
    </w:pPr>
    <w:rPr>
      <w:rFonts w:ascii="Times New Roman" w:eastAsia="黑体"/>
      <w:b w:val="0"/>
      <w:bCs w:val="0"/>
      <w:sz w:val="30"/>
      <w:szCs w:val="30"/>
    </w:rPr>
  </w:style>
  <w:style w:type="paragraph" w:customStyle="1" w:styleId="390">
    <w:name w:val="样式 表格内容 + 居中"/>
    <w:basedOn w:val="387"/>
    <w:autoRedefine/>
    <w:qFormat/>
    <w:uiPriority w:val="0"/>
    <w:rPr>
      <w:rFonts w:cs="宋体"/>
    </w:rPr>
  </w:style>
  <w:style w:type="paragraph" w:customStyle="1" w:styleId="391">
    <w:name w:val="p19"/>
    <w:basedOn w:val="1"/>
    <w:autoRedefine/>
    <w:qFormat/>
    <w:uiPriority w:val="0"/>
    <w:pPr>
      <w:widowControl/>
    </w:pPr>
    <w:rPr>
      <w:rFonts w:ascii="宋体" w:hAnsi="宋体" w:cs="宋体"/>
      <w:kern w:val="0"/>
      <w:szCs w:val="21"/>
    </w:rPr>
  </w:style>
  <w:style w:type="paragraph" w:customStyle="1" w:styleId="392">
    <w:name w:val="样式 正文文本缩进 + 首行缩进:  2 字符"/>
    <w:basedOn w:val="21"/>
    <w:autoRedefine/>
    <w:qFormat/>
    <w:uiPriority w:val="0"/>
    <w:pPr>
      <w:tabs>
        <w:tab w:val="left" w:pos="9016"/>
      </w:tabs>
      <w:spacing w:line="500" w:lineRule="exact"/>
      <w:ind w:firstLine="480"/>
    </w:pPr>
    <w:rPr>
      <w:rFonts w:ascii="Times New Roman" w:eastAsia="宋体" w:cs="宋体"/>
    </w:rPr>
  </w:style>
  <w:style w:type="paragraph" w:customStyle="1" w:styleId="393">
    <w:name w:val="Char Char Char Char1 Char Char"/>
    <w:basedOn w:val="1"/>
    <w:autoRedefine/>
    <w:qFormat/>
    <w:uiPriority w:val="0"/>
  </w:style>
  <w:style w:type="paragraph" w:customStyle="1" w:styleId="394">
    <w:name w:val="抬头"/>
    <w:basedOn w:val="1"/>
    <w:autoRedefine/>
    <w:qFormat/>
    <w:uiPriority w:val="0"/>
    <w:pPr>
      <w:spacing w:line="360" w:lineRule="auto"/>
    </w:pPr>
    <w:rPr>
      <w:rFonts w:ascii="宋体"/>
      <w:szCs w:val="21"/>
    </w:rPr>
  </w:style>
  <w:style w:type="paragraph" w:customStyle="1" w:styleId="395">
    <w:name w:val="样式 样式5 + 首行缩进:  2 字符"/>
    <w:basedOn w:val="319"/>
    <w:autoRedefine/>
    <w:qFormat/>
    <w:uiPriority w:val="0"/>
    <w:pPr>
      <w:ind w:firstLine="200" w:firstLineChars="200"/>
      <w:jc w:val="both"/>
    </w:pPr>
    <w:rPr>
      <w:rFonts w:ascii="Times New Roman" w:eastAsia="宋体" w:cs="宋体"/>
      <w:sz w:val="24"/>
      <w:szCs w:val="24"/>
    </w:rPr>
  </w:style>
  <w:style w:type="paragraph" w:customStyle="1" w:styleId="396">
    <w:name w:val="样式 样式 样式5 + 首行缩进:  2 字符 + 首行缩进:  2 字符 段前: 0.8 行 段后: 0.6 行"/>
    <w:basedOn w:val="395"/>
    <w:autoRedefine/>
    <w:qFormat/>
    <w:uiPriority w:val="0"/>
    <w:pPr>
      <w:spacing w:beforeLines="0" w:afterLines="0"/>
      <w:ind w:firstLine="0" w:firstLineChars="0"/>
    </w:pPr>
    <w:rPr>
      <w:rFonts w:ascii="仿宋_GB2312" w:hAnsi="仿宋" w:eastAsia="仿宋_GB2312"/>
      <w:b w:val="0"/>
      <w:sz w:val="20"/>
      <w:szCs w:val="20"/>
    </w:rPr>
  </w:style>
  <w:style w:type="paragraph" w:customStyle="1" w:styleId="397">
    <w:name w:val="样式 样式 样式 第四行 + 左侧:  -4 字符 段前: 2 行 + 左侧:  -3 字符 段前: 2 行 + 左侧:  -2..."/>
    <w:basedOn w:val="331"/>
    <w:autoRedefine/>
    <w:qFormat/>
    <w:uiPriority w:val="0"/>
    <w:pPr>
      <w:ind w:left="0" w:leftChars="0"/>
    </w:pPr>
  </w:style>
  <w:style w:type="paragraph" w:customStyle="1" w:styleId="398">
    <w:name w:val="普通 (Web)"/>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399">
    <w:name w:val="reader-word-layer reader-word-s13-4"/>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400">
    <w:name w:val="第一行"/>
    <w:basedOn w:val="1"/>
    <w:autoRedefine/>
    <w:qFormat/>
    <w:uiPriority w:val="0"/>
    <w:pPr>
      <w:spacing w:beforeLines="100" w:line="360" w:lineRule="auto"/>
      <w:jc w:val="center"/>
    </w:pPr>
    <w:rPr>
      <w:rFonts w:ascii="宋体"/>
      <w:b/>
      <w:bCs/>
      <w:sz w:val="32"/>
      <w:szCs w:val="32"/>
    </w:rPr>
  </w:style>
  <w:style w:type="paragraph" w:customStyle="1" w:styleId="401">
    <w:name w:val="默认段落字体 Para Char"/>
    <w:basedOn w:val="1"/>
    <w:autoRedefine/>
    <w:qFormat/>
    <w:uiPriority w:val="0"/>
    <w:pPr>
      <w:snapToGrid w:val="0"/>
      <w:spacing w:line="360" w:lineRule="auto"/>
      <w:ind w:firstLine="200" w:firstLineChars="200"/>
    </w:pPr>
    <w:rPr>
      <w:rFonts w:eastAsia="仿宋_GB2312"/>
      <w:sz w:val="24"/>
    </w:rPr>
  </w:style>
  <w:style w:type="paragraph" w:customStyle="1" w:styleId="402">
    <w:name w:val="Report Text"/>
    <w:autoRedefine/>
    <w:qFormat/>
    <w:uiPriority w:val="0"/>
    <w:pPr>
      <w:suppressAutoHyphens/>
      <w:spacing w:after="180" w:line="260" w:lineRule="atLeast"/>
      <w:ind w:left="1253"/>
      <w:jc w:val="both"/>
    </w:pPr>
    <w:rPr>
      <w:rFonts w:ascii="Arial" w:hAnsi="Arial" w:eastAsia="宋体" w:cs="Times New Roman"/>
      <w:sz w:val="22"/>
      <w:lang w:val="en-GB" w:eastAsia="ar-SA" w:bidi="ar-SA"/>
    </w:rPr>
  </w:style>
  <w:style w:type="paragraph" w:customStyle="1" w:styleId="403">
    <w:name w:val="默认段落字体 Para Char Char Char Char"/>
    <w:basedOn w:val="1"/>
    <w:autoRedefine/>
    <w:qFormat/>
    <w:uiPriority w:val="0"/>
  </w:style>
  <w:style w:type="paragraph" w:customStyle="1" w:styleId="404">
    <w:name w:val="菲页1"/>
    <w:basedOn w:val="3"/>
    <w:autoRedefine/>
    <w:qFormat/>
    <w:uiPriority w:val="0"/>
    <w:pPr>
      <w:widowControl/>
      <w:tabs>
        <w:tab w:val="left" w:pos="1692"/>
      </w:tabs>
      <w:spacing w:before="260" w:afterLines="50" w:line="416" w:lineRule="auto"/>
    </w:pPr>
    <w:rPr>
      <w:rFonts w:ascii="黑体" w:hAnsi="宋体" w:eastAsia="黑体"/>
      <w:b w:val="0"/>
      <w:bCs w:val="0"/>
      <w:sz w:val="52"/>
      <w:szCs w:val="20"/>
    </w:rPr>
  </w:style>
  <w:style w:type="paragraph" w:customStyle="1" w:styleId="405">
    <w:name w:val="修订2"/>
    <w:autoRedefine/>
    <w:qFormat/>
    <w:uiPriority w:val="0"/>
    <w:pPr>
      <w:jc w:val="center"/>
    </w:pPr>
    <w:rPr>
      <w:rFonts w:ascii="Times New Roman" w:hAnsi="Times New Roman" w:eastAsia="宋体" w:cs="Times New Roman"/>
      <w:kern w:val="2"/>
      <w:sz w:val="21"/>
      <w:szCs w:val="24"/>
      <w:lang w:val="en-US" w:eastAsia="zh-CN" w:bidi="ar-SA"/>
    </w:rPr>
  </w:style>
  <w:style w:type="paragraph" w:customStyle="1" w:styleId="406">
    <w:name w:val="Char Char Char Char Char Char Char Char Char Char1"/>
    <w:basedOn w:val="1"/>
    <w:autoRedefine/>
    <w:qFormat/>
    <w:uiPriority w:val="0"/>
    <w:pPr>
      <w:tabs>
        <w:tab w:val="left" w:pos="425"/>
      </w:tabs>
      <w:ind w:left="425" w:hanging="425"/>
    </w:pPr>
    <w:rPr>
      <w:rFonts w:ascii="Arial" w:hAnsi="Arial" w:eastAsia="黑体" w:cs="宋体"/>
      <w:b/>
      <w:bCs/>
      <w:sz w:val="32"/>
      <w:szCs w:val="32"/>
    </w:rPr>
  </w:style>
  <w:style w:type="paragraph" w:customStyle="1" w:styleId="407">
    <w:name w:val="Char2"/>
    <w:basedOn w:val="1"/>
    <w:autoRedefine/>
    <w:qFormat/>
    <w:uiPriority w:val="0"/>
    <w:pPr>
      <w:ind w:left="432" w:hanging="432"/>
    </w:pPr>
    <w:rPr>
      <w:sz w:val="24"/>
    </w:rPr>
  </w:style>
  <w:style w:type="paragraph" w:customStyle="1" w:styleId="408">
    <w:name w:val="p18"/>
    <w:basedOn w:val="1"/>
    <w:autoRedefine/>
    <w:qFormat/>
    <w:uiPriority w:val="0"/>
    <w:pPr>
      <w:widowControl/>
      <w:snapToGrid w:val="0"/>
      <w:spacing w:before="100" w:after="100"/>
      <w:ind w:left="360" w:right="360"/>
      <w:jc w:val="left"/>
    </w:pPr>
    <w:rPr>
      <w:kern w:val="0"/>
      <w:sz w:val="24"/>
    </w:rPr>
  </w:style>
  <w:style w:type="paragraph" w:customStyle="1" w:styleId="409">
    <w:name w:val="正文缩进1"/>
    <w:basedOn w:val="1"/>
    <w:autoRedefine/>
    <w:qFormat/>
    <w:uiPriority w:val="0"/>
    <w:pPr>
      <w:adjustRightInd w:val="0"/>
      <w:spacing w:line="360" w:lineRule="atLeast"/>
      <w:ind w:firstLine="482"/>
      <w:textAlignment w:val="baseline"/>
    </w:pPr>
    <w:rPr>
      <w:kern w:val="0"/>
      <w:sz w:val="24"/>
    </w:rPr>
  </w:style>
  <w:style w:type="paragraph" w:customStyle="1" w:styleId="410">
    <w:name w:val="Char Char Char Char Char Char Char Char Char Char Char Char Char Char Char Char Char Char Char"/>
    <w:basedOn w:val="1"/>
    <w:autoRedefine/>
    <w:qFormat/>
    <w:uiPriority w:val="0"/>
    <w:pPr>
      <w:spacing w:line="240" w:lineRule="atLeast"/>
      <w:ind w:left="420" w:firstLine="420"/>
    </w:pPr>
    <w:rPr>
      <w:kern w:val="0"/>
      <w:szCs w:val="21"/>
    </w:rPr>
  </w:style>
  <w:style w:type="paragraph" w:customStyle="1" w:styleId="411">
    <w:name w:val="opening2"/>
    <w:basedOn w:val="1"/>
    <w:autoRedefine/>
    <w:qFormat/>
    <w:uiPriority w:val="0"/>
    <w:pPr>
      <w:widowControl/>
      <w:spacing w:before="100" w:beforeAutospacing="1" w:after="100" w:afterAutospacing="1"/>
      <w:jc w:val="left"/>
    </w:pPr>
    <w:rPr>
      <w:rFonts w:ascii="宋体" w:hAnsi="宋体" w:cs="宋体"/>
      <w:color w:val="000000"/>
      <w:kern w:val="0"/>
      <w:sz w:val="23"/>
      <w:szCs w:val="23"/>
    </w:rPr>
  </w:style>
  <w:style w:type="paragraph" w:customStyle="1" w:styleId="412">
    <w:name w:val="CM27"/>
    <w:basedOn w:val="1"/>
    <w:next w:val="1"/>
    <w:autoRedefine/>
    <w:qFormat/>
    <w:uiPriority w:val="0"/>
    <w:pPr>
      <w:autoSpaceDE w:val="0"/>
      <w:autoSpaceDN w:val="0"/>
      <w:adjustRightInd w:val="0"/>
      <w:spacing w:after="128"/>
      <w:jc w:val="left"/>
    </w:pPr>
    <w:rPr>
      <w:rFonts w:ascii="宋体" w:cs="宋体"/>
      <w:kern w:val="0"/>
      <w:sz w:val="24"/>
    </w:rPr>
  </w:style>
  <w:style w:type="paragraph" w:customStyle="1" w:styleId="413">
    <w:name w:val="样式5"/>
    <w:basedOn w:val="385"/>
    <w:autoRedefine/>
    <w:qFormat/>
    <w:uiPriority w:val="0"/>
    <w:pPr>
      <w:spacing w:beforeLines="80" w:afterLines="60"/>
      <w:ind w:firstLine="0" w:firstLineChars="0"/>
      <w:jc w:val="center"/>
    </w:pPr>
    <w:rPr>
      <w:rFonts w:ascii="黑体" w:eastAsia="黑体"/>
      <w:sz w:val="32"/>
      <w:szCs w:val="32"/>
    </w:rPr>
  </w:style>
  <w:style w:type="paragraph" w:customStyle="1" w:styleId="414">
    <w:name w:val="样式6"/>
    <w:basedOn w:val="387"/>
    <w:autoRedefine/>
    <w:qFormat/>
    <w:uiPriority w:val="0"/>
  </w:style>
  <w:style w:type="paragraph" w:customStyle="1" w:styleId="415">
    <w:name w:val="第二行"/>
    <w:basedOn w:val="1"/>
    <w:autoRedefine/>
    <w:qFormat/>
    <w:uiPriority w:val="0"/>
    <w:pPr>
      <w:spacing w:beforeLines="100" w:line="360" w:lineRule="auto"/>
      <w:jc w:val="center"/>
    </w:pPr>
    <w:rPr>
      <w:rFonts w:ascii="宋体"/>
      <w:b/>
      <w:bCs/>
      <w:sz w:val="36"/>
      <w:szCs w:val="36"/>
    </w:rPr>
  </w:style>
  <w:style w:type="paragraph" w:customStyle="1" w:styleId="416">
    <w:name w:val="+标题2"/>
    <w:basedOn w:val="3"/>
    <w:autoRedefine/>
    <w:qFormat/>
    <w:uiPriority w:val="0"/>
    <w:pPr>
      <w:tabs>
        <w:tab w:val="left" w:pos="576"/>
        <w:tab w:val="left" w:pos="840"/>
      </w:tabs>
      <w:spacing w:afterLines="50" w:line="240" w:lineRule="auto"/>
      <w:ind w:left="576" w:hanging="576"/>
      <w:jc w:val="left"/>
    </w:pPr>
    <w:rPr>
      <w:rFonts w:ascii="Times New Roman" w:hAnsi="Times New Roman"/>
      <w:kern w:val="2"/>
      <w:sz w:val="28"/>
      <w:szCs w:val="28"/>
    </w:rPr>
  </w:style>
  <w:style w:type="character" w:customStyle="1" w:styleId="417">
    <w:name w:val="样式 标题 3 + (中文) 黑体 小四 非加粗 段前: 7.8 磅 段后: 0 磅 行距: 固定值 20 磅 Char Char"/>
    <w:link w:val="213"/>
    <w:autoRedefine/>
    <w:qFormat/>
    <w:uiPriority w:val="0"/>
    <w:rPr>
      <w:rFonts w:eastAsia="黑体" w:cs="宋体"/>
      <w:kern w:val="2"/>
      <w:sz w:val="24"/>
    </w:rPr>
  </w:style>
  <w:style w:type="paragraph" w:customStyle="1" w:styleId="418">
    <w:name w:val="Char Char Char1 Char7"/>
    <w:basedOn w:val="1"/>
    <w:autoRedefine/>
    <w:qFormat/>
    <w:uiPriority w:val="99"/>
    <w:pPr>
      <w:spacing w:line="360" w:lineRule="auto"/>
      <w:ind w:firstLine="200" w:firstLineChars="200"/>
    </w:pPr>
    <w:rPr>
      <w:rFonts w:ascii="宋体" w:hAnsi="宋体"/>
      <w:sz w:val="24"/>
      <w:szCs w:val="20"/>
    </w:rPr>
  </w:style>
  <w:style w:type="paragraph" w:customStyle="1" w:styleId="419">
    <w:name w:val="Char Char1 Char Char"/>
    <w:basedOn w:val="1"/>
    <w:autoRedefine/>
    <w:qFormat/>
    <w:uiPriority w:val="0"/>
    <w:pPr>
      <w:tabs>
        <w:tab w:val="left" w:pos="360"/>
      </w:tabs>
    </w:pPr>
    <w:rPr>
      <w:kern w:val="0"/>
      <w:sz w:val="24"/>
    </w:rPr>
  </w:style>
  <w:style w:type="paragraph" w:customStyle="1" w:styleId="420">
    <w:name w:val="CM57"/>
    <w:basedOn w:val="134"/>
    <w:next w:val="134"/>
    <w:autoRedefine/>
    <w:qFormat/>
    <w:uiPriority w:val="0"/>
    <w:rPr>
      <w:rFonts w:ascii="Times New Roman" w:hAnsi="Times New Roman" w:eastAsia="宋体" w:cs="Times New Roman"/>
      <w:color w:val="auto"/>
    </w:rPr>
  </w:style>
  <w:style w:type="paragraph" w:customStyle="1" w:styleId="421">
    <w:name w:val="CM2"/>
    <w:basedOn w:val="134"/>
    <w:next w:val="134"/>
    <w:autoRedefine/>
    <w:qFormat/>
    <w:uiPriority w:val="0"/>
    <w:pPr>
      <w:spacing w:line="188" w:lineRule="atLeast"/>
    </w:pPr>
    <w:rPr>
      <w:rFonts w:ascii="Times New Roman" w:hAnsi="Times New Roman" w:eastAsia="宋体" w:cs="Times New Roman"/>
      <w:color w:val="auto"/>
    </w:rPr>
  </w:style>
  <w:style w:type="paragraph" w:customStyle="1" w:styleId="422">
    <w:name w:val="CM3"/>
    <w:basedOn w:val="134"/>
    <w:next w:val="134"/>
    <w:autoRedefine/>
    <w:qFormat/>
    <w:uiPriority w:val="0"/>
    <w:rPr>
      <w:rFonts w:ascii="Times New Roman" w:hAnsi="Times New Roman" w:eastAsia="宋体" w:cs="Times New Roman"/>
      <w:color w:val="auto"/>
    </w:rPr>
  </w:style>
  <w:style w:type="character" w:customStyle="1" w:styleId="423">
    <w:name w:val="明显引用 Char Char"/>
    <w:autoRedefine/>
    <w:qFormat/>
    <w:locked/>
    <w:uiPriority w:val="0"/>
    <w:rPr>
      <w:b/>
      <w:bCs/>
      <w:i/>
      <w:iCs/>
      <w:color w:val="4F81BD"/>
      <w:kern w:val="2"/>
      <w:sz w:val="21"/>
      <w:szCs w:val="22"/>
    </w:rPr>
  </w:style>
  <w:style w:type="paragraph" w:customStyle="1" w:styleId="424">
    <w:name w:val="Char Char Char1 Char2"/>
    <w:basedOn w:val="1"/>
    <w:autoRedefine/>
    <w:qFormat/>
    <w:uiPriority w:val="99"/>
    <w:pPr>
      <w:spacing w:line="360" w:lineRule="auto"/>
      <w:ind w:firstLine="200" w:firstLineChars="200"/>
    </w:pPr>
    <w:rPr>
      <w:rFonts w:ascii="宋体" w:hAnsi="宋体"/>
      <w:sz w:val="24"/>
      <w:szCs w:val="20"/>
    </w:rPr>
  </w:style>
  <w:style w:type="paragraph" w:customStyle="1" w:styleId="425">
    <w:name w:val="Char Char Char Char Char Char Char Char Char Char Char Char Char Char Char Char"/>
    <w:basedOn w:val="1"/>
    <w:autoRedefine/>
    <w:qFormat/>
    <w:uiPriority w:val="0"/>
    <w:pPr>
      <w:tabs>
        <w:tab w:val="left" w:pos="360"/>
      </w:tabs>
    </w:pPr>
    <w:rPr>
      <w:sz w:val="24"/>
    </w:rPr>
  </w:style>
  <w:style w:type="paragraph" w:customStyle="1" w:styleId="426">
    <w:name w:val="CM56"/>
    <w:basedOn w:val="134"/>
    <w:next w:val="134"/>
    <w:autoRedefine/>
    <w:qFormat/>
    <w:uiPriority w:val="0"/>
    <w:rPr>
      <w:rFonts w:ascii="Times New Roman" w:hAnsi="Times New Roman" w:eastAsia="宋体" w:cs="Times New Roman"/>
      <w:color w:val="auto"/>
    </w:rPr>
  </w:style>
  <w:style w:type="paragraph" w:customStyle="1" w:styleId="427">
    <w:name w:val="Char Char Char1 Char6"/>
    <w:basedOn w:val="1"/>
    <w:autoRedefine/>
    <w:qFormat/>
    <w:uiPriority w:val="99"/>
    <w:pPr>
      <w:spacing w:line="360" w:lineRule="auto"/>
      <w:ind w:firstLine="200" w:firstLineChars="200"/>
    </w:pPr>
    <w:rPr>
      <w:rFonts w:ascii="宋体" w:hAnsi="宋体"/>
      <w:sz w:val="24"/>
      <w:szCs w:val="20"/>
    </w:rPr>
  </w:style>
  <w:style w:type="paragraph" w:customStyle="1" w:styleId="428">
    <w:name w:val="Char Char Char1 Char"/>
    <w:basedOn w:val="1"/>
    <w:autoRedefine/>
    <w:semiHidden/>
    <w:qFormat/>
    <w:uiPriority w:val="99"/>
    <w:pPr>
      <w:spacing w:line="360" w:lineRule="auto"/>
      <w:ind w:firstLine="200" w:firstLineChars="200"/>
    </w:pPr>
    <w:rPr>
      <w:rFonts w:ascii="宋体" w:hAnsi="宋体" w:cs="宋体"/>
      <w:sz w:val="24"/>
      <w:szCs w:val="20"/>
    </w:rPr>
  </w:style>
  <w:style w:type="character" w:customStyle="1" w:styleId="429">
    <w:name w:val="引用 Char Char"/>
    <w:link w:val="365"/>
    <w:autoRedefine/>
    <w:qFormat/>
    <w:locked/>
    <w:uiPriority w:val="0"/>
    <w:rPr>
      <w:i/>
      <w:color w:val="000000"/>
      <w:sz w:val="22"/>
    </w:rPr>
  </w:style>
  <w:style w:type="paragraph" w:customStyle="1" w:styleId="430">
    <w:name w:val="Char Char Char1 Char4"/>
    <w:basedOn w:val="1"/>
    <w:autoRedefine/>
    <w:qFormat/>
    <w:uiPriority w:val="99"/>
    <w:pPr>
      <w:spacing w:line="360" w:lineRule="auto"/>
      <w:ind w:firstLine="200" w:firstLineChars="200"/>
    </w:pPr>
    <w:rPr>
      <w:rFonts w:ascii="宋体" w:hAnsi="宋体"/>
      <w:sz w:val="24"/>
      <w:szCs w:val="20"/>
    </w:rPr>
  </w:style>
  <w:style w:type="paragraph" w:customStyle="1" w:styleId="431">
    <w:name w:val="Char1 Char Char Char Char Char Char"/>
    <w:basedOn w:val="1"/>
    <w:autoRedefine/>
    <w:qFormat/>
    <w:uiPriority w:val="0"/>
  </w:style>
  <w:style w:type="paragraph" w:customStyle="1" w:styleId="432">
    <w:name w:val="表格"/>
    <w:basedOn w:val="1"/>
    <w:autoRedefine/>
    <w:qFormat/>
    <w:uiPriority w:val="0"/>
    <w:pPr>
      <w:spacing w:line="460" w:lineRule="exact"/>
      <w:jc w:val="left"/>
    </w:pPr>
    <w:rPr>
      <w:rFonts w:ascii="宋体"/>
      <w:szCs w:val="20"/>
    </w:rPr>
  </w:style>
  <w:style w:type="paragraph" w:customStyle="1" w:styleId="433">
    <w:name w:val="4小节标题"/>
    <w:basedOn w:val="1"/>
    <w:autoRedefine/>
    <w:qFormat/>
    <w:uiPriority w:val="0"/>
    <w:pPr>
      <w:numPr>
        <w:ilvl w:val="0"/>
        <w:numId w:val="2"/>
      </w:numPr>
      <w:spacing w:beforeLines="100" w:afterLines="100" w:line="360" w:lineRule="auto"/>
      <w:jc w:val="center"/>
      <w:outlineLvl w:val="3"/>
    </w:pPr>
    <w:rPr>
      <w:rFonts w:eastAsia="黑体"/>
      <w:sz w:val="32"/>
    </w:rPr>
  </w:style>
  <w:style w:type="paragraph" w:customStyle="1" w:styleId="434">
    <w:name w:val="CM37"/>
    <w:basedOn w:val="134"/>
    <w:next w:val="134"/>
    <w:autoRedefine/>
    <w:qFormat/>
    <w:uiPriority w:val="0"/>
    <w:rPr>
      <w:rFonts w:ascii="Times New Roman" w:hAnsi="Times New Roman" w:eastAsia="宋体" w:cs="Times New Roman"/>
      <w:color w:val="auto"/>
    </w:rPr>
  </w:style>
  <w:style w:type="paragraph" w:customStyle="1" w:styleId="435">
    <w:name w:val="Char Char Char1 Char5"/>
    <w:basedOn w:val="1"/>
    <w:autoRedefine/>
    <w:qFormat/>
    <w:uiPriority w:val="99"/>
    <w:pPr>
      <w:spacing w:line="360" w:lineRule="auto"/>
      <w:ind w:firstLine="200" w:firstLineChars="200"/>
    </w:pPr>
    <w:rPr>
      <w:rFonts w:ascii="宋体" w:hAnsi="宋体"/>
      <w:sz w:val="24"/>
      <w:szCs w:val="20"/>
    </w:rPr>
  </w:style>
  <w:style w:type="paragraph" w:customStyle="1" w:styleId="436">
    <w:name w:val="样式 标题 4 + 段前: 0.5 行"/>
    <w:basedOn w:val="6"/>
    <w:autoRedefine/>
    <w:qFormat/>
    <w:uiPriority w:val="0"/>
    <w:pPr>
      <w:spacing w:beforeLines="50" w:after="0" w:line="360" w:lineRule="auto"/>
    </w:pPr>
    <w:rPr>
      <w:rFonts w:eastAsia="宋体" w:cs="宋体"/>
      <w:bCs w:val="0"/>
      <w:sz w:val="23"/>
      <w:szCs w:val="20"/>
    </w:rPr>
  </w:style>
  <w:style w:type="paragraph" w:customStyle="1" w:styleId="437">
    <w:name w:val="Char Char Char1 Char3"/>
    <w:basedOn w:val="1"/>
    <w:autoRedefine/>
    <w:qFormat/>
    <w:uiPriority w:val="99"/>
    <w:pPr>
      <w:spacing w:line="360" w:lineRule="auto"/>
      <w:ind w:firstLine="200" w:firstLineChars="200"/>
    </w:pPr>
    <w:rPr>
      <w:rFonts w:ascii="宋体" w:hAnsi="宋体"/>
      <w:sz w:val="24"/>
      <w:szCs w:val="20"/>
    </w:rPr>
  </w:style>
  <w:style w:type="paragraph" w:customStyle="1" w:styleId="438">
    <w:name w:val="Char Char Char1 Char8"/>
    <w:basedOn w:val="1"/>
    <w:autoRedefine/>
    <w:qFormat/>
    <w:uiPriority w:val="99"/>
    <w:pPr>
      <w:spacing w:line="360" w:lineRule="auto"/>
      <w:ind w:firstLine="200" w:firstLineChars="200"/>
    </w:pPr>
    <w:rPr>
      <w:rFonts w:ascii="宋体" w:hAnsi="宋体"/>
      <w:sz w:val="24"/>
      <w:szCs w:val="20"/>
    </w:rPr>
  </w:style>
  <w:style w:type="character" w:customStyle="1" w:styleId="439">
    <w:name w:val="样式 标题 2 + 五号 非加粗 Char Char"/>
    <w:link w:val="440"/>
    <w:autoRedefine/>
    <w:qFormat/>
    <w:locked/>
    <w:uiPriority w:val="0"/>
    <w:rPr>
      <w:rFonts w:ascii="Arial" w:hAnsi="Arial" w:cs="Arial"/>
      <w:b/>
      <w:kern w:val="2"/>
      <w:sz w:val="24"/>
    </w:rPr>
  </w:style>
  <w:style w:type="paragraph" w:customStyle="1" w:styleId="440">
    <w:name w:val="样式 标题 2 + 五号 非加粗"/>
    <w:basedOn w:val="3"/>
    <w:link w:val="439"/>
    <w:autoRedefine/>
    <w:qFormat/>
    <w:uiPriority w:val="0"/>
    <w:pPr>
      <w:keepNext w:val="0"/>
      <w:keepLines w:val="0"/>
      <w:spacing w:line="440" w:lineRule="exact"/>
    </w:pPr>
    <w:rPr>
      <w:rFonts w:cs="Arial"/>
      <w:bCs w:val="0"/>
      <w:kern w:val="2"/>
      <w:sz w:val="24"/>
      <w:szCs w:val="20"/>
    </w:rPr>
  </w:style>
  <w:style w:type="paragraph" w:customStyle="1" w:styleId="441">
    <w:name w:val="CM5"/>
    <w:basedOn w:val="134"/>
    <w:next w:val="134"/>
    <w:autoRedefine/>
    <w:qFormat/>
    <w:uiPriority w:val="0"/>
    <w:pPr>
      <w:spacing w:line="180" w:lineRule="atLeast"/>
    </w:pPr>
    <w:rPr>
      <w:rFonts w:ascii="Times New Roman" w:hAnsi="Times New Roman" w:eastAsia="宋体" w:cs="Times New Roman"/>
      <w:color w:val="auto"/>
    </w:rPr>
  </w:style>
  <w:style w:type="paragraph" w:customStyle="1" w:styleId="442">
    <w:name w:val="CM60"/>
    <w:basedOn w:val="134"/>
    <w:next w:val="134"/>
    <w:autoRedefine/>
    <w:qFormat/>
    <w:uiPriority w:val="0"/>
    <w:rPr>
      <w:rFonts w:ascii="Times New Roman" w:hAnsi="Times New Roman" w:eastAsia="宋体" w:cs="Times New Roman"/>
      <w:color w:val="auto"/>
    </w:rPr>
  </w:style>
  <w:style w:type="paragraph" w:customStyle="1" w:styleId="443">
    <w:name w:val="CM7"/>
    <w:basedOn w:val="134"/>
    <w:next w:val="134"/>
    <w:autoRedefine/>
    <w:qFormat/>
    <w:uiPriority w:val="0"/>
    <w:pPr>
      <w:spacing w:line="191" w:lineRule="atLeast"/>
    </w:pPr>
    <w:rPr>
      <w:rFonts w:ascii="Times New Roman" w:hAnsi="Times New Roman" w:eastAsia="宋体" w:cs="Times New Roman"/>
      <w:color w:val="auto"/>
    </w:rPr>
  </w:style>
  <w:style w:type="paragraph" w:customStyle="1" w:styleId="444">
    <w:name w:val="Char Char Char1 Char1"/>
    <w:basedOn w:val="1"/>
    <w:autoRedefine/>
    <w:qFormat/>
    <w:uiPriority w:val="99"/>
    <w:pPr>
      <w:spacing w:line="360" w:lineRule="auto"/>
      <w:ind w:firstLine="200" w:firstLineChars="200"/>
    </w:pPr>
    <w:rPr>
      <w:rFonts w:ascii="宋体" w:hAnsi="宋体"/>
      <w:sz w:val="24"/>
      <w:szCs w:val="20"/>
    </w:rPr>
  </w:style>
  <w:style w:type="paragraph" w:customStyle="1" w:styleId="445">
    <w:name w:val="_Style 49"/>
    <w:basedOn w:val="1"/>
    <w:next w:val="27"/>
    <w:autoRedefine/>
    <w:qFormat/>
    <w:uiPriority w:val="99"/>
    <w:rPr>
      <w:rFonts w:ascii="宋体" w:hAnsi="Courier New"/>
      <w:sz w:val="24"/>
      <w:szCs w:val="20"/>
    </w:rPr>
  </w:style>
  <w:style w:type="paragraph" w:customStyle="1" w:styleId="446">
    <w:name w:val="样式 标题 2 + 居中"/>
    <w:basedOn w:val="3"/>
    <w:autoRedefine/>
    <w:qFormat/>
    <w:uiPriority w:val="0"/>
    <w:pPr>
      <w:keepNext w:val="0"/>
      <w:keepLines w:val="0"/>
    </w:pPr>
    <w:rPr>
      <w:rFonts w:eastAsia="黑体" w:cs="宋体"/>
      <w:b w:val="0"/>
      <w:bCs w:val="0"/>
      <w:szCs w:val="20"/>
    </w:rPr>
  </w:style>
  <w:style w:type="character" w:customStyle="1" w:styleId="447">
    <w:name w:val="Heading 4 Char"/>
    <w:autoRedefine/>
    <w:qFormat/>
    <w:locked/>
    <w:uiPriority w:val="0"/>
    <w:rPr>
      <w:rFonts w:hint="default" w:ascii="Arial" w:hAnsi="Arial" w:eastAsia="宋体" w:cs="Arial"/>
      <w:b/>
      <w:kern w:val="2"/>
      <w:sz w:val="28"/>
      <w:lang w:val="en-US" w:eastAsia="zh-CN"/>
    </w:rPr>
  </w:style>
  <w:style w:type="character" w:customStyle="1" w:styleId="448">
    <w:name w:val="Title Char"/>
    <w:autoRedefine/>
    <w:qFormat/>
    <w:locked/>
    <w:uiPriority w:val="0"/>
    <w:rPr>
      <w:rFonts w:hint="default" w:ascii="Cambria" w:hAnsi="Cambria"/>
      <w:b/>
      <w:kern w:val="2"/>
      <w:sz w:val="32"/>
    </w:rPr>
  </w:style>
  <w:style w:type="character" w:customStyle="1" w:styleId="449">
    <w:name w:val="Char Char18"/>
    <w:autoRedefine/>
    <w:qFormat/>
    <w:uiPriority w:val="0"/>
    <w:rPr>
      <w:rFonts w:hint="default" w:ascii="Calibri" w:hAnsi="Calibri" w:eastAsia="宋体"/>
      <w:b/>
      <w:bCs/>
      <w:kern w:val="44"/>
      <w:sz w:val="44"/>
      <w:szCs w:val="44"/>
      <w:lang w:val="en-US" w:eastAsia="zh-CN" w:bidi="ar-SA"/>
    </w:rPr>
  </w:style>
  <w:style w:type="character" w:customStyle="1" w:styleId="450">
    <w:name w:val="三级目录"/>
    <w:autoRedefine/>
    <w:qFormat/>
    <w:uiPriority w:val="0"/>
    <w:rPr>
      <w:rFonts w:hint="eastAsia" w:ascii="宋体" w:hAnsi="宋体" w:eastAsia="宋体"/>
      <w:b/>
      <w:bCs/>
      <w:sz w:val="23"/>
    </w:rPr>
  </w:style>
  <w:style w:type="character" w:customStyle="1" w:styleId="451">
    <w:name w:val="Heading 1 Char"/>
    <w:autoRedefine/>
    <w:qFormat/>
    <w:locked/>
    <w:uiPriority w:val="0"/>
    <w:rPr>
      <w:rFonts w:hint="eastAsia" w:ascii="宋体" w:hAnsi="宋体" w:eastAsia="宋体"/>
      <w:b/>
      <w:kern w:val="44"/>
      <w:sz w:val="44"/>
      <w:lang w:val="en-US" w:eastAsia="zh-CN"/>
    </w:rPr>
  </w:style>
  <w:style w:type="character" w:customStyle="1" w:styleId="452">
    <w:name w:val="Heading 6 Char"/>
    <w:autoRedefine/>
    <w:qFormat/>
    <w:locked/>
    <w:uiPriority w:val="0"/>
    <w:rPr>
      <w:rFonts w:hint="default" w:ascii="Cambria" w:hAnsi="Cambria" w:eastAsia="宋体"/>
      <w:b/>
      <w:kern w:val="2"/>
      <w:sz w:val="24"/>
      <w:lang w:val="en-US" w:eastAsia="zh-CN"/>
    </w:rPr>
  </w:style>
  <w:style w:type="character" w:customStyle="1" w:styleId="453">
    <w:name w:val="Char Char17"/>
    <w:autoRedefine/>
    <w:qFormat/>
    <w:uiPriority w:val="0"/>
    <w:rPr>
      <w:rFonts w:hint="default" w:ascii="Cambria" w:hAnsi="Cambria" w:eastAsia="宋体"/>
      <w:b/>
      <w:bCs/>
      <w:kern w:val="2"/>
      <w:sz w:val="32"/>
      <w:szCs w:val="32"/>
      <w:lang w:val="en-US" w:eastAsia="zh-CN" w:bidi="ar-SA"/>
    </w:rPr>
  </w:style>
  <w:style w:type="character" w:customStyle="1" w:styleId="454">
    <w:name w:val="Heading 2 Char"/>
    <w:autoRedefine/>
    <w:qFormat/>
    <w:locked/>
    <w:uiPriority w:val="0"/>
    <w:rPr>
      <w:rFonts w:hint="default" w:ascii="Arial" w:hAnsi="Arial" w:eastAsia="黑体" w:cs="Arial"/>
      <w:b/>
      <w:kern w:val="2"/>
      <w:sz w:val="32"/>
      <w:lang w:val="en-US" w:eastAsia="zh-CN"/>
    </w:rPr>
  </w:style>
  <w:style w:type="character" w:customStyle="1" w:styleId="455">
    <w:name w:val="Char Char1"/>
    <w:autoRedefine/>
    <w:qFormat/>
    <w:uiPriority w:val="0"/>
    <w:rPr>
      <w:rFonts w:hint="default" w:ascii="Courier New" w:hAnsi="Courier New" w:eastAsia="宋体" w:cs="Courier New"/>
      <w:kern w:val="2"/>
      <w:sz w:val="21"/>
      <w:lang w:val="en-US" w:eastAsia="zh-CN" w:bidi="ar-SA"/>
    </w:rPr>
  </w:style>
  <w:style w:type="character" w:customStyle="1" w:styleId="456">
    <w:name w:val="Document Map Char"/>
    <w:autoRedefine/>
    <w:qFormat/>
    <w:locked/>
    <w:uiPriority w:val="0"/>
    <w:rPr>
      <w:rFonts w:hint="eastAsia" w:ascii="宋体" w:hAnsi="宋体" w:eastAsia="宋体"/>
      <w:kern w:val="2"/>
      <w:sz w:val="24"/>
      <w:lang w:val="en-US" w:eastAsia="zh-CN"/>
    </w:rPr>
  </w:style>
  <w:style w:type="character" w:customStyle="1" w:styleId="457">
    <w:name w:val="Heading 9 Char"/>
    <w:autoRedefine/>
    <w:qFormat/>
    <w:locked/>
    <w:uiPriority w:val="0"/>
    <w:rPr>
      <w:rFonts w:hint="default" w:ascii="Cambria" w:hAnsi="Cambria" w:eastAsia="宋体"/>
      <w:kern w:val="2"/>
      <w:sz w:val="21"/>
      <w:lang w:val="en-US" w:eastAsia="zh-CN"/>
    </w:rPr>
  </w:style>
  <w:style w:type="character" w:customStyle="1" w:styleId="458">
    <w:name w:val="Body Text Char"/>
    <w:autoRedefine/>
    <w:qFormat/>
    <w:locked/>
    <w:uiPriority w:val="0"/>
    <w:rPr>
      <w:rFonts w:hint="eastAsia" w:ascii="宋体" w:hAnsi="宋体" w:eastAsia="宋体"/>
      <w:b/>
      <w:color w:val="0000FF"/>
      <w:kern w:val="2"/>
      <w:sz w:val="24"/>
      <w:lang w:val="en-US" w:eastAsia="zh-CN"/>
    </w:rPr>
  </w:style>
  <w:style w:type="character" w:customStyle="1" w:styleId="459">
    <w:name w:val="标题 1 Char1"/>
    <w:autoRedefine/>
    <w:qFormat/>
    <w:locked/>
    <w:uiPriority w:val="0"/>
    <w:rPr>
      <w:rFonts w:ascii="宋体" w:hAnsi="宋体" w:eastAsia="黑体" w:cs="宋体"/>
      <w:kern w:val="44"/>
      <w:sz w:val="30"/>
    </w:rPr>
  </w:style>
  <w:style w:type="character" w:customStyle="1" w:styleId="460">
    <w:name w:val="Subtitle Char"/>
    <w:autoRedefine/>
    <w:qFormat/>
    <w:locked/>
    <w:uiPriority w:val="0"/>
    <w:rPr>
      <w:rFonts w:hint="default" w:ascii="Cambria" w:hAnsi="Cambria"/>
      <w:b/>
      <w:kern w:val="28"/>
      <w:sz w:val="32"/>
    </w:rPr>
  </w:style>
  <w:style w:type="character" w:customStyle="1" w:styleId="461">
    <w:name w:val="ca-2"/>
    <w:autoRedefine/>
    <w:qFormat/>
    <w:uiPriority w:val="0"/>
    <w:rPr>
      <w:rFonts w:hint="eastAsia" w:ascii="宋体" w:hAnsi="宋体" w:eastAsia="宋体"/>
      <w:sz w:val="24"/>
    </w:rPr>
  </w:style>
  <w:style w:type="character" w:customStyle="1" w:styleId="462">
    <w:name w:val="Char Char9"/>
    <w:autoRedefine/>
    <w:qFormat/>
    <w:uiPriority w:val="0"/>
    <w:rPr>
      <w:kern w:val="2"/>
      <w:sz w:val="21"/>
      <w:szCs w:val="22"/>
      <w:lang w:bidi="ar-SA"/>
    </w:rPr>
  </w:style>
  <w:style w:type="character" w:customStyle="1" w:styleId="463">
    <w:name w:val="Heading 8 Char"/>
    <w:autoRedefine/>
    <w:qFormat/>
    <w:locked/>
    <w:uiPriority w:val="0"/>
    <w:rPr>
      <w:rFonts w:hint="default" w:ascii="Cambria" w:hAnsi="Cambria" w:eastAsia="宋体"/>
      <w:kern w:val="2"/>
      <w:sz w:val="24"/>
      <w:lang w:val="en-US" w:eastAsia="zh-CN"/>
    </w:rPr>
  </w:style>
  <w:style w:type="character" w:customStyle="1" w:styleId="464">
    <w:name w:val="Plain Text Char"/>
    <w:autoRedefine/>
    <w:qFormat/>
    <w:locked/>
    <w:uiPriority w:val="0"/>
    <w:rPr>
      <w:rFonts w:hint="eastAsia" w:ascii="宋体" w:hAnsi="Courier New" w:eastAsia="宋体"/>
      <w:kern w:val="2"/>
      <w:sz w:val="24"/>
      <w:lang w:val="en-US" w:eastAsia="zh-CN"/>
    </w:rPr>
  </w:style>
  <w:style w:type="character" w:customStyle="1" w:styleId="465">
    <w:name w:val="Heading 5 Char"/>
    <w:autoRedefine/>
    <w:qFormat/>
    <w:locked/>
    <w:uiPriority w:val="0"/>
    <w:rPr>
      <w:rFonts w:hint="default" w:ascii="Calibri" w:hAnsi="Calibri" w:eastAsia="宋体"/>
      <w:b/>
      <w:kern w:val="2"/>
      <w:sz w:val="28"/>
      <w:lang w:val="en-US" w:eastAsia="zh-CN"/>
    </w:rPr>
  </w:style>
  <w:style w:type="character" w:customStyle="1" w:styleId="466">
    <w:name w:val="Heading 7 Char"/>
    <w:autoRedefine/>
    <w:qFormat/>
    <w:locked/>
    <w:uiPriority w:val="0"/>
    <w:rPr>
      <w:rFonts w:hint="default" w:ascii="Calibri" w:hAnsi="Calibri" w:eastAsia="宋体"/>
      <w:b/>
      <w:kern w:val="2"/>
      <w:sz w:val="24"/>
      <w:lang w:val="en-US" w:eastAsia="zh-CN"/>
    </w:rPr>
  </w:style>
  <w:style w:type="character" w:customStyle="1" w:styleId="467">
    <w:name w:val="正文文本缩进 Char1"/>
    <w:basedOn w:val="56"/>
    <w:autoRedefine/>
    <w:semiHidden/>
    <w:qFormat/>
    <w:locked/>
    <w:uiPriority w:val="99"/>
    <w:rPr>
      <w:kern w:val="2"/>
      <w:sz w:val="21"/>
    </w:rPr>
  </w:style>
  <w:style w:type="character" w:customStyle="1" w:styleId="468">
    <w:name w:val="文档结构图 Char2"/>
    <w:basedOn w:val="56"/>
    <w:autoRedefine/>
    <w:semiHidden/>
    <w:qFormat/>
    <w:locked/>
    <w:uiPriority w:val="0"/>
    <w:rPr>
      <w:kern w:val="2"/>
      <w:sz w:val="21"/>
      <w:shd w:val="clear" w:color="auto" w:fill="000080"/>
    </w:rPr>
  </w:style>
  <w:style w:type="paragraph" w:customStyle="1" w:styleId="469">
    <w:name w:val="样式 标题 2标题 2 Char +"/>
    <w:basedOn w:val="1"/>
    <w:autoRedefine/>
    <w:qFormat/>
    <w:uiPriority w:val="0"/>
    <w:pPr>
      <w:numPr>
        <w:ilvl w:val="1"/>
        <w:numId w:val="3"/>
      </w:numPr>
      <w:ind w:left="709" w:firstLine="0"/>
    </w:pPr>
  </w:style>
  <w:style w:type="paragraph" w:customStyle="1" w:styleId="470">
    <w:name w:val="2正文"/>
    <w:basedOn w:val="1"/>
    <w:autoRedefine/>
    <w:qFormat/>
    <w:uiPriority w:val="0"/>
    <w:pPr>
      <w:autoSpaceDE w:val="0"/>
      <w:autoSpaceDN w:val="0"/>
      <w:adjustRightInd w:val="0"/>
      <w:snapToGrid w:val="0"/>
      <w:spacing w:before="60" w:afterLines="40" w:line="360" w:lineRule="auto"/>
      <w:ind w:firstLine="707" w:firstLineChars="200"/>
    </w:pPr>
    <w:rPr>
      <w:rFonts w:ascii="宋体" w:hAnsi="宋体"/>
      <w:color w:val="000000"/>
      <w:kern w:val="0"/>
      <w:sz w:val="28"/>
      <w:szCs w:val="28"/>
    </w:rPr>
  </w:style>
  <w:style w:type="character" w:customStyle="1" w:styleId="471">
    <w:name w:val="列出段落 Char"/>
    <w:link w:val="372"/>
    <w:autoRedefine/>
    <w:qFormat/>
    <w:uiPriority w:val="0"/>
    <w:rPr>
      <w:rFonts w:ascii="Calibri" w:hAnsi="Calibri" w:cs="Calibri"/>
      <w:kern w:val="2"/>
      <w:sz w:val="21"/>
      <w:szCs w:val="21"/>
    </w:rPr>
  </w:style>
  <w:style w:type="table" w:customStyle="1" w:styleId="472">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3FC367-1475-4524-B67C-F636A2F20875}">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97</Pages>
  <Words>46566</Words>
  <Characters>49792</Characters>
  <Lines>429</Lines>
  <Paragraphs>121</Paragraphs>
  <TotalTime>12</TotalTime>
  <ScaleCrop>false</ScaleCrop>
  <LinksUpToDate>false</LinksUpToDate>
  <CharactersWithSpaces>57240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2020-08-27T09:01:00Z</dcterms:created>
  <dc:creator>YY</dc:creator>
  <cp:lastModifiedBy>juan</cp:lastModifiedBy>
  <cp:lastPrinted>2026-06-03T08:21:00Z</cp:lastPrinted>
  <dcterms:modified xsi:type="dcterms:W3CDTF">2026-06-03T09:14:55Z</dcterms:modified>
  <dc:title>谈判文件</dc:title>
  <cp:revision>276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66AF02A86D354070A61C5BF648293B30</vt:lpwstr>
  </property>
  <property fmtid="{D5CDD505-2E9C-101B-9397-08002B2CF9AE}" pid="3" name="KSOProductBuildVer">
    <vt:lpwstr>2052-12.1.0.26375</vt:lpwstr>
  </property>
  <property fmtid="{D5CDD505-2E9C-101B-9397-08002B2CF9AE}" pid="4" name="KSOTemplateDocerSaveRecord">
    <vt:lpwstr>eyJoZGlkIjoiYmIzOTFlMGMzNWM1Yzg3N2MxOGU1MmY5MDcyYWJlNmQiLCJ1c2VySWQiOiI0MDM4ODE4NTMifQ==</vt:lpwstr>
  </property>
</Properties>
</file>