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834D1D">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华文中宋" w:hAnsi="华文中宋" w:eastAsia="华文中宋" w:cs="华文中宋"/>
          <w:b/>
          <w:bCs/>
          <w:color w:val="auto"/>
          <w:sz w:val="48"/>
          <w:szCs w:val="44"/>
          <w:highlight w:val="none"/>
          <w:lang w:eastAsia="zh-CN"/>
        </w:rPr>
      </w:pPr>
      <w:bookmarkStart w:id="0" w:name="OLE_LINK285"/>
    </w:p>
    <w:p w14:paraId="6154D459">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华文中宋" w:hAnsi="华文中宋" w:eastAsia="华文中宋" w:cs="华文中宋"/>
          <w:b/>
          <w:bCs/>
          <w:color w:val="auto"/>
          <w:sz w:val="52"/>
          <w:szCs w:val="48"/>
          <w:highlight w:val="none"/>
          <w:lang w:eastAsia="zh-CN"/>
        </w:rPr>
      </w:pPr>
      <w:r>
        <w:rPr>
          <w:rFonts w:hint="eastAsia" w:ascii="华文中宋" w:hAnsi="华文中宋" w:eastAsia="华文中宋" w:cs="华文中宋"/>
          <w:b/>
          <w:bCs/>
          <w:color w:val="auto"/>
          <w:sz w:val="52"/>
          <w:szCs w:val="48"/>
          <w:highlight w:val="none"/>
          <w:lang w:eastAsia="zh-CN"/>
        </w:rPr>
        <w:t>云南省财政厅“云南财政”微信公众号运维服务项目</w:t>
      </w:r>
    </w:p>
    <w:bookmarkEnd w:id="0"/>
    <w:p w14:paraId="2A2DB80A">
      <w:pPr>
        <w:tabs>
          <w:tab w:val="left" w:pos="4775"/>
        </w:tabs>
        <w:spacing w:line="480" w:lineRule="exact"/>
        <w:ind w:firstLine="0" w:firstLineChars="0"/>
        <w:jc w:val="center"/>
        <w:rPr>
          <w:rFonts w:hint="eastAsia" w:ascii="宋体" w:hAnsi="宋体" w:eastAsia="宋体" w:cs="宋体"/>
          <w:b/>
          <w:bCs/>
          <w:color w:val="auto"/>
          <w:sz w:val="44"/>
          <w:szCs w:val="44"/>
          <w:highlight w:val="none"/>
          <w:lang w:eastAsia="zh-CN"/>
        </w:rPr>
      </w:pPr>
    </w:p>
    <w:p w14:paraId="5988204C">
      <w:pPr>
        <w:tabs>
          <w:tab w:val="left" w:pos="4775"/>
        </w:tabs>
        <w:spacing w:line="480" w:lineRule="exact"/>
        <w:ind w:firstLine="0" w:firstLineChars="0"/>
        <w:jc w:val="both"/>
        <w:rPr>
          <w:rFonts w:hint="eastAsia" w:ascii="宋体" w:hAnsi="宋体" w:eastAsia="宋体" w:cs="宋体"/>
          <w:b/>
          <w:bCs/>
          <w:color w:val="auto"/>
          <w:sz w:val="44"/>
          <w:szCs w:val="44"/>
          <w:highlight w:val="none"/>
          <w:lang w:eastAsia="zh-CN"/>
        </w:rPr>
      </w:pPr>
      <w:bookmarkStart w:id="1" w:name="OLE_LINK283"/>
      <w:bookmarkStart w:id="2" w:name="OLE_LINK282"/>
    </w:p>
    <w:p w14:paraId="4FD32EAB">
      <w:pPr>
        <w:tabs>
          <w:tab w:val="left" w:pos="4775"/>
        </w:tabs>
        <w:spacing w:line="480" w:lineRule="exact"/>
        <w:ind w:firstLine="0" w:firstLineChars="0"/>
        <w:jc w:val="center"/>
        <w:rPr>
          <w:rFonts w:hint="eastAsia" w:ascii="宋体" w:hAnsi="宋体" w:eastAsia="宋体" w:cs="宋体"/>
          <w:b/>
          <w:bCs/>
          <w:color w:val="auto"/>
          <w:sz w:val="44"/>
          <w:szCs w:val="44"/>
          <w:highlight w:val="none"/>
          <w:lang w:eastAsia="zh-CN"/>
        </w:rPr>
      </w:pPr>
    </w:p>
    <w:p w14:paraId="4D2E44E8">
      <w:pPr>
        <w:spacing w:line="360" w:lineRule="auto"/>
        <w:ind w:left="0" w:leftChars="0" w:firstLine="0" w:firstLineChars="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96"/>
          <w:szCs w:val="84"/>
          <w:highlight w:val="none"/>
        </w:rPr>
        <w:t>招 标 文 件</w:t>
      </w:r>
    </w:p>
    <w:p w14:paraId="348E082B">
      <w:pPr>
        <w:spacing w:before="624" w:beforeLines="200" w:line="360" w:lineRule="auto"/>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项目编号</w:t>
      </w:r>
      <w:r>
        <w:rPr>
          <w:rFonts w:hint="eastAsia" w:ascii="宋体" w:hAnsi="宋体" w:eastAsia="宋体" w:cs="宋体"/>
          <w:color w:val="auto"/>
          <w:kern w:val="2"/>
          <w:sz w:val="36"/>
          <w:szCs w:val="36"/>
          <w:highlight w:val="none"/>
          <w:lang w:val="en-US" w:eastAsia="zh-CN" w:bidi="ar-SA"/>
        </w:rPr>
        <w:t>：</w:t>
      </w:r>
      <w:r>
        <w:rPr>
          <w:rFonts w:hint="eastAsia" w:ascii="宋体" w:hAnsi="宋体" w:cs="宋体"/>
          <w:b/>
          <w:bCs/>
          <w:color w:val="auto"/>
          <w:kern w:val="2"/>
          <w:sz w:val="36"/>
          <w:szCs w:val="36"/>
          <w:highlight w:val="none"/>
          <w:lang w:val="en-US" w:eastAsia="zh-CN" w:bidi="ar-SA"/>
        </w:rPr>
        <w:t xml:space="preserve"> YNZC2025-G3-06068-YNZZ-0579</w:t>
      </w:r>
    </w:p>
    <w:bookmarkEnd w:id="1"/>
    <w:bookmarkEnd w:id="2"/>
    <w:p w14:paraId="1978A07E">
      <w:pPr>
        <w:tabs>
          <w:tab w:val="left" w:pos="4775"/>
        </w:tabs>
        <w:spacing w:line="480" w:lineRule="exact"/>
        <w:ind w:firstLine="0" w:firstLineChars="0"/>
        <w:jc w:val="both"/>
        <w:rPr>
          <w:rFonts w:hint="eastAsia" w:ascii="宋体" w:hAnsi="宋体" w:cs="宋体"/>
          <w:b/>
          <w:bCs/>
          <w:color w:val="auto"/>
          <w:sz w:val="44"/>
          <w:szCs w:val="44"/>
          <w:highlight w:val="none"/>
          <w:lang w:val="en-US" w:eastAsia="zh-CN"/>
        </w:rPr>
      </w:pPr>
    </w:p>
    <w:p w14:paraId="05EA5753">
      <w:pPr>
        <w:tabs>
          <w:tab w:val="left" w:pos="4775"/>
        </w:tabs>
        <w:spacing w:line="480" w:lineRule="exact"/>
        <w:ind w:firstLine="0" w:firstLineChars="0"/>
        <w:jc w:val="both"/>
        <w:rPr>
          <w:rFonts w:hint="eastAsia" w:ascii="宋体" w:hAnsi="宋体" w:eastAsia="宋体" w:cs="宋体"/>
          <w:b/>
          <w:bCs/>
          <w:color w:val="auto"/>
          <w:sz w:val="44"/>
          <w:szCs w:val="44"/>
          <w:highlight w:val="none"/>
          <w:lang w:eastAsia="zh-CN"/>
        </w:rPr>
      </w:pPr>
    </w:p>
    <w:p w14:paraId="03EE7D19">
      <w:pPr>
        <w:tabs>
          <w:tab w:val="left" w:pos="4775"/>
        </w:tabs>
        <w:spacing w:line="480" w:lineRule="exact"/>
        <w:ind w:firstLine="0" w:firstLineChars="0"/>
        <w:jc w:val="both"/>
        <w:rPr>
          <w:rFonts w:hint="eastAsia" w:ascii="宋体" w:hAnsi="宋体" w:eastAsia="宋体" w:cs="宋体"/>
          <w:b/>
          <w:bCs/>
          <w:color w:val="auto"/>
          <w:sz w:val="44"/>
          <w:szCs w:val="44"/>
          <w:highlight w:val="none"/>
          <w:lang w:eastAsia="zh-CN"/>
        </w:rPr>
      </w:pPr>
    </w:p>
    <w:p w14:paraId="27C48A0D">
      <w:pPr>
        <w:keepNext w:val="0"/>
        <w:keepLines w:val="0"/>
        <w:pageBreakBefore w:val="0"/>
        <w:widowControl w:val="0"/>
        <w:kinsoku/>
        <w:wordWrap/>
        <w:overflowPunct/>
        <w:topLinePunct w:val="0"/>
        <w:autoSpaceDE/>
        <w:autoSpaceDN/>
        <w:bidi w:val="0"/>
        <w:adjustRightInd/>
        <w:snapToGrid/>
        <w:spacing w:before="312" w:beforeLines="100" w:line="440" w:lineRule="exact"/>
        <w:ind w:firstLine="0" w:firstLineChars="0"/>
        <w:jc w:val="center"/>
        <w:textAlignment w:val="auto"/>
        <w:rPr>
          <w:rFonts w:hint="eastAsia" w:ascii="华文中宋" w:hAnsi="华文中宋" w:eastAsia="华文中宋" w:cs="华文中宋"/>
          <w:b/>
          <w:color w:val="auto"/>
          <w:sz w:val="36"/>
          <w:szCs w:val="36"/>
          <w:highlight w:val="none"/>
          <w:lang w:eastAsia="zh-CN"/>
        </w:rPr>
      </w:pPr>
      <w:r>
        <w:rPr>
          <w:rFonts w:hint="eastAsia" w:ascii="华文中宋" w:hAnsi="华文中宋" w:eastAsia="华文中宋" w:cs="华文中宋"/>
          <w:b/>
          <w:color w:val="auto"/>
          <w:sz w:val="36"/>
          <w:szCs w:val="36"/>
          <w:highlight w:val="none"/>
        </w:rPr>
        <w:t>采购人：</w:t>
      </w:r>
      <w:r>
        <w:rPr>
          <w:rFonts w:hint="eastAsia" w:ascii="华文中宋" w:hAnsi="华文中宋" w:eastAsia="华文中宋" w:cs="华文中宋"/>
          <w:b/>
          <w:color w:val="auto"/>
          <w:sz w:val="36"/>
          <w:szCs w:val="36"/>
          <w:highlight w:val="none"/>
          <w:lang w:eastAsia="zh-CN"/>
        </w:rPr>
        <w:t>云南省财政厅</w:t>
      </w:r>
    </w:p>
    <w:p w14:paraId="4CD1108C">
      <w:pPr>
        <w:keepNext w:val="0"/>
        <w:keepLines w:val="0"/>
        <w:pageBreakBefore w:val="0"/>
        <w:widowControl w:val="0"/>
        <w:kinsoku/>
        <w:wordWrap/>
        <w:overflowPunct/>
        <w:topLinePunct w:val="0"/>
        <w:autoSpaceDE/>
        <w:autoSpaceDN/>
        <w:bidi w:val="0"/>
        <w:adjustRightInd/>
        <w:snapToGrid/>
        <w:spacing w:before="312" w:beforeLines="100" w:line="440" w:lineRule="exact"/>
        <w:ind w:firstLine="0" w:firstLineChars="0"/>
        <w:jc w:val="center"/>
        <w:textAlignment w:val="auto"/>
        <w:rPr>
          <w:rFonts w:ascii="华文中宋" w:hAnsi="华文中宋" w:eastAsia="华文中宋" w:cs="华文中宋"/>
          <w:b/>
          <w:bCs/>
          <w:color w:val="auto"/>
          <w:sz w:val="36"/>
          <w:szCs w:val="36"/>
          <w:highlight w:val="none"/>
        </w:rPr>
      </w:pPr>
      <w:r>
        <w:rPr>
          <w:rFonts w:hint="eastAsia" w:ascii="华文中宋" w:hAnsi="华文中宋" w:eastAsia="华文中宋" w:cs="华文中宋"/>
          <w:b/>
          <w:color w:val="auto"/>
          <w:sz w:val="36"/>
          <w:szCs w:val="36"/>
          <w:highlight w:val="none"/>
        </w:rPr>
        <w:t>采购代理机构：</w:t>
      </w:r>
      <w:r>
        <w:rPr>
          <w:rFonts w:hint="eastAsia" w:ascii="华文中宋" w:hAnsi="华文中宋" w:eastAsia="华文中宋" w:cs="华文中宋"/>
          <w:b/>
          <w:bCs/>
          <w:color w:val="auto"/>
          <w:sz w:val="36"/>
          <w:szCs w:val="36"/>
          <w:highlight w:val="none"/>
        </w:rPr>
        <w:t>云南中咨海外咨询有限公司</w:t>
      </w:r>
    </w:p>
    <w:p w14:paraId="1751318D">
      <w:pPr>
        <w:keepNext w:val="0"/>
        <w:keepLines w:val="0"/>
        <w:pageBreakBefore w:val="0"/>
        <w:widowControl w:val="0"/>
        <w:kinsoku/>
        <w:wordWrap/>
        <w:overflowPunct/>
        <w:topLinePunct w:val="0"/>
        <w:autoSpaceDE/>
        <w:autoSpaceDN/>
        <w:bidi w:val="0"/>
        <w:adjustRightInd/>
        <w:snapToGrid/>
        <w:spacing w:before="312" w:beforeLines="100" w:line="440" w:lineRule="exact"/>
        <w:ind w:firstLine="0" w:firstLineChars="0"/>
        <w:jc w:val="center"/>
        <w:textAlignment w:val="auto"/>
        <w:rPr>
          <w:rFonts w:hint="eastAsia" w:ascii="华文中宋" w:hAnsi="华文中宋" w:eastAsia="华文中宋" w:cs="华文中宋"/>
          <w:b/>
          <w:bCs/>
          <w:color w:val="auto"/>
          <w:spacing w:val="20"/>
          <w:sz w:val="36"/>
          <w:szCs w:val="36"/>
          <w:highlight w:val="none"/>
          <w:lang w:bidi="ar"/>
        </w:rPr>
      </w:pPr>
      <w:r>
        <w:rPr>
          <w:rFonts w:hint="eastAsia" w:ascii="华文中宋" w:hAnsi="华文中宋" w:eastAsia="华文中宋" w:cs="华文中宋"/>
          <w:b/>
          <w:bCs/>
          <w:color w:val="auto"/>
          <w:spacing w:val="20"/>
          <w:sz w:val="36"/>
          <w:szCs w:val="36"/>
          <w:highlight w:val="none"/>
          <w:lang w:bidi="ar"/>
        </w:rPr>
        <w:t>日期：二○二</w:t>
      </w:r>
      <w:r>
        <w:rPr>
          <w:rFonts w:hint="eastAsia" w:ascii="华文中宋" w:hAnsi="华文中宋" w:eastAsia="华文中宋" w:cs="华文中宋"/>
          <w:b/>
          <w:bCs/>
          <w:color w:val="auto"/>
          <w:spacing w:val="20"/>
          <w:sz w:val="36"/>
          <w:szCs w:val="36"/>
          <w:highlight w:val="none"/>
          <w:lang w:val="en-US" w:eastAsia="zh-CN" w:bidi="ar"/>
        </w:rPr>
        <w:t>五</w:t>
      </w:r>
      <w:r>
        <w:rPr>
          <w:rFonts w:hint="eastAsia" w:ascii="华文中宋" w:hAnsi="华文中宋" w:eastAsia="华文中宋" w:cs="华文中宋"/>
          <w:b/>
          <w:bCs/>
          <w:color w:val="auto"/>
          <w:spacing w:val="20"/>
          <w:sz w:val="36"/>
          <w:szCs w:val="36"/>
          <w:highlight w:val="none"/>
          <w:lang w:bidi="ar"/>
        </w:rPr>
        <w:t>年</w:t>
      </w:r>
      <w:r>
        <w:rPr>
          <w:rFonts w:hint="eastAsia" w:ascii="华文中宋" w:hAnsi="华文中宋" w:eastAsia="华文中宋" w:cs="华文中宋"/>
          <w:b/>
          <w:bCs/>
          <w:color w:val="auto"/>
          <w:spacing w:val="20"/>
          <w:sz w:val="36"/>
          <w:szCs w:val="36"/>
          <w:highlight w:val="none"/>
          <w:lang w:val="en-US" w:eastAsia="zh-CN" w:bidi="ar"/>
        </w:rPr>
        <w:t>九</w:t>
      </w:r>
      <w:r>
        <w:rPr>
          <w:rFonts w:hint="eastAsia" w:ascii="华文中宋" w:hAnsi="华文中宋" w:eastAsia="华文中宋" w:cs="华文中宋"/>
          <w:b/>
          <w:bCs/>
          <w:color w:val="auto"/>
          <w:spacing w:val="20"/>
          <w:sz w:val="36"/>
          <w:szCs w:val="36"/>
          <w:highlight w:val="none"/>
          <w:lang w:bidi="ar"/>
        </w:rPr>
        <w:t>月</w:t>
      </w:r>
      <w:bookmarkStart w:id="3" w:name="OLE_LINK136"/>
    </w:p>
    <w:p w14:paraId="3FC143AE">
      <w:pPr>
        <w:jc w:val="center"/>
        <w:rPr>
          <w:rFonts w:ascii="黑体" w:hAnsi="黑体" w:eastAsia="黑体" w:cs="黑体"/>
          <w:b/>
          <w:bCs/>
          <w:color w:val="auto"/>
          <w:sz w:val="36"/>
          <w:szCs w:val="36"/>
          <w:highlight w:val="none"/>
        </w:rPr>
      </w:pPr>
      <w:r>
        <w:rPr>
          <w:rFonts w:hint="eastAsia" w:ascii="华文中宋" w:hAnsi="华文中宋" w:eastAsia="华文中宋" w:cs="华文中宋"/>
          <w:b/>
          <w:bCs/>
          <w:color w:val="auto"/>
          <w:spacing w:val="20"/>
          <w:sz w:val="36"/>
          <w:szCs w:val="36"/>
          <w:highlight w:val="none"/>
          <w:lang w:bidi="ar"/>
        </w:rPr>
        <w:br w:type="page"/>
      </w:r>
      <w:r>
        <w:rPr>
          <w:rFonts w:hint="eastAsia" w:ascii="黑体" w:hAnsi="黑体" w:eastAsia="黑体" w:cs="黑体"/>
          <w:b/>
          <w:bCs/>
          <w:color w:val="auto"/>
          <w:sz w:val="36"/>
          <w:szCs w:val="36"/>
          <w:highlight w:val="none"/>
        </w:rPr>
        <w:t>目  录</w:t>
      </w:r>
    </w:p>
    <w:p w14:paraId="0CCC68E1">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TOC \o "1-3" \h \z \u </w:instrText>
      </w:r>
      <w:r>
        <w:rPr>
          <w:rFonts w:hint="eastAsia" w:ascii="黑体" w:hAnsi="黑体" w:eastAsia="黑体" w:cs="黑体"/>
          <w:b/>
          <w:bCs/>
          <w:color w:val="auto"/>
          <w:sz w:val="28"/>
          <w:szCs w:val="28"/>
          <w:highlight w:val="none"/>
        </w:rPr>
        <w:fldChar w:fldCharType="separate"/>
      </w:r>
      <w:r>
        <w:fldChar w:fldCharType="begin"/>
      </w:r>
      <w:r>
        <w:instrText xml:space="preserve"> HYPERLINK \l "_Toc207" </w:instrText>
      </w:r>
      <w:r>
        <w:fldChar w:fldCharType="separate"/>
      </w:r>
      <w:r>
        <w:rPr>
          <w:rFonts w:hint="eastAsia" w:ascii="黑体" w:hAnsi="黑体" w:eastAsia="黑体" w:cs="黑体"/>
          <w:b/>
          <w:bCs/>
          <w:color w:val="auto"/>
          <w:sz w:val="28"/>
          <w:szCs w:val="28"/>
          <w:highlight w:val="none"/>
        </w:rPr>
        <w:t>第一章 招标公告</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_Toc207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3</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0BD8781F">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bookmarkStart w:id="4" w:name="OLE_LINK161"/>
      <w:r>
        <w:fldChar w:fldCharType="begin"/>
      </w:r>
      <w:r>
        <w:instrText xml:space="preserve"> HYPERLINK \l "_Toc10769" </w:instrText>
      </w:r>
      <w:r>
        <w:fldChar w:fldCharType="separate"/>
      </w:r>
      <w:r>
        <w:rPr>
          <w:rFonts w:hint="eastAsia" w:ascii="黑体" w:hAnsi="黑体" w:eastAsia="黑体" w:cs="黑体"/>
          <w:b/>
          <w:bCs/>
          <w:color w:val="auto"/>
          <w:sz w:val="28"/>
          <w:szCs w:val="28"/>
          <w:highlight w:val="none"/>
        </w:rPr>
        <w:t>第二章 投标人须知</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_Toc10769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8</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3F5968EE">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fldChar w:fldCharType="begin"/>
      </w:r>
      <w:r>
        <w:instrText xml:space="preserve"> HYPERLINK \l "_Toc12720" </w:instrText>
      </w:r>
      <w:r>
        <w:fldChar w:fldCharType="separate"/>
      </w:r>
      <w:r>
        <w:rPr>
          <w:rFonts w:hint="eastAsia" w:ascii="黑体" w:hAnsi="黑体" w:eastAsia="黑体" w:cs="黑体"/>
          <w:b/>
          <w:bCs/>
          <w:color w:val="auto"/>
          <w:sz w:val="28"/>
          <w:szCs w:val="28"/>
          <w:highlight w:val="none"/>
        </w:rPr>
        <w:t>第三章 合同书样式及主要条款</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_Toc12720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29</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18F6D8DC">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fldChar w:fldCharType="begin"/>
      </w:r>
      <w:r>
        <w:instrText xml:space="preserve"> HYPERLINK \l "_Toc23671" </w:instrText>
      </w:r>
      <w:r>
        <w:fldChar w:fldCharType="separate"/>
      </w:r>
      <w:r>
        <w:rPr>
          <w:rFonts w:hint="eastAsia" w:ascii="黑体" w:hAnsi="黑体" w:eastAsia="黑体" w:cs="黑体"/>
          <w:b/>
          <w:bCs/>
          <w:color w:val="auto"/>
          <w:sz w:val="28"/>
          <w:szCs w:val="28"/>
          <w:highlight w:val="none"/>
        </w:rPr>
        <w:t>第四章 投标文件格式</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_Toc23671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37</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bookmarkEnd w:id="4"/>
    </w:p>
    <w:p w14:paraId="34B60831">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fldChar w:fldCharType="begin"/>
      </w:r>
      <w:r>
        <w:instrText xml:space="preserve"> HYPERLINK \l "_Toc16410" </w:instrText>
      </w:r>
      <w:r>
        <w:fldChar w:fldCharType="separate"/>
      </w:r>
      <w:r>
        <w:rPr>
          <w:rFonts w:hint="eastAsia" w:ascii="黑体" w:hAnsi="黑体" w:eastAsia="黑体" w:cs="黑体"/>
          <w:b/>
          <w:bCs/>
          <w:color w:val="auto"/>
          <w:sz w:val="28"/>
          <w:szCs w:val="28"/>
          <w:highlight w:val="none"/>
        </w:rPr>
        <w:t>第五章 采购需求</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_Toc16410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64</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4927CE30">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fldChar w:fldCharType="begin"/>
      </w:r>
      <w:r>
        <w:instrText xml:space="preserve"> HYPERLINK \l "_Toc27718" </w:instrText>
      </w:r>
      <w:r>
        <w:fldChar w:fldCharType="separate"/>
      </w:r>
      <w:r>
        <w:rPr>
          <w:rFonts w:hint="eastAsia" w:ascii="黑体" w:hAnsi="黑体" w:eastAsia="黑体" w:cs="黑体"/>
          <w:b/>
          <w:bCs/>
          <w:color w:val="auto"/>
          <w:sz w:val="28"/>
          <w:szCs w:val="28"/>
          <w:highlight w:val="none"/>
        </w:rPr>
        <w:t>第六章 资格审查</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_Toc27718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71</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0C9CDB78">
      <w:pPr>
        <w:pStyle w:val="24"/>
        <w:keepNext w:val="0"/>
        <w:keepLines w:val="0"/>
        <w:pageBreakBefore w:val="0"/>
        <w:widowControl w:val="0"/>
        <w:tabs>
          <w:tab w:val="right" w:leader="dot" w:pos="8844"/>
        </w:tabs>
        <w:kinsoku/>
        <w:wordWrap/>
        <w:overflowPunct/>
        <w:topLinePunct w:val="0"/>
        <w:autoSpaceDE/>
        <w:autoSpaceDN/>
        <w:bidi w:val="0"/>
        <w:adjustRightInd/>
        <w:snapToGrid/>
        <w:spacing w:line="720" w:lineRule="auto"/>
        <w:ind w:left="0" w:leftChars="0" w:firstLine="0" w:firstLineChars="0"/>
        <w:textAlignment w:val="auto"/>
        <w:rPr>
          <w:rFonts w:hint="eastAsia" w:ascii="黑体" w:hAnsi="黑体" w:eastAsia="黑体" w:cs="黑体"/>
          <w:b/>
          <w:bCs/>
          <w:color w:val="auto"/>
          <w:sz w:val="28"/>
          <w:szCs w:val="28"/>
          <w:highlight w:val="none"/>
        </w:rPr>
      </w:pPr>
      <w:r>
        <w:fldChar w:fldCharType="begin"/>
      </w:r>
      <w:r>
        <w:instrText xml:space="preserve"> HYPERLINK \l "_Toc10932" </w:instrText>
      </w:r>
      <w:r>
        <w:fldChar w:fldCharType="separate"/>
      </w:r>
      <w:r>
        <w:rPr>
          <w:rFonts w:hint="eastAsia" w:ascii="黑体" w:hAnsi="黑体" w:eastAsia="黑体" w:cs="黑体"/>
          <w:b/>
          <w:bCs/>
          <w:color w:val="auto"/>
          <w:sz w:val="28"/>
          <w:szCs w:val="28"/>
          <w:highlight w:val="none"/>
        </w:rPr>
        <w:t>第七章 评标方法</w:t>
      </w:r>
      <w:r>
        <w:rPr>
          <w:rFonts w:hint="eastAsia" w:ascii="黑体" w:hAnsi="黑体" w:eastAsia="黑体" w:cs="黑体"/>
          <w:b/>
          <w:bCs/>
          <w:color w:val="auto"/>
          <w:sz w:val="28"/>
          <w:szCs w:val="28"/>
          <w:highlight w:val="none"/>
        </w:rPr>
        <w:tab/>
      </w:r>
      <w:r>
        <w:rPr>
          <w:rFonts w:hint="eastAsia" w:ascii="黑体" w:hAnsi="黑体" w:eastAsia="黑体" w:cs="黑体"/>
          <w:b/>
          <w:bCs/>
          <w:color w:val="auto"/>
          <w:sz w:val="28"/>
          <w:szCs w:val="28"/>
          <w:highlight w:val="none"/>
        </w:rPr>
        <w:fldChar w:fldCharType="begin"/>
      </w:r>
      <w:r>
        <w:rPr>
          <w:rFonts w:hint="eastAsia" w:ascii="黑体" w:hAnsi="黑体" w:eastAsia="黑体" w:cs="黑体"/>
          <w:b/>
          <w:bCs/>
          <w:color w:val="auto"/>
          <w:sz w:val="28"/>
          <w:szCs w:val="28"/>
          <w:highlight w:val="none"/>
        </w:rPr>
        <w:instrText xml:space="preserve"> PAGEREF _Toc10932 \h </w:instrText>
      </w:r>
      <w:r>
        <w:rPr>
          <w:rFonts w:hint="eastAsia" w:ascii="黑体" w:hAnsi="黑体" w:eastAsia="黑体" w:cs="黑体"/>
          <w:b/>
          <w:bCs/>
          <w:color w:val="auto"/>
          <w:sz w:val="28"/>
          <w:szCs w:val="28"/>
          <w:highlight w:val="none"/>
        </w:rPr>
        <w:fldChar w:fldCharType="separate"/>
      </w:r>
      <w:r>
        <w:rPr>
          <w:rFonts w:hint="eastAsia" w:ascii="黑体" w:hAnsi="黑体" w:eastAsia="黑体" w:cs="黑体"/>
          <w:b/>
          <w:bCs/>
          <w:color w:val="auto"/>
          <w:sz w:val="28"/>
          <w:szCs w:val="28"/>
          <w:highlight w:val="none"/>
        </w:rPr>
        <w:t>73</w:t>
      </w:r>
      <w:r>
        <w:rPr>
          <w:rFonts w:hint="eastAsia" w:ascii="黑体" w:hAnsi="黑体" w:eastAsia="黑体" w:cs="黑体"/>
          <w:b/>
          <w:bCs/>
          <w:color w:val="auto"/>
          <w:sz w:val="28"/>
          <w:szCs w:val="28"/>
          <w:highlight w:val="none"/>
        </w:rPr>
        <w:fldChar w:fldCharType="end"/>
      </w:r>
      <w:r>
        <w:rPr>
          <w:rFonts w:hint="eastAsia" w:ascii="黑体" w:hAnsi="黑体" w:eastAsia="黑体" w:cs="黑体"/>
          <w:b/>
          <w:bCs/>
          <w:color w:val="auto"/>
          <w:sz w:val="28"/>
          <w:szCs w:val="28"/>
          <w:highlight w:val="none"/>
        </w:rPr>
        <w:fldChar w:fldCharType="end"/>
      </w:r>
    </w:p>
    <w:p w14:paraId="1B93F498">
      <w:pPr>
        <w:keepNext w:val="0"/>
        <w:keepLines w:val="0"/>
        <w:pageBreakBefore w:val="0"/>
        <w:widowControl w:val="0"/>
        <w:kinsoku/>
        <w:wordWrap/>
        <w:overflowPunct/>
        <w:topLinePunct w:val="0"/>
        <w:autoSpaceDE/>
        <w:autoSpaceDN/>
        <w:bidi w:val="0"/>
        <w:adjustRightInd/>
        <w:snapToGrid/>
        <w:spacing w:line="720" w:lineRule="auto"/>
        <w:ind w:firstLine="420"/>
        <w:textAlignment w:val="auto"/>
        <w:rPr>
          <w:rFonts w:ascii="Times New Roman" w:hAnsi="Times New Roman" w:cs="Times New Roman"/>
          <w:color w:val="auto"/>
          <w:sz w:val="36"/>
          <w:szCs w:val="36"/>
          <w:highlight w:val="none"/>
        </w:rPr>
      </w:pPr>
      <w:r>
        <w:rPr>
          <w:rFonts w:hint="eastAsia" w:ascii="黑体" w:hAnsi="黑体" w:eastAsia="黑体" w:cs="黑体"/>
          <w:b/>
          <w:bCs/>
          <w:color w:val="auto"/>
          <w:sz w:val="28"/>
          <w:szCs w:val="28"/>
          <w:highlight w:val="none"/>
        </w:rPr>
        <w:fldChar w:fldCharType="end"/>
      </w:r>
      <w:bookmarkEnd w:id="3"/>
    </w:p>
    <w:p w14:paraId="4FD4791B">
      <w:pPr>
        <w:ind w:firstLine="420"/>
        <w:rPr>
          <w:color w:val="auto"/>
          <w:highlight w:val="none"/>
        </w:rPr>
        <w:sectPr>
          <w:headerReference r:id="rId6" w:type="first"/>
          <w:footerReference r:id="rId8" w:type="first"/>
          <w:headerReference r:id="rId5" w:type="default"/>
          <w:footerReference r:id="rId7" w:type="default"/>
          <w:pgSz w:w="11906" w:h="16838"/>
          <w:pgMar w:top="1417" w:right="1531" w:bottom="1418" w:left="1417" w:header="964" w:footer="1134" w:gutter="0"/>
          <w:pgBorders>
            <w:top w:val="none" w:sz="0" w:space="0"/>
            <w:left w:val="none" w:sz="0" w:space="0"/>
            <w:bottom w:val="none" w:sz="0" w:space="0"/>
            <w:right w:val="none" w:sz="0" w:space="0"/>
          </w:pgBorders>
          <w:pgNumType w:fmt="upperRoman" w:start="1"/>
          <w:cols w:space="720" w:num="1"/>
          <w:titlePg/>
          <w:docGrid w:type="lines" w:linePitch="312" w:charSpace="0"/>
        </w:sectPr>
      </w:pPr>
    </w:p>
    <w:p w14:paraId="011F5577">
      <w:pPr>
        <w:pStyle w:val="4"/>
        <w:spacing w:before="0" w:beforeLines="0"/>
        <w:rPr>
          <w:rFonts w:ascii="Times New Roman" w:hAnsi="Times New Roman" w:cs="Times New Roman"/>
          <w:color w:val="auto"/>
          <w:szCs w:val="20"/>
          <w:highlight w:val="none"/>
        </w:rPr>
      </w:pPr>
      <w:bookmarkStart w:id="5" w:name="_Toc207"/>
      <w:bookmarkStart w:id="6" w:name="_Toc38338258"/>
      <w:r>
        <w:rPr>
          <w:rFonts w:ascii="Times New Roman" w:hAnsi="Times New Roman" w:cs="Times New Roman"/>
          <w:color w:val="auto"/>
          <w:highlight w:val="none"/>
        </w:rPr>
        <w:t>第一章 招标公告</w:t>
      </w:r>
      <w:bookmarkEnd w:id="5"/>
      <w:bookmarkEnd w:id="6"/>
    </w:p>
    <w:p w14:paraId="243792C6">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before="156" w:beforeLines="50" w:line="440" w:lineRule="exact"/>
        <w:ind w:firstLine="0" w:firstLineChars="0"/>
        <w:jc w:val="center"/>
        <w:rPr>
          <w:rFonts w:ascii="Times New Roman" w:hAnsi="Times New Roman" w:eastAsia="黑体" w:cs="Times New Roman"/>
          <w:b/>
          <w:bCs/>
          <w:color w:val="auto"/>
          <w:sz w:val="28"/>
          <w:szCs w:val="32"/>
          <w:highlight w:val="none"/>
        </w:rPr>
      </w:pPr>
      <w:r>
        <w:rPr>
          <w:rFonts w:ascii="Times New Roman" w:hAnsi="Times New Roman" w:eastAsia="黑体" w:cs="Times New Roman"/>
          <w:b/>
          <w:bCs/>
          <w:color w:val="auto"/>
          <w:sz w:val="28"/>
          <w:szCs w:val="32"/>
          <w:highlight w:val="none"/>
        </w:rPr>
        <w:t>项目概况</w:t>
      </w:r>
    </w:p>
    <w:p w14:paraId="0CC14EEE">
      <w:pPr>
        <w:pageBreakBefore w:val="0"/>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u w:val="single"/>
          <w:lang w:eastAsia="zh-CN"/>
        </w:rPr>
        <w:t>云南省财政厅“云南财政”微信公众号运维服务项目</w:t>
      </w:r>
      <w:r>
        <w:rPr>
          <w:rFonts w:hint="eastAsia" w:ascii="宋体" w:hAnsi="宋体" w:cs="宋体"/>
          <w:color w:val="auto"/>
          <w:szCs w:val="21"/>
          <w:highlight w:val="none"/>
        </w:rPr>
        <w:t>的潜在投标人应在</w:t>
      </w:r>
      <w:r>
        <w:rPr>
          <w:rFonts w:hint="eastAsia" w:ascii="宋体" w:hAnsi="宋体" w:cs="宋体"/>
          <w:color w:val="auto"/>
          <w:szCs w:val="21"/>
          <w:highlight w:val="none"/>
          <w:u w:val="single"/>
          <w:lang w:eastAsia="zh-CN"/>
        </w:rPr>
        <w:t>政府采购云平台</w:t>
      </w:r>
      <w:r>
        <w:rPr>
          <w:rFonts w:hint="eastAsia" w:ascii="宋体" w:hAnsi="宋体" w:cs="宋体"/>
          <w:color w:val="auto"/>
          <w:szCs w:val="21"/>
          <w:highlight w:val="none"/>
          <w:u w:val="single"/>
        </w:rPr>
        <w:t>（</w:t>
      </w:r>
      <w:bookmarkStart w:id="7" w:name="OLE_LINK385"/>
      <w:r>
        <w:rPr>
          <w:rFonts w:hint="eastAsia" w:ascii="宋体" w:hAnsi="宋体" w:cs="宋体"/>
          <w:color w:val="auto"/>
          <w:szCs w:val="21"/>
          <w:highlight w:val="none"/>
          <w:u w:val="single"/>
        </w:rPr>
        <w:t>https://www.zcygov.cn/</w:t>
      </w:r>
      <w:bookmarkEnd w:id="7"/>
      <w:r>
        <w:rPr>
          <w:rFonts w:hint="eastAsia" w:ascii="宋体" w:hAnsi="宋体" w:cs="宋体"/>
          <w:color w:val="auto"/>
          <w:szCs w:val="21"/>
          <w:highlight w:val="none"/>
          <w:u w:val="single"/>
        </w:rPr>
        <w:t>）</w:t>
      </w:r>
      <w:r>
        <w:rPr>
          <w:rFonts w:hint="eastAsia" w:ascii="宋体" w:hAnsi="宋体" w:cs="宋体"/>
          <w:color w:val="auto"/>
          <w:szCs w:val="21"/>
          <w:highlight w:val="none"/>
        </w:rPr>
        <w:t>获取招标文件，并于</w:t>
      </w:r>
      <w:r>
        <w:rPr>
          <w:rFonts w:hint="eastAsia" w:ascii="宋体" w:hAnsi="宋体" w:eastAsia="宋体" w:cs="宋体"/>
          <w:color w:val="auto"/>
          <w:kern w:val="2"/>
          <w:sz w:val="21"/>
          <w:szCs w:val="21"/>
          <w:highlight w:val="none"/>
          <w:u w:val="single"/>
          <w:lang w:val="en-US" w:eastAsia="zh-CN" w:bidi="ar-SA"/>
        </w:rPr>
        <w:t>2025年</w:t>
      </w:r>
      <w:r>
        <w:rPr>
          <w:rFonts w:hint="eastAsia" w:ascii="宋体" w:hAnsi="宋体" w:cs="宋体"/>
          <w:color w:val="auto"/>
          <w:kern w:val="2"/>
          <w:sz w:val="21"/>
          <w:szCs w:val="21"/>
          <w:highlight w:val="none"/>
          <w:u w:val="single"/>
          <w:lang w:val="en-US" w:eastAsia="zh-CN" w:bidi="ar-SA"/>
        </w:rPr>
        <w:t>10</w:t>
      </w:r>
      <w:r>
        <w:rPr>
          <w:rFonts w:hint="eastAsia" w:ascii="宋体" w:hAnsi="宋体" w:eastAsia="宋体" w:cs="宋体"/>
          <w:color w:val="auto"/>
          <w:kern w:val="2"/>
          <w:sz w:val="21"/>
          <w:szCs w:val="21"/>
          <w:highlight w:val="none"/>
          <w:u w:val="single"/>
          <w:lang w:val="en-US" w:eastAsia="zh-CN" w:bidi="ar-SA"/>
        </w:rPr>
        <w:t>月</w:t>
      </w:r>
      <w:r>
        <w:rPr>
          <w:rFonts w:hint="eastAsia" w:ascii="宋体" w:hAnsi="宋体" w:cs="宋体"/>
          <w:color w:val="auto"/>
          <w:kern w:val="2"/>
          <w:sz w:val="21"/>
          <w:szCs w:val="21"/>
          <w:highlight w:val="none"/>
          <w:u w:val="single"/>
          <w:lang w:val="en-US" w:eastAsia="zh-CN" w:bidi="ar-SA"/>
        </w:rPr>
        <w:t>20</w:t>
      </w:r>
      <w:r>
        <w:rPr>
          <w:rFonts w:hint="eastAsia" w:ascii="宋体" w:hAnsi="宋体" w:eastAsia="宋体" w:cs="宋体"/>
          <w:color w:val="auto"/>
          <w:kern w:val="2"/>
          <w:sz w:val="21"/>
          <w:szCs w:val="21"/>
          <w:highlight w:val="none"/>
          <w:u w:val="single"/>
          <w:lang w:val="en-US" w:eastAsia="zh-CN" w:bidi="ar-SA"/>
        </w:rPr>
        <w:t>日</w:t>
      </w:r>
      <w:r>
        <w:rPr>
          <w:rFonts w:hint="eastAsia" w:ascii="宋体" w:hAnsi="宋体" w:cs="宋体"/>
          <w:color w:val="auto"/>
          <w:kern w:val="2"/>
          <w:sz w:val="21"/>
          <w:szCs w:val="21"/>
          <w:highlight w:val="none"/>
          <w:u w:val="single"/>
          <w:lang w:val="en-US" w:eastAsia="zh-CN" w:bidi="ar-SA"/>
        </w:rPr>
        <w:t>9</w:t>
      </w:r>
      <w:r>
        <w:rPr>
          <w:rFonts w:hint="eastAsia" w:ascii="宋体" w:hAnsi="宋体" w:eastAsia="宋体" w:cs="宋体"/>
          <w:color w:val="auto"/>
          <w:kern w:val="2"/>
          <w:sz w:val="21"/>
          <w:szCs w:val="21"/>
          <w:highlight w:val="none"/>
          <w:u w:val="single"/>
          <w:lang w:val="en-US" w:eastAsia="zh-CN" w:bidi="ar-SA"/>
        </w:rPr>
        <w:t>点</w:t>
      </w:r>
      <w:r>
        <w:rPr>
          <w:rFonts w:hint="eastAsia" w:ascii="宋体" w:hAnsi="宋体" w:cs="宋体"/>
          <w:color w:val="auto"/>
          <w:kern w:val="2"/>
          <w:sz w:val="21"/>
          <w:szCs w:val="21"/>
          <w:highlight w:val="none"/>
          <w:u w:val="single"/>
          <w:lang w:val="en-US" w:eastAsia="zh-CN" w:bidi="ar-SA"/>
        </w:rPr>
        <w:t>30</w:t>
      </w:r>
      <w:r>
        <w:rPr>
          <w:rFonts w:hint="eastAsia" w:ascii="宋体" w:hAnsi="宋体" w:eastAsia="宋体" w:cs="宋体"/>
          <w:color w:val="auto"/>
          <w:kern w:val="2"/>
          <w:sz w:val="21"/>
          <w:szCs w:val="21"/>
          <w:highlight w:val="none"/>
          <w:u w:val="single"/>
          <w:lang w:val="en-US" w:eastAsia="zh-CN" w:bidi="ar-SA"/>
        </w:rPr>
        <w:t>分</w:t>
      </w:r>
      <w:r>
        <w:rPr>
          <w:rFonts w:hint="eastAsia" w:ascii="宋体" w:hAnsi="宋体" w:cs="宋体"/>
          <w:color w:val="auto"/>
          <w:szCs w:val="21"/>
          <w:highlight w:val="none"/>
        </w:rPr>
        <w:t>（北京时间）前递交</w:t>
      </w:r>
      <w:r>
        <w:rPr>
          <w:rFonts w:hint="eastAsia" w:ascii="宋体" w:hAnsi="宋体" w:cs="宋体"/>
          <w:bCs/>
          <w:color w:val="auto"/>
          <w:szCs w:val="21"/>
          <w:highlight w:val="none"/>
        </w:rPr>
        <w:t>投标文件</w:t>
      </w:r>
      <w:r>
        <w:rPr>
          <w:rFonts w:hint="eastAsia" w:ascii="宋体" w:hAnsi="宋体" w:cs="宋体"/>
          <w:color w:val="auto"/>
          <w:szCs w:val="21"/>
          <w:highlight w:val="none"/>
        </w:rPr>
        <w:t>。</w:t>
      </w:r>
    </w:p>
    <w:p w14:paraId="64CE5EC5">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8" w:name="_Toc35393790"/>
      <w:bookmarkStart w:id="9" w:name="_Toc35393621"/>
      <w:bookmarkStart w:id="10" w:name="_Toc4832"/>
      <w:bookmarkStart w:id="11" w:name="_Toc28359079"/>
      <w:bookmarkStart w:id="12" w:name="_Toc17725"/>
      <w:bookmarkStart w:id="13" w:name="_Toc9609"/>
      <w:bookmarkStart w:id="14" w:name="_Toc22449"/>
      <w:bookmarkStart w:id="15" w:name="_Toc12729"/>
      <w:bookmarkStart w:id="16" w:name="_Toc28359002"/>
      <w:bookmarkStart w:id="17" w:name="_Hlk24379207"/>
      <w:bookmarkStart w:id="18" w:name="OLE_LINK287"/>
      <w:r>
        <w:rPr>
          <w:rFonts w:ascii="Times New Roman" w:hAnsi="Times New Roman" w:cs="Times New Roman"/>
          <w:color w:val="auto"/>
          <w:highlight w:val="none"/>
        </w:rPr>
        <w:t>一、项目基本情况</w:t>
      </w:r>
      <w:bookmarkEnd w:id="8"/>
      <w:bookmarkEnd w:id="9"/>
      <w:bookmarkEnd w:id="10"/>
      <w:bookmarkEnd w:id="11"/>
      <w:bookmarkEnd w:id="12"/>
      <w:bookmarkEnd w:id="13"/>
      <w:bookmarkEnd w:id="14"/>
      <w:bookmarkEnd w:id="15"/>
      <w:bookmarkEnd w:id="16"/>
    </w:p>
    <w:p w14:paraId="2709865F">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1</w:t>
      </w:r>
      <w:r>
        <w:rPr>
          <w:rFonts w:ascii="宋体" w:hAnsi="宋体" w:cs="宋体"/>
          <w:b/>
          <w:bCs/>
          <w:color w:val="auto"/>
          <w:szCs w:val="21"/>
          <w:highlight w:val="none"/>
        </w:rPr>
        <w:t>.</w:t>
      </w:r>
      <w:r>
        <w:rPr>
          <w:rFonts w:hint="eastAsia" w:ascii="宋体" w:hAnsi="宋体" w:cs="宋体"/>
          <w:b/>
          <w:bCs/>
          <w:color w:val="auto"/>
          <w:szCs w:val="21"/>
          <w:highlight w:val="none"/>
        </w:rPr>
        <w:t>项目编号：</w:t>
      </w:r>
      <w:r>
        <w:rPr>
          <w:rFonts w:hint="eastAsia" w:ascii="宋体" w:hAnsi="宋体" w:cs="宋体"/>
          <w:color w:val="auto"/>
          <w:kern w:val="2"/>
          <w:sz w:val="21"/>
          <w:szCs w:val="21"/>
          <w:highlight w:val="none"/>
          <w:u w:val="none"/>
          <w:lang w:val="en-US" w:eastAsia="zh-CN" w:bidi="ar-SA"/>
        </w:rPr>
        <w:t xml:space="preserve"> YNZC2025-G3-06068-YNZZ-0579</w:t>
      </w:r>
    </w:p>
    <w:p w14:paraId="7F584E8A">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2</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项目名称：</w:t>
      </w:r>
      <w:r>
        <w:rPr>
          <w:rFonts w:hint="eastAsia" w:ascii="宋体" w:hAnsi="宋体" w:cs="宋体"/>
          <w:color w:val="auto"/>
          <w:szCs w:val="21"/>
          <w:highlight w:val="none"/>
          <w:lang w:eastAsia="zh-CN"/>
        </w:rPr>
        <w:t>云南省财政厅“云南财政”微信公众号运维服务项目</w:t>
      </w:r>
    </w:p>
    <w:bookmarkEnd w:id="17"/>
    <w:p w14:paraId="5982F784">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3</w:t>
      </w:r>
      <w:r>
        <w:rPr>
          <w:rFonts w:ascii="宋体" w:hAnsi="宋体" w:cs="宋体"/>
          <w:b/>
          <w:bCs/>
          <w:color w:val="auto"/>
          <w:szCs w:val="21"/>
          <w:highlight w:val="none"/>
        </w:rPr>
        <w:t>.</w:t>
      </w:r>
      <w:r>
        <w:rPr>
          <w:rFonts w:hint="eastAsia" w:ascii="宋体" w:hAnsi="宋体" w:cs="宋体"/>
          <w:b/>
          <w:bCs/>
          <w:color w:val="auto"/>
          <w:szCs w:val="21"/>
          <w:highlight w:val="none"/>
        </w:rPr>
        <w:t>预算金额：</w:t>
      </w:r>
      <w:r>
        <w:rPr>
          <w:rFonts w:hint="eastAsia" w:ascii="宋体" w:hAnsi="宋体" w:cs="宋体"/>
          <w:color w:val="auto"/>
          <w:szCs w:val="21"/>
          <w:highlight w:val="none"/>
          <w:lang w:val="en-US" w:eastAsia="zh-CN"/>
        </w:rPr>
        <w:t>220000.00元。</w:t>
      </w:r>
    </w:p>
    <w:p w14:paraId="695F319A">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4</w:t>
      </w:r>
      <w:r>
        <w:rPr>
          <w:rFonts w:ascii="宋体" w:hAnsi="宋体" w:cs="宋体"/>
          <w:b/>
          <w:bCs/>
          <w:color w:val="auto"/>
          <w:szCs w:val="21"/>
          <w:highlight w:val="none"/>
        </w:rPr>
        <w:t>.</w:t>
      </w:r>
      <w:r>
        <w:rPr>
          <w:rFonts w:hint="eastAsia" w:ascii="宋体" w:hAnsi="宋体" w:cs="宋体"/>
          <w:b/>
          <w:bCs/>
          <w:color w:val="auto"/>
          <w:szCs w:val="21"/>
          <w:highlight w:val="none"/>
        </w:rPr>
        <w:t>最高限价：</w:t>
      </w:r>
      <w:r>
        <w:rPr>
          <w:rFonts w:hint="eastAsia" w:ascii="宋体" w:hAnsi="宋体" w:cs="宋体"/>
          <w:color w:val="auto"/>
          <w:szCs w:val="21"/>
          <w:highlight w:val="none"/>
          <w:lang w:val="en-US" w:eastAsia="zh-CN"/>
        </w:rPr>
        <w:t>220000.00元。</w:t>
      </w:r>
    </w:p>
    <w:p w14:paraId="3392B778">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5</w:t>
      </w:r>
      <w:r>
        <w:rPr>
          <w:rFonts w:ascii="宋体" w:hAnsi="宋体" w:cs="宋体"/>
          <w:b/>
          <w:bCs/>
          <w:color w:val="auto"/>
          <w:szCs w:val="21"/>
          <w:highlight w:val="none"/>
        </w:rPr>
        <w:t>.</w:t>
      </w:r>
      <w:r>
        <w:rPr>
          <w:rFonts w:hint="eastAsia" w:ascii="宋体" w:hAnsi="宋体" w:cs="宋体"/>
          <w:b/>
          <w:bCs/>
          <w:color w:val="auto"/>
          <w:szCs w:val="21"/>
          <w:highlight w:val="none"/>
        </w:rPr>
        <w:t>采购需求：</w:t>
      </w:r>
    </w:p>
    <w:tbl>
      <w:tblPr>
        <w:tblStyle w:val="31"/>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8"/>
        <w:gridCol w:w="1851"/>
        <w:gridCol w:w="1025"/>
        <w:gridCol w:w="725"/>
        <w:gridCol w:w="4992"/>
      </w:tblGrid>
      <w:tr w14:paraId="58AB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688" w:type="dxa"/>
            <w:noWrap w:val="0"/>
            <w:tcMar>
              <w:top w:w="0" w:type="dxa"/>
              <w:left w:w="108" w:type="dxa"/>
              <w:bottom w:w="0" w:type="dxa"/>
              <w:right w:w="108" w:type="dxa"/>
            </w:tcMar>
            <w:vAlign w:val="center"/>
          </w:tcPr>
          <w:p w14:paraId="6B38A41E">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b/>
                <w:bCs/>
                <w:color w:val="auto"/>
                <w:kern w:val="0"/>
                <w:szCs w:val="21"/>
                <w:highlight w:val="none"/>
              </w:rPr>
            </w:pPr>
            <w:bookmarkStart w:id="19" w:name="OLE_LINK137" w:colFirst="6" w:colLast="6"/>
            <w:r>
              <w:rPr>
                <w:rFonts w:hint="eastAsia" w:ascii="宋体" w:hAnsi="宋体" w:cs="宋体"/>
                <w:b/>
                <w:bCs/>
                <w:color w:val="auto"/>
                <w:kern w:val="0"/>
                <w:szCs w:val="21"/>
                <w:highlight w:val="none"/>
                <w:lang w:val="en-US" w:eastAsia="zh-CN"/>
              </w:rPr>
              <w:t>序号</w:t>
            </w:r>
          </w:p>
        </w:tc>
        <w:tc>
          <w:tcPr>
            <w:tcW w:w="1851" w:type="dxa"/>
            <w:noWrap w:val="0"/>
            <w:tcMar>
              <w:top w:w="0" w:type="dxa"/>
              <w:left w:w="108" w:type="dxa"/>
              <w:bottom w:w="0" w:type="dxa"/>
              <w:right w:w="108" w:type="dxa"/>
            </w:tcMar>
            <w:vAlign w:val="center"/>
          </w:tcPr>
          <w:p w14:paraId="523E7B03">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lang w:val="en-US" w:eastAsia="zh-CN"/>
              </w:rPr>
              <w:t>标的</w:t>
            </w:r>
            <w:r>
              <w:rPr>
                <w:rFonts w:hint="eastAsia" w:ascii="宋体" w:hAnsi="宋体" w:cs="宋体"/>
                <w:b/>
                <w:bCs/>
                <w:color w:val="auto"/>
                <w:kern w:val="0"/>
                <w:szCs w:val="21"/>
                <w:highlight w:val="none"/>
              </w:rPr>
              <w:t>名称</w:t>
            </w:r>
          </w:p>
        </w:tc>
        <w:tc>
          <w:tcPr>
            <w:tcW w:w="1025" w:type="dxa"/>
            <w:noWrap w:val="0"/>
            <w:tcMar>
              <w:top w:w="0" w:type="dxa"/>
              <w:left w:w="108" w:type="dxa"/>
              <w:bottom w:w="0" w:type="dxa"/>
              <w:right w:w="108" w:type="dxa"/>
            </w:tcMar>
            <w:vAlign w:val="center"/>
          </w:tcPr>
          <w:p w14:paraId="665D8EE1">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rPr>
              <w:t>数量</w:t>
            </w:r>
          </w:p>
        </w:tc>
        <w:tc>
          <w:tcPr>
            <w:tcW w:w="725" w:type="dxa"/>
            <w:noWrap w:val="0"/>
            <w:tcMar>
              <w:top w:w="0" w:type="dxa"/>
              <w:left w:w="108" w:type="dxa"/>
              <w:bottom w:w="0" w:type="dxa"/>
              <w:right w:w="108" w:type="dxa"/>
            </w:tcMar>
            <w:vAlign w:val="center"/>
          </w:tcPr>
          <w:p w14:paraId="69EAD250">
            <w:pPr>
              <w:pageBreakBefore w:val="0"/>
              <w:widowControl/>
              <w:kinsoku/>
              <w:wordWrap/>
              <w:overflowPunct/>
              <w:topLinePunct w:val="0"/>
              <w:autoSpaceDE/>
              <w:autoSpaceDN/>
              <w:bidi w:val="0"/>
              <w:adjustRightInd/>
              <w:snapToGrid/>
              <w:spacing w:line="440" w:lineRule="exact"/>
              <w:ind w:firstLine="0" w:firstLineChars="0"/>
              <w:jc w:val="center"/>
              <w:rPr>
                <w:rFonts w:ascii="宋体" w:hAnsi="宋体" w:cs="宋体"/>
                <w:color w:val="auto"/>
                <w:kern w:val="0"/>
                <w:szCs w:val="21"/>
                <w:highlight w:val="none"/>
              </w:rPr>
            </w:pPr>
            <w:r>
              <w:rPr>
                <w:rFonts w:hint="eastAsia" w:ascii="宋体" w:hAnsi="宋体" w:cs="宋体"/>
                <w:b/>
                <w:bCs/>
                <w:color w:val="auto"/>
                <w:kern w:val="0"/>
                <w:szCs w:val="21"/>
                <w:highlight w:val="none"/>
              </w:rPr>
              <w:t>计量单位</w:t>
            </w:r>
          </w:p>
        </w:tc>
        <w:tc>
          <w:tcPr>
            <w:tcW w:w="4992" w:type="dxa"/>
            <w:noWrap w:val="0"/>
            <w:tcMar>
              <w:top w:w="0" w:type="dxa"/>
              <w:left w:w="108" w:type="dxa"/>
              <w:bottom w:w="0" w:type="dxa"/>
              <w:right w:w="108" w:type="dxa"/>
            </w:tcMar>
            <w:vAlign w:val="center"/>
          </w:tcPr>
          <w:p w14:paraId="0784D6BC">
            <w:pPr>
              <w:pageBreakBefore w:val="0"/>
              <w:widowControl/>
              <w:kinsoku/>
              <w:wordWrap/>
              <w:overflowPunct/>
              <w:topLinePunct w:val="0"/>
              <w:autoSpaceDE/>
              <w:autoSpaceDN/>
              <w:bidi w:val="0"/>
              <w:adjustRightInd/>
              <w:snapToGrid/>
              <w:spacing w:line="440" w:lineRule="exact"/>
              <w:ind w:firstLine="0" w:firstLineChars="0"/>
              <w:jc w:val="center"/>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简要技术（服务）需求</w:t>
            </w:r>
          </w:p>
        </w:tc>
      </w:tr>
      <w:tr w14:paraId="5F69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688" w:type="dxa"/>
            <w:noWrap w:val="0"/>
            <w:tcMar>
              <w:top w:w="0" w:type="dxa"/>
              <w:left w:w="108" w:type="dxa"/>
              <w:bottom w:w="0" w:type="dxa"/>
              <w:right w:w="108" w:type="dxa"/>
            </w:tcMar>
            <w:vAlign w:val="center"/>
          </w:tcPr>
          <w:p w14:paraId="73E22259">
            <w:pPr>
              <w:pStyle w:val="29"/>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0" w:firstLineChars="0"/>
              <w:jc w:val="center"/>
              <w:textAlignment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1</w:t>
            </w:r>
          </w:p>
        </w:tc>
        <w:tc>
          <w:tcPr>
            <w:tcW w:w="1851" w:type="dxa"/>
            <w:noWrap w:val="0"/>
            <w:tcMar>
              <w:top w:w="0" w:type="dxa"/>
              <w:left w:w="108" w:type="dxa"/>
              <w:bottom w:w="0" w:type="dxa"/>
              <w:right w:w="108" w:type="dxa"/>
            </w:tcMar>
            <w:vAlign w:val="center"/>
          </w:tcPr>
          <w:p w14:paraId="1C18195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云南省财政厅“云南财政”微信公众号运维服务项目</w:t>
            </w:r>
          </w:p>
        </w:tc>
        <w:tc>
          <w:tcPr>
            <w:tcW w:w="1025" w:type="dxa"/>
            <w:noWrap w:val="0"/>
            <w:tcMar>
              <w:top w:w="0" w:type="dxa"/>
              <w:left w:w="108" w:type="dxa"/>
              <w:bottom w:w="0" w:type="dxa"/>
              <w:right w:w="108" w:type="dxa"/>
            </w:tcMar>
            <w:vAlign w:val="center"/>
          </w:tcPr>
          <w:p w14:paraId="7D748CB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725" w:type="dxa"/>
            <w:noWrap w:val="0"/>
            <w:tcMar>
              <w:top w:w="0" w:type="dxa"/>
              <w:left w:w="108" w:type="dxa"/>
              <w:bottom w:w="0" w:type="dxa"/>
              <w:right w:w="108" w:type="dxa"/>
            </w:tcMar>
            <w:vAlign w:val="center"/>
          </w:tcPr>
          <w:p w14:paraId="2424B63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项</w:t>
            </w:r>
          </w:p>
        </w:tc>
        <w:tc>
          <w:tcPr>
            <w:tcW w:w="4992" w:type="dxa"/>
            <w:noWrap w:val="0"/>
            <w:tcMar>
              <w:top w:w="0" w:type="dxa"/>
              <w:left w:w="108" w:type="dxa"/>
              <w:bottom w:w="0" w:type="dxa"/>
              <w:right w:w="108" w:type="dxa"/>
            </w:tcMar>
            <w:vAlign w:val="center"/>
          </w:tcPr>
          <w:p w14:paraId="5E0FFABE">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0" w:firstLineChars="0"/>
              <w:jc w:val="both"/>
              <w:textAlignment w:val="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val="zh-CN"/>
              </w:rPr>
              <w:t>云南省财政厅“云南财政”微信公众号运维服务。保障日常运营、系统维护、稿件选择、排版设计、审核校对、内容发布、实时推送、自动回复、数据统计等功能正常运行，并确保微信公众号运维工作流程稳定和安全；其次，确保“云南财政”微信公众号运维中各项功能的内容发布和后台数据的信息安全能够得到保障，并对发布的内容进行质量审核，确保“云南财政”微信公众号所发布的信息均准确无误，确保“云南财政”微信公众号正常运营；最后，对于发布的信息合法合规，所有稿件均严格按照流程审批，层层紧扣，确保信息安全。</w:t>
            </w:r>
          </w:p>
        </w:tc>
      </w:tr>
      <w:bookmarkEnd w:id="19"/>
    </w:tbl>
    <w:p w14:paraId="613498BC">
      <w:pPr>
        <w:pageBreakBefore w:val="0"/>
        <w:kinsoku/>
        <w:wordWrap/>
        <w:overflowPunct/>
        <w:topLinePunct w:val="0"/>
        <w:autoSpaceDE/>
        <w:autoSpaceDN/>
        <w:bidi w:val="0"/>
        <w:adjustRightInd/>
        <w:snapToGrid/>
        <w:spacing w:line="440" w:lineRule="exact"/>
        <w:ind w:firstLine="422"/>
        <w:rPr>
          <w:color w:val="auto"/>
          <w:highlight w:val="none"/>
        </w:rPr>
      </w:pPr>
      <w:r>
        <w:rPr>
          <w:rFonts w:hint="eastAsia" w:ascii="宋体" w:hAnsi="宋体" w:cs="宋体"/>
          <w:b/>
          <w:bCs/>
          <w:color w:val="auto"/>
          <w:szCs w:val="21"/>
          <w:highlight w:val="none"/>
        </w:rPr>
        <w:t>注：</w:t>
      </w:r>
      <w:bookmarkStart w:id="20" w:name="OLE_LINK138"/>
      <w:r>
        <w:rPr>
          <w:rFonts w:hint="eastAsia" w:ascii="宋体" w:hAnsi="宋体" w:cs="宋体"/>
          <w:color w:val="auto"/>
          <w:szCs w:val="21"/>
          <w:highlight w:val="none"/>
          <w:lang w:eastAsia="zh-CN"/>
        </w:rPr>
        <w:t>本项目共设</w:t>
      </w:r>
      <w:r>
        <w:rPr>
          <w:rFonts w:hint="eastAsia" w:ascii="宋体" w:hAnsi="宋体" w:cs="宋体"/>
          <w:color w:val="auto"/>
          <w:szCs w:val="21"/>
          <w:highlight w:val="none"/>
          <w:lang w:val="en-US" w:eastAsia="zh-CN"/>
        </w:rPr>
        <w:t>一</w:t>
      </w:r>
      <w:r>
        <w:rPr>
          <w:rFonts w:hint="eastAsia" w:ascii="宋体" w:hAnsi="宋体" w:cs="宋体"/>
          <w:color w:val="auto"/>
          <w:szCs w:val="21"/>
          <w:highlight w:val="none"/>
          <w:lang w:eastAsia="zh-CN"/>
        </w:rPr>
        <w:t>个标段，投标人必须对所有内容作出完整唯一的投标报价</w:t>
      </w:r>
      <w:r>
        <w:rPr>
          <w:rFonts w:hint="eastAsia" w:ascii="宋体" w:hAnsi="宋体" w:cs="宋体"/>
          <w:color w:val="auto"/>
          <w:szCs w:val="21"/>
          <w:highlight w:val="none"/>
        </w:rPr>
        <w:t>，不得出现缺项、漏项或无报价情况，否则投标文件将按无效处理，</w:t>
      </w:r>
      <w:r>
        <w:rPr>
          <w:rFonts w:hint="eastAsia" w:ascii="宋体" w:hAnsi="宋体" w:eastAsia="宋体" w:cs="宋体"/>
          <w:color w:val="auto"/>
          <w:kern w:val="2"/>
          <w:sz w:val="21"/>
          <w:szCs w:val="21"/>
          <w:highlight w:val="none"/>
          <w:lang w:val="en-US" w:eastAsia="zh-CN" w:bidi="ar-SA"/>
        </w:rPr>
        <w:t>具</w:t>
      </w:r>
      <w:r>
        <w:rPr>
          <w:rFonts w:hint="eastAsia"/>
          <w:color w:val="auto"/>
          <w:highlight w:val="none"/>
        </w:rPr>
        <w:t>体要求等详见本招标文件第五章《采购需求》。</w:t>
      </w:r>
    </w:p>
    <w:p w14:paraId="35BAB80E">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6</w:t>
      </w:r>
      <w:r>
        <w:rPr>
          <w:rFonts w:ascii="宋体" w:hAnsi="宋体" w:cs="宋体"/>
          <w:b/>
          <w:bCs/>
          <w:color w:val="auto"/>
          <w:szCs w:val="21"/>
          <w:highlight w:val="none"/>
        </w:rPr>
        <w:t>.</w:t>
      </w:r>
      <w:r>
        <w:rPr>
          <w:rFonts w:hint="eastAsia" w:ascii="宋体" w:hAnsi="宋体" w:cs="宋体"/>
          <w:b/>
          <w:bCs/>
          <w:color w:val="auto"/>
          <w:szCs w:val="21"/>
          <w:highlight w:val="none"/>
        </w:rPr>
        <w:t>合同履行期限：</w:t>
      </w:r>
      <w:r>
        <w:rPr>
          <w:rFonts w:hint="eastAsia" w:ascii="宋体" w:hAnsi="宋体" w:cs="宋体"/>
          <w:b w:val="0"/>
          <w:bCs w:val="0"/>
          <w:color w:val="auto"/>
          <w:szCs w:val="21"/>
          <w:highlight w:val="none"/>
          <w:lang w:eastAsia="zh-CN"/>
        </w:rPr>
        <w:t>2026年2月2日至2027年2月1日</w:t>
      </w:r>
      <w:r>
        <w:rPr>
          <w:rFonts w:hint="eastAsia" w:ascii="宋体" w:hAnsi="宋体" w:cs="宋体"/>
          <w:b w:val="0"/>
          <w:bCs w:val="0"/>
          <w:color w:val="auto"/>
          <w:szCs w:val="21"/>
          <w:highlight w:val="none"/>
          <w:lang w:val="en-US" w:eastAsia="zh-CN"/>
        </w:rPr>
        <w:t>。</w:t>
      </w:r>
    </w:p>
    <w:p w14:paraId="77942D36">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7</w:t>
      </w:r>
      <w:r>
        <w:rPr>
          <w:rFonts w:ascii="宋体" w:hAnsi="宋体" w:cs="宋体"/>
          <w:b/>
          <w:bCs/>
          <w:color w:val="auto"/>
          <w:szCs w:val="21"/>
          <w:highlight w:val="none"/>
        </w:rPr>
        <w:t>.</w:t>
      </w:r>
      <w:bookmarkStart w:id="21" w:name="OLE_LINK1"/>
      <w:r>
        <w:rPr>
          <w:rFonts w:hint="eastAsia" w:ascii="宋体" w:hAnsi="宋体" w:cs="宋体"/>
          <w:b/>
          <w:bCs/>
          <w:color w:val="auto"/>
          <w:szCs w:val="21"/>
          <w:highlight w:val="none"/>
          <w:lang w:eastAsia="zh-CN"/>
        </w:rPr>
        <w:t>交付（或实施）地点</w:t>
      </w:r>
      <w:bookmarkEnd w:id="21"/>
      <w:r>
        <w:rPr>
          <w:rFonts w:hint="eastAsia" w:ascii="宋体" w:hAnsi="宋体" w:cs="宋体"/>
          <w:b/>
          <w:bCs/>
          <w:color w:val="auto"/>
          <w:szCs w:val="21"/>
          <w:highlight w:val="none"/>
        </w:rPr>
        <w:t>：</w:t>
      </w:r>
      <w:r>
        <w:rPr>
          <w:rFonts w:hint="eastAsia" w:ascii="宋体" w:hAnsi="宋体" w:eastAsia="宋体" w:cs="宋体"/>
          <w:color w:val="auto"/>
          <w:szCs w:val="21"/>
          <w:highlight w:val="none"/>
          <w:lang w:eastAsia="zh-CN"/>
        </w:rPr>
        <w:t>云南省财政厅</w:t>
      </w:r>
      <w:r>
        <w:rPr>
          <w:rFonts w:hint="eastAsia" w:ascii="宋体" w:hAnsi="宋体" w:eastAsia="宋体" w:cs="宋体"/>
          <w:color w:val="auto"/>
          <w:szCs w:val="21"/>
          <w:highlight w:val="none"/>
        </w:rPr>
        <w:t>指定地点</w:t>
      </w:r>
      <w:r>
        <w:rPr>
          <w:rFonts w:hint="eastAsia" w:ascii="宋体" w:hAnsi="宋体" w:cs="宋体"/>
          <w:b w:val="0"/>
          <w:bCs w:val="0"/>
          <w:color w:val="auto"/>
          <w:szCs w:val="21"/>
          <w:highlight w:val="none"/>
          <w:lang w:eastAsia="zh-CN"/>
        </w:rPr>
        <w:t>。</w:t>
      </w:r>
    </w:p>
    <w:p w14:paraId="4736D637">
      <w:pPr>
        <w:pageBreakBefore w:val="0"/>
        <w:kinsoku/>
        <w:wordWrap/>
        <w:overflowPunct/>
        <w:topLinePunct w:val="0"/>
        <w:autoSpaceDE/>
        <w:autoSpaceDN/>
        <w:bidi w:val="0"/>
        <w:adjustRightInd/>
        <w:snapToGrid/>
        <w:spacing w:line="440" w:lineRule="exact"/>
        <w:ind w:firstLine="420"/>
        <w:rPr>
          <w:rFonts w:ascii="Times New Roman" w:hAnsi="Times New Roman" w:cs="Times New Roman"/>
          <w:color w:val="auto"/>
          <w:szCs w:val="21"/>
          <w:highlight w:val="none"/>
        </w:rPr>
      </w:pPr>
      <w:r>
        <w:rPr>
          <w:rFonts w:hint="eastAsia" w:ascii="宋体" w:hAnsi="宋体" w:cs="宋体"/>
          <w:b/>
          <w:bCs/>
          <w:color w:val="auto"/>
          <w:szCs w:val="21"/>
          <w:highlight w:val="none"/>
          <w:lang w:val="en-US" w:eastAsia="zh-CN"/>
        </w:rPr>
        <w:t>8.</w:t>
      </w:r>
      <w:r>
        <w:rPr>
          <w:rFonts w:hint="eastAsia" w:ascii="宋体" w:hAnsi="宋体" w:cs="宋体"/>
          <w:color w:val="auto"/>
          <w:szCs w:val="21"/>
          <w:highlight w:val="none"/>
        </w:rPr>
        <w:t>本项目</w:t>
      </w:r>
      <w:r>
        <w:rPr>
          <w:rFonts w:hint="eastAsia" w:ascii="宋体" w:hAnsi="宋体" w:cs="宋体"/>
          <w:b/>
          <w:bCs/>
          <w:color w:val="auto"/>
          <w:szCs w:val="21"/>
          <w:highlight w:val="none"/>
          <w:u w:val="single"/>
        </w:rPr>
        <w:t>不接受</w:t>
      </w:r>
      <w:r>
        <w:rPr>
          <w:rFonts w:hint="eastAsia" w:ascii="宋体" w:hAnsi="宋体" w:cs="宋体"/>
          <w:color w:val="auto"/>
          <w:szCs w:val="21"/>
          <w:highlight w:val="none"/>
        </w:rPr>
        <w:t>联合体。</w:t>
      </w:r>
    </w:p>
    <w:bookmarkEnd w:id="20"/>
    <w:p w14:paraId="016DA0D2">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22" w:name="_Toc28359080"/>
      <w:bookmarkStart w:id="23" w:name="_Toc10836"/>
      <w:bookmarkStart w:id="24" w:name="_Toc20415"/>
      <w:bookmarkStart w:id="25" w:name="_Toc31401"/>
      <w:bookmarkStart w:id="26" w:name="_Toc28359003"/>
      <w:bookmarkStart w:id="27" w:name="_Toc3808"/>
      <w:bookmarkStart w:id="28" w:name="_Toc25425"/>
      <w:bookmarkStart w:id="29" w:name="_Toc35393791"/>
      <w:bookmarkStart w:id="30" w:name="_Toc35393622"/>
      <w:r>
        <w:rPr>
          <w:rFonts w:ascii="Times New Roman" w:hAnsi="Times New Roman" w:cs="Times New Roman"/>
          <w:color w:val="auto"/>
          <w:highlight w:val="none"/>
        </w:rPr>
        <w:t>二</w:t>
      </w:r>
      <w:bookmarkStart w:id="31" w:name="OLE_LINK23"/>
      <w:r>
        <w:rPr>
          <w:rFonts w:ascii="Times New Roman" w:hAnsi="Times New Roman" w:cs="Times New Roman"/>
          <w:color w:val="auto"/>
          <w:highlight w:val="none"/>
        </w:rPr>
        <w:t>、</w:t>
      </w:r>
      <w:bookmarkStart w:id="32" w:name="OLE_LINK140"/>
      <w:r>
        <w:rPr>
          <w:rFonts w:hint="eastAsia" w:ascii="Times New Roman" w:hAnsi="Times New Roman" w:cs="Times New Roman"/>
          <w:color w:val="auto"/>
          <w:highlight w:val="none"/>
          <w:lang w:val="en-US" w:eastAsia="zh-CN"/>
        </w:rPr>
        <w:t>申请</w:t>
      </w:r>
      <w:bookmarkStart w:id="33" w:name="OLE_LINK139"/>
      <w:r>
        <w:rPr>
          <w:rFonts w:hint="eastAsia" w:ascii="Times New Roman" w:hAnsi="Times New Roman" w:cs="Times New Roman"/>
          <w:color w:val="auto"/>
          <w:highlight w:val="none"/>
          <w:lang w:val="en-US" w:eastAsia="zh-CN"/>
        </w:rPr>
        <w:t>人</w:t>
      </w:r>
      <w:r>
        <w:rPr>
          <w:rFonts w:ascii="Times New Roman" w:hAnsi="Times New Roman" w:cs="Times New Roman"/>
          <w:color w:val="auto"/>
          <w:highlight w:val="none"/>
        </w:rPr>
        <w:t>的资格要求</w:t>
      </w:r>
      <w:bookmarkEnd w:id="22"/>
      <w:bookmarkEnd w:id="23"/>
      <w:bookmarkEnd w:id="24"/>
      <w:bookmarkEnd w:id="25"/>
      <w:bookmarkEnd w:id="26"/>
      <w:bookmarkEnd w:id="27"/>
      <w:bookmarkEnd w:id="28"/>
      <w:bookmarkEnd w:id="29"/>
      <w:bookmarkEnd w:id="30"/>
      <w:bookmarkEnd w:id="31"/>
      <w:bookmarkEnd w:id="32"/>
      <w:bookmarkEnd w:id="33"/>
    </w:p>
    <w:p w14:paraId="4A76E8B2">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kern w:val="0"/>
          <w:szCs w:val="21"/>
          <w:highlight w:val="none"/>
          <w:lang w:eastAsia="zh-CN"/>
        </w:rPr>
      </w:pPr>
      <w:bookmarkStart w:id="34" w:name="OLE_LINK66"/>
      <w:r>
        <w:rPr>
          <w:rFonts w:hint="eastAsia" w:ascii="宋体" w:hAnsi="宋体" w:cs="宋体"/>
          <w:b/>
          <w:bCs/>
          <w:color w:val="auto"/>
          <w:szCs w:val="21"/>
          <w:highlight w:val="none"/>
        </w:rPr>
        <w:t>1.满足《中华人民共和国政府采购法》第二十二条规定：</w:t>
      </w:r>
      <w:bookmarkStart w:id="35" w:name="_Toc28359081"/>
      <w:bookmarkStart w:id="36" w:name="_Toc28359004"/>
    </w:p>
    <w:p w14:paraId="76C26A93">
      <w:pPr>
        <w:pageBreakBefore w:val="0"/>
        <w:kinsoku/>
        <w:wordWrap/>
        <w:overflowPunct/>
        <w:topLinePunct w:val="0"/>
        <w:autoSpaceDE/>
        <w:autoSpaceDN/>
        <w:bidi w:val="0"/>
        <w:adjustRightInd/>
        <w:snapToGrid/>
        <w:spacing w:line="440" w:lineRule="exact"/>
        <w:ind w:firstLine="420"/>
        <w:rPr>
          <w:rFonts w:hint="eastAsia" w:ascii="宋体" w:hAnsi="宋体" w:eastAsia="宋体" w:cs="宋体"/>
          <w:b/>
          <w:bCs/>
          <w:color w:val="auto"/>
          <w:kern w:val="0"/>
          <w:szCs w:val="21"/>
          <w:highlight w:val="none"/>
          <w:lang w:eastAsia="zh-CN"/>
        </w:rPr>
      </w:pPr>
      <w:r>
        <w:rPr>
          <w:rFonts w:hint="eastAsia" w:ascii="宋体" w:hAnsi="宋体" w:cs="宋体"/>
          <w:b/>
          <w:bCs/>
          <w:color w:val="auto"/>
          <w:szCs w:val="21"/>
          <w:highlight w:val="none"/>
        </w:rPr>
        <w:t>1.1</w:t>
      </w:r>
      <w:r>
        <w:rPr>
          <w:rFonts w:hint="eastAsia" w:ascii="宋体" w:hAnsi="宋体" w:cs="宋体"/>
          <w:b/>
          <w:bCs/>
          <w:color w:val="auto"/>
          <w:kern w:val="0"/>
          <w:szCs w:val="21"/>
          <w:highlight w:val="none"/>
        </w:rPr>
        <w:t>具有独立承担民事责任的能力</w:t>
      </w:r>
      <w:r>
        <w:rPr>
          <w:rFonts w:hint="eastAsia" w:ascii="宋体" w:hAnsi="宋体" w:cs="宋体"/>
          <w:b/>
          <w:bCs/>
          <w:color w:val="auto"/>
          <w:kern w:val="0"/>
          <w:szCs w:val="21"/>
          <w:highlight w:val="none"/>
          <w:lang w:eastAsia="zh-CN"/>
        </w:rPr>
        <w:t>：</w:t>
      </w:r>
      <w:r>
        <w:rPr>
          <w:rFonts w:hint="eastAsia" w:ascii="宋体" w:hAnsi="宋体" w:cs="宋体"/>
          <w:color w:val="auto"/>
          <w:kern w:val="0"/>
          <w:szCs w:val="21"/>
          <w:highlight w:val="none"/>
        </w:rPr>
        <w:t>投标人须</w:t>
      </w:r>
      <w:r>
        <w:rPr>
          <w:rFonts w:hint="eastAsia" w:ascii="宋体" w:hAnsi="宋体" w:cs="宋体"/>
          <w:color w:val="auto"/>
          <w:kern w:val="0"/>
          <w:szCs w:val="21"/>
          <w:highlight w:val="none"/>
          <w:lang w:val="en-US" w:eastAsia="zh-CN"/>
        </w:rPr>
        <w:t>是</w:t>
      </w:r>
      <w:r>
        <w:rPr>
          <w:rFonts w:hint="eastAsia" w:ascii="宋体" w:hAnsi="宋体" w:cs="宋体"/>
          <w:color w:val="auto"/>
          <w:kern w:val="0"/>
          <w:szCs w:val="21"/>
          <w:highlight w:val="none"/>
        </w:rPr>
        <w:t>具有独立承担民事责任能力的</w:t>
      </w:r>
      <w:r>
        <w:rPr>
          <w:rFonts w:hint="eastAsia" w:ascii="宋体" w:hAnsi="宋体" w:cs="宋体"/>
          <w:color w:val="auto"/>
          <w:szCs w:val="21"/>
          <w:highlight w:val="none"/>
        </w:rPr>
        <w:t>法人、</w:t>
      </w:r>
      <w:bookmarkStart w:id="37" w:name="OLE_LINK275"/>
      <w:bookmarkStart w:id="38" w:name="OLE_LINK274"/>
      <w:r>
        <w:rPr>
          <w:rFonts w:hint="eastAsia" w:ascii="宋体" w:hAnsi="宋体" w:cs="宋体"/>
          <w:color w:val="auto"/>
          <w:szCs w:val="21"/>
          <w:highlight w:val="none"/>
        </w:rPr>
        <w:t>其他组织</w:t>
      </w:r>
      <w:bookmarkEnd w:id="37"/>
      <w:r>
        <w:rPr>
          <w:rFonts w:hint="eastAsia" w:ascii="宋体" w:hAnsi="宋体" w:cs="宋体"/>
          <w:color w:val="auto"/>
          <w:szCs w:val="21"/>
          <w:highlight w:val="none"/>
        </w:rPr>
        <w:t>或</w:t>
      </w:r>
      <w:bookmarkEnd w:id="38"/>
      <w:r>
        <w:rPr>
          <w:rFonts w:hint="eastAsia" w:ascii="宋体" w:hAnsi="宋体" w:cs="宋体"/>
          <w:color w:val="auto"/>
          <w:szCs w:val="21"/>
          <w:highlight w:val="none"/>
        </w:rPr>
        <w:t>者自然人</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eastAsia="zh-CN"/>
        </w:rPr>
        <w:t>（①</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是企业，提供有效</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“营业执照”；②</w:t>
      </w:r>
      <w:bookmarkStart w:id="39" w:name="OLE_LINK8"/>
      <w:r>
        <w:rPr>
          <w:rFonts w:hint="eastAsia" w:ascii="宋体" w:hAnsi="宋体" w:cs="宋体"/>
          <w:color w:val="auto"/>
          <w:szCs w:val="21"/>
          <w:highlight w:val="none"/>
          <w:lang w:val="en-US" w:eastAsia="zh-CN"/>
        </w:rPr>
        <w:t>若投标人</w:t>
      </w:r>
      <w:bookmarkEnd w:id="39"/>
      <w:r>
        <w:rPr>
          <w:rFonts w:hint="eastAsia" w:ascii="宋体" w:hAnsi="宋体" w:cs="宋体"/>
          <w:color w:val="auto"/>
          <w:szCs w:val="21"/>
          <w:highlight w:val="none"/>
        </w:rPr>
        <w:t>是事业单位，提供有效的“事业单位法人证书”；③</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是非企业专业服务机构的，提供</w:t>
      </w:r>
      <w:r>
        <w:rPr>
          <w:rFonts w:hint="eastAsia" w:ascii="宋体" w:hAnsi="宋体" w:cs="宋体"/>
          <w:color w:val="auto"/>
          <w:szCs w:val="21"/>
          <w:highlight w:val="none"/>
          <w:lang w:val="en-US" w:eastAsia="zh-CN"/>
        </w:rPr>
        <w:t>有效的法定</w:t>
      </w:r>
      <w:r>
        <w:rPr>
          <w:rFonts w:hint="eastAsia" w:ascii="宋体" w:hAnsi="宋体" w:cs="宋体"/>
          <w:color w:val="auto"/>
          <w:szCs w:val="21"/>
          <w:highlight w:val="none"/>
        </w:rPr>
        <w:t>证明文件；④</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是个体工商户，提供有效的“个体工商户营业执照”；⑤</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是自然人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提供有效的自然人身份证明</w:t>
      </w:r>
      <w:r>
        <w:rPr>
          <w:rFonts w:hint="eastAsia" w:ascii="宋体" w:hAnsi="宋体" w:cs="宋体"/>
          <w:b w:val="0"/>
          <w:bCs w:val="0"/>
          <w:color w:val="auto"/>
          <w:szCs w:val="21"/>
          <w:highlight w:val="none"/>
          <w:lang w:eastAsia="zh-CN"/>
        </w:rPr>
        <w:t>）。</w:t>
      </w:r>
    </w:p>
    <w:p w14:paraId="2FFAA061">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1.2具有良好的商业信誉和健全的财务会计制度</w:t>
      </w:r>
    </w:p>
    <w:p w14:paraId="19327A27">
      <w:pPr>
        <w:pageBreakBefore w:val="0"/>
        <w:kinsoku/>
        <w:wordWrap/>
        <w:overflowPunct/>
        <w:topLinePunct w:val="0"/>
        <w:autoSpaceDE/>
        <w:autoSpaceDN/>
        <w:bidi w:val="0"/>
        <w:adjustRightInd/>
        <w:snapToGrid/>
        <w:spacing w:line="440" w:lineRule="exact"/>
        <w:ind w:firstLine="420"/>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1.2.1具有良好的商业信誉</w:t>
      </w:r>
      <w:bookmarkStart w:id="40" w:name="OLE_LINK38"/>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lang w:eastAsia="zh-CN"/>
        </w:rPr>
        <w:t>①查询渠道</w:t>
      </w:r>
      <w:bookmarkEnd w:id="40"/>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信用中国</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网站</w:t>
      </w:r>
      <w:r>
        <w:rPr>
          <w:rFonts w:hint="eastAsia" w:ascii="宋体" w:hAnsi="宋体" w:cs="宋体"/>
          <w:b w:val="0"/>
          <w:bCs w:val="0"/>
          <w:color w:val="auto"/>
          <w:szCs w:val="21"/>
          <w:highlight w:val="none"/>
        </w:rPr>
        <w:t>（www.creditchina.gov.cn）</w:t>
      </w:r>
      <w:r>
        <w:rPr>
          <w:rFonts w:hint="eastAsia" w:ascii="宋体" w:hAnsi="宋体" w:cs="宋体"/>
          <w:color w:val="auto"/>
          <w:szCs w:val="21"/>
          <w:highlight w:val="none"/>
          <w:lang w:eastAsia="zh-CN"/>
        </w:rPr>
        <w:t>和“中国政府采购”网</w:t>
      </w:r>
      <w:r>
        <w:rPr>
          <w:rFonts w:hint="eastAsia" w:ascii="宋体" w:hAnsi="宋体" w:cs="宋体"/>
          <w:color w:val="auto"/>
          <w:szCs w:val="21"/>
          <w:highlight w:val="none"/>
          <w:lang w:val="en-US" w:eastAsia="zh-CN"/>
        </w:rPr>
        <w:t>站</w:t>
      </w:r>
      <w:r>
        <w:rPr>
          <w:rFonts w:hint="eastAsia" w:ascii="宋体" w:hAnsi="宋体" w:cs="宋体"/>
          <w:b w:val="0"/>
          <w:bCs w:val="0"/>
          <w:color w:val="auto"/>
          <w:szCs w:val="21"/>
          <w:highlight w:val="none"/>
        </w:rPr>
        <w:t>（www.ccgp.gov.cn）</w:t>
      </w:r>
      <w:bookmarkStart w:id="41" w:name="OLE_LINK175"/>
      <w:r>
        <w:rPr>
          <w:rFonts w:hint="eastAsia" w:ascii="宋体" w:hAnsi="宋体" w:cs="宋体"/>
          <w:color w:val="auto"/>
          <w:szCs w:val="21"/>
          <w:highlight w:val="none"/>
          <w:lang w:eastAsia="zh-CN"/>
        </w:rPr>
        <w:t>；</w:t>
      </w:r>
      <w:bookmarkEnd w:id="41"/>
      <w:bookmarkStart w:id="42" w:name="OLE_LINK176"/>
      <w:r>
        <w:rPr>
          <w:rFonts w:hint="eastAsia" w:ascii="宋体" w:hAnsi="宋体" w:cs="宋体"/>
          <w:b w:val="0"/>
          <w:bCs w:val="0"/>
          <w:color w:val="auto"/>
          <w:kern w:val="0"/>
          <w:szCs w:val="21"/>
          <w:highlight w:val="none"/>
        </w:rPr>
        <w:t>②</w:t>
      </w:r>
      <w:r>
        <w:rPr>
          <w:rFonts w:hint="eastAsia" w:ascii="宋体" w:hAnsi="宋体" w:cs="宋体"/>
          <w:b w:val="0"/>
          <w:bCs w:val="0"/>
          <w:color w:val="auto"/>
          <w:szCs w:val="21"/>
          <w:highlight w:val="none"/>
          <w:lang w:eastAsia="zh-CN"/>
        </w:rPr>
        <w:t>截止时点</w:t>
      </w:r>
      <w:bookmarkEnd w:id="42"/>
      <w:bookmarkStart w:id="43" w:name="OLE_LINK174"/>
      <w:r>
        <w:rPr>
          <w:rFonts w:hint="eastAsia" w:ascii="宋体" w:hAnsi="宋体" w:cs="宋体"/>
          <w:b w:val="0"/>
          <w:bCs w:val="0"/>
          <w:color w:val="auto"/>
          <w:szCs w:val="21"/>
          <w:highlight w:val="none"/>
          <w:lang w:eastAsia="zh-CN"/>
        </w:rPr>
        <w:t>：查询时间为本公告发布之日起至提交</w:t>
      </w:r>
      <w:r>
        <w:rPr>
          <w:rFonts w:hint="eastAsia" w:ascii="宋体" w:hAnsi="宋体" w:cs="宋体"/>
          <w:b w:val="0"/>
          <w:bCs w:val="0"/>
          <w:color w:val="auto"/>
          <w:szCs w:val="21"/>
          <w:highlight w:val="none"/>
          <w:lang w:val="en-US" w:eastAsia="zh-CN"/>
        </w:rPr>
        <w:t>投标</w:t>
      </w:r>
      <w:r>
        <w:rPr>
          <w:rFonts w:hint="eastAsia" w:ascii="宋体" w:hAnsi="宋体" w:cs="宋体"/>
          <w:b w:val="0"/>
          <w:bCs w:val="0"/>
          <w:color w:val="auto"/>
          <w:szCs w:val="21"/>
          <w:highlight w:val="none"/>
          <w:lang w:eastAsia="zh-CN"/>
        </w:rPr>
        <w:t>文件截止时间止</w:t>
      </w:r>
      <w:bookmarkEnd w:id="43"/>
      <w:r>
        <w:rPr>
          <w:rFonts w:hint="eastAsia" w:ascii="宋体" w:hAnsi="宋体" w:cs="宋体"/>
          <w:color w:val="auto"/>
          <w:szCs w:val="21"/>
          <w:highlight w:val="none"/>
          <w:lang w:eastAsia="zh-CN"/>
        </w:rPr>
        <w:t>；</w:t>
      </w:r>
      <w:bookmarkStart w:id="44" w:name="OLE_LINK177"/>
      <w:r>
        <w:rPr>
          <w:rFonts w:hint="eastAsia" w:ascii="宋体" w:hAnsi="宋体" w:cs="宋体"/>
          <w:b w:val="0"/>
          <w:bCs w:val="0"/>
          <w:color w:val="auto"/>
          <w:kern w:val="0"/>
          <w:szCs w:val="21"/>
          <w:highlight w:val="none"/>
        </w:rPr>
        <w:t>③</w:t>
      </w:r>
      <w:r>
        <w:rPr>
          <w:rFonts w:hint="eastAsia" w:ascii="宋体" w:hAnsi="宋体" w:cs="宋体"/>
          <w:b w:val="0"/>
          <w:bCs w:val="0"/>
          <w:color w:val="auto"/>
          <w:szCs w:val="21"/>
          <w:highlight w:val="none"/>
          <w:lang w:val="en-US" w:eastAsia="zh-CN"/>
        </w:rPr>
        <w:t>信用信息查询记录和证据留存具体方式：</w:t>
      </w:r>
      <w:r>
        <w:rPr>
          <w:rFonts w:hint="eastAsia" w:ascii="宋体" w:hAnsi="宋体" w:cs="宋体"/>
          <w:color w:val="auto"/>
          <w:szCs w:val="21"/>
          <w:highlight w:val="none"/>
          <w:lang w:val="en-US" w:eastAsia="zh-CN"/>
        </w:rPr>
        <w:t>查询结果网页打印页作为查询记录和证据，与其他采购文件一并保存；④</w:t>
      </w:r>
      <w:r>
        <w:rPr>
          <w:rFonts w:hint="eastAsia" w:ascii="宋体" w:hAnsi="宋体" w:cs="宋体"/>
          <w:b w:val="0"/>
          <w:bCs w:val="0"/>
          <w:color w:val="auto"/>
          <w:szCs w:val="21"/>
          <w:highlight w:val="none"/>
          <w:lang w:eastAsia="zh-CN"/>
        </w:rPr>
        <w:t>信用信息的使用原则</w:t>
      </w:r>
      <w:bookmarkEnd w:id="44"/>
      <w:r>
        <w:rPr>
          <w:rFonts w:hint="eastAsia" w:ascii="宋体" w:hAnsi="宋体" w:cs="宋体"/>
          <w:b w:val="0"/>
          <w:bCs w:val="0"/>
          <w:color w:val="auto"/>
          <w:szCs w:val="21"/>
          <w:highlight w:val="none"/>
          <w:lang w:eastAsia="zh-CN"/>
        </w:rPr>
        <w:t>：</w:t>
      </w:r>
      <w:r>
        <w:rPr>
          <w:rFonts w:hint="eastAsia" w:ascii="宋体" w:hAnsi="宋体" w:cs="宋体"/>
          <w:color w:val="auto"/>
          <w:szCs w:val="21"/>
          <w:highlight w:val="none"/>
        </w:rPr>
        <w:t>参加政府采购活动前三年内</w:t>
      </w:r>
      <w:r>
        <w:rPr>
          <w:rFonts w:hint="eastAsia" w:ascii="宋体" w:hAnsi="宋体" w:cs="宋体"/>
          <w:color w:val="auto"/>
          <w:szCs w:val="21"/>
          <w:highlight w:val="none"/>
          <w:lang w:eastAsia="zh-CN"/>
        </w:rPr>
        <w:t>经认定</w:t>
      </w:r>
      <w:r>
        <w:rPr>
          <w:rFonts w:hint="eastAsia" w:ascii="宋体" w:hAnsi="宋体" w:cs="宋体"/>
          <w:color w:val="auto"/>
          <w:szCs w:val="21"/>
          <w:highlight w:val="none"/>
        </w:rPr>
        <w:t>且</w:t>
      </w:r>
      <w:r>
        <w:rPr>
          <w:rFonts w:hint="eastAsia" w:ascii="宋体" w:hAnsi="宋体" w:cs="宋体"/>
          <w:color w:val="auto"/>
          <w:szCs w:val="21"/>
          <w:highlight w:val="none"/>
          <w:lang w:val="en-US" w:eastAsia="zh-CN"/>
        </w:rPr>
        <w:t>被列入</w:t>
      </w:r>
      <w:r>
        <w:rPr>
          <w:rFonts w:hint="eastAsia" w:ascii="宋体" w:hAnsi="宋体" w:cs="宋体"/>
          <w:color w:val="auto"/>
          <w:szCs w:val="21"/>
          <w:highlight w:val="none"/>
          <w:lang w:eastAsia="zh-CN"/>
        </w:rPr>
        <w:t>失信被执行人、重大税收违法案件当事人名单、政府采购严重违法失信行为记录名单的投标人，其投标无效。</w:t>
      </w:r>
      <w:r>
        <w:rPr>
          <w:rFonts w:hint="eastAsia" w:ascii="宋体" w:hAnsi="宋体" w:cs="宋体"/>
          <w:b w:val="0"/>
          <w:bCs/>
          <w:color w:val="auto"/>
          <w:highlight w:val="none"/>
        </w:rPr>
        <w:t>（此部分不需要</w:t>
      </w:r>
      <w:r>
        <w:rPr>
          <w:rFonts w:hint="eastAsia" w:ascii="宋体" w:hAnsi="宋体" w:cs="宋体"/>
          <w:b w:val="0"/>
          <w:bCs/>
          <w:color w:val="auto"/>
          <w:highlight w:val="none"/>
          <w:lang w:val="en-US" w:eastAsia="zh-CN"/>
        </w:rPr>
        <w:t>投标人</w:t>
      </w:r>
      <w:r>
        <w:rPr>
          <w:rFonts w:hint="eastAsia" w:ascii="宋体" w:hAnsi="宋体" w:cs="宋体"/>
          <w:b w:val="0"/>
          <w:bCs/>
          <w:color w:val="auto"/>
          <w:highlight w:val="none"/>
        </w:rPr>
        <w:t>提供证明材料</w:t>
      </w:r>
      <w:r>
        <w:rPr>
          <w:rFonts w:hint="eastAsia" w:ascii="宋体" w:hAnsi="宋体" w:cs="宋体"/>
          <w:b w:val="0"/>
          <w:bCs/>
          <w:color w:val="auto"/>
          <w:highlight w:val="none"/>
          <w:lang w:eastAsia="zh-CN"/>
        </w:rPr>
        <w:t>，</w:t>
      </w:r>
      <w:r>
        <w:rPr>
          <w:rFonts w:hint="eastAsia" w:ascii="宋体" w:hAnsi="宋体" w:cs="宋体"/>
          <w:color w:val="auto"/>
          <w:szCs w:val="21"/>
          <w:highlight w:val="none"/>
        </w:rPr>
        <w:t>以采购人</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采购代理机构查询结果为准</w:t>
      </w:r>
      <w:r>
        <w:rPr>
          <w:rFonts w:hint="eastAsia" w:ascii="宋体" w:hAnsi="宋体" w:cs="宋体"/>
          <w:b w:val="0"/>
          <w:bCs/>
          <w:color w:val="auto"/>
          <w:highlight w:val="none"/>
        </w:rPr>
        <w:t>）</w:t>
      </w:r>
      <w:r>
        <w:rPr>
          <w:rFonts w:hint="eastAsia" w:ascii="宋体" w:hAnsi="宋体" w:cs="宋体"/>
          <w:b w:val="0"/>
          <w:bCs/>
          <w:color w:val="auto"/>
          <w:highlight w:val="none"/>
          <w:lang w:eastAsia="zh-CN"/>
        </w:rPr>
        <w:t>。</w:t>
      </w:r>
    </w:p>
    <w:p w14:paraId="4D82FC02">
      <w:pPr>
        <w:pageBreakBefore w:val="0"/>
        <w:tabs>
          <w:tab w:val="left" w:pos="3570"/>
        </w:tabs>
        <w:kinsoku/>
        <w:wordWrap/>
        <w:overflowPunct/>
        <w:topLinePunct w:val="0"/>
        <w:autoSpaceDE/>
        <w:autoSpaceDN/>
        <w:bidi w:val="0"/>
        <w:adjustRightInd/>
        <w:snapToGrid/>
        <w:spacing w:line="440" w:lineRule="exact"/>
        <w:ind w:firstLine="422"/>
        <w:rPr>
          <w:rFonts w:ascii="宋体" w:hAnsi="宋体" w:cs="宋体"/>
          <w:b/>
          <w:bCs/>
          <w:color w:val="auto"/>
          <w:kern w:val="0"/>
          <w:szCs w:val="21"/>
          <w:highlight w:val="none"/>
        </w:rPr>
      </w:pPr>
      <w:r>
        <w:rPr>
          <w:rFonts w:hint="eastAsia" w:ascii="宋体" w:hAnsi="宋体" w:cs="宋体"/>
          <w:b/>
          <w:bCs/>
          <w:color w:val="auto"/>
          <w:szCs w:val="21"/>
          <w:highlight w:val="none"/>
        </w:rPr>
        <w:t>1.2.2</w:t>
      </w:r>
      <w:r>
        <w:rPr>
          <w:rFonts w:hint="eastAsia" w:ascii="宋体" w:hAnsi="宋体" w:cs="宋体"/>
          <w:b/>
          <w:bCs/>
          <w:color w:val="auto"/>
          <w:kern w:val="0"/>
          <w:szCs w:val="21"/>
          <w:highlight w:val="none"/>
        </w:rPr>
        <w:t>具有健全的财务会计制度</w:t>
      </w:r>
    </w:p>
    <w:p w14:paraId="57BC576F">
      <w:pPr>
        <w:pStyle w:val="14"/>
        <w:pageBreakBefore w:val="0"/>
        <w:tabs>
          <w:tab w:val="left" w:pos="3570"/>
        </w:tabs>
        <w:kinsoku/>
        <w:wordWrap/>
        <w:overflowPunct/>
        <w:topLinePunct w:val="0"/>
        <w:autoSpaceDE/>
        <w:autoSpaceDN/>
        <w:bidi w:val="0"/>
        <w:adjustRightInd/>
        <w:snapToGrid/>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①</w:t>
      </w:r>
      <w:r>
        <w:rPr>
          <w:rFonts w:hint="eastAsia" w:ascii="宋体" w:hAnsi="宋体" w:cs="宋体"/>
          <w:color w:val="auto"/>
          <w:szCs w:val="21"/>
          <w:highlight w:val="none"/>
          <w:lang w:eastAsia="zh-CN"/>
        </w:rPr>
        <w:t>提供202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年度或202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年度经第三方审计的财务报告及报表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至少包括：财务审计报告、资产负债表、利润表、现金流量表</w:t>
      </w:r>
      <w:r>
        <w:rPr>
          <w:rFonts w:hint="eastAsia" w:ascii="宋体" w:hAnsi="宋体" w:eastAsia="宋体" w:cs="宋体"/>
          <w:b/>
          <w:bCs/>
          <w:color w:val="auto"/>
          <w:szCs w:val="21"/>
          <w:highlight w:val="none"/>
          <w:lang w:val="en-US" w:eastAsia="zh-CN"/>
        </w:rPr>
        <w:t>并附注册会计师行业统一监管平台验证码</w:t>
      </w:r>
      <w:r>
        <w:rPr>
          <w:rFonts w:hint="eastAsia" w:ascii="宋体" w:hAnsi="宋体" w:eastAsia="宋体" w:cs="宋体"/>
          <w:color w:val="auto"/>
          <w:szCs w:val="21"/>
          <w:highlight w:val="none"/>
          <w:lang w:eastAsia="zh-CN"/>
        </w:rPr>
        <w:t>）</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事业单位</w:t>
      </w:r>
      <w:r>
        <w:rPr>
          <w:rFonts w:hint="eastAsia" w:ascii="宋体" w:hAnsi="宋体" w:cs="宋体"/>
          <w:color w:val="auto"/>
          <w:kern w:val="0"/>
          <w:szCs w:val="21"/>
          <w:highlight w:val="none"/>
          <w:lang w:val="en-US" w:eastAsia="zh-CN"/>
        </w:rPr>
        <w:t>可</w:t>
      </w:r>
      <w:r>
        <w:rPr>
          <w:rFonts w:hint="eastAsia" w:ascii="宋体" w:hAnsi="宋体" w:cs="宋体"/>
          <w:color w:val="auto"/>
          <w:kern w:val="0"/>
          <w:szCs w:val="21"/>
          <w:highlight w:val="none"/>
          <w:lang w:eastAsia="zh-CN"/>
        </w:rPr>
        <w:t>提供</w:t>
      </w:r>
      <w:r>
        <w:rPr>
          <w:rFonts w:hint="eastAsia" w:ascii="宋体" w:hAnsi="宋体" w:cs="宋体"/>
          <w:color w:val="auto"/>
          <w:kern w:val="0"/>
          <w:szCs w:val="21"/>
          <w:highlight w:val="none"/>
          <w:lang w:val="en-US" w:eastAsia="zh-CN"/>
        </w:rPr>
        <w:t>内部财务报表</w:t>
      </w:r>
      <w:r>
        <w:rPr>
          <w:rFonts w:hint="eastAsia" w:ascii="宋体" w:hAnsi="宋体" w:cs="宋体"/>
          <w:color w:val="auto"/>
          <w:kern w:val="0"/>
          <w:szCs w:val="21"/>
          <w:highlight w:val="none"/>
          <w:lang w:eastAsia="zh-CN"/>
        </w:rPr>
        <w:t>。</w:t>
      </w:r>
    </w:p>
    <w:p w14:paraId="7EE2C110">
      <w:pPr>
        <w:pageBreakBefore w:val="0"/>
        <w:tabs>
          <w:tab w:val="left" w:pos="3570"/>
        </w:tabs>
        <w:kinsoku/>
        <w:wordWrap/>
        <w:overflowPunct/>
        <w:topLinePunct w:val="0"/>
        <w:autoSpaceDE/>
        <w:autoSpaceDN/>
        <w:bidi w:val="0"/>
        <w:adjustRightInd/>
        <w:snapToGrid/>
        <w:spacing w:line="440" w:lineRule="exact"/>
        <w:ind w:firstLine="42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②</w:t>
      </w:r>
      <w:r>
        <w:rPr>
          <w:rFonts w:hint="eastAsia" w:ascii="宋体" w:hAnsi="宋体" w:cs="宋体"/>
          <w:b w:val="0"/>
          <w:bCs w:val="0"/>
          <w:color w:val="auto"/>
          <w:szCs w:val="21"/>
          <w:highlight w:val="none"/>
        </w:rPr>
        <w:t>投标人</w:t>
      </w:r>
      <w:r>
        <w:rPr>
          <w:rFonts w:hint="eastAsia" w:ascii="宋体" w:hAnsi="宋体" w:cs="宋体"/>
          <w:color w:val="auto"/>
          <w:szCs w:val="21"/>
          <w:highlight w:val="none"/>
        </w:rPr>
        <w:t>须</w:t>
      </w:r>
      <w:r>
        <w:rPr>
          <w:rFonts w:hint="eastAsia" w:ascii="宋体" w:hAnsi="宋体" w:cs="宋体"/>
          <w:color w:val="auto"/>
          <w:kern w:val="0"/>
          <w:szCs w:val="21"/>
          <w:highlight w:val="none"/>
        </w:rPr>
        <w:t>提供在</w:t>
      </w:r>
      <w:r>
        <w:rPr>
          <w:rFonts w:ascii="宋体" w:hAnsi="宋体" w:cs="宋体"/>
          <w:color w:val="auto"/>
          <w:kern w:val="0"/>
          <w:szCs w:val="21"/>
          <w:highlight w:val="none"/>
        </w:rPr>
        <w:t>提交投标文件截止时间</w:t>
      </w:r>
      <w:r>
        <w:rPr>
          <w:rFonts w:hint="eastAsia" w:ascii="宋体" w:hAnsi="宋体" w:cs="宋体"/>
          <w:color w:val="auto"/>
          <w:kern w:val="0"/>
          <w:szCs w:val="21"/>
          <w:highlight w:val="none"/>
        </w:rPr>
        <w:t>前三个月内银行开具的资信证明；（银行出具的资信证明无需针对本项目或本项目</w:t>
      </w:r>
      <w:r>
        <w:rPr>
          <w:rFonts w:hint="eastAsia" w:ascii="宋体" w:hAnsi="宋体" w:cs="宋体"/>
          <w:color w:val="auto"/>
          <w:kern w:val="0"/>
          <w:szCs w:val="21"/>
          <w:highlight w:val="none"/>
          <w:lang w:val="en-US" w:eastAsia="zh-CN"/>
        </w:rPr>
        <w:t>采购人</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w:t>
      </w:r>
    </w:p>
    <w:p w14:paraId="36980563">
      <w:pPr>
        <w:pageBreakBefore w:val="0"/>
        <w:tabs>
          <w:tab w:val="left" w:pos="3570"/>
        </w:tabs>
        <w:kinsoku/>
        <w:wordWrap/>
        <w:overflowPunct/>
        <w:topLinePunct w:val="0"/>
        <w:autoSpaceDE/>
        <w:autoSpaceDN/>
        <w:bidi w:val="0"/>
        <w:adjustRightInd/>
        <w:snapToGrid/>
        <w:spacing w:line="440" w:lineRule="exact"/>
        <w:ind w:firstLine="422"/>
        <w:rPr>
          <w:color w:val="auto"/>
          <w:highlight w:val="none"/>
        </w:rPr>
      </w:pPr>
      <w:r>
        <w:rPr>
          <w:rFonts w:hint="eastAsia" w:ascii="宋体" w:hAnsi="宋体" w:cs="宋体"/>
          <w:b/>
          <w:bCs/>
          <w:color w:val="auto"/>
          <w:kern w:val="0"/>
          <w:szCs w:val="21"/>
          <w:highlight w:val="none"/>
        </w:rPr>
        <w:t>备注：以上①-</w:t>
      </w:r>
      <w:r>
        <w:rPr>
          <w:rFonts w:hint="eastAsia" w:ascii="宋体" w:hAnsi="宋体" w:cs="宋体"/>
          <w:b/>
          <w:bCs/>
          <w:color w:val="auto"/>
          <w:kern w:val="0"/>
          <w:szCs w:val="21"/>
          <w:highlight w:val="none"/>
          <w:lang w:val="en-US" w:eastAsia="zh-CN"/>
        </w:rPr>
        <w:t>②</w:t>
      </w:r>
      <w:r>
        <w:rPr>
          <w:rFonts w:hint="eastAsia" w:ascii="宋体" w:hAnsi="宋体" w:cs="宋体"/>
          <w:b/>
          <w:bCs/>
          <w:color w:val="auto"/>
          <w:kern w:val="0"/>
          <w:szCs w:val="21"/>
          <w:highlight w:val="none"/>
        </w:rPr>
        <w:t>项证明材料具有同等效力，投标人可根据自身情况提供上述任意一种证明材料</w:t>
      </w:r>
      <w:r>
        <w:rPr>
          <w:rFonts w:hint="eastAsia" w:ascii="宋体" w:hAnsi="宋体" w:cs="宋体"/>
          <w:b/>
          <w:bCs/>
          <w:color w:val="auto"/>
          <w:szCs w:val="21"/>
          <w:highlight w:val="none"/>
        </w:rPr>
        <w:t>。</w:t>
      </w:r>
    </w:p>
    <w:p w14:paraId="74FC21E6">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有依法缴纳税收和社会保障资金的良好记录</w:t>
      </w:r>
    </w:p>
    <w:p w14:paraId="1B6D73B9">
      <w:pPr>
        <w:pStyle w:val="12"/>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ascii="宋体" w:hAnsi="宋体" w:cs="宋体"/>
          <w:b/>
          <w:bCs/>
          <w:color w:val="auto"/>
          <w:szCs w:val="21"/>
          <w:highlight w:val="none"/>
        </w:rPr>
        <w:t xml:space="preserve">1.3.1 </w:t>
      </w:r>
      <w:r>
        <w:rPr>
          <w:rFonts w:hint="eastAsia"/>
          <w:b/>
          <w:bCs/>
          <w:color w:val="auto"/>
          <w:highlight w:val="none"/>
        </w:rPr>
        <w:t>依法缴纳税收</w:t>
      </w:r>
      <w:r>
        <w:rPr>
          <w:rFonts w:hint="eastAsia"/>
          <w:b/>
          <w:bCs/>
          <w:color w:val="auto"/>
          <w:highlight w:val="none"/>
          <w:lang w:eastAsia="zh-CN"/>
        </w:rPr>
        <w:t>：</w:t>
      </w:r>
      <w:r>
        <w:rPr>
          <w:rFonts w:hint="eastAsia" w:ascii="宋体" w:hAnsi="宋体" w:cs="宋体"/>
          <w:color w:val="auto"/>
          <w:kern w:val="0"/>
          <w:szCs w:val="21"/>
          <w:highlight w:val="none"/>
          <w:lang w:val="en-US" w:eastAsia="zh-CN"/>
        </w:rPr>
        <w:t>投标人须提供缴税所属时间在2024年8月1日起至提交投标文件截止之日内任意2个月的税务局税收通用缴款书或银行电子缴税</w:t>
      </w:r>
      <w:r>
        <w:rPr>
          <w:rFonts w:hint="eastAsia" w:ascii="宋体" w:hAnsi="宋体" w:cs="宋体"/>
          <w:color w:val="auto"/>
          <w:kern w:val="0"/>
          <w:szCs w:val="21"/>
          <w:highlight w:val="none"/>
        </w:rPr>
        <w:t>（费）凭证或税务局出具纳税情况的相关证明</w:t>
      </w:r>
      <w:r>
        <w:rPr>
          <w:rFonts w:ascii="宋体" w:hAnsi="宋体" w:cs="宋体"/>
          <w:color w:val="auto"/>
          <w:kern w:val="0"/>
          <w:szCs w:val="21"/>
          <w:highlight w:val="none"/>
        </w:rPr>
        <w:t>；依法免税的，应提供依法免税的相关证明文件；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w:t>
      </w:r>
      <w:r>
        <w:rPr>
          <w:rFonts w:hint="eastAsia" w:ascii="宋体" w:hAnsi="宋体" w:cs="宋体"/>
          <w:color w:val="auto"/>
          <w:kern w:val="0"/>
          <w:szCs w:val="21"/>
          <w:highlight w:val="none"/>
          <w:lang w:eastAsia="zh-CN"/>
        </w:rPr>
        <w:t>文件截止时间不足2个月的</w:t>
      </w:r>
      <w:r>
        <w:rPr>
          <w:rFonts w:ascii="宋体" w:hAnsi="宋体" w:cs="宋体"/>
          <w:color w:val="auto"/>
          <w:kern w:val="0"/>
          <w:szCs w:val="21"/>
          <w:highlight w:val="none"/>
        </w:rPr>
        <w:t>，提供相关内容情况说明或</w:t>
      </w:r>
      <w:r>
        <w:rPr>
          <w:rFonts w:hint="eastAsia" w:ascii="宋体" w:hAnsi="宋体" w:cs="宋体"/>
          <w:color w:val="auto"/>
          <w:kern w:val="0"/>
          <w:szCs w:val="21"/>
          <w:highlight w:val="none"/>
        </w:rPr>
        <w:t>纳税</w:t>
      </w:r>
      <w:r>
        <w:rPr>
          <w:rFonts w:ascii="宋体" w:hAnsi="宋体" w:cs="宋体"/>
          <w:color w:val="auto"/>
          <w:kern w:val="0"/>
          <w:szCs w:val="21"/>
          <w:highlight w:val="none"/>
        </w:rPr>
        <w:t>证明材料</w:t>
      </w:r>
      <w:r>
        <w:rPr>
          <w:rFonts w:hint="eastAsia" w:ascii="宋体" w:hAnsi="宋体" w:cs="宋体"/>
          <w:color w:val="auto"/>
          <w:szCs w:val="21"/>
          <w:highlight w:val="none"/>
        </w:rPr>
        <w:t>。</w:t>
      </w:r>
    </w:p>
    <w:p w14:paraId="18AE8C41">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.2</w:t>
      </w:r>
      <w:r>
        <w:rPr>
          <w:rFonts w:ascii="宋体" w:hAnsi="宋体" w:cs="宋体"/>
          <w:b/>
          <w:bCs/>
          <w:color w:val="auto"/>
          <w:szCs w:val="21"/>
          <w:highlight w:val="none"/>
        </w:rPr>
        <w:t xml:space="preserve"> </w:t>
      </w:r>
      <w:r>
        <w:rPr>
          <w:rFonts w:hint="eastAsia" w:ascii="宋体" w:hAnsi="宋体" w:cs="宋体"/>
          <w:b/>
          <w:bCs/>
          <w:color w:val="auto"/>
          <w:szCs w:val="21"/>
          <w:highlight w:val="none"/>
        </w:rPr>
        <w:t>依法缴纳社会保障资金</w:t>
      </w:r>
      <w:r>
        <w:rPr>
          <w:rFonts w:hint="eastAsia" w:ascii="宋体" w:hAnsi="宋体" w:cs="宋体"/>
          <w:b/>
          <w:bCs/>
          <w:color w:val="auto"/>
          <w:szCs w:val="21"/>
          <w:highlight w:val="none"/>
          <w:lang w:eastAsia="zh-CN"/>
        </w:rPr>
        <w:t>：</w:t>
      </w:r>
      <w:r>
        <w:rPr>
          <w:rFonts w:hint="eastAsia" w:ascii="宋体" w:hAnsi="宋体" w:cs="宋体"/>
          <w:color w:val="auto"/>
          <w:kern w:val="0"/>
          <w:szCs w:val="21"/>
          <w:highlight w:val="none"/>
          <w:lang w:val="en-US" w:eastAsia="zh-CN"/>
        </w:rPr>
        <w:t>投标人须提供缴费所属时间在2024年8月1日起至提交投标文件截止之日内任意2个月的社会保险费缴款书</w:t>
      </w:r>
      <w:r>
        <w:rPr>
          <w:rFonts w:hint="eastAsia" w:ascii="宋体" w:hAnsi="宋体" w:cs="宋体"/>
          <w:color w:val="auto"/>
          <w:kern w:val="0"/>
          <w:szCs w:val="21"/>
          <w:highlight w:val="none"/>
        </w:rPr>
        <w:t>或银行电子缴税（费）凭证或社保管理部门出具的有效的缴款证明</w:t>
      </w:r>
      <w:r>
        <w:rPr>
          <w:rFonts w:ascii="宋体" w:hAnsi="宋体" w:cs="宋体"/>
          <w:color w:val="auto"/>
          <w:kern w:val="0"/>
          <w:szCs w:val="21"/>
          <w:highlight w:val="none"/>
        </w:rPr>
        <w:t>；依法</w:t>
      </w:r>
      <w:r>
        <w:rPr>
          <w:rFonts w:hint="eastAsia"/>
          <w:color w:val="auto"/>
          <w:szCs w:val="21"/>
          <w:highlight w:val="none"/>
        </w:rPr>
        <w:t>不需要缴纳社会保障资金</w:t>
      </w:r>
      <w:r>
        <w:rPr>
          <w:rFonts w:ascii="宋体" w:hAnsi="宋体" w:cs="宋体"/>
          <w:color w:val="auto"/>
          <w:kern w:val="0"/>
          <w:szCs w:val="21"/>
          <w:highlight w:val="none"/>
        </w:rPr>
        <w:t>的，应提供依法免缴的相关证明文件；</w:t>
      </w:r>
      <w:r>
        <w:rPr>
          <w:rFonts w:hint="eastAsia" w:ascii="宋体" w:hAnsi="宋体" w:cs="宋体"/>
          <w:color w:val="auto"/>
          <w:szCs w:val="21"/>
          <w:highlight w:val="none"/>
        </w:rPr>
        <w:t>新成立企业</w:t>
      </w:r>
      <w:r>
        <w:rPr>
          <w:rFonts w:hint="eastAsia" w:ascii="宋体" w:hAnsi="宋体" w:cs="宋体"/>
          <w:color w:val="auto"/>
          <w:szCs w:val="21"/>
          <w:highlight w:val="none"/>
          <w:lang w:eastAsia="zh-CN"/>
        </w:rPr>
        <w:t>，</w:t>
      </w:r>
      <w:r>
        <w:rPr>
          <w:rFonts w:ascii="宋体" w:hAnsi="宋体" w:cs="宋体"/>
          <w:color w:val="auto"/>
          <w:kern w:val="0"/>
          <w:szCs w:val="21"/>
          <w:highlight w:val="none"/>
        </w:rPr>
        <w:t>若成立</w:t>
      </w:r>
      <w:r>
        <w:rPr>
          <w:rFonts w:hint="eastAsia" w:ascii="宋体" w:hAnsi="宋体" w:cs="宋体"/>
          <w:color w:val="auto"/>
          <w:kern w:val="0"/>
          <w:szCs w:val="21"/>
          <w:highlight w:val="none"/>
        </w:rPr>
        <w:t>时间至本项目提交投标</w:t>
      </w:r>
      <w:r>
        <w:rPr>
          <w:rFonts w:hint="eastAsia" w:ascii="宋体" w:hAnsi="宋体" w:cs="宋体"/>
          <w:color w:val="auto"/>
          <w:kern w:val="0"/>
          <w:szCs w:val="21"/>
          <w:highlight w:val="none"/>
          <w:lang w:eastAsia="zh-CN"/>
        </w:rPr>
        <w:t>文件截止时间不足2个月的</w:t>
      </w:r>
      <w:r>
        <w:rPr>
          <w:rFonts w:ascii="宋体" w:hAnsi="宋体" w:cs="宋体"/>
          <w:color w:val="auto"/>
          <w:kern w:val="0"/>
          <w:szCs w:val="21"/>
          <w:highlight w:val="none"/>
        </w:rPr>
        <w:t>，提供相关内容情况说明或</w:t>
      </w:r>
      <w:r>
        <w:rPr>
          <w:rFonts w:hint="eastAsia" w:ascii="宋体" w:hAnsi="宋体" w:cs="宋体"/>
          <w:color w:val="auto"/>
          <w:kern w:val="0"/>
          <w:szCs w:val="21"/>
          <w:highlight w:val="none"/>
        </w:rPr>
        <w:t>缴纳社保</w:t>
      </w:r>
      <w:r>
        <w:rPr>
          <w:rFonts w:ascii="宋体" w:hAnsi="宋体" w:cs="宋体"/>
          <w:color w:val="auto"/>
          <w:kern w:val="0"/>
          <w:szCs w:val="21"/>
          <w:highlight w:val="none"/>
        </w:rPr>
        <w:t>证明材料</w:t>
      </w:r>
      <w:r>
        <w:rPr>
          <w:rFonts w:hint="eastAsia" w:ascii="宋体" w:hAnsi="宋体" w:cs="宋体"/>
          <w:color w:val="auto"/>
          <w:kern w:val="0"/>
          <w:szCs w:val="21"/>
          <w:highlight w:val="none"/>
        </w:rPr>
        <w:t>。</w:t>
      </w:r>
    </w:p>
    <w:p w14:paraId="051D080C">
      <w:pPr>
        <w:pageBreakBefore w:val="0"/>
        <w:kinsoku/>
        <w:wordWrap/>
        <w:overflowPunct/>
        <w:topLinePunct w:val="0"/>
        <w:autoSpaceDE/>
        <w:autoSpaceDN/>
        <w:bidi w:val="0"/>
        <w:adjustRightInd/>
        <w:snapToGrid/>
        <w:spacing w:line="440" w:lineRule="exact"/>
        <w:ind w:firstLine="422"/>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1.</w:t>
      </w:r>
      <w:r>
        <w:rPr>
          <w:rFonts w:ascii="宋体" w:hAnsi="宋体" w:cs="宋体"/>
          <w:b/>
          <w:bCs/>
          <w:color w:val="auto"/>
          <w:szCs w:val="21"/>
          <w:highlight w:val="none"/>
        </w:rPr>
        <w:t>4</w:t>
      </w:r>
      <w:r>
        <w:rPr>
          <w:rFonts w:hint="eastAsia" w:ascii="宋体" w:hAnsi="宋体" w:cs="宋体"/>
          <w:b/>
          <w:bCs/>
          <w:color w:val="auto"/>
          <w:szCs w:val="21"/>
          <w:highlight w:val="none"/>
        </w:rPr>
        <w:t>具有履行合同所必需的设备和专业技术能力：</w:t>
      </w:r>
      <w:r>
        <w:rPr>
          <w:rFonts w:hint="eastAsia" w:ascii="宋体" w:hAnsi="宋体" w:cs="宋体"/>
          <w:color w:val="auto"/>
          <w:szCs w:val="21"/>
          <w:highlight w:val="none"/>
        </w:rPr>
        <w:t>投标人</w:t>
      </w:r>
      <w:r>
        <w:rPr>
          <w:rFonts w:hint="eastAsia" w:ascii="宋体" w:hAnsi="宋体" w:cs="宋体"/>
          <w:color w:val="auto"/>
          <w:szCs w:val="21"/>
          <w:highlight w:val="none"/>
          <w:lang w:val="en-US" w:eastAsia="zh-CN"/>
        </w:rPr>
        <w:t>须</w:t>
      </w:r>
      <w:r>
        <w:rPr>
          <w:rFonts w:hint="eastAsia" w:ascii="宋体" w:hAnsi="宋体" w:cs="宋体"/>
          <w:color w:val="auto"/>
          <w:szCs w:val="21"/>
          <w:highlight w:val="none"/>
        </w:rPr>
        <w:t>具有履行合同所必需的设备和专业技术能力</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p w14:paraId="79061D3B">
      <w:pPr>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1.5参加政府采购活动前三年内，在经营活动中没有重大违法记录</w:t>
      </w:r>
      <w:r>
        <w:rPr>
          <w:rFonts w:hint="eastAsia" w:ascii="宋体" w:hAnsi="宋体" w:cs="宋体"/>
          <w:color w:val="auto"/>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p w14:paraId="5E77AB72">
      <w:pPr>
        <w:keepNext w:val="0"/>
        <w:keepLines w:val="0"/>
        <w:pageBreakBefore w:val="0"/>
        <w:widowControl w:val="0"/>
        <w:suppressLineNumbers w:val="0"/>
        <w:kinsoku/>
        <w:wordWrap/>
        <w:overflowPunct/>
        <w:topLinePunct w:val="0"/>
        <w:autoSpaceDE/>
        <w:autoSpaceDN/>
        <w:bidi w:val="0"/>
        <w:adjustRightInd/>
        <w:snapToGrid/>
        <w:spacing w:after="0" w:afterLines="0" w:afterAutospacing="0" w:line="440" w:lineRule="exact"/>
        <w:ind w:left="0" w:right="0"/>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w:t>
      </w:r>
      <w:bookmarkStart w:id="45" w:name="OLE_LINK212"/>
      <w:r>
        <w:rPr>
          <w:rFonts w:hint="eastAsia" w:ascii="宋体" w:hAnsi="宋体" w:cs="宋体"/>
          <w:b/>
          <w:bCs/>
          <w:color w:val="auto"/>
          <w:szCs w:val="21"/>
          <w:highlight w:val="none"/>
          <w:lang w:val="en-US" w:eastAsia="zh-CN"/>
        </w:rPr>
        <w:t>法律、行政法规规定的其他条件：</w:t>
      </w:r>
    </w:p>
    <w:p w14:paraId="4C67FCEF">
      <w:pPr>
        <w:keepNext w:val="0"/>
        <w:keepLines w:val="0"/>
        <w:pageBreakBefore w:val="0"/>
        <w:widowControl w:val="0"/>
        <w:suppressLineNumbers w:val="0"/>
        <w:kinsoku/>
        <w:wordWrap/>
        <w:overflowPunct/>
        <w:topLinePunct w:val="0"/>
        <w:autoSpaceDE/>
        <w:autoSpaceDN/>
        <w:bidi w:val="0"/>
        <w:adjustRightInd/>
        <w:snapToGrid/>
        <w:spacing w:after="0" w:afterLines="0" w:afterAutospacing="0" w:line="440" w:lineRule="exact"/>
        <w:ind w:left="0" w:right="0"/>
        <w:jc w:val="both"/>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1.6.1</w:t>
      </w:r>
      <w:r>
        <w:rPr>
          <w:rFonts w:hint="eastAsia" w:ascii="宋体" w:hAnsi="宋体" w:eastAsia="宋体" w:cs="宋体"/>
          <w:color w:val="auto"/>
          <w:kern w:val="2"/>
          <w:sz w:val="21"/>
          <w:szCs w:val="21"/>
          <w:highlight w:val="none"/>
          <w:lang w:val="en-US" w:eastAsia="zh-CN" w:bidi="ar"/>
        </w:rPr>
        <w:t>单位负责人为同一人或者存在直接控股、管理关系的不同投标人，不得参加同一合同项下的政府采购活动</w:t>
      </w:r>
      <w:bookmarkEnd w:id="45"/>
      <w:r>
        <w:rPr>
          <w:rFonts w:hint="eastAsia" w:ascii="宋体" w:hAnsi="宋体" w:cs="宋体"/>
          <w:color w:val="auto"/>
          <w:kern w:val="2"/>
          <w:sz w:val="21"/>
          <w:szCs w:val="21"/>
          <w:highlight w:val="none"/>
          <w:lang w:val="en-US" w:eastAsia="zh-CN" w:bidi="ar"/>
        </w:rPr>
        <w:t>（提供投标人关联企业情况声明）</w:t>
      </w:r>
      <w:r>
        <w:rPr>
          <w:rFonts w:hint="eastAsia" w:ascii="宋体" w:hAnsi="宋体" w:eastAsia="宋体" w:cs="宋体"/>
          <w:color w:val="auto"/>
          <w:kern w:val="2"/>
          <w:sz w:val="21"/>
          <w:szCs w:val="21"/>
          <w:highlight w:val="none"/>
          <w:lang w:val="en-US" w:eastAsia="zh-CN" w:bidi="ar"/>
        </w:rPr>
        <w:t>。</w:t>
      </w:r>
    </w:p>
    <w:p w14:paraId="5D3610FB">
      <w:pPr>
        <w:keepNext w:val="0"/>
        <w:keepLines w:val="0"/>
        <w:pageBreakBefore w:val="0"/>
        <w:widowControl/>
        <w:suppressLineNumbers w:val="0"/>
        <w:kinsoku/>
        <w:wordWrap/>
        <w:overflowPunct/>
        <w:topLinePunct w:val="0"/>
        <w:autoSpaceDE/>
        <w:autoSpaceDN/>
        <w:bidi w:val="0"/>
        <w:adjustRightInd/>
        <w:snapToGrid/>
        <w:spacing w:line="440" w:lineRule="exact"/>
        <w:jc w:val="left"/>
        <w:rPr>
          <w:color w:val="auto"/>
          <w:highlight w:val="none"/>
        </w:rPr>
      </w:pPr>
      <w:r>
        <w:rPr>
          <w:rFonts w:hint="eastAsia" w:ascii="宋体" w:hAnsi="宋体" w:cs="宋体"/>
          <w:b/>
          <w:bCs/>
          <w:color w:val="auto"/>
          <w:szCs w:val="21"/>
          <w:highlight w:val="none"/>
          <w:lang w:val="en-US" w:eastAsia="zh-CN"/>
        </w:rPr>
        <w:t>1.6.2</w:t>
      </w:r>
      <w:r>
        <w:rPr>
          <w:rFonts w:hint="eastAsia" w:ascii="宋体" w:hAnsi="宋体" w:eastAsia="宋体" w:cs="宋体"/>
          <w:color w:val="auto"/>
          <w:kern w:val="2"/>
          <w:sz w:val="21"/>
          <w:szCs w:val="21"/>
          <w:highlight w:val="none"/>
          <w:lang w:val="en-US" w:eastAsia="zh-CN" w:bidi="ar"/>
        </w:rPr>
        <w:t>为采购项目提供整体设计、规范编制或者项目管理、监理、检测等服务的投标人，不得再参加该采购项目的其他采购活动</w:t>
      </w:r>
      <w:r>
        <w:rPr>
          <w:rFonts w:hint="eastAsia" w:ascii="宋体" w:hAnsi="宋体" w:cs="宋体"/>
          <w:color w:val="auto"/>
          <w:kern w:val="2"/>
          <w:sz w:val="21"/>
          <w:szCs w:val="21"/>
          <w:highlight w:val="none"/>
          <w:lang w:val="en-US" w:eastAsia="zh-CN" w:bidi="ar"/>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color w:val="auto"/>
          <w:kern w:val="2"/>
          <w:sz w:val="21"/>
          <w:szCs w:val="21"/>
          <w:highlight w:val="none"/>
          <w:lang w:val="en-US" w:eastAsia="zh-CN" w:bidi="ar"/>
        </w:rPr>
        <w:t>）。</w:t>
      </w:r>
    </w:p>
    <w:p w14:paraId="035B860B">
      <w:pPr>
        <w:pageBreakBefore w:val="0"/>
        <w:kinsoku/>
        <w:wordWrap/>
        <w:overflowPunct/>
        <w:topLinePunct w:val="0"/>
        <w:autoSpaceDE/>
        <w:autoSpaceDN/>
        <w:bidi w:val="0"/>
        <w:adjustRightInd/>
        <w:snapToGrid/>
        <w:spacing w:line="440" w:lineRule="exact"/>
        <w:ind w:firstLine="422"/>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落实政府采购政策需满足的资格要求：本项目专门面向中小企业采购，投标人必须为中型企业或小型企业或微型企业；监狱企业、残疾人福利性单位视同小型企业或微型企业。</w:t>
      </w:r>
    </w:p>
    <w:p w14:paraId="2B41A979">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r>
        <w:rPr>
          <w:rFonts w:ascii="宋体" w:hAnsi="宋体" w:cs="宋体"/>
          <w:b/>
          <w:bCs/>
          <w:color w:val="auto"/>
          <w:szCs w:val="21"/>
          <w:highlight w:val="none"/>
        </w:rPr>
        <w:t>3</w:t>
      </w:r>
      <w:r>
        <w:rPr>
          <w:rFonts w:hint="eastAsia" w:ascii="宋体" w:hAnsi="宋体" w:cs="宋体"/>
          <w:b/>
          <w:bCs/>
          <w:color w:val="auto"/>
          <w:szCs w:val="21"/>
          <w:highlight w:val="none"/>
        </w:rPr>
        <w:t>.本项目的特定资格要求：</w:t>
      </w:r>
      <w:bookmarkEnd w:id="34"/>
      <w:r>
        <w:rPr>
          <w:rFonts w:hint="eastAsia" w:ascii="宋体" w:hAnsi="宋体" w:cs="宋体"/>
          <w:b w:val="0"/>
          <w:bCs w:val="0"/>
          <w:color w:val="auto"/>
          <w:szCs w:val="21"/>
          <w:highlight w:val="none"/>
          <w:lang w:val="en-US" w:eastAsia="zh-CN"/>
        </w:rPr>
        <w:t>无</w:t>
      </w:r>
      <w:r>
        <w:rPr>
          <w:rFonts w:hint="eastAsia" w:ascii="宋体" w:hAnsi="宋体" w:cs="宋体"/>
          <w:color w:val="auto"/>
          <w:szCs w:val="21"/>
          <w:highlight w:val="none"/>
          <w:lang w:eastAsia="zh-CN"/>
        </w:rPr>
        <w:t>。</w:t>
      </w:r>
    </w:p>
    <w:p w14:paraId="23E3D3C6">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46" w:name="_Toc35393792"/>
      <w:bookmarkStart w:id="47" w:name="_Toc17197"/>
      <w:bookmarkStart w:id="48" w:name="_Toc35393623"/>
      <w:bookmarkStart w:id="49" w:name="_Toc2689"/>
      <w:bookmarkStart w:id="50" w:name="_Toc20118"/>
      <w:bookmarkStart w:id="51" w:name="_Toc1560"/>
      <w:bookmarkStart w:id="52" w:name="_Toc23786"/>
      <w:r>
        <w:rPr>
          <w:rFonts w:hint="eastAsia"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三</w:t>
      </w:r>
      <w:r>
        <w:rPr>
          <w:rFonts w:hint="eastAsia" w:ascii="Times New Roman" w:hAnsi="Times New Roman" w:cs="Times New Roman"/>
          <w:color w:val="auto"/>
          <w:highlight w:val="none"/>
        </w:rPr>
        <w:t>、</w:t>
      </w:r>
      <w:r>
        <w:rPr>
          <w:rFonts w:ascii="Times New Roman" w:hAnsi="Times New Roman" w:cs="Times New Roman"/>
          <w:color w:val="auto"/>
          <w:highlight w:val="none"/>
        </w:rPr>
        <w:t>获取招标文件</w:t>
      </w:r>
      <w:bookmarkEnd w:id="35"/>
      <w:bookmarkEnd w:id="36"/>
      <w:bookmarkEnd w:id="46"/>
      <w:bookmarkEnd w:id="47"/>
      <w:bookmarkEnd w:id="48"/>
      <w:bookmarkEnd w:id="49"/>
      <w:bookmarkEnd w:id="50"/>
      <w:bookmarkEnd w:id="51"/>
      <w:bookmarkEnd w:id="52"/>
    </w:p>
    <w:p w14:paraId="45DCF4CA">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lang w:eastAsia="zh-CN"/>
        </w:rPr>
      </w:pPr>
      <w:bookmarkStart w:id="53" w:name="_Toc28359082"/>
      <w:bookmarkStart w:id="54" w:name="_Toc28359005"/>
      <w:bookmarkStart w:id="55" w:name="_Toc20986"/>
      <w:bookmarkStart w:id="56" w:name="_Toc10554"/>
      <w:bookmarkStart w:id="57" w:name="_Toc35393793"/>
      <w:bookmarkStart w:id="58" w:name="_Toc6731"/>
      <w:bookmarkStart w:id="59" w:name="_Toc35393624"/>
      <w:r>
        <w:rPr>
          <w:rFonts w:hint="eastAsia" w:ascii="宋体" w:hAnsi="宋体" w:cs="宋体"/>
          <w:b/>
          <w:bCs/>
          <w:color w:val="auto"/>
          <w:szCs w:val="21"/>
          <w:highlight w:val="none"/>
        </w:rPr>
        <w:t>时间：</w:t>
      </w:r>
      <w:r>
        <w:rPr>
          <w:rFonts w:hint="eastAsia" w:ascii="宋体" w:hAnsi="宋体" w:eastAsia="宋体" w:cs="宋体"/>
          <w:color w:val="auto"/>
          <w:kern w:val="2"/>
          <w:sz w:val="21"/>
          <w:szCs w:val="21"/>
          <w:highlight w:val="none"/>
          <w:u w:val="none"/>
          <w:lang w:val="en-US" w:eastAsia="zh-CN" w:bidi="ar-SA"/>
        </w:rPr>
        <w:t>2025年</w:t>
      </w:r>
      <w:r>
        <w:rPr>
          <w:rFonts w:hint="eastAsia" w:ascii="宋体" w:hAnsi="宋体" w:cs="宋体"/>
          <w:color w:val="auto"/>
          <w:kern w:val="2"/>
          <w:sz w:val="21"/>
          <w:szCs w:val="21"/>
          <w:highlight w:val="none"/>
          <w:u w:val="none"/>
          <w:lang w:val="en-US" w:eastAsia="zh-CN" w:bidi="ar-SA"/>
        </w:rPr>
        <w:t>9</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26</w:t>
      </w:r>
      <w:r>
        <w:rPr>
          <w:rFonts w:hint="eastAsia" w:ascii="宋体" w:hAnsi="宋体" w:eastAsia="宋体" w:cs="宋体"/>
          <w:color w:val="auto"/>
          <w:kern w:val="2"/>
          <w:sz w:val="21"/>
          <w:szCs w:val="21"/>
          <w:highlight w:val="none"/>
          <w:u w:val="none"/>
          <w:lang w:val="en-US" w:eastAsia="zh-CN" w:bidi="ar-SA"/>
        </w:rPr>
        <w:t>日至2025年</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日</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rPr>
        <w:t>每天上午</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:00至12:00，下午12:00至23:59（北京时间）</w:t>
      </w:r>
      <w:r>
        <w:rPr>
          <w:rFonts w:hint="eastAsia" w:ascii="宋体" w:hAnsi="宋体" w:cs="宋体"/>
          <w:color w:val="auto"/>
          <w:szCs w:val="21"/>
          <w:highlight w:val="none"/>
          <w:lang w:eastAsia="zh-CN"/>
        </w:rPr>
        <w:t>。</w:t>
      </w:r>
    </w:p>
    <w:p w14:paraId="57CDDEE1">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color w:val="auto"/>
          <w:szCs w:val="21"/>
          <w:highlight w:val="none"/>
          <w:u w:val="single"/>
          <w:lang w:eastAsia="zh-CN"/>
        </w:rPr>
      </w:pPr>
      <w:r>
        <w:rPr>
          <w:rFonts w:hint="eastAsia" w:ascii="宋体" w:hAnsi="宋体" w:cs="宋体"/>
          <w:b/>
          <w:bCs/>
          <w:color w:val="auto"/>
          <w:szCs w:val="21"/>
          <w:highlight w:val="none"/>
        </w:rPr>
        <w:t>地点：</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w:t>
      </w:r>
      <w:bookmarkStart w:id="60" w:name="OLE_LINK303"/>
      <w:r>
        <w:rPr>
          <w:rFonts w:ascii="宋体" w:hAnsi="宋体" w:cs="宋体"/>
          <w:color w:val="auto"/>
          <w:szCs w:val="21"/>
          <w:highlight w:val="none"/>
        </w:rPr>
        <w:t>https://www.zcygov.cn/</w:t>
      </w:r>
      <w:bookmarkEnd w:id="60"/>
      <w:r>
        <w:rPr>
          <w:rFonts w:ascii="宋体" w:hAnsi="宋体" w:cs="宋体"/>
          <w:color w:val="auto"/>
          <w:szCs w:val="21"/>
          <w:highlight w:val="none"/>
        </w:rPr>
        <w:t>）</w:t>
      </w:r>
      <w:r>
        <w:rPr>
          <w:rFonts w:hint="eastAsia" w:ascii="宋体" w:hAnsi="宋体" w:cs="宋体"/>
          <w:color w:val="auto"/>
          <w:szCs w:val="21"/>
          <w:highlight w:val="none"/>
        </w:rPr>
        <w:t>（操作路径：登录</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-项目采购-获取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 -找到本项目-点击“申请获取</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w:t>
      </w:r>
      <w:r>
        <w:rPr>
          <w:rFonts w:hint="eastAsia" w:ascii="宋体" w:hAnsi="宋体" w:cs="宋体"/>
          <w:color w:val="auto"/>
          <w:szCs w:val="21"/>
          <w:highlight w:val="none"/>
          <w:lang w:eastAsia="zh-CN"/>
        </w:rPr>
        <w:t>。</w:t>
      </w:r>
    </w:p>
    <w:p w14:paraId="0C0434B7">
      <w:pPr>
        <w:pageBreakBefore w:val="0"/>
        <w:kinsoku/>
        <w:wordWrap/>
        <w:overflowPunct/>
        <w:topLinePunct w:val="0"/>
        <w:autoSpaceDE/>
        <w:autoSpaceDN/>
        <w:bidi w:val="0"/>
        <w:adjustRightInd/>
        <w:snapToGrid/>
        <w:spacing w:line="440" w:lineRule="exact"/>
        <w:ind w:firstLine="422"/>
        <w:rPr>
          <w:rFonts w:hint="eastAsia" w:ascii="宋体" w:hAnsi="宋体" w:cs="宋体"/>
          <w:b w:val="0"/>
          <w:bCs w:val="0"/>
          <w:color w:val="auto"/>
          <w:szCs w:val="21"/>
          <w:highlight w:val="none"/>
        </w:rPr>
      </w:pPr>
      <w:r>
        <w:rPr>
          <w:rFonts w:hint="eastAsia" w:ascii="宋体" w:hAnsi="宋体" w:cs="宋体"/>
          <w:b/>
          <w:bCs/>
          <w:color w:val="auto"/>
          <w:szCs w:val="21"/>
          <w:highlight w:val="none"/>
        </w:rPr>
        <w:t>方式：</w:t>
      </w:r>
      <w:r>
        <w:rPr>
          <w:rFonts w:hint="eastAsia" w:ascii="宋体" w:hAnsi="宋体" w:cs="宋体"/>
          <w:b w:val="0"/>
          <w:bCs w:val="0"/>
          <w:color w:val="auto"/>
          <w:szCs w:val="21"/>
          <w:highlight w:val="none"/>
          <w:lang w:val="en-US" w:eastAsia="zh-CN"/>
        </w:rPr>
        <w:t>1.</w:t>
      </w:r>
      <w:r>
        <w:rPr>
          <w:rFonts w:hint="eastAsia" w:ascii="宋体" w:hAnsi="宋体" w:cs="宋体"/>
          <w:b w:val="0"/>
          <w:bCs w:val="0"/>
          <w:color w:val="auto"/>
          <w:szCs w:val="21"/>
          <w:highlight w:val="none"/>
        </w:rPr>
        <w:t>凡有意参加本项目投标的潜在投标人，须在</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1" w:name="OLE_LINK304"/>
      <w:r>
        <w:rPr>
          <w:rFonts w:hint="eastAsia" w:ascii="宋体" w:hAnsi="宋体" w:cs="宋体"/>
          <w:b w:val="0"/>
          <w:bCs w:val="0"/>
          <w:color w:val="auto"/>
          <w:szCs w:val="21"/>
          <w:highlight w:val="none"/>
        </w:rPr>
        <w:t>登录</w:t>
      </w:r>
      <w:r>
        <w:rPr>
          <w:rFonts w:hint="eastAsia" w:ascii="宋体" w:hAnsi="宋体" w:cs="宋体"/>
          <w:b w:val="0"/>
          <w:bCs w:val="0"/>
          <w:color w:val="auto"/>
          <w:szCs w:val="21"/>
          <w:highlight w:val="none"/>
          <w:lang w:eastAsia="zh-CN"/>
        </w:rPr>
        <w:t>政府采购云平台</w:t>
      </w:r>
      <w:r>
        <w:rPr>
          <w:rFonts w:hint="eastAsia" w:ascii="宋体" w:hAnsi="宋体" w:cs="宋体"/>
          <w:b w:val="0"/>
          <w:bCs w:val="0"/>
          <w:color w:val="auto"/>
          <w:szCs w:val="21"/>
          <w:highlight w:val="none"/>
        </w:rPr>
        <w:t>完成数字证书（CA）绑定才可以使用，数字证书</w:t>
      </w:r>
      <w:bookmarkEnd w:id="61"/>
      <w:r>
        <w:rPr>
          <w:rFonts w:hint="eastAsia" w:ascii="宋体" w:hAnsi="宋体" w:cs="宋体"/>
          <w:b w:val="0"/>
          <w:bCs w:val="0"/>
          <w:color w:val="auto"/>
          <w:szCs w:val="21"/>
          <w:highlight w:val="none"/>
        </w:rPr>
        <w:t>（CA）详见其办理流程。注：</w:t>
      </w:r>
      <w:bookmarkStart w:id="62" w:name="OLE_LINK305"/>
      <w:r>
        <w:rPr>
          <w:rFonts w:hint="eastAsia" w:ascii="宋体" w:hAnsi="宋体" w:cs="宋体"/>
          <w:b w:val="0"/>
          <w:bCs w:val="0"/>
          <w:color w:val="auto"/>
          <w:szCs w:val="21"/>
          <w:highlight w:val="none"/>
        </w:rPr>
        <w:t>云南本地</w:t>
      </w:r>
      <w:r>
        <w:rPr>
          <w:rFonts w:hint="eastAsia" w:ascii="宋体" w:hAnsi="宋体" w:cs="宋体"/>
          <w:b w:val="0"/>
          <w:bCs w:val="0"/>
          <w:color w:val="auto"/>
          <w:szCs w:val="21"/>
          <w:highlight w:val="none"/>
          <w:lang w:val="en-US" w:eastAsia="zh-CN"/>
        </w:rPr>
        <w:t>供应商</w:t>
      </w:r>
      <w:r>
        <w:rPr>
          <w:rFonts w:hint="eastAsia" w:ascii="宋体" w:hAnsi="宋体" w:cs="宋体"/>
          <w:b w:val="0"/>
          <w:bCs w:val="0"/>
          <w:color w:val="auto"/>
          <w:szCs w:val="21"/>
          <w:highlight w:val="none"/>
        </w:rPr>
        <w:t>如之前已在云南CA在线数字证书办理网进行过注册并办理过企业数字证书</w:t>
      </w:r>
      <w:bookmarkEnd w:id="62"/>
      <w:r>
        <w:rPr>
          <w:rFonts w:hint="eastAsia" w:ascii="宋体" w:hAnsi="宋体" w:cs="宋体"/>
          <w:b w:val="0"/>
          <w:bCs w:val="0"/>
          <w:color w:val="auto"/>
          <w:szCs w:val="21"/>
          <w:highlight w:val="none"/>
        </w:rPr>
        <w:t>（CA），直接绑定即可，无需重复办理（2022年1月1日前办理的云南CA需到云南CA办理处进行升级）。外省</w:t>
      </w:r>
      <w:r>
        <w:rPr>
          <w:rFonts w:hint="eastAsia" w:ascii="宋体" w:hAnsi="宋体" w:cs="宋体"/>
          <w:b w:val="0"/>
          <w:bCs w:val="0"/>
          <w:color w:val="auto"/>
          <w:szCs w:val="21"/>
          <w:highlight w:val="none"/>
          <w:lang w:val="en-US" w:eastAsia="zh-CN"/>
        </w:rPr>
        <w:t>供应商</w:t>
      </w:r>
      <w:r>
        <w:rPr>
          <w:rFonts w:hint="eastAsia" w:ascii="宋体" w:hAnsi="宋体" w:cs="宋体"/>
          <w:color w:val="auto"/>
          <w:szCs w:val="21"/>
          <w:highlight w:val="none"/>
        </w:rPr>
        <w:t>在</w:t>
      </w:r>
      <w:r>
        <w:rPr>
          <w:rFonts w:hint="eastAsia" w:ascii="宋体" w:hAnsi="宋体" w:cs="宋体"/>
          <w:color w:val="auto"/>
          <w:szCs w:val="21"/>
          <w:highlight w:val="none"/>
          <w:lang w:eastAsia="zh-CN"/>
        </w:rPr>
        <w:t>政府采购云平台</w:t>
      </w:r>
      <w:r>
        <w:rPr>
          <w:rFonts w:hint="eastAsia" w:ascii="宋体" w:hAnsi="宋体" w:cs="宋体"/>
          <w:color w:val="auto"/>
          <w:szCs w:val="21"/>
          <w:highlight w:val="none"/>
        </w:rPr>
        <w:t>办理的其他CA可直接使用，无需重复办理</w:t>
      </w:r>
      <w:r>
        <w:rPr>
          <w:rFonts w:hint="eastAsia" w:ascii="宋体" w:hAnsi="宋体" w:cs="宋体"/>
          <w:b w:val="0"/>
          <w:bCs w:val="0"/>
          <w:color w:val="auto"/>
          <w:szCs w:val="21"/>
          <w:highlight w:val="none"/>
        </w:rPr>
        <w:t>；</w:t>
      </w:r>
    </w:p>
    <w:p w14:paraId="4817CFDA">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val="0"/>
          <w:bCs w:val="0"/>
          <w:color w:val="auto"/>
          <w:szCs w:val="21"/>
          <w:highlight w:val="none"/>
          <w:lang w:val="en-US" w:eastAsia="zh-CN"/>
        </w:rPr>
        <w:t>2.</w:t>
      </w:r>
      <w:r>
        <w:rPr>
          <w:rFonts w:ascii="宋体" w:hAnsi="宋体" w:cs="宋体"/>
          <w:color w:val="auto"/>
          <w:szCs w:val="21"/>
          <w:highlight w:val="none"/>
        </w:rPr>
        <w:t>按上述要求获取</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文件的</w:t>
      </w:r>
      <w:r>
        <w:rPr>
          <w:rFonts w:hint="eastAsia" w:ascii="宋体" w:hAnsi="宋体" w:cs="宋体"/>
          <w:color w:val="auto"/>
          <w:szCs w:val="21"/>
          <w:highlight w:val="none"/>
          <w:lang w:val="en-US" w:eastAsia="zh-CN"/>
        </w:rPr>
        <w:t>潜在投标人</w:t>
      </w:r>
      <w:r>
        <w:rPr>
          <w:rFonts w:ascii="宋体" w:hAnsi="宋体" w:cs="宋体"/>
          <w:color w:val="auto"/>
          <w:szCs w:val="21"/>
          <w:highlight w:val="none"/>
        </w:rPr>
        <w:t>视为合法获取了本项目</w:t>
      </w:r>
      <w:r>
        <w:rPr>
          <w:rFonts w:hint="eastAsia" w:ascii="宋体" w:hAnsi="宋体" w:cs="宋体"/>
          <w:color w:val="auto"/>
          <w:szCs w:val="21"/>
          <w:highlight w:val="none"/>
          <w:lang w:val="en-US" w:eastAsia="zh-CN"/>
        </w:rPr>
        <w:t>招标</w:t>
      </w:r>
      <w:r>
        <w:rPr>
          <w:rFonts w:ascii="宋体" w:hAnsi="宋体" w:cs="宋体"/>
          <w:color w:val="auto"/>
          <w:szCs w:val="21"/>
          <w:highlight w:val="none"/>
        </w:rPr>
        <w:t>文件</w:t>
      </w:r>
      <w:r>
        <w:rPr>
          <w:rFonts w:hint="eastAsia" w:ascii="宋体" w:hAnsi="宋体" w:cs="宋体"/>
          <w:color w:val="auto"/>
          <w:szCs w:val="21"/>
          <w:highlight w:val="none"/>
          <w:lang w:eastAsia="zh-CN"/>
        </w:rPr>
        <w:t>，</w:t>
      </w:r>
      <w:r>
        <w:rPr>
          <w:rFonts w:hint="eastAsia"/>
          <w:color w:val="auto"/>
          <w:highlight w:val="none"/>
          <w:lang w:val="en-US" w:eastAsia="zh-CN"/>
        </w:rPr>
        <w:t>可以参与本项目投标</w:t>
      </w:r>
      <w:r>
        <w:rPr>
          <w:rFonts w:hint="eastAsia" w:ascii="宋体" w:hAnsi="宋体" w:cs="宋体"/>
          <w:b w:val="0"/>
          <w:bCs w:val="0"/>
          <w:color w:val="auto"/>
          <w:szCs w:val="21"/>
          <w:highlight w:val="none"/>
        </w:rPr>
        <w:t>。</w:t>
      </w:r>
    </w:p>
    <w:p w14:paraId="52DBB7AB">
      <w:pPr>
        <w:pStyle w:val="12"/>
        <w:pageBreakBefore w:val="0"/>
        <w:kinsoku/>
        <w:wordWrap/>
        <w:overflowPunct/>
        <w:topLinePunct w:val="0"/>
        <w:autoSpaceDE/>
        <w:autoSpaceDN/>
        <w:bidi w:val="0"/>
        <w:adjustRightInd/>
        <w:snapToGrid/>
        <w:spacing w:line="440" w:lineRule="exact"/>
        <w:ind w:firstLine="422"/>
        <w:rPr>
          <w:rFonts w:ascii="宋体" w:hAnsi="宋体" w:cs="宋体"/>
          <w:b/>
          <w:bCs/>
          <w:color w:val="auto"/>
          <w:szCs w:val="21"/>
          <w:highlight w:val="none"/>
        </w:rPr>
      </w:pPr>
      <w:r>
        <w:rPr>
          <w:rFonts w:hint="eastAsia" w:ascii="宋体" w:hAnsi="宋体" w:cs="宋体"/>
          <w:b/>
          <w:bCs/>
          <w:color w:val="auto"/>
          <w:szCs w:val="21"/>
          <w:highlight w:val="none"/>
        </w:rPr>
        <w:t>售价：</w:t>
      </w:r>
      <w:r>
        <w:rPr>
          <w:rFonts w:hint="eastAsia" w:ascii="宋体" w:hAnsi="宋体" w:cs="宋体"/>
          <w:color w:val="auto"/>
          <w:szCs w:val="21"/>
          <w:highlight w:val="none"/>
          <w:u w:val="single"/>
        </w:rPr>
        <w:t>0</w:t>
      </w:r>
      <w:r>
        <w:rPr>
          <w:rFonts w:hint="eastAsia" w:ascii="宋体" w:hAnsi="宋体" w:cs="宋体"/>
          <w:color w:val="auto"/>
          <w:szCs w:val="21"/>
          <w:highlight w:val="none"/>
        </w:rPr>
        <w:t>元。</w:t>
      </w:r>
    </w:p>
    <w:p w14:paraId="3582CC25">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63" w:name="_Toc11045"/>
      <w:r>
        <w:rPr>
          <w:rFonts w:hint="eastAsia" w:ascii="Times New Roman" w:hAnsi="Times New Roman" w:cs="Times New Roman"/>
          <w:color w:val="auto"/>
          <w:highlight w:val="none"/>
          <w:lang w:val="en-US" w:eastAsia="zh-CN"/>
        </w:rPr>
        <w:t>四</w:t>
      </w:r>
      <w:r>
        <w:rPr>
          <w:rFonts w:ascii="Times New Roman" w:hAnsi="Times New Roman" w:cs="Times New Roman"/>
          <w:color w:val="auto"/>
          <w:highlight w:val="none"/>
        </w:rPr>
        <w:t>、提交投标文件</w:t>
      </w:r>
      <w:bookmarkEnd w:id="53"/>
      <w:bookmarkEnd w:id="54"/>
      <w:r>
        <w:rPr>
          <w:rFonts w:ascii="Times New Roman" w:hAnsi="Times New Roman" w:cs="Times New Roman"/>
          <w:color w:val="auto"/>
          <w:highlight w:val="none"/>
        </w:rPr>
        <w:t>截止时间、开标时间和地点</w:t>
      </w:r>
      <w:bookmarkEnd w:id="55"/>
      <w:bookmarkEnd w:id="56"/>
      <w:bookmarkEnd w:id="57"/>
      <w:bookmarkEnd w:id="58"/>
      <w:bookmarkEnd w:id="59"/>
      <w:bookmarkEnd w:id="63"/>
    </w:p>
    <w:p w14:paraId="4D3353A2">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bCs/>
          <w:color w:val="auto"/>
          <w:szCs w:val="21"/>
          <w:highlight w:val="none"/>
          <w:u w:val="single"/>
          <w:lang w:eastAsia="zh-CN"/>
        </w:rPr>
      </w:pPr>
      <w:r>
        <w:rPr>
          <w:rFonts w:hint="eastAsia" w:ascii="宋体" w:hAnsi="宋体" w:cs="宋体"/>
          <w:b/>
          <w:bCs/>
          <w:color w:val="auto"/>
          <w:szCs w:val="21"/>
          <w:highlight w:val="none"/>
        </w:rPr>
        <w:t>截止时间、开标时间：</w:t>
      </w:r>
      <w:r>
        <w:rPr>
          <w:rFonts w:hint="eastAsia" w:ascii="宋体" w:hAnsi="宋体" w:eastAsia="宋体" w:cs="宋体"/>
          <w:color w:val="auto"/>
          <w:kern w:val="2"/>
          <w:sz w:val="21"/>
          <w:szCs w:val="21"/>
          <w:highlight w:val="none"/>
          <w:u w:val="none"/>
          <w:lang w:val="en-US" w:eastAsia="zh-CN" w:bidi="ar-SA"/>
        </w:rPr>
        <w:t>2025年</w:t>
      </w:r>
      <w:r>
        <w:rPr>
          <w:rFonts w:hint="eastAsia" w:ascii="宋体" w:hAnsi="宋体" w:cs="宋体"/>
          <w:color w:val="auto"/>
          <w:kern w:val="2"/>
          <w:sz w:val="21"/>
          <w:szCs w:val="21"/>
          <w:highlight w:val="none"/>
          <w:u w:val="none"/>
          <w:lang w:val="en-US" w:eastAsia="zh-CN" w:bidi="ar-SA"/>
        </w:rPr>
        <w:t>10</w:t>
      </w:r>
      <w:r>
        <w:rPr>
          <w:rFonts w:hint="eastAsia" w:ascii="宋体" w:hAnsi="宋体" w:eastAsia="宋体" w:cs="宋体"/>
          <w:color w:val="auto"/>
          <w:kern w:val="2"/>
          <w:sz w:val="21"/>
          <w:szCs w:val="21"/>
          <w:highlight w:val="none"/>
          <w:u w:val="none"/>
          <w:lang w:val="en-US" w:eastAsia="zh-CN" w:bidi="ar-SA"/>
        </w:rPr>
        <w:t>月</w:t>
      </w:r>
      <w:r>
        <w:rPr>
          <w:rFonts w:hint="eastAsia" w:ascii="宋体" w:hAnsi="宋体" w:cs="宋体"/>
          <w:color w:val="auto"/>
          <w:kern w:val="2"/>
          <w:sz w:val="21"/>
          <w:szCs w:val="21"/>
          <w:highlight w:val="none"/>
          <w:u w:val="none"/>
          <w:lang w:val="en-US" w:eastAsia="zh-CN" w:bidi="ar-SA"/>
        </w:rPr>
        <w:t>20</w:t>
      </w:r>
      <w:r>
        <w:rPr>
          <w:rFonts w:hint="eastAsia" w:ascii="宋体" w:hAnsi="宋体" w:eastAsia="宋体" w:cs="宋体"/>
          <w:color w:val="auto"/>
          <w:kern w:val="2"/>
          <w:sz w:val="21"/>
          <w:szCs w:val="21"/>
          <w:highlight w:val="none"/>
          <w:u w:val="none"/>
          <w:lang w:val="en-US" w:eastAsia="zh-CN" w:bidi="ar-SA"/>
        </w:rPr>
        <w:t>日</w:t>
      </w:r>
      <w:r>
        <w:rPr>
          <w:rFonts w:hint="eastAsia" w:ascii="宋体" w:hAnsi="宋体" w:cs="宋体"/>
          <w:color w:val="auto"/>
          <w:kern w:val="2"/>
          <w:sz w:val="21"/>
          <w:szCs w:val="21"/>
          <w:highlight w:val="none"/>
          <w:u w:val="none"/>
          <w:lang w:val="en-US" w:eastAsia="zh-CN" w:bidi="ar-SA"/>
        </w:rPr>
        <w:t>9</w:t>
      </w:r>
      <w:r>
        <w:rPr>
          <w:rFonts w:hint="eastAsia" w:ascii="宋体" w:hAnsi="宋体" w:eastAsia="宋体" w:cs="宋体"/>
          <w:color w:val="auto"/>
          <w:kern w:val="2"/>
          <w:sz w:val="21"/>
          <w:szCs w:val="21"/>
          <w:highlight w:val="none"/>
          <w:u w:val="none"/>
          <w:lang w:val="en-US" w:eastAsia="zh-CN" w:bidi="ar-SA"/>
        </w:rPr>
        <w:t>点</w:t>
      </w:r>
      <w:bookmarkStart w:id="913" w:name="_GoBack"/>
      <w:bookmarkEnd w:id="913"/>
      <w:r>
        <w:rPr>
          <w:rFonts w:hint="eastAsia" w:ascii="宋体" w:hAnsi="宋体" w:cs="宋体"/>
          <w:color w:val="auto"/>
          <w:kern w:val="2"/>
          <w:sz w:val="21"/>
          <w:szCs w:val="21"/>
          <w:highlight w:val="none"/>
          <w:u w:val="none"/>
          <w:lang w:val="en-US" w:eastAsia="zh-CN" w:bidi="ar-SA"/>
        </w:rPr>
        <w:t>30</w:t>
      </w:r>
      <w:r>
        <w:rPr>
          <w:rFonts w:hint="eastAsia" w:ascii="宋体" w:hAnsi="宋体" w:eastAsia="宋体" w:cs="宋体"/>
          <w:color w:val="auto"/>
          <w:kern w:val="2"/>
          <w:sz w:val="21"/>
          <w:szCs w:val="21"/>
          <w:highlight w:val="none"/>
          <w:u w:val="none"/>
          <w:lang w:val="en-US" w:eastAsia="zh-CN" w:bidi="ar-SA"/>
        </w:rPr>
        <w:t>分</w:t>
      </w:r>
      <w:r>
        <w:rPr>
          <w:rFonts w:hint="eastAsia" w:ascii="宋体" w:hAnsi="宋体" w:cs="宋体"/>
          <w:bCs/>
          <w:color w:val="auto"/>
          <w:szCs w:val="21"/>
          <w:highlight w:val="none"/>
        </w:rPr>
        <w:t>（北京时间）</w:t>
      </w:r>
      <w:r>
        <w:rPr>
          <w:rFonts w:hint="eastAsia" w:ascii="宋体" w:hAnsi="宋体" w:cs="宋体"/>
          <w:bCs/>
          <w:color w:val="auto"/>
          <w:szCs w:val="21"/>
          <w:highlight w:val="none"/>
          <w:lang w:eastAsia="zh-CN"/>
        </w:rPr>
        <w:t>。</w:t>
      </w:r>
    </w:p>
    <w:p w14:paraId="61F2B92B">
      <w:pPr>
        <w:pageBreakBefore w:val="0"/>
        <w:kinsoku/>
        <w:wordWrap/>
        <w:overflowPunct/>
        <w:topLinePunct w:val="0"/>
        <w:autoSpaceDE/>
        <w:autoSpaceDN/>
        <w:bidi w:val="0"/>
        <w:adjustRightInd/>
        <w:snapToGrid/>
        <w:spacing w:line="440" w:lineRule="exact"/>
        <w:ind w:firstLine="422"/>
        <w:rPr>
          <w:rFonts w:ascii="宋体" w:hAnsi="宋体" w:cs="宋体"/>
          <w:color w:val="auto"/>
          <w:szCs w:val="21"/>
          <w:highlight w:val="none"/>
        </w:rPr>
      </w:pPr>
      <w:r>
        <w:rPr>
          <w:rFonts w:hint="eastAsia" w:ascii="宋体" w:hAnsi="宋体" w:cs="宋体"/>
          <w:b/>
          <w:bCs/>
          <w:color w:val="auto"/>
          <w:szCs w:val="21"/>
          <w:highlight w:val="none"/>
        </w:rPr>
        <w:t>地点：</w:t>
      </w:r>
      <w:r>
        <w:rPr>
          <w:rFonts w:hint="eastAsia"/>
          <w:color w:val="auto"/>
          <w:highlight w:val="none"/>
          <w:u w:val="none"/>
        </w:rPr>
        <w:t>云南中咨海外咨询有限公司三</w:t>
      </w:r>
      <w:r>
        <w:rPr>
          <w:rFonts w:hint="eastAsia"/>
          <w:color w:val="auto"/>
          <w:highlight w:val="none"/>
          <w:u w:val="none"/>
        </w:rPr>
        <w:t>楼</w:t>
      </w:r>
      <w:r>
        <w:rPr>
          <w:rFonts w:hint="eastAsia" w:ascii="宋体" w:hAnsi="宋体" w:eastAsia="宋体" w:cs="宋体"/>
          <w:color w:val="auto"/>
          <w:kern w:val="2"/>
          <w:sz w:val="21"/>
          <w:szCs w:val="21"/>
          <w:highlight w:val="none"/>
          <w:u w:val="none"/>
          <w:lang w:val="en-US" w:eastAsia="zh-CN" w:bidi="ar-SA"/>
        </w:rPr>
        <w:t>评标</w:t>
      </w:r>
      <w:r>
        <w:rPr>
          <w:rFonts w:hint="eastAsia" w:ascii="宋体" w:hAnsi="宋体" w:cs="宋体"/>
          <w:color w:val="auto"/>
          <w:kern w:val="2"/>
          <w:sz w:val="21"/>
          <w:szCs w:val="21"/>
          <w:highlight w:val="none"/>
          <w:u w:val="none"/>
          <w:lang w:val="en-US" w:eastAsia="zh-CN" w:bidi="ar-SA"/>
        </w:rPr>
        <w:t>一</w:t>
      </w:r>
      <w:r>
        <w:rPr>
          <w:rFonts w:hint="eastAsia" w:ascii="宋体" w:hAnsi="宋体" w:eastAsia="宋体" w:cs="宋体"/>
          <w:color w:val="auto"/>
          <w:kern w:val="2"/>
          <w:sz w:val="21"/>
          <w:szCs w:val="21"/>
          <w:highlight w:val="none"/>
          <w:u w:val="none"/>
          <w:lang w:val="en-US" w:eastAsia="zh-CN" w:bidi="ar-SA"/>
        </w:rPr>
        <w:t>厅</w:t>
      </w:r>
      <w:r>
        <w:rPr>
          <w:rFonts w:hint="eastAsia"/>
          <w:color w:val="auto"/>
          <w:highlight w:val="none"/>
          <w:u w:val="none"/>
        </w:rPr>
        <w:t>（云</w:t>
      </w:r>
      <w:r>
        <w:rPr>
          <w:rFonts w:hint="eastAsia" w:eastAsia="宋体" w:cs="Times New Roman"/>
          <w:color w:val="auto"/>
          <w:highlight w:val="none"/>
          <w:u w:val="none"/>
        </w:rPr>
        <w:t>南省昆明市滇池度假区中天融域小区17幢1单元</w:t>
      </w:r>
      <w:r>
        <w:rPr>
          <w:rFonts w:hint="eastAsia"/>
          <w:color w:val="auto"/>
          <w:highlight w:val="none"/>
          <w:u w:val="none"/>
        </w:rPr>
        <w:t>）</w:t>
      </w:r>
      <w:r>
        <w:rPr>
          <w:rFonts w:hint="eastAsia"/>
          <w:color w:val="auto"/>
          <w:highlight w:val="none"/>
        </w:rPr>
        <w:t>，投标人无需到达开标地点，须在</w:t>
      </w:r>
      <w:r>
        <w:rPr>
          <w:rFonts w:hint="eastAsia" w:ascii="宋体" w:hAnsi="宋体" w:cs="宋体"/>
          <w:color w:val="auto"/>
          <w:szCs w:val="21"/>
          <w:highlight w:val="none"/>
          <w:lang w:eastAsia="zh-CN"/>
        </w:rPr>
        <w:t>政府采购云平台</w:t>
      </w:r>
      <w:r>
        <w:rPr>
          <w:rFonts w:hint="eastAsia"/>
          <w:color w:val="auto"/>
          <w:highlight w:val="none"/>
        </w:rPr>
        <w:t>进行</w:t>
      </w:r>
      <w:r>
        <w:rPr>
          <w:rFonts w:hint="eastAsia"/>
          <w:b/>
          <w:bCs/>
          <w:color w:val="auto"/>
          <w:highlight w:val="none"/>
        </w:rPr>
        <w:t>远程解密</w:t>
      </w:r>
      <w:r>
        <w:rPr>
          <w:rFonts w:hint="eastAsia"/>
          <w:color w:val="auto"/>
          <w:highlight w:val="none"/>
        </w:rPr>
        <w:t>电子版投标文件。</w:t>
      </w:r>
    </w:p>
    <w:p w14:paraId="54349D76">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64" w:name="_Toc35393625"/>
      <w:bookmarkStart w:id="65" w:name="_Toc26157"/>
      <w:bookmarkStart w:id="66" w:name="_Toc28359084"/>
      <w:bookmarkStart w:id="67" w:name="_Toc18082"/>
      <w:bookmarkStart w:id="68" w:name="_Toc29729"/>
      <w:bookmarkStart w:id="69" w:name="_Toc22439"/>
      <w:bookmarkStart w:id="70" w:name="_Toc28359007"/>
      <w:bookmarkStart w:id="71" w:name="_Toc35393794"/>
      <w:bookmarkStart w:id="72" w:name="_Toc11901"/>
      <w:r>
        <w:rPr>
          <w:rFonts w:hint="eastAsia" w:ascii="Times New Roman" w:hAnsi="Times New Roman" w:cs="Times New Roman"/>
          <w:color w:val="auto"/>
          <w:highlight w:val="none"/>
          <w:lang w:val="en-US" w:eastAsia="zh-CN"/>
        </w:rPr>
        <w:t>五</w:t>
      </w:r>
      <w:r>
        <w:rPr>
          <w:rFonts w:ascii="Times New Roman" w:hAnsi="Times New Roman" w:cs="Times New Roman"/>
          <w:color w:val="auto"/>
          <w:highlight w:val="none"/>
        </w:rPr>
        <w:t>、公告期限</w:t>
      </w:r>
      <w:bookmarkEnd w:id="64"/>
      <w:bookmarkEnd w:id="65"/>
      <w:bookmarkEnd w:id="66"/>
      <w:bookmarkEnd w:id="67"/>
      <w:bookmarkEnd w:id="68"/>
      <w:bookmarkEnd w:id="69"/>
      <w:bookmarkEnd w:id="70"/>
      <w:bookmarkEnd w:id="71"/>
      <w:bookmarkEnd w:id="72"/>
    </w:p>
    <w:p w14:paraId="4D5153E6">
      <w:pPr>
        <w:pageBreakBefore w:val="0"/>
        <w:kinsoku/>
        <w:wordWrap/>
        <w:overflowPunct/>
        <w:topLinePunct w:val="0"/>
        <w:autoSpaceDE/>
        <w:autoSpaceDN/>
        <w:bidi w:val="0"/>
        <w:adjustRightInd/>
        <w:snapToGrid/>
        <w:spacing w:line="440" w:lineRule="exact"/>
        <w:ind w:firstLine="420"/>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自本公告发布之日起5个工作日。</w:t>
      </w:r>
    </w:p>
    <w:p w14:paraId="68DDA620">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73" w:name="_Toc20252"/>
      <w:bookmarkStart w:id="74" w:name="_Toc31021"/>
      <w:bookmarkStart w:id="75" w:name="_Toc13693"/>
      <w:bookmarkStart w:id="76" w:name="_Toc26032"/>
      <w:bookmarkStart w:id="77" w:name="_Toc35393795"/>
      <w:bookmarkStart w:id="78" w:name="_Toc35393626"/>
      <w:bookmarkStart w:id="79" w:name="_Toc23711"/>
      <w:r>
        <w:rPr>
          <w:rFonts w:hint="eastAsia" w:ascii="Times New Roman" w:hAnsi="Times New Roman" w:cs="Times New Roman"/>
          <w:color w:val="auto"/>
          <w:highlight w:val="none"/>
          <w:lang w:val="en-US" w:eastAsia="zh-CN"/>
        </w:rPr>
        <w:t>六</w:t>
      </w:r>
      <w:r>
        <w:rPr>
          <w:rFonts w:ascii="Times New Roman" w:hAnsi="Times New Roman" w:cs="Times New Roman"/>
          <w:color w:val="auto"/>
          <w:highlight w:val="none"/>
        </w:rPr>
        <w:t>、其他补充事宜</w:t>
      </w:r>
      <w:bookmarkEnd w:id="73"/>
      <w:bookmarkEnd w:id="74"/>
      <w:bookmarkEnd w:id="75"/>
      <w:bookmarkEnd w:id="76"/>
      <w:bookmarkEnd w:id="77"/>
      <w:bookmarkEnd w:id="78"/>
      <w:bookmarkEnd w:id="79"/>
    </w:p>
    <w:p w14:paraId="53559D22">
      <w:pPr>
        <w:pageBreakBefore w:val="0"/>
        <w:kinsoku/>
        <w:wordWrap/>
        <w:overflowPunct/>
        <w:topLinePunct w:val="0"/>
        <w:autoSpaceDE/>
        <w:autoSpaceDN/>
        <w:bidi w:val="0"/>
        <w:adjustRightInd/>
        <w:snapToGrid/>
        <w:spacing w:line="440" w:lineRule="exact"/>
        <w:ind w:firstLine="420"/>
        <w:rPr>
          <w:rFonts w:ascii="宋体" w:hAnsi="宋体" w:cs="宋体"/>
          <w:color w:val="auto"/>
          <w:szCs w:val="21"/>
          <w:highlight w:val="none"/>
        </w:rPr>
      </w:pPr>
      <w:r>
        <w:rPr>
          <w:rFonts w:ascii="宋体" w:hAnsi="宋体" w:cs="宋体"/>
          <w:color w:val="auto"/>
          <w:szCs w:val="21"/>
          <w:highlight w:val="none"/>
        </w:rPr>
        <w:t>1</w:t>
      </w:r>
      <w:r>
        <w:rPr>
          <w:rFonts w:hint="eastAsia" w:ascii="宋体" w:hAnsi="宋体" w:cs="宋体"/>
          <w:color w:val="auto"/>
          <w:szCs w:val="21"/>
          <w:highlight w:val="none"/>
        </w:rPr>
        <w:t>.</w:t>
      </w:r>
      <w:r>
        <w:rPr>
          <w:rFonts w:hint="eastAsia" w:ascii="宋体" w:hAnsi="宋体" w:cs="宋体"/>
          <w:bCs/>
          <w:color w:val="auto"/>
          <w:szCs w:val="21"/>
          <w:highlight w:val="none"/>
        </w:rPr>
        <w:t>本次招标公告</w:t>
      </w:r>
      <w:bookmarkStart w:id="80" w:name="OLE_LINK317"/>
      <w:r>
        <w:rPr>
          <w:rFonts w:hint="eastAsia" w:ascii="宋体" w:hAnsi="宋体" w:cs="宋体"/>
          <w:bCs/>
          <w:color w:val="auto"/>
          <w:szCs w:val="21"/>
          <w:highlight w:val="none"/>
        </w:rPr>
        <w:t>在《云南省</w:t>
      </w:r>
      <w:bookmarkEnd w:id="80"/>
      <w:r>
        <w:rPr>
          <w:rFonts w:hint="eastAsia" w:ascii="宋体" w:hAnsi="宋体" w:cs="宋体"/>
          <w:bCs/>
          <w:color w:val="auto"/>
          <w:szCs w:val="21"/>
          <w:highlight w:val="none"/>
        </w:rPr>
        <w:t>政府采购网》上发布，采购人及采购代理机构对其他网站发布或转载的公告内容不承担任何责任</w:t>
      </w:r>
      <w:r>
        <w:rPr>
          <w:rFonts w:hint="eastAsia" w:ascii="宋体" w:hAnsi="宋体" w:cs="宋体"/>
          <w:color w:val="auto"/>
          <w:szCs w:val="21"/>
          <w:highlight w:val="none"/>
        </w:rPr>
        <w:t>。</w:t>
      </w:r>
    </w:p>
    <w:p w14:paraId="1BF2DEC6">
      <w:pPr>
        <w:pageBreakBefore w:val="0"/>
        <w:kinsoku/>
        <w:wordWrap/>
        <w:overflowPunct/>
        <w:topLinePunct w:val="0"/>
        <w:autoSpaceDE/>
        <w:autoSpaceDN/>
        <w:bidi w:val="0"/>
        <w:adjustRightInd/>
        <w:snapToGrid/>
        <w:spacing w:line="440" w:lineRule="exact"/>
        <w:ind w:firstLine="420"/>
        <w:rPr>
          <w:rFonts w:hint="eastAsia" w:ascii="宋体" w:hAnsi="宋体" w:cs="宋体"/>
          <w:b/>
          <w:color w:val="auto"/>
          <w:szCs w:val="21"/>
          <w:highlight w:val="none"/>
          <w:u w:val="singl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.采购项目需要落实的政府采购政策：</w:t>
      </w:r>
      <w:r>
        <w:rPr>
          <w:rFonts w:hint="eastAsia" w:ascii="宋体" w:hAnsi="宋体" w:cs="宋体"/>
          <w:b/>
          <w:color w:val="auto"/>
          <w:szCs w:val="21"/>
          <w:highlight w:val="none"/>
          <w:u w:val="single"/>
        </w:rPr>
        <w:t>政府采购节能产品、环境标志产品政策，政府采购促进中小企业发展政策，政府采购支持监狱企业发展政策，政府采购促进残疾人就业等。</w:t>
      </w:r>
    </w:p>
    <w:p w14:paraId="1B9F2156">
      <w:pPr>
        <w:pageBreakBefore w:val="0"/>
        <w:kinsoku/>
        <w:wordWrap/>
        <w:overflowPunct/>
        <w:topLinePunct w:val="0"/>
        <w:autoSpaceDE/>
        <w:autoSpaceDN/>
        <w:bidi w:val="0"/>
        <w:adjustRightInd/>
        <w:snapToGrid/>
        <w:spacing w:line="440" w:lineRule="exact"/>
        <w:rPr>
          <w:rFonts w:hint="default" w:ascii="Times New Roman" w:hAnsi="Times New Roman" w:eastAsia="黑体" w:cs="Times New Roman"/>
          <w:color w:val="auto"/>
          <w:highlight w:val="none"/>
          <w:lang w:val="en-US" w:eastAsia="zh-CN"/>
        </w:rPr>
      </w:pPr>
      <w:bookmarkStart w:id="81" w:name="_Toc32637"/>
      <w:bookmarkStart w:id="82" w:name="_Toc28359085"/>
      <w:bookmarkStart w:id="83" w:name="_Toc28359008"/>
      <w:bookmarkStart w:id="84" w:name="_Toc35393796"/>
      <w:bookmarkStart w:id="85" w:name="_Toc7673"/>
      <w:bookmarkStart w:id="86" w:name="_Toc9142"/>
      <w:bookmarkStart w:id="87" w:name="_Toc35393627"/>
      <w:bookmarkStart w:id="88" w:name="_Toc12949"/>
      <w:bookmarkStart w:id="89" w:name="_Toc30872"/>
      <w:r>
        <w:rPr>
          <w:rFonts w:hint="eastAsia" w:ascii="Times New Roman" w:hAnsi="Times New Roman" w:cs="Times New Roman"/>
          <w:color w:val="auto"/>
          <w:highlight w:val="none"/>
          <w:lang w:val="en-US" w:eastAsia="zh-CN"/>
        </w:rPr>
        <w:t>3.</w:t>
      </w:r>
      <w:r>
        <w:rPr>
          <w:rFonts w:hint="eastAsia" w:ascii="宋体" w:hAnsi="宋体" w:eastAsia="宋体" w:cs="宋体"/>
          <w:bCs/>
          <w:color w:val="auto"/>
          <w:kern w:val="2"/>
          <w:sz w:val="21"/>
          <w:szCs w:val="21"/>
          <w:highlight w:val="none"/>
          <w:lang w:val="en-US" w:eastAsia="zh-CN" w:bidi="ar-SA"/>
        </w:rPr>
        <w:t>本项目实行</w:t>
      </w:r>
      <w:r>
        <w:rPr>
          <w:rFonts w:hint="eastAsia" w:ascii="宋体" w:hAnsi="宋体" w:cs="宋体"/>
          <w:bCs/>
          <w:color w:val="auto"/>
          <w:sz w:val="21"/>
          <w:szCs w:val="21"/>
          <w:highlight w:val="none"/>
        </w:rPr>
        <w:t>网上投标，采用电子投标文件</w:t>
      </w:r>
      <w:r>
        <w:rPr>
          <w:rFonts w:hint="eastAsia" w:ascii="宋体" w:hAnsi="宋体" w:cs="宋体"/>
          <w:bCs/>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p>
    <w:p w14:paraId="6FBA9ED8">
      <w:pPr>
        <w:pStyle w:val="5"/>
        <w:keepNext/>
        <w:keepLines/>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七</w:t>
      </w:r>
      <w:r>
        <w:rPr>
          <w:rFonts w:ascii="Times New Roman" w:hAnsi="Times New Roman" w:cs="Times New Roman"/>
          <w:color w:val="auto"/>
          <w:highlight w:val="none"/>
        </w:rPr>
        <w:t>、对本次招标提出询问，请按以下方式联系</w:t>
      </w:r>
      <w:bookmarkEnd w:id="81"/>
      <w:bookmarkEnd w:id="82"/>
      <w:bookmarkEnd w:id="83"/>
      <w:bookmarkEnd w:id="84"/>
      <w:bookmarkEnd w:id="85"/>
      <w:bookmarkEnd w:id="86"/>
      <w:bookmarkEnd w:id="87"/>
      <w:bookmarkEnd w:id="88"/>
      <w:bookmarkEnd w:id="89"/>
    </w:p>
    <w:p w14:paraId="0F3A4EDA">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1.采购人信息</w:t>
      </w:r>
    </w:p>
    <w:p w14:paraId="4358686E">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w:t>
      </w:r>
      <w:r>
        <w:rPr>
          <w:rFonts w:hint="eastAsia" w:ascii="宋体" w:hAnsi="宋体" w:cs="宋体"/>
          <w:color w:val="auto"/>
          <w:szCs w:val="21"/>
          <w:highlight w:val="none"/>
          <w:lang w:val="en-US" w:eastAsia="zh-CN"/>
        </w:rPr>
        <w:t>云南省财政厅</w:t>
      </w:r>
    </w:p>
    <w:p w14:paraId="11306374">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地</w:t>
      </w:r>
      <w:r>
        <w:rPr>
          <w:rFonts w:hint="eastAsia" w:ascii="宋体" w:hAnsi="宋体" w:cs="宋体"/>
          <w:color w:val="auto"/>
          <w:szCs w:val="21"/>
          <w:highlight w:val="none"/>
        </w:rPr>
        <w:t>　</w:t>
      </w:r>
      <w:r>
        <w:rPr>
          <w:rFonts w:hint="eastAsia" w:ascii="宋体" w:hAnsi="宋体" w:cs="宋体"/>
          <w:color w:val="auto"/>
          <w:szCs w:val="21"/>
          <w:highlight w:val="none"/>
          <w:lang w:val="en-US" w:eastAsia="zh-CN"/>
        </w:rPr>
        <w:t xml:space="preserve"> 址：昆明市五华区华山南路 130 号</w:t>
      </w:r>
    </w:p>
    <w:p w14:paraId="71133B3C">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default" w:ascii="宋体" w:hAnsi="宋体" w:cs="宋体"/>
          <w:color w:val="auto"/>
          <w:szCs w:val="21"/>
          <w:highlight w:val="none"/>
          <w:lang w:val="en-US" w:eastAsia="zh-CN"/>
        </w:rPr>
      </w:pPr>
      <w:bookmarkStart w:id="90" w:name="_Toc28359009"/>
      <w:bookmarkStart w:id="91" w:name="_Toc28359086"/>
      <w:r>
        <w:rPr>
          <w:rFonts w:hint="eastAsia" w:ascii="宋体" w:hAnsi="宋体" w:cs="宋体"/>
          <w:color w:val="auto"/>
          <w:szCs w:val="21"/>
          <w:highlight w:val="none"/>
          <w:lang w:val="en-US" w:eastAsia="zh-CN"/>
        </w:rPr>
        <w:t>联系方式：陈老师 0871-63637225</w:t>
      </w:r>
    </w:p>
    <w:p w14:paraId="01237229">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2.采购代理机构信息</w:t>
      </w:r>
      <w:bookmarkEnd w:id="90"/>
      <w:bookmarkEnd w:id="91"/>
    </w:p>
    <w:p w14:paraId="1E4E4516">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称：云南中</w:t>
      </w:r>
      <w:bookmarkEnd w:id="18"/>
      <w:r>
        <w:rPr>
          <w:rFonts w:hint="eastAsia" w:ascii="宋体" w:hAnsi="宋体" w:cs="宋体"/>
          <w:color w:val="auto"/>
          <w:szCs w:val="21"/>
          <w:highlight w:val="none"/>
        </w:rPr>
        <w:t>咨海外咨询有限公司</w:t>
      </w:r>
    </w:p>
    <w:p w14:paraId="0CCF596D">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ascii="宋体" w:hAnsi="宋体" w:cs="宋体"/>
          <w:color w:val="auto"/>
          <w:szCs w:val="21"/>
          <w:highlight w:val="none"/>
        </w:rPr>
      </w:pPr>
      <w:r>
        <w:rPr>
          <w:rFonts w:hint="eastAsia" w:ascii="宋体" w:hAnsi="宋体" w:cs="宋体"/>
          <w:color w:val="auto"/>
          <w:szCs w:val="21"/>
          <w:highlight w:val="none"/>
        </w:rPr>
        <w:t>地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址：云南省昆明市滇池度假区中天融域小区17幢1单元4楼</w:t>
      </w:r>
    </w:p>
    <w:p w14:paraId="63B08BEF">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color w:val="auto"/>
          <w:szCs w:val="21"/>
          <w:highlight w:val="none"/>
          <w:lang w:eastAsia="zh-CN"/>
        </w:rPr>
      </w:pPr>
      <w:r>
        <w:rPr>
          <w:rFonts w:hint="eastAsia" w:ascii="宋体" w:hAnsi="宋体" w:cs="宋体"/>
          <w:color w:val="auto"/>
          <w:szCs w:val="21"/>
          <w:highlight w:val="none"/>
        </w:rPr>
        <w:t>联系方式：</w:t>
      </w:r>
      <w:bookmarkStart w:id="92" w:name="_Toc28359010"/>
      <w:bookmarkStart w:id="93" w:name="_Toc28359087"/>
      <w:r>
        <w:rPr>
          <w:rFonts w:hint="eastAsia" w:ascii="宋体" w:hAnsi="宋体" w:cs="宋体"/>
          <w:color w:val="auto"/>
          <w:kern w:val="0"/>
          <w:szCs w:val="21"/>
          <w:highlight w:val="none"/>
          <w:lang w:eastAsia="zh-CN"/>
        </w:rPr>
        <w:t>0871-68101522</w:t>
      </w:r>
    </w:p>
    <w:p w14:paraId="62005439">
      <w:pPr>
        <w:keepNext w:val="0"/>
        <w:keepLines w:val="0"/>
        <w:pageBreakBefore w:val="0"/>
        <w:widowControl w:val="0"/>
        <w:kinsoku/>
        <w:wordWrap/>
        <w:overflowPunct/>
        <w:topLinePunct w:val="0"/>
        <w:autoSpaceDE/>
        <w:autoSpaceDN/>
        <w:bidi w:val="0"/>
        <w:adjustRightInd/>
        <w:snapToGrid/>
        <w:spacing w:line="420" w:lineRule="exact"/>
        <w:ind w:firstLine="422"/>
        <w:textAlignment w:val="auto"/>
        <w:rPr>
          <w:rFonts w:ascii="宋体" w:hAnsi="宋体" w:cs="宋体"/>
          <w:b/>
          <w:bCs/>
          <w:color w:val="auto"/>
          <w:szCs w:val="21"/>
          <w:highlight w:val="none"/>
        </w:rPr>
      </w:pPr>
      <w:r>
        <w:rPr>
          <w:rFonts w:hint="eastAsia" w:ascii="宋体" w:hAnsi="宋体" w:cs="宋体"/>
          <w:b/>
          <w:bCs/>
          <w:color w:val="auto"/>
          <w:szCs w:val="21"/>
          <w:highlight w:val="none"/>
        </w:rPr>
        <w:t>3.项目联系方式</w:t>
      </w:r>
      <w:bookmarkEnd w:id="92"/>
      <w:bookmarkEnd w:id="93"/>
    </w:p>
    <w:p w14:paraId="6ECCE94F">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hint="default"/>
          <w:color w:val="auto"/>
          <w:highlight w:val="none"/>
          <w:lang w:val="en-US"/>
        </w:rPr>
      </w:pPr>
      <w:r>
        <w:rPr>
          <w:rFonts w:hint="eastAsia" w:ascii="宋体" w:hAnsi="宋体" w:cs="宋体"/>
          <w:color w:val="auto"/>
          <w:szCs w:val="21"/>
          <w:highlight w:val="none"/>
        </w:rPr>
        <w:t>项目联系人：</w:t>
      </w:r>
      <w:r>
        <w:rPr>
          <w:rFonts w:hint="eastAsia" w:ascii="宋体" w:hAnsi="宋体" w:cs="宋体"/>
          <w:color w:val="auto"/>
          <w:kern w:val="0"/>
          <w:szCs w:val="21"/>
          <w:highlight w:val="none"/>
          <w:lang w:eastAsia="zh-CN"/>
        </w:rPr>
        <w:t>杨涵屹、吴昊珊、李娜、</w:t>
      </w:r>
      <w:r>
        <w:rPr>
          <w:rFonts w:hint="eastAsia" w:ascii="宋体" w:hAnsi="宋体" w:cs="宋体"/>
          <w:color w:val="auto"/>
          <w:kern w:val="0"/>
          <w:szCs w:val="21"/>
          <w:highlight w:val="none"/>
          <w:lang w:val="en-US" w:eastAsia="zh-CN"/>
        </w:rPr>
        <w:t>土杰灵、</w:t>
      </w:r>
      <w:r>
        <w:rPr>
          <w:rFonts w:hint="eastAsia" w:ascii="宋体" w:hAnsi="宋体" w:cs="宋体"/>
          <w:color w:val="auto"/>
          <w:kern w:val="0"/>
          <w:szCs w:val="21"/>
          <w:highlight w:val="none"/>
          <w:lang w:eastAsia="zh-CN"/>
        </w:rPr>
        <w:t>李婷、</w:t>
      </w:r>
      <w:r>
        <w:rPr>
          <w:rFonts w:hint="eastAsia" w:ascii="宋体" w:hAnsi="宋体" w:cs="宋体"/>
          <w:color w:val="auto"/>
          <w:kern w:val="0"/>
          <w:szCs w:val="21"/>
          <w:highlight w:val="none"/>
          <w:lang w:val="en-US" w:eastAsia="zh-CN"/>
        </w:rPr>
        <w:t>李宇、罗枝维、</w:t>
      </w:r>
      <w:r>
        <w:rPr>
          <w:rFonts w:hint="eastAsia" w:ascii="宋体" w:hAnsi="宋体" w:cs="宋体"/>
          <w:color w:val="auto"/>
          <w:kern w:val="0"/>
          <w:szCs w:val="21"/>
          <w:highlight w:val="none"/>
          <w:lang w:eastAsia="zh-CN"/>
        </w:rPr>
        <w:t>陈生媛、李杰</w:t>
      </w:r>
    </w:p>
    <w:p w14:paraId="717A3B63">
      <w:pPr>
        <w:keepNext w:val="0"/>
        <w:keepLines w:val="0"/>
        <w:pageBreakBefore w:val="0"/>
        <w:widowControl w:val="0"/>
        <w:kinsoku/>
        <w:wordWrap/>
        <w:overflowPunct/>
        <w:topLinePunct w:val="0"/>
        <w:autoSpaceDE/>
        <w:autoSpaceDN/>
        <w:bidi w:val="0"/>
        <w:adjustRightInd/>
        <w:snapToGrid/>
        <w:spacing w:line="420" w:lineRule="exact"/>
        <w:ind w:firstLine="420"/>
        <w:textAlignment w:val="auto"/>
        <w:rPr>
          <w:rFonts w:ascii="宋体" w:hAnsi="宋体" w:cs="宋体"/>
          <w:color w:val="auto"/>
          <w:sz w:val="24"/>
          <w:szCs w:val="24"/>
          <w:highlight w:val="none"/>
        </w:rPr>
      </w:pPr>
      <w:r>
        <w:rPr>
          <w:rFonts w:hint="eastAsia" w:ascii="宋体" w:hAnsi="宋体" w:cs="宋体"/>
          <w:color w:val="auto"/>
          <w:szCs w:val="21"/>
          <w:highlight w:val="none"/>
        </w:rPr>
        <w:t>电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话：</w:t>
      </w:r>
      <w:r>
        <w:rPr>
          <w:rFonts w:hint="eastAsia" w:ascii="宋体" w:hAnsi="宋体" w:cs="宋体"/>
          <w:color w:val="auto"/>
          <w:kern w:val="0"/>
          <w:szCs w:val="21"/>
          <w:highlight w:val="none"/>
          <w:lang w:eastAsia="zh-CN"/>
        </w:rPr>
        <w:t>0871-68101522</w:t>
      </w:r>
      <w:r>
        <w:rPr>
          <w:rFonts w:ascii="宋体" w:hAnsi="宋体" w:cs="宋体"/>
          <w:color w:val="auto"/>
          <w:sz w:val="24"/>
          <w:szCs w:val="24"/>
          <w:highlight w:val="none"/>
        </w:rPr>
        <w:t xml:space="preserve"> </w:t>
      </w:r>
      <w:r>
        <w:rPr>
          <w:rFonts w:ascii="宋体" w:hAnsi="宋体" w:cs="宋体"/>
          <w:color w:val="auto"/>
          <w:sz w:val="24"/>
          <w:szCs w:val="24"/>
          <w:highlight w:val="none"/>
        </w:rPr>
        <w:br w:type="page"/>
      </w:r>
    </w:p>
    <w:p w14:paraId="74536920">
      <w:pPr>
        <w:pStyle w:val="4"/>
        <w:pageBreakBefore w:val="0"/>
        <w:widowControl w:val="0"/>
        <w:kinsoku/>
        <w:wordWrap/>
        <w:overflowPunct/>
        <w:topLinePunct w:val="0"/>
        <w:autoSpaceDE/>
        <w:autoSpaceDN/>
        <w:bidi w:val="0"/>
        <w:adjustRightInd/>
        <w:snapToGrid/>
        <w:spacing w:before="0" w:beforeLines="0"/>
        <w:textAlignment w:val="auto"/>
        <w:rPr>
          <w:rFonts w:ascii="Times New Roman" w:hAnsi="Times New Roman" w:cs="Times New Roman"/>
          <w:color w:val="auto"/>
          <w:highlight w:val="none"/>
        </w:rPr>
      </w:pPr>
      <w:bookmarkStart w:id="94" w:name="_Toc38338266"/>
      <w:bookmarkStart w:id="95" w:name="_Toc10769"/>
      <w:bookmarkStart w:id="96" w:name="OLE_LINK173"/>
      <w:r>
        <w:rPr>
          <w:rFonts w:ascii="Times New Roman" w:hAnsi="Times New Roman" w:cs="Times New Roman"/>
          <w:color w:val="auto"/>
          <w:highlight w:val="none"/>
        </w:rPr>
        <w:t>第二章 投标人须知</w:t>
      </w:r>
      <w:bookmarkEnd w:id="94"/>
      <w:bookmarkEnd w:id="95"/>
    </w:p>
    <w:p w14:paraId="3B75784F">
      <w:pPr>
        <w:pStyle w:val="5"/>
        <w:pageBreakBefore w:val="0"/>
        <w:widowControl w:val="0"/>
        <w:kinsoku/>
        <w:wordWrap/>
        <w:overflowPunct/>
        <w:topLinePunct w:val="0"/>
        <w:autoSpaceDE/>
        <w:autoSpaceDN/>
        <w:bidi w:val="0"/>
        <w:adjustRightInd/>
        <w:snapToGrid/>
        <w:spacing w:before="0" w:beforeLines="0" w:line="360" w:lineRule="auto"/>
        <w:jc w:val="center"/>
        <w:textAlignment w:val="auto"/>
        <w:rPr>
          <w:rFonts w:ascii="Times New Roman" w:hAnsi="Times New Roman" w:cs="Times New Roman"/>
          <w:color w:val="auto"/>
          <w:highlight w:val="none"/>
        </w:rPr>
      </w:pPr>
      <w:bookmarkStart w:id="97" w:name="_Toc378239168"/>
      <w:bookmarkStart w:id="98" w:name="_Toc489145702"/>
      <w:bookmarkStart w:id="99" w:name="_Toc12595"/>
      <w:bookmarkStart w:id="100" w:name="_Toc480817642"/>
      <w:bookmarkStart w:id="101" w:name="_Toc24524"/>
      <w:bookmarkStart w:id="102" w:name="_Toc488633603"/>
      <w:bookmarkStart w:id="103" w:name="_Toc378239076"/>
      <w:bookmarkStart w:id="104" w:name="_Toc37716347"/>
      <w:bookmarkStart w:id="105" w:name="_Toc38338267"/>
      <w:bookmarkStart w:id="106" w:name="_Toc401342132"/>
      <w:bookmarkStart w:id="107" w:name="_Toc378239349"/>
      <w:r>
        <w:rPr>
          <w:rFonts w:ascii="Times New Roman" w:hAnsi="Times New Roman" w:cs="Times New Roman"/>
          <w:color w:val="auto"/>
          <w:highlight w:val="none"/>
        </w:rPr>
        <w:t>投标人须知前附表</w:t>
      </w:r>
      <w:bookmarkEnd w:id="97"/>
      <w:bookmarkEnd w:id="98"/>
      <w:bookmarkEnd w:id="99"/>
      <w:bookmarkEnd w:id="100"/>
      <w:bookmarkEnd w:id="101"/>
      <w:bookmarkEnd w:id="102"/>
      <w:bookmarkEnd w:id="103"/>
      <w:bookmarkEnd w:id="104"/>
      <w:bookmarkEnd w:id="105"/>
      <w:bookmarkEnd w:id="106"/>
      <w:bookmarkEnd w:id="107"/>
    </w:p>
    <w:tbl>
      <w:tblPr>
        <w:tblStyle w:val="31"/>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237"/>
        <w:gridCol w:w="5582"/>
      </w:tblGrid>
      <w:tr w14:paraId="0A6AD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noWrap w:val="0"/>
            <w:vAlign w:val="center"/>
          </w:tcPr>
          <w:p w14:paraId="4D7E6D1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条款号</w:t>
            </w:r>
          </w:p>
        </w:tc>
        <w:tc>
          <w:tcPr>
            <w:tcW w:w="2237" w:type="dxa"/>
            <w:noWrap w:val="0"/>
            <w:vAlign w:val="center"/>
          </w:tcPr>
          <w:p w14:paraId="33FE36FB">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条款名称</w:t>
            </w:r>
          </w:p>
        </w:tc>
        <w:tc>
          <w:tcPr>
            <w:tcW w:w="5582" w:type="dxa"/>
            <w:noWrap w:val="0"/>
            <w:vAlign w:val="center"/>
          </w:tcPr>
          <w:p w14:paraId="7589A41C">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b/>
                <w:color w:val="auto"/>
                <w:szCs w:val="21"/>
                <w:highlight w:val="none"/>
              </w:rPr>
            </w:pPr>
            <w:r>
              <w:rPr>
                <w:rFonts w:ascii="Times New Roman" w:hAnsi="Times New Roman" w:cs="Times New Roman"/>
                <w:b/>
                <w:color w:val="auto"/>
                <w:szCs w:val="21"/>
                <w:highlight w:val="none"/>
              </w:rPr>
              <w:t>编列内容</w:t>
            </w:r>
          </w:p>
        </w:tc>
      </w:tr>
      <w:bookmarkEnd w:id="96"/>
      <w:tr w14:paraId="27FAE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noWrap w:val="0"/>
            <w:vAlign w:val="center"/>
          </w:tcPr>
          <w:p w14:paraId="4831789A">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1.1</w:t>
            </w:r>
          </w:p>
        </w:tc>
        <w:tc>
          <w:tcPr>
            <w:tcW w:w="2237" w:type="dxa"/>
            <w:noWrap w:val="0"/>
            <w:vAlign w:val="center"/>
          </w:tcPr>
          <w:p w14:paraId="75C1A1F7">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采购人</w:t>
            </w:r>
          </w:p>
        </w:tc>
        <w:tc>
          <w:tcPr>
            <w:tcW w:w="5582" w:type="dxa"/>
            <w:noWrap w:val="0"/>
            <w:vAlign w:val="center"/>
          </w:tcPr>
          <w:p w14:paraId="17E5E279">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云南省财政厅</w:t>
            </w:r>
          </w:p>
        </w:tc>
      </w:tr>
      <w:tr w14:paraId="75150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noWrap w:val="0"/>
            <w:vAlign w:val="center"/>
          </w:tcPr>
          <w:p w14:paraId="5502DBAE">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08" w:name="OLE_LINK45" w:colFirst="1" w:colLast="1"/>
            <w:r>
              <w:rPr>
                <w:rFonts w:ascii="Times New Roman" w:hAnsi="Times New Roman" w:cs="Times New Roman"/>
                <w:color w:val="auto"/>
                <w:szCs w:val="21"/>
                <w:highlight w:val="none"/>
              </w:rPr>
              <w:t>1.2</w:t>
            </w:r>
          </w:p>
        </w:tc>
        <w:tc>
          <w:tcPr>
            <w:tcW w:w="2237" w:type="dxa"/>
            <w:noWrap w:val="0"/>
            <w:vAlign w:val="center"/>
          </w:tcPr>
          <w:p w14:paraId="6FF8C621">
            <w:pPr>
              <w:pageBreakBefore w:val="0"/>
              <w:kinsoku/>
              <w:wordWrap/>
              <w:overflowPunct/>
              <w:bidi w:val="0"/>
              <w:spacing w:line="360" w:lineRule="auto"/>
              <w:ind w:firstLine="0" w:firstLineChars="0"/>
              <w:jc w:val="center"/>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采购代理机构</w:t>
            </w:r>
          </w:p>
        </w:tc>
        <w:tc>
          <w:tcPr>
            <w:tcW w:w="5582" w:type="dxa"/>
            <w:noWrap w:val="0"/>
            <w:vAlign w:val="center"/>
          </w:tcPr>
          <w:p w14:paraId="651CBACA">
            <w:pPr>
              <w:pageBreakBefore w:val="0"/>
              <w:kinsoku/>
              <w:wordWrap/>
              <w:overflowPunct/>
              <w:bidi w:val="0"/>
              <w:spacing w:line="360" w:lineRule="auto"/>
              <w:ind w:firstLine="0" w:firstLineChars="0"/>
              <w:textAlignment w:val="auto"/>
              <w:rPr>
                <w:rFonts w:hint="eastAsia"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云南中咨海外咨询有限公司</w:t>
            </w:r>
          </w:p>
        </w:tc>
      </w:tr>
      <w:bookmarkEnd w:id="108"/>
      <w:tr w14:paraId="100CE4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noWrap w:val="0"/>
            <w:vAlign w:val="center"/>
          </w:tcPr>
          <w:p w14:paraId="13B329DC">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2.1</w:t>
            </w:r>
          </w:p>
        </w:tc>
        <w:tc>
          <w:tcPr>
            <w:tcW w:w="2237" w:type="dxa"/>
            <w:noWrap w:val="0"/>
            <w:vAlign w:val="center"/>
          </w:tcPr>
          <w:p w14:paraId="03CE3808">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项目名称及项目编号</w:t>
            </w:r>
          </w:p>
        </w:tc>
        <w:tc>
          <w:tcPr>
            <w:tcW w:w="5582" w:type="dxa"/>
            <w:noWrap w:val="0"/>
            <w:vAlign w:val="center"/>
          </w:tcPr>
          <w:p w14:paraId="270C0EE6">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项目名称：</w:t>
            </w:r>
            <w:r>
              <w:rPr>
                <w:rFonts w:hint="eastAsia" w:ascii="Times New Roman" w:hAnsi="Times New Roman" w:cs="Times New Roman"/>
                <w:color w:val="auto"/>
                <w:szCs w:val="21"/>
                <w:highlight w:val="none"/>
                <w:lang w:eastAsia="zh-CN"/>
              </w:rPr>
              <w:t>云南省财政厅“云南财政”微信公众号运维服务项目</w:t>
            </w:r>
          </w:p>
          <w:p w14:paraId="671395D9">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Times New Roman" w:hAnsi="Times New Roman" w:cs="Times New Roman"/>
                <w:color w:val="auto"/>
                <w:szCs w:val="21"/>
                <w:highlight w:val="none"/>
              </w:rPr>
              <w:t>项目编号：</w:t>
            </w:r>
            <w:r>
              <w:rPr>
                <w:rFonts w:hint="eastAsia" w:ascii="Times New Roman" w:hAnsi="Times New Roman" w:cs="Times New Roman"/>
                <w:color w:val="auto"/>
                <w:szCs w:val="21"/>
                <w:highlight w:val="none"/>
                <w:lang w:eastAsia="zh-CN"/>
              </w:rPr>
              <w:t xml:space="preserve"> YNZC2025-G3-06068-YNZZ-0579</w:t>
            </w:r>
          </w:p>
        </w:tc>
      </w:tr>
      <w:tr w14:paraId="5AB68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noWrap w:val="0"/>
            <w:vAlign w:val="center"/>
          </w:tcPr>
          <w:p w14:paraId="7D438AFA">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2.2</w:t>
            </w:r>
          </w:p>
        </w:tc>
        <w:tc>
          <w:tcPr>
            <w:tcW w:w="2237" w:type="dxa"/>
            <w:noWrap w:val="0"/>
            <w:vAlign w:val="center"/>
          </w:tcPr>
          <w:p w14:paraId="26F5D08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预算金额及最高限价</w:t>
            </w:r>
          </w:p>
        </w:tc>
        <w:tc>
          <w:tcPr>
            <w:tcW w:w="5582" w:type="dxa"/>
            <w:noWrap w:val="0"/>
            <w:vAlign w:val="center"/>
          </w:tcPr>
          <w:p w14:paraId="0DC91622">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48AA5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noWrap w:val="0"/>
            <w:vAlign w:val="center"/>
          </w:tcPr>
          <w:p w14:paraId="44F0DA9D">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2.3</w:t>
            </w:r>
          </w:p>
        </w:tc>
        <w:tc>
          <w:tcPr>
            <w:tcW w:w="2237" w:type="dxa"/>
            <w:noWrap w:val="0"/>
            <w:vAlign w:val="center"/>
          </w:tcPr>
          <w:p w14:paraId="2D0CE52A">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采购需求</w:t>
            </w:r>
          </w:p>
        </w:tc>
        <w:tc>
          <w:tcPr>
            <w:tcW w:w="5582" w:type="dxa"/>
            <w:noWrap w:val="0"/>
            <w:vAlign w:val="center"/>
          </w:tcPr>
          <w:p w14:paraId="6318BA05">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详见招标文件第一章《招标公告》，具体要求等详见本招标文件第五章《采购需求》</w:t>
            </w:r>
          </w:p>
        </w:tc>
      </w:tr>
      <w:tr w14:paraId="2D450E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noWrap w:val="0"/>
            <w:vAlign w:val="center"/>
          </w:tcPr>
          <w:p w14:paraId="4A4ABE31">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2.4</w:t>
            </w:r>
          </w:p>
        </w:tc>
        <w:tc>
          <w:tcPr>
            <w:tcW w:w="2237" w:type="dxa"/>
            <w:noWrap w:val="0"/>
            <w:vAlign w:val="center"/>
          </w:tcPr>
          <w:p w14:paraId="36B69B23">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bCs/>
                <w:color w:val="auto"/>
                <w:szCs w:val="21"/>
                <w:highlight w:val="none"/>
              </w:rPr>
              <w:t>合同履行期限</w:t>
            </w:r>
          </w:p>
        </w:tc>
        <w:tc>
          <w:tcPr>
            <w:tcW w:w="5582" w:type="dxa"/>
            <w:noWrap w:val="0"/>
            <w:vAlign w:val="center"/>
          </w:tcPr>
          <w:p w14:paraId="7476BA21">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0EFB7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noWrap w:val="0"/>
            <w:vAlign w:val="center"/>
          </w:tcPr>
          <w:p w14:paraId="4B8DBDF2">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2.5</w:t>
            </w:r>
          </w:p>
        </w:tc>
        <w:tc>
          <w:tcPr>
            <w:tcW w:w="2237" w:type="dxa"/>
            <w:noWrap w:val="0"/>
            <w:vAlign w:val="center"/>
          </w:tcPr>
          <w:p w14:paraId="789BB69E">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09" w:name="OLE_LINK3"/>
            <w:r>
              <w:rPr>
                <w:rFonts w:hint="eastAsia" w:ascii="Times New Roman" w:hAnsi="Times New Roman" w:cs="Times New Roman"/>
                <w:color w:val="auto"/>
                <w:szCs w:val="21"/>
                <w:highlight w:val="none"/>
                <w:lang w:eastAsia="zh-CN"/>
              </w:rPr>
              <w:t>交付（或实施）地点</w:t>
            </w:r>
            <w:bookmarkEnd w:id="109"/>
          </w:p>
        </w:tc>
        <w:tc>
          <w:tcPr>
            <w:tcW w:w="5582" w:type="dxa"/>
            <w:noWrap w:val="0"/>
            <w:vAlign w:val="center"/>
          </w:tcPr>
          <w:p w14:paraId="469C6FBD">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w:t>
            </w:r>
            <w:bookmarkStart w:id="110" w:name="OLE_LINK4"/>
            <w:r>
              <w:rPr>
                <w:rFonts w:ascii="Times New Roman" w:hAnsi="Times New Roman" w:cs="Times New Roman"/>
                <w:color w:val="auto"/>
                <w:szCs w:val="21"/>
                <w:highlight w:val="none"/>
              </w:rPr>
              <w:t>文件第</w:t>
            </w:r>
            <w:bookmarkEnd w:id="110"/>
            <w:r>
              <w:rPr>
                <w:rFonts w:ascii="Times New Roman" w:hAnsi="Times New Roman" w:cs="Times New Roman"/>
                <w:color w:val="auto"/>
                <w:szCs w:val="21"/>
                <w:highlight w:val="none"/>
              </w:rPr>
              <w:t>一章《招标公告》</w:t>
            </w:r>
          </w:p>
        </w:tc>
      </w:tr>
      <w:tr w14:paraId="2B7FF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noWrap w:val="0"/>
            <w:vAlign w:val="center"/>
          </w:tcPr>
          <w:p w14:paraId="55B4ADA5">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3.1</w:t>
            </w:r>
          </w:p>
        </w:tc>
        <w:tc>
          <w:tcPr>
            <w:tcW w:w="2237" w:type="dxa"/>
            <w:noWrap w:val="0"/>
            <w:vAlign w:val="center"/>
          </w:tcPr>
          <w:p w14:paraId="0B69A6F8">
            <w:pPr>
              <w:pageBreakBefore w:val="0"/>
              <w:kinsoku/>
              <w:wordWrap/>
              <w:overflowPunct/>
              <w:bidi w:val="0"/>
              <w:spacing w:line="360" w:lineRule="auto"/>
              <w:ind w:firstLine="0" w:firstLineChars="0"/>
              <w:jc w:val="center"/>
              <w:textAlignment w:val="auto"/>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投标人的资格要求</w:t>
            </w:r>
          </w:p>
        </w:tc>
        <w:tc>
          <w:tcPr>
            <w:tcW w:w="5582" w:type="dxa"/>
            <w:noWrap w:val="0"/>
            <w:vAlign w:val="center"/>
          </w:tcPr>
          <w:p w14:paraId="2EFD3FE7">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5F690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noWrap w:val="0"/>
            <w:vAlign w:val="center"/>
          </w:tcPr>
          <w:p w14:paraId="0ED07755">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3.2</w:t>
            </w:r>
          </w:p>
        </w:tc>
        <w:tc>
          <w:tcPr>
            <w:tcW w:w="2237" w:type="dxa"/>
            <w:noWrap w:val="0"/>
            <w:vAlign w:val="center"/>
          </w:tcPr>
          <w:p w14:paraId="6B9208D9">
            <w:pPr>
              <w:pageBreakBefore w:val="0"/>
              <w:kinsoku/>
              <w:wordWrap/>
              <w:overflowPunct/>
              <w:bidi w:val="0"/>
              <w:spacing w:line="360" w:lineRule="auto"/>
              <w:ind w:firstLine="0" w:firstLineChars="0"/>
              <w:jc w:val="center"/>
              <w:textAlignment w:val="auto"/>
              <w:rPr>
                <w:rFonts w:ascii="Times New Roman" w:hAnsi="Times New Roman" w:cs="Times New Roman"/>
                <w:bCs/>
                <w:color w:val="auto"/>
                <w:szCs w:val="21"/>
                <w:highlight w:val="none"/>
              </w:rPr>
            </w:pPr>
            <w:r>
              <w:rPr>
                <w:rFonts w:ascii="Times New Roman" w:hAnsi="Times New Roman" w:cs="Times New Roman"/>
                <w:bCs/>
                <w:color w:val="auto"/>
                <w:szCs w:val="21"/>
                <w:highlight w:val="none"/>
              </w:rPr>
              <w:t>落实政府采购政策需满足的资格要求</w:t>
            </w:r>
          </w:p>
        </w:tc>
        <w:tc>
          <w:tcPr>
            <w:tcW w:w="5582" w:type="dxa"/>
            <w:noWrap w:val="0"/>
            <w:vAlign w:val="center"/>
          </w:tcPr>
          <w:p w14:paraId="7F3D3976">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w:t>
            </w:r>
            <w:bookmarkStart w:id="111" w:name="OLE_LINK181"/>
            <w:r>
              <w:rPr>
                <w:rFonts w:ascii="Times New Roman" w:hAnsi="Times New Roman" w:cs="Times New Roman"/>
                <w:color w:val="auto"/>
                <w:szCs w:val="21"/>
                <w:highlight w:val="none"/>
              </w:rPr>
              <w:t>招标文件第一章</w:t>
            </w:r>
            <w:bookmarkEnd w:id="111"/>
            <w:r>
              <w:rPr>
                <w:rFonts w:ascii="Times New Roman" w:hAnsi="Times New Roman" w:cs="Times New Roman"/>
                <w:color w:val="auto"/>
                <w:szCs w:val="21"/>
                <w:highlight w:val="none"/>
              </w:rPr>
              <w:t>《招标公告》</w:t>
            </w:r>
          </w:p>
        </w:tc>
      </w:tr>
      <w:tr w14:paraId="0A736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noWrap w:val="0"/>
            <w:vAlign w:val="center"/>
          </w:tcPr>
          <w:p w14:paraId="72674019">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bookmarkStart w:id="112" w:name="OLE_LINK7" w:colFirst="1" w:colLast="2"/>
            <w:r>
              <w:rPr>
                <w:rFonts w:hint="eastAsia" w:ascii="Times New Roman" w:hAnsi="Times New Roman" w:cs="Times New Roman"/>
                <w:color w:val="auto"/>
                <w:szCs w:val="21"/>
                <w:highlight w:val="none"/>
                <w:lang w:val="en-US" w:eastAsia="zh-CN"/>
              </w:rPr>
              <w:t>3.3</w:t>
            </w:r>
          </w:p>
        </w:tc>
        <w:tc>
          <w:tcPr>
            <w:tcW w:w="2237" w:type="dxa"/>
            <w:noWrap w:val="0"/>
            <w:vAlign w:val="center"/>
          </w:tcPr>
          <w:p w14:paraId="3F219444">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本项目的特定资格要求</w:t>
            </w:r>
          </w:p>
        </w:tc>
        <w:tc>
          <w:tcPr>
            <w:tcW w:w="5582" w:type="dxa"/>
            <w:noWrap w:val="0"/>
            <w:vAlign w:val="center"/>
          </w:tcPr>
          <w:p w14:paraId="04482C67">
            <w:pPr>
              <w:pageBreakBefore w:val="0"/>
              <w:kinsoku/>
              <w:wordWrap/>
              <w:overflowPunct/>
              <w:bidi w:val="0"/>
              <w:spacing w:line="360" w:lineRule="auto"/>
              <w:ind w:firstLine="0" w:firstLineChars="0"/>
              <w:jc w:val="left"/>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详见招标文件第一章《招标公告》</w:t>
            </w:r>
          </w:p>
        </w:tc>
      </w:tr>
      <w:tr w14:paraId="7AD9A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noWrap w:val="0"/>
            <w:vAlign w:val="center"/>
          </w:tcPr>
          <w:p w14:paraId="70153604">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auto"/>
                <w:szCs w:val="21"/>
                <w:highlight w:val="none"/>
                <w:lang w:val="en-US" w:eastAsia="zh-CN"/>
              </w:rPr>
            </w:pPr>
            <w:bookmarkStart w:id="113" w:name="OLE_LINK6" w:colFirst="2" w:colLast="2"/>
            <w:bookmarkStart w:id="114" w:name="OLE_LINK5" w:colFirst="1" w:colLast="1"/>
            <w:r>
              <w:rPr>
                <w:rFonts w:hint="eastAsia" w:ascii="Times New Roman" w:hAnsi="Times New Roman" w:cs="Times New Roman"/>
                <w:color w:val="auto"/>
                <w:szCs w:val="21"/>
                <w:highlight w:val="none"/>
                <w:lang w:val="en-US" w:eastAsia="zh-CN"/>
              </w:rPr>
              <w:t>4.1</w:t>
            </w:r>
          </w:p>
        </w:tc>
        <w:tc>
          <w:tcPr>
            <w:tcW w:w="2237" w:type="dxa"/>
            <w:noWrap w:val="0"/>
            <w:vAlign w:val="center"/>
          </w:tcPr>
          <w:p w14:paraId="1E61CD25">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auto"/>
                <w:szCs w:val="21"/>
                <w:highlight w:val="none"/>
              </w:rPr>
            </w:pPr>
            <w:r>
              <w:rPr>
                <w:rFonts w:ascii="Times New Roman" w:hAnsi="Times New Roman" w:cs="Times New Roman"/>
                <w:bCs/>
                <w:color w:val="auto"/>
                <w:szCs w:val="21"/>
                <w:highlight w:val="none"/>
              </w:rPr>
              <w:t>是否接受联合体</w:t>
            </w:r>
          </w:p>
        </w:tc>
        <w:tc>
          <w:tcPr>
            <w:tcW w:w="5582" w:type="dxa"/>
            <w:noWrap w:val="0"/>
            <w:vAlign w:val="center"/>
          </w:tcPr>
          <w:p w14:paraId="3F4F8906">
            <w:pPr>
              <w:pageBreakBefore w:val="0"/>
              <w:kinsoku/>
              <w:wordWrap/>
              <w:overflowPunct/>
              <w:bidi w:val="0"/>
              <w:spacing w:line="360" w:lineRule="auto"/>
              <w:ind w:firstLine="0" w:firstLineChars="0"/>
              <w:textAlignment w:val="auto"/>
              <w:rPr>
                <w:rFonts w:ascii="Times New Roman" w:hAnsi="Times New Roman" w:eastAsia="宋体" w:cs="Times New Roman"/>
                <w:color w:val="auto"/>
                <w:szCs w:val="21"/>
                <w:highlight w:val="none"/>
              </w:rPr>
            </w:pPr>
            <w:r>
              <w:rPr>
                <w:rFonts w:ascii="Times New Roman" w:hAnsi="Times New Roman" w:cs="Times New Roman"/>
                <w:color w:val="auto"/>
                <w:szCs w:val="21"/>
                <w:highlight w:val="none"/>
              </w:rPr>
              <w:t>详见招标文件第一章《招标公告》</w:t>
            </w:r>
          </w:p>
        </w:tc>
      </w:tr>
      <w:bookmarkEnd w:id="112"/>
      <w:tr w14:paraId="18151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noWrap w:val="0"/>
            <w:vAlign w:val="center"/>
          </w:tcPr>
          <w:p w14:paraId="2A55914D">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5.1</w:t>
            </w:r>
          </w:p>
        </w:tc>
        <w:tc>
          <w:tcPr>
            <w:tcW w:w="2237" w:type="dxa"/>
            <w:noWrap w:val="0"/>
            <w:vAlign w:val="center"/>
          </w:tcPr>
          <w:p w14:paraId="0905D503">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现场考察</w:t>
            </w:r>
          </w:p>
        </w:tc>
        <w:tc>
          <w:tcPr>
            <w:tcW w:w="5582" w:type="dxa"/>
            <w:noWrap w:val="0"/>
            <w:vAlign w:val="center"/>
          </w:tcPr>
          <w:p w14:paraId="0C26556A">
            <w:pPr>
              <w:pageBreakBefore w:val="0"/>
              <w:kinsoku/>
              <w:wordWrap/>
              <w:overflowPunct/>
              <w:bidi w:val="0"/>
              <w:spacing w:line="360" w:lineRule="auto"/>
              <w:ind w:firstLine="0" w:firstLineChars="0"/>
              <w:textAlignment w:val="auto"/>
              <w:rPr>
                <w:rFonts w:ascii="Times New Roman" w:hAnsi="Times New Roman" w:eastAsia="宋体" w:cs="Times New Roman"/>
                <w:color w:val="auto"/>
                <w:szCs w:val="21"/>
                <w:highlight w:val="none"/>
              </w:rPr>
            </w:pPr>
            <w:bookmarkStart w:id="115" w:name="OLE_LINK182"/>
            <w:r>
              <w:rPr>
                <w:rFonts w:hint="eastAsia" w:ascii="Times New Roman" w:hAnsi="Times New Roman" w:cs="Times New Roman"/>
                <w:color w:val="auto"/>
                <w:szCs w:val="21"/>
                <w:highlight w:val="none"/>
                <w:lang w:val="en-US" w:eastAsia="zh-CN"/>
              </w:rPr>
              <w:t xml:space="preserve">☑不组织 </w:t>
            </w:r>
            <w:bookmarkEnd w:id="115"/>
          </w:p>
        </w:tc>
      </w:tr>
      <w:tr w14:paraId="0F489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noWrap w:val="0"/>
            <w:vAlign w:val="center"/>
          </w:tcPr>
          <w:p w14:paraId="7ED14501">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6.1</w:t>
            </w:r>
          </w:p>
        </w:tc>
        <w:tc>
          <w:tcPr>
            <w:tcW w:w="2237" w:type="dxa"/>
            <w:noWrap w:val="0"/>
            <w:vAlign w:val="center"/>
          </w:tcPr>
          <w:p w14:paraId="1EB24C0C">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开标前答疑会</w:t>
            </w:r>
          </w:p>
        </w:tc>
        <w:tc>
          <w:tcPr>
            <w:tcW w:w="5582" w:type="dxa"/>
            <w:noWrap w:val="0"/>
            <w:vAlign w:val="center"/>
          </w:tcPr>
          <w:p w14:paraId="18C53C51">
            <w:pPr>
              <w:pageBreakBefore w:val="0"/>
              <w:kinsoku/>
              <w:wordWrap/>
              <w:overflowPunct/>
              <w:bidi w:val="0"/>
              <w:spacing w:line="360" w:lineRule="auto"/>
              <w:ind w:firstLine="0" w:firstLineChars="0"/>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☑不</w:t>
            </w:r>
            <w:bookmarkStart w:id="116" w:name="OLE_LINK183"/>
            <w:r>
              <w:rPr>
                <w:rFonts w:hint="eastAsia" w:ascii="Times New Roman" w:hAnsi="Times New Roman" w:cs="Times New Roman"/>
                <w:color w:val="auto"/>
                <w:szCs w:val="21"/>
                <w:highlight w:val="none"/>
                <w:lang w:val="en-US" w:eastAsia="zh-CN"/>
              </w:rPr>
              <w:t>召开</w:t>
            </w:r>
            <w:bookmarkEnd w:id="116"/>
          </w:p>
        </w:tc>
      </w:tr>
      <w:bookmarkEnd w:id="113"/>
      <w:bookmarkEnd w:id="114"/>
      <w:tr w14:paraId="78EB5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noWrap w:val="0"/>
            <w:vAlign w:val="center"/>
          </w:tcPr>
          <w:p w14:paraId="229E3868">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10.1</w:t>
            </w:r>
          </w:p>
        </w:tc>
        <w:tc>
          <w:tcPr>
            <w:tcW w:w="2237" w:type="dxa"/>
            <w:noWrap w:val="0"/>
            <w:vAlign w:val="center"/>
          </w:tcPr>
          <w:p w14:paraId="585566C1">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询问</w:t>
            </w:r>
          </w:p>
        </w:tc>
        <w:tc>
          <w:tcPr>
            <w:tcW w:w="5582" w:type="dxa"/>
            <w:noWrap w:val="0"/>
            <w:vAlign w:val="center"/>
          </w:tcPr>
          <w:p w14:paraId="6242A079">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投标人</w:t>
            </w:r>
            <w:r>
              <w:rPr>
                <w:rFonts w:hint="eastAsia" w:ascii="Times New Roman" w:hAnsi="Times New Roman" w:cs="Times New Roman"/>
                <w:color w:val="auto"/>
                <w:szCs w:val="21"/>
                <w:highlight w:val="none"/>
                <w:lang w:val="en-US" w:eastAsia="zh-CN"/>
              </w:rPr>
              <w:t>对招标文件</w:t>
            </w:r>
            <w:r>
              <w:rPr>
                <w:rFonts w:ascii="Times New Roman" w:hAnsi="Times New Roman" w:cs="Times New Roman"/>
                <w:color w:val="auto"/>
                <w:szCs w:val="21"/>
                <w:highlight w:val="none"/>
              </w:rPr>
              <w:t>有疑问的，可以向采购人或采购代理机构提出询问</w:t>
            </w:r>
            <w:r>
              <w:rPr>
                <w:rFonts w:hint="eastAsia" w:ascii="Times New Roman" w:hAnsi="Times New Roman" w:cs="Times New Roman"/>
                <w:color w:val="auto"/>
                <w:szCs w:val="21"/>
                <w:highlight w:val="none"/>
              </w:rPr>
              <w:t>，采购人或者采购代理机构在接到询问后的3个工作日内对投标人依法提出的询问作出答复，但答复的内容不涉及商业秘密</w:t>
            </w:r>
            <w:r>
              <w:rPr>
                <w:rFonts w:hint="eastAsia" w:ascii="宋体" w:hAnsi="宋体" w:eastAsia="宋体" w:cs="宋体"/>
                <w:color w:val="auto"/>
                <w:highlight w:val="none"/>
              </w:rPr>
              <w:t>，如对电子采购流程不清楚可查阅政采云（https://e-learning.zcygov.cn/index）“秒懂政采云 项目采购”学习或致电政采云平台：4008817190</w:t>
            </w:r>
            <w:r>
              <w:rPr>
                <w:rFonts w:ascii="Times New Roman" w:hAnsi="Times New Roman" w:cs="Times New Roman"/>
                <w:color w:val="auto"/>
                <w:szCs w:val="21"/>
                <w:highlight w:val="none"/>
              </w:rPr>
              <w:t>。</w:t>
            </w:r>
          </w:p>
        </w:tc>
      </w:tr>
      <w:tr w14:paraId="52A517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noWrap w:val="0"/>
            <w:vAlign w:val="center"/>
          </w:tcPr>
          <w:p w14:paraId="54481008">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10.3</w:t>
            </w:r>
          </w:p>
        </w:tc>
        <w:tc>
          <w:tcPr>
            <w:tcW w:w="2237" w:type="dxa"/>
            <w:noWrap w:val="0"/>
            <w:vAlign w:val="center"/>
          </w:tcPr>
          <w:p w14:paraId="18BD9E75">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询问联系方式</w:t>
            </w:r>
          </w:p>
        </w:tc>
        <w:tc>
          <w:tcPr>
            <w:tcW w:w="5582" w:type="dxa"/>
            <w:noWrap w:val="0"/>
            <w:vAlign w:val="center"/>
          </w:tcPr>
          <w:p w14:paraId="12688469">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详见招标文件第一章《招标公告》</w:t>
            </w:r>
          </w:p>
        </w:tc>
      </w:tr>
      <w:tr w14:paraId="5C7049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113" w:type="dxa"/>
            <w:noWrap w:val="0"/>
            <w:vAlign w:val="center"/>
          </w:tcPr>
          <w:p w14:paraId="444004C0">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11.4</w:t>
            </w:r>
          </w:p>
        </w:tc>
        <w:tc>
          <w:tcPr>
            <w:tcW w:w="2237" w:type="dxa"/>
            <w:noWrap w:val="0"/>
            <w:vAlign w:val="center"/>
          </w:tcPr>
          <w:p w14:paraId="2A63C91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招标文件澄清、修改时间</w:t>
            </w:r>
          </w:p>
        </w:tc>
        <w:tc>
          <w:tcPr>
            <w:tcW w:w="5582" w:type="dxa"/>
            <w:noWrap w:val="0"/>
            <w:vAlign w:val="center"/>
          </w:tcPr>
          <w:p w14:paraId="6DF5CEF5">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宋体" w:eastAsia="宋体" w:cs="宋体"/>
                <w:color w:val="auto"/>
                <w:highlight w:val="none"/>
              </w:rPr>
              <w:t>采购人、采购代理机构可以对已发出的招标文件进行必要的澄清或者修改，澄</w:t>
            </w:r>
            <w:r>
              <w:rPr>
                <w:rFonts w:hint="eastAsia" w:ascii="宋体" w:hAnsi="宋体" w:eastAsia="宋体" w:cs="宋体"/>
                <w:color w:val="auto"/>
                <w:highlight w:val="none"/>
              </w:rPr>
              <w:t>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w:t>
            </w:r>
            <w:r>
              <w:rPr>
                <w:rFonts w:hint="eastAsia" w:ascii="Times New Roman" w:hAnsi="宋体" w:eastAsia="宋体" w:cs="宋体"/>
                <w:color w:val="auto"/>
                <w:highlight w:val="none"/>
              </w:rPr>
              <w:t>件的澄清、修改内容，由此造成的一切后果由投标人自行承担。</w:t>
            </w:r>
          </w:p>
        </w:tc>
      </w:tr>
      <w:tr w14:paraId="0B679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noWrap w:val="0"/>
            <w:vAlign w:val="center"/>
          </w:tcPr>
          <w:p w14:paraId="5EBBFB8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17.1</w:t>
            </w:r>
          </w:p>
        </w:tc>
        <w:tc>
          <w:tcPr>
            <w:tcW w:w="2237" w:type="dxa"/>
            <w:noWrap w:val="0"/>
            <w:vAlign w:val="center"/>
          </w:tcPr>
          <w:p w14:paraId="17AAEEF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投标有效期</w:t>
            </w:r>
          </w:p>
        </w:tc>
        <w:tc>
          <w:tcPr>
            <w:tcW w:w="5582" w:type="dxa"/>
            <w:noWrap w:val="0"/>
            <w:vAlign w:val="center"/>
          </w:tcPr>
          <w:p w14:paraId="07163E70">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从提交投标文件截止之日起</w:t>
            </w:r>
            <w:bookmarkStart w:id="117" w:name="OLE_LINK42"/>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u w:val="single"/>
              </w:rPr>
              <w:t>90</w:t>
            </w:r>
            <w:bookmarkEnd w:id="117"/>
            <w:r>
              <w:rPr>
                <w:rFonts w:hint="eastAsia" w:ascii="Times New Roman" w:hAnsi="Times New Roman" w:cs="Times New Roman"/>
                <w:color w:val="auto"/>
                <w:szCs w:val="21"/>
                <w:highlight w:val="none"/>
                <w:u w:val="single"/>
                <w:lang w:val="en-US" w:eastAsia="zh-CN"/>
              </w:rPr>
              <w:t xml:space="preserve"> </w:t>
            </w:r>
            <w:r>
              <w:rPr>
                <w:rFonts w:ascii="Times New Roman" w:hAnsi="Times New Roman" w:cs="Times New Roman"/>
                <w:color w:val="auto"/>
                <w:szCs w:val="21"/>
                <w:highlight w:val="none"/>
              </w:rPr>
              <w:t>日历天。</w:t>
            </w:r>
          </w:p>
        </w:tc>
      </w:tr>
      <w:tr w14:paraId="15F24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noWrap w:val="0"/>
            <w:vAlign w:val="center"/>
          </w:tcPr>
          <w:p w14:paraId="539ECD6E">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18.1</w:t>
            </w:r>
          </w:p>
        </w:tc>
        <w:tc>
          <w:tcPr>
            <w:tcW w:w="2237" w:type="dxa"/>
            <w:noWrap w:val="0"/>
            <w:vAlign w:val="center"/>
          </w:tcPr>
          <w:p w14:paraId="34D0CA3F">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bCs/>
                <w:color w:val="auto"/>
                <w:szCs w:val="21"/>
                <w:highlight w:val="none"/>
              </w:rPr>
              <w:t>投标</w:t>
            </w:r>
            <w:r>
              <w:rPr>
                <w:rFonts w:ascii="Times New Roman" w:hAnsi="Times New Roman" w:cs="Times New Roman"/>
                <w:color w:val="auto"/>
                <w:szCs w:val="21"/>
                <w:highlight w:val="none"/>
              </w:rPr>
              <w:t>保证金</w:t>
            </w:r>
          </w:p>
        </w:tc>
        <w:tc>
          <w:tcPr>
            <w:tcW w:w="5582" w:type="dxa"/>
            <w:noWrap w:val="0"/>
            <w:vAlign w:val="center"/>
          </w:tcPr>
          <w:p w14:paraId="0BEA8071">
            <w:pPr>
              <w:topLinePunct/>
              <w:autoSpaceDE w:val="0"/>
              <w:autoSpaceDN w:val="0"/>
              <w:adjustRightInd w:val="0"/>
              <w:snapToGrid w:val="0"/>
              <w:ind w:firstLine="0" w:firstLineChars="0"/>
              <w:rPr>
                <w:rFonts w:hint="eastAsia" w:ascii="宋体" w:hAnsi="宋体" w:cs="宋体"/>
                <w:color w:val="auto"/>
                <w:szCs w:val="21"/>
                <w:highlight w:val="none"/>
              </w:rPr>
            </w:pPr>
            <w:r>
              <w:rPr>
                <w:rFonts w:ascii="Wingdings 2" w:hAnsi="Wingdings 2" w:cs="Times New Roman"/>
                <w:color w:val="auto"/>
                <w:szCs w:val="21"/>
                <w:highlight w:val="none"/>
              </w:rPr>
              <w:sym w:font="Wingdings 2" w:char="F052"/>
            </w:r>
            <w:r>
              <w:rPr>
                <w:rFonts w:ascii="Times New Roman" w:hAnsi="Times New Roman" w:cs="Times New Roman"/>
                <w:color w:val="auto"/>
                <w:szCs w:val="21"/>
                <w:highlight w:val="none"/>
              </w:rPr>
              <w:t>要求提供：</w:t>
            </w:r>
          </w:p>
          <w:p w14:paraId="657E6697">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投标保证金的形式：网银、电汇、支票、汇票、本票、保函等非现金方式缴纳或提交。</w:t>
            </w:r>
          </w:p>
          <w:p w14:paraId="015F8ED0">
            <w:pPr>
              <w:ind w:firstLine="0" w:firstLineChars="0"/>
              <w:rPr>
                <w:rFonts w:hint="eastAsia" w:ascii="宋体" w:hAnsi="宋体" w:cs="宋体"/>
                <w:b/>
                <w:color w:val="auto"/>
                <w:szCs w:val="21"/>
                <w:highlight w:val="none"/>
              </w:rPr>
            </w:pPr>
            <w:r>
              <w:rPr>
                <w:rFonts w:hint="eastAsia" w:ascii="宋体" w:hAnsi="宋体" w:cs="宋体"/>
                <w:color w:val="auto"/>
                <w:szCs w:val="21"/>
                <w:highlight w:val="none"/>
              </w:rPr>
              <w:t>投标保证金金额：</w:t>
            </w:r>
            <w:r>
              <w:rPr>
                <w:rFonts w:hint="eastAsia" w:ascii="宋体" w:hAnsi="宋体" w:cs="宋体"/>
                <w:b/>
                <w:bCs/>
                <w:color w:val="auto"/>
                <w:szCs w:val="21"/>
                <w:highlight w:val="none"/>
                <w:u w:val="single"/>
                <w:lang w:val="en-US" w:eastAsia="zh-CN"/>
              </w:rPr>
              <w:t>贰仟元整</w:t>
            </w:r>
            <w:r>
              <w:rPr>
                <w:rFonts w:hint="eastAsia" w:ascii="宋体" w:hAnsi="宋体" w:cs="宋体"/>
                <w:b/>
                <w:bCs/>
                <w:color w:val="auto"/>
                <w:szCs w:val="21"/>
                <w:highlight w:val="none"/>
              </w:rPr>
              <w:t>（￥</w:t>
            </w:r>
            <w:r>
              <w:rPr>
                <w:rFonts w:hint="eastAsia" w:ascii="宋体" w:hAnsi="宋体" w:cs="宋体"/>
                <w:b/>
                <w:bCs/>
                <w:color w:val="auto"/>
                <w:szCs w:val="21"/>
                <w:highlight w:val="none"/>
                <w:u w:val="single"/>
                <w:lang w:val="en-US" w:eastAsia="zh-CN"/>
              </w:rPr>
              <w:t>2000</w:t>
            </w:r>
            <w:r>
              <w:rPr>
                <w:rFonts w:hint="eastAsia" w:ascii="宋体" w:hAnsi="宋体" w:cs="宋体"/>
                <w:b/>
                <w:bCs/>
                <w:color w:val="auto"/>
                <w:szCs w:val="21"/>
                <w:highlight w:val="none"/>
                <w:u w:val="single"/>
              </w:rPr>
              <w:t>.00</w:t>
            </w:r>
            <w:r>
              <w:rPr>
                <w:rFonts w:hint="eastAsia" w:ascii="宋体" w:hAnsi="宋体" w:cs="宋体"/>
                <w:b/>
                <w:bCs/>
                <w:color w:val="auto"/>
                <w:szCs w:val="21"/>
                <w:highlight w:val="none"/>
              </w:rPr>
              <w:t>元）</w:t>
            </w:r>
          </w:p>
          <w:p w14:paraId="62779298">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保证金按规定金额、形式从投标人基本账户缴纳至：</w:t>
            </w:r>
          </w:p>
          <w:p w14:paraId="3D2D190E">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 xml:space="preserve">开户名称：云南中咨海外咨询有限公司 </w:t>
            </w:r>
          </w:p>
          <w:p w14:paraId="7B6A0818">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开户银行：平安银行昆明南亚支行</w:t>
            </w:r>
          </w:p>
          <w:p w14:paraId="29BD88AD">
            <w:pPr>
              <w:pStyle w:val="20"/>
              <w:rPr>
                <w:rFonts w:hint="eastAsia" w:hAnsi="宋体" w:eastAsia="宋体" w:cs="宋体"/>
                <w:color w:val="auto"/>
                <w:szCs w:val="21"/>
                <w:highlight w:val="none"/>
                <w:lang w:eastAsia="zh-CN"/>
              </w:rPr>
            </w:pPr>
            <w:r>
              <w:rPr>
                <w:rFonts w:hint="eastAsia" w:hAnsi="宋体" w:cs="宋体"/>
                <w:color w:val="auto"/>
                <w:szCs w:val="21"/>
                <w:highlight w:val="none"/>
              </w:rPr>
              <w:t>账号：</w:t>
            </w:r>
            <w:r>
              <w:rPr>
                <w:rFonts w:hint="eastAsia" w:hAnsi="宋体" w:cs="宋体"/>
                <w:color w:val="auto"/>
                <w:szCs w:val="21"/>
                <w:highlight w:val="none"/>
              </w:rPr>
              <w:t>30205378980228</w:t>
            </w:r>
            <w:r>
              <w:rPr>
                <w:rFonts w:hint="eastAsia" w:cs="宋体"/>
                <w:color w:val="auto"/>
                <w:szCs w:val="21"/>
                <w:highlight w:val="none"/>
                <w:lang w:val="en-US" w:eastAsia="zh-CN"/>
              </w:rPr>
              <w:t xml:space="preserve"> </w:t>
            </w:r>
          </w:p>
          <w:p w14:paraId="7880A2C5">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保证金</w:t>
            </w:r>
            <w:bookmarkStart w:id="118" w:name="OLE_LINK219"/>
            <w:r>
              <w:rPr>
                <w:rFonts w:hint="eastAsia" w:ascii="宋体" w:hAnsi="宋体" w:cs="宋体"/>
                <w:color w:val="auto"/>
                <w:szCs w:val="21"/>
                <w:highlight w:val="none"/>
              </w:rPr>
              <w:t>缴纳</w:t>
            </w:r>
            <w:bookmarkEnd w:id="118"/>
            <w:r>
              <w:rPr>
                <w:rFonts w:hint="eastAsia" w:ascii="宋体" w:hAnsi="宋体" w:cs="宋体"/>
                <w:color w:val="auto"/>
                <w:szCs w:val="21"/>
                <w:highlight w:val="none"/>
              </w:rPr>
              <w:t>说明：</w:t>
            </w:r>
          </w:p>
          <w:p w14:paraId="48248A44">
            <w:pPr>
              <w:ind w:firstLine="0" w:firstLineChars="0"/>
              <w:rPr>
                <w:rFonts w:hint="eastAsia" w:ascii="宋体" w:hAnsi="宋体" w:cs="宋体"/>
                <w:color w:val="auto"/>
                <w:szCs w:val="21"/>
                <w:highlight w:val="none"/>
              </w:rPr>
            </w:pPr>
            <w:r>
              <w:rPr>
                <w:rFonts w:hint="eastAsia" w:ascii="宋体" w:hAnsi="宋体" w:cs="宋体"/>
                <w:color w:val="auto"/>
                <w:szCs w:val="21"/>
                <w:highlight w:val="none"/>
              </w:rPr>
              <w:t>（1）网银或电汇或电子保函方式提交的，缴款回单或电子凭证即为缴纳凭证；其他方式提交保证金的投标人应持有效凭证（纸质原件）至云南中咨海外咨询有限公司财务室换取保证金收据。联系人：赵</w:t>
            </w:r>
            <w:r>
              <w:rPr>
                <w:rFonts w:hint="eastAsia" w:ascii="宋体" w:hAnsi="宋体" w:cs="宋体"/>
                <w:color w:val="auto"/>
                <w:szCs w:val="21"/>
                <w:highlight w:val="none"/>
                <w:lang w:val="en-US" w:eastAsia="zh-CN"/>
              </w:rPr>
              <w:t>老师</w:t>
            </w:r>
            <w:r>
              <w:rPr>
                <w:rFonts w:hint="eastAsia" w:ascii="宋体" w:hAnsi="宋体" w:cs="宋体"/>
                <w:color w:val="auto"/>
                <w:szCs w:val="21"/>
                <w:highlight w:val="none"/>
              </w:rPr>
              <w:t xml:space="preserve"> 联系方式：0871-63104709     </w:t>
            </w:r>
          </w:p>
          <w:p w14:paraId="5DB812E1">
            <w:pPr>
              <w:pageBreakBefore w:val="0"/>
              <w:kinsoku/>
              <w:wordWrap/>
              <w:overflowPunct/>
              <w:topLinePunct/>
              <w:autoSpaceDE w:val="0"/>
              <w:autoSpaceDN w:val="0"/>
              <w:bidi w:val="0"/>
              <w:adjustRightInd w:val="0"/>
              <w:snapToGrid w:val="0"/>
              <w:spacing w:after="0" w:afterLines="0" w:line="360" w:lineRule="auto"/>
              <w:ind w:left="0" w:leftChars="0" w:firstLine="0" w:firstLineChars="0"/>
              <w:textAlignment w:val="auto"/>
              <w:rPr>
                <w:rFonts w:ascii="宋体" w:hAnsi="宋体" w:cs="宋体"/>
                <w:color w:val="auto"/>
                <w:szCs w:val="21"/>
                <w:highlight w:val="none"/>
              </w:rPr>
            </w:pPr>
            <w:r>
              <w:rPr>
                <w:rFonts w:hint="eastAsia" w:ascii="宋体" w:hAnsi="宋体" w:cs="宋体"/>
                <w:color w:val="auto"/>
                <w:szCs w:val="21"/>
                <w:highlight w:val="none"/>
              </w:rPr>
              <w:t>（2）投标人未按照招标文件要求提交投标保证金的，其投标无效。</w:t>
            </w:r>
          </w:p>
        </w:tc>
      </w:tr>
      <w:tr w14:paraId="14728A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noWrap w:val="0"/>
            <w:vAlign w:val="center"/>
          </w:tcPr>
          <w:p w14:paraId="7E1CF3F6">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auto"/>
                <w:szCs w:val="21"/>
                <w:highlight w:val="none"/>
                <w:lang w:val="en-US" w:eastAsia="zh-CN"/>
              </w:rPr>
            </w:pPr>
            <w:bookmarkStart w:id="119" w:name="OLE_LINK288" w:colFirst="0" w:colLast="1"/>
            <w:r>
              <w:rPr>
                <w:rFonts w:hint="eastAsia" w:ascii="Times New Roman" w:hAnsi="Times New Roman" w:cs="Times New Roman"/>
                <w:color w:val="auto"/>
                <w:szCs w:val="21"/>
                <w:highlight w:val="none"/>
                <w:lang w:val="en-US" w:eastAsia="zh-CN"/>
              </w:rPr>
              <w:t>19.4</w:t>
            </w:r>
          </w:p>
        </w:tc>
        <w:tc>
          <w:tcPr>
            <w:tcW w:w="2237" w:type="dxa"/>
            <w:noWrap w:val="0"/>
            <w:vAlign w:val="center"/>
          </w:tcPr>
          <w:p w14:paraId="4357CDC0">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bCs/>
                <w:color w:val="auto"/>
                <w:szCs w:val="21"/>
                <w:highlight w:val="none"/>
                <w:lang w:val="en-US" w:eastAsia="zh-CN"/>
              </w:rPr>
            </w:pPr>
            <w:r>
              <w:rPr>
                <w:rFonts w:hint="eastAsia" w:ascii="Times New Roman" w:hAnsi="Times New Roman" w:cs="Times New Roman"/>
                <w:bCs/>
                <w:color w:val="auto"/>
                <w:szCs w:val="21"/>
                <w:highlight w:val="none"/>
                <w:lang w:val="en-US" w:eastAsia="zh-CN"/>
              </w:rPr>
              <w:t>投标文件盖章及签署</w:t>
            </w:r>
          </w:p>
        </w:tc>
        <w:tc>
          <w:tcPr>
            <w:tcW w:w="5582" w:type="dxa"/>
            <w:noWrap w:val="0"/>
            <w:vAlign w:val="center"/>
          </w:tcPr>
          <w:p w14:paraId="6811CF7C">
            <w:pPr>
              <w:pageBreakBefore w:val="0"/>
              <w:kinsoku/>
              <w:wordWrap/>
              <w:overflowPunct/>
              <w:bidi w:val="0"/>
              <w:spacing w:line="360" w:lineRule="auto"/>
              <w:ind w:firstLine="0" w:firstLineChars="0"/>
              <w:textAlignment w:val="auto"/>
              <w:rPr>
                <w:rFonts w:hint="eastAsia" w:ascii="宋体" w:hAnsi="宋体" w:cs="宋体"/>
                <w:color w:val="auto"/>
                <w:szCs w:val="21"/>
                <w:highlight w:val="none"/>
                <w:lang w:val="en-US" w:eastAsia="zh-CN"/>
              </w:rPr>
            </w:pPr>
            <w:r>
              <w:rPr>
                <w:rFonts w:hint="eastAsia" w:ascii="宋体" w:hAnsi="宋体" w:eastAsia="宋体" w:cs="宋体"/>
                <w:b w:val="0"/>
                <w:bCs w:val="0"/>
                <w:color w:val="auto"/>
                <w:szCs w:val="21"/>
                <w:highlight w:val="none"/>
                <w:lang w:val="en-US" w:eastAsia="zh-CN"/>
              </w:rPr>
              <w:t>投标文件应</w:t>
            </w:r>
            <w:r>
              <w:rPr>
                <w:rFonts w:hint="eastAsia" w:ascii="宋体" w:hAnsi="宋体" w:cs="宋体"/>
                <w:b w:val="0"/>
                <w:bCs w:val="0"/>
                <w:color w:val="auto"/>
                <w:szCs w:val="21"/>
                <w:highlight w:val="none"/>
                <w:lang w:val="en-US" w:eastAsia="zh-CN"/>
              </w:rPr>
              <w:t>按本招标文件中投标文件格式</w:t>
            </w:r>
            <w:r>
              <w:rPr>
                <w:rFonts w:hint="eastAsia" w:ascii="宋体" w:hAnsi="宋体" w:eastAsia="宋体" w:cs="宋体"/>
                <w:b w:val="0"/>
                <w:bCs w:val="0"/>
                <w:color w:val="auto"/>
                <w:szCs w:val="21"/>
                <w:highlight w:val="none"/>
                <w:lang w:val="en-US" w:eastAsia="zh-CN"/>
              </w:rPr>
              <w:t>规定的</w:t>
            </w:r>
            <w:r>
              <w:rPr>
                <w:rFonts w:hint="eastAsia" w:ascii="宋体" w:hAnsi="宋体" w:cs="宋体"/>
                <w:b/>
                <w:bCs/>
                <w:color w:val="auto"/>
                <w:szCs w:val="21"/>
                <w:highlight w:val="none"/>
                <w:lang w:val="en-US" w:eastAsia="zh-CN"/>
              </w:rPr>
              <w:t>签名或签章</w:t>
            </w:r>
            <w:r>
              <w:rPr>
                <w:rFonts w:hint="eastAsia" w:ascii="宋体" w:hAnsi="宋体" w:eastAsia="宋体" w:cs="宋体"/>
                <w:b/>
                <w:bCs/>
                <w:color w:val="auto"/>
                <w:szCs w:val="21"/>
                <w:highlight w:val="none"/>
                <w:lang w:val="en-US" w:eastAsia="zh-CN"/>
              </w:rPr>
              <w:t>处逐一签名或签章，要求盖章处盖</w:t>
            </w:r>
            <w:r>
              <w:rPr>
                <w:rFonts w:hint="eastAsia" w:ascii="宋体" w:hAnsi="宋体" w:cs="宋体"/>
                <w:b/>
                <w:bCs/>
                <w:color w:val="auto"/>
                <w:szCs w:val="21"/>
                <w:highlight w:val="none"/>
                <w:lang w:val="en-US" w:eastAsia="zh-CN"/>
              </w:rPr>
              <w:t>投标人</w:t>
            </w:r>
            <w:r>
              <w:rPr>
                <w:rFonts w:hint="eastAsia" w:ascii="宋体" w:hAnsi="宋体" w:eastAsia="宋体" w:cs="宋体"/>
                <w:b/>
                <w:bCs/>
                <w:color w:val="auto"/>
                <w:szCs w:val="21"/>
                <w:highlight w:val="none"/>
                <w:lang w:val="en-US" w:eastAsia="zh-CN"/>
              </w:rPr>
              <w:t>签章</w:t>
            </w:r>
            <w:r>
              <w:rPr>
                <w:rFonts w:hint="eastAsia" w:ascii="宋体" w:hAnsi="宋体" w:eastAsia="宋体" w:cs="宋体"/>
                <w:b w:val="0"/>
                <w:bCs w:val="0"/>
                <w:color w:val="auto"/>
                <w:highlight w:val="none"/>
              </w:rPr>
              <w:t>。</w:t>
            </w:r>
            <w:r>
              <w:rPr>
                <w:rFonts w:hint="eastAsia" w:ascii="宋体" w:hAnsi="宋体" w:cs="宋体"/>
                <w:b w:val="0"/>
                <w:bCs w:val="0"/>
                <w:color w:val="auto"/>
                <w:highlight w:val="none"/>
                <w:lang w:eastAsia="zh-CN"/>
              </w:rPr>
              <w:t>要求第三方出具的盖章件原件（如联合体协议、分包意向协议、制造商授权书等），投标文件中应使用原件的</w:t>
            </w:r>
            <w:r>
              <w:rPr>
                <w:rFonts w:hint="eastAsia" w:ascii="宋体" w:hAnsi="宋体" w:cs="宋体"/>
                <w:b w:val="0"/>
                <w:bCs w:val="0"/>
                <w:color w:val="auto"/>
                <w:highlight w:val="none"/>
              </w:rPr>
              <w:t>扫描件</w:t>
            </w:r>
            <w:r>
              <w:rPr>
                <w:rFonts w:hint="eastAsia" w:ascii="宋体" w:hAnsi="宋体" w:cs="宋体"/>
                <w:b w:val="0"/>
                <w:bCs w:val="0"/>
                <w:color w:val="auto"/>
                <w:highlight w:val="none"/>
                <w:lang w:eastAsia="zh-CN"/>
              </w:rPr>
              <w:t>或</w:t>
            </w:r>
            <w:r>
              <w:rPr>
                <w:rFonts w:hint="eastAsia" w:ascii="宋体" w:hAnsi="宋体" w:cs="宋体"/>
                <w:b w:val="0"/>
                <w:bCs w:val="0"/>
                <w:color w:val="auto"/>
                <w:highlight w:val="none"/>
                <w:lang w:val="en-US" w:eastAsia="zh-CN"/>
              </w:rPr>
              <w:t>照片等</w:t>
            </w:r>
            <w:r>
              <w:rPr>
                <w:rFonts w:hint="eastAsia" w:ascii="宋体" w:hAnsi="宋体" w:cs="宋体"/>
                <w:b w:val="0"/>
                <w:bCs w:val="0"/>
                <w:color w:val="auto"/>
                <w:highlight w:val="none"/>
                <w:lang w:eastAsia="zh-CN"/>
              </w:rPr>
              <w:t>电子件。</w:t>
            </w:r>
          </w:p>
        </w:tc>
      </w:tr>
      <w:tr w14:paraId="1D46F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0" w:hRule="atLeast"/>
        </w:trPr>
        <w:tc>
          <w:tcPr>
            <w:tcW w:w="1113" w:type="dxa"/>
            <w:noWrap w:val="0"/>
            <w:vAlign w:val="center"/>
          </w:tcPr>
          <w:p w14:paraId="6F8BE49B">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20.1</w:t>
            </w:r>
          </w:p>
        </w:tc>
        <w:tc>
          <w:tcPr>
            <w:tcW w:w="2237" w:type="dxa"/>
            <w:noWrap w:val="0"/>
            <w:vAlign w:val="center"/>
          </w:tcPr>
          <w:p w14:paraId="11718B1F">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20" w:name="OLE_LINK141"/>
            <w:r>
              <w:rPr>
                <w:rFonts w:ascii="Times New Roman" w:hAnsi="Times New Roman" w:cs="Times New Roman"/>
                <w:color w:val="auto"/>
                <w:szCs w:val="21"/>
                <w:highlight w:val="none"/>
              </w:rPr>
              <w:t>投标报价</w:t>
            </w:r>
            <w:bookmarkEnd w:id="120"/>
          </w:p>
        </w:tc>
        <w:tc>
          <w:tcPr>
            <w:tcW w:w="5582" w:type="dxa"/>
            <w:noWrap w:val="0"/>
            <w:vAlign w:val="center"/>
          </w:tcPr>
          <w:p w14:paraId="522D5DB7">
            <w:pPr>
              <w:keepNext w:val="0"/>
              <w:keepLines w:val="0"/>
              <w:widowControl/>
              <w:suppressLineNumbers w:val="0"/>
              <w:ind w:left="0" w:leftChars="0" w:firstLine="0" w:firstLineChars="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rPr>
              <w:t>投标人必须对本次</w:t>
            </w:r>
            <w:bookmarkStart w:id="121" w:name="OLE_LINK2"/>
            <w:r>
              <w:rPr>
                <w:rFonts w:hint="eastAsia" w:ascii="宋体" w:hAnsi="宋体" w:eastAsia="宋体" w:cs="宋体"/>
                <w:color w:val="auto"/>
                <w:highlight w:val="none"/>
              </w:rPr>
              <w:t>招标范围内所有内容作出完整唯一的投标报价，</w:t>
            </w:r>
            <w:bookmarkStart w:id="122" w:name="OLE_LINK264"/>
            <w:r>
              <w:rPr>
                <w:rFonts w:hint="eastAsia" w:ascii="宋体" w:hAnsi="宋体" w:eastAsia="宋体" w:cs="宋体"/>
                <w:color w:val="auto"/>
                <w:highlight w:val="none"/>
              </w:rPr>
              <w:t>不得缺项</w:t>
            </w:r>
            <w:bookmarkEnd w:id="122"/>
            <w:r>
              <w:rPr>
                <w:rFonts w:hint="eastAsia" w:ascii="宋体" w:hAnsi="宋体" w:eastAsia="宋体" w:cs="宋体"/>
                <w:color w:val="auto"/>
                <w:highlight w:val="none"/>
              </w:rPr>
              <w:t>、漏项</w:t>
            </w:r>
            <w:bookmarkEnd w:id="121"/>
            <w:r>
              <w:rPr>
                <w:rFonts w:hint="eastAsia" w:ascii="宋体" w:hAnsi="宋体" w:eastAsia="宋体" w:cs="宋体"/>
                <w:color w:val="auto"/>
                <w:highlight w:val="none"/>
              </w:rPr>
              <w:t>，否则投标文件将按无效处理</w:t>
            </w:r>
            <w:r>
              <w:rPr>
                <w:rFonts w:hint="eastAsia" w:ascii="宋体" w:hAnsi="宋体" w:eastAsia="宋体" w:cs="宋体"/>
                <w:color w:val="auto"/>
                <w:highlight w:val="none"/>
                <w:lang w:eastAsia="zh-CN"/>
              </w:rPr>
              <w:t>。</w:t>
            </w:r>
          </w:p>
          <w:p w14:paraId="7B633CCD">
            <w:pPr>
              <w:keepNext w:val="0"/>
              <w:keepLines w:val="0"/>
              <w:widowControl/>
              <w:suppressLineNumbers w:val="0"/>
              <w:ind w:left="0" w:leftChars="0" w:firstLine="0" w:firstLineChars="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投标人的报价应包括但不限于下列内容：</w:t>
            </w:r>
          </w:p>
          <w:p w14:paraId="238A7B9A">
            <w:pPr>
              <w:keepNext w:val="0"/>
              <w:keepLines w:val="0"/>
              <w:widowControl/>
              <w:suppressLineNumbers w:val="0"/>
              <w:ind w:left="0" w:leftChars="0" w:firstLine="0" w:firstLineChars="0"/>
              <w:jc w:val="lef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1）投标产品</w:t>
            </w:r>
            <w:r>
              <w:rPr>
                <w:rFonts w:hint="default" w:ascii="宋体" w:hAnsi="宋体" w:eastAsia="宋体" w:cs="宋体"/>
                <w:color w:val="auto"/>
                <w:highlight w:val="none"/>
                <w:lang w:val="en-US" w:eastAsia="zh-CN"/>
              </w:rPr>
              <w:t>出厂价、配套货物、设备验收开始使用后至保质期内正常、连续地使用所必须的备品备件、随机必需的辅助专用工具、运杂费、货</w:t>
            </w:r>
            <w:bookmarkStart w:id="123" w:name="OLE_LINK24"/>
            <w:r>
              <w:rPr>
                <w:rFonts w:hint="default" w:ascii="宋体" w:hAnsi="宋体" w:eastAsia="宋体" w:cs="宋体"/>
                <w:color w:val="auto"/>
                <w:highlight w:val="none"/>
                <w:lang w:val="en-US" w:eastAsia="zh-CN"/>
              </w:rPr>
              <w:t>物安装调</w:t>
            </w:r>
            <w:bookmarkEnd w:id="123"/>
            <w:r>
              <w:rPr>
                <w:rFonts w:hint="default" w:ascii="宋体" w:hAnsi="宋体" w:eastAsia="宋体" w:cs="宋体"/>
                <w:color w:val="auto"/>
                <w:highlight w:val="none"/>
                <w:lang w:val="en-US" w:eastAsia="zh-CN"/>
              </w:rPr>
              <w:t>试、检验、技术服务费、货物运输保险、保证期内缺陷的修复补救费用、市场价格变化的风险费用、</w:t>
            </w:r>
            <w:r>
              <w:rPr>
                <w:rFonts w:hint="eastAsia" w:ascii="宋体" w:hAnsi="宋体" w:eastAsia="宋体" w:cs="宋体"/>
                <w:color w:val="auto"/>
                <w:highlight w:val="none"/>
                <w:lang w:val="en-US" w:eastAsia="zh-CN"/>
              </w:rPr>
              <w:t>采购</w:t>
            </w:r>
            <w:r>
              <w:rPr>
                <w:rFonts w:hint="default" w:ascii="宋体" w:hAnsi="宋体" w:eastAsia="宋体" w:cs="宋体"/>
                <w:color w:val="auto"/>
                <w:highlight w:val="none"/>
                <w:lang w:val="en-US" w:eastAsia="zh-CN"/>
              </w:rPr>
              <w:t>代理</w:t>
            </w:r>
            <w:r>
              <w:rPr>
                <w:rFonts w:hint="eastAsia" w:ascii="宋体" w:hAnsi="宋体" w:cs="宋体"/>
                <w:color w:val="auto"/>
                <w:highlight w:val="none"/>
                <w:lang w:val="en-US" w:eastAsia="zh-CN"/>
              </w:rPr>
              <w:t>服务</w:t>
            </w:r>
            <w:r>
              <w:rPr>
                <w:rFonts w:hint="default" w:ascii="宋体" w:hAnsi="宋体" w:eastAsia="宋体" w:cs="宋体"/>
                <w:color w:val="auto"/>
                <w:highlight w:val="none"/>
                <w:lang w:val="en-US" w:eastAsia="zh-CN"/>
              </w:rPr>
              <w:t>费、</w:t>
            </w:r>
            <w:r>
              <w:rPr>
                <w:rFonts w:hint="eastAsia" w:ascii="宋体" w:hAnsi="宋体" w:eastAsia="宋体" w:cs="宋体"/>
                <w:color w:val="auto"/>
                <w:highlight w:val="none"/>
                <w:lang w:val="en-US" w:eastAsia="zh-CN"/>
              </w:rPr>
              <w:t>企业管理费、</w:t>
            </w:r>
            <w:r>
              <w:rPr>
                <w:rFonts w:hint="default" w:ascii="宋体" w:hAnsi="宋体" w:eastAsia="宋体" w:cs="宋体"/>
                <w:color w:val="auto"/>
                <w:highlight w:val="none"/>
                <w:lang w:val="en-US" w:eastAsia="zh-CN"/>
              </w:rPr>
              <w:t>利润、税金等全部费用的总</w:t>
            </w:r>
            <w:bookmarkStart w:id="124" w:name="OLE_LINK9"/>
            <w:r>
              <w:rPr>
                <w:rFonts w:hint="default" w:ascii="宋体" w:hAnsi="宋体" w:eastAsia="宋体" w:cs="宋体"/>
                <w:color w:val="auto"/>
                <w:highlight w:val="none"/>
                <w:lang w:val="en-US" w:eastAsia="zh-CN"/>
              </w:rPr>
              <w:t>和</w:t>
            </w:r>
            <w:r>
              <w:rPr>
                <w:rFonts w:hint="eastAsia" w:ascii="宋体" w:hAnsi="宋体" w:eastAsia="宋体" w:cs="宋体"/>
                <w:color w:val="auto"/>
                <w:highlight w:val="none"/>
                <w:lang w:val="en-US" w:eastAsia="zh-CN"/>
              </w:rPr>
              <w:t>。</w:t>
            </w:r>
            <w:bookmarkEnd w:id="124"/>
          </w:p>
          <w:p w14:paraId="0191E3AD">
            <w:pPr>
              <w:keepNext w:val="0"/>
              <w:keepLines w:val="0"/>
              <w:widowControl/>
              <w:suppressLineNumbers w:val="0"/>
              <w:ind w:left="0" w:leftChars="0" w:firstLine="0" w:firstLineChars="0"/>
              <w:jc w:val="left"/>
              <w:rPr>
                <w:rFonts w:hint="default" w:ascii="Times New Roman" w:hAnsi="Times New Roman" w:cs="Times New Roman"/>
                <w:color w:val="auto"/>
                <w:szCs w:val="21"/>
                <w:highlight w:val="none"/>
                <w:lang w:val="en-US" w:eastAsia="zh-CN"/>
              </w:rPr>
            </w:pPr>
            <w:r>
              <w:rPr>
                <w:rFonts w:hint="eastAsia" w:ascii="宋体" w:hAnsi="宋体" w:cs="宋体"/>
                <w:color w:val="auto"/>
                <w:highlight w:val="none"/>
                <w:lang w:val="en-US" w:eastAsia="zh-CN"/>
              </w:rPr>
              <w:t>2）</w:t>
            </w:r>
            <w:r>
              <w:rPr>
                <w:rFonts w:hint="default" w:ascii="宋体" w:hAnsi="宋体" w:eastAsia="宋体" w:cs="宋体"/>
                <w:color w:val="auto"/>
                <w:highlight w:val="none"/>
                <w:lang w:val="en-US" w:eastAsia="zh-CN"/>
              </w:rPr>
              <w:t>该报价应符合市场行情并能保证投标人完成履行合同所需的一切工作</w:t>
            </w:r>
            <w:r>
              <w:rPr>
                <w:rFonts w:hint="eastAsia" w:ascii="宋体" w:hAnsi="宋体" w:eastAsia="宋体" w:cs="宋体"/>
                <w:color w:val="auto"/>
                <w:highlight w:val="none"/>
                <w:lang w:val="en-US" w:eastAsia="zh-CN"/>
              </w:rPr>
              <w:t>。</w:t>
            </w:r>
          </w:p>
        </w:tc>
      </w:tr>
      <w:bookmarkEnd w:id="119"/>
      <w:tr w14:paraId="217E8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noWrap w:val="0"/>
            <w:vAlign w:val="center"/>
          </w:tcPr>
          <w:p w14:paraId="1A25D753">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22.1</w:t>
            </w:r>
          </w:p>
        </w:tc>
        <w:tc>
          <w:tcPr>
            <w:tcW w:w="2237" w:type="dxa"/>
            <w:noWrap w:val="0"/>
            <w:vAlign w:val="center"/>
          </w:tcPr>
          <w:p w14:paraId="4690E051">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提交投标文件截止时间</w:t>
            </w:r>
            <w:r>
              <w:rPr>
                <w:rFonts w:hint="eastAsia" w:ascii="Times New Roman" w:hAnsi="Times New Roman" w:cs="Times New Roman"/>
                <w:color w:val="auto"/>
                <w:szCs w:val="21"/>
                <w:highlight w:val="none"/>
              </w:rPr>
              <w:t>和地点</w:t>
            </w:r>
          </w:p>
        </w:tc>
        <w:tc>
          <w:tcPr>
            <w:tcW w:w="5582" w:type="dxa"/>
            <w:noWrap w:val="0"/>
            <w:vAlign w:val="center"/>
          </w:tcPr>
          <w:p w14:paraId="259BAED3">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val="en-US" w:eastAsia="zh-CN"/>
              </w:rPr>
            </w:pPr>
            <w:r>
              <w:rPr>
                <w:rFonts w:ascii="Times New Roman" w:hAnsi="Times New Roman" w:cs="Times New Roman"/>
                <w:color w:val="auto"/>
                <w:szCs w:val="21"/>
                <w:highlight w:val="none"/>
              </w:rPr>
              <w:t>详见第一章《招标公告》</w:t>
            </w:r>
            <w:r>
              <w:rPr>
                <w:rFonts w:hint="eastAsia" w:ascii="Times New Roman" w:hAnsi="Times New Roman" w:cs="Times New Roman"/>
                <w:color w:val="auto"/>
                <w:szCs w:val="21"/>
                <w:highlight w:val="none"/>
                <w:lang w:val="en-US" w:eastAsia="zh-CN"/>
              </w:rPr>
              <w:t xml:space="preserve"> </w:t>
            </w:r>
          </w:p>
        </w:tc>
      </w:tr>
      <w:tr w14:paraId="664C3C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noWrap w:val="0"/>
            <w:vAlign w:val="center"/>
          </w:tcPr>
          <w:p w14:paraId="54D3B1D2">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26.2</w:t>
            </w:r>
          </w:p>
        </w:tc>
        <w:tc>
          <w:tcPr>
            <w:tcW w:w="2237" w:type="dxa"/>
            <w:noWrap w:val="0"/>
            <w:vAlign w:val="center"/>
          </w:tcPr>
          <w:p w14:paraId="3A90AED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评标委员会</w:t>
            </w:r>
          </w:p>
        </w:tc>
        <w:tc>
          <w:tcPr>
            <w:tcW w:w="5582" w:type="dxa"/>
            <w:noWrap w:val="0"/>
            <w:vAlign w:val="center"/>
          </w:tcPr>
          <w:p w14:paraId="1D289404">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评标委员会由采购人代表和评审专家组成，成员人数为5人以上单数（采购预算金额在1000万元以上成员人数为</w:t>
            </w:r>
            <w:r>
              <w:rPr>
                <w:rFonts w:ascii="Times New Roman" w:hAnsi="Times New Roman" w:cs="Times New Roman"/>
                <w:color w:val="auto"/>
                <w:szCs w:val="21"/>
                <w:highlight w:val="none"/>
              </w:rPr>
              <w:t>7</w:t>
            </w:r>
            <w:r>
              <w:rPr>
                <w:rFonts w:hint="eastAsia" w:ascii="Times New Roman" w:hAnsi="Times New Roman" w:cs="Times New Roman"/>
                <w:color w:val="auto"/>
                <w:szCs w:val="21"/>
                <w:highlight w:val="none"/>
              </w:rPr>
              <w:t>人以上单数），其中评审专家不得少于成员总数的三分之二。评标委员会应当推选组长，但采购人代表不得担任组长。</w:t>
            </w:r>
          </w:p>
        </w:tc>
      </w:tr>
      <w:tr w14:paraId="3082A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noWrap w:val="0"/>
            <w:vAlign w:val="center"/>
          </w:tcPr>
          <w:p w14:paraId="73301C8A">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26.5</w:t>
            </w:r>
          </w:p>
        </w:tc>
        <w:tc>
          <w:tcPr>
            <w:tcW w:w="2237" w:type="dxa"/>
            <w:noWrap w:val="0"/>
            <w:vAlign w:val="center"/>
          </w:tcPr>
          <w:p w14:paraId="19D2E77A">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评标方法</w:t>
            </w:r>
          </w:p>
        </w:tc>
        <w:tc>
          <w:tcPr>
            <w:tcW w:w="5582" w:type="dxa"/>
            <w:noWrap w:val="0"/>
            <w:vAlign w:val="center"/>
          </w:tcPr>
          <w:p w14:paraId="3014A508">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本项目评标方法采用</w:t>
            </w:r>
            <w:r>
              <w:rPr>
                <w:rFonts w:ascii="Times New Roman" w:hAnsi="Times New Roman" w:cs="Times New Roman"/>
                <w:b/>
                <w:bCs/>
                <w:color w:val="auto"/>
                <w:szCs w:val="21"/>
                <w:highlight w:val="none"/>
                <w:u w:val="single"/>
              </w:rPr>
              <w:t>综合评分法</w:t>
            </w:r>
            <w:r>
              <w:rPr>
                <w:rFonts w:ascii="Times New Roman" w:hAnsi="Times New Roman" w:cs="Times New Roman"/>
                <w:color w:val="auto"/>
                <w:szCs w:val="21"/>
                <w:highlight w:val="none"/>
              </w:rPr>
              <w:t>，是指投标文件满足招标文件全部实质性要求，且按照评审因素的量化指标评审得分最高的投标人为中标候选人的评标方法。</w:t>
            </w:r>
          </w:p>
        </w:tc>
      </w:tr>
      <w:tr w14:paraId="41B04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noWrap w:val="0"/>
            <w:vAlign w:val="center"/>
          </w:tcPr>
          <w:p w14:paraId="7CE30A70">
            <w:pPr>
              <w:pageBreakBefore w:val="0"/>
              <w:kinsoku/>
              <w:wordWrap/>
              <w:overflowPunct/>
              <w:bidi w:val="0"/>
              <w:spacing w:line="360" w:lineRule="auto"/>
              <w:ind w:firstLine="0" w:firstLineChars="0"/>
              <w:jc w:val="center"/>
              <w:textAlignment w:val="auto"/>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32.6</w:t>
            </w:r>
          </w:p>
        </w:tc>
        <w:tc>
          <w:tcPr>
            <w:tcW w:w="2237" w:type="dxa"/>
            <w:noWrap w:val="0"/>
            <w:vAlign w:val="center"/>
          </w:tcPr>
          <w:p w14:paraId="113BE61B">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分包</w:t>
            </w:r>
          </w:p>
        </w:tc>
        <w:tc>
          <w:tcPr>
            <w:tcW w:w="5582" w:type="dxa"/>
            <w:noWrap w:val="0"/>
            <w:vAlign w:val="center"/>
          </w:tcPr>
          <w:p w14:paraId="31B171FC">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本项目的非主体、非关键性工作是否允许分包：</w:t>
            </w:r>
          </w:p>
          <w:p w14:paraId="1A63A813">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ascii="Wingdings 2" w:hAnsi="Wingdings 2" w:eastAsia="宋体" w:cs="Times New Roman"/>
                <w:b w:val="0"/>
                <w:bCs w:val="0"/>
                <w:color w:val="auto"/>
                <w:sz w:val="21"/>
                <w:szCs w:val="21"/>
                <w:highlight w:val="none"/>
              </w:rPr>
              <w:sym w:font="Wingdings 2" w:char="F052"/>
            </w:r>
            <w:r>
              <w:rPr>
                <w:rFonts w:hint="eastAsia" w:ascii="Times New Roman" w:hAnsi="Times New Roman" w:cs="Times New Roman"/>
                <w:color w:val="auto"/>
                <w:szCs w:val="21"/>
                <w:highlight w:val="none"/>
                <w:lang w:val="en-US" w:eastAsia="zh-CN"/>
              </w:rPr>
              <w:t>不允许</w:t>
            </w:r>
          </w:p>
        </w:tc>
      </w:tr>
      <w:tr w14:paraId="72B62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noWrap w:val="0"/>
            <w:vAlign w:val="center"/>
          </w:tcPr>
          <w:p w14:paraId="67E09CAF">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33.1</w:t>
            </w:r>
          </w:p>
        </w:tc>
        <w:tc>
          <w:tcPr>
            <w:tcW w:w="2237" w:type="dxa"/>
            <w:noWrap w:val="0"/>
            <w:vAlign w:val="center"/>
          </w:tcPr>
          <w:p w14:paraId="31ADFD89">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履约保证金</w:t>
            </w:r>
          </w:p>
        </w:tc>
        <w:tc>
          <w:tcPr>
            <w:tcW w:w="5582" w:type="dxa"/>
            <w:noWrap w:val="0"/>
            <w:vAlign w:val="center"/>
          </w:tcPr>
          <w:p w14:paraId="6E98A5D3">
            <w:pPr>
              <w:pStyle w:val="29"/>
              <w:pageBreakBefore w:val="0"/>
              <w:widowControl/>
              <w:kinsoku/>
              <w:wordWrap/>
              <w:overflowPunct/>
              <w:bidi w:val="0"/>
              <w:spacing w:line="360" w:lineRule="auto"/>
              <w:ind w:firstLine="0" w:firstLineChars="0"/>
              <w:textAlignment w:val="auto"/>
              <w:rPr>
                <w:color w:val="auto"/>
                <w:highlight w:val="none"/>
              </w:rPr>
            </w:pPr>
            <w:r>
              <w:rPr>
                <w:rFonts w:ascii="Wingdings 2" w:hAnsi="Wingdings 2" w:eastAsia="宋体" w:cs="Times New Roman"/>
                <w:b w:val="0"/>
                <w:bCs w:val="0"/>
                <w:color w:val="auto"/>
                <w:sz w:val="21"/>
                <w:szCs w:val="21"/>
                <w:highlight w:val="none"/>
              </w:rPr>
              <w:sym w:font="Wingdings 2" w:char="F052"/>
            </w:r>
            <w:r>
              <w:rPr>
                <w:rFonts w:hint="eastAsia" w:ascii="Times New Roman" w:hAnsi="Times New Roman" w:cs="Times New Roman"/>
                <w:b w:val="0"/>
                <w:bCs w:val="0"/>
                <w:color w:val="auto"/>
                <w:sz w:val="21"/>
                <w:szCs w:val="21"/>
                <w:highlight w:val="none"/>
                <w:lang w:val="en-US" w:eastAsia="zh-CN"/>
              </w:rPr>
              <w:t>不</w:t>
            </w:r>
            <w:r>
              <w:rPr>
                <w:rFonts w:hint="default" w:ascii="Times New Roman" w:hAnsi="Times New Roman" w:eastAsia="宋体" w:cs="Times New Roman"/>
                <w:b w:val="0"/>
                <w:bCs w:val="0"/>
                <w:color w:val="auto"/>
                <w:sz w:val="21"/>
                <w:szCs w:val="21"/>
                <w:highlight w:val="none"/>
              </w:rPr>
              <w:t>要求提供</w:t>
            </w:r>
          </w:p>
        </w:tc>
      </w:tr>
      <w:tr w14:paraId="18C7CB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noWrap w:val="0"/>
            <w:vAlign w:val="center"/>
          </w:tcPr>
          <w:p w14:paraId="1E731F67">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36.1</w:t>
            </w:r>
          </w:p>
        </w:tc>
        <w:tc>
          <w:tcPr>
            <w:tcW w:w="2237" w:type="dxa"/>
            <w:noWrap w:val="0"/>
            <w:vAlign w:val="center"/>
          </w:tcPr>
          <w:p w14:paraId="3D8C0101">
            <w:pPr>
              <w:pageBreakBefore w:val="0"/>
              <w:kinsoku/>
              <w:wordWrap/>
              <w:overflowPunct/>
              <w:bidi w:val="0"/>
              <w:spacing w:line="360" w:lineRule="auto"/>
              <w:ind w:firstLine="0" w:firstLineChars="0"/>
              <w:jc w:val="center"/>
              <w:textAlignment w:val="auto"/>
              <w:rPr>
                <w:rFonts w:ascii="Times New Roman" w:hAnsi="Times New Roman" w:cs="Times New Roman"/>
                <w:bCs/>
                <w:color w:val="auto"/>
                <w:szCs w:val="21"/>
                <w:highlight w:val="none"/>
              </w:rPr>
            </w:pPr>
            <w:r>
              <w:rPr>
                <w:rFonts w:ascii="Times New Roman" w:hAnsi="Times New Roman" w:cs="Times New Roman"/>
                <w:color w:val="auto"/>
                <w:szCs w:val="21"/>
                <w:highlight w:val="none"/>
              </w:rPr>
              <w:t>采购代理服务费</w:t>
            </w:r>
          </w:p>
        </w:tc>
        <w:tc>
          <w:tcPr>
            <w:tcW w:w="5582" w:type="dxa"/>
            <w:noWrap w:val="0"/>
            <w:vAlign w:val="top"/>
          </w:tcPr>
          <w:p w14:paraId="2E3E0715">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eastAsia="zh-CN"/>
              </w:rPr>
              <w:t>采购代理服务费为按差额定率累进法计算后下浮20%收取；差额定率累进法计算为100万元以下为1.5%；100万元至500万元为0.8%；500万元至1000万元为0.45%，以中标金额为计费基数</w:t>
            </w:r>
            <w:r>
              <w:rPr>
                <w:rFonts w:ascii="Times New Roman" w:hAnsi="Times New Roman" w:cs="Times New Roman"/>
                <w:color w:val="auto"/>
                <w:szCs w:val="21"/>
                <w:highlight w:val="none"/>
              </w:rPr>
              <w:t>。</w:t>
            </w:r>
          </w:p>
        </w:tc>
      </w:tr>
      <w:tr w14:paraId="50AFD4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noWrap w:val="0"/>
            <w:vAlign w:val="center"/>
          </w:tcPr>
          <w:p w14:paraId="2F1FF272">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37</w:t>
            </w:r>
          </w:p>
        </w:tc>
        <w:tc>
          <w:tcPr>
            <w:tcW w:w="7819" w:type="dxa"/>
            <w:gridSpan w:val="2"/>
            <w:noWrap w:val="0"/>
            <w:vAlign w:val="center"/>
          </w:tcPr>
          <w:p w14:paraId="7687C6A0">
            <w:pPr>
              <w:spacing w:line="360" w:lineRule="exact"/>
              <w:ind w:left="0" w:leftChars="0" w:firstLine="0" w:firstLineChars="0"/>
              <w:rPr>
                <w:rFonts w:hint="eastAsia" w:ascii="Times New Roman" w:hAnsi="Times New Roman" w:cs="Times New Roman"/>
                <w:color w:val="auto"/>
                <w:szCs w:val="21"/>
                <w:highlight w:val="none"/>
              </w:rPr>
            </w:pPr>
            <w:r>
              <w:rPr>
                <w:rFonts w:ascii="Times New Roman" w:hAnsi="Times New Roman" w:cs="Times New Roman"/>
                <w:color w:val="auto"/>
                <w:szCs w:val="21"/>
                <w:highlight w:val="none"/>
              </w:rPr>
              <w:t>需要补充的其他内容</w:t>
            </w:r>
            <w:r>
              <w:rPr>
                <w:rFonts w:hint="eastAsia" w:ascii="Times New Roman" w:hAnsi="Times New Roman" w:cs="Times New Roman"/>
                <w:color w:val="auto"/>
                <w:szCs w:val="21"/>
                <w:highlight w:val="none"/>
              </w:rPr>
              <w:t>：</w:t>
            </w:r>
          </w:p>
          <w:p w14:paraId="319B0B14">
            <w:pPr>
              <w:spacing w:line="360" w:lineRule="exact"/>
              <w:ind w:left="0" w:leftChars="0" w:firstLine="0" w:firstLineChars="0"/>
              <w:rPr>
                <w:rFonts w:ascii="宋体" w:hAnsi="宋体" w:cs="宋体"/>
                <w:b/>
                <w:bCs/>
                <w:color w:val="auto"/>
                <w:szCs w:val="21"/>
                <w:highlight w:val="none"/>
              </w:rPr>
            </w:pPr>
            <w:r>
              <w:rPr>
                <w:rFonts w:hint="eastAsia" w:ascii="宋体" w:hAnsi="宋体" w:cs="宋体"/>
                <w:b/>
                <w:bCs/>
                <w:color w:val="auto"/>
                <w:szCs w:val="21"/>
                <w:highlight w:val="none"/>
              </w:rPr>
              <w:t>1.</w:t>
            </w:r>
            <w:r>
              <w:rPr>
                <w:rFonts w:hint="eastAsia" w:ascii="宋体" w:hAnsi="宋体" w:cs="宋体"/>
                <w:b/>
                <w:bCs/>
                <w:color w:val="auto"/>
                <w:szCs w:val="21"/>
                <w:highlight w:val="none"/>
                <w:lang w:eastAsia="zh-CN"/>
              </w:rPr>
              <w:t>投标人</w:t>
            </w:r>
            <w:r>
              <w:rPr>
                <w:rFonts w:hint="eastAsia" w:ascii="宋体" w:hAnsi="宋体" w:cs="宋体"/>
                <w:b/>
                <w:bCs/>
                <w:color w:val="auto"/>
                <w:szCs w:val="21"/>
                <w:highlight w:val="none"/>
              </w:rPr>
              <w:t>在关联标书环节时须将整本</w:t>
            </w:r>
            <w:r>
              <w:rPr>
                <w:rFonts w:hint="eastAsia" w:ascii="宋体" w:hAnsi="宋体" w:cs="宋体"/>
                <w:b/>
                <w:bCs/>
                <w:color w:val="auto"/>
                <w:szCs w:val="21"/>
                <w:highlight w:val="none"/>
                <w:lang w:eastAsia="zh-CN"/>
              </w:rPr>
              <w:t>投标</w:t>
            </w:r>
            <w:r>
              <w:rPr>
                <w:rFonts w:hint="eastAsia" w:ascii="宋体" w:hAnsi="宋体" w:cs="宋体"/>
                <w:b/>
                <w:bCs/>
                <w:color w:val="auto"/>
                <w:szCs w:val="21"/>
                <w:highlight w:val="none"/>
              </w:rPr>
              <w:t>文件电子版（含封面）的标书关联至“商务</w:t>
            </w:r>
            <w:r>
              <w:rPr>
                <w:rFonts w:hint="eastAsia" w:ascii="宋体" w:hAnsi="宋体" w:cs="宋体"/>
                <w:b/>
                <w:bCs/>
                <w:color w:val="auto"/>
                <w:szCs w:val="21"/>
                <w:highlight w:val="none"/>
                <w:lang w:eastAsia="zh-CN"/>
              </w:rPr>
              <w:t>技术</w:t>
            </w:r>
            <w:r>
              <w:rPr>
                <w:rFonts w:hint="eastAsia" w:ascii="宋体" w:hAnsi="宋体" w:cs="宋体"/>
                <w:b/>
                <w:bCs/>
                <w:color w:val="auto"/>
                <w:szCs w:val="21"/>
                <w:highlight w:val="none"/>
              </w:rPr>
              <w:t>部分”，并签字盖章。</w:t>
            </w:r>
          </w:p>
          <w:p w14:paraId="7DF058F9">
            <w:pPr>
              <w:spacing w:line="360" w:lineRule="exact"/>
              <w:ind w:left="0" w:leftChars="0" w:firstLine="0" w:firstLineChars="0"/>
              <w:rPr>
                <w:rFonts w:ascii="宋体" w:hAnsi="宋体" w:cs="宋体"/>
                <w:b/>
                <w:bCs/>
                <w:color w:val="auto"/>
                <w:szCs w:val="21"/>
                <w:highlight w:val="none"/>
              </w:rPr>
            </w:pPr>
            <w:r>
              <w:rPr>
                <w:rFonts w:hint="eastAsia" w:ascii="宋体" w:hAnsi="宋体" w:cs="宋体"/>
                <w:b/>
                <w:bCs/>
                <w:color w:val="auto"/>
                <w:szCs w:val="21"/>
                <w:highlight w:val="none"/>
              </w:rPr>
              <w:t>2.以下情况视为</w:t>
            </w:r>
            <w:r>
              <w:rPr>
                <w:rFonts w:hint="eastAsia" w:ascii="宋体" w:hAnsi="宋体" w:cs="宋体"/>
                <w:b/>
                <w:bCs/>
                <w:color w:val="auto"/>
                <w:szCs w:val="21"/>
                <w:highlight w:val="none"/>
                <w:lang w:eastAsia="zh-CN"/>
              </w:rPr>
              <w:t>投标人</w:t>
            </w:r>
            <w:r>
              <w:rPr>
                <w:rFonts w:hint="eastAsia" w:ascii="宋体" w:hAnsi="宋体" w:cs="宋体"/>
                <w:b/>
                <w:bCs/>
                <w:color w:val="auto"/>
                <w:szCs w:val="21"/>
                <w:highlight w:val="none"/>
              </w:rPr>
              <w:t>同意撤回已上传系统的响应文件或其响应文件无效：</w:t>
            </w:r>
          </w:p>
          <w:p w14:paraId="02DBED58">
            <w:pPr>
              <w:spacing w:line="3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（1）政采云电子平台显示供应商未上传</w:t>
            </w:r>
            <w:r>
              <w:rPr>
                <w:rFonts w:hint="eastAsia" w:ascii="宋体" w:hAnsi="宋体" w:cs="宋体"/>
                <w:color w:val="auto"/>
                <w:szCs w:val="21"/>
                <w:highlight w:val="none"/>
                <w:lang w:eastAsia="zh-CN"/>
              </w:rPr>
              <w:t>投标</w:t>
            </w:r>
            <w:r>
              <w:rPr>
                <w:rFonts w:hint="eastAsia" w:ascii="宋体" w:hAnsi="宋体" w:cs="宋体"/>
                <w:color w:val="auto"/>
                <w:szCs w:val="21"/>
                <w:highlight w:val="none"/>
              </w:rPr>
              <w:t xml:space="preserve">文件； </w:t>
            </w:r>
          </w:p>
          <w:p w14:paraId="03496113">
            <w:pPr>
              <w:spacing w:line="3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（2）因</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原因上传的</w:t>
            </w:r>
            <w:r>
              <w:rPr>
                <w:rFonts w:hint="eastAsia" w:ascii="宋体" w:hAnsi="宋体" w:cs="宋体"/>
                <w:color w:val="auto"/>
                <w:szCs w:val="21"/>
                <w:highlight w:val="none"/>
                <w:lang w:eastAsia="zh-CN"/>
              </w:rPr>
              <w:t>投标</w:t>
            </w:r>
            <w:r>
              <w:rPr>
                <w:rFonts w:hint="eastAsia" w:ascii="宋体" w:hAnsi="宋体" w:cs="宋体"/>
                <w:color w:val="auto"/>
                <w:szCs w:val="21"/>
                <w:highlight w:val="none"/>
              </w:rPr>
              <w:t>文件在开启文件时无法解密。</w:t>
            </w:r>
          </w:p>
          <w:p w14:paraId="2C663CE6">
            <w:pPr>
              <w:spacing w:line="360" w:lineRule="exact"/>
              <w:ind w:left="0" w:leftChars="0" w:firstLine="0" w:firstLineChars="0"/>
              <w:rPr>
                <w:rFonts w:ascii="宋体" w:hAnsi="宋体" w:cs="宋体"/>
                <w:color w:val="auto"/>
                <w:szCs w:val="21"/>
                <w:highlight w:val="none"/>
              </w:rPr>
            </w:pPr>
            <w:r>
              <w:rPr>
                <w:rFonts w:hint="eastAsia" w:ascii="宋体" w:hAnsi="宋体" w:cs="宋体"/>
                <w:color w:val="auto"/>
                <w:szCs w:val="21"/>
                <w:highlight w:val="none"/>
              </w:rPr>
              <w:t>（3）因</w:t>
            </w:r>
            <w:r>
              <w:rPr>
                <w:rFonts w:hint="eastAsia" w:ascii="宋体" w:hAnsi="宋体" w:cs="宋体"/>
                <w:color w:val="auto"/>
                <w:szCs w:val="21"/>
                <w:highlight w:val="none"/>
                <w:lang w:eastAsia="zh-CN"/>
              </w:rPr>
              <w:t>投标人</w:t>
            </w:r>
            <w:r>
              <w:rPr>
                <w:rFonts w:hint="eastAsia" w:ascii="宋体" w:hAnsi="宋体" w:cs="宋体"/>
                <w:color w:val="auto"/>
                <w:szCs w:val="21"/>
                <w:highlight w:val="none"/>
              </w:rPr>
              <w:t>自身原因导致未在规定时间内完成响应文件解密。</w:t>
            </w:r>
          </w:p>
          <w:p w14:paraId="79C6FCE9">
            <w:pPr>
              <w:pageBreakBefore w:val="0"/>
              <w:kinsoku/>
              <w:wordWrap/>
              <w:overflowPunct/>
              <w:bidi w:val="0"/>
              <w:spacing w:line="360" w:lineRule="auto"/>
              <w:ind w:firstLine="0" w:firstLineChars="0"/>
              <w:textAlignment w:val="auto"/>
              <w:rPr>
                <w:rFonts w:hint="eastAsia" w:ascii="Times New Roman" w:hAnsi="Times New Roman" w:eastAsia="宋体" w:cs="Times New Roman"/>
                <w:color w:val="auto"/>
                <w:szCs w:val="21"/>
                <w:highlight w:val="none"/>
                <w:lang w:eastAsia="zh-CN"/>
              </w:rPr>
            </w:pPr>
            <w:r>
              <w:rPr>
                <w:rFonts w:ascii="宋体" w:eastAsia="宋体" w:cs="宋体"/>
                <w:b/>
                <w:snapToGrid w:val="0"/>
                <w:color w:val="auto"/>
                <w:kern w:val="21"/>
                <w:sz w:val="21"/>
                <w:szCs w:val="21"/>
                <w:highlight w:val="none"/>
              </w:rPr>
              <w:t>3.为保障项目合同备案顺利进行，</w:t>
            </w:r>
            <w:r>
              <w:rPr>
                <w:rFonts w:hint="eastAsia" w:ascii="宋体" w:eastAsia="宋体" w:cs="宋体"/>
                <w:b/>
                <w:snapToGrid w:val="0"/>
                <w:color w:val="auto"/>
                <w:kern w:val="21"/>
                <w:sz w:val="21"/>
                <w:szCs w:val="21"/>
                <w:highlight w:val="none"/>
                <w:lang w:eastAsia="zh-CN"/>
              </w:rPr>
              <w:t>投标人</w:t>
            </w:r>
            <w:r>
              <w:rPr>
                <w:rFonts w:ascii="宋体" w:eastAsia="宋体" w:cs="宋体"/>
                <w:b/>
                <w:snapToGrid w:val="0"/>
                <w:color w:val="auto"/>
                <w:kern w:val="21"/>
                <w:sz w:val="21"/>
                <w:szCs w:val="21"/>
                <w:highlight w:val="none"/>
              </w:rPr>
              <w:t>在办理政采云账号的时候，应尽量办理正式账号。</w:t>
            </w:r>
          </w:p>
        </w:tc>
      </w:tr>
      <w:tr w14:paraId="37390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noWrap w:val="0"/>
            <w:vAlign w:val="center"/>
          </w:tcPr>
          <w:p w14:paraId="23627158">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37.1</w:t>
            </w:r>
          </w:p>
        </w:tc>
        <w:tc>
          <w:tcPr>
            <w:tcW w:w="2237" w:type="dxa"/>
            <w:tcBorders>
              <w:right w:val="single" w:color="auto" w:sz="4" w:space="0"/>
            </w:tcBorders>
            <w:noWrap w:val="0"/>
            <w:vAlign w:val="center"/>
          </w:tcPr>
          <w:p w14:paraId="2BBF6125">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bookmarkStart w:id="125" w:name="OLE_LINK25"/>
            <w:r>
              <w:rPr>
                <w:rFonts w:ascii="Times New Roman" w:hAnsi="Times New Roman" w:cs="Times New Roman"/>
                <w:bCs/>
                <w:color w:val="auto"/>
                <w:szCs w:val="21"/>
                <w:highlight w:val="none"/>
              </w:rPr>
              <w:t>为采购项目提供整体设计</w:t>
            </w:r>
            <w:bookmarkEnd w:id="125"/>
            <w:r>
              <w:rPr>
                <w:rFonts w:ascii="Times New Roman" w:hAnsi="Times New Roman" w:cs="Times New Roman"/>
                <w:bCs/>
                <w:color w:val="auto"/>
                <w:szCs w:val="21"/>
                <w:highlight w:val="none"/>
              </w:rPr>
              <w:t>、规范编制和项目管理、监理、检测等服务的供应商</w:t>
            </w:r>
          </w:p>
        </w:tc>
        <w:tc>
          <w:tcPr>
            <w:tcW w:w="5582" w:type="dxa"/>
            <w:tcBorders>
              <w:left w:val="single" w:color="auto" w:sz="4" w:space="0"/>
            </w:tcBorders>
            <w:noWrap w:val="0"/>
            <w:vAlign w:val="center"/>
          </w:tcPr>
          <w:p w14:paraId="7FBCF9A6">
            <w:pPr>
              <w:pageBreakBefore w:val="0"/>
              <w:kinsoku/>
              <w:wordWrap/>
              <w:overflowPunct/>
              <w:bidi w:val="0"/>
              <w:spacing w:line="360" w:lineRule="auto"/>
              <w:ind w:firstLine="0" w:firstLineChars="0"/>
              <w:textAlignment w:val="auto"/>
              <w:rPr>
                <w:rFonts w:hint="default" w:ascii="Times New Roman" w:hAnsi="Times New Roman" w:cs="Times New Roman"/>
                <w:color w:val="auto"/>
                <w:szCs w:val="21"/>
                <w:highlight w:val="none"/>
                <w:u w:val="single"/>
                <w:lang w:val="en-US" w:eastAsia="zh-CN"/>
              </w:rPr>
            </w:pPr>
            <w:r>
              <w:rPr>
                <w:rFonts w:ascii="Wingdings 2" w:hAnsi="Wingdings 2" w:eastAsia="宋体" w:cs="Times New Roman"/>
                <w:b w:val="0"/>
                <w:bCs w:val="0"/>
                <w:color w:val="auto"/>
                <w:sz w:val="21"/>
                <w:szCs w:val="21"/>
                <w:highlight w:val="none"/>
              </w:rPr>
              <w:sym w:font="Wingdings 2" w:char="F052"/>
            </w:r>
            <w:r>
              <w:rPr>
                <w:rFonts w:hint="eastAsia" w:ascii="Times New Roman" w:hAnsi="Times New Roman" w:cs="Times New Roman"/>
                <w:color w:val="auto"/>
                <w:szCs w:val="21"/>
                <w:highlight w:val="none"/>
                <w:u w:val="none"/>
                <w:lang w:val="en-US" w:eastAsia="zh-CN"/>
              </w:rPr>
              <w:t>无</w:t>
            </w:r>
          </w:p>
        </w:tc>
      </w:tr>
      <w:tr w14:paraId="69C28B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noWrap w:val="0"/>
            <w:vAlign w:val="center"/>
          </w:tcPr>
          <w:p w14:paraId="78DBD6E7">
            <w:pPr>
              <w:pageBreakBefore w:val="0"/>
              <w:kinsoku/>
              <w:wordWrap/>
              <w:overflowPunct/>
              <w:bidi w:val="0"/>
              <w:spacing w:line="360" w:lineRule="auto"/>
              <w:ind w:firstLine="0" w:firstLineChars="0"/>
              <w:jc w:val="center"/>
              <w:textAlignment w:val="auto"/>
              <w:rPr>
                <w:rFonts w:hint="default" w:ascii="Times New Roman" w:hAnsi="Times New Roman"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37.2</w:t>
            </w:r>
          </w:p>
        </w:tc>
        <w:tc>
          <w:tcPr>
            <w:tcW w:w="2237" w:type="dxa"/>
            <w:tcBorders>
              <w:right w:val="single" w:color="auto" w:sz="4" w:space="0"/>
            </w:tcBorders>
            <w:noWrap w:val="0"/>
            <w:vAlign w:val="center"/>
          </w:tcPr>
          <w:p w14:paraId="39F2DBDC">
            <w:pPr>
              <w:pageBreakBefore w:val="0"/>
              <w:kinsoku/>
              <w:wordWrap/>
              <w:overflowPunct/>
              <w:bidi w:val="0"/>
              <w:spacing w:line="360" w:lineRule="auto"/>
              <w:ind w:firstLine="0" w:firstLineChars="0"/>
              <w:jc w:val="center"/>
              <w:textAlignment w:val="auto"/>
              <w:rPr>
                <w:rFonts w:hint="default" w:ascii="Times New Roman" w:hAnsi="Times New Roman" w:eastAsia="宋体" w:cs="Times New Roman"/>
                <w:b w:val="0"/>
                <w:bCs w:val="0"/>
                <w:color w:val="auto"/>
                <w:szCs w:val="21"/>
                <w:highlight w:val="none"/>
                <w:lang w:val="en-US" w:eastAsia="zh-CN"/>
              </w:rPr>
            </w:pPr>
            <w:r>
              <w:rPr>
                <w:rFonts w:hint="eastAsia" w:ascii="Times New Roman" w:hAnsi="Times New Roman" w:cs="Times New Roman"/>
                <w:b w:val="0"/>
                <w:bCs w:val="0"/>
                <w:color w:val="auto"/>
                <w:szCs w:val="21"/>
                <w:highlight w:val="none"/>
                <w:lang w:val="en-US" w:eastAsia="zh-CN"/>
              </w:rPr>
              <w:t>类似业绩</w:t>
            </w:r>
          </w:p>
        </w:tc>
        <w:tc>
          <w:tcPr>
            <w:tcW w:w="5582" w:type="dxa"/>
            <w:tcBorders>
              <w:left w:val="single" w:color="auto" w:sz="4" w:space="0"/>
            </w:tcBorders>
            <w:noWrap w:val="0"/>
            <w:vAlign w:val="center"/>
          </w:tcPr>
          <w:p w14:paraId="3A850096">
            <w:pPr>
              <w:ind w:left="0" w:leftChars="0" w:firstLine="0" w:firstLineChars="0"/>
              <w:rPr>
                <w:rFonts w:hint="eastAsia" w:ascii="Times New Roman" w:hAnsi="Times New Roman" w:cs="Times New Roman"/>
                <w:b w:val="0"/>
                <w:bCs w:val="0"/>
                <w:color w:val="auto"/>
                <w:szCs w:val="21"/>
                <w:highlight w:val="none"/>
                <w:lang w:val="en-US" w:eastAsia="zh-CN"/>
              </w:rPr>
            </w:pPr>
            <w:r>
              <w:rPr>
                <w:rFonts w:hint="eastAsia" w:ascii="宋体" w:hAnsi="宋体"/>
                <w:b w:val="0"/>
                <w:bCs w:val="0"/>
                <w:color w:val="auto"/>
                <w:kern w:val="0"/>
                <w:szCs w:val="21"/>
                <w:highlight w:val="none"/>
                <w:u w:val="none"/>
              </w:rPr>
              <w:t>业绩证明材料：</w:t>
            </w:r>
            <w:r>
              <w:rPr>
                <w:rFonts w:hint="eastAsia" w:ascii="宋体" w:hAnsi="宋体"/>
                <w:b w:val="0"/>
                <w:bCs w:val="0"/>
                <w:color w:val="auto"/>
                <w:kern w:val="0"/>
                <w:szCs w:val="21"/>
                <w:highlight w:val="none"/>
                <w:u w:val="single"/>
                <w:lang w:val="en-US" w:eastAsia="zh-CN"/>
              </w:rPr>
              <w:t>投标人类似业绩应提供证明材料，业绩证明材料为合同，业绩证明材料须体现项目名称、项目内容所在页及签字盖章页，如无法体现项目内容、日期等内容，须另附业主证明材料，否则不作为评审依据。所提供的业绩证明材料不能指向投标人的视为无效；</w:t>
            </w:r>
          </w:p>
        </w:tc>
      </w:tr>
      <w:tr w14:paraId="1CD559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noWrap w:val="0"/>
            <w:vAlign w:val="center"/>
          </w:tcPr>
          <w:p w14:paraId="13C3449C">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宋体" w:hAnsi="宋体" w:cs="Times New Roman"/>
                <w:color w:val="auto"/>
                <w:szCs w:val="21"/>
                <w:highlight w:val="none"/>
              </w:rPr>
              <w:t>3</w:t>
            </w:r>
            <w:r>
              <w:rPr>
                <w:rFonts w:hint="eastAsia" w:ascii="宋体" w:hAnsi="宋体" w:cs="Times New Roman"/>
                <w:color w:val="auto"/>
                <w:szCs w:val="21"/>
                <w:highlight w:val="none"/>
                <w:lang w:val="en-US" w:eastAsia="zh-CN"/>
              </w:rPr>
              <w:t>7</w:t>
            </w:r>
            <w:r>
              <w:rPr>
                <w:rFonts w:ascii="宋体" w:hAnsi="宋体" w:cs="Times New Roman"/>
                <w:color w:val="auto"/>
                <w:szCs w:val="21"/>
                <w:highlight w:val="none"/>
              </w:rPr>
              <w:t>.</w:t>
            </w:r>
            <w:r>
              <w:rPr>
                <w:rFonts w:hint="eastAsia" w:ascii="宋体" w:hAnsi="宋体" w:cs="Times New Roman"/>
                <w:color w:val="auto"/>
                <w:szCs w:val="21"/>
                <w:highlight w:val="none"/>
                <w:lang w:val="en-US" w:eastAsia="zh-CN"/>
              </w:rPr>
              <w:t>3</w:t>
            </w:r>
          </w:p>
        </w:tc>
        <w:tc>
          <w:tcPr>
            <w:tcW w:w="2237" w:type="dxa"/>
            <w:tcBorders>
              <w:right w:val="single" w:color="auto" w:sz="4" w:space="0"/>
            </w:tcBorders>
            <w:noWrap w:val="0"/>
            <w:vAlign w:val="center"/>
          </w:tcPr>
          <w:p w14:paraId="556FAE53">
            <w:pPr>
              <w:pageBreakBefore w:val="0"/>
              <w:kinsoku/>
              <w:wordWrap/>
              <w:overflowPunct/>
              <w:bidi w:val="0"/>
              <w:spacing w:line="360" w:lineRule="auto"/>
              <w:ind w:firstLine="0" w:firstLineChars="0"/>
              <w:jc w:val="center"/>
              <w:textAlignment w:val="auto"/>
              <w:rPr>
                <w:rFonts w:ascii="Times New Roman" w:hAnsi="Times New Roman" w:eastAsia="宋体" w:cs="Times New Roman"/>
                <w:color w:val="auto"/>
                <w:kern w:val="2"/>
                <w:sz w:val="21"/>
                <w:szCs w:val="21"/>
                <w:highlight w:val="none"/>
                <w:lang w:val="en-US" w:eastAsia="zh-CN" w:bidi="ar-SA"/>
              </w:rPr>
            </w:pPr>
            <w:r>
              <w:rPr>
                <w:rFonts w:cs="Times New Roman"/>
                <w:color w:val="auto"/>
                <w:highlight w:val="none"/>
              </w:rPr>
              <w:t>知识产权</w:t>
            </w:r>
          </w:p>
        </w:tc>
        <w:tc>
          <w:tcPr>
            <w:tcW w:w="5582" w:type="dxa"/>
            <w:tcBorders>
              <w:left w:val="single" w:color="auto" w:sz="4" w:space="0"/>
            </w:tcBorders>
            <w:noWrap w:val="0"/>
            <w:vAlign w:val="center"/>
          </w:tcPr>
          <w:p w14:paraId="41EC8F7A">
            <w:pPr>
              <w:pageBreakBefore w:val="0"/>
              <w:kinsoku/>
              <w:wordWrap/>
              <w:overflowPunct/>
              <w:bidi w:val="0"/>
              <w:spacing w:line="360" w:lineRule="auto"/>
              <w:ind w:firstLine="0" w:firstLineChars="0"/>
              <w:textAlignment w:val="auto"/>
              <w:rPr>
                <w:rFonts w:ascii="Times New Roman" w:hAnsi="Times New Roman" w:eastAsia="宋体" w:cs="Times New Roman"/>
                <w:color w:val="auto"/>
                <w:kern w:val="2"/>
                <w:sz w:val="21"/>
                <w:szCs w:val="21"/>
                <w:highlight w:val="none"/>
                <w:lang w:val="en-US" w:eastAsia="zh-CN" w:bidi="ar-SA"/>
              </w:rPr>
            </w:pPr>
            <w:r>
              <w:rPr>
                <w:rFonts w:cs="Times New Roman"/>
                <w:color w:val="auto"/>
                <w:highlight w:val="none"/>
              </w:rPr>
              <w:t>构成本</w:t>
            </w:r>
            <w:r>
              <w:rPr>
                <w:rFonts w:hint="eastAsia" w:cs="Times New Roman"/>
                <w:color w:val="auto"/>
                <w:highlight w:val="none"/>
              </w:rPr>
              <w:t>招标</w:t>
            </w:r>
            <w:r>
              <w:rPr>
                <w:rFonts w:cs="Times New Roman"/>
                <w:color w:val="auto"/>
                <w:highlight w:val="none"/>
              </w:rPr>
              <w:t>文件各个组成部分的文件，未经采购人书面同意，投标人不得擅自复印和用于非本采购项目所需的其他目的。采购人全部或者部分使用未</w:t>
            </w:r>
            <w:r>
              <w:rPr>
                <w:rFonts w:hint="eastAsia" w:cs="Times New Roman"/>
                <w:color w:val="auto"/>
                <w:highlight w:val="none"/>
              </w:rPr>
              <w:t>中标</w:t>
            </w:r>
            <w:r>
              <w:rPr>
                <w:rFonts w:hint="eastAsia" w:ascii="宋体" w:hAnsi="宋体" w:cs="宋体"/>
                <w:color w:val="auto"/>
                <w:highlight w:val="none"/>
              </w:rPr>
              <w:t>人投标</w:t>
            </w:r>
            <w:r>
              <w:rPr>
                <w:rFonts w:cs="Times New Roman"/>
                <w:color w:val="auto"/>
                <w:highlight w:val="none"/>
              </w:rPr>
              <w:t>文件中的技术成果或技术方案时，需征得其书面同意，并不得擅自复印或提供给第三人。</w:t>
            </w:r>
          </w:p>
        </w:tc>
      </w:tr>
      <w:tr w14:paraId="5495F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noWrap w:val="0"/>
            <w:vAlign w:val="center"/>
          </w:tcPr>
          <w:p w14:paraId="044D957D">
            <w:pPr>
              <w:pageBreakBefore w:val="0"/>
              <w:kinsoku/>
              <w:wordWrap/>
              <w:overflowPunct/>
              <w:bidi w:val="0"/>
              <w:spacing w:line="360" w:lineRule="auto"/>
              <w:ind w:firstLine="0" w:firstLineChars="0"/>
              <w:jc w:val="center"/>
              <w:textAlignment w:val="auto"/>
              <w:rPr>
                <w:rFonts w:hint="eastAsia" w:ascii="Times New Roman" w:hAnsi="Times New Roman" w:eastAsia="宋体" w:cs="Times New Roman"/>
                <w:color w:val="auto"/>
                <w:szCs w:val="21"/>
                <w:highlight w:val="none"/>
                <w:lang w:val="en-US" w:eastAsia="zh-CN"/>
              </w:rPr>
            </w:pPr>
            <w:r>
              <w:rPr>
                <w:rFonts w:hint="eastAsia" w:ascii="宋体" w:hAnsi="宋体" w:cs="Times New Roman"/>
                <w:color w:val="auto"/>
                <w:szCs w:val="21"/>
                <w:highlight w:val="none"/>
              </w:rPr>
              <w:t>3</w:t>
            </w:r>
            <w:r>
              <w:rPr>
                <w:rFonts w:hint="eastAsia" w:ascii="宋体" w:hAnsi="宋体" w:cs="Times New Roman"/>
                <w:color w:val="auto"/>
                <w:szCs w:val="21"/>
                <w:highlight w:val="none"/>
                <w:lang w:val="en-US" w:eastAsia="zh-CN"/>
              </w:rPr>
              <w:t>7</w:t>
            </w:r>
            <w:r>
              <w:rPr>
                <w:rFonts w:ascii="宋体" w:hAnsi="宋体" w:cs="Times New Roman"/>
                <w:color w:val="auto"/>
                <w:szCs w:val="21"/>
                <w:highlight w:val="none"/>
              </w:rPr>
              <w:t>.</w:t>
            </w:r>
            <w:r>
              <w:rPr>
                <w:rFonts w:hint="eastAsia" w:ascii="宋体" w:hAnsi="宋体" w:cs="Times New Roman"/>
                <w:color w:val="auto"/>
                <w:szCs w:val="21"/>
                <w:highlight w:val="none"/>
                <w:lang w:val="en-US" w:eastAsia="zh-CN"/>
              </w:rPr>
              <w:t>4</w:t>
            </w:r>
          </w:p>
        </w:tc>
        <w:tc>
          <w:tcPr>
            <w:tcW w:w="2237" w:type="dxa"/>
            <w:tcBorders>
              <w:right w:val="single" w:color="auto" w:sz="4" w:space="0"/>
            </w:tcBorders>
            <w:noWrap w:val="0"/>
            <w:vAlign w:val="center"/>
          </w:tcPr>
          <w:p w14:paraId="01D61B80">
            <w:pPr>
              <w:pageBreakBefore w:val="0"/>
              <w:kinsoku/>
              <w:wordWrap/>
              <w:overflowPunct/>
              <w:bidi w:val="0"/>
              <w:spacing w:line="360" w:lineRule="auto"/>
              <w:ind w:firstLine="0" w:firstLineChars="0"/>
              <w:jc w:val="center"/>
              <w:textAlignment w:val="auto"/>
              <w:rPr>
                <w:rFonts w:ascii="Times New Roman" w:hAnsi="Times New Roman" w:cs="Times New Roman"/>
                <w:color w:val="auto"/>
                <w:szCs w:val="21"/>
                <w:highlight w:val="none"/>
              </w:rPr>
            </w:pPr>
            <w:r>
              <w:rPr>
                <w:rFonts w:cs="Times New Roman"/>
                <w:color w:val="auto"/>
                <w:highlight w:val="none"/>
              </w:rPr>
              <w:t>解释权</w:t>
            </w:r>
          </w:p>
        </w:tc>
        <w:tc>
          <w:tcPr>
            <w:tcW w:w="5582" w:type="dxa"/>
            <w:tcBorders>
              <w:left w:val="single" w:color="auto" w:sz="4" w:space="0"/>
            </w:tcBorders>
            <w:noWrap w:val="0"/>
            <w:vAlign w:val="center"/>
          </w:tcPr>
          <w:p w14:paraId="06C1113C">
            <w:pPr>
              <w:pageBreakBefore w:val="0"/>
              <w:kinsoku/>
              <w:wordWrap/>
              <w:overflowPunct/>
              <w:bidi w:val="0"/>
              <w:spacing w:line="360" w:lineRule="auto"/>
              <w:ind w:firstLine="0" w:firstLineChars="0"/>
              <w:textAlignment w:val="auto"/>
              <w:rPr>
                <w:rFonts w:ascii="宋体" w:hAnsi="宋体" w:cs="Times New Roman"/>
                <w:bCs/>
                <w:color w:val="auto"/>
                <w:szCs w:val="21"/>
                <w:highlight w:val="none"/>
              </w:rPr>
            </w:pPr>
            <w:r>
              <w:rPr>
                <w:rFonts w:hint="eastAsia" w:ascii="宋体" w:hAnsi="宋体" w:cs="Times New Roman"/>
                <w:bCs/>
                <w:color w:val="auto"/>
                <w:szCs w:val="21"/>
                <w:highlight w:val="none"/>
              </w:rPr>
              <w:t>（1）</w:t>
            </w:r>
            <w:r>
              <w:rPr>
                <w:rFonts w:ascii="宋体" w:hAnsi="宋体" w:cs="Times New Roman"/>
                <w:bCs/>
                <w:color w:val="auto"/>
                <w:szCs w:val="21"/>
                <w:highlight w:val="none"/>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color w:val="auto"/>
                <w:szCs w:val="21"/>
                <w:highlight w:val="none"/>
              </w:rPr>
              <w:t>或采购代理机构</w:t>
            </w:r>
            <w:r>
              <w:rPr>
                <w:rFonts w:ascii="宋体" w:hAnsi="宋体" w:cs="Times New Roman"/>
                <w:bCs/>
                <w:color w:val="auto"/>
                <w:szCs w:val="21"/>
                <w:highlight w:val="none"/>
              </w:rPr>
              <w:t>负责解释。</w:t>
            </w:r>
          </w:p>
          <w:p w14:paraId="075D15D1">
            <w:pPr>
              <w:pageBreakBefore w:val="0"/>
              <w:kinsoku/>
              <w:wordWrap/>
              <w:overflowPunct/>
              <w:bidi w:val="0"/>
              <w:spacing w:line="360" w:lineRule="auto"/>
              <w:ind w:firstLine="0" w:firstLineChars="0"/>
              <w:textAlignment w:val="auto"/>
              <w:rPr>
                <w:rFonts w:ascii="宋体" w:hAnsi="宋体" w:cs="Times New Roman"/>
                <w:bCs/>
                <w:color w:val="auto"/>
                <w:szCs w:val="21"/>
                <w:highlight w:val="none"/>
              </w:rPr>
            </w:pPr>
            <w:r>
              <w:rPr>
                <w:rFonts w:hint="eastAsia" w:ascii="宋体" w:hAnsi="宋体" w:cs="Times New Roman"/>
                <w:bCs/>
                <w:color w:val="auto"/>
                <w:szCs w:val="21"/>
                <w:highlight w:val="none"/>
              </w:rPr>
              <w:t>（2）</w:t>
            </w:r>
            <w:r>
              <w:rPr>
                <w:rFonts w:ascii="宋体" w:hAnsi="宋体" w:cs="Times New Roman"/>
                <w:bCs/>
                <w:color w:val="auto"/>
                <w:szCs w:val="21"/>
                <w:highlight w:val="none"/>
              </w:rPr>
              <w:t>招标文件中引用某一</w:t>
            </w:r>
            <w:r>
              <w:rPr>
                <w:rFonts w:hint="eastAsia" w:ascii="宋体" w:hAnsi="宋体" w:cs="Times New Roman"/>
                <w:bCs/>
                <w:color w:val="auto"/>
                <w:szCs w:val="21"/>
                <w:highlight w:val="none"/>
                <w:lang w:val="en-US" w:eastAsia="zh-CN"/>
              </w:rPr>
              <w:t>投标人</w:t>
            </w:r>
            <w:r>
              <w:rPr>
                <w:rFonts w:ascii="宋体" w:hAnsi="宋体" w:cs="Times New Roman"/>
                <w:bCs/>
                <w:color w:val="auto"/>
                <w:szCs w:val="21"/>
                <w:highlight w:val="none"/>
              </w:rPr>
              <w:t>的技术规格</w:t>
            </w:r>
            <w:r>
              <w:rPr>
                <w:rFonts w:hint="eastAsia" w:ascii="宋体" w:hAnsi="宋体" w:cs="Times New Roman"/>
                <w:bCs/>
                <w:color w:val="auto"/>
                <w:szCs w:val="21"/>
                <w:highlight w:val="none"/>
              </w:rPr>
              <w:t>或要求，</w:t>
            </w:r>
            <w:r>
              <w:rPr>
                <w:rFonts w:ascii="宋体" w:hAnsi="宋体" w:cs="Times New Roman"/>
                <w:bCs/>
                <w:color w:val="auto"/>
                <w:szCs w:val="21"/>
                <w:highlight w:val="none"/>
              </w:rPr>
              <w:t>只是为了准确或清楚地说明拟采购范围的技术规格，未含有倾向或者排斥潜在投标人的意思，投标人所投</w:t>
            </w:r>
            <w:r>
              <w:rPr>
                <w:rFonts w:hint="eastAsia" w:ascii="宋体" w:hAnsi="宋体" w:cs="Times New Roman"/>
                <w:bCs/>
                <w:color w:val="auto"/>
                <w:szCs w:val="21"/>
                <w:highlight w:val="none"/>
              </w:rPr>
              <w:t>内容</w:t>
            </w:r>
            <w:r>
              <w:rPr>
                <w:rFonts w:ascii="宋体" w:hAnsi="宋体" w:cs="Times New Roman"/>
                <w:bCs/>
                <w:color w:val="auto"/>
                <w:szCs w:val="21"/>
                <w:highlight w:val="none"/>
              </w:rPr>
              <w:t>的技术</w:t>
            </w:r>
            <w:r>
              <w:rPr>
                <w:rFonts w:hint="eastAsia" w:ascii="宋体" w:hAnsi="宋体" w:cs="Times New Roman"/>
                <w:bCs/>
                <w:color w:val="auto"/>
                <w:szCs w:val="21"/>
                <w:highlight w:val="none"/>
              </w:rPr>
              <w:t>标准</w:t>
            </w:r>
            <w:r>
              <w:rPr>
                <w:rFonts w:ascii="宋体" w:hAnsi="宋体" w:cs="Times New Roman"/>
                <w:bCs/>
                <w:color w:val="auto"/>
                <w:szCs w:val="21"/>
                <w:highlight w:val="none"/>
              </w:rPr>
              <w:t>可优于或相当于此采购范围的技术要求。</w:t>
            </w:r>
          </w:p>
          <w:p w14:paraId="3A37CCC7">
            <w:pPr>
              <w:pageBreakBefore w:val="0"/>
              <w:kinsoku/>
              <w:wordWrap/>
              <w:overflowPunct/>
              <w:bidi w:val="0"/>
              <w:spacing w:line="360" w:lineRule="auto"/>
              <w:ind w:firstLine="0" w:firstLineChars="0"/>
              <w:textAlignment w:val="auto"/>
              <w:rPr>
                <w:rFonts w:ascii="Times New Roman" w:hAnsi="Times New Roman" w:cs="Times New Roman"/>
                <w:color w:val="auto"/>
                <w:szCs w:val="21"/>
                <w:highlight w:val="none"/>
              </w:rPr>
            </w:pPr>
            <w:r>
              <w:rPr>
                <w:rFonts w:hint="eastAsia" w:ascii="宋体" w:hAnsi="宋体" w:cs="Times New Roman"/>
                <w:bCs/>
                <w:color w:val="auto"/>
                <w:szCs w:val="21"/>
                <w:highlight w:val="none"/>
              </w:rPr>
              <w:t>（3）</w:t>
            </w:r>
            <w:r>
              <w:rPr>
                <w:rFonts w:ascii="宋体" w:hAnsi="宋体" w:cs="Times New Roman"/>
                <w:bCs/>
                <w:color w:val="auto"/>
                <w:szCs w:val="21"/>
                <w:highlight w:val="none"/>
              </w:rPr>
              <w:t>投标人须知</w:t>
            </w:r>
            <w:r>
              <w:rPr>
                <w:rFonts w:hint="eastAsia" w:ascii="宋体" w:hAnsi="宋体" w:cs="Times New Roman"/>
                <w:bCs/>
                <w:color w:val="auto"/>
                <w:szCs w:val="21"/>
                <w:highlight w:val="none"/>
              </w:rPr>
              <w:t>正文</w:t>
            </w:r>
            <w:r>
              <w:rPr>
                <w:rFonts w:ascii="宋体" w:hAnsi="宋体" w:cs="Times New Roman"/>
                <w:bCs/>
                <w:color w:val="auto"/>
                <w:szCs w:val="21"/>
                <w:highlight w:val="none"/>
              </w:rPr>
              <w:t>内容如与本前附表不一致的，以本前附表为准。</w:t>
            </w:r>
          </w:p>
        </w:tc>
      </w:tr>
    </w:tbl>
    <w:p w14:paraId="1D2E7098">
      <w:pPr>
        <w:keepNext/>
        <w:keepLines/>
        <w:pageBreakBefore w:val="0"/>
        <w:kinsoku/>
        <w:wordWrap/>
        <w:overflowPunct/>
        <w:bidi w:val="0"/>
        <w:spacing w:line="360" w:lineRule="auto"/>
        <w:ind w:firstLine="280" w:firstLineChars="0"/>
        <w:jc w:val="center"/>
        <w:textAlignment w:val="auto"/>
        <w:outlineLvl w:val="1"/>
        <w:rPr>
          <w:rFonts w:ascii="Times New Roman" w:hAnsi="Times New Roman" w:cs="Times New Roman"/>
          <w:color w:val="auto"/>
          <w:highlight w:val="none"/>
        </w:rPr>
      </w:pPr>
      <w:bookmarkStart w:id="126" w:name="_Toc29525"/>
      <w:bookmarkStart w:id="127" w:name="_Toc29315"/>
      <w:bookmarkStart w:id="128" w:name="_Toc26092"/>
      <w:bookmarkStart w:id="129" w:name="_Toc38338268"/>
      <w:bookmarkStart w:id="130" w:name="_Toc37716348"/>
      <w:r>
        <w:rPr>
          <w:rFonts w:ascii="Times New Roman" w:hAnsi="Times New Roman" w:cs="Times New Roman"/>
          <w:b/>
          <w:color w:val="auto"/>
          <w:kern w:val="0"/>
          <w:sz w:val="28"/>
          <w:szCs w:val="28"/>
          <w:highlight w:val="none"/>
          <w:lang w:val="zh-CN"/>
        </w:rPr>
        <w:br w:type="page"/>
      </w:r>
      <w:bookmarkStart w:id="131" w:name="_Toc5162"/>
      <w:r>
        <w:rPr>
          <w:rFonts w:ascii="Times New Roman" w:hAnsi="Times New Roman" w:eastAsia="黑体" w:cs="Times New Roman"/>
          <w:b/>
          <w:bCs/>
          <w:color w:val="auto"/>
          <w:sz w:val="28"/>
          <w:szCs w:val="32"/>
          <w:highlight w:val="none"/>
        </w:rPr>
        <w:t>一、总则</w:t>
      </w:r>
      <w:bookmarkEnd w:id="126"/>
      <w:bookmarkEnd w:id="127"/>
      <w:bookmarkEnd w:id="128"/>
      <w:bookmarkEnd w:id="129"/>
      <w:bookmarkEnd w:id="130"/>
      <w:bookmarkEnd w:id="131"/>
    </w:p>
    <w:p w14:paraId="60845A6F">
      <w:pPr>
        <w:pStyle w:val="6"/>
        <w:spacing w:before="165" w:beforeLines="0"/>
        <w:ind w:firstLine="482"/>
        <w:rPr>
          <w:rFonts w:ascii="黑体" w:hAnsi="黑体" w:cs="黑体"/>
          <w:color w:val="auto"/>
          <w:highlight w:val="none"/>
        </w:rPr>
      </w:pPr>
      <w:bookmarkStart w:id="132" w:name="_Toc246996919"/>
      <w:bookmarkStart w:id="133" w:name="_Toc152045530"/>
      <w:bookmarkStart w:id="134" w:name="_Toc32471"/>
      <w:bookmarkStart w:id="135" w:name="_Toc29713"/>
      <w:bookmarkStart w:id="136" w:name="_Toc489145704"/>
      <w:bookmarkStart w:id="137" w:name="_Toc144974498"/>
      <w:bookmarkStart w:id="138" w:name="_Toc152042306"/>
      <w:bookmarkStart w:id="139" w:name="_Toc296602421"/>
      <w:bookmarkStart w:id="140" w:name="_Toc37716349"/>
      <w:bookmarkStart w:id="141" w:name="_Toc38338269"/>
      <w:bookmarkStart w:id="142" w:name="_Toc246996176"/>
      <w:bookmarkStart w:id="143" w:name="_Toc247085690"/>
      <w:bookmarkStart w:id="144" w:name="_Toc179632547"/>
      <w:bookmarkStart w:id="145" w:name="_Toc489197808"/>
      <w:bookmarkStart w:id="146" w:name="_Toc17414"/>
      <w:bookmarkStart w:id="147" w:name="_Toc9876"/>
      <w:r>
        <w:rPr>
          <w:rFonts w:hint="eastAsia" w:ascii="黑体" w:hAnsi="黑体" w:cs="黑体"/>
          <w:color w:val="auto"/>
          <w:highlight w:val="none"/>
        </w:rPr>
        <w:t>1.</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黑体" w:hAnsi="黑体" w:cs="黑体"/>
          <w:color w:val="auto"/>
          <w:highlight w:val="none"/>
        </w:rPr>
        <w:t>采购人、采购代理机构</w:t>
      </w:r>
      <w:bookmarkEnd w:id="147"/>
    </w:p>
    <w:p w14:paraId="724C00A5">
      <w:pPr>
        <w:ind w:firstLine="420"/>
        <w:rPr>
          <w:rFonts w:ascii="宋体" w:hAnsi="宋体" w:cs="宋体"/>
          <w:color w:val="auto"/>
          <w:highlight w:val="none"/>
        </w:rPr>
      </w:pPr>
      <w:r>
        <w:rPr>
          <w:rFonts w:hint="eastAsia" w:ascii="宋体" w:hAnsi="宋体" w:cs="宋体"/>
          <w:color w:val="auto"/>
          <w:highlight w:val="none"/>
        </w:rPr>
        <w:t>1.1 采购人：详见《投标人须知前附表》。</w:t>
      </w:r>
    </w:p>
    <w:p w14:paraId="18AE6EDB">
      <w:pPr>
        <w:ind w:firstLine="420"/>
        <w:rPr>
          <w:rFonts w:hint="eastAsia" w:ascii="宋体" w:hAnsi="宋体" w:cs="宋体"/>
          <w:color w:val="auto"/>
          <w:highlight w:val="none"/>
        </w:rPr>
      </w:pPr>
      <w:r>
        <w:rPr>
          <w:rFonts w:hint="eastAsia" w:ascii="宋体" w:hAnsi="宋体" w:cs="宋体"/>
          <w:color w:val="auto"/>
          <w:highlight w:val="none"/>
        </w:rPr>
        <w:t>1.2 采购代理机构</w:t>
      </w:r>
      <w:bookmarkStart w:id="148" w:name="OLE_LINK179"/>
      <w:r>
        <w:rPr>
          <w:rFonts w:hint="eastAsia" w:ascii="宋体" w:hAnsi="宋体" w:cs="宋体"/>
          <w:color w:val="auto"/>
          <w:highlight w:val="none"/>
        </w:rPr>
        <w:t>：详见《投标人须知前附表》</w:t>
      </w:r>
      <w:bookmarkEnd w:id="148"/>
      <w:r>
        <w:rPr>
          <w:rFonts w:hint="eastAsia" w:ascii="宋体" w:hAnsi="宋体" w:cs="宋体"/>
          <w:color w:val="auto"/>
          <w:highlight w:val="none"/>
        </w:rPr>
        <w:t>。</w:t>
      </w:r>
    </w:p>
    <w:p w14:paraId="4F67178F">
      <w:pPr>
        <w:pStyle w:val="6"/>
        <w:spacing w:before="165" w:beforeLines="0"/>
        <w:ind w:firstLine="482"/>
        <w:rPr>
          <w:rFonts w:ascii="黑体" w:hAnsi="黑体" w:cs="黑体"/>
          <w:color w:val="auto"/>
          <w:highlight w:val="none"/>
        </w:rPr>
      </w:pPr>
      <w:bookmarkStart w:id="149" w:name="_Toc4152"/>
      <w:r>
        <w:rPr>
          <w:rFonts w:hint="eastAsia" w:ascii="黑体" w:hAnsi="黑体" w:cs="黑体"/>
          <w:color w:val="auto"/>
          <w:highlight w:val="none"/>
        </w:rPr>
        <w:t>2.项目基本情况</w:t>
      </w:r>
      <w:bookmarkEnd w:id="149"/>
    </w:p>
    <w:p w14:paraId="540306C3">
      <w:pPr>
        <w:ind w:firstLine="420"/>
        <w:rPr>
          <w:rFonts w:ascii="宋体" w:hAnsi="宋体" w:cs="宋体"/>
          <w:color w:val="auto"/>
          <w:highlight w:val="none"/>
        </w:rPr>
      </w:pPr>
      <w:r>
        <w:rPr>
          <w:rFonts w:hint="eastAsia" w:ascii="宋体" w:hAnsi="宋体" w:cs="宋体"/>
          <w:color w:val="auto"/>
          <w:highlight w:val="none"/>
        </w:rPr>
        <w:t>2.1</w:t>
      </w:r>
      <w:bookmarkStart w:id="150" w:name="OLE_LINK220"/>
      <w:r>
        <w:rPr>
          <w:rFonts w:hint="eastAsia" w:ascii="宋体" w:hAnsi="宋体" w:cs="宋体"/>
          <w:color w:val="auto"/>
          <w:highlight w:val="none"/>
        </w:rPr>
        <w:t>项目名称</w:t>
      </w:r>
      <w:bookmarkEnd w:id="150"/>
      <w:bookmarkStart w:id="151" w:name="OLE_LINK221"/>
      <w:r>
        <w:rPr>
          <w:rFonts w:hint="eastAsia" w:ascii="宋体" w:hAnsi="宋体" w:cs="宋体"/>
          <w:color w:val="auto"/>
          <w:highlight w:val="none"/>
        </w:rPr>
        <w:t>及</w:t>
      </w:r>
      <w:bookmarkEnd w:id="151"/>
      <w:r>
        <w:rPr>
          <w:rFonts w:hint="eastAsia" w:ascii="宋体" w:hAnsi="宋体" w:cs="宋体"/>
          <w:color w:val="auto"/>
          <w:highlight w:val="none"/>
        </w:rPr>
        <w:t>项目编号：详见《投标人须知前附表》。</w:t>
      </w:r>
    </w:p>
    <w:p w14:paraId="5A4E2976">
      <w:pPr>
        <w:ind w:firstLine="420"/>
        <w:rPr>
          <w:rFonts w:ascii="宋体" w:hAnsi="宋体" w:cs="宋体"/>
          <w:color w:val="auto"/>
          <w:highlight w:val="none"/>
        </w:rPr>
      </w:pPr>
      <w:r>
        <w:rPr>
          <w:rFonts w:hint="eastAsia" w:ascii="宋体" w:hAnsi="宋体" w:cs="宋体"/>
          <w:color w:val="auto"/>
          <w:highlight w:val="none"/>
        </w:rPr>
        <w:t>2.2预算金额及最高限价：详见《投标人须知前附表》。</w:t>
      </w:r>
    </w:p>
    <w:p w14:paraId="5AA907F5">
      <w:pPr>
        <w:ind w:firstLine="420"/>
        <w:rPr>
          <w:rFonts w:ascii="宋体" w:hAnsi="宋体" w:cs="宋体"/>
          <w:color w:val="auto"/>
          <w:highlight w:val="none"/>
        </w:rPr>
      </w:pPr>
      <w:r>
        <w:rPr>
          <w:rFonts w:hint="eastAsia" w:ascii="宋体" w:hAnsi="宋体" w:cs="宋体"/>
          <w:color w:val="auto"/>
          <w:highlight w:val="none"/>
        </w:rPr>
        <w:t>2.3采购需求：详见《投标人须知前附表》。</w:t>
      </w:r>
    </w:p>
    <w:p w14:paraId="6DD5ADD7">
      <w:pPr>
        <w:ind w:firstLine="420"/>
        <w:rPr>
          <w:rFonts w:ascii="宋体" w:hAnsi="宋体" w:cs="宋体"/>
          <w:color w:val="auto"/>
          <w:highlight w:val="none"/>
        </w:rPr>
      </w:pPr>
      <w:r>
        <w:rPr>
          <w:rFonts w:hint="eastAsia" w:ascii="宋体" w:hAnsi="宋体" w:cs="宋体"/>
          <w:color w:val="auto"/>
          <w:highlight w:val="none"/>
        </w:rPr>
        <w:t>2.4合同履行期限：详见《投标人须知前附表》。</w:t>
      </w:r>
    </w:p>
    <w:p w14:paraId="655BA4EF">
      <w:pPr>
        <w:ind w:firstLine="420"/>
        <w:rPr>
          <w:rFonts w:ascii="宋体" w:hAnsi="宋体" w:cs="宋体"/>
          <w:color w:val="auto"/>
          <w:highlight w:val="none"/>
        </w:rPr>
      </w:pPr>
      <w:r>
        <w:rPr>
          <w:rFonts w:hint="eastAsia" w:ascii="宋体" w:hAnsi="宋体" w:cs="宋体"/>
          <w:color w:val="auto"/>
          <w:highlight w:val="none"/>
        </w:rPr>
        <w:t xml:space="preserve">2.5 </w:t>
      </w:r>
      <w:bookmarkStart w:id="152" w:name="OLE_LINK142"/>
      <w:r>
        <w:rPr>
          <w:rFonts w:hint="eastAsia" w:ascii="宋体" w:hAnsi="宋体" w:cs="宋体"/>
          <w:color w:val="auto"/>
          <w:highlight w:val="none"/>
          <w:lang w:eastAsia="zh-CN"/>
        </w:rPr>
        <w:t>交付（或实施）地点</w:t>
      </w:r>
      <w:bookmarkEnd w:id="152"/>
      <w:r>
        <w:rPr>
          <w:rFonts w:hint="eastAsia" w:ascii="宋体" w:hAnsi="宋体" w:cs="宋体"/>
          <w:color w:val="auto"/>
          <w:highlight w:val="none"/>
        </w:rPr>
        <w:t>：详见《投标人须知前附表》。</w:t>
      </w:r>
    </w:p>
    <w:p w14:paraId="4C303908">
      <w:pPr>
        <w:pStyle w:val="6"/>
        <w:spacing w:before="165" w:beforeLines="0"/>
        <w:ind w:firstLine="482"/>
        <w:rPr>
          <w:rFonts w:ascii="Times New Roman" w:hAnsi="Times New Roman" w:cs="Times New Roman"/>
          <w:color w:val="auto"/>
          <w:highlight w:val="none"/>
        </w:rPr>
      </w:pPr>
      <w:bookmarkStart w:id="153" w:name="_Toc144974502"/>
      <w:bookmarkStart w:id="154" w:name="_Toc37716352"/>
      <w:bookmarkStart w:id="155" w:name="_Toc152045534"/>
      <w:bookmarkStart w:id="156" w:name="_Toc246996179"/>
      <w:bookmarkStart w:id="157" w:name="_Toc30223"/>
      <w:bookmarkStart w:id="158" w:name="_Toc247085693"/>
      <w:bookmarkStart w:id="159" w:name="_Toc179632551"/>
      <w:bookmarkStart w:id="160" w:name="_Toc489145707"/>
      <w:bookmarkStart w:id="161" w:name="_Toc246996922"/>
      <w:bookmarkStart w:id="162" w:name="_Toc38338272"/>
      <w:bookmarkStart w:id="163" w:name="_Toc296602424"/>
      <w:bookmarkStart w:id="164" w:name="_Toc152042310"/>
      <w:bookmarkStart w:id="165" w:name="_Toc6164"/>
      <w:bookmarkStart w:id="166" w:name="_Toc489197811"/>
      <w:bookmarkStart w:id="167" w:name="_Toc8793"/>
      <w:bookmarkStart w:id="168" w:name="_Toc27798"/>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.投标人的资格要求</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40D6F2CA">
      <w:pPr>
        <w:ind w:firstLine="420"/>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.1满足《中华人民共和国政府采购法》第二十二条规定：详见《投标人须知前附表》。</w:t>
      </w:r>
    </w:p>
    <w:p w14:paraId="29B7E750">
      <w:pPr>
        <w:ind w:firstLine="420"/>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.2落实</w:t>
      </w:r>
      <w:r>
        <w:rPr>
          <w:rFonts w:ascii="Times New Roman" w:hAnsi="Times New Roman" w:cs="Times New Roman"/>
          <w:bCs/>
          <w:color w:val="auto"/>
          <w:szCs w:val="21"/>
          <w:highlight w:val="none"/>
        </w:rPr>
        <w:t>政府</w:t>
      </w:r>
      <w:r>
        <w:rPr>
          <w:rFonts w:hint="eastAsia" w:ascii="宋体" w:hAnsi="宋体" w:cs="宋体"/>
          <w:color w:val="auto"/>
          <w:highlight w:val="none"/>
        </w:rPr>
        <w:t>采购政策需满足的资格要求：详见《投标人须知前附表》。</w:t>
      </w:r>
    </w:p>
    <w:p w14:paraId="48A1CE45">
      <w:pPr>
        <w:ind w:firstLine="420"/>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.3本项目的特定资格要求：详见《投标人须知前附表》。</w:t>
      </w:r>
    </w:p>
    <w:p w14:paraId="5DA9AAA0">
      <w:pPr>
        <w:ind w:firstLine="420"/>
        <w:rPr>
          <w:rFonts w:hint="eastAsia" w:ascii="黑体" w:hAnsi="黑体" w:cs="黑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.4投标人为满足投标人的资格要求提供虚假材料，一经查实，视为未实质性响应招标文件，投标文件按无效处理。</w:t>
      </w:r>
    </w:p>
    <w:p w14:paraId="666A63D8">
      <w:pPr>
        <w:pStyle w:val="6"/>
        <w:spacing w:before="165" w:beforeLines="0"/>
        <w:ind w:firstLine="482"/>
        <w:rPr>
          <w:rFonts w:ascii="黑体" w:hAnsi="黑体" w:cs="黑体"/>
          <w:color w:val="auto"/>
          <w:highlight w:val="none"/>
        </w:rPr>
      </w:pPr>
      <w:bookmarkStart w:id="169" w:name="_Toc10682"/>
      <w:r>
        <w:rPr>
          <w:rFonts w:hint="eastAsia" w:ascii="黑体" w:hAnsi="黑体" w:cs="黑体"/>
          <w:color w:val="auto"/>
          <w:highlight w:val="none"/>
          <w:lang w:val="en-US" w:eastAsia="zh-CN"/>
        </w:rPr>
        <w:t>4</w:t>
      </w:r>
      <w:r>
        <w:rPr>
          <w:rFonts w:hint="eastAsia" w:ascii="黑体" w:hAnsi="黑体" w:cs="黑体"/>
          <w:color w:val="auto"/>
          <w:highlight w:val="none"/>
        </w:rPr>
        <w:t>.联合体</w:t>
      </w:r>
      <w:bookmarkEnd w:id="169"/>
    </w:p>
    <w:p w14:paraId="2C086A57">
      <w:pPr>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.1《投标人须知前附表》规定接受联合体投标的，联合体各方还应遵守以下规定：</w:t>
      </w:r>
    </w:p>
    <w:p w14:paraId="1A8EF58C">
      <w:pPr>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.1.1两个以上的自然人、法人或者其他组织可以组成一个联合体，以一个投标人的身份共同参加投标。</w:t>
      </w:r>
    </w:p>
    <w:p w14:paraId="152F66A4">
      <w:pPr>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25638D82">
      <w:pPr>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04722E93">
      <w:pPr>
        <w:ind w:firstLine="420"/>
        <w:rPr>
          <w:rFonts w:ascii="宋体" w:hAnsi="宋体" w:cs="宋体"/>
          <w:color w:val="auto"/>
          <w:highlight w:val="none"/>
        </w:rPr>
      </w:pPr>
      <w:r>
        <w:rPr>
          <w:rFonts w:hint="eastAsia" w:ascii="宋体" w:hAnsi="宋体" w:cs="宋体"/>
          <w:color w:val="auto"/>
          <w:highlight w:val="none"/>
          <w:lang w:val="en-US" w:eastAsia="zh-CN"/>
        </w:rPr>
        <w:t>4</w:t>
      </w:r>
      <w:r>
        <w:rPr>
          <w:rFonts w:hint="eastAsia" w:ascii="宋体" w:hAnsi="宋体" w:cs="宋体"/>
          <w:color w:val="auto"/>
          <w:highlight w:val="none"/>
        </w:rPr>
        <w:t>.1.4以联合体形式参加投标的，联合体各方不得再单独参加或者与其他投标人另外组成联合体参加同一合同项下投标。</w:t>
      </w:r>
    </w:p>
    <w:p w14:paraId="5F82FD20">
      <w:pPr>
        <w:pStyle w:val="6"/>
        <w:spacing w:before="165" w:beforeLines="0"/>
        <w:ind w:firstLine="482"/>
        <w:rPr>
          <w:rFonts w:ascii="Times New Roman" w:hAnsi="Times New Roman" w:cs="Times New Roman"/>
          <w:color w:val="auto"/>
          <w:highlight w:val="none"/>
        </w:rPr>
      </w:pPr>
      <w:bookmarkStart w:id="170" w:name="_Toc37716354"/>
      <w:bookmarkStart w:id="171" w:name="_Toc38338274"/>
      <w:bookmarkStart w:id="172" w:name="_Toc19270"/>
      <w:bookmarkStart w:id="173" w:name="_Toc4074"/>
      <w:bookmarkStart w:id="174" w:name="_Toc834"/>
      <w:bookmarkStart w:id="175" w:name="_Toc6518"/>
      <w:bookmarkStart w:id="176" w:name="_Toc31036"/>
      <w:bookmarkStart w:id="177" w:name="_Toc4239"/>
      <w:bookmarkStart w:id="178" w:name="_Toc489145708"/>
      <w:bookmarkStart w:id="179" w:name="_Toc246996180"/>
      <w:bookmarkStart w:id="180" w:name="_Toc489197812"/>
      <w:bookmarkStart w:id="181" w:name="_Toc152045535"/>
      <w:bookmarkStart w:id="182" w:name="_Toc296602425"/>
      <w:bookmarkStart w:id="183" w:name="_Toc37716353"/>
      <w:bookmarkStart w:id="184" w:name="_Toc247085694"/>
      <w:bookmarkStart w:id="185" w:name="_Toc38338273"/>
      <w:bookmarkStart w:id="186" w:name="_Toc144974503"/>
      <w:bookmarkStart w:id="187" w:name="_Toc246996923"/>
      <w:bookmarkStart w:id="188" w:name="_Toc152042311"/>
      <w:bookmarkStart w:id="189" w:name="_Toc24355"/>
      <w:bookmarkStart w:id="190" w:name="_Toc179632552"/>
      <w:r>
        <w:rPr>
          <w:rFonts w:hint="eastAsia" w:ascii="Times New Roman" w:hAnsi="Times New Roman" w:cs="Times New Roman"/>
          <w:color w:val="auto"/>
          <w:highlight w:val="none"/>
          <w:lang w:val="en-US" w:eastAsia="zh-CN"/>
        </w:rPr>
        <w:t>5</w:t>
      </w:r>
      <w:r>
        <w:rPr>
          <w:rFonts w:ascii="Times New Roman" w:hAnsi="Times New Roman" w:cs="Times New Roman"/>
          <w:color w:val="auto"/>
          <w:highlight w:val="none"/>
        </w:rPr>
        <w:t>.</w:t>
      </w:r>
      <w:bookmarkEnd w:id="170"/>
      <w:bookmarkEnd w:id="171"/>
      <w:bookmarkEnd w:id="172"/>
      <w:bookmarkEnd w:id="173"/>
      <w:bookmarkEnd w:id="174"/>
      <w:r>
        <w:rPr>
          <w:rFonts w:hint="default" w:ascii="Times New Roman" w:hAnsi="Times New Roman" w:cs="Times New Roman"/>
          <w:color w:val="auto"/>
          <w:highlight w:val="none"/>
        </w:rPr>
        <w:t>现场考察</w:t>
      </w:r>
      <w:bookmarkEnd w:id="175"/>
    </w:p>
    <w:p w14:paraId="39274FBD">
      <w:pPr>
        <w:ind w:firstLine="420"/>
        <w:rPr>
          <w:rFonts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.1《投标人须知前附表》规定组织现场</w:t>
      </w:r>
      <w:r>
        <w:rPr>
          <w:rFonts w:hint="default" w:ascii="Times New Roman" w:hAnsi="Times New Roman" w:eastAsia="宋体" w:cs="Times New Roman"/>
          <w:color w:val="auto"/>
          <w:sz w:val="21"/>
          <w:szCs w:val="21"/>
          <w:highlight w:val="none"/>
        </w:rPr>
        <w:t>考察</w:t>
      </w:r>
      <w:r>
        <w:rPr>
          <w:rFonts w:hint="eastAsia" w:ascii="宋体" w:hAnsi="宋体" w:cs="宋体"/>
          <w:color w:val="auto"/>
          <w:highlight w:val="none"/>
        </w:rPr>
        <w:t>的，采购人将按规定的时间、地点组织已获取招标文件的潜在投标人</w:t>
      </w:r>
      <w:r>
        <w:rPr>
          <w:rFonts w:hint="default" w:ascii="Times New Roman" w:hAnsi="Times New Roman" w:eastAsia="宋体" w:cs="Times New Roman"/>
          <w:color w:val="auto"/>
          <w:sz w:val="21"/>
          <w:szCs w:val="21"/>
          <w:highlight w:val="none"/>
        </w:rPr>
        <w:t>现场考察</w:t>
      </w:r>
      <w:r>
        <w:rPr>
          <w:rFonts w:hint="eastAsia" w:ascii="宋体" w:hAnsi="宋体" w:cs="宋体"/>
          <w:color w:val="auto"/>
          <w:highlight w:val="none"/>
        </w:rPr>
        <w:t xml:space="preserve">。 </w:t>
      </w:r>
    </w:p>
    <w:p w14:paraId="58265AD7">
      <w:pPr>
        <w:ind w:firstLine="420"/>
        <w:rPr>
          <w:rFonts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.2</w:t>
      </w:r>
      <w:r>
        <w:rPr>
          <w:rFonts w:hint="default" w:ascii="Times New Roman" w:hAnsi="Times New Roman" w:eastAsia="宋体" w:cs="Times New Roman"/>
          <w:color w:val="auto"/>
          <w:sz w:val="21"/>
          <w:szCs w:val="21"/>
          <w:highlight w:val="none"/>
        </w:rPr>
        <w:t>现场考察</w:t>
      </w:r>
      <w:r>
        <w:rPr>
          <w:rFonts w:hint="eastAsia" w:ascii="宋体" w:hAnsi="宋体" w:cs="宋体"/>
          <w:color w:val="auto"/>
          <w:highlight w:val="none"/>
        </w:rPr>
        <w:t>所发生的费用由潜在投标人自理。</w:t>
      </w:r>
    </w:p>
    <w:p w14:paraId="55F03D25">
      <w:pPr>
        <w:ind w:firstLine="420"/>
        <w:rPr>
          <w:rFonts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.3 除采购人的原因外，潜在投标人自行负责在</w:t>
      </w:r>
      <w:r>
        <w:rPr>
          <w:rFonts w:hint="default" w:ascii="Times New Roman" w:hAnsi="Times New Roman" w:eastAsia="宋体" w:cs="Times New Roman"/>
          <w:color w:val="auto"/>
          <w:sz w:val="21"/>
          <w:szCs w:val="21"/>
          <w:highlight w:val="none"/>
        </w:rPr>
        <w:t>现场考察</w:t>
      </w:r>
      <w:r>
        <w:rPr>
          <w:rFonts w:hint="eastAsia" w:ascii="宋体" w:hAnsi="宋体" w:cs="宋体"/>
          <w:color w:val="auto"/>
          <w:highlight w:val="none"/>
        </w:rPr>
        <w:t>中所发生的人员伤亡和财产损失。</w:t>
      </w:r>
    </w:p>
    <w:p w14:paraId="0CDAFB33">
      <w:pPr>
        <w:ind w:firstLine="420"/>
        <w:rPr>
          <w:rFonts w:ascii="宋体" w:hAnsi="宋体" w:cs="宋体"/>
          <w:color w:val="auto"/>
          <w:highlight w:val="none"/>
        </w:rPr>
      </w:pPr>
      <w:r>
        <w:rPr>
          <w:rFonts w:hint="eastAsia" w:ascii="宋体" w:hAnsi="宋体" w:cs="宋体"/>
          <w:color w:val="auto"/>
          <w:highlight w:val="none"/>
          <w:lang w:val="en-US" w:eastAsia="zh-CN"/>
        </w:rPr>
        <w:t>5</w:t>
      </w:r>
      <w:r>
        <w:rPr>
          <w:rFonts w:hint="eastAsia" w:ascii="宋体" w:hAnsi="宋体" w:cs="宋体"/>
          <w:color w:val="auto"/>
          <w:highlight w:val="none"/>
        </w:rPr>
        <w:t>.4 采购人在</w:t>
      </w:r>
      <w:r>
        <w:rPr>
          <w:rFonts w:hint="default" w:ascii="Times New Roman" w:hAnsi="Times New Roman" w:eastAsia="宋体" w:cs="Times New Roman"/>
          <w:color w:val="auto"/>
          <w:sz w:val="21"/>
          <w:szCs w:val="21"/>
          <w:highlight w:val="none"/>
        </w:rPr>
        <w:t>现场考察</w:t>
      </w:r>
      <w:r>
        <w:rPr>
          <w:rFonts w:hint="eastAsia" w:ascii="宋体" w:hAnsi="宋体" w:cs="宋体"/>
          <w:color w:val="auto"/>
          <w:highlight w:val="none"/>
        </w:rPr>
        <w:t xml:space="preserve">中介绍的项目基本情况，仅供潜在投标人在编制投标文件时参考，采购人不对潜在投标人据此作出的判断和决策负责。 </w:t>
      </w:r>
    </w:p>
    <w:p w14:paraId="401E956C">
      <w:pPr>
        <w:pStyle w:val="6"/>
        <w:spacing w:before="165" w:beforeLines="0"/>
        <w:ind w:firstLine="482"/>
        <w:rPr>
          <w:rFonts w:ascii="Times New Roman" w:hAnsi="Times New Roman" w:cs="Times New Roman"/>
          <w:color w:val="auto"/>
          <w:highlight w:val="none"/>
        </w:rPr>
      </w:pPr>
      <w:bookmarkStart w:id="191" w:name="_Toc15130"/>
      <w:bookmarkStart w:id="192" w:name="_Toc37716355"/>
      <w:bookmarkStart w:id="193" w:name="_Toc19944"/>
      <w:bookmarkStart w:id="194" w:name="_Toc17379"/>
      <w:bookmarkStart w:id="195" w:name="_Toc38338275"/>
      <w:bookmarkStart w:id="196" w:name="_Toc3204"/>
      <w:r>
        <w:rPr>
          <w:rFonts w:hint="eastAsia" w:ascii="Times New Roman" w:hAnsi="Times New Roman" w:cs="Times New Roman"/>
          <w:color w:val="auto"/>
          <w:highlight w:val="none"/>
          <w:lang w:val="en-US" w:eastAsia="zh-CN"/>
        </w:rPr>
        <w:t>6</w:t>
      </w:r>
      <w:r>
        <w:rPr>
          <w:rFonts w:ascii="Times New Roman" w:hAnsi="Times New Roman" w:cs="Times New Roman"/>
          <w:color w:val="auto"/>
          <w:highlight w:val="none"/>
        </w:rPr>
        <w:t>.开标前答疑会</w:t>
      </w:r>
      <w:bookmarkEnd w:id="191"/>
      <w:bookmarkEnd w:id="192"/>
      <w:bookmarkEnd w:id="193"/>
      <w:bookmarkEnd w:id="194"/>
      <w:bookmarkEnd w:id="195"/>
      <w:bookmarkEnd w:id="196"/>
    </w:p>
    <w:p w14:paraId="0B86E5CB">
      <w:pPr>
        <w:ind w:firstLine="420"/>
        <w:rPr>
          <w:rFonts w:ascii="Times New Roman" w:hAnsi="Times New Roman" w:cs="Times New Roman"/>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.1 《投标人须知前附表》规定召开开标前答疑会的，采购人将按规定的时间、地点组织已获取招标文件的潜在投标人召开开标前答疑会。</w:t>
      </w:r>
    </w:p>
    <w:p w14:paraId="43371CFF">
      <w:pPr>
        <w:pStyle w:val="6"/>
        <w:spacing w:before="165" w:beforeLines="0"/>
        <w:ind w:firstLine="482"/>
        <w:rPr>
          <w:rFonts w:ascii="Times New Roman" w:hAnsi="Times New Roman" w:cs="Times New Roman"/>
          <w:color w:val="auto"/>
          <w:highlight w:val="none"/>
        </w:rPr>
      </w:pPr>
      <w:bookmarkStart w:id="197" w:name="_Toc15451"/>
      <w:r>
        <w:rPr>
          <w:rFonts w:hint="eastAsia" w:ascii="Times New Roman" w:hAnsi="Times New Roman" w:cs="Times New Roman"/>
          <w:color w:val="auto"/>
          <w:highlight w:val="none"/>
          <w:lang w:val="en-US" w:eastAsia="zh-CN"/>
        </w:rPr>
        <w:t>7</w:t>
      </w:r>
      <w:r>
        <w:rPr>
          <w:rFonts w:ascii="Times New Roman" w:hAnsi="Times New Roman" w:cs="Times New Roman"/>
          <w:color w:val="auto"/>
          <w:highlight w:val="none"/>
        </w:rPr>
        <w:t>.费用承担</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7"/>
    </w:p>
    <w:p w14:paraId="71BCCF6F">
      <w:pPr>
        <w:ind w:firstLine="42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7</w:t>
      </w:r>
      <w:r>
        <w:rPr>
          <w:rFonts w:hint="eastAsia" w:ascii="宋体" w:hAnsi="宋体" w:cs="宋体"/>
          <w:color w:val="auto"/>
          <w:highlight w:val="none"/>
        </w:rPr>
        <w:t>.1不论投标结果如何，投标人均应自行承担所有与准备和参加投标活动有关的全部费用</w:t>
      </w:r>
      <w:r>
        <w:rPr>
          <w:rFonts w:hint="eastAsia" w:ascii="宋体" w:hAnsi="宋体" w:cs="宋体"/>
          <w:color w:val="auto"/>
          <w:highlight w:val="none"/>
          <w:lang w:eastAsia="zh-CN"/>
        </w:rPr>
        <w:t>。</w:t>
      </w:r>
    </w:p>
    <w:p w14:paraId="082EDED5">
      <w:pPr>
        <w:pStyle w:val="5"/>
        <w:spacing w:before="165" w:beforeLines="0"/>
        <w:jc w:val="center"/>
        <w:rPr>
          <w:rFonts w:ascii="Times New Roman" w:hAnsi="Times New Roman" w:cs="Times New Roman"/>
          <w:color w:val="auto"/>
          <w:highlight w:val="none"/>
        </w:rPr>
      </w:pPr>
      <w:bookmarkStart w:id="198" w:name="_Toc38338278"/>
      <w:bookmarkStart w:id="199" w:name="_Toc19564"/>
      <w:bookmarkStart w:id="200" w:name="_Toc247085701"/>
      <w:bookmarkStart w:id="201" w:name="_Toc37716358"/>
      <w:bookmarkStart w:id="202" w:name="_Toc152045542"/>
      <w:bookmarkStart w:id="203" w:name="_Toc480817644"/>
      <w:bookmarkStart w:id="204" w:name="_Toc144974510"/>
      <w:bookmarkStart w:id="205" w:name="_Toc489197817"/>
      <w:bookmarkStart w:id="206" w:name="_Toc296602432"/>
      <w:bookmarkStart w:id="207" w:name="_Toc9137"/>
      <w:bookmarkStart w:id="208" w:name="_Toc17348"/>
      <w:bookmarkStart w:id="209" w:name="_Toc378239079"/>
      <w:bookmarkStart w:id="210" w:name="_Toc9608"/>
      <w:bookmarkStart w:id="211" w:name="_Toc378239352"/>
      <w:bookmarkStart w:id="212" w:name="_Toc246996930"/>
      <w:bookmarkStart w:id="213" w:name="_Toc152042318"/>
      <w:bookmarkStart w:id="214" w:name="_Toc179632560"/>
      <w:bookmarkStart w:id="215" w:name="_Toc246996187"/>
      <w:bookmarkStart w:id="216" w:name="_Toc489145713"/>
      <w:bookmarkStart w:id="217" w:name="_Toc401342135"/>
      <w:bookmarkStart w:id="218" w:name="_Toc488633605"/>
      <w:bookmarkStart w:id="219" w:name="_Toc7169"/>
      <w:bookmarkStart w:id="220" w:name="_Toc378239171"/>
      <w:r>
        <w:rPr>
          <w:rFonts w:ascii="Times New Roman" w:hAnsi="Times New Roman" w:cs="Times New Roman"/>
          <w:color w:val="auto"/>
          <w:highlight w:val="none"/>
        </w:rPr>
        <w:t>二、招标文件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2CF9EEB6">
      <w:pPr>
        <w:pStyle w:val="6"/>
        <w:spacing w:before="165" w:beforeLines="0"/>
        <w:ind w:firstLine="482"/>
        <w:rPr>
          <w:rFonts w:ascii="Times New Roman" w:hAnsi="Times New Roman" w:cs="Times New Roman"/>
          <w:color w:val="auto"/>
          <w:highlight w:val="none"/>
        </w:rPr>
      </w:pPr>
      <w:bookmarkStart w:id="221" w:name="_Toc785"/>
      <w:bookmarkStart w:id="222" w:name="_Toc30968"/>
      <w:bookmarkStart w:id="223" w:name="_Toc38338279"/>
      <w:bookmarkStart w:id="224" w:name="_Toc10033"/>
      <w:bookmarkStart w:id="225" w:name="_Toc37716359"/>
      <w:bookmarkStart w:id="226" w:name="_Toc20738"/>
      <w:bookmarkStart w:id="227" w:name="_Toc23732"/>
      <w:bookmarkStart w:id="228" w:name="_Toc144974511"/>
      <w:bookmarkStart w:id="229" w:name="_Toc247085702"/>
      <w:bookmarkStart w:id="230" w:name="_Toc489197818"/>
      <w:bookmarkStart w:id="231" w:name="_Toc152042319"/>
      <w:bookmarkStart w:id="232" w:name="_Toc179632561"/>
      <w:bookmarkStart w:id="233" w:name="_Toc296602433"/>
      <w:bookmarkStart w:id="234" w:name="_Toc489145714"/>
      <w:bookmarkStart w:id="235" w:name="_Toc246996931"/>
      <w:bookmarkStart w:id="236" w:name="_Toc246996188"/>
      <w:bookmarkStart w:id="237" w:name="_Toc152045543"/>
      <w:r>
        <w:rPr>
          <w:rFonts w:hint="eastAsia" w:ascii="Times New Roman" w:hAnsi="Times New Roman" w:cs="Times New Roman"/>
          <w:color w:val="auto"/>
          <w:highlight w:val="none"/>
          <w:lang w:val="en-US" w:eastAsia="zh-CN"/>
        </w:rPr>
        <w:t>8</w:t>
      </w:r>
      <w:r>
        <w:rPr>
          <w:rFonts w:ascii="Times New Roman" w:hAnsi="Times New Roman" w:cs="Times New Roman"/>
          <w:color w:val="auto"/>
          <w:highlight w:val="none"/>
        </w:rPr>
        <w:t>.招标文件编制依据</w:t>
      </w:r>
      <w:bookmarkEnd w:id="221"/>
      <w:bookmarkEnd w:id="222"/>
      <w:bookmarkEnd w:id="223"/>
      <w:bookmarkEnd w:id="224"/>
      <w:bookmarkEnd w:id="225"/>
      <w:bookmarkEnd w:id="226"/>
      <w:bookmarkEnd w:id="227"/>
    </w:p>
    <w:p w14:paraId="60FB0A66">
      <w:pPr>
        <w:ind w:firstLine="420"/>
        <w:rPr>
          <w:rFonts w:ascii="宋体" w:hAnsi="宋体" w:cs="宋体"/>
          <w:color w:val="auto"/>
          <w:highlight w:val="none"/>
        </w:rPr>
      </w:pPr>
      <w:r>
        <w:rPr>
          <w:rFonts w:hint="eastAsia" w:ascii="宋体" w:hAnsi="宋体" w:cs="宋体"/>
          <w:color w:val="auto"/>
          <w:highlight w:val="none"/>
          <w:lang w:val="en-US" w:eastAsia="zh-CN"/>
        </w:rPr>
        <w:t>8</w:t>
      </w:r>
      <w:r>
        <w:rPr>
          <w:rFonts w:hint="eastAsia" w:ascii="宋体" w:hAnsi="宋体" w:cs="宋体"/>
          <w:color w:val="auto"/>
          <w:highlight w:val="none"/>
        </w:rPr>
        <w:t>.1本项目招标文件根据《中华人民共和国政府采购法》、《中华人民共和国政府采购法实施条例》、《政府采购货物和服务招标投标管理办法》（财政部令第87号）等有关法律</w:t>
      </w:r>
      <w:r>
        <w:rPr>
          <w:rFonts w:hint="eastAsia" w:ascii="宋体" w:hAnsi="宋体" w:cs="宋体"/>
          <w:color w:val="auto"/>
          <w:highlight w:val="none"/>
          <w:lang w:eastAsia="zh-CN"/>
        </w:rPr>
        <w:t>、</w:t>
      </w:r>
      <w:r>
        <w:rPr>
          <w:rFonts w:hint="eastAsia" w:ascii="宋体" w:hAnsi="宋体" w:cs="宋体"/>
          <w:color w:val="auto"/>
          <w:highlight w:val="none"/>
        </w:rPr>
        <w:t>法规编制，解释权属于采购人、采购代理机构。</w:t>
      </w:r>
    </w:p>
    <w:bookmarkEnd w:id="228"/>
    <w:bookmarkEnd w:id="229"/>
    <w:bookmarkEnd w:id="230"/>
    <w:bookmarkEnd w:id="231"/>
    <w:bookmarkEnd w:id="232"/>
    <w:bookmarkEnd w:id="233"/>
    <w:bookmarkEnd w:id="234"/>
    <w:bookmarkEnd w:id="235"/>
    <w:bookmarkEnd w:id="236"/>
    <w:bookmarkEnd w:id="237"/>
    <w:p w14:paraId="256D1FC6">
      <w:pPr>
        <w:pStyle w:val="6"/>
        <w:spacing w:before="165" w:beforeLines="0"/>
        <w:ind w:firstLine="482"/>
        <w:rPr>
          <w:rFonts w:ascii="Times New Roman" w:hAnsi="Times New Roman" w:cs="Times New Roman"/>
          <w:color w:val="auto"/>
          <w:highlight w:val="none"/>
        </w:rPr>
      </w:pPr>
      <w:bookmarkStart w:id="238" w:name="_Toc37716360"/>
      <w:bookmarkStart w:id="239" w:name="_Toc26791"/>
      <w:bookmarkStart w:id="240" w:name="_Toc31638"/>
      <w:bookmarkStart w:id="241" w:name="_Toc1213"/>
      <w:bookmarkStart w:id="242" w:name="_Toc3366"/>
      <w:bookmarkStart w:id="243" w:name="_Toc38338280"/>
      <w:bookmarkStart w:id="244" w:name="_Toc25191"/>
      <w:r>
        <w:rPr>
          <w:rFonts w:hint="eastAsia" w:ascii="Times New Roman" w:hAnsi="Times New Roman" w:cs="Times New Roman"/>
          <w:color w:val="auto"/>
          <w:highlight w:val="none"/>
          <w:lang w:val="en-US" w:eastAsia="zh-CN"/>
        </w:rPr>
        <w:t>9</w:t>
      </w:r>
      <w:r>
        <w:rPr>
          <w:rFonts w:ascii="Times New Roman" w:hAnsi="Times New Roman" w:cs="Times New Roman"/>
          <w:color w:val="auto"/>
          <w:highlight w:val="none"/>
        </w:rPr>
        <w:t>.招标文件的组成</w:t>
      </w:r>
      <w:bookmarkEnd w:id="238"/>
      <w:bookmarkEnd w:id="239"/>
      <w:bookmarkEnd w:id="240"/>
      <w:bookmarkEnd w:id="241"/>
      <w:bookmarkEnd w:id="242"/>
      <w:bookmarkEnd w:id="243"/>
      <w:bookmarkEnd w:id="244"/>
    </w:p>
    <w:p w14:paraId="319B4DE4">
      <w:pPr>
        <w:ind w:firstLine="420"/>
        <w:rPr>
          <w:rFonts w:ascii="宋体" w:hAnsi="宋体" w:cs="宋体"/>
          <w:color w:val="auto"/>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.1采购人要求提供的</w:t>
      </w:r>
      <w:r>
        <w:rPr>
          <w:rFonts w:hint="eastAsia" w:cs="宋体"/>
          <w:color w:val="auto"/>
          <w:kern w:val="0"/>
          <w:szCs w:val="21"/>
          <w:highlight w:val="none"/>
        </w:rPr>
        <w:t>货物或者服务</w:t>
      </w:r>
      <w:r>
        <w:rPr>
          <w:rFonts w:hint="eastAsia" w:ascii="宋体" w:hAnsi="宋体" w:cs="宋体"/>
          <w:color w:val="auto"/>
          <w:highlight w:val="none"/>
        </w:rPr>
        <w:t>及合同条款在招标文件中均有说明，招标文件共七章，各章的内容如下：</w:t>
      </w:r>
    </w:p>
    <w:p w14:paraId="53E8F0C7">
      <w:pPr>
        <w:ind w:firstLine="420"/>
        <w:rPr>
          <w:rFonts w:ascii="宋体" w:hAnsi="宋体" w:cs="宋体"/>
          <w:color w:val="auto"/>
          <w:kern w:val="0"/>
          <w:highlight w:val="none"/>
        </w:rPr>
      </w:pPr>
      <w:r>
        <w:rPr>
          <w:rFonts w:hint="eastAsia" w:ascii="宋体" w:hAnsi="宋体" w:cs="宋体"/>
          <w:color w:val="auto"/>
          <w:kern w:val="0"/>
          <w:highlight w:val="none"/>
        </w:rPr>
        <w:t>第一章  招标公告</w:t>
      </w:r>
    </w:p>
    <w:p w14:paraId="32CB920F">
      <w:pPr>
        <w:ind w:firstLine="420"/>
        <w:rPr>
          <w:rFonts w:ascii="宋体" w:hAnsi="宋体" w:cs="宋体"/>
          <w:color w:val="auto"/>
          <w:kern w:val="0"/>
          <w:highlight w:val="none"/>
        </w:rPr>
      </w:pPr>
      <w:r>
        <w:rPr>
          <w:rFonts w:hint="eastAsia" w:ascii="宋体" w:hAnsi="宋体" w:cs="宋体"/>
          <w:color w:val="auto"/>
          <w:kern w:val="0"/>
          <w:highlight w:val="none"/>
        </w:rPr>
        <w:t>第二章  投标人须知</w:t>
      </w:r>
    </w:p>
    <w:p w14:paraId="040A5EF0">
      <w:pPr>
        <w:ind w:firstLine="420"/>
        <w:rPr>
          <w:rFonts w:ascii="宋体" w:hAnsi="宋体" w:cs="宋体"/>
          <w:color w:val="auto"/>
          <w:kern w:val="0"/>
          <w:highlight w:val="none"/>
        </w:rPr>
      </w:pPr>
      <w:r>
        <w:rPr>
          <w:rFonts w:hint="eastAsia" w:ascii="宋体" w:hAnsi="宋体" w:cs="宋体"/>
          <w:color w:val="auto"/>
          <w:kern w:val="0"/>
          <w:highlight w:val="none"/>
        </w:rPr>
        <w:t>第三章  合同书样式及主要条款</w:t>
      </w:r>
    </w:p>
    <w:p w14:paraId="5E6F20A2">
      <w:pPr>
        <w:ind w:firstLine="420"/>
        <w:rPr>
          <w:rFonts w:ascii="宋体" w:hAnsi="宋体" w:cs="宋体"/>
          <w:color w:val="auto"/>
          <w:kern w:val="0"/>
          <w:highlight w:val="none"/>
        </w:rPr>
      </w:pPr>
      <w:r>
        <w:rPr>
          <w:rFonts w:hint="eastAsia" w:ascii="宋体" w:hAnsi="宋体" w:cs="宋体"/>
          <w:color w:val="auto"/>
          <w:kern w:val="0"/>
          <w:highlight w:val="none"/>
        </w:rPr>
        <w:t>第四章  投标文件格式</w:t>
      </w:r>
    </w:p>
    <w:p w14:paraId="6BD92773">
      <w:pPr>
        <w:ind w:firstLine="420"/>
        <w:rPr>
          <w:rFonts w:ascii="宋体" w:hAnsi="宋体" w:cs="宋体"/>
          <w:color w:val="auto"/>
          <w:kern w:val="0"/>
          <w:highlight w:val="none"/>
        </w:rPr>
      </w:pPr>
      <w:r>
        <w:rPr>
          <w:rFonts w:hint="eastAsia" w:ascii="宋体" w:hAnsi="宋体" w:cs="宋体"/>
          <w:color w:val="auto"/>
          <w:kern w:val="0"/>
          <w:highlight w:val="none"/>
        </w:rPr>
        <w:t>第五章  采购需求</w:t>
      </w:r>
    </w:p>
    <w:p w14:paraId="39CFD043">
      <w:pPr>
        <w:ind w:firstLine="420"/>
        <w:rPr>
          <w:rFonts w:ascii="宋体" w:hAnsi="宋体" w:cs="宋体"/>
          <w:color w:val="auto"/>
          <w:kern w:val="0"/>
          <w:highlight w:val="none"/>
        </w:rPr>
      </w:pPr>
      <w:r>
        <w:rPr>
          <w:rFonts w:hint="eastAsia" w:ascii="宋体" w:hAnsi="宋体" w:cs="宋体"/>
          <w:color w:val="auto"/>
          <w:kern w:val="0"/>
          <w:highlight w:val="none"/>
        </w:rPr>
        <w:t>第六章  资格审查</w:t>
      </w:r>
    </w:p>
    <w:p w14:paraId="28F85BB6">
      <w:pPr>
        <w:ind w:firstLine="420"/>
        <w:rPr>
          <w:rFonts w:ascii="宋体" w:hAnsi="宋体" w:cs="宋体"/>
          <w:color w:val="auto"/>
          <w:kern w:val="0"/>
          <w:highlight w:val="none"/>
        </w:rPr>
      </w:pPr>
      <w:r>
        <w:rPr>
          <w:rFonts w:hint="eastAsia" w:ascii="宋体" w:hAnsi="宋体" w:cs="宋体"/>
          <w:color w:val="auto"/>
          <w:kern w:val="0"/>
          <w:highlight w:val="none"/>
        </w:rPr>
        <w:t>第七章  评标方法</w:t>
      </w:r>
    </w:p>
    <w:p w14:paraId="48AC80D4">
      <w:pPr>
        <w:ind w:firstLine="420"/>
        <w:rPr>
          <w:rFonts w:ascii="宋体" w:hAnsi="宋体" w:cs="宋体"/>
          <w:color w:val="auto"/>
          <w:kern w:val="0"/>
          <w:highlight w:val="none"/>
        </w:rPr>
      </w:pPr>
      <w:r>
        <w:rPr>
          <w:rFonts w:hint="eastAsia" w:ascii="宋体" w:hAnsi="宋体" w:cs="宋体"/>
          <w:color w:val="auto"/>
          <w:highlight w:val="none"/>
          <w:lang w:val="en-US" w:eastAsia="zh-CN"/>
        </w:rPr>
        <w:t>9</w:t>
      </w:r>
      <w:r>
        <w:rPr>
          <w:rFonts w:hint="eastAsia" w:ascii="宋体" w:hAnsi="宋体" w:cs="宋体"/>
          <w:color w:val="auto"/>
          <w:highlight w:val="none"/>
        </w:rPr>
        <w:t>.2 根据本章</w:t>
      </w:r>
      <w:r>
        <w:rPr>
          <w:rFonts w:hint="eastAsia" w:ascii="宋体" w:hAnsi="宋体" w:cs="宋体"/>
          <w:color w:val="auto"/>
          <w:highlight w:val="none"/>
          <w:lang w:val="en-US" w:eastAsia="zh-CN"/>
        </w:rPr>
        <w:t>规定</w:t>
      </w:r>
      <w:r>
        <w:rPr>
          <w:rFonts w:hint="eastAsia" w:ascii="宋体" w:hAnsi="宋体" w:cs="宋体"/>
          <w:color w:val="auto"/>
          <w:highlight w:val="none"/>
        </w:rPr>
        <w:t>对招标文件所作的澄清、修改构成招标文件的组成部分。</w:t>
      </w:r>
    </w:p>
    <w:p w14:paraId="2E3F216C">
      <w:pPr>
        <w:pStyle w:val="6"/>
        <w:spacing w:before="165" w:beforeLines="0"/>
        <w:ind w:firstLine="482"/>
        <w:rPr>
          <w:rFonts w:ascii="Times New Roman" w:hAnsi="Times New Roman" w:cs="Times New Roman"/>
          <w:color w:val="auto"/>
          <w:highlight w:val="none"/>
        </w:rPr>
      </w:pPr>
      <w:bookmarkStart w:id="245" w:name="_Toc3777"/>
      <w:bookmarkStart w:id="246" w:name="_Toc18148"/>
      <w:bookmarkStart w:id="247" w:name="_Toc296602434"/>
      <w:bookmarkStart w:id="248" w:name="_Toc246996189"/>
      <w:bookmarkStart w:id="249" w:name="_Toc152045544"/>
      <w:bookmarkStart w:id="250" w:name="_Toc489197820"/>
      <w:bookmarkStart w:id="251" w:name="_Toc179632562"/>
      <w:bookmarkStart w:id="252" w:name="_Toc25924"/>
      <w:bookmarkStart w:id="253" w:name="_Toc38338281"/>
      <w:bookmarkStart w:id="254" w:name="_Toc246996932"/>
      <w:bookmarkStart w:id="255" w:name="_Toc30865"/>
      <w:bookmarkStart w:id="256" w:name="_Toc144974512"/>
      <w:bookmarkStart w:id="257" w:name="_Toc489145716"/>
      <w:bookmarkStart w:id="258" w:name="_Toc152042320"/>
      <w:bookmarkStart w:id="259" w:name="_Toc37716361"/>
      <w:bookmarkStart w:id="260" w:name="_Toc247085703"/>
      <w:r>
        <w:rPr>
          <w:rFonts w:hint="eastAsia" w:ascii="Times New Roman" w:hAnsi="Times New Roman" w:cs="Times New Roman"/>
          <w:color w:val="auto"/>
          <w:highlight w:val="none"/>
          <w:lang w:val="en-US" w:eastAsia="zh-CN"/>
        </w:rPr>
        <w:t>10</w:t>
      </w:r>
      <w:r>
        <w:rPr>
          <w:rFonts w:ascii="Times New Roman" w:hAnsi="Times New Roman" w:cs="Times New Roman"/>
          <w:color w:val="auto"/>
          <w:highlight w:val="none"/>
        </w:rPr>
        <w:t>.</w:t>
      </w:r>
      <w:r>
        <w:rPr>
          <w:rFonts w:hint="eastAsia" w:ascii="Times New Roman" w:hAnsi="Times New Roman" w:cs="Times New Roman"/>
          <w:color w:val="auto"/>
          <w:highlight w:val="none"/>
          <w:lang w:val="en-US" w:eastAsia="zh-CN"/>
        </w:rPr>
        <w:t>招标文件</w:t>
      </w:r>
      <w:r>
        <w:rPr>
          <w:rFonts w:ascii="Times New Roman" w:hAnsi="Times New Roman" w:cs="Times New Roman"/>
          <w:color w:val="auto"/>
          <w:highlight w:val="none"/>
        </w:rPr>
        <w:t>询问</w:t>
      </w:r>
      <w:bookmarkEnd w:id="245"/>
    </w:p>
    <w:p w14:paraId="10CAE8DF">
      <w:pPr>
        <w:ind w:firstLine="420"/>
        <w:rPr>
          <w:rFonts w:ascii="宋体" w:hAnsi="宋体" w:cs="宋体"/>
          <w:color w:val="auto"/>
          <w:highlight w:val="none"/>
        </w:rPr>
      </w:pPr>
      <w:r>
        <w:rPr>
          <w:rFonts w:hint="eastAsia" w:ascii="宋体" w:hAnsi="宋体" w:cs="宋体"/>
          <w:color w:val="auto"/>
          <w:highlight w:val="none"/>
          <w:lang w:val="en-US" w:eastAsia="zh-CN"/>
        </w:rPr>
        <w:t>10</w:t>
      </w:r>
      <w:r>
        <w:rPr>
          <w:rFonts w:hint="eastAsia" w:ascii="宋体" w:hAnsi="宋体" w:cs="宋体"/>
          <w:color w:val="auto"/>
          <w:highlight w:val="none"/>
        </w:rPr>
        <w:t>.1</w:t>
      </w:r>
      <w:r>
        <w:rPr>
          <w:rFonts w:hint="default" w:ascii="Times New Roman" w:hAnsi="Times New Roman" w:cs="Times New Roman"/>
          <w:b w:val="0"/>
          <w:bCs w:val="0"/>
          <w:color w:val="auto"/>
          <w:sz w:val="21"/>
          <w:szCs w:val="21"/>
          <w:highlight w:val="none"/>
        </w:rPr>
        <w:t>投标人对招标文件如有疑问的，</w:t>
      </w:r>
      <w:r>
        <w:rPr>
          <w:rFonts w:hint="eastAsia" w:ascii="宋体" w:hAnsi="宋体" w:cs="宋体"/>
          <w:color w:val="auto"/>
          <w:highlight w:val="none"/>
        </w:rPr>
        <w:t>可以《按投标人须知前附表》相关要求向采购人或采购代理机构提出询问。</w:t>
      </w:r>
    </w:p>
    <w:p w14:paraId="122B3CF5">
      <w:pPr>
        <w:ind w:firstLine="420"/>
        <w:rPr>
          <w:rFonts w:ascii="宋体" w:hAnsi="宋体" w:cs="宋体"/>
          <w:color w:val="auto"/>
          <w:highlight w:val="none"/>
        </w:rPr>
      </w:pPr>
      <w:bookmarkStart w:id="261" w:name="OLE_LINK70"/>
      <w:r>
        <w:rPr>
          <w:rFonts w:hint="eastAsia" w:ascii="宋体" w:hAnsi="宋体" w:cs="宋体"/>
          <w:color w:val="auto"/>
          <w:highlight w:val="none"/>
          <w:lang w:val="en-US" w:eastAsia="zh-CN"/>
        </w:rPr>
        <w:t>10</w:t>
      </w:r>
      <w:r>
        <w:rPr>
          <w:rFonts w:hint="eastAsia" w:ascii="宋体" w:hAnsi="宋体" w:cs="宋体"/>
          <w:color w:val="auto"/>
          <w:highlight w:val="none"/>
        </w:rPr>
        <w:t>.2 投标人应仔细阅读和检查招标文件的全部内容。</w:t>
      </w:r>
    </w:p>
    <w:bookmarkEnd w:id="261"/>
    <w:p w14:paraId="26D24D74">
      <w:pPr>
        <w:ind w:firstLine="420"/>
        <w:rPr>
          <w:rFonts w:hint="eastAsia" w:ascii="Times New Roman" w:hAnsi="Times New Roman" w:cs="Times New Roman"/>
          <w:color w:val="auto"/>
          <w:highlight w:val="none"/>
          <w:lang w:val="en-US" w:eastAsia="zh-CN"/>
        </w:rPr>
      </w:pPr>
      <w:r>
        <w:rPr>
          <w:rFonts w:hint="eastAsia" w:ascii="宋体" w:hAnsi="宋体" w:cs="宋体"/>
          <w:color w:val="auto"/>
          <w:highlight w:val="none"/>
          <w:lang w:val="en-US" w:eastAsia="zh-CN"/>
        </w:rPr>
        <w:t>10</w:t>
      </w:r>
      <w:r>
        <w:rPr>
          <w:rFonts w:hint="eastAsia" w:ascii="宋体" w:hAnsi="宋体" w:cs="宋体"/>
          <w:color w:val="auto"/>
          <w:highlight w:val="none"/>
        </w:rPr>
        <w:t>.3询问联系方式：详见《投标人须知前附表》。</w:t>
      </w:r>
    </w:p>
    <w:p w14:paraId="062E4E6C">
      <w:pPr>
        <w:pStyle w:val="6"/>
        <w:spacing w:before="165" w:beforeLines="0"/>
        <w:ind w:firstLine="482"/>
        <w:rPr>
          <w:rFonts w:ascii="Times New Roman" w:hAnsi="Times New Roman" w:cs="Times New Roman"/>
          <w:color w:val="auto"/>
          <w:highlight w:val="none"/>
        </w:rPr>
      </w:pPr>
      <w:bookmarkStart w:id="262" w:name="_Toc3450"/>
      <w:r>
        <w:rPr>
          <w:rFonts w:hint="eastAsia" w:ascii="Times New Roman" w:hAnsi="Times New Roman" w:cs="Times New Roman"/>
          <w:color w:val="auto"/>
          <w:highlight w:val="none"/>
          <w:lang w:val="en-US" w:eastAsia="zh-CN"/>
        </w:rPr>
        <w:t>11</w:t>
      </w:r>
      <w:r>
        <w:rPr>
          <w:rFonts w:ascii="Times New Roman" w:hAnsi="Times New Roman" w:cs="Times New Roman"/>
          <w:color w:val="auto"/>
          <w:highlight w:val="none"/>
        </w:rPr>
        <w:t>.招标文件的澄清、修改</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2"/>
    </w:p>
    <w:p w14:paraId="3E280DE6">
      <w:pPr>
        <w:ind w:firstLine="420"/>
        <w:rPr>
          <w:rFonts w:ascii="宋体" w:hAnsi="宋体" w:cs="宋体"/>
          <w:color w:val="auto"/>
          <w:highlight w:val="none"/>
        </w:rPr>
      </w:pPr>
      <w:r>
        <w:rPr>
          <w:rFonts w:hint="eastAsia" w:ascii="宋体" w:hAnsi="宋体" w:cs="宋体"/>
          <w:color w:val="auto"/>
          <w:highlight w:val="none"/>
          <w:lang w:val="en-US" w:eastAsia="zh-CN"/>
        </w:rPr>
        <w:t>11</w:t>
      </w:r>
      <w:r>
        <w:rPr>
          <w:rFonts w:hint="eastAsia" w:ascii="宋体" w:hAnsi="宋体" w:cs="宋体"/>
          <w:color w:val="auto"/>
          <w:highlight w:val="none"/>
        </w:rPr>
        <w:t>.1采购人、采购代理机构可以对已发出的招标文件进行必要的澄清或者修改，澄清或者修改的内容作为招标文件的组成部分。</w:t>
      </w:r>
    </w:p>
    <w:p w14:paraId="1040E5EC">
      <w:pPr>
        <w:ind w:firstLine="420"/>
        <w:rPr>
          <w:rFonts w:ascii="宋体" w:hAnsi="宋体" w:cs="宋体"/>
          <w:color w:val="auto"/>
          <w:highlight w:val="none"/>
        </w:rPr>
      </w:pPr>
      <w:bookmarkStart w:id="263" w:name="OLE_LINK71"/>
      <w:r>
        <w:rPr>
          <w:rFonts w:hint="eastAsia" w:ascii="宋体" w:hAnsi="宋体" w:cs="宋体"/>
          <w:color w:val="auto"/>
          <w:highlight w:val="none"/>
          <w:lang w:val="en-US" w:eastAsia="zh-CN"/>
        </w:rPr>
        <w:t>11</w:t>
      </w:r>
      <w:r>
        <w:rPr>
          <w:rFonts w:ascii="宋体" w:hAnsi="宋体" w:cs="宋体"/>
          <w:color w:val="auto"/>
          <w:highlight w:val="none"/>
        </w:rPr>
        <w:t>.</w:t>
      </w:r>
      <w:r>
        <w:rPr>
          <w:rFonts w:hint="eastAsia" w:ascii="宋体" w:hAnsi="宋体" w:cs="宋体"/>
          <w:color w:val="auto"/>
          <w:highlight w:val="none"/>
        </w:rPr>
        <w:t>2</w:t>
      </w:r>
      <w:r>
        <w:rPr>
          <w:rFonts w:ascii="宋体" w:hAnsi="宋体" w:cs="宋体"/>
          <w:color w:val="auto"/>
          <w:highlight w:val="none"/>
        </w:rPr>
        <w:t>采购人、采购代理机构将同时发布澄清、修改文件进行说明以保证投标人能重新下载并用于编制投标文件。</w:t>
      </w:r>
    </w:p>
    <w:p w14:paraId="27C24069">
      <w:pPr>
        <w:ind w:firstLine="420"/>
        <w:rPr>
          <w:rFonts w:ascii="宋体" w:hAnsi="宋体" w:cs="宋体"/>
          <w:color w:val="auto"/>
          <w:highlight w:val="none"/>
        </w:rPr>
      </w:pPr>
      <w:r>
        <w:rPr>
          <w:rFonts w:hint="eastAsia" w:ascii="宋体" w:hAnsi="宋体" w:cs="宋体"/>
          <w:color w:val="auto"/>
          <w:highlight w:val="none"/>
          <w:lang w:val="en-US" w:eastAsia="zh-CN"/>
        </w:rPr>
        <w:t>11</w:t>
      </w:r>
      <w:r>
        <w:rPr>
          <w:rFonts w:ascii="宋体" w:hAnsi="宋体" w:cs="宋体"/>
          <w:color w:val="auto"/>
          <w:highlight w:val="none"/>
        </w:rPr>
        <w:t>.</w:t>
      </w:r>
      <w:r>
        <w:rPr>
          <w:rFonts w:hint="eastAsia" w:ascii="宋体" w:hAnsi="宋体" w:cs="宋体"/>
          <w:color w:val="auto"/>
          <w:highlight w:val="none"/>
        </w:rPr>
        <w:t>3</w:t>
      </w:r>
      <w:r>
        <w:rPr>
          <w:rFonts w:ascii="宋体" w:hAnsi="宋体" w:cs="宋体"/>
          <w:color w:val="auto"/>
          <w:highlight w:val="none"/>
        </w:rPr>
        <w:t>招标文件的澄清、修改内容均以网上电子文件为准，当招标文件、招标文件澄清、修改</w:t>
      </w:r>
      <w:r>
        <w:rPr>
          <w:rFonts w:hint="eastAsia" w:ascii="宋体" w:hAnsi="宋体" w:cs="宋体"/>
          <w:color w:val="auto"/>
          <w:highlight w:val="none"/>
          <w:lang w:val="en-US" w:eastAsia="zh-CN"/>
        </w:rPr>
        <w:t>后</w:t>
      </w:r>
      <w:r>
        <w:rPr>
          <w:rFonts w:ascii="宋体" w:hAnsi="宋体" w:cs="宋体"/>
          <w:color w:val="auto"/>
          <w:highlight w:val="none"/>
        </w:rPr>
        <w:t>文件内容前后相互矛盾时，以最后发出的为准。</w:t>
      </w:r>
    </w:p>
    <w:bookmarkEnd w:id="263"/>
    <w:p w14:paraId="2AE024CF">
      <w:pPr>
        <w:ind w:firstLine="420"/>
        <w:rPr>
          <w:rFonts w:ascii="宋体" w:hAnsi="宋体" w:cs="宋体"/>
          <w:color w:val="auto"/>
          <w:highlight w:val="none"/>
        </w:rPr>
      </w:pPr>
      <w:r>
        <w:rPr>
          <w:rFonts w:hint="eastAsia" w:ascii="宋体" w:hAnsi="宋体" w:cs="宋体"/>
          <w:color w:val="auto"/>
          <w:highlight w:val="none"/>
          <w:lang w:val="en-US" w:eastAsia="zh-CN"/>
        </w:rPr>
        <w:t>11</w:t>
      </w:r>
      <w:r>
        <w:rPr>
          <w:rFonts w:hint="eastAsia" w:ascii="宋体" w:hAnsi="宋体" w:cs="宋体"/>
          <w:color w:val="auto"/>
          <w:highlight w:val="none"/>
        </w:rPr>
        <w:t>.4</w:t>
      </w:r>
      <w:r>
        <w:rPr>
          <w:rFonts w:hint="eastAsia" w:ascii="Times New Roman" w:hAnsi="宋体" w:eastAsia="宋体" w:cs="宋体"/>
          <w:color w:val="auto"/>
          <w:highlight w:val="none"/>
        </w:rPr>
        <w:t>采购人、采购代理机构可以对已发出的招标文件进行必要的澄清或者修改，澄</w:t>
      </w:r>
      <w:r>
        <w:rPr>
          <w:rFonts w:hint="eastAsia" w:ascii="宋体" w:hAnsi="宋体" w:eastAsia="宋体" w:cs="宋体"/>
          <w:color w:val="auto"/>
          <w:highlight w:val="none"/>
        </w:rPr>
        <w:t>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政采云平台（https://www.zcygov.cn/）中查看有关该项目招标文件的澄清、修改内容。如因投标人自身原因导致未及时查看有关该项目招标文</w:t>
      </w:r>
      <w:r>
        <w:rPr>
          <w:rFonts w:hint="eastAsia" w:ascii="Times New Roman" w:hAnsi="宋体" w:eastAsia="宋体" w:cs="宋体"/>
          <w:color w:val="auto"/>
          <w:highlight w:val="none"/>
        </w:rPr>
        <w:t>件的澄清、修改内容，由此造成的一切后果由投标人自行承担</w:t>
      </w:r>
      <w:r>
        <w:rPr>
          <w:rFonts w:hint="eastAsia" w:ascii="Times New Roman" w:hAnsi="Times New Roman" w:cs="Times New Roman"/>
          <w:color w:val="auto"/>
          <w:szCs w:val="21"/>
          <w:highlight w:val="none"/>
          <w:lang w:val="en-US" w:eastAsia="zh-CN"/>
        </w:rPr>
        <w:t>。</w:t>
      </w:r>
    </w:p>
    <w:p w14:paraId="1C81E1CC">
      <w:pPr>
        <w:ind w:firstLine="420"/>
        <w:rPr>
          <w:rFonts w:ascii="宋体" w:hAnsi="宋体" w:cs="宋体"/>
          <w:color w:val="auto"/>
          <w:highlight w:val="none"/>
        </w:rPr>
      </w:pPr>
      <w:r>
        <w:rPr>
          <w:rFonts w:hint="eastAsia" w:ascii="宋体" w:hAnsi="宋体" w:cs="宋体"/>
          <w:color w:val="auto"/>
          <w:highlight w:val="none"/>
          <w:lang w:val="en-US" w:eastAsia="zh-CN"/>
        </w:rPr>
        <w:t>11</w:t>
      </w:r>
      <w:r>
        <w:rPr>
          <w:rFonts w:hint="eastAsia" w:ascii="宋体" w:hAnsi="宋体" w:cs="宋体"/>
          <w:color w:val="auto"/>
          <w:highlight w:val="none"/>
        </w:rPr>
        <w:t>.5投标人应在电子投标文件提交截止时间前及时查看有关该项目招标文件的澄清、修改内容。如因投标人自身原因导致未及时查看有关该项目招标文件的澄清、修改内容，由此造成的一切后果由投标</w:t>
      </w:r>
      <w:r>
        <w:rPr>
          <w:rFonts w:hint="eastAsia" w:ascii="宋体" w:hAnsi="宋体" w:cs="宋体"/>
          <w:color w:val="auto"/>
          <w:highlight w:val="none"/>
          <w:lang w:eastAsia="zh-CN"/>
        </w:rPr>
        <w:t>人</w:t>
      </w:r>
      <w:r>
        <w:rPr>
          <w:rFonts w:hint="eastAsia" w:ascii="宋体" w:hAnsi="宋体" w:cs="宋体"/>
          <w:color w:val="auto"/>
          <w:highlight w:val="none"/>
        </w:rPr>
        <w:t>自行承担。</w:t>
      </w:r>
    </w:p>
    <w:p w14:paraId="224CE525">
      <w:pPr>
        <w:pStyle w:val="5"/>
        <w:spacing w:before="165" w:beforeLines="0"/>
        <w:jc w:val="center"/>
        <w:rPr>
          <w:rFonts w:ascii="Times New Roman" w:hAnsi="Times New Roman" w:cs="Times New Roman"/>
          <w:color w:val="auto"/>
          <w:highlight w:val="none"/>
        </w:rPr>
      </w:pPr>
      <w:bookmarkStart w:id="264" w:name="_Toc378239353"/>
      <w:bookmarkStart w:id="265" w:name="_Toc29509"/>
      <w:bookmarkStart w:id="266" w:name="_Toc1055"/>
      <w:bookmarkStart w:id="267" w:name="_Toc21970"/>
      <w:bookmarkStart w:id="268" w:name="_Toc38338282"/>
      <w:bookmarkStart w:id="269" w:name="_Toc378239080"/>
      <w:bookmarkStart w:id="270" w:name="_Toc246996191"/>
      <w:bookmarkStart w:id="271" w:name="_Toc247085705"/>
      <w:bookmarkStart w:id="272" w:name="_Toc378239172"/>
      <w:bookmarkStart w:id="273" w:name="_Toc15486"/>
      <w:bookmarkStart w:id="274" w:name="_Toc401342136"/>
      <w:bookmarkStart w:id="275" w:name="_Toc488633606"/>
      <w:bookmarkStart w:id="276" w:name="_Toc480817645"/>
      <w:bookmarkStart w:id="277" w:name="_Toc152045546"/>
      <w:bookmarkStart w:id="278" w:name="_Toc37716362"/>
      <w:bookmarkStart w:id="279" w:name="_Toc246996934"/>
      <w:bookmarkStart w:id="280" w:name="_Toc152042322"/>
      <w:bookmarkStart w:id="281" w:name="_Toc179632564"/>
      <w:bookmarkStart w:id="282" w:name="_Toc296602436"/>
      <w:bookmarkStart w:id="283" w:name="_Toc144974514"/>
      <w:bookmarkStart w:id="284" w:name="_Toc1087"/>
      <w:bookmarkStart w:id="285" w:name="_Toc489197821"/>
      <w:bookmarkStart w:id="286" w:name="_Toc489145717"/>
      <w:r>
        <w:rPr>
          <w:rFonts w:ascii="Times New Roman" w:hAnsi="Times New Roman" w:cs="Times New Roman"/>
          <w:color w:val="auto"/>
          <w:highlight w:val="none"/>
        </w:rPr>
        <w:t>三、投标文件</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2AAC144F">
      <w:pPr>
        <w:pStyle w:val="6"/>
        <w:spacing w:before="165" w:beforeLines="0"/>
        <w:ind w:firstLine="482"/>
        <w:rPr>
          <w:rFonts w:ascii="Times New Roman" w:hAnsi="Times New Roman" w:cs="Times New Roman"/>
          <w:color w:val="auto"/>
          <w:highlight w:val="none"/>
        </w:rPr>
      </w:pPr>
      <w:bookmarkStart w:id="287" w:name="_Toc21003"/>
      <w:bookmarkStart w:id="288" w:name="_Toc38338283"/>
      <w:bookmarkStart w:id="289" w:name="_Toc37716363"/>
      <w:bookmarkStart w:id="290" w:name="_Toc489145718"/>
      <w:bookmarkStart w:id="291" w:name="_Toc561"/>
      <w:bookmarkStart w:id="292" w:name="_Toc10160"/>
      <w:bookmarkStart w:id="293" w:name="_Toc489197822"/>
      <w:bookmarkStart w:id="294" w:name="_Toc26359"/>
      <w:r>
        <w:rPr>
          <w:rFonts w:hint="eastAsia" w:ascii="Times New Roman" w:hAnsi="Times New Roman" w:cs="Times New Roman"/>
          <w:color w:val="auto"/>
          <w:highlight w:val="none"/>
          <w:lang w:val="en-US" w:eastAsia="zh-CN"/>
        </w:rPr>
        <w:t>12</w:t>
      </w:r>
      <w:r>
        <w:rPr>
          <w:rFonts w:ascii="Times New Roman" w:hAnsi="Times New Roman" w:cs="Times New Roman"/>
          <w:color w:val="auto"/>
          <w:highlight w:val="none"/>
        </w:rPr>
        <w:t>.投标文件编写注意事项</w:t>
      </w:r>
      <w:bookmarkEnd w:id="287"/>
      <w:bookmarkEnd w:id="288"/>
      <w:bookmarkEnd w:id="289"/>
      <w:bookmarkEnd w:id="290"/>
      <w:bookmarkEnd w:id="291"/>
      <w:bookmarkEnd w:id="292"/>
      <w:bookmarkEnd w:id="293"/>
      <w:bookmarkEnd w:id="294"/>
    </w:p>
    <w:p w14:paraId="343EA05C">
      <w:pPr>
        <w:ind w:firstLine="420"/>
        <w:rPr>
          <w:rFonts w:ascii="宋体" w:hAnsi="宋体" w:cs="宋体"/>
          <w:color w:val="auto"/>
          <w:highlight w:val="none"/>
        </w:rPr>
      </w:pPr>
      <w:r>
        <w:rPr>
          <w:rFonts w:hint="eastAsia" w:ascii="宋体" w:hAnsi="宋体" w:cs="宋体"/>
          <w:color w:val="auto"/>
          <w:highlight w:val="none"/>
          <w:lang w:val="en-US" w:eastAsia="zh-CN"/>
        </w:rPr>
        <w:t>12</w:t>
      </w:r>
      <w:r>
        <w:rPr>
          <w:rFonts w:hint="eastAsia" w:ascii="宋体" w:hAnsi="宋体" w:cs="宋体"/>
          <w:color w:val="auto"/>
          <w:highlight w:val="none"/>
        </w:rPr>
        <w:t>.1 投标人应仔细阅读招标文件，在完全了解采购需求和商务</w:t>
      </w:r>
      <w:r>
        <w:rPr>
          <w:rFonts w:hint="eastAsia" w:ascii="宋体" w:hAnsi="宋体" w:cs="宋体"/>
          <w:color w:val="auto"/>
          <w:highlight w:val="none"/>
          <w:lang w:eastAsia="zh-CN"/>
        </w:rPr>
        <w:t>技术</w:t>
      </w:r>
      <w:r>
        <w:rPr>
          <w:rFonts w:hint="eastAsia" w:ascii="宋体" w:hAnsi="宋体" w:cs="宋体"/>
          <w:color w:val="auto"/>
          <w:highlight w:val="none"/>
        </w:rPr>
        <w:t>条件后，根据招标文件要求编写投标文件。</w:t>
      </w:r>
    </w:p>
    <w:p w14:paraId="3746296A">
      <w:pPr>
        <w:ind w:firstLine="420"/>
        <w:rPr>
          <w:rFonts w:ascii="宋体" w:hAnsi="宋体" w:cs="宋体"/>
          <w:color w:val="auto"/>
          <w:highlight w:val="none"/>
        </w:rPr>
      </w:pPr>
      <w:r>
        <w:rPr>
          <w:rFonts w:hint="eastAsia" w:ascii="宋体" w:hAnsi="宋体" w:cs="宋体"/>
          <w:color w:val="auto"/>
          <w:highlight w:val="none"/>
          <w:lang w:val="en-US" w:eastAsia="zh-CN"/>
        </w:rPr>
        <w:t>12</w:t>
      </w:r>
      <w:r>
        <w:rPr>
          <w:rFonts w:hint="eastAsia" w:ascii="宋体" w:hAnsi="宋体" w:cs="宋体"/>
          <w:color w:val="auto"/>
          <w:highlight w:val="none"/>
        </w:rPr>
        <w:t>.2 对招标文件提出的实质性要求和条件作出响应是指投标人的投标文件必须对招标文件中规定的实质性要求和条件作出满足或者优于原要求和条件的承诺，并</w:t>
      </w:r>
      <w:r>
        <w:rPr>
          <w:rFonts w:hint="eastAsia" w:ascii="宋体" w:hAnsi="宋体" w:cs="宋体"/>
          <w:color w:val="auto"/>
          <w:highlight w:val="none"/>
          <w:lang w:eastAsia="zh-CN"/>
        </w:rPr>
        <w:t>按要求</w:t>
      </w:r>
      <w:r>
        <w:rPr>
          <w:rFonts w:hint="eastAsia" w:ascii="宋体" w:hAnsi="宋体" w:cs="宋体"/>
          <w:color w:val="auto"/>
          <w:highlight w:val="none"/>
        </w:rPr>
        <w:t>提供相应的证明材料，否则按无效处理。</w:t>
      </w:r>
    </w:p>
    <w:p w14:paraId="120FB792">
      <w:pPr>
        <w:pStyle w:val="6"/>
        <w:spacing w:before="165" w:beforeLines="0"/>
        <w:ind w:firstLine="482"/>
        <w:rPr>
          <w:rFonts w:ascii="Times New Roman" w:hAnsi="Times New Roman" w:cs="Times New Roman"/>
          <w:color w:val="auto"/>
          <w:highlight w:val="none"/>
        </w:rPr>
      </w:pPr>
      <w:bookmarkStart w:id="295" w:name="_Toc8471"/>
      <w:bookmarkStart w:id="296" w:name="_Toc37716364"/>
      <w:bookmarkStart w:id="297" w:name="_Toc489145719"/>
      <w:bookmarkStart w:id="298" w:name="_Toc489197823"/>
      <w:bookmarkStart w:id="299" w:name="_Toc8417"/>
      <w:bookmarkStart w:id="300" w:name="_Toc25372"/>
      <w:bookmarkStart w:id="301" w:name="_Toc38338284"/>
      <w:bookmarkStart w:id="302" w:name="_Toc30528"/>
      <w:r>
        <w:rPr>
          <w:rFonts w:hint="eastAsia" w:ascii="Times New Roman" w:hAnsi="Times New Roman" w:cs="Times New Roman"/>
          <w:color w:val="auto"/>
          <w:highlight w:val="none"/>
          <w:lang w:val="en-US" w:eastAsia="zh-CN"/>
        </w:rPr>
        <w:t>13</w:t>
      </w:r>
      <w:r>
        <w:rPr>
          <w:rFonts w:ascii="Times New Roman" w:hAnsi="Times New Roman" w:cs="Times New Roman"/>
          <w:color w:val="auto"/>
          <w:highlight w:val="none"/>
        </w:rPr>
        <w:t>.语言文字</w:t>
      </w:r>
      <w:bookmarkEnd w:id="295"/>
      <w:bookmarkEnd w:id="296"/>
      <w:bookmarkEnd w:id="297"/>
      <w:bookmarkEnd w:id="298"/>
      <w:bookmarkEnd w:id="299"/>
      <w:bookmarkEnd w:id="300"/>
      <w:bookmarkEnd w:id="301"/>
      <w:bookmarkEnd w:id="302"/>
    </w:p>
    <w:p w14:paraId="091A4371">
      <w:pPr>
        <w:ind w:firstLine="420"/>
        <w:rPr>
          <w:rFonts w:ascii="宋体" w:hAnsi="宋体" w:cs="宋体"/>
          <w:color w:val="auto"/>
          <w:highlight w:val="none"/>
        </w:rPr>
      </w:pPr>
      <w:r>
        <w:rPr>
          <w:rFonts w:hint="eastAsia" w:ascii="宋体" w:hAnsi="宋体" w:cs="宋体"/>
          <w:color w:val="auto"/>
          <w:highlight w:val="none"/>
          <w:lang w:val="en-US" w:eastAsia="zh-CN"/>
        </w:rPr>
        <w:t>13</w:t>
      </w:r>
      <w:r>
        <w:rPr>
          <w:rFonts w:hint="eastAsia" w:ascii="宋体" w:hAnsi="宋体" w:cs="宋体"/>
          <w:color w:val="auto"/>
          <w:highlight w:val="none"/>
        </w:rPr>
        <w:t>.1投标人的投标文件</w:t>
      </w:r>
      <w:r>
        <w:rPr>
          <w:rFonts w:hint="eastAsia" w:ascii="宋体" w:hAnsi="宋体" w:cs="宋体"/>
          <w:color w:val="auto"/>
          <w:kern w:val="0"/>
          <w:highlight w:val="none"/>
        </w:rPr>
        <w:t>以及</w:t>
      </w:r>
      <w:r>
        <w:rPr>
          <w:rFonts w:hint="eastAsia" w:ascii="宋体" w:hAnsi="宋体" w:cs="宋体"/>
          <w:color w:val="auto"/>
          <w:highlight w:val="none"/>
        </w:rPr>
        <w:t>投标人与采购人、采购代理机构就有关投标的所有来往函电统一使用中文（特别规定除外）。</w:t>
      </w:r>
    </w:p>
    <w:p w14:paraId="4F5EBDF2">
      <w:pPr>
        <w:pStyle w:val="6"/>
        <w:spacing w:before="165" w:beforeLines="0"/>
        <w:ind w:firstLine="482"/>
        <w:rPr>
          <w:rFonts w:ascii="Times New Roman" w:hAnsi="Times New Roman" w:cs="Times New Roman"/>
          <w:color w:val="auto"/>
          <w:highlight w:val="none"/>
        </w:rPr>
      </w:pPr>
      <w:bookmarkStart w:id="303" w:name="_Toc13512"/>
      <w:bookmarkStart w:id="304" w:name="_Toc37716365"/>
      <w:bookmarkStart w:id="305" w:name="_Toc489197824"/>
      <w:bookmarkStart w:id="306" w:name="_Toc489145720"/>
      <w:bookmarkStart w:id="307" w:name="_Toc12593"/>
      <w:bookmarkStart w:id="308" w:name="_Toc38338285"/>
      <w:bookmarkStart w:id="309" w:name="_Toc22668"/>
      <w:bookmarkStart w:id="310" w:name="_Toc4221"/>
      <w:r>
        <w:rPr>
          <w:rFonts w:hint="eastAsia" w:ascii="Times New Roman" w:hAnsi="Times New Roman" w:cs="Times New Roman"/>
          <w:color w:val="auto"/>
          <w:highlight w:val="none"/>
          <w:lang w:val="en-US" w:eastAsia="zh-CN"/>
        </w:rPr>
        <w:t>14</w:t>
      </w:r>
      <w:r>
        <w:rPr>
          <w:rFonts w:ascii="Times New Roman" w:hAnsi="Times New Roman" w:cs="Times New Roman"/>
          <w:color w:val="auto"/>
          <w:highlight w:val="none"/>
        </w:rPr>
        <w:t>.计量单位</w:t>
      </w:r>
      <w:bookmarkEnd w:id="303"/>
      <w:bookmarkEnd w:id="304"/>
      <w:bookmarkEnd w:id="305"/>
      <w:bookmarkEnd w:id="306"/>
      <w:bookmarkEnd w:id="307"/>
      <w:bookmarkEnd w:id="308"/>
      <w:bookmarkEnd w:id="309"/>
      <w:bookmarkEnd w:id="310"/>
    </w:p>
    <w:p w14:paraId="0E021B03">
      <w:pPr>
        <w:ind w:firstLine="420"/>
        <w:rPr>
          <w:rFonts w:ascii="宋体" w:hAnsi="宋体" w:cs="宋体"/>
          <w:color w:val="auto"/>
          <w:highlight w:val="none"/>
        </w:rPr>
      </w:pPr>
      <w:r>
        <w:rPr>
          <w:rFonts w:hint="eastAsia" w:ascii="宋体" w:hAnsi="宋体" w:cs="宋体"/>
          <w:color w:val="auto"/>
          <w:highlight w:val="none"/>
          <w:lang w:val="en-US" w:eastAsia="zh-CN"/>
        </w:rPr>
        <w:t>14</w:t>
      </w:r>
      <w:r>
        <w:rPr>
          <w:rFonts w:hint="eastAsia" w:ascii="宋体" w:hAnsi="宋体" w:cs="宋体"/>
          <w:color w:val="auto"/>
          <w:highlight w:val="none"/>
        </w:rPr>
        <w:t>.1投标文件中使用的计量</w:t>
      </w:r>
      <w:r>
        <w:rPr>
          <w:rFonts w:hint="eastAsia" w:ascii="宋体" w:hAnsi="宋体" w:cs="宋体"/>
          <w:color w:val="auto"/>
          <w:kern w:val="0"/>
          <w:highlight w:val="none"/>
        </w:rPr>
        <w:t>单位</w:t>
      </w:r>
      <w:r>
        <w:rPr>
          <w:rFonts w:hint="eastAsia" w:ascii="宋体" w:hAnsi="宋体" w:cs="宋体"/>
          <w:color w:val="auto"/>
          <w:highlight w:val="none"/>
        </w:rPr>
        <w:t>除招标文件中有特殊规定外，一律使用中国法定计量单位。</w:t>
      </w:r>
    </w:p>
    <w:p w14:paraId="1793F3E9">
      <w:pPr>
        <w:pStyle w:val="6"/>
        <w:spacing w:before="165" w:beforeLines="0"/>
        <w:ind w:firstLine="482"/>
        <w:rPr>
          <w:rFonts w:ascii="Times New Roman" w:hAnsi="Times New Roman" w:cs="Times New Roman"/>
          <w:color w:val="auto"/>
          <w:highlight w:val="none"/>
        </w:rPr>
      </w:pPr>
      <w:bookmarkStart w:id="311" w:name="_Toc144974515"/>
      <w:bookmarkStart w:id="312" w:name="_Toc38338286"/>
      <w:bookmarkStart w:id="313" w:name="_Toc247085706"/>
      <w:bookmarkStart w:id="314" w:name="_Toc179632565"/>
      <w:bookmarkStart w:id="315" w:name="_Toc152045547"/>
      <w:bookmarkStart w:id="316" w:name="_Toc489197825"/>
      <w:bookmarkStart w:id="317" w:name="_Toc296602437"/>
      <w:bookmarkStart w:id="318" w:name="_Toc246996192"/>
      <w:bookmarkStart w:id="319" w:name="_Toc489145721"/>
      <w:bookmarkStart w:id="320" w:name="_Toc14023"/>
      <w:bookmarkStart w:id="321" w:name="_Toc37716366"/>
      <w:bookmarkStart w:id="322" w:name="_Toc31123"/>
      <w:bookmarkStart w:id="323" w:name="_Toc31344"/>
      <w:bookmarkStart w:id="324" w:name="_Toc21026"/>
      <w:bookmarkStart w:id="325" w:name="_Toc152042323"/>
      <w:bookmarkStart w:id="326" w:name="_Toc246996935"/>
      <w:r>
        <w:rPr>
          <w:rFonts w:hint="eastAsia" w:ascii="Times New Roman" w:hAnsi="Times New Roman" w:cs="Times New Roman"/>
          <w:color w:val="auto"/>
          <w:highlight w:val="none"/>
          <w:lang w:val="en-US" w:eastAsia="zh-CN"/>
        </w:rPr>
        <w:t>15</w:t>
      </w:r>
      <w:r>
        <w:rPr>
          <w:rFonts w:ascii="Times New Roman" w:hAnsi="Times New Roman" w:cs="Times New Roman"/>
          <w:color w:val="auto"/>
          <w:highlight w:val="none"/>
        </w:rPr>
        <w:t>.投标文件的组成</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5D25D562">
      <w:pPr>
        <w:pStyle w:val="14"/>
        <w:rPr>
          <w:rFonts w:hint="eastAsia" w:ascii="宋体" w:hAnsi="宋体" w:eastAsia="宋体" w:cs="宋体"/>
          <w:b w:val="0"/>
          <w:bCs w:val="0"/>
          <w:color w:val="auto"/>
          <w:kern w:val="2"/>
          <w:sz w:val="21"/>
          <w:szCs w:val="22"/>
          <w:highlight w:val="none"/>
          <w:lang w:val="en-US" w:eastAsia="zh-CN" w:bidi="ar-SA"/>
        </w:rPr>
      </w:pPr>
      <w:r>
        <w:rPr>
          <w:rFonts w:hint="eastAsia" w:ascii="宋体" w:hAnsi="宋体" w:cs="宋体"/>
          <w:color w:val="auto"/>
          <w:highlight w:val="none"/>
          <w:lang w:val="en-US" w:eastAsia="zh-CN"/>
        </w:rPr>
        <w:t>15</w:t>
      </w:r>
      <w:r>
        <w:rPr>
          <w:rFonts w:hint="eastAsia" w:ascii="宋体" w:hAnsi="宋体" w:cs="宋体"/>
          <w:color w:val="auto"/>
          <w:highlight w:val="none"/>
        </w:rPr>
        <w:t>.1投标人编写的投标文件应按第四章《投标文件格式》要求填写。有关文件的提交如未特别注明需提供原件的，</w:t>
      </w:r>
      <w:r>
        <w:rPr>
          <w:rFonts w:hint="eastAsia"/>
          <w:color w:val="auto"/>
          <w:highlight w:val="none"/>
          <w:lang w:val="en-US" w:eastAsia="zh-CN"/>
        </w:rPr>
        <w:t>可提供扫描件</w:t>
      </w:r>
      <w:bookmarkStart w:id="327" w:name="OLE_LINK260"/>
      <w:r>
        <w:rPr>
          <w:rFonts w:hint="eastAsia"/>
          <w:color w:val="auto"/>
          <w:highlight w:val="none"/>
          <w:lang w:val="en-US" w:eastAsia="zh-CN"/>
        </w:rPr>
        <w:t>或照片等形式的电子文件</w:t>
      </w:r>
      <w:bookmarkEnd w:id="327"/>
      <w:r>
        <w:rPr>
          <w:rFonts w:hint="eastAsia" w:ascii="宋体" w:hAnsi="宋体" w:cs="宋体"/>
          <w:color w:val="auto"/>
          <w:highlight w:val="none"/>
        </w:rPr>
        <w:t>。</w:t>
      </w:r>
      <w:bookmarkStart w:id="328" w:name="_Toc5987"/>
      <w:bookmarkStart w:id="329" w:name="_Toc2067"/>
      <w:bookmarkStart w:id="330" w:name="_Toc489197826"/>
      <w:bookmarkStart w:id="331" w:name="_Toc5508"/>
      <w:bookmarkStart w:id="332" w:name="_Toc28123"/>
      <w:bookmarkStart w:id="333" w:name="_Toc38338287"/>
      <w:bookmarkStart w:id="334" w:name="_Toc37716367"/>
      <w:bookmarkStart w:id="335" w:name="_Toc489145722"/>
    </w:p>
    <w:p w14:paraId="4C15FC74">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default" w:ascii="宋体" w:hAnsi="宋体" w:eastAsia="宋体" w:cs="宋体"/>
          <w:b w:val="0"/>
          <w:bCs w:val="0"/>
          <w:color w:val="auto"/>
          <w:kern w:val="2"/>
          <w:sz w:val="21"/>
          <w:szCs w:val="22"/>
          <w:highlight w:val="none"/>
          <w:lang w:val="en-US" w:eastAsia="zh-CN" w:bidi="ar-SA"/>
        </w:rPr>
      </w:pPr>
      <w:r>
        <w:rPr>
          <w:rFonts w:hint="eastAsia" w:ascii="宋体" w:hAnsi="宋体" w:eastAsia="宋体" w:cs="宋体"/>
          <w:b w:val="0"/>
          <w:bCs w:val="0"/>
          <w:color w:val="auto"/>
          <w:kern w:val="2"/>
          <w:sz w:val="21"/>
          <w:szCs w:val="22"/>
          <w:highlight w:val="none"/>
          <w:lang w:val="en-US" w:eastAsia="zh-CN" w:bidi="ar-SA"/>
        </w:rPr>
        <w:t>15.2</w:t>
      </w:r>
      <w:bookmarkStart w:id="336" w:name="OLE_LINK72"/>
      <w:r>
        <w:rPr>
          <w:rFonts w:hint="eastAsia" w:ascii="宋体" w:hAnsi="宋体" w:eastAsia="宋体" w:cs="宋体"/>
          <w:b w:val="0"/>
          <w:bCs w:val="0"/>
          <w:color w:val="auto"/>
          <w:kern w:val="2"/>
          <w:sz w:val="21"/>
          <w:szCs w:val="22"/>
          <w:highlight w:val="none"/>
          <w:lang w:val="en-US" w:eastAsia="zh-CN" w:bidi="ar-SA"/>
        </w:rPr>
        <w:t>投标描述与证明材料不一致或多份证明材料之间不一致的，造成的后果由投标人自行承担责任</w:t>
      </w:r>
      <w:bookmarkEnd w:id="336"/>
      <w:r>
        <w:rPr>
          <w:rFonts w:hint="eastAsia" w:ascii="宋体" w:hAnsi="宋体" w:eastAsia="宋体" w:cs="宋体"/>
          <w:b w:val="0"/>
          <w:bCs w:val="0"/>
          <w:color w:val="auto"/>
          <w:kern w:val="2"/>
          <w:sz w:val="21"/>
          <w:szCs w:val="22"/>
          <w:highlight w:val="none"/>
          <w:lang w:val="en-US" w:eastAsia="zh-CN" w:bidi="ar-SA"/>
        </w:rPr>
        <w:t>。</w:t>
      </w:r>
      <w:bookmarkEnd w:id="328"/>
    </w:p>
    <w:p w14:paraId="48841C7D">
      <w:pPr>
        <w:pStyle w:val="6"/>
        <w:spacing w:before="165" w:beforeLines="0"/>
        <w:ind w:firstLine="482"/>
        <w:rPr>
          <w:rFonts w:ascii="Times New Roman" w:hAnsi="Times New Roman" w:cs="Times New Roman"/>
          <w:color w:val="auto"/>
          <w:highlight w:val="none"/>
        </w:rPr>
      </w:pPr>
      <w:bookmarkStart w:id="337" w:name="_Toc28752"/>
      <w:r>
        <w:rPr>
          <w:rFonts w:hint="eastAsia" w:ascii="Times New Roman" w:hAnsi="Times New Roman" w:cs="Times New Roman"/>
          <w:color w:val="auto"/>
          <w:highlight w:val="none"/>
          <w:lang w:val="en-US" w:eastAsia="zh-CN"/>
        </w:rPr>
        <w:t>16</w:t>
      </w:r>
      <w:r>
        <w:rPr>
          <w:rFonts w:ascii="Times New Roman" w:hAnsi="Times New Roman" w:cs="Times New Roman"/>
          <w:color w:val="auto"/>
          <w:highlight w:val="none"/>
        </w:rPr>
        <w:t>.投标文件的格式要求</w:t>
      </w:r>
      <w:bookmarkEnd w:id="329"/>
      <w:bookmarkEnd w:id="330"/>
      <w:bookmarkEnd w:id="331"/>
      <w:bookmarkEnd w:id="332"/>
      <w:bookmarkEnd w:id="333"/>
      <w:bookmarkEnd w:id="334"/>
      <w:bookmarkEnd w:id="335"/>
      <w:bookmarkEnd w:id="337"/>
    </w:p>
    <w:p w14:paraId="4FB3CB52">
      <w:pPr>
        <w:pStyle w:val="14"/>
        <w:rPr>
          <w:rFonts w:ascii="宋体" w:hAnsi="宋体" w:cs="宋体"/>
          <w:color w:val="auto"/>
          <w:highlight w:val="none"/>
        </w:rPr>
      </w:pPr>
      <w:r>
        <w:rPr>
          <w:rFonts w:hint="eastAsia" w:ascii="宋体" w:hAnsi="宋体" w:cs="宋体"/>
          <w:color w:val="auto"/>
          <w:highlight w:val="none"/>
          <w:lang w:val="en-US" w:eastAsia="zh-CN"/>
        </w:rPr>
        <w:t>16</w:t>
      </w:r>
      <w:r>
        <w:rPr>
          <w:rFonts w:hint="eastAsia" w:ascii="宋体" w:hAnsi="宋体" w:cs="宋体"/>
          <w:color w:val="auto"/>
          <w:highlight w:val="none"/>
        </w:rPr>
        <w:t>.1投标人应按第四章《投标文件格式》提供的格式</w:t>
      </w:r>
      <w:r>
        <w:rPr>
          <w:rFonts w:hint="eastAsia"/>
          <w:color w:val="auto"/>
          <w:highlight w:val="none"/>
          <w:lang w:val="en-US" w:eastAsia="zh-CN"/>
        </w:rPr>
        <w:t>编写</w:t>
      </w:r>
      <w:bookmarkStart w:id="338" w:name="OLE_LINK12"/>
      <w:r>
        <w:rPr>
          <w:rFonts w:hint="eastAsia" w:ascii="宋体" w:hAnsi="宋体" w:cs="宋体"/>
          <w:color w:val="auto"/>
          <w:highlight w:val="none"/>
        </w:rPr>
        <w:t>。</w:t>
      </w:r>
      <w:bookmarkEnd w:id="338"/>
      <w:bookmarkStart w:id="339" w:name="_Toc18691"/>
      <w:bookmarkStart w:id="340" w:name="_Toc489197827"/>
      <w:bookmarkStart w:id="341" w:name="_Toc38338288"/>
      <w:bookmarkStart w:id="342" w:name="_Toc19178"/>
      <w:bookmarkStart w:id="343" w:name="_Toc37716368"/>
      <w:bookmarkStart w:id="344" w:name="_Toc6502"/>
      <w:bookmarkStart w:id="345" w:name="_Toc489145723"/>
    </w:p>
    <w:p w14:paraId="4ABC476B">
      <w:pPr>
        <w:pStyle w:val="6"/>
        <w:spacing w:before="165" w:beforeLines="0"/>
        <w:ind w:firstLine="482"/>
        <w:rPr>
          <w:rFonts w:ascii="Times New Roman" w:hAnsi="Times New Roman" w:cs="Times New Roman"/>
          <w:color w:val="auto"/>
          <w:highlight w:val="none"/>
        </w:rPr>
      </w:pPr>
      <w:bookmarkStart w:id="346" w:name="_Toc10657"/>
      <w:r>
        <w:rPr>
          <w:rFonts w:hint="eastAsia" w:ascii="Times New Roman" w:hAnsi="Times New Roman" w:cs="Times New Roman"/>
          <w:color w:val="auto"/>
          <w:highlight w:val="none"/>
          <w:lang w:val="en-US" w:eastAsia="zh-CN"/>
        </w:rPr>
        <w:t>17</w:t>
      </w:r>
      <w:r>
        <w:rPr>
          <w:rFonts w:ascii="Times New Roman" w:hAnsi="Times New Roman" w:cs="Times New Roman"/>
          <w:color w:val="auto"/>
          <w:highlight w:val="none"/>
        </w:rPr>
        <w:t>.投标有效期</w:t>
      </w:r>
      <w:bookmarkEnd w:id="339"/>
      <w:bookmarkEnd w:id="340"/>
      <w:bookmarkEnd w:id="341"/>
      <w:bookmarkEnd w:id="342"/>
      <w:bookmarkEnd w:id="343"/>
      <w:bookmarkEnd w:id="344"/>
      <w:bookmarkEnd w:id="345"/>
      <w:bookmarkEnd w:id="346"/>
    </w:p>
    <w:p w14:paraId="1E810CCE">
      <w:pPr>
        <w:ind w:firstLine="420"/>
        <w:rPr>
          <w:rFonts w:ascii="宋体" w:hAnsi="宋体" w:cs="宋体"/>
          <w:color w:val="auto"/>
          <w:highlight w:val="none"/>
        </w:rPr>
      </w:pPr>
      <w:bookmarkStart w:id="347" w:name="_Toc152045549"/>
      <w:bookmarkStart w:id="348" w:name="_Toc246996194"/>
      <w:bookmarkStart w:id="349" w:name="_Toc144974517"/>
      <w:bookmarkStart w:id="350" w:name="_Toc152042325"/>
      <w:bookmarkStart w:id="351" w:name="_Toc246996937"/>
      <w:bookmarkStart w:id="352" w:name="_Toc179632567"/>
      <w:bookmarkStart w:id="353" w:name="_Toc247085708"/>
      <w:bookmarkStart w:id="354" w:name="_Toc296602439"/>
      <w:r>
        <w:rPr>
          <w:rFonts w:hint="eastAsia" w:ascii="宋体" w:hAnsi="宋体" w:cs="宋体"/>
          <w:color w:val="auto"/>
          <w:highlight w:val="none"/>
          <w:lang w:val="en-US" w:eastAsia="zh-CN"/>
        </w:rPr>
        <w:t>17</w:t>
      </w:r>
      <w:r>
        <w:rPr>
          <w:rFonts w:hint="eastAsia" w:ascii="宋体" w:hAnsi="宋体" w:cs="宋体"/>
          <w:color w:val="auto"/>
          <w:highlight w:val="none"/>
        </w:rPr>
        <w:t>.1</w:t>
      </w:r>
      <w:bookmarkEnd w:id="347"/>
      <w:bookmarkEnd w:id="348"/>
      <w:bookmarkEnd w:id="349"/>
      <w:bookmarkEnd w:id="350"/>
      <w:bookmarkEnd w:id="351"/>
      <w:bookmarkEnd w:id="352"/>
      <w:bookmarkEnd w:id="353"/>
      <w:bookmarkEnd w:id="354"/>
      <w:r>
        <w:rPr>
          <w:rFonts w:hint="eastAsia" w:ascii="宋体" w:hAnsi="宋体" w:cs="宋体"/>
          <w:color w:val="auto"/>
          <w:highlight w:val="none"/>
        </w:rPr>
        <w:t>投标人投标文件在《投标人须知前附表》规定的投标文件有效期内保持有效，在此期间投标人不得要求撤销或修改其投标文件。</w:t>
      </w:r>
    </w:p>
    <w:p w14:paraId="53807D0D">
      <w:pPr>
        <w:ind w:firstLine="420"/>
        <w:rPr>
          <w:rFonts w:ascii="宋体" w:hAnsi="宋体" w:cs="宋体"/>
          <w:color w:val="auto"/>
          <w:highlight w:val="none"/>
        </w:rPr>
      </w:pPr>
      <w:r>
        <w:rPr>
          <w:rFonts w:hint="eastAsia" w:ascii="宋体" w:hAnsi="宋体" w:cs="宋体"/>
          <w:color w:val="auto"/>
          <w:highlight w:val="none"/>
          <w:lang w:val="en-US" w:eastAsia="zh-CN"/>
        </w:rPr>
        <w:t>17</w:t>
      </w:r>
      <w:r>
        <w:rPr>
          <w:rFonts w:hint="eastAsia" w:ascii="宋体" w:hAnsi="宋体" w:cs="宋体"/>
          <w:color w:val="auto"/>
          <w:highlight w:val="none"/>
        </w:rPr>
        <w:t>.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195539B6">
      <w:pPr>
        <w:pStyle w:val="6"/>
        <w:spacing w:before="165" w:beforeLines="0"/>
        <w:ind w:firstLine="482"/>
        <w:rPr>
          <w:rFonts w:ascii="Times New Roman" w:hAnsi="Times New Roman" w:cs="Times New Roman"/>
          <w:color w:val="auto"/>
          <w:highlight w:val="none"/>
        </w:rPr>
      </w:pPr>
      <w:bookmarkStart w:id="355" w:name="_Toc5447"/>
      <w:bookmarkStart w:id="356" w:name="_Toc8378"/>
      <w:bookmarkStart w:id="357" w:name="_Toc489197828"/>
      <w:bookmarkStart w:id="358" w:name="_Toc37716369"/>
      <w:bookmarkStart w:id="359" w:name="_Toc24530"/>
      <w:bookmarkStart w:id="360" w:name="_Toc489145724"/>
      <w:bookmarkStart w:id="361" w:name="_Toc38338289"/>
      <w:bookmarkStart w:id="362" w:name="_Toc5509"/>
      <w:r>
        <w:rPr>
          <w:rFonts w:hint="eastAsia" w:ascii="Times New Roman" w:hAnsi="Times New Roman" w:cs="Times New Roman"/>
          <w:color w:val="auto"/>
          <w:highlight w:val="none"/>
          <w:lang w:val="en-US" w:eastAsia="zh-CN"/>
        </w:rPr>
        <w:t>18</w:t>
      </w:r>
      <w:r>
        <w:rPr>
          <w:rFonts w:ascii="Times New Roman" w:hAnsi="Times New Roman" w:cs="Times New Roman"/>
          <w:color w:val="auto"/>
          <w:highlight w:val="none"/>
        </w:rPr>
        <w:t>.投标保证金</w:t>
      </w:r>
      <w:bookmarkEnd w:id="355"/>
      <w:bookmarkEnd w:id="356"/>
      <w:bookmarkEnd w:id="357"/>
      <w:bookmarkEnd w:id="358"/>
      <w:bookmarkEnd w:id="359"/>
      <w:bookmarkEnd w:id="360"/>
      <w:bookmarkEnd w:id="361"/>
      <w:bookmarkEnd w:id="362"/>
    </w:p>
    <w:p w14:paraId="52D2751F">
      <w:pPr>
        <w:ind w:firstLine="420"/>
        <w:rPr>
          <w:rFonts w:ascii="宋体" w:hAnsi="宋体" w:cs="宋体"/>
          <w:color w:val="auto"/>
          <w:highlight w:val="none"/>
        </w:rPr>
      </w:pPr>
      <w:bookmarkStart w:id="363" w:name="_Toc152042326"/>
      <w:bookmarkStart w:id="364" w:name="_Toc296602440"/>
      <w:bookmarkStart w:id="365" w:name="_Toc246996938"/>
      <w:bookmarkStart w:id="366" w:name="_Toc247085709"/>
      <w:bookmarkStart w:id="367" w:name="_Toc144974518"/>
      <w:bookmarkStart w:id="368" w:name="_Toc152045550"/>
      <w:bookmarkStart w:id="369" w:name="_Toc246996195"/>
      <w:bookmarkStart w:id="370" w:name="_Toc179632568"/>
      <w:r>
        <w:rPr>
          <w:rFonts w:hint="eastAsia" w:ascii="宋体" w:hAnsi="宋体" w:cs="宋体"/>
          <w:color w:val="auto"/>
          <w:highlight w:val="none"/>
        </w:rPr>
        <w:t>18.1投标人应按《投标人须知前附表》规定的金额、形式交纳投标保证金，投标人未按照招标文件要求提交投标保证金的，投标无效。</w:t>
      </w:r>
    </w:p>
    <w:p w14:paraId="06801BFA">
      <w:pPr>
        <w:ind w:firstLine="420"/>
        <w:rPr>
          <w:rFonts w:ascii="宋体" w:hAnsi="宋体" w:cs="宋体"/>
          <w:color w:val="auto"/>
          <w:highlight w:val="none"/>
        </w:rPr>
      </w:pPr>
      <w:r>
        <w:rPr>
          <w:rFonts w:hint="eastAsia" w:ascii="宋体" w:hAnsi="宋体" w:cs="宋体"/>
          <w:color w:val="auto"/>
          <w:highlight w:val="none"/>
        </w:rPr>
        <w:t>18.2采购代理机构在中标通知书发出后</w:t>
      </w:r>
      <w:r>
        <w:rPr>
          <w:rFonts w:ascii="宋体" w:hAnsi="宋体" w:cs="宋体"/>
          <w:color w:val="auto"/>
          <w:highlight w:val="none"/>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color w:val="auto"/>
          <w:highlight w:val="none"/>
        </w:rPr>
        <w:t>：</w:t>
      </w:r>
    </w:p>
    <w:p w14:paraId="13E53628">
      <w:pPr>
        <w:ind w:firstLine="420"/>
        <w:rPr>
          <w:rFonts w:ascii="宋体" w:hAnsi="宋体" w:cs="宋体"/>
          <w:color w:val="auto"/>
          <w:highlight w:val="none"/>
        </w:rPr>
      </w:pPr>
      <w:r>
        <w:rPr>
          <w:rFonts w:hint="eastAsia" w:ascii="宋体" w:hAnsi="宋体" w:cs="宋体"/>
          <w:color w:val="auto"/>
          <w:highlight w:val="none"/>
        </w:rPr>
        <w:t>（1）投标人在提交投标文件截止时间后撤销投标文件的；</w:t>
      </w:r>
    </w:p>
    <w:p w14:paraId="2BD789DF">
      <w:pPr>
        <w:ind w:firstLine="420"/>
        <w:rPr>
          <w:rFonts w:ascii="宋体" w:hAnsi="宋体" w:cs="宋体"/>
          <w:color w:val="auto"/>
          <w:highlight w:val="none"/>
        </w:rPr>
      </w:pPr>
      <w:r>
        <w:rPr>
          <w:rFonts w:hint="eastAsia" w:ascii="宋体" w:hAnsi="宋体" w:cs="宋体"/>
          <w:color w:val="auto"/>
          <w:highlight w:val="none"/>
        </w:rPr>
        <w:t>（2）投标人在投标文件中提供虚假材料的；</w:t>
      </w:r>
    </w:p>
    <w:p w14:paraId="06A01E2D">
      <w:pPr>
        <w:ind w:firstLine="420"/>
        <w:rPr>
          <w:rFonts w:ascii="宋体" w:hAnsi="宋体" w:cs="宋体"/>
          <w:color w:val="auto"/>
          <w:highlight w:val="none"/>
        </w:rPr>
      </w:pPr>
      <w:r>
        <w:rPr>
          <w:rFonts w:hint="eastAsia" w:ascii="宋体" w:hAnsi="宋体" w:cs="宋体"/>
          <w:color w:val="auto"/>
          <w:highlight w:val="none"/>
        </w:rPr>
        <w:t>（3）除因不可抗力或招标文件认可的情形以外，中标人不与采购人签订合同的；</w:t>
      </w:r>
    </w:p>
    <w:p w14:paraId="1EF4BF59">
      <w:pPr>
        <w:ind w:firstLine="420"/>
        <w:rPr>
          <w:rFonts w:ascii="宋体" w:hAnsi="宋体" w:cs="宋体"/>
          <w:color w:val="auto"/>
          <w:highlight w:val="none"/>
        </w:rPr>
      </w:pPr>
      <w:r>
        <w:rPr>
          <w:rFonts w:hint="eastAsia" w:ascii="宋体" w:hAnsi="宋体" w:cs="宋体"/>
          <w:color w:val="auto"/>
          <w:highlight w:val="none"/>
        </w:rPr>
        <w:t>（4）投标人与采购人、其他投标人或者采购代理机构恶意串通的；</w:t>
      </w:r>
    </w:p>
    <w:p w14:paraId="157182A6">
      <w:pPr>
        <w:ind w:firstLine="420"/>
        <w:rPr>
          <w:rFonts w:ascii="宋体" w:hAnsi="宋体" w:cs="宋体"/>
          <w:color w:val="auto"/>
          <w:highlight w:val="none"/>
        </w:rPr>
      </w:pPr>
      <w:r>
        <w:rPr>
          <w:rFonts w:hint="eastAsia" w:ascii="宋体" w:hAnsi="宋体" w:cs="宋体"/>
          <w:color w:val="auto"/>
          <w:highlight w:val="none"/>
        </w:rPr>
        <w:t>（5）招标文件规定的其他情形。</w:t>
      </w:r>
    </w:p>
    <w:bookmarkEnd w:id="363"/>
    <w:bookmarkEnd w:id="364"/>
    <w:bookmarkEnd w:id="365"/>
    <w:bookmarkEnd w:id="366"/>
    <w:bookmarkEnd w:id="367"/>
    <w:bookmarkEnd w:id="368"/>
    <w:bookmarkEnd w:id="369"/>
    <w:bookmarkEnd w:id="370"/>
    <w:p w14:paraId="1E45EFF4">
      <w:pPr>
        <w:pStyle w:val="6"/>
        <w:spacing w:before="165" w:beforeLines="0"/>
        <w:ind w:firstLine="482"/>
        <w:rPr>
          <w:rFonts w:ascii="Times New Roman" w:hAnsi="Times New Roman" w:cs="Times New Roman"/>
          <w:color w:val="auto"/>
          <w:highlight w:val="none"/>
        </w:rPr>
      </w:pPr>
      <w:bookmarkStart w:id="371" w:name="_Toc19328"/>
      <w:bookmarkStart w:id="372" w:name="_Toc489197829"/>
      <w:bookmarkStart w:id="373" w:name="_Toc30973"/>
      <w:bookmarkStart w:id="374" w:name="_Toc14341"/>
      <w:bookmarkStart w:id="375" w:name="_Toc38338290"/>
      <w:bookmarkStart w:id="376" w:name="_Toc37716370"/>
      <w:bookmarkStart w:id="377" w:name="_Toc489145725"/>
      <w:bookmarkStart w:id="378" w:name="_Toc23926"/>
      <w:r>
        <w:rPr>
          <w:rFonts w:hint="eastAsia" w:ascii="Times New Roman" w:hAnsi="Times New Roman" w:cs="Times New Roman"/>
          <w:color w:val="auto"/>
          <w:highlight w:val="none"/>
          <w:lang w:val="en-US" w:eastAsia="zh-CN"/>
        </w:rPr>
        <w:t>19</w:t>
      </w:r>
      <w:r>
        <w:rPr>
          <w:rFonts w:ascii="Times New Roman" w:hAnsi="Times New Roman" w:cs="Times New Roman"/>
          <w:color w:val="auto"/>
          <w:highlight w:val="none"/>
        </w:rPr>
        <w:t>.投标文件的编制</w:t>
      </w:r>
      <w:bookmarkEnd w:id="371"/>
      <w:bookmarkEnd w:id="372"/>
      <w:bookmarkEnd w:id="373"/>
      <w:bookmarkEnd w:id="374"/>
      <w:bookmarkEnd w:id="375"/>
      <w:bookmarkEnd w:id="376"/>
      <w:bookmarkEnd w:id="377"/>
      <w:bookmarkEnd w:id="378"/>
      <w:bookmarkStart w:id="379" w:name="_Toc296602442"/>
    </w:p>
    <w:bookmarkEnd w:id="379"/>
    <w:p w14:paraId="7A73E28F">
      <w:pPr>
        <w:pStyle w:val="12"/>
        <w:rPr>
          <w:rFonts w:hint="eastAsia" w:ascii="宋体" w:hAnsi="宋体" w:cs="宋体"/>
          <w:color w:val="auto"/>
          <w:highlight w:val="none"/>
          <w:lang w:val="en-US" w:eastAsia="zh-CN"/>
        </w:rPr>
      </w:pPr>
      <w:r>
        <w:rPr>
          <w:rFonts w:hint="eastAsia" w:ascii="宋体" w:hAnsi="宋体" w:eastAsia="宋体" w:cs="宋体"/>
          <w:color w:val="auto"/>
          <w:kern w:val="2"/>
          <w:sz w:val="21"/>
          <w:szCs w:val="22"/>
          <w:highlight w:val="none"/>
          <w:lang w:val="en-US" w:eastAsia="zh-CN" w:bidi="ar-SA"/>
        </w:rPr>
        <w:t>19.1</w:t>
      </w:r>
      <w:bookmarkStart w:id="380" w:name="OLE_LINK180"/>
      <w:bookmarkStart w:id="381" w:name="OLE_LINK316"/>
      <w:r>
        <w:rPr>
          <w:rFonts w:hint="eastAsia" w:ascii="宋体" w:hAnsi="宋体" w:eastAsia="宋体" w:cs="宋体"/>
          <w:color w:val="auto"/>
          <w:kern w:val="2"/>
          <w:sz w:val="21"/>
          <w:szCs w:val="22"/>
          <w:highlight w:val="none"/>
          <w:lang w:val="en-US" w:eastAsia="zh-CN" w:bidi="ar-SA"/>
        </w:rPr>
        <w:t>本</w:t>
      </w:r>
      <w:bookmarkStart w:id="382" w:name="OLE_LINK178"/>
      <w:r>
        <w:rPr>
          <w:rFonts w:hint="eastAsia" w:ascii="宋体" w:hAnsi="宋体" w:eastAsia="宋体" w:cs="宋体"/>
          <w:color w:val="auto"/>
          <w:kern w:val="2"/>
          <w:sz w:val="21"/>
          <w:szCs w:val="22"/>
          <w:highlight w:val="none"/>
          <w:lang w:val="en-US" w:eastAsia="zh-CN" w:bidi="ar-SA"/>
        </w:rPr>
        <w:t>项目实行</w:t>
      </w:r>
      <w:bookmarkEnd w:id="380"/>
      <w:r>
        <w:rPr>
          <w:rFonts w:ascii="Times New Roman" w:hAnsi="Times New Roman" w:cs="Times New Roman"/>
          <w:bCs/>
          <w:color w:val="auto"/>
          <w:highlight w:val="none"/>
        </w:rPr>
        <w:t>网上</w:t>
      </w:r>
      <w:bookmarkEnd w:id="382"/>
      <w:r>
        <w:rPr>
          <w:rFonts w:ascii="Times New Roman" w:hAnsi="Times New Roman" w:cs="Times New Roman"/>
          <w:bCs/>
          <w:color w:val="auto"/>
          <w:highlight w:val="none"/>
        </w:rPr>
        <w:t>投标，采用电子投标文件</w:t>
      </w:r>
      <w:r>
        <w:rPr>
          <w:rFonts w:hint="eastAsia" w:ascii="Times New Roman" w:hAnsi="Times New Roman" w:cs="Times New Roman"/>
          <w:bCs/>
          <w:color w:val="auto"/>
          <w:highlight w:val="none"/>
          <w:lang w:eastAsia="zh-CN"/>
        </w:rPr>
        <w:t>。</w:t>
      </w:r>
      <w:r>
        <w:rPr>
          <w:rFonts w:hint="eastAsia" w:ascii="宋体" w:hAnsi="宋体" w:eastAsia="宋体" w:cs="宋体"/>
          <w:color w:val="auto"/>
          <w:kern w:val="2"/>
          <w:sz w:val="21"/>
          <w:szCs w:val="22"/>
          <w:highlight w:val="none"/>
          <w:lang w:val="en-US" w:eastAsia="zh-CN" w:bidi="ar-SA"/>
        </w:rPr>
        <w:t>投标人按照采购文件规定和电子交易平台操作流程要求，参加政府采购电子化交易活动。因未完成注册、未办理CA数字证书等原因造成无法投标或投标失败的，自行承担责任</w:t>
      </w:r>
      <w:bookmarkEnd w:id="381"/>
      <w:r>
        <w:rPr>
          <w:rFonts w:hint="eastAsia" w:ascii="宋体" w:hAnsi="宋体" w:eastAsia="宋体" w:cs="宋体"/>
          <w:color w:val="auto"/>
          <w:kern w:val="2"/>
          <w:sz w:val="21"/>
          <w:szCs w:val="22"/>
          <w:highlight w:val="none"/>
          <w:lang w:val="en-US" w:eastAsia="zh-CN" w:bidi="ar-SA"/>
        </w:rPr>
        <w:t>。</w:t>
      </w:r>
    </w:p>
    <w:p w14:paraId="0B924094">
      <w:pPr>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19.2投标</w:t>
      </w:r>
      <w:bookmarkStart w:id="383" w:name="OLE_LINK67"/>
      <w:r>
        <w:rPr>
          <w:rFonts w:hint="eastAsia" w:ascii="宋体" w:hAnsi="宋体" w:cs="宋体"/>
          <w:color w:val="auto"/>
          <w:highlight w:val="none"/>
          <w:lang w:val="en-US" w:eastAsia="zh-CN"/>
        </w:rPr>
        <w:t>人将</w:t>
      </w:r>
      <w:bookmarkEnd w:id="383"/>
      <w:r>
        <w:rPr>
          <w:rFonts w:hint="eastAsia" w:ascii="宋体" w:hAnsi="宋体" w:cs="宋体"/>
          <w:color w:val="auto"/>
          <w:highlight w:val="none"/>
          <w:lang w:val="en-US" w:eastAsia="zh-CN"/>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84" w:name="OLE_LINK311"/>
      <w:r>
        <w:rPr>
          <w:rFonts w:hint="eastAsia" w:ascii="宋体" w:hAnsi="宋体" w:cs="宋体"/>
          <w:color w:val="auto"/>
          <w:highlight w:val="none"/>
          <w:lang w:val="en-US" w:eastAsia="zh-CN"/>
        </w:rPr>
        <w:t>务热线400-881-7190进行咨询以及云</w:t>
      </w:r>
      <w:bookmarkEnd w:id="384"/>
      <w:r>
        <w:rPr>
          <w:rFonts w:hint="eastAsia" w:ascii="宋体" w:hAnsi="宋体" w:cs="宋体"/>
          <w:color w:val="auto"/>
          <w:highlight w:val="none"/>
          <w:lang w:val="en-US" w:eastAsia="zh-CN"/>
        </w:rPr>
        <w:t>南CA操作问题：请致电云南CA，4006727666；云南CA紧急联系方式：15288315056。</w:t>
      </w:r>
      <w:bookmarkStart w:id="385" w:name="OLE_LINK312"/>
      <w:r>
        <w:rPr>
          <w:rFonts w:hint="eastAsia" w:ascii="宋体" w:hAnsi="宋体" w:cs="宋体"/>
          <w:color w:val="auto"/>
          <w:highlight w:val="none"/>
          <w:lang w:val="en-US" w:eastAsia="zh-CN"/>
        </w:rPr>
        <w:t>如因投标人自身原因导致在规定时间内无法</w:t>
      </w:r>
      <w:bookmarkEnd w:id="385"/>
      <w:r>
        <w:rPr>
          <w:rFonts w:hint="eastAsia" w:ascii="宋体" w:hAnsi="宋体" w:cs="宋体"/>
          <w:color w:val="auto"/>
          <w:highlight w:val="none"/>
          <w:lang w:val="en-US" w:eastAsia="zh-CN"/>
        </w:rPr>
        <w:t>正常解密的（如：浏览器故障、未安装相关驱动、网络故障、加密CA与解密CA不一致等），</w:t>
      </w:r>
      <w:bookmarkStart w:id="386" w:name="OLE_LINK315"/>
      <w:r>
        <w:rPr>
          <w:rFonts w:hint="eastAsia" w:hAnsi="宋体" w:cs="宋体"/>
          <w:color w:val="auto"/>
          <w:szCs w:val="21"/>
          <w:highlight w:val="none"/>
        </w:rPr>
        <w:t>其投标文件将不予受理</w:t>
      </w:r>
      <w:bookmarkEnd w:id="386"/>
      <w:r>
        <w:rPr>
          <w:rFonts w:hint="eastAsia" w:ascii="宋体" w:hAnsi="宋体" w:cs="宋体"/>
          <w:color w:val="auto"/>
          <w:highlight w:val="none"/>
          <w:lang w:val="en-US" w:eastAsia="zh-CN"/>
        </w:rPr>
        <w:t>。</w:t>
      </w:r>
    </w:p>
    <w:p w14:paraId="6760436C">
      <w:pPr>
        <w:ind w:firstLine="420"/>
        <w:rPr>
          <w:rFonts w:hint="eastAsia" w:ascii="宋体" w:hAnsi="宋体" w:cs="宋体"/>
          <w:color w:val="auto"/>
          <w:highlight w:val="none"/>
        </w:rPr>
      </w:pPr>
      <w:r>
        <w:rPr>
          <w:rFonts w:hint="eastAsia" w:ascii="宋体" w:hAnsi="宋体" w:cs="宋体"/>
          <w:color w:val="auto"/>
          <w:highlight w:val="none"/>
          <w:lang w:val="en-US" w:eastAsia="zh-CN"/>
        </w:rPr>
        <w:t>19</w:t>
      </w:r>
      <w:r>
        <w:rPr>
          <w:rFonts w:hint="eastAsia" w:ascii="宋体" w:hAnsi="宋体" w:cs="宋体"/>
          <w:color w:val="auto"/>
          <w:highlight w:val="none"/>
        </w:rPr>
        <w:t>.</w:t>
      </w:r>
      <w:r>
        <w:rPr>
          <w:rFonts w:hint="eastAsia" w:ascii="宋体" w:hAnsi="宋体" w:cs="宋体"/>
          <w:color w:val="auto"/>
          <w:highlight w:val="none"/>
          <w:lang w:val="en-US" w:eastAsia="zh-CN"/>
        </w:rPr>
        <w:t>3</w:t>
      </w:r>
      <w:bookmarkStart w:id="387" w:name="OLE_LINK73"/>
      <w:bookmarkStart w:id="388" w:name="OLE_LINK15"/>
      <w:r>
        <w:rPr>
          <w:rFonts w:hint="eastAsia" w:ascii="宋体" w:hAnsi="宋体" w:cs="宋体"/>
          <w:color w:val="auto"/>
          <w:highlight w:val="none"/>
        </w:rPr>
        <w:t>投标文件中提供的资料（包括</w:t>
      </w:r>
      <w:bookmarkStart w:id="389" w:name="OLE_LINK314"/>
      <w:r>
        <w:rPr>
          <w:rFonts w:hint="eastAsia" w:ascii="宋体" w:hAnsi="宋体" w:cs="宋体"/>
          <w:color w:val="auto"/>
          <w:highlight w:val="none"/>
        </w:rPr>
        <w:t>扫描件</w:t>
      </w:r>
      <w:r>
        <w:rPr>
          <w:rFonts w:hint="eastAsia" w:ascii="宋体" w:hAnsi="宋体" w:cs="宋体"/>
          <w:color w:val="auto"/>
          <w:highlight w:val="none"/>
          <w:lang w:eastAsia="zh-CN"/>
        </w:rPr>
        <w:t>、</w:t>
      </w:r>
      <w:r>
        <w:rPr>
          <w:rFonts w:hint="eastAsia" w:ascii="宋体" w:hAnsi="宋体" w:cs="宋体"/>
          <w:color w:val="auto"/>
          <w:highlight w:val="none"/>
          <w:lang w:val="en-US" w:eastAsia="zh-CN"/>
        </w:rPr>
        <w:t>照片等</w:t>
      </w:r>
      <w:bookmarkEnd w:id="389"/>
      <w:r>
        <w:rPr>
          <w:rFonts w:hint="eastAsia" w:ascii="宋体" w:hAnsi="宋体" w:cs="宋体"/>
          <w:color w:val="auto"/>
          <w:highlight w:val="none"/>
        </w:rPr>
        <w:t>）、关</w:t>
      </w:r>
      <w:bookmarkStart w:id="390" w:name="OLE_LINK58"/>
      <w:r>
        <w:rPr>
          <w:rFonts w:hint="eastAsia" w:ascii="宋体" w:hAnsi="宋体" w:cs="宋体"/>
          <w:color w:val="auto"/>
          <w:highlight w:val="none"/>
        </w:rPr>
        <w:t>键内容必须清晰可辨，若出现字迹潦草</w:t>
      </w:r>
      <w:bookmarkEnd w:id="390"/>
      <w:r>
        <w:rPr>
          <w:rFonts w:hint="eastAsia" w:ascii="宋体" w:hAnsi="宋体" w:cs="宋体"/>
          <w:color w:val="auto"/>
          <w:highlight w:val="none"/>
        </w:rPr>
        <w:t>、表达不清、未按要求填写而导致非唯一理解</w:t>
      </w:r>
      <w:r>
        <w:rPr>
          <w:rFonts w:hint="eastAsia" w:ascii="宋体" w:hAnsi="宋体" w:cs="宋体"/>
          <w:color w:val="auto"/>
          <w:highlight w:val="none"/>
          <w:lang w:val="en-US" w:eastAsia="zh-CN"/>
        </w:rPr>
        <w:t>产生的后果由投标人自行承担</w:t>
      </w:r>
      <w:bookmarkEnd w:id="387"/>
      <w:r>
        <w:rPr>
          <w:rFonts w:hint="eastAsia" w:ascii="宋体" w:hAnsi="宋体" w:cs="宋体"/>
          <w:color w:val="auto"/>
          <w:highlight w:val="none"/>
        </w:rPr>
        <w:t>。</w:t>
      </w:r>
      <w:bookmarkEnd w:id="388"/>
    </w:p>
    <w:p w14:paraId="6CA95843">
      <w:pPr>
        <w:pStyle w:val="14"/>
        <w:rPr>
          <w:rFonts w:hint="eastAsia" w:eastAsia="宋体"/>
          <w:b w:val="0"/>
          <w:bCs w:val="0"/>
          <w:color w:val="auto"/>
          <w:highlight w:val="none"/>
          <w:lang w:eastAsia="zh-CN"/>
        </w:rPr>
      </w:pPr>
      <w:bookmarkStart w:id="391" w:name="OLE_LINK51"/>
      <w:r>
        <w:rPr>
          <w:rFonts w:hint="eastAsia" w:ascii="宋体" w:hAnsi="宋体" w:eastAsia="宋体" w:cs="宋体"/>
          <w:b w:val="0"/>
          <w:bCs w:val="0"/>
          <w:color w:val="auto"/>
          <w:szCs w:val="21"/>
          <w:highlight w:val="none"/>
        </w:rPr>
        <w:t>19.</w:t>
      </w:r>
      <w:r>
        <w:rPr>
          <w:rFonts w:hint="eastAsia" w:ascii="宋体" w:hAnsi="宋体" w:eastAsia="宋体" w:cs="宋体"/>
          <w:b w:val="0"/>
          <w:bCs w:val="0"/>
          <w:color w:val="auto"/>
          <w:szCs w:val="21"/>
          <w:highlight w:val="none"/>
          <w:lang w:val="en-US" w:eastAsia="zh-CN"/>
        </w:rPr>
        <w:t>4</w:t>
      </w:r>
      <w:r>
        <w:rPr>
          <w:rFonts w:hint="eastAsia" w:ascii="Times New Roman" w:hAnsi="Times New Roman" w:cs="Times New Roman"/>
          <w:bCs/>
          <w:color w:val="auto"/>
          <w:szCs w:val="21"/>
          <w:highlight w:val="none"/>
          <w:lang w:val="en-US" w:eastAsia="zh-CN"/>
        </w:rPr>
        <w:t>投标文件盖章及签署：详见《投标人须知前附表》</w:t>
      </w:r>
      <w:r>
        <w:rPr>
          <w:rFonts w:hint="eastAsia" w:ascii="宋体" w:hAnsi="宋体" w:cs="宋体"/>
          <w:b w:val="0"/>
          <w:bCs w:val="0"/>
          <w:color w:val="auto"/>
          <w:highlight w:val="none"/>
          <w:lang w:eastAsia="zh-CN"/>
        </w:rPr>
        <w:t>。</w:t>
      </w:r>
    </w:p>
    <w:bookmarkEnd w:id="391"/>
    <w:p w14:paraId="4878107B">
      <w:pPr>
        <w:pStyle w:val="6"/>
        <w:spacing w:before="165" w:beforeLines="0"/>
        <w:ind w:firstLine="482"/>
        <w:rPr>
          <w:rFonts w:hint="eastAsia" w:ascii="Times New Roman" w:hAnsi="Times New Roman" w:cs="Times New Roman"/>
          <w:color w:val="auto"/>
          <w:highlight w:val="none"/>
          <w:lang w:val="en-US" w:eastAsia="zh-CN"/>
        </w:rPr>
      </w:pPr>
      <w:bookmarkStart w:id="392" w:name="_Toc32680"/>
      <w:bookmarkStart w:id="393" w:name="_Toc489145726"/>
      <w:bookmarkStart w:id="394" w:name="_Toc14764"/>
      <w:bookmarkStart w:id="395" w:name="_Toc3265"/>
      <w:bookmarkStart w:id="396" w:name="_Toc37716371"/>
      <w:bookmarkStart w:id="397" w:name="_Toc27491"/>
      <w:bookmarkStart w:id="398" w:name="_Toc489197830"/>
      <w:bookmarkStart w:id="399" w:name="_Toc38338291"/>
      <w:r>
        <w:rPr>
          <w:rFonts w:hint="eastAsia" w:ascii="Times New Roman" w:hAnsi="Times New Roman" w:cs="Times New Roman"/>
          <w:color w:val="auto"/>
          <w:highlight w:val="none"/>
          <w:lang w:val="en-US" w:eastAsia="zh-CN"/>
        </w:rPr>
        <w:t>20</w:t>
      </w:r>
      <w:r>
        <w:rPr>
          <w:rFonts w:ascii="Times New Roman" w:hAnsi="Times New Roman" w:cs="Times New Roman"/>
          <w:color w:val="auto"/>
          <w:highlight w:val="none"/>
        </w:rPr>
        <w:t>.投标报价和报价货币</w:t>
      </w:r>
      <w:bookmarkEnd w:id="392"/>
      <w:bookmarkEnd w:id="393"/>
      <w:bookmarkEnd w:id="394"/>
      <w:bookmarkEnd w:id="395"/>
      <w:bookmarkEnd w:id="396"/>
      <w:bookmarkEnd w:id="397"/>
      <w:bookmarkEnd w:id="398"/>
      <w:bookmarkEnd w:id="399"/>
      <w:bookmarkStart w:id="400" w:name="OLE_LINK16"/>
      <w:bookmarkStart w:id="401" w:name="_Toc86124056"/>
      <w:bookmarkStart w:id="402" w:name="_Toc432194837"/>
      <w:bookmarkStart w:id="403" w:name="_Toc482343737"/>
      <w:bookmarkStart w:id="404" w:name="_Toc383175063"/>
      <w:bookmarkStart w:id="405" w:name="_Toc470507051"/>
      <w:bookmarkStart w:id="406" w:name="_Toc383175287"/>
      <w:bookmarkStart w:id="407" w:name="_Toc383175485"/>
      <w:bookmarkStart w:id="408" w:name="_Toc329810197"/>
      <w:bookmarkStart w:id="409" w:name="_Toc432106486"/>
    </w:p>
    <w:p w14:paraId="2C5249F6">
      <w:pPr>
        <w:ind w:firstLine="420" w:firstLineChars="200"/>
        <w:rPr>
          <w:rFonts w:hint="eastAsia" w:ascii="宋体" w:hAnsi="宋体" w:eastAsia="宋体" w:cs="宋体"/>
          <w:color w:val="auto"/>
          <w:highlight w:val="none"/>
        </w:rPr>
      </w:pPr>
      <w:bookmarkStart w:id="410" w:name="OLE_LINK74"/>
      <w:bookmarkStart w:id="411" w:name="OLE_LINK162"/>
      <w:r>
        <w:rPr>
          <w:rFonts w:hint="eastAsia" w:ascii="宋体" w:hAnsi="宋体" w:eastAsia="宋体" w:cs="宋体"/>
          <w:color w:val="auto"/>
          <w:highlight w:val="none"/>
          <w:lang w:val="en-US" w:eastAsia="zh-CN"/>
        </w:rPr>
        <w:t>20.</w:t>
      </w:r>
      <w:bookmarkStart w:id="412" w:name="OLE_LINK49"/>
      <w:r>
        <w:rPr>
          <w:rFonts w:hint="eastAsia" w:ascii="宋体" w:hAnsi="宋体" w:cs="宋体"/>
          <w:color w:val="auto"/>
          <w:highlight w:val="none"/>
          <w:lang w:val="en-US" w:eastAsia="zh-CN"/>
        </w:rPr>
        <w:t>1投标报价：</w:t>
      </w:r>
      <w:bookmarkStart w:id="413" w:name="OLE_LINK217"/>
      <w:r>
        <w:rPr>
          <w:rFonts w:hint="eastAsia" w:ascii="宋体" w:hAnsi="宋体" w:cs="宋体"/>
          <w:color w:val="auto"/>
          <w:highlight w:val="none"/>
          <w:lang w:val="en-US" w:eastAsia="zh-CN"/>
        </w:rPr>
        <w:t>详见</w:t>
      </w:r>
      <w:r>
        <w:rPr>
          <w:rFonts w:hint="eastAsia" w:ascii="宋体" w:hAnsi="宋体" w:cs="宋体"/>
          <w:color w:val="auto"/>
          <w:highlight w:val="none"/>
        </w:rPr>
        <w:t>《投标人须知前附表》</w:t>
      </w:r>
      <w:r>
        <w:rPr>
          <w:rFonts w:hint="eastAsia" w:ascii="宋体" w:hAnsi="宋体" w:eastAsia="宋体" w:cs="宋体"/>
          <w:color w:val="auto"/>
          <w:highlight w:val="none"/>
        </w:rPr>
        <w:t>。</w:t>
      </w:r>
      <w:bookmarkEnd w:id="412"/>
      <w:bookmarkEnd w:id="413"/>
    </w:p>
    <w:bookmarkEnd w:id="410"/>
    <w:p w14:paraId="758A7906">
      <w:pPr>
        <w:rPr>
          <w:rFonts w:hint="eastAsia" w:ascii="宋体" w:hAnsi="宋体" w:eastAsia="宋体" w:cs="宋体"/>
          <w:color w:val="auto"/>
          <w:highlight w:val="none"/>
        </w:rPr>
      </w:pPr>
      <w:bookmarkStart w:id="414" w:name="OLE_LINK184"/>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2投标人的</w:t>
      </w:r>
      <w:r>
        <w:rPr>
          <w:rFonts w:hint="eastAsia" w:ascii="宋体" w:hAnsi="宋体" w:eastAsia="宋体" w:cs="宋体"/>
          <w:color w:val="auto"/>
          <w:highlight w:val="none"/>
        </w:rPr>
        <w:t>投标报价将</w:t>
      </w:r>
      <w:bookmarkEnd w:id="414"/>
      <w:r>
        <w:rPr>
          <w:rFonts w:hint="eastAsia" w:ascii="宋体" w:hAnsi="宋体" w:eastAsia="宋体" w:cs="宋体"/>
          <w:color w:val="auto"/>
          <w:highlight w:val="none"/>
        </w:rPr>
        <w:t>被视为已经包含了所有与项目相关的费用。由于投标人不清楚或存在其它任何失误所导致的任何不利后果均由投标人自行承担。</w:t>
      </w:r>
    </w:p>
    <w:p w14:paraId="141F23B7">
      <w:pPr>
        <w:ind w:firstLine="420" w:firstLineChars="200"/>
        <w:rPr>
          <w:rFonts w:hint="eastAsia" w:ascii="宋体" w:hAnsi="宋体" w:eastAsia="宋体" w:cs="宋体"/>
          <w:color w:val="auto"/>
          <w:highlight w:val="none"/>
        </w:rPr>
      </w:pPr>
      <w:bookmarkStart w:id="415" w:name="OLE_LINK53"/>
      <w:r>
        <w:rPr>
          <w:rFonts w:hint="eastAsia" w:ascii="宋体" w:hAnsi="宋体" w:eastAsia="宋体" w:cs="宋体"/>
          <w:color w:val="auto"/>
          <w:highlight w:val="none"/>
          <w:lang w:val="en-US" w:eastAsia="zh-CN"/>
        </w:rPr>
        <w:t>20.</w:t>
      </w:r>
      <w:bookmarkStart w:id="416" w:name="OLE_LINK75"/>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auto"/>
          <w:highlight w:val="none"/>
        </w:rPr>
        <w:t>。</w:t>
      </w:r>
      <w:bookmarkEnd w:id="416"/>
    </w:p>
    <w:bookmarkEnd w:id="415"/>
    <w:p w14:paraId="4F16FA71">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4</w:t>
      </w:r>
      <w:bookmarkStart w:id="417" w:name="OLE_LINK11"/>
      <w:r>
        <w:rPr>
          <w:rFonts w:hint="eastAsia" w:ascii="宋体" w:hAnsi="宋体" w:eastAsia="宋体" w:cs="宋体"/>
          <w:color w:val="auto"/>
          <w:highlight w:val="none"/>
        </w:rPr>
        <w:t>投标人应保证其提供的货物或者服务是全新的</w:t>
      </w:r>
      <w:bookmarkEnd w:id="417"/>
      <w:r>
        <w:rPr>
          <w:rFonts w:hint="eastAsia" w:ascii="宋体" w:hAnsi="宋体" w:eastAsia="宋体" w:cs="宋体"/>
          <w:color w:val="auto"/>
          <w:highlight w:val="none"/>
        </w:rPr>
        <w:t>，投标人应保证其提供的货物或者服务在采购人使用期间不受第三方可能提出的所有权、用益物权、担保物权、占有等一切涉及物权及知识产权、商标权、专利权、著作权等相关权利的起诉。</w:t>
      </w:r>
    </w:p>
    <w:bookmarkEnd w:id="400"/>
    <w:p w14:paraId="262980B7">
      <w:pPr>
        <w:ind w:firstLine="420"/>
        <w:rPr>
          <w:rFonts w:ascii="宋体" w:hAnsi="宋体" w:cs="宋体"/>
          <w:color w:val="auto"/>
          <w:highlight w:val="none"/>
        </w:rPr>
      </w:pPr>
      <w:r>
        <w:rPr>
          <w:rFonts w:hint="eastAsia" w:ascii="宋体" w:hAnsi="宋体" w:eastAsia="宋体" w:cs="宋体"/>
          <w:color w:val="auto"/>
          <w:highlight w:val="none"/>
          <w:lang w:val="en-US" w:eastAsia="zh-CN"/>
        </w:rPr>
        <w:t>20.</w:t>
      </w:r>
      <w:r>
        <w:rPr>
          <w:rFonts w:hint="eastAsia" w:ascii="宋体" w:hAnsi="宋体" w:cs="宋体"/>
          <w:color w:val="auto"/>
          <w:highlight w:val="none"/>
          <w:lang w:val="en-US" w:eastAsia="zh-CN"/>
        </w:rPr>
        <w:t>5</w:t>
      </w:r>
      <w:r>
        <w:rPr>
          <w:rFonts w:hint="eastAsia" w:ascii="宋体" w:hAnsi="宋体" w:eastAsia="宋体" w:cs="宋体"/>
          <w:color w:val="auto"/>
          <w:highlight w:val="none"/>
        </w:rPr>
        <w:t>报价货币：</w:t>
      </w:r>
      <w:bookmarkEnd w:id="411"/>
      <w:r>
        <w:rPr>
          <w:rFonts w:hint="eastAsia" w:ascii="宋体" w:hAnsi="宋体" w:cs="宋体"/>
          <w:color w:val="auto"/>
          <w:highlight w:val="none"/>
          <w:lang w:val="en-US" w:eastAsia="zh-CN"/>
        </w:rPr>
        <w:t>人民币</w:t>
      </w:r>
      <w:r>
        <w:rPr>
          <w:rFonts w:hint="eastAsia" w:ascii="宋体" w:hAnsi="宋体" w:eastAsia="宋体" w:cs="宋体"/>
          <w:color w:val="auto"/>
          <w:highlight w:val="none"/>
        </w:rPr>
        <w:t>。</w:t>
      </w:r>
    </w:p>
    <w:bookmarkEnd w:id="401"/>
    <w:bookmarkEnd w:id="402"/>
    <w:bookmarkEnd w:id="403"/>
    <w:bookmarkEnd w:id="404"/>
    <w:bookmarkEnd w:id="405"/>
    <w:bookmarkEnd w:id="406"/>
    <w:bookmarkEnd w:id="407"/>
    <w:bookmarkEnd w:id="408"/>
    <w:bookmarkEnd w:id="409"/>
    <w:p w14:paraId="644E7109">
      <w:pPr>
        <w:pStyle w:val="5"/>
        <w:spacing w:before="165" w:beforeLines="0"/>
        <w:jc w:val="center"/>
        <w:rPr>
          <w:rFonts w:ascii="Times New Roman" w:hAnsi="Times New Roman" w:cs="Times New Roman"/>
          <w:color w:val="auto"/>
          <w:highlight w:val="none"/>
        </w:rPr>
      </w:pPr>
      <w:bookmarkStart w:id="418" w:name="_Toc489197831"/>
      <w:bookmarkStart w:id="419" w:name="_Toc489145727"/>
      <w:bookmarkStart w:id="420" w:name="_Toc38338292"/>
      <w:bookmarkStart w:id="421" w:name="_Toc5985"/>
      <w:bookmarkStart w:id="422" w:name="_Toc488633607"/>
      <w:bookmarkStart w:id="423" w:name="_Toc22477"/>
      <w:bookmarkStart w:id="424" w:name="_Toc1502"/>
      <w:bookmarkStart w:id="425" w:name="_Toc37716372"/>
      <w:bookmarkStart w:id="426" w:name="_Toc22411"/>
      <w:r>
        <w:rPr>
          <w:rFonts w:ascii="Times New Roman" w:hAnsi="Times New Roman" w:cs="Times New Roman"/>
          <w:color w:val="auto"/>
          <w:highlight w:val="none"/>
        </w:rPr>
        <w:t>四、投标</w:t>
      </w:r>
      <w:bookmarkEnd w:id="418"/>
      <w:bookmarkEnd w:id="419"/>
      <w:bookmarkEnd w:id="420"/>
      <w:bookmarkEnd w:id="421"/>
      <w:bookmarkEnd w:id="422"/>
      <w:bookmarkEnd w:id="423"/>
      <w:bookmarkEnd w:id="424"/>
      <w:bookmarkEnd w:id="425"/>
      <w:bookmarkEnd w:id="426"/>
    </w:p>
    <w:p w14:paraId="3C91D2C0">
      <w:pPr>
        <w:pStyle w:val="6"/>
        <w:spacing w:before="165" w:beforeLines="0"/>
        <w:ind w:firstLine="482"/>
        <w:rPr>
          <w:rFonts w:ascii="Times New Roman" w:hAnsi="Times New Roman" w:cs="Times New Roman"/>
          <w:color w:val="auto"/>
          <w:highlight w:val="none"/>
        </w:rPr>
      </w:pPr>
      <w:bookmarkStart w:id="427" w:name="_Toc17048"/>
      <w:bookmarkStart w:id="428" w:name="_Toc489197832"/>
      <w:bookmarkStart w:id="429" w:name="_Toc15000"/>
      <w:bookmarkStart w:id="430" w:name="_Toc4852"/>
      <w:bookmarkStart w:id="431" w:name="_Toc489145728"/>
      <w:bookmarkStart w:id="432" w:name="_Toc37716373"/>
      <w:bookmarkStart w:id="433" w:name="_Toc38338293"/>
      <w:bookmarkStart w:id="434" w:name="_Toc8947"/>
      <w:r>
        <w:rPr>
          <w:rFonts w:hint="eastAsia" w:ascii="Times New Roman" w:hAnsi="Times New Roman" w:cs="Times New Roman"/>
          <w:color w:val="auto"/>
          <w:highlight w:val="none"/>
          <w:lang w:val="en-US" w:eastAsia="zh-CN"/>
        </w:rPr>
        <w:t>21</w:t>
      </w:r>
      <w:r>
        <w:rPr>
          <w:rFonts w:ascii="Times New Roman" w:hAnsi="Times New Roman" w:cs="Times New Roman"/>
          <w:color w:val="auto"/>
          <w:highlight w:val="none"/>
        </w:rPr>
        <w:t>.投标文</w:t>
      </w:r>
      <w:bookmarkStart w:id="435" w:name="_Toc378239081"/>
      <w:bookmarkStart w:id="436" w:name="_Toc401342137"/>
      <w:bookmarkStart w:id="437" w:name="_Toc378239354"/>
      <w:bookmarkStart w:id="438" w:name="_Toc480817646"/>
      <w:bookmarkStart w:id="439" w:name="_Toc4707"/>
      <w:bookmarkStart w:id="440" w:name="_Toc296602443"/>
      <w:bookmarkStart w:id="441" w:name="_Toc378239173"/>
      <w:r>
        <w:rPr>
          <w:rFonts w:ascii="Times New Roman" w:hAnsi="Times New Roman" w:cs="Times New Roman"/>
          <w:color w:val="auto"/>
          <w:highlight w:val="none"/>
        </w:rPr>
        <w:t>件的</w:t>
      </w:r>
      <w:bookmarkEnd w:id="427"/>
      <w:bookmarkEnd w:id="428"/>
      <w:bookmarkEnd w:id="429"/>
      <w:bookmarkEnd w:id="430"/>
      <w:bookmarkEnd w:id="431"/>
      <w:bookmarkEnd w:id="432"/>
      <w:bookmarkEnd w:id="433"/>
      <w:bookmarkEnd w:id="435"/>
      <w:bookmarkEnd w:id="436"/>
      <w:bookmarkEnd w:id="437"/>
      <w:bookmarkEnd w:id="438"/>
      <w:bookmarkEnd w:id="439"/>
      <w:bookmarkEnd w:id="440"/>
      <w:bookmarkEnd w:id="441"/>
      <w:bookmarkStart w:id="442" w:name="_Toc152042332"/>
      <w:bookmarkStart w:id="443" w:name="_Toc152045556"/>
      <w:bookmarkStart w:id="444" w:name="_Toc144974524"/>
      <w:bookmarkStart w:id="445" w:name="_Toc179632574"/>
      <w:bookmarkStart w:id="446" w:name="_Toc247085714"/>
      <w:bookmarkStart w:id="447" w:name="_Toc246996200"/>
      <w:bookmarkStart w:id="448" w:name="_Toc246996943"/>
      <w:bookmarkStart w:id="449" w:name="_Toc296602444"/>
      <w:r>
        <w:rPr>
          <w:rFonts w:hint="eastAsia" w:ascii="Times New Roman" w:hAnsi="Times New Roman" w:cs="Times New Roman"/>
          <w:color w:val="auto"/>
          <w:highlight w:val="none"/>
        </w:rPr>
        <w:t>加密</w:t>
      </w:r>
      <w:bookmarkEnd w:id="434"/>
    </w:p>
    <w:bookmarkEnd w:id="442"/>
    <w:bookmarkEnd w:id="443"/>
    <w:bookmarkEnd w:id="444"/>
    <w:bookmarkEnd w:id="445"/>
    <w:bookmarkEnd w:id="446"/>
    <w:bookmarkEnd w:id="447"/>
    <w:bookmarkEnd w:id="448"/>
    <w:bookmarkEnd w:id="449"/>
    <w:p w14:paraId="502FC705">
      <w:pPr>
        <w:ind w:firstLine="420"/>
        <w:rPr>
          <w:rFonts w:hint="eastAsia" w:ascii="宋体" w:hAnsi="宋体" w:cs="宋体"/>
          <w:color w:val="auto"/>
          <w:highlight w:val="none"/>
        </w:rPr>
      </w:pPr>
      <w:bookmarkStart w:id="450" w:name="_Toc144974525"/>
      <w:bookmarkStart w:id="451" w:name="_Toc246996944"/>
      <w:bookmarkStart w:id="452" w:name="_Toc152045557"/>
      <w:bookmarkStart w:id="453" w:name="_Toc247085715"/>
      <w:bookmarkStart w:id="454" w:name="_Toc179632575"/>
      <w:bookmarkStart w:id="455" w:name="_Toc152042333"/>
      <w:bookmarkStart w:id="456" w:name="_Toc246996201"/>
      <w:r>
        <w:rPr>
          <w:rFonts w:hint="eastAsia" w:ascii="宋体" w:hAnsi="宋体" w:cs="宋体"/>
          <w:color w:val="auto"/>
          <w:highlight w:val="none"/>
          <w:lang w:val="en-US" w:eastAsia="zh-CN"/>
        </w:rPr>
        <w:t>21</w:t>
      </w:r>
      <w:r>
        <w:rPr>
          <w:rFonts w:ascii="宋体" w:hAnsi="宋体" w:cs="宋体"/>
          <w:color w:val="auto"/>
          <w:highlight w:val="none"/>
        </w:rPr>
        <w:t xml:space="preserve">.1 </w:t>
      </w:r>
      <w:r>
        <w:rPr>
          <w:rFonts w:hint="eastAsia" w:ascii="宋体" w:hAnsi="宋体" w:eastAsia="宋体" w:cs="宋体"/>
          <w:color w:val="auto"/>
          <w:highlight w:val="none"/>
        </w:rPr>
        <w:t>投标人</w:t>
      </w:r>
      <w:bookmarkStart w:id="457" w:name="OLE_LINK322"/>
      <w:r>
        <w:rPr>
          <w:rFonts w:hint="eastAsia" w:ascii="宋体" w:hAnsi="宋体" w:eastAsia="宋体" w:cs="宋体"/>
          <w:color w:val="auto"/>
          <w:highlight w:val="none"/>
        </w:rPr>
        <w:t>应按照</w:t>
      </w:r>
      <w:bookmarkEnd w:id="457"/>
      <w:r>
        <w:rPr>
          <w:rFonts w:hint="eastAsia" w:ascii="宋体" w:hAnsi="宋体" w:cs="宋体"/>
          <w:color w:val="auto"/>
          <w:highlight w:val="none"/>
          <w:lang w:eastAsia="zh-CN"/>
        </w:rPr>
        <w:t>政府采购云平台</w:t>
      </w:r>
      <w:r>
        <w:rPr>
          <w:rFonts w:hint="eastAsia" w:ascii="宋体" w:hAnsi="宋体" w:eastAsia="宋体" w:cs="宋体"/>
          <w:color w:val="auto"/>
          <w:highlight w:val="none"/>
        </w:rPr>
        <w:t>的要求编制、加密投标文件</w:t>
      </w:r>
      <w:r>
        <w:rPr>
          <w:rFonts w:hint="eastAsia" w:ascii="宋体" w:hAnsi="宋体" w:cs="宋体"/>
          <w:color w:val="auto"/>
          <w:highlight w:val="none"/>
        </w:rPr>
        <w:t>。</w:t>
      </w:r>
    </w:p>
    <w:p w14:paraId="080538F8">
      <w:pPr>
        <w:ind w:firstLine="42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21.2</w:t>
      </w:r>
      <w:r>
        <w:rPr>
          <w:rFonts w:hint="eastAsia" w:ascii="宋体" w:hAnsi="宋体" w:cs="宋体"/>
          <w:color w:val="auto"/>
          <w:sz w:val="21"/>
          <w:szCs w:val="22"/>
          <w:highlight w:val="none"/>
          <w:lang w:val="en-US" w:eastAsia="zh-CN"/>
        </w:rPr>
        <w:t>为确保网上操作合法、有效和安全，投标人应当在投标文件提交截止时间前完成在</w:t>
      </w:r>
      <w:r>
        <w:rPr>
          <w:rFonts w:hint="eastAsia" w:ascii="宋体" w:hAnsi="宋体" w:cs="宋体"/>
          <w:color w:val="auto"/>
          <w:sz w:val="21"/>
          <w:szCs w:val="22"/>
          <w:highlight w:val="none"/>
          <w:lang w:eastAsia="zh-CN"/>
        </w:rPr>
        <w:t>政府采购云平台</w:t>
      </w:r>
      <w:r>
        <w:rPr>
          <w:rFonts w:hint="eastAsia" w:ascii="宋体" w:hAnsi="宋体" w:cs="宋体"/>
          <w:color w:val="auto"/>
          <w:sz w:val="21"/>
          <w:szCs w:val="22"/>
          <w:highlight w:val="none"/>
          <w:lang w:val="en-US" w:eastAsia="zh-CN"/>
        </w:rPr>
        <w:t>的身份认证，确保在电子交易过程中能够对相关数据电文进行加密。</w:t>
      </w:r>
    </w:p>
    <w:p w14:paraId="10F09104">
      <w:pPr>
        <w:pStyle w:val="6"/>
        <w:spacing w:before="165" w:beforeLines="0"/>
        <w:ind w:firstLine="482"/>
        <w:rPr>
          <w:rFonts w:ascii="Times New Roman" w:hAnsi="Times New Roman" w:cs="Times New Roman"/>
          <w:color w:val="auto"/>
          <w:highlight w:val="none"/>
        </w:rPr>
      </w:pPr>
      <w:bookmarkStart w:id="458" w:name="_Toc7447"/>
      <w:bookmarkStart w:id="459" w:name="_Toc27671"/>
      <w:bookmarkStart w:id="460" w:name="_Toc1570"/>
      <w:bookmarkStart w:id="461" w:name="_Toc37716374"/>
      <w:bookmarkStart w:id="462" w:name="_Toc38338294"/>
      <w:bookmarkStart w:id="463" w:name="_Toc489145729"/>
      <w:bookmarkStart w:id="464" w:name="_Toc29292"/>
      <w:bookmarkStart w:id="465" w:name="_Toc489197833"/>
      <w:r>
        <w:rPr>
          <w:rFonts w:hint="eastAsia" w:ascii="Times New Roman" w:hAnsi="Times New Roman" w:cs="Times New Roman"/>
          <w:color w:val="auto"/>
          <w:highlight w:val="none"/>
          <w:lang w:val="en-US" w:eastAsia="zh-CN"/>
        </w:rPr>
        <w:t>22</w:t>
      </w:r>
      <w:r>
        <w:rPr>
          <w:rFonts w:ascii="Times New Roman" w:hAnsi="Times New Roman" w:cs="Times New Roman"/>
          <w:color w:val="auto"/>
          <w:highlight w:val="none"/>
        </w:rPr>
        <w:t>.投标文件的提交</w:t>
      </w:r>
      <w:bookmarkEnd w:id="458"/>
      <w:bookmarkEnd w:id="459"/>
      <w:bookmarkEnd w:id="460"/>
      <w:bookmarkEnd w:id="461"/>
      <w:bookmarkEnd w:id="462"/>
      <w:bookmarkEnd w:id="463"/>
      <w:bookmarkEnd w:id="464"/>
      <w:bookmarkEnd w:id="465"/>
    </w:p>
    <w:p w14:paraId="3FDC045A">
      <w:pPr>
        <w:ind w:firstLine="420"/>
        <w:rPr>
          <w:rFonts w:ascii="宋体" w:hAnsi="宋体" w:cs="宋体"/>
          <w:color w:val="auto"/>
          <w:highlight w:val="none"/>
        </w:rPr>
      </w:pPr>
      <w:bookmarkStart w:id="466" w:name="_Toc296602445"/>
      <w:r>
        <w:rPr>
          <w:rFonts w:hint="eastAsia" w:ascii="宋体" w:hAnsi="宋体" w:cs="宋体"/>
          <w:color w:val="auto"/>
          <w:highlight w:val="none"/>
          <w:lang w:val="en-US" w:eastAsia="zh-CN"/>
        </w:rPr>
        <w:t>22</w:t>
      </w:r>
      <w:r>
        <w:rPr>
          <w:rFonts w:hint="eastAsia" w:ascii="宋体" w:hAnsi="宋体" w:cs="宋体"/>
          <w:color w:val="auto"/>
          <w:highlight w:val="none"/>
        </w:rPr>
        <w:t>.1</w:t>
      </w:r>
      <w:bookmarkEnd w:id="450"/>
      <w:bookmarkEnd w:id="451"/>
      <w:bookmarkEnd w:id="452"/>
      <w:bookmarkEnd w:id="453"/>
      <w:bookmarkEnd w:id="454"/>
      <w:bookmarkEnd w:id="455"/>
      <w:bookmarkEnd w:id="456"/>
      <w:bookmarkEnd w:id="466"/>
      <w:r>
        <w:rPr>
          <w:rFonts w:hint="eastAsia" w:ascii="宋体" w:hAnsi="宋体" w:cs="宋体"/>
          <w:color w:val="auto"/>
          <w:highlight w:val="none"/>
        </w:rPr>
        <w:t>提交投标文件截止时间和地点：详见</w:t>
      </w:r>
      <w:bookmarkStart w:id="467" w:name="OLE_LINK78"/>
      <w:r>
        <w:rPr>
          <w:rFonts w:hint="eastAsia" w:ascii="宋体" w:hAnsi="宋体" w:cs="宋体"/>
          <w:color w:val="auto"/>
          <w:highlight w:val="none"/>
        </w:rPr>
        <w:t>《投标人须知前附表》</w:t>
      </w:r>
      <w:bookmarkEnd w:id="467"/>
      <w:r>
        <w:rPr>
          <w:rFonts w:hint="eastAsia" w:ascii="宋体" w:hAnsi="宋体" w:cs="宋体"/>
          <w:color w:val="auto"/>
          <w:highlight w:val="none"/>
        </w:rPr>
        <w:t>。</w:t>
      </w:r>
    </w:p>
    <w:p w14:paraId="3327BE61">
      <w:pPr>
        <w:ind w:firstLine="420"/>
        <w:rPr>
          <w:rFonts w:ascii="宋体" w:hAnsi="宋体" w:cs="宋体"/>
          <w:color w:val="auto"/>
          <w:highlight w:val="none"/>
        </w:rPr>
      </w:pPr>
      <w:r>
        <w:rPr>
          <w:rFonts w:hint="eastAsia" w:ascii="宋体" w:hAnsi="宋体" w:cs="宋体"/>
          <w:color w:val="auto"/>
          <w:highlight w:val="none"/>
          <w:lang w:val="en-US" w:eastAsia="zh-CN"/>
        </w:rPr>
        <w:t>22</w:t>
      </w:r>
      <w:r>
        <w:rPr>
          <w:rFonts w:hint="eastAsia" w:ascii="宋体" w:hAnsi="宋体" w:cs="宋体"/>
          <w:color w:val="auto"/>
          <w:highlight w:val="none"/>
        </w:rPr>
        <w:t>.2</w:t>
      </w:r>
      <w:bookmarkStart w:id="468" w:name="OLE_LINK69"/>
      <w:r>
        <w:rPr>
          <w:rFonts w:hint="eastAsia" w:ascii="宋体" w:hAnsi="宋体" w:cs="宋体"/>
          <w:color w:val="auto"/>
          <w:highlight w:val="none"/>
        </w:rPr>
        <w:t>本项目采用电子招标投标，</w:t>
      </w:r>
      <w:bookmarkEnd w:id="468"/>
      <w:r>
        <w:rPr>
          <w:rFonts w:hint="eastAsia" w:ascii="宋体" w:hAnsi="宋体" w:cs="宋体"/>
          <w:color w:val="auto"/>
          <w:highlight w:val="none"/>
        </w:rPr>
        <w:t>投标人应按照本项目采购文件和</w:t>
      </w:r>
      <w:r>
        <w:rPr>
          <w:rFonts w:hint="eastAsia" w:ascii="宋体" w:hAnsi="宋体" w:cs="宋体"/>
          <w:color w:val="auto"/>
          <w:highlight w:val="none"/>
          <w:lang w:eastAsia="zh-CN"/>
        </w:rPr>
        <w:t>政府采购云平台</w:t>
      </w:r>
      <w:r>
        <w:rPr>
          <w:rFonts w:hint="eastAsia" w:ascii="宋体" w:hAnsi="宋体" w:cs="宋体"/>
          <w:color w:val="auto"/>
          <w:highlight w:val="none"/>
        </w:rPr>
        <w:t>的要求编制、加密后在投标文件提交截止时间前上传至</w:t>
      </w:r>
      <w:r>
        <w:rPr>
          <w:rFonts w:hint="eastAsia" w:ascii="宋体" w:hAnsi="宋体" w:cs="宋体"/>
          <w:color w:val="auto"/>
          <w:highlight w:val="none"/>
          <w:lang w:eastAsia="zh-CN"/>
        </w:rPr>
        <w:t>政府采购云平台</w:t>
      </w:r>
      <w:r>
        <w:rPr>
          <w:rFonts w:hint="eastAsia" w:ascii="宋体" w:hAnsi="宋体" w:cs="宋体"/>
          <w:color w:val="auto"/>
          <w:highlight w:val="none"/>
        </w:rPr>
        <w:t>，投标文件提交截止时间前未完成投标文件上传的，视为撤回投标文件。投标人在</w:t>
      </w:r>
      <w:r>
        <w:rPr>
          <w:rFonts w:hint="eastAsia" w:ascii="宋体" w:hAnsi="宋体" w:cs="宋体"/>
          <w:color w:val="auto"/>
          <w:highlight w:val="none"/>
          <w:lang w:eastAsia="zh-CN"/>
        </w:rPr>
        <w:t>政府采购云平台</w:t>
      </w:r>
      <w:r>
        <w:rPr>
          <w:rFonts w:hint="eastAsia" w:ascii="宋体" w:hAnsi="宋体" w:cs="宋体"/>
          <w:color w:val="auto"/>
          <w:highlight w:val="none"/>
        </w:rPr>
        <w:t>提交电子版投标文件时，请填写参加远程采购活动经办人联系方式。</w:t>
      </w:r>
    </w:p>
    <w:p w14:paraId="7FF064C9">
      <w:pPr>
        <w:pStyle w:val="6"/>
        <w:spacing w:before="165" w:beforeLines="0"/>
        <w:ind w:firstLine="482"/>
        <w:rPr>
          <w:rFonts w:ascii="Times New Roman" w:hAnsi="Times New Roman" w:cs="Times New Roman"/>
          <w:color w:val="auto"/>
          <w:highlight w:val="none"/>
        </w:rPr>
      </w:pPr>
      <w:bookmarkStart w:id="469" w:name="_Toc31747"/>
      <w:bookmarkStart w:id="470" w:name="_Toc489145730"/>
      <w:bookmarkStart w:id="471" w:name="_Toc1383"/>
      <w:bookmarkStart w:id="472" w:name="_Toc11826"/>
      <w:bookmarkStart w:id="473" w:name="_Toc25230"/>
      <w:bookmarkStart w:id="474" w:name="_Toc37716375"/>
      <w:bookmarkStart w:id="475" w:name="_Toc489197834"/>
      <w:bookmarkStart w:id="476" w:name="_Toc38338295"/>
      <w:r>
        <w:rPr>
          <w:rFonts w:hint="eastAsia" w:ascii="Times New Roman" w:hAnsi="Times New Roman" w:cs="Times New Roman"/>
          <w:color w:val="auto"/>
          <w:highlight w:val="none"/>
          <w:lang w:val="en-US" w:eastAsia="zh-CN"/>
        </w:rPr>
        <w:t>23</w:t>
      </w:r>
      <w:r>
        <w:rPr>
          <w:rFonts w:ascii="Times New Roman" w:hAnsi="Times New Roman" w:cs="Times New Roman"/>
          <w:color w:val="auto"/>
          <w:highlight w:val="none"/>
        </w:rPr>
        <w:t>.投标文件的补充、</w:t>
      </w:r>
      <w:bookmarkStart w:id="477" w:name="_Toc296602446"/>
      <w:bookmarkStart w:id="478" w:name="_Toc246996945"/>
      <w:bookmarkStart w:id="479" w:name="_Toc246996202"/>
      <w:bookmarkStart w:id="480" w:name="_Toc144974526"/>
      <w:bookmarkStart w:id="481" w:name="_Toc152042334"/>
      <w:bookmarkStart w:id="482" w:name="_Toc152045558"/>
      <w:bookmarkStart w:id="483" w:name="_Toc179632576"/>
      <w:bookmarkStart w:id="484" w:name="_Toc247085716"/>
      <w:r>
        <w:rPr>
          <w:rFonts w:ascii="Times New Roman" w:hAnsi="Times New Roman" w:cs="Times New Roman"/>
          <w:color w:val="auto"/>
          <w:highlight w:val="none"/>
        </w:rPr>
        <w:t>修改或者撤回</w:t>
      </w:r>
      <w:bookmarkEnd w:id="469"/>
      <w:bookmarkEnd w:id="470"/>
      <w:bookmarkEnd w:id="471"/>
      <w:bookmarkEnd w:id="472"/>
      <w:bookmarkEnd w:id="473"/>
      <w:bookmarkEnd w:id="474"/>
      <w:bookmarkEnd w:id="475"/>
      <w:bookmarkEnd w:id="476"/>
    </w:p>
    <w:bookmarkEnd w:id="477"/>
    <w:bookmarkEnd w:id="478"/>
    <w:bookmarkEnd w:id="479"/>
    <w:bookmarkEnd w:id="480"/>
    <w:bookmarkEnd w:id="481"/>
    <w:bookmarkEnd w:id="482"/>
    <w:bookmarkEnd w:id="483"/>
    <w:bookmarkEnd w:id="484"/>
    <w:p w14:paraId="39717A10">
      <w:pPr>
        <w:ind w:firstLine="420"/>
        <w:rPr>
          <w:rFonts w:ascii="宋体" w:hAnsi="宋体" w:cs="宋体"/>
          <w:color w:val="auto"/>
          <w:highlight w:val="none"/>
        </w:rPr>
      </w:pPr>
      <w:r>
        <w:rPr>
          <w:rFonts w:hint="eastAsia" w:ascii="宋体" w:hAnsi="宋体" w:cs="宋体"/>
          <w:color w:val="auto"/>
          <w:highlight w:val="none"/>
          <w:lang w:val="en-US" w:eastAsia="zh-CN"/>
        </w:rPr>
        <w:t>23</w:t>
      </w:r>
      <w:r>
        <w:rPr>
          <w:rFonts w:ascii="宋体" w:hAnsi="宋体" w:cs="宋体"/>
          <w:color w:val="auto"/>
          <w:highlight w:val="none"/>
        </w:rPr>
        <w:t>.1</w:t>
      </w:r>
      <w:bookmarkStart w:id="485" w:name="OLE_LINK30"/>
      <w:bookmarkStart w:id="486" w:name="OLE_LINK76"/>
      <w:r>
        <w:rPr>
          <w:rFonts w:hint="eastAsia" w:ascii="宋体" w:hAnsi="宋体" w:eastAsia="宋体" w:cs="宋体"/>
          <w:color w:val="auto"/>
          <w:szCs w:val="21"/>
          <w:highlight w:val="none"/>
        </w:rPr>
        <w:t>投标人</w:t>
      </w:r>
      <w:bookmarkEnd w:id="485"/>
      <w:r>
        <w:rPr>
          <w:rFonts w:hint="eastAsia" w:ascii="宋体" w:hAnsi="宋体" w:eastAsia="宋体" w:cs="宋体"/>
          <w:color w:val="auto"/>
          <w:szCs w:val="21"/>
          <w:highlight w:val="none"/>
        </w:rPr>
        <w:t>在投标截止时间前，可以对所提交的投标文件进行补充、修改或者撤回。补充、修改的内容应当按照招标文件要求</w:t>
      </w:r>
      <w:r>
        <w:rPr>
          <w:rFonts w:hint="eastAsia" w:ascii="宋体" w:hAnsi="宋体" w:cs="宋体"/>
          <w:color w:val="auto"/>
          <w:szCs w:val="21"/>
          <w:highlight w:val="none"/>
          <w:lang w:val="en-US" w:eastAsia="zh-CN"/>
        </w:rPr>
        <w:t>签名、签章</w:t>
      </w:r>
      <w:r>
        <w:rPr>
          <w:rFonts w:hint="eastAsia" w:ascii="宋体" w:hAnsi="宋体" w:eastAsia="宋体" w:cs="宋体"/>
          <w:color w:val="auto"/>
          <w:szCs w:val="21"/>
          <w:highlight w:val="none"/>
        </w:rPr>
        <w:t>，作为投标文件的组成部分。补充、修改的内容与投标文件不一致的，以补充、修改的内容为准</w:t>
      </w:r>
      <w:r>
        <w:rPr>
          <w:rFonts w:ascii="宋体" w:hAnsi="宋体" w:cs="宋体"/>
          <w:color w:val="auto"/>
          <w:highlight w:val="none"/>
        </w:rPr>
        <w:t>。</w:t>
      </w:r>
      <w:bookmarkEnd w:id="486"/>
    </w:p>
    <w:p w14:paraId="7497798E">
      <w:pPr>
        <w:ind w:firstLine="420"/>
        <w:rPr>
          <w:rFonts w:hint="eastAsia" w:ascii="宋体" w:hAnsi="宋体" w:cs="宋体"/>
          <w:color w:val="auto"/>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.2 投标人应按照本项目招标文件和</w:t>
      </w:r>
      <w:r>
        <w:rPr>
          <w:rFonts w:hint="eastAsia" w:ascii="宋体" w:hAnsi="宋体" w:cs="宋体"/>
          <w:color w:val="auto"/>
          <w:szCs w:val="21"/>
          <w:highlight w:val="none"/>
          <w:lang w:eastAsia="zh-CN"/>
        </w:rPr>
        <w:t>政府采购云平台</w:t>
      </w:r>
      <w:r>
        <w:rPr>
          <w:rFonts w:hint="eastAsia" w:ascii="宋体" w:hAnsi="宋体" w:eastAsia="宋体" w:cs="宋体"/>
          <w:color w:val="auto"/>
          <w:szCs w:val="21"/>
          <w:highlight w:val="none"/>
        </w:rPr>
        <w:t>的要求编制、加密后在投标文件提交截止时间前重新上传至</w:t>
      </w:r>
      <w:r>
        <w:rPr>
          <w:rFonts w:hint="eastAsia" w:ascii="宋体" w:hAnsi="宋体" w:cs="宋体"/>
          <w:color w:val="auto"/>
          <w:szCs w:val="21"/>
          <w:highlight w:val="none"/>
          <w:lang w:eastAsia="zh-CN"/>
        </w:rPr>
        <w:t>政府采购云平台</w:t>
      </w:r>
      <w:r>
        <w:rPr>
          <w:rFonts w:hint="eastAsia" w:ascii="宋体" w:hAnsi="宋体" w:eastAsia="宋体" w:cs="宋体"/>
          <w:color w:val="auto"/>
          <w:szCs w:val="21"/>
          <w:highlight w:val="none"/>
        </w:rPr>
        <w:t>，投标文件提交截止时间前未完成投标文件上传的，视为撤回投标文件。</w:t>
      </w:r>
    </w:p>
    <w:p w14:paraId="4A3AF5CD">
      <w:pPr>
        <w:pStyle w:val="5"/>
        <w:spacing w:before="165" w:beforeLines="0"/>
        <w:jc w:val="center"/>
        <w:rPr>
          <w:rFonts w:ascii="Times New Roman" w:hAnsi="Times New Roman" w:cs="Times New Roman"/>
          <w:color w:val="auto"/>
          <w:highlight w:val="none"/>
        </w:rPr>
      </w:pPr>
      <w:bookmarkStart w:id="487" w:name="_Toc488633608"/>
      <w:bookmarkStart w:id="488" w:name="_Toc25120"/>
      <w:bookmarkStart w:id="489" w:name="_Toc29368"/>
      <w:bookmarkStart w:id="490" w:name="_Toc38338296"/>
      <w:bookmarkStart w:id="491" w:name="_Toc2358"/>
      <w:bookmarkStart w:id="492" w:name="_Toc489197835"/>
      <w:bookmarkStart w:id="493" w:name="_Toc37716376"/>
      <w:bookmarkStart w:id="494" w:name="_Toc489145731"/>
      <w:bookmarkStart w:id="495" w:name="_Toc1406"/>
      <w:r>
        <w:rPr>
          <w:rFonts w:ascii="Times New Roman" w:hAnsi="Times New Roman" w:cs="Times New Roman"/>
          <w:color w:val="auto"/>
          <w:highlight w:val="none"/>
        </w:rPr>
        <w:t>五、</w:t>
      </w:r>
      <w:bookmarkEnd w:id="487"/>
      <w:bookmarkEnd w:id="488"/>
      <w:bookmarkEnd w:id="489"/>
      <w:bookmarkEnd w:id="490"/>
      <w:bookmarkEnd w:id="491"/>
      <w:bookmarkEnd w:id="492"/>
      <w:bookmarkEnd w:id="493"/>
      <w:bookmarkEnd w:id="494"/>
      <w:r>
        <w:rPr>
          <w:rFonts w:hint="eastAsia" w:ascii="Times New Roman" w:hAnsi="Times New Roman" w:cs="Times New Roman"/>
          <w:color w:val="auto"/>
          <w:highlight w:val="none"/>
        </w:rPr>
        <w:t>电子开标</w:t>
      </w:r>
      <w:bookmarkStart w:id="496" w:name="OLE_LINK187"/>
      <w:r>
        <w:rPr>
          <w:rFonts w:hint="eastAsia" w:ascii="Times New Roman" w:hAnsi="Times New Roman" w:cs="Times New Roman"/>
          <w:color w:val="auto"/>
          <w:highlight w:val="none"/>
        </w:rPr>
        <w:t>及</w:t>
      </w:r>
      <w:bookmarkStart w:id="497" w:name="OLE_LINK77"/>
      <w:r>
        <w:rPr>
          <w:rFonts w:hint="eastAsia" w:ascii="Times New Roman" w:hAnsi="Times New Roman" w:cs="Times New Roman"/>
          <w:color w:val="auto"/>
          <w:highlight w:val="none"/>
        </w:rPr>
        <w:t>投标文</w:t>
      </w:r>
      <w:bookmarkEnd w:id="496"/>
      <w:r>
        <w:rPr>
          <w:rFonts w:hint="eastAsia" w:ascii="Times New Roman" w:hAnsi="Times New Roman" w:cs="Times New Roman"/>
          <w:color w:val="auto"/>
          <w:highlight w:val="none"/>
        </w:rPr>
        <w:t>件解密</w:t>
      </w:r>
      <w:bookmarkEnd w:id="495"/>
      <w:bookmarkEnd w:id="497"/>
    </w:p>
    <w:p w14:paraId="68E80792">
      <w:pPr>
        <w:pStyle w:val="6"/>
        <w:spacing w:before="165" w:beforeLines="0"/>
        <w:ind w:firstLine="482"/>
        <w:rPr>
          <w:rFonts w:ascii="Times New Roman" w:hAnsi="Times New Roman" w:cs="Times New Roman"/>
          <w:color w:val="auto"/>
          <w:highlight w:val="none"/>
        </w:rPr>
      </w:pPr>
      <w:bookmarkStart w:id="498" w:name="_Toc1070"/>
      <w:r>
        <w:rPr>
          <w:rFonts w:hint="eastAsia" w:ascii="Times New Roman" w:hAnsi="Times New Roman" w:cs="Times New Roman"/>
          <w:color w:val="auto"/>
          <w:highlight w:val="none"/>
          <w:lang w:val="en-US" w:eastAsia="zh-CN"/>
        </w:rPr>
        <w:t>24</w:t>
      </w:r>
      <w:r>
        <w:rPr>
          <w:rFonts w:ascii="Times New Roman" w:hAnsi="Times New Roman" w:cs="Times New Roman"/>
          <w:color w:val="auto"/>
          <w:highlight w:val="none"/>
        </w:rPr>
        <w:t>.</w:t>
      </w:r>
      <w:r>
        <w:rPr>
          <w:rFonts w:hint="eastAsia" w:ascii="Times New Roman" w:hAnsi="Times New Roman" w:cs="Times New Roman"/>
          <w:color w:val="auto"/>
          <w:highlight w:val="none"/>
        </w:rPr>
        <w:t>开标及投标文件解密</w:t>
      </w:r>
      <w:bookmarkEnd w:id="498"/>
    </w:p>
    <w:p w14:paraId="136054B4">
      <w:pPr>
        <w:ind w:firstLine="420"/>
        <w:rPr>
          <w:rFonts w:hint="eastAsia" w:ascii="宋体" w:hAnsi="宋体" w:cs="Times New Roman"/>
          <w:color w:val="auto"/>
          <w:szCs w:val="21"/>
          <w:highlight w:val="none"/>
          <w:lang w:val="en-US" w:eastAsia="zh-CN"/>
        </w:rPr>
      </w:pPr>
      <w:bookmarkStart w:id="499" w:name="OLE_LINK79"/>
      <w:r>
        <w:rPr>
          <w:rFonts w:hint="eastAsia" w:ascii="宋体" w:hAnsi="宋体" w:cs="Times New Roman"/>
          <w:color w:val="auto"/>
          <w:szCs w:val="21"/>
          <w:highlight w:val="none"/>
          <w:lang w:val="en-US" w:eastAsia="zh-CN"/>
        </w:rPr>
        <w:t>24.1各投标人在开标前应确保成为政府采购云平台供应商，并完成CA数字证书申领。因未注册入库、未办理CA数字证书等原因造成无法投标或投标失败等后果由投标人自行承担。</w:t>
      </w:r>
    </w:p>
    <w:p w14:paraId="0F587406">
      <w:pPr>
        <w:ind w:firstLine="420"/>
        <w:rPr>
          <w:rFonts w:ascii="宋体" w:hAnsi="宋体" w:cs="Times New Roman"/>
          <w:color w:val="auto"/>
          <w:szCs w:val="21"/>
          <w:highlight w:val="none"/>
        </w:rPr>
      </w:pPr>
      <w:r>
        <w:rPr>
          <w:rFonts w:hint="eastAsia" w:ascii="宋体" w:hAnsi="宋体" w:cs="Times New Roman"/>
          <w:color w:val="auto"/>
          <w:szCs w:val="21"/>
          <w:highlight w:val="none"/>
          <w:lang w:val="en-US" w:eastAsia="zh-CN"/>
        </w:rPr>
        <w:t>24</w:t>
      </w:r>
      <w:r>
        <w:rPr>
          <w:rFonts w:hint="eastAsia" w:ascii="宋体" w:hAnsi="宋体" w:cs="Times New Roman"/>
          <w:color w:val="auto"/>
          <w:szCs w:val="21"/>
          <w:highlight w:val="none"/>
        </w:rPr>
        <w:t>.</w:t>
      </w:r>
      <w:r>
        <w:rPr>
          <w:rFonts w:hint="eastAsia" w:ascii="宋体" w:hAnsi="宋体" w:cs="Times New Roman"/>
          <w:color w:val="auto"/>
          <w:szCs w:val="21"/>
          <w:highlight w:val="none"/>
          <w:lang w:val="en-US" w:eastAsia="zh-CN"/>
        </w:rPr>
        <w:t>2</w:t>
      </w:r>
      <w:r>
        <w:rPr>
          <w:rFonts w:hint="eastAsia" w:ascii="宋体" w:hAnsi="宋体" w:cs="Times New Roman"/>
          <w:color w:val="auto"/>
          <w:szCs w:val="21"/>
          <w:highlight w:val="none"/>
        </w:rPr>
        <w:t>采</w:t>
      </w:r>
      <w:r>
        <w:rPr>
          <w:rFonts w:hint="eastAsia" w:ascii="宋体" w:hAnsi="宋体" w:cs="微软雅黑"/>
          <w:color w:val="auto"/>
          <w:szCs w:val="21"/>
          <w:highlight w:val="none"/>
        </w:rPr>
        <w:t>购</w:t>
      </w:r>
      <w:r>
        <w:rPr>
          <w:rFonts w:hint="eastAsia" w:ascii="宋体" w:hAnsi="宋体" w:cs="Malgun Gothic"/>
          <w:color w:val="auto"/>
          <w:szCs w:val="21"/>
          <w:highlight w:val="none"/>
        </w:rPr>
        <w:t>代理机</w:t>
      </w:r>
      <w:r>
        <w:rPr>
          <w:rFonts w:hint="eastAsia" w:ascii="宋体" w:hAnsi="宋体" w:cs="微软雅黑"/>
          <w:color w:val="auto"/>
          <w:szCs w:val="21"/>
          <w:highlight w:val="none"/>
        </w:rPr>
        <w:t>构将</w:t>
      </w:r>
      <w:r>
        <w:rPr>
          <w:rFonts w:hint="eastAsia" w:ascii="宋体" w:hAnsi="宋体" w:cs="Malgun Gothic"/>
          <w:color w:val="auto"/>
          <w:szCs w:val="21"/>
          <w:highlight w:val="none"/>
        </w:rPr>
        <w:t>在</w:t>
      </w:r>
      <w:r>
        <w:rPr>
          <w:rFonts w:hint="eastAsia" w:ascii="宋体" w:hAnsi="宋体" w:cs="宋体"/>
          <w:color w:val="auto"/>
          <w:highlight w:val="none"/>
        </w:rPr>
        <w:t>《投标人须知前附表》</w:t>
      </w:r>
      <w:r>
        <w:rPr>
          <w:rFonts w:hint="eastAsia" w:ascii="宋体" w:hAnsi="宋体" w:cs="微软雅黑"/>
          <w:color w:val="auto"/>
          <w:szCs w:val="21"/>
          <w:highlight w:val="none"/>
        </w:rPr>
        <w:t>规</w:t>
      </w:r>
      <w:r>
        <w:rPr>
          <w:rFonts w:hint="eastAsia" w:ascii="宋体" w:hAnsi="宋体" w:cs="Malgun Gothic"/>
          <w:color w:val="auto"/>
          <w:szCs w:val="21"/>
          <w:highlight w:val="none"/>
        </w:rPr>
        <w:t>定的</w:t>
      </w:r>
      <w:r>
        <w:rPr>
          <w:rFonts w:hint="eastAsia" w:ascii="宋体" w:hAnsi="宋体" w:cs="微软雅黑"/>
          <w:color w:val="auto"/>
          <w:szCs w:val="21"/>
          <w:highlight w:val="none"/>
        </w:rPr>
        <w:t>时间</w:t>
      </w:r>
      <w:r>
        <w:rPr>
          <w:rFonts w:hint="eastAsia" w:ascii="宋体" w:hAnsi="宋体" w:cs="Malgun Gothic"/>
          <w:color w:val="auto"/>
          <w:szCs w:val="21"/>
          <w:highlight w:val="none"/>
        </w:rPr>
        <w:t>和地点</w:t>
      </w:r>
      <w:r>
        <w:rPr>
          <w:rFonts w:hint="eastAsia" w:ascii="宋体" w:hAnsi="宋体" w:cs="微软雅黑"/>
          <w:color w:val="auto"/>
          <w:szCs w:val="21"/>
          <w:highlight w:val="none"/>
        </w:rPr>
        <w:t>进</w:t>
      </w:r>
      <w:r>
        <w:rPr>
          <w:rFonts w:hint="eastAsia" w:ascii="宋体" w:hAnsi="宋体" w:cs="Malgun Gothic"/>
          <w:color w:val="auto"/>
          <w:szCs w:val="21"/>
          <w:highlight w:val="none"/>
        </w:rPr>
        <w:t>行</w:t>
      </w:r>
      <w:r>
        <w:rPr>
          <w:rFonts w:hint="eastAsia" w:ascii="宋体" w:hAnsi="宋体" w:cs="微软雅黑"/>
          <w:color w:val="auto"/>
          <w:szCs w:val="21"/>
          <w:highlight w:val="none"/>
        </w:rPr>
        <w:t>开标</w:t>
      </w:r>
      <w:r>
        <w:rPr>
          <w:rFonts w:hint="eastAsia" w:ascii="宋体" w:hAnsi="宋体" w:cs="Times New Roman"/>
          <w:color w:val="auto"/>
          <w:szCs w:val="21"/>
          <w:highlight w:val="none"/>
        </w:rPr>
        <w:t>。</w:t>
      </w:r>
    </w:p>
    <w:p w14:paraId="092392CB">
      <w:pPr>
        <w:ind w:firstLine="420"/>
        <w:rPr>
          <w:rFonts w:ascii="宋体" w:hAnsi="宋体" w:cs="Times New Roman"/>
          <w:color w:val="auto"/>
          <w:szCs w:val="21"/>
          <w:highlight w:val="none"/>
        </w:rPr>
      </w:pPr>
      <w:r>
        <w:rPr>
          <w:rFonts w:hint="eastAsia" w:ascii="宋体" w:hAnsi="宋体" w:cs="Times New Roman"/>
          <w:color w:val="auto"/>
          <w:szCs w:val="21"/>
          <w:highlight w:val="none"/>
          <w:lang w:val="en-US" w:eastAsia="zh-CN"/>
        </w:rPr>
        <w:t>24</w:t>
      </w:r>
      <w:r>
        <w:rPr>
          <w:rFonts w:hint="eastAsia" w:ascii="宋体" w:hAnsi="宋体" w:cs="Times New Roman"/>
          <w:color w:val="auto"/>
          <w:szCs w:val="21"/>
          <w:highlight w:val="none"/>
        </w:rPr>
        <w:t>.</w:t>
      </w:r>
      <w:r>
        <w:rPr>
          <w:rFonts w:hint="eastAsia" w:ascii="宋体" w:hAnsi="宋体" w:cs="Times New Roman"/>
          <w:color w:val="auto"/>
          <w:szCs w:val="21"/>
          <w:highlight w:val="none"/>
          <w:lang w:val="en-US" w:eastAsia="zh-CN"/>
        </w:rPr>
        <w:t>3</w:t>
      </w:r>
      <w:r>
        <w:rPr>
          <w:rFonts w:hint="eastAsia" w:ascii="宋体" w:hAnsi="宋体" w:cs="Times New Roman"/>
          <w:color w:val="auto"/>
          <w:szCs w:val="21"/>
          <w:highlight w:val="none"/>
        </w:rPr>
        <w:t>投</w:t>
      </w:r>
      <w:r>
        <w:rPr>
          <w:rFonts w:hint="eastAsia" w:ascii="宋体" w:hAnsi="宋体" w:cs="微软雅黑"/>
          <w:color w:val="auto"/>
          <w:szCs w:val="21"/>
          <w:highlight w:val="none"/>
        </w:rPr>
        <w:t>标</w:t>
      </w:r>
      <w:r>
        <w:rPr>
          <w:rFonts w:hint="eastAsia" w:ascii="宋体" w:hAnsi="宋体" w:cs="Malgun Gothic"/>
          <w:color w:val="auto"/>
          <w:szCs w:val="21"/>
          <w:highlight w:val="none"/>
        </w:rPr>
        <w:t>截</w:t>
      </w:r>
      <w:r>
        <w:rPr>
          <w:rFonts w:hint="eastAsia" w:ascii="宋体" w:hAnsi="宋体" w:cs="Times New Roman"/>
          <w:color w:val="auto"/>
          <w:szCs w:val="21"/>
          <w:highlight w:val="none"/>
        </w:rPr>
        <w:t>止后投</w:t>
      </w:r>
      <w:r>
        <w:rPr>
          <w:rFonts w:hint="eastAsia" w:ascii="宋体" w:hAnsi="宋体" w:cs="微软雅黑"/>
          <w:color w:val="auto"/>
          <w:szCs w:val="21"/>
          <w:highlight w:val="none"/>
        </w:rPr>
        <w:t>标</w:t>
      </w:r>
      <w:r>
        <w:rPr>
          <w:rFonts w:hint="eastAsia" w:ascii="宋体" w:hAnsi="宋体" w:cs="Malgun Gothic"/>
          <w:color w:val="auto"/>
          <w:szCs w:val="21"/>
          <w:highlight w:val="none"/>
        </w:rPr>
        <w:t>人不足</w:t>
      </w:r>
      <w:r>
        <w:rPr>
          <w:rFonts w:hint="eastAsia" w:ascii="宋体" w:hAnsi="宋体" w:cs="Times New Roman"/>
          <w:color w:val="auto"/>
          <w:szCs w:val="21"/>
          <w:highlight w:val="none"/>
        </w:rPr>
        <w:t>3家的，不得</w:t>
      </w:r>
      <w:r>
        <w:rPr>
          <w:rFonts w:hint="eastAsia" w:ascii="宋体" w:hAnsi="宋体" w:cs="微软雅黑"/>
          <w:color w:val="auto"/>
          <w:szCs w:val="21"/>
          <w:highlight w:val="none"/>
        </w:rPr>
        <w:t>开标</w:t>
      </w:r>
      <w:r>
        <w:rPr>
          <w:rFonts w:hint="eastAsia" w:ascii="宋体" w:hAnsi="宋体" w:cs="Malgun Gothic"/>
          <w:color w:val="auto"/>
          <w:szCs w:val="21"/>
          <w:highlight w:val="none"/>
        </w:rPr>
        <w:t>。</w:t>
      </w:r>
    </w:p>
    <w:bookmarkEnd w:id="499"/>
    <w:p w14:paraId="632B2866">
      <w:pPr>
        <w:ind w:firstLine="420"/>
        <w:rPr>
          <w:rFonts w:hint="eastAsia" w:ascii="宋体" w:hAnsi="宋体" w:cs="Times New Roman"/>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4.4</w:t>
      </w:r>
      <w:r>
        <w:rPr>
          <w:rFonts w:hint="eastAsia" w:ascii="宋体" w:hAnsi="宋体" w:eastAsia="宋体" w:cs="宋体"/>
          <w:color w:val="auto"/>
          <w:szCs w:val="21"/>
          <w:highlight w:val="none"/>
        </w:rPr>
        <w:t>开标时，投标人登录</w:t>
      </w:r>
      <w:bookmarkStart w:id="500" w:name="OLE_LINK331"/>
      <w:r>
        <w:rPr>
          <w:rFonts w:hint="eastAsia" w:ascii="宋体" w:hAnsi="宋体" w:cs="宋体"/>
          <w:color w:val="auto"/>
          <w:szCs w:val="21"/>
          <w:highlight w:val="none"/>
          <w:lang w:eastAsia="zh-CN"/>
        </w:rPr>
        <w:t>政府采购云平台</w:t>
      </w:r>
      <w:bookmarkEnd w:id="500"/>
      <w:r>
        <w:rPr>
          <w:rFonts w:hint="eastAsia" w:ascii="宋体" w:hAnsi="宋体" w:eastAsia="宋体" w:cs="宋体"/>
          <w:color w:val="auto"/>
          <w:szCs w:val="21"/>
          <w:highlight w:val="none"/>
        </w:rPr>
        <w:t>完成远程解密、查看开标一览表等相关操作。本项目解密时间</w:t>
      </w:r>
      <w:r>
        <w:rPr>
          <w:rFonts w:hint="eastAsia" w:ascii="宋体" w:hAnsi="宋体" w:eastAsia="宋体" w:cs="宋体"/>
          <w:color w:val="auto"/>
          <w:szCs w:val="21"/>
          <w:highlight w:val="none"/>
          <w:lang w:val="en-US" w:eastAsia="zh-CN"/>
        </w:rPr>
        <w:t>会在政采云系统显示</w:t>
      </w:r>
      <w:r>
        <w:rPr>
          <w:rFonts w:hint="eastAsia" w:ascii="宋体" w:hAnsi="宋体" w:eastAsia="宋体" w:cs="宋体"/>
          <w:color w:val="auto"/>
          <w:szCs w:val="21"/>
          <w:highlight w:val="none"/>
        </w:rPr>
        <w:t>，若投标人未在规定时间完成所有投标文件解密，则视为无效投标，不再进入评审阶段。</w:t>
      </w:r>
    </w:p>
    <w:p w14:paraId="71E60089">
      <w:pPr>
        <w:ind w:firstLine="420"/>
        <w:rPr>
          <w:rFonts w:ascii="宋体" w:hAnsi="宋体" w:cs="Malgun Gothic"/>
          <w:color w:val="auto"/>
          <w:szCs w:val="21"/>
          <w:highlight w:val="none"/>
        </w:rPr>
      </w:pPr>
      <w:r>
        <w:rPr>
          <w:rFonts w:hint="eastAsia" w:ascii="宋体" w:hAnsi="宋体" w:cs="Times New Roman"/>
          <w:color w:val="auto"/>
          <w:szCs w:val="21"/>
          <w:highlight w:val="none"/>
          <w:lang w:val="en-US" w:eastAsia="zh-CN"/>
        </w:rPr>
        <w:t>24</w:t>
      </w:r>
      <w:r>
        <w:rPr>
          <w:rFonts w:hint="eastAsia" w:ascii="宋体" w:hAnsi="宋体" w:cs="Times New Roman"/>
          <w:color w:val="auto"/>
          <w:szCs w:val="21"/>
          <w:highlight w:val="none"/>
        </w:rPr>
        <w:t>.</w:t>
      </w:r>
      <w:r>
        <w:rPr>
          <w:rFonts w:hint="eastAsia" w:ascii="宋体" w:hAnsi="宋体" w:cs="Times New Roman"/>
          <w:color w:val="auto"/>
          <w:szCs w:val="21"/>
          <w:highlight w:val="none"/>
          <w:lang w:val="en-US" w:eastAsia="zh-CN"/>
        </w:rPr>
        <w:t>5</w:t>
      </w:r>
      <w:r>
        <w:rPr>
          <w:rFonts w:hint="eastAsia" w:ascii="宋体" w:hAnsi="宋体" w:cs="微软雅黑"/>
          <w:color w:val="auto"/>
          <w:szCs w:val="21"/>
          <w:highlight w:val="none"/>
        </w:rPr>
        <w:t>开标</w:t>
      </w:r>
      <w:r>
        <w:rPr>
          <w:rFonts w:hint="eastAsia" w:ascii="宋体" w:hAnsi="宋体" w:cs="Malgun Gothic"/>
          <w:color w:val="auto"/>
          <w:szCs w:val="21"/>
          <w:highlight w:val="none"/>
        </w:rPr>
        <w:t>程序：</w:t>
      </w:r>
    </w:p>
    <w:p w14:paraId="273929E1">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开标会由采购代理机构主持，具体流程如下：</w:t>
      </w:r>
    </w:p>
    <w:p w14:paraId="4AA290B3">
      <w:pPr>
        <w:spacing w:line="360" w:lineRule="auto"/>
        <w:ind w:left="0" w:leftChars="0" w:firstLine="420"/>
        <w:jc w:val="both"/>
        <w:rPr>
          <w:rFonts w:hint="eastAsia" w:ascii="宋体" w:hAnsi="宋体" w:eastAsia="宋体" w:cs="宋体"/>
          <w:color w:val="auto"/>
          <w:szCs w:val="21"/>
          <w:highlight w:val="none"/>
        </w:rPr>
      </w:pPr>
      <w:bookmarkStart w:id="501" w:name="OLE_LINK329"/>
      <w:bookmarkStart w:id="502" w:name="OLE_LINK328"/>
      <w:r>
        <w:rPr>
          <w:rFonts w:hint="eastAsia" w:ascii="宋体" w:hAnsi="宋体" w:eastAsia="宋体" w:cs="宋体"/>
          <w:color w:val="auto"/>
          <w:szCs w:val="21"/>
          <w:highlight w:val="none"/>
        </w:rPr>
        <w:t>（1）采购代理机构依托电子交易平台发起开始解密指令，投标人须使用加密时所用的 CA 锁按平台提示和招标文件的规定登录到</w:t>
      </w:r>
      <w:r>
        <w:rPr>
          <w:rFonts w:hint="eastAsia" w:ascii="宋体" w:hAnsi="宋体" w:eastAsia="宋体" w:cs="宋体"/>
          <w:color w:val="auto"/>
          <w:szCs w:val="21"/>
          <w:highlight w:val="none"/>
          <w:lang w:eastAsia="zh-CN"/>
        </w:rPr>
        <w:t>政府采购云平台</w:t>
      </w:r>
      <w:r>
        <w:rPr>
          <w:rFonts w:hint="eastAsia" w:ascii="宋体" w:hAnsi="宋体" w:eastAsia="宋体" w:cs="宋体"/>
          <w:color w:val="auto"/>
          <w:szCs w:val="21"/>
          <w:highlight w:val="none"/>
        </w:rPr>
        <w:t>电子开标大厅，并在发起解密指令之时起60分钟内完成对电子投标文件在线解密。</w:t>
      </w:r>
    </w:p>
    <w:p w14:paraId="752D4F0F">
      <w:pPr>
        <w:spacing w:line="360" w:lineRule="auto"/>
        <w:ind w:left="0" w:leftChars="0"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）如投标人成功解密投标文件，但未在</w:t>
      </w:r>
      <w:r>
        <w:rPr>
          <w:rFonts w:hint="eastAsia" w:ascii="宋体" w:hAnsi="宋体" w:eastAsia="宋体" w:cs="宋体"/>
          <w:color w:val="auto"/>
          <w:szCs w:val="21"/>
          <w:highlight w:val="none"/>
          <w:lang w:eastAsia="zh-CN"/>
        </w:rPr>
        <w:t>政府采购云平台</w:t>
      </w:r>
      <w:r>
        <w:rPr>
          <w:rFonts w:hint="eastAsia" w:ascii="宋体" w:hAnsi="宋体" w:eastAsia="宋体" w:cs="宋体"/>
          <w:color w:val="auto"/>
          <w:szCs w:val="21"/>
          <w:highlight w:val="none"/>
        </w:rPr>
        <w:t>电子开标大厅参加开标的，视同认可开标过程和结果，由此产生的后果由投标人自行负责。</w:t>
      </w:r>
    </w:p>
    <w:bookmarkEnd w:id="501"/>
    <w:p w14:paraId="193C10A1">
      <w:pPr>
        <w:spacing w:line="360" w:lineRule="auto"/>
        <w:ind w:left="0" w:leftChars="0" w:firstLine="420"/>
        <w:jc w:val="both"/>
        <w:rPr>
          <w:rFonts w:hint="eastAsia" w:ascii="宋体" w:hAnsi="宋体" w:eastAsia="宋体" w:cs="宋体"/>
          <w:color w:val="auto"/>
          <w:szCs w:val="21"/>
          <w:highlight w:val="none"/>
        </w:rPr>
      </w:pPr>
      <w:bookmarkStart w:id="503" w:name="OLE_LINK330"/>
      <w:r>
        <w:rPr>
          <w:rFonts w:hint="eastAsia" w:ascii="宋体" w:hAnsi="宋体" w:eastAsia="宋体" w:cs="宋体"/>
          <w:color w:val="auto"/>
          <w:szCs w:val="21"/>
          <w:highlight w:val="none"/>
        </w:rPr>
        <w:t>24.</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开标工作人员将做开标记录。</w:t>
      </w:r>
    </w:p>
    <w:p w14:paraId="7036ED82">
      <w:pPr>
        <w:pageBreakBefore w:val="0"/>
        <w:widowControl/>
        <w:kinsoku/>
        <w:wordWrap/>
        <w:overflowPunct/>
        <w:topLinePunct w:val="0"/>
        <w:autoSpaceDE/>
        <w:autoSpaceDN/>
        <w:bidi w:val="0"/>
        <w:adjustRightInd/>
        <w:snapToGrid/>
        <w:spacing w:line="360" w:lineRule="auto"/>
        <w:ind w:left="0" w:leftChars="0" w:firstLine="42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 xml:space="preserve">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04" w:name="OLE_LINK80"/>
      <w:r>
        <w:rPr>
          <w:rFonts w:hint="eastAsia" w:ascii="宋体" w:hAnsi="宋体" w:eastAsia="宋体" w:cs="宋体"/>
          <w:color w:val="auto"/>
          <w:szCs w:val="21"/>
          <w:highlight w:val="none"/>
        </w:rPr>
        <w:t>。</w:t>
      </w:r>
      <w:bookmarkEnd w:id="504"/>
      <w:bookmarkStart w:id="505" w:name="_Toc38338298"/>
      <w:bookmarkStart w:id="506" w:name="_Toc32643"/>
      <w:bookmarkStart w:id="507" w:name="_Toc488633609"/>
      <w:bookmarkStart w:id="508" w:name="_Toc8445"/>
      <w:bookmarkStart w:id="509" w:name="_Toc37716378"/>
      <w:bookmarkStart w:id="510" w:name="_Toc489197837"/>
      <w:bookmarkStart w:id="511" w:name="_Toc19728"/>
      <w:bookmarkStart w:id="512" w:name="_Toc16525"/>
      <w:bookmarkStart w:id="513" w:name="_Toc489145733"/>
    </w:p>
    <w:bookmarkEnd w:id="502"/>
    <w:bookmarkEnd w:id="503"/>
    <w:p w14:paraId="1BAF2F0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黑体" w:hAnsi="黑体" w:eastAsia="黑体" w:cs="黑体"/>
          <w:b/>
          <w:bCs/>
          <w:color w:val="auto"/>
          <w:sz w:val="28"/>
          <w:szCs w:val="28"/>
          <w:highlight w:val="none"/>
        </w:rPr>
      </w:pPr>
      <w:bookmarkStart w:id="514" w:name="OLE_LINK188"/>
      <w:r>
        <w:rPr>
          <w:rFonts w:hint="eastAsia" w:ascii="黑体" w:hAnsi="黑体" w:eastAsia="黑体" w:cs="黑体"/>
          <w:b/>
          <w:bCs/>
          <w:color w:val="auto"/>
          <w:sz w:val="28"/>
          <w:szCs w:val="28"/>
          <w:highlight w:val="none"/>
        </w:rPr>
        <w:t>六、资格审查及评标</w:t>
      </w:r>
      <w:bookmarkEnd w:id="505"/>
      <w:bookmarkEnd w:id="506"/>
      <w:bookmarkEnd w:id="507"/>
      <w:bookmarkEnd w:id="508"/>
      <w:bookmarkEnd w:id="509"/>
      <w:bookmarkEnd w:id="510"/>
      <w:bookmarkEnd w:id="511"/>
      <w:bookmarkEnd w:id="512"/>
      <w:bookmarkEnd w:id="513"/>
    </w:p>
    <w:bookmarkEnd w:id="514"/>
    <w:p w14:paraId="65B98DBD">
      <w:pPr>
        <w:pStyle w:val="6"/>
        <w:pageBreakBefore w:val="0"/>
        <w:widowControl w:val="0"/>
        <w:kinsoku/>
        <w:wordWrap/>
        <w:overflowPunct/>
        <w:topLinePunct w:val="0"/>
        <w:autoSpaceDE/>
        <w:autoSpaceDN/>
        <w:bidi w:val="0"/>
        <w:adjustRightInd/>
        <w:snapToGrid/>
        <w:spacing w:before="0" w:beforeLines="0"/>
        <w:ind w:firstLine="482"/>
        <w:textAlignment w:val="auto"/>
        <w:rPr>
          <w:rFonts w:ascii="Times New Roman" w:hAnsi="Times New Roman" w:cs="Times New Roman"/>
          <w:color w:val="auto"/>
          <w:highlight w:val="none"/>
        </w:rPr>
      </w:pPr>
      <w:bookmarkStart w:id="515" w:name="_Toc37716379"/>
      <w:bookmarkStart w:id="516" w:name="_Toc22860"/>
      <w:bookmarkStart w:id="517" w:name="_Toc27526"/>
      <w:bookmarkStart w:id="518" w:name="_Toc26106"/>
      <w:bookmarkStart w:id="519" w:name="_Toc38338299"/>
      <w:bookmarkStart w:id="520" w:name="_Toc4245"/>
      <w:bookmarkStart w:id="521" w:name="_Toc5568"/>
      <w:bookmarkStart w:id="522" w:name="_Toc489197838"/>
      <w:bookmarkStart w:id="523" w:name="_Toc489145734"/>
      <w:r>
        <w:rPr>
          <w:rFonts w:hint="eastAsia" w:ascii="Times New Roman" w:hAnsi="Times New Roman" w:cs="Times New Roman"/>
          <w:color w:val="auto"/>
          <w:highlight w:val="none"/>
          <w:lang w:val="en-US" w:eastAsia="zh-CN"/>
        </w:rPr>
        <w:t>25</w:t>
      </w:r>
      <w:r>
        <w:rPr>
          <w:rFonts w:ascii="Times New Roman" w:hAnsi="Times New Roman" w:cs="Times New Roman"/>
          <w:color w:val="auto"/>
          <w:highlight w:val="none"/>
        </w:rPr>
        <w:t>.资格审查</w:t>
      </w:r>
      <w:bookmarkEnd w:id="515"/>
      <w:bookmarkEnd w:id="516"/>
      <w:bookmarkEnd w:id="517"/>
      <w:bookmarkEnd w:id="518"/>
      <w:bookmarkEnd w:id="519"/>
      <w:bookmarkEnd w:id="520"/>
      <w:bookmarkEnd w:id="521"/>
    </w:p>
    <w:p w14:paraId="344346C0">
      <w:pPr>
        <w:pageBreakBefore w:val="0"/>
        <w:widowControl w:val="0"/>
        <w:kinsoku/>
        <w:wordWrap/>
        <w:overflowPunct/>
        <w:topLinePunct w:val="0"/>
        <w:autoSpaceDE/>
        <w:autoSpaceDN/>
        <w:bidi w:val="0"/>
        <w:adjustRightInd/>
        <w:snapToGrid/>
        <w:ind w:firstLine="420"/>
        <w:textAlignment w:val="auto"/>
        <w:rPr>
          <w:rFonts w:ascii="宋体" w:hAnsi="宋体" w:cs="宋体"/>
          <w:color w:val="auto"/>
          <w:highlight w:val="none"/>
        </w:rPr>
      </w:pPr>
      <w:r>
        <w:rPr>
          <w:rFonts w:hint="eastAsia" w:ascii="宋体" w:hAnsi="宋体" w:cs="宋体"/>
          <w:color w:val="auto"/>
          <w:highlight w:val="none"/>
          <w:lang w:val="en-US" w:eastAsia="zh-CN"/>
        </w:rPr>
        <w:t>25</w:t>
      </w:r>
      <w:r>
        <w:rPr>
          <w:rFonts w:hint="eastAsia" w:ascii="宋体" w:hAnsi="宋体" w:cs="宋体"/>
          <w:color w:val="auto"/>
          <w:highlight w:val="none"/>
        </w:rPr>
        <w:t>.1开标结束后，采购人或者采购代理机构将依法对投标人的资格进行审查。合格投标人不足3家的，不得评标。</w:t>
      </w:r>
    </w:p>
    <w:p w14:paraId="6F30296D">
      <w:pPr>
        <w:ind w:firstLine="420"/>
        <w:rPr>
          <w:rFonts w:ascii="宋体" w:hAnsi="宋体" w:cs="宋体"/>
          <w:color w:val="auto"/>
          <w:highlight w:val="none"/>
        </w:rPr>
      </w:pPr>
      <w:r>
        <w:rPr>
          <w:rFonts w:hint="eastAsia" w:ascii="宋体" w:hAnsi="宋体" w:cs="宋体"/>
          <w:color w:val="auto"/>
          <w:highlight w:val="none"/>
          <w:lang w:val="en-US" w:eastAsia="zh-CN"/>
        </w:rPr>
        <w:t>25</w:t>
      </w:r>
      <w:r>
        <w:rPr>
          <w:rFonts w:hint="eastAsia" w:ascii="宋体" w:hAnsi="宋体" w:cs="宋体"/>
          <w:color w:val="auto"/>
          <w:highlight w:val="none"/>
        </w:rPr>
        <w:t>.2采购人或者采购代理机构按照招标文件的规定对投标人投标文件中资格证明文件及采购人、采购代理机构通过互联网或者相关信息系统的查询结果进行审查。</w:t>
      </w:r>
    </w:p>
    <w:p w14:paraId="33C0AE6A">
      <w:pPr>
        <w:pStyle w:val="6"/>
        <w:spacing w:before="165" w:beforeLines="0"/>
        <w:ind w:firstLine="482"/>
        <w:rPr>
          <w:rFonts w:ascii="Times New Roman" w:hAnsi="Times New Roman" w:cs="Times New Roman"/>
          <w:color w:val="auto"/>
          <w:highlight w:val="none"/>
        </w:rPr>
      </w:pPr>
      <w:bookmarkStart w:id="524" w:name="_Toc3328"/>
      <w:bookmarkStart w:id="525" w:name="_Toc37716380"/>
      <w:bookmarkStart w:id="526" w:name="_Toc38338300"/>
      <w:bookmarkStart w:id="527" w:name="_Toc6552"/>
      <w:bookmarkStart w:id="528" w:name="_Toc12896"/>
      <w:bookmarkStart w:id="529" w:name="_Toc10789"/>
      <w:r>
        <w:rPr>
          <w:rFonts w:hint="eastAsia" w:ascii="Times New Roman" w:hAnsi="Times New Roman" w:cs="Times New Roman"/>
          <w:color w:val="auto"/>
          <w:highlight w:val="none"/>
          <w:lang w:val="en-US" w:eastAsia="zh-CN"/>
        </w:rPr>
        <w:t>26</w:t>
      </w:r>
      <w:r>
        <w:rPr>
          <w:rFonts w:ascii="Times New Roman" w:hAnsi="Times New Roman" w:cs="Times New Roman"/>
          <w:color w:val="auto"/>
          <w:highlight w:val="none"/>
        </w:rPr>
        <w:t>.评标</w:t>
      </w:r>
      <w:bookmarkEnd w:id="522"/>
      <w:bookmarkEnd w:id="523"/>
      <w:bookmarkEnd w:id="524"/>
      <w:bookmarkEnd w:id="525"/>
      <w:bookmarkEnd w:id="526"/>
      <w:bookmarkEnd w:id="527"/>
      <w:bookmarkEnd w:id="528"/>
      <w:bookmarkEnd w:id="529"/>
    </w:p>
    <w:p w14:paraId="1BE318F1">
      <w:pPr>
        <w:ind w:firstLine="420"/>
        <w:rPr>
          <w:rFonts w:ascii="宋体" w:hAnsi="宋体" w:cs="宋体"/>
          <w:color w:val="auto"/>
          <w:highlight w:val="none"/>
        </w:rPr>
      </w:pPr>
      <w:r>
        <w:rPr>
          <w:rFonts w:hint="eastAsia" w:ascii="宋体" w:hAnsi="宋体" w:cs="宋体"/>
          <w:color w:val="auto"/>
          <w:highlight w:val="none"/>
          <w:lang w:val="en-US" w:eastAsia="zh-CN"/>
        </w:rPr>
        <w:t>26</w:t>
      </w:r>
      <w:r>
        <w:rPr>
          <w:rFonts w:hint="eastAsia" w:ascii="宋体" w:hAnsi="宋体" w:cs="宋体"/>
          <w:color w:val="auto"/>
          <w:highlight w:val="none"/>
        </w:rPr>
        <w:t>.1评标委员会负责具体评标事务，</w:t>
      </w:r>
      <w:bookmarkStart w:id="530" w:name="OLE_LINK84"/>
      <w:r>
        <w:rPr>
          <w:rFonts w:hint="eastAsia" w:ascii="宋体" w:hAnsi="宋体" w:cs="宋体"/>
          <w:color w:val="auto"/>
          <w:highlight w:val="none"/>
        </w:rPr>
        <w:t>并独立履行下列职责</w:t>
      </w:r>
      <w:bookmarkEnd w:id="530"/>
      <w:r>
        <w:rPr>
          <w:rFonts w:hint="eastAsia" w:ascii="宋体" w:hAnsi="宋体" w:cs="宋体"/>
          <w:color w:val="auto"/>
          <w:highlight w:val="none"/>
        </w:rPr>
        <w:t>：</w:t>
      </w:r>
    </w:p>
    <w:p w14:paraId="7150077A">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）审查、评价投标文件是否符合招标文件的商务、技术等实质性要求；</w:t>
      </w:r>
    </w:p>
    <w:p w14:paraId="66B6969E">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）要求投标人对投标文件有关事项作出澄清或者说明；</w:t>
      </w:r>
    </w:p>
    <w:p w14:paraId="4FADA589">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）对投标文件进行比较和评价；</w:t>
      </w:r>
    </w:p>
    <w:p w14:paraId="5498EFC2">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）确定中标候选人名单，以及根据采购人委托直接确定中标人；</w:t>
      </w:r>
    </w:p>
    <w:p w14:paraId="24E46A84">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）向采购人、采购代理机构或者有关部门报告评标中发现的违法行为。</w:t>
      </w:r>
    </w:p>
    <w:p w14:paraId="3302CE0C">
      <w:pPr>
        <w:ind w:firstLine="42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.2评标委员会由采购人代表和评审专家组成，成员人数详见《投标人须知前附表》，其中评审专家不得少于成员总数的三分之二。评标委员会应当推选组长，但采购人代表不得担任组长。</w:t>
      </w:r>
    </w:p>
    <w:p w14:paraId="4775F894">
      <w:pPr>
        <w:ind w:firstLine="420"/>
        <w:rPr>
          <w:rFonts w:ascii="宋体" w:hAnsi="宋体" w:cs="宋体"/>
          <w:color w:val="auto"/>
          <w:highlight w:val="none"/>
        </w:rPr>
      </w:pPr>
      <w:bookmarkStart w:id="531" w:name="OLE_LINK88"/>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评标活动遵循公平、公正、科学和</w:t>
      </w:r>
      <w:bookmarkStart w:id="532" w:name="OLE_LINK87"/>
      <w:r>
        <w:rPr>
          <w:rFonts w:hint="eastAsia" w:ascii="宋体" w:hAnsi="宋体" w:cs="宋体"/>
          <w:color w:val="auto"/>
          <w:highlight w:val="none"/>
        </w:rPr>
        <w:t>择优</w:t>
      </w:r>
      <w:bookmarkEnd w:id="532"/>
      <w:r>
        <w:rPr>
          <w:rFonts w:hint="eastAsia" w:ascii="宋体" w:hAnsi="宋体" w:cs="宋体"/>
          <w:color w:val="auto"/>
          <w:highlight w:val="none"/>
        </w:rPr>
        <w:t>的原</w:t>
      </w:r>
      <w:bookmarkStart w:id="533" w:name="OLE_LINK85"/>
      <w:r>
        <w:rPr>
          <w:rFonts w:hint="eastAsia" w:ascii="宋体" w:hAnsi="宋体" w:cs="宋体"/>
          <w:color w:val="auto"/>
          <w:highlight w:val="none"/>
        </w:rPr>
        <w:t>则</w:t>
      </w:r>
      <w:bookmarkEnd w:id="531"/>
      <w:r>
        <w:rPr>
          <w:rFonts w:hint="eastAsia" w:ascii="宋体" w:hAnsi="宋体" w:cs="宋体"/>
          <w:color w:val="auto"/>
          <w:highlight w:val="none"/>
        </w:rPr>
        <w:t>。</w:t>
      </w:r>
    </w:p>
    <w:p w14:paraId="72AA7DEC">
      <w:pPr>
        <w:ind w:firstLine="42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本项目评标方法：</w:t>
      </w:r>
      <w:bookmarkStart w:id="534" w:name="OLE_LINK81"/>
      <w:r>
        <w:rPr>
          <w:rFonts w:hint="eastAsia" w:ascii="宋体" w:hAnsi="宋体" w:cs="宋体"/>
          <w:color w:val="auto"/>
          <w:highlight w:val="none"/>
        </w:rPr>
        <w:t>详</w:t>
      </w:r>
      <w:bookmarkEnd w:id="533"/>
      <w:r>
        <w:rPr>
          <w:rFonts w:hint="eastAsia" w:ascii="宋体" w:hAnsi="宋体" w:cs="宋体"/>
          <w:color w:val="auto"/>
          <w:highlight w:val="none"/>
        </w:rPr>
        <w:t>见《投标人须知前附表》</w:t>
      </w:r>
      <w:bookmarkEnd w:id="534"/>
      <w:r>
        <w:rPr>
          <w:rFonts w:hint="eastAsia" w:ascii="宋体" w:hAnsi="宋体" w:cs="宋体"/>
          <w:color w:val="auto"/>
          <w:highlight w:val="none"/>
        </w:rPr>
        <w:t>。</w:t>
      </w:r>
    </w:p>
    <w:p w14:paraId="19BE0ECA">
      <w:pPr>
        <w:ind w:firstLine="420"/>
        <w:rPr>
          <w:rFonts w:hint="eastAsia" w:ascii="宋体" w:hAnsi="宋体" w:cs="宋体"/>
          <w:color w:val="auto"/>
          <w:highlight w:val="none"/>
        </w:rPr>
      </w:pPr>
      <w:r>
        <w:rPr>
          <w:rFonts w:hint="eastAsia" w:ascii="宋体" w:hAnsi="宋体" w:eastAsia="宋体" w:cs="宋体"/>
          <w:color w:val="auto"/>
          <w:highlight w:val="none"/>
          <w:lang w:val="en-US" w:eastAsia="zh-CN"/>
        </w:rPr>
        <w:t>26.5</w:t>
      </w:r>
      <w:r>
        <w:rPr>
          <w:rFonts w:hint="eastAsia" w:ascii="宋体" w:hAnsi="宋体" w:eastAsia="宋体" w:cs="宋体"/>
          <w:color w:val="auto"/>
          <w:highlight w:val="none"/>
        </w:rPr>
        <w:t xml:space="preserve"> 评标委员会发现招标文</w:t>
      </w:r>
      <w:r>
        <w:rPr>
          <w:rFonts w:ascii="Times New Roman" w:hAnsi="Times New Roman" w:cs="Times New Roman"/>
          <w:color w:val="auto"/>
          <w:highlight w:val="none"/>
        </w:rPr>
        <w:t>件存在</w:t>
      </w:r>
      <w:bookmarkStart w:id="535" w:name="OLE_LINK82"/>
      <w:r>
        <w:rPr>
          <w:rFonts w:ascii="Times New Roman" w:hAnsi="Times New Roman" w:cs="Times New Roman"/>
          <w:color w:val="auto"/>
          <w:highlight w:val="none"/>
        </w:rPr>
        <w:t>歧</w:t>
      </w:r>
      <w:bookmarkEnd w:id="535"/>
      <w:r>
        <w:rPr>
          <w:rFonts w:ascii="Times New Roman" w:hAnsi="Times New Roman" w:cs="Times New Roman"/>
          <w:color w:val="auto"/>
          <w:highlight w:val="none"/>
        </w:rPr>
        <w:t>义、</w:t>
      </w:r>
      <w:bookmarkStart w:id="536" w:name="OLE_LINK83"/>
      <w:r>
        <w:rPr>
          <w:rFonts w:ascii="Times New Roman" w:hAnsi="Times New Roman" w:cs="Times New Roman"/>
          <w:color w:val="auto"/>
          <w:highlight w:val="none"/>
        </w:rPr>
        <w:t>重大缺陷</w:t>
      </w:r>
      <w:bookmarkEnd w:id="536"/>
      <w:r>
        <w:rPr>
          <w:rFonts w:ascii="Times New Roman" w:hAnsi="Times New Roman" w:cs="Times New Roman"/>
          <w:color w:val="auto"/>
          <w:highlight w:val="none"/>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B596A30">
      <w:pPr>
        <w:ind w:firstLine="42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评标过程的保密</w:t>
      </w:r>
    </w:p>
    <w:p w14:paraId="123EF6C6">
      <w:pPr>
        <w:ind w:firstLine="42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.1评标在严格保密的情况下进行。有关人员对评标情况以及在评标过程中获悉的国家秘密、商业秘密负有保密责任。</w:t>
      </w:r>
    </w:p>
    <w:p w14:paraId="1A3D53B7">
      <w:pPr>
        <w:ind w:firstLine="420"/>
        <w:rPr>
          <w:rFonts w:hint="eastAsia" w:ascii="Times New Roman" w:hAnsi="Times New Roman" w:cs="Times New Roman"/>
          <w:color w:val="auto"/>
          <w:highlight w:val="none"/>
          <w:lang w:val="en-US" w:eastAsia="zh-CN"/>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7" w:name="_Toc38338301"/>
      <w:bookmarkStart w:id="538" w:name="_Toc22222"/>
      <w:bookmarkStart w:id="539" w:name="_Toc489145735"/>
      <w:bookmarkStart w:id="540" w:name="_Toc11454"/>
      <w:bookmarkStart w:id="541" w:name="_Toc7282"/>
      <w:bookmarkStart w:id="542" w:name="_Toc489197839"/>
      <w:bookmarkStart w:id="543" w:name="_Toc31256"/>
      <w:bookmarkStart w:id="544" w:name="_Toc37716381"/>
    </w:p>
    <w:p w14:paraId="4A083187">
      <w:pPr>
        <w:pStyle w:val="6"/>
        <w:spacing w:before="156" w:beforeLines="0"/>
        <w:ind w:firstLine="482"/>
        <w:rPr>
          <w:rFonts w:ascii="Times New Roman" w:hAnsi="Times New Roman" w:cs="Times New Roman"/>
          <w:color w:val="auto"/>
          <w:highlight w:val="none"/>
        </w:rPr>
      </w:pPr>
      <w:bookmarkStart w:id="545" w:name="_Toc14706"/>
      <w:bookmarkStart w:id="546" w:name="OLE_LINK89"/>
      <w:r>
        <w:rPr>
          <w:rFonts w:hint="eastAsia" w:ascii="Times New Roman" w:hAnsi="Times New Roman" w:cs="Times New Roman"/>
          <w:color w:val="auto"/>
          <w:highlight w:val="none"/>
          <w:lang w:val="en-US" w:eastAsia="zh-CN"/>
        </w:rPr>
        <w:t>27.</w:t>
      </w:r>
      <w:r>
        <w:rPr>
          <w:rFonts w:ascii="Times New Roman" w:hAnsi="Times New Roman" w:cs="Times New Roman"/>
          <w:color w:val="auto"/>
          <w:highlight w:val="none"/>
        </w:rPr>
        <w:t>投标文件的澄清和补正原则</w:t>
      </w:r>
      <w:bookmarkEnd w:id="545"/>
    </w:p>
    <w:bookmarkEnd w:id="546"/>
    <w:p w14:paraId="562A4DDA">
      <w:pPr>
        <w:ind w:firstLine="420"/>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27</w:t>
      </w:r>
      <w:r>
        <w:rPr>
          <w:rFonts w:ascii="Times New Roman" w:hAnsi="Times New Roman" w:cs="Times New Roman"/>
          <w:color w:val="auto"/>
          <w:highlight w:val="none"/>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4D51CD96">
      <w:pPr>
        <w:ind w:firstLine="420"/>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27</w:t>
      </w:r>
      <w:r>
        <w:rPr>
          <w:rFonts w:ascii="Times New Roman" w:hAnsi="Times New Roman" w:cs="Times New Roman"/>
          <w:color w:val="auto"/>
          <w:highlight w:val="none"/>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549E414F">
      <w:pPr>
        <w:ind w:firstLine="420"/>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27</w:t>
      </w:r>
      <w:r>
        <w:rPr>
          <w:rFonts w:ascii="Times New Roman" w:hAnsi="Times New Roman" w:cs="Times New Roman"/>
          <w:color w:val="auto"/>
          <w:highlight w:val="none"/>
        </w:rPr>
        <w:t>.3 评标委员会对投标人提交的澄清、说明或补正有疑问的，可以要求投标人进一步澄清、说明或补正，直至满足评标委员会的要求。</w:t>
      </w:r>
    </w:p>
    <w:p w14:paraId="1C11B7F1">
      <w:pPr>
        <w:keepNext w:val="0"/>
        <w:keepLines w:val="0"/>
        <w:pageBreakBefore w:val="0"/>
        <w:widowControl w:val="0"/>
        <w:kinsoku/>
        <w:wordWrap/>
        <w:overflowPunct/>
        <w:topLinePunct w:val="0"/>
        <w:autoSpaceDE/>
        <w:autoSpaceDN/>
        <w:bidi w:val="0"/>
        <w:adjustRightInd/>
        <w:snapToGrid/>
        <w:spacing w:before="156" w:beforeLines="50"/>
        <w:ind w:firstLine="420"/>
        <w:textAlignment w:val="auto"/>
        <w:outlineLvl w:val="2"/>
        <w:rPr>
          <w:rFonts w:ascii="Times New Roman" w:hAnsi="Times New Roman" w:eastAsia="黑体" w:cs="Times New Roman"/>
          <w:b/>
          <w:bCs/>
          <w:color w:val="auto"/>
          <w:kern w:val="2"/>
          <w:sz w:val="24"/>
          <w:szCs w:val="32"/>
          <w:highlight w:val="none"/>
          <w:lang w:val="en-US" w:eastAsia="zh-CN" w:bidi="ar-SA"/>
        </w:rPr>
      </w:pPr>
      <w:bookmarkStart w:id="547" w:name="OLE_LINK90"/>
      <w:r>
        <w:rPr>
          <w:rFonts w:hint="eastAsia" w:ascii="Times New Roman" w:hAnsi="Times New Roman" w:eastAsia="黑体" w:cs="Times New Roman"/>
          <w:b/>
          <w:bCs/>
          <w:color w:val="auto"/>
          <w:kern w:val="2"/>
          <w:sz w:val="24"/>
          <w:szCs w:val="32"/>
          <w:highlight w:val="none"/>
          <w:lang w:val="en-US" w:eastAsia="zh-CN" w:bidi="ar-SA"/>
        </w:rPr>
        <w:t>28.报价修正</w:t>
      </w:r>
      <w:r>
        <w:rPr>
          <w:rFonts w:ascii="Times New Roman" w:hAnsi="Times New Roman" w:eastAsia="黑体" w:cs="Times New Roman"/>
          <w:b/>
          <w:bCs/>
          <w:color w:val="auto"/>
          <w:kern w:val="2"/>
          <w:sz w:val="24"/>
          <w:szCs w:val="32"/>
          <w:highlight w:val="none"/>
          <w:lang w:val="en-US" w:eastAsia="zh-CN" w:bidi="ar-SA"/>
        </w:rPr>
        <w:t>原则</w:t>
      </w:r>
    </w:p>
    <w:p w14:paraId="4BBA1DFB">
      <w:pPr>
        <w:ind w:firstLine="420"/>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28</w:t>
      </w:r>
      <w:r>
        <w:rPr>
          <w:rFonts w:hint="default" w:ascii="Times New Roman" w:hAnsi="Times New Roman" w:cs="Times New Roman"/>
          <w:color w:val="auto"/>
          <w:highlight w:val="none"/>
          <w:lang w:val="en-US" w:eastAsia="zh-CN"/>
        </w:rPr>
        <w:t>.1 投标文件报价出现前后不一致的，除招标文件另有规定外，按照下列规定修正</w:t>
      </w:r>
      <w:r>
        <w:rPr>
          <w:rFonts w:hint="eastAsia" w:ascii="Times New Roman" w:hAnsi="Times New Roman" w:cs="Times New Roman"/>
          <w:color w:val="auto"/>
          <w:highlight w:val="none"/>
          <w:lang w:val="en-US" w:eastAsia="zh-CN"/>
        </w:rPr>
        <w:t>：</w:t>
      </w:r>
    </w:p>
    <w:p w14:paraId="189FEA0D">
      <w:pPr>
        <w:ind w:firstLine="420"/>
        <w:rPr>
          <w:rFonts w:ascii="Times New Roman" w:hAnsi="Times New Roman" w:cs="Times New Roman"/>
          <w:color w:val="auto"/>
          <w:highlight w:val="none"/>
        </w:rPr>
      </w:pPr>
      <w:r>
        <w:rPr>
          <w:rFonts w:ascii="Times New Roman" w:hAnsi="Times New Roman" w:cs="Times New Roman"/>
          <w:color w:val="auto"/>
          <w:highlight w:val="none"/>
        </w:rPr>
        <w:t>（</w:t>
      </w:r>
      <w:r>
        <w:rPr>
          <w:rFonts w:hint="eastAsia" w:ascii="Times New Roman" w:hAnsi="Times New Roman" w:cs="Times New Roman"/>
          <w:color w:val="auto"/>
          <w:highlight w:val="none"/>
          <w:lang w:val="en-US" w:eastAsia="zh-CN"/>
        </w:rPr>
        <w:t>1</w:t>
      </w:r>
      <w:r>
        <w:rPr>
          <w:rFonts w:ascii="Times New Roman" w:hAnsi="Times New Roman" w:cs="Times New Roman"/>
          <w:color w:val="auto"/>
          <w:highlight w:val="none"/>
        </w:rPr>
        <w:t>）投标文件中开标一览表（报价表）内容与投标文件中相应内容不一致的，以开标一览表（报价表）为准；</w:t>
      </w:r>
    </w:p>
    <w:p w14:paraId="13979686">
      <w:pPr>
        <w:ind w:firstLine="420"/>
        <w:rPr>
          <w:rFonts w:ascii="Times New Roman" w:hAnsi="Times New Roman" w:cs="Times New Roman"/>
          <w:color w:val="auto"/>
          <w:highlight w:val="none"/>
        </w:rPr>
      </w:pPr>
      <w:r>
        <w:rPr>
          <w:rFonts w:ascii="Times New Roman" w:hAnsi="Times New Roman" w:cs="Times New Roman"/>
          <w:color w:val="auto"/>
          <w:highlight w:val="none"/>
        </w:rPr>
        <w:t>（</w:t>
      </w:r>
      <w:r>
        <w:rPr>
          <w:rFonts w:hint="eastAsia" w:ascii="Times New Roman" w:hAnsi="Times New Roman" w:cs="Times New Roman"/>
          <w:color w:val="auto"/>
          <w:highlight w:val="none"/>
          <w:lang w:val="en-US" w:eastAsia="zh-CN"/>
        </w:rPr>
        <w:t>2</w:t>
      </w:r>
      <w:r>
        <w:rPr>
          <w:rFonts w:ascii="Times New Roman" w:hAnsi="Times New Roman" w:cs="Times New Roman"/>
          <w:color w:val="auto"/>
          <w:highlight w:val="none"/>
        </w:rPr>
        <w:t>）大写金额和小写金额不一致的，以大写金额为准；</w:t>
      </w:r>
    </w:p>
    <w:p w14:paraId="3AFC2A28">
      <w:pPr>
        <w:ind w:firstLine="420"/>
        <w:rPr>
          <w:rFonts w:ascii="Times New Roman" w:hAnsi="Times New Roman" w:cs="Times New Roman"/>
          <w:color w:val="auto"/>
          <w:highlight w:val="none"/>
        </w:rPr>
      </w:pPr>
      <w:r>
        <w:rPr>
          <w:rFonts w:ascii="Times New Roman" w:hAnsi="Times New Roman" w:cs="Times New Roman"/>
          <w:color w:val="auto"/>
          <w:highlight w:val="none"/>
        </w:rPr>
        <w:t>（</w:t>
      </w:r>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）单价金额小数点或者百分比有明显错位的，以开标一览表的总价为准，并修改单价；</w:t>
      </w:r>
    </w:p>
    <w:p w14:paraId="288A4440">
      <w:pPr>
        <w:ind w:firstLine="420"/>
        <w:rPr>
          <w:rFonts w:ascii="Times New Roman" w:hAnsi="Times New Roman" w:cs="Times New Roman"/>
          <w:color w:val="auto"/>
          <w:highlight w:val="none"/>
        </w:rPr>
      </w:pPr>
      <w:r>
        <w:rPr>
          <w:rFonts w:ascii="Times New Roman" w:hAnsi="Times New Roman" w:cs="Times New Roman"/>
          <w:color w:val="auto"/>
          <w:highlight w:val="none"/>
        </w:rPr>
        <w:t>（</w:t>
      </w: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）总价金额与按单价汇总金额不一致的，以单价金额计算结果为准。</w:t>
      </w:r>
    </w:p>
    <w:p w14:paraId="54DFFB1B">
      <w:pPr>
        <w:ind w:firstLine="420"/>
        <w:rPr>
          <w:rFonts w:ascii="Times New Roman" w:hAnsi="Times New Roman" w:cs="Times New Roman"/>
          <w:color w:val="auto"/>
          <w:highlight w:val="none"/>
        </w:rPr>
      </w:pPr>
      <w:r>
        <w:rPr>
          <w:rFonts w:ascii="Times New Roman" w:hAnsi="Times New Roman" w:cs="Times New Roman"/>
          <w:color w:val="auto"/>
          <w:highlight w:val="none"/>
        </w:rPr>
        <w:t>同时出现两种以上不一致的，按照前款规定的顺序修正。修正后的报价经投标人确认后产生约束力，投标人不确认的，其投标无效。</w:t>
      </w:r>
    </w:p>
    <w:bookmarkEnd w:id="537"/>
    <w:bookmarkEnd w:id="538"/>
    <w:bookmarkEnd w:id="539"/>
    <w:bookmarkEnd w:id="540"/>
    <w:bookmarkEnd w:id="541"/>
    <w:bookmarkEnd w:id="542"/>
    <w:bookmarkEnd w:id="543"/>
    <w:bookmarkEnd w:id="544"/>
    <w:bookmarkEnd w:id="547"/>
    <w:p w14:paraId="41D35C97">
      <w:pPr>
        <w:pStyle w:val="6"/>
        <w:pageBreakBefore w:val="0"/>
        <w:widowControl w:val="0"/>
        <w:kinsoku/>
        <w:wordWrap/>
        <w:overflowPunct/>
        <w:topLinePunct w:val="0"/>
        <w:autoSpaceDE/>
        <w:autoSpaceDN/>
        <w:bidi w:val="0"/>
        <w:adjustRightInd/>
        <w:snapToGrid/>
        <w:spacing w:before="0" w:beforeLines="0"/>
        <w:ind w:firstLine="482"/>
        <w:textAlignment w:val="auto"/>
        <w:rPr>
          <w:rFonts w:hint="eastAsia" w:ascii="黑体" w:hAnsi="黑体" w:cs="黑体"/>
          <w:color w:val="auto"/>
          <w:highlight w:val="none"/>
        </w:rPr>
      </w:pPr>
      <w:bookmarkStart w:id="548" w:name="_Toc11055"/>
      <w:bookmarkStart w:id="549" w:name="_Toc37716382"/>
      <w:bookmarkStart w:id="550" w:name="_Toc13507"/>
      <w:bookmarkStart w:id="551" w:name="_Toc7465"/>
      <w:bookmarkStart w:id="552" w:name="_Toc38338302"/>
      <w:bookmarkStart w:id="553" w:name="_Toc16934"/>
      <w:bookmarkStart w:id="554" w:name="_Toc28983"/>
      <w:r>
        <w:rPr>
          <w:rFonts w:hint="eastAsia" w:ascii="黑体" w:hAnsi="黑体" w:cs="黑体"/>
          <w:color w:val="auto"/>
          <w:highlight w:val="none"/>
        </w:rPr>
        <w:t>29.投标无效</w:t>
      </w:r>
      <w:bookmarkEnd w:id="548"/>
    </w:p>
    <w:p w14:paraId="5F1CAFD9">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color w:val="auto"/>
          <w:kern w:val="2"/>
          <w:sz w:val="21"/>
          <w:szCs w:val="22"/>
          <w:highlight w:val="none"/>
          <w:lang w:val="en-US" w:eastAsia="zh-CN" w:bidi="ar-SA"/>
        </w:rPr>
      </w:pPr>
      <w:bookmarkStart w:id="555" w:name="_Toc13228"/>
      <w:r>
        <w:rPr>
          <w:rFonts w:hint="eastAsia" w:ascii="宋体" w:hAnsi="宋体" w:eastAsia="宋体" w:cs="宋体"/>
          <w:b/>
          <w:bCs/>
          <w:color w:val="auto"/>
          <w:kern w:val="2"/>
          <w:sz w:val="21"/>
          <w:szCs w:val="22"/>
          <w:highlight w:val="none"/>
          <w:lang w:val="en-US" w:eastAsia="zh-CN" w:bidi="ar-SA"/>
        </w:rPr>
        <w:t>29.1有下列情形之一的，视为投标人串通投标，其投标无效</w:t>
      </w:r>
      <w:bookmarkEnd w:id="549"/>
      <w:bookmarkEnd w:id="550"/>
      <w:bookmarkEnd w:id="551"/>
      <w:bookmarkEnd w:id="552"/>
      <w:bookmarkEnd w:id="553"/>
      <w:bookmarkEnd w:id="554"/>
      <w:bookmarkEnd w:id="555"/>
    </w:p>
    <w:p w14:paraId="6F7F9591">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）不同投标人的投标文件由同一单位或者个人编制；</w:t>
      </w:r>
    </w:p>
    <w:p w14:paraId="181ED6E5">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）不同投标人委托同一单位或者个人办理投标事宜；</w:t>
      </w:r>
    </w:p>
    <w:p w14:paraId="4A0892F8">
      <w:pPr>
        <w:pageBreakBefore w:val="0"/>
        <w:widowControl w:val="0"/>
        <w:kinsoku/>
        <w:wordWrap/>
        <w:overflowPunct/>
        <w:topLinePunct w:val="0"/>
        <w:autoSpaceDE/>
        <w:autoSpaceDN/>
        <w:bidi w:val="0"/>
        <w:adjustRightInd/>
        <w:snapToGrid/>
        <w:ind w:firstLine="420"/>
        <w:textAlignment w:val="auto"/>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）不同投标人的投标文件载明的项目管理成员或者联系人员为同一人；</w:t>
      </w:r>
    </w:p>
    <w:p w14:paraId="2347F844">
      <w:pPr>
        <w:ind w:firstLine="420"/>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）不同投标人的投标文件异常一致或者投标报价呈规律性差异；</w:t>
      </w:r>
    </w:p>
    <w:p w14:paraId="61058A6D">
      <w:pPr>
        <w:ind w:firstLine="420"/>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）不同投标人的投标文件相互混装；</w:t>
      </w:r>
    </w:p>
    <w:p w14:paraId="4507B5F3">
      <w:pPr>
        <w:ind w:firstLine="420"/>
        <w:outlineLvl w:val="9"/>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）不同投标人的投标保证金从同一单位或者个人的账户转出。</w:t>
      </w:r>
    </w:p>
    <w:p w14:paraId="775843B4">
      <w:pPr>
        <w:ind w:firstLine="420"/>
        <w:outlineLvl w:val="9"/>
        <w:rPr>
          <w:rFonts w:ascii="宋体" w:hAnsi="宋体" w:cs="宋体"/>
          <w:color w:val="auto"/>
          <w:highlight w:val="none"/>
        </w:rPr>
      </w:pPr>
      <w:r>
        <w:rPr>
          <w:rFonts w:hint="eastAsia" w:ascii="宋体" w:hAnsi="宋体" w:cs="宋体"/>
          <w:color w:val="auto"/>
          <w:highlight w:val="none"/>
        </w:rPr>
        <w:t>投标人应当遵循公平竞争的原则，不得恶意串通，不得妨碍其他投标人的竞争行为，不得损害采购人或者其他投标人的合法权益。</w:t>
      </w:r>
    </w:p>
    <w:p w14:paraId="553BC9EF">
      <w:pPr>
        <w:ind w:firstLine="420"/>
        <w:outlineLvl w:val="9"/>
        <w:rPr>
          <w:rFonts w:ascii="宋体" w:hAnsi="宋体" w:cs="宋体"/>
          <w:color w:val="auto"/>
          <w:highlight w:val="none"/>
        </w:rPr>
      </w:pPr>
      <w:r>
        <w:rPr>
          <w:rFonts w:hint="eastAsia" w:ascii="宋体" w:hAnsi="宋体" w:cs="宋体"/>
          <w:color w:val="auto"/>
          <w:highlight w:val="none"/>
        </w:rPr>
        <w:t>在评标过程中发现投标人有上述情形的，评标委员会应当认定其投标无效，并书面报告本级财政部门。</w:t>
      </w:r>
    </w:p>
    <w:p w14:paraId="211A8343">
      <w:pPr>
        <w:pageBreakBefore w:val="0"/>
        <w:widowControl w:val="0"/>
        <w:kinsoku/>
        <w:wordWrap/>
        <w:overflowPunct/>
        <w:topLinePunct w:val="0"/>
        <w:autoSpaceDE/>
        <w:autoSpaceDN/>
        <w:bidi w:val="0"/>
        <w:adjustRightInd/>
        <w:snapToGrid/>
        <w:spacing w:before="0" w:beforeLines="0"/>
        <w:ind w:firstLine="482"/>
        <w:textAlignment w:val="auto"/>
        <w:outlineLvl w:val="9"/>
        <w:rPr>
          <w:rFonts w:hint="eastAsia" w:ascii="宋体" w:hAnsi="宋体" w:eastAsia="宋体" w:cs="宋体"/>
          <w:b/>
          <w:bCs/>
          <w:color w:val="auto"/>
          <w:kern w:val="2"/>
          <w:sz w:val="21"/>
          <w:szCs w:val="22"/>
          <w:highlight w:val="none"/>
          <w:lang w:val="en-US" w:eastAsia="zh-CN" w:bidi="ar-SA"/>
        </w:rPr>
      </w:pPr>
      <w:bookmarkStart w:id="556" w:name="_Toc489145736"/>
      <w:bookmarkStart w:id="557" w:name="_Toc22934"/>
      <w:bookmarkStart w:id="558" w:name="_Toc30792"/>
      <w:bookmarkStart w:id="559" w:name="_Toc19157"/>
      <w:bookmarkStart w:id="560" w:name="_Toc37716383"/>
      <w:bookmarkStart w:id="561" w:name="_Toc38338303"/>
      <w:bookmarkStart w:id="562" w:name="_Toc3125"/>
      <w:bookmarkStart w:id="563" w:name="_Toc489197840"/>
      <w:r>
        <w:rPr>
          <w:rFonts w:hint="eastAsia" w:ascii="宋体" w:hAnsi="宋体" w:eastAsia="宋体" w:cs="宋体"/>
          <w:b/>
          <w:bCs/>
          <w:color w:val="auto"/>
          <w:kern w:val="2"/>
          <w:sz w:val="21"/>
          <w:szCs w:val="22"/>
          <w:highlight w:val="none"/>
          <w:lang w:val="en-US" w:eastAsia="zh-CN" w:bidi="ar-SA"/>
        </w:rPr>
        <w:t>29.2投标人存在下列情</w:t>
      </w:r>
      <w:bookmarkStart w:id="564" w:name="_Toc417913977"/>
      <w:r>
        <w:rPr>
          <w:rFonts w:hint="eastAsia" w:ascii="宋体" w:hAnsi="宋体" w:eastAsia="宋体" w:cs="宋体"/>
          <w:b/>
          <w:bCs/>
          <w:color w:val="auto"/>
          <w:kern w:val="2"/>
          <w:sz w:val="21"/>
          <w:szCs w:val="22"/>
          <w:highlight w:val="none"/>
          <w:lang w:val="en-US" w:eastAsia="zh-CN" w:bidi="ar-SA"/>
        </w:rPr>
        <w:t>况之一的，投标无效</w:t>
      </w:r>
      <w:bookmarkEnd w:id="556"/>
      <w:bookmarkEnd w:id="557"/>
      <w:bookmarkEnd w:id="558"/>
      <w:bookmarkEnd w:id="559"/>
      <w:bookmarkEnd w:id="560"/>
      <w:bookmarkEnd w:id="561"/>
      <w:bookmarkEnd w:id="562"/>
      <w:bookmarkEnd w:id="563"/>
    </w:p>
    <w:p w14:paraId="12865FA5">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）未按照招标文件的</w:t>
      </w:r>
      <w:bookmarkEnd w:id="564"/>
      <w:r>
        <w:rPr>
          <w:rFonts w:hint="eastAsia" w:ascii="宋体" w:hAnsi="宋体" w:cs="宋体"/>
          <w:color w:val="auto"/>
          <w:highlight w:val="none"/>
        </w:rPr>
        <w:t>规定提交投标保证金的；</w:t>
      </w:r>
    </w:p>
    <w:p w14:paraId="76167183">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）投标文件未按招标文件要求签署、盖章的；</w:t>
      </w:r>
    </w:p>
    <w:p w14:paraId="05F50E1E">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）不具备招标文件中规定的资格要求的；</w:t>
      </w:r>
    </w:p>
    <w:p w14:paraId="6579E322">
      <w:pPr>
        <w:ind w:firstLine="420"/>
        <w:rPr>
          <w:rFonts w:hint="eastAsia" w:ascii="宋体" w:hAnsi="宋体" w:eastAsia="宋体" w:cs="宋体"/>
          <w:color w:val="auto"/>
          <w:highlight w:val="none"/>
        </w:rPr>
      </w:pPr>
      <w:r>
        <w:rPr>
          <w:rFonts w:hint="eastAsia" w:ascii="宋体" w:hAnsi="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）报价超过招标文件中规定的预算金额或者最高限价的；</w:t>
      </w:r>
    </w:p>
    <w:p w14:paraId="1F4A590E">
      <w:pPr>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）投标文件含有采购人不能接受的</w:t>
      </w:r>
      <w:bookmarkStart w:id="565" w:name="OLE_LINK17"/>
      <w:r>
        <w:rPr>
          <w:rFonts w:hint="eastAsia" w:ascii="宋体" w:hAnsi="宋体" w:eastAsia="宋体" w:cs="宋体"/>
          <w:color w:val="auto"/>
          <w:highlight w:val="none"/>
        </w:rPr>
        <w:t>附加条件的</w:t>
      </w:r>
      <w:bookmarkEnd w:id="565"/>
      <w:r>
        <w:rPr>
          <w:rFonts w:hint="eastAsia" w:ascii="宋体" w:hAnsi="宋体" w:eastAsia="宋体" w:cs="宋体"/>
          <w:color w:val="auto"/>
          <w:highlight w:val="none"/>
          <w:lang w:eastAsia="zh-CN"/>
        </w:rPr>
        <w:t>；</w:t>
      </w:r>
    </w:p>
    <w:p w14:paraId="4D5FC50E">
      <w:pPr>
        <w:ind w:firstLine="42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）法律、法规和招标文件规定的其他无效情形。</w:t>
      </w:r>
    </w:p>
    <w:p w14:paraId="40FB8345">
      <w:pPr>
        <w:ind w:firstLine="420"/>
        <w:rPr>
          <w:rFonts w:ascii="宋体" w:hAnsi="宋体" w:eastAsia="宋体" w:cs="宋体"/>
          <w:b/>
          <w:bCs/>
          <w:color w:val="auto"/>
          <w:highlight w:val="none"/>
        </w:rPr>
      </w:pPr>
      <w:bookmarkStart w:id="566" w:name="_Toc1159"/>
      <w:bookmarkStart w:id="567" w:name="_Toc489197841"/>
      <w:bookmarkStart w:id="568" w:name="_Toc38338304"/>
      <w:bookmarkStart w:id="569" w:name="_Toc12150"/>
      <w:bookmarkStart w:id="570" w:name="_Toc4803"/>
      <w:bookmarkStart w:id="571" w:name="_Toc489145737"/>
      <w:bookmarkStart w:id="572" w:name="_Toc37716384"/>
      <w:r>
        <w:rPr>
          <w:rFonts w:hint="eastAsia" w:ascii="宋体" w:hAnsi="宋体" w:eastAsia="宋体" w:cs="宋体"/>
          <w:b/>
          <w:bCs/>
          <w:color w:val="auto"/>
          <w:highlight w:val="none"/>
          <w:lang w:val="en-US" w:eastAsia="zh-CN"/>
        </w:rPr>
        <w:t>29.3</w:t>
      </w:r>
      <w:r>
        <w:rPr>
          <w:rFonts w:ascii="宋体" w:hAnsi="宋体" w:eastAsia="宋体" w:cs="宋体"/>
          <w:b/>
          <w:bCs/>
          <w:color w:val="auto"/>
          <w:highlight w:val="none"/>
        </w:rPr>
        <w:t xml:space="preserve"> 在招标采购中，出现下列情形之一的，应予废标</w:t>
      </w:r>
      <w:bookmarkEnd w:id="566"/>
      <w:bookmarkEnd w:id="567"/>
      <w:bookmarkEnd w:id="568"/>
      <w:bookmarkEnd w:id="569"/>
      <w:bookmarkEnd w:id="570"/>
      <w:bookmarkEnd w:id="571"/>
      <w:bookmarkEnd w:id="572"/>
    </w:p>
    <w:p w14:paraId="4F8830B8">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）符合专业条件的</w:t>
      </w:r>
      <w:r>
        <w:rPr>
          <w:rFonts w:hint="eastAsia" w:ascii="宋体" w:hAnsi="宋体" w:cs="宋体"/>
          <w:color w:val="auto"/>
          <w:highlight w:val="none"/>
          <w:lang w:val="en-US" w:eastAsia="zh-CN"/>
        </w:rPr>
        <w:t>投标人</w:t>
      </w:r>
      <w:r>
        <w:rPr>
          <w:rFonts w:hint="eastAsia" w:ascii="宋体" w:hAnsi="宋体" w:cs="宋体"/>
          <w:color w:val="auto"/>
          <w:highlight w:val="none"/>
        </w:rPr>
        <w:t>或者对招标文件作实质响应的</w:t>
      </w:r>
      <w:r>
        <w:rPr>
          <w:rFonts w:hint="eastAsia" w:ascii="宋体" w:hAnsi="宋体" w:cs="宋体"/>
          <w:color w:val="auto"/>
          <w:highlight w:val="none"/>
          <w:lang w:val="en-US" w:eastAsia="zh-CN"/>
        </w:rPr>
        <w:t>投标人</w:t>
      </w:r>
      <w:r>
        <w:rPr>
          <w:rFonts w:hint="eastAsia" w:ascii="宋体" w:hAnsi="宋体" w:cs="宋体"/>
          <w:color w:val="auto"/>
          <w:highlight w:val="none"/>
        </w:rPr>
        <w:t>不足三家的；</w:t>
      </w:r>
    </w:p>
    <w:p w14:paraId="12539F45">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）出现影响采购公正的违法、违规行为的；</w:t>
      </w:r>
    </w:p>
    <w:p w14:paraId="341EBF55">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）投标人的报价均超过了采购预算，采购人不能支付的；</w:t>
      </w:r>
    </w:p>
    <w:p w14:paraId="0AC8A742">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）因重大变故，采购任务取消的。</w:t>
      </w:r>
    </w:p>
    <w:p w14:paraId="1AF9D104">
      <w:pPr>
        <w:ind w:firstLine="420"/>
        <w:rPr>
          <w:rFonts w:ascii="宋体" w:hAnsi="宋体" w:cs="宋体"/>
          <w:color w:val="auto"/>
          <w:highlight w:val="none"/>
        </w:rPr>
      </w:pPr>
      <w:r>
        <w:rPr>
          <w:rFonts w:hint="eastAsia" w:ascii="宋体" w:hAnsi="宋体" w:cs="宋体"/>
          <w:color w:val="auto"/>
          <w:highlight w:val="none"/>
        </w:rPr>
        <w:t>废标后，采购人应当将废标理由通知所有投标人。</w:t>
      </w:r>
    </w:p>
    <w:p w14:paraId="6A745E5F">
      <w:pPr>
        <w:pStyle w:val="5"/>
        <w:spacing w:before="165" w:beforeLines="0"/>
        <w:jc w:val="center"/>
        <w:rPr>
          <w:rFonts w:ascii="Times New Roman" w:hAnsi="Times New Roman" w:cs="Times New Roman"/>
          <w:color w:val="auto"/>
          <w:highlight w:val="none"/>
        </w:rPr>
      </w:pPr>
      <w:bookmarkStart w:id="573" w:name="_Toc30651"/>
      <w:bookmarkStart w:id="574" w:name="_Toc489145738"/>
      <w:bookmarkStart w:id="575" w:name="_Toc37716385"/>
      <w:bookmarkStart w:id="576" w:name="_Toc7930"/>
      <w:bookmarkStart w:id="577" w:name="_Toc488633610"/>
      <w:bookmarkStart w:id="578" w:name="_Toc38338305"/>
      <w:bookmarkStart w:id="579" w:name="_Toc8350"/>
      <w:bookmarkStart w:id="580" w:name="_Toc27305"/>
      <w:bookmarkStart w:id="581" w:name="_Toc489197842"/>
      <w:r>
        <w:rPr>
          <w:rFonts w:hint="eastAsia" w:ascii="Times New Roman" w:hAnsi="Times New Roman" w:cs="Times New Roman"/>
          <w:color w:val="auto"/>
          <w:highlight w:val="none"/>
          <w:lang w:val="en-US" w:eastAsia="zh-CN"/>
        </w:rPr>
        <w:t>七</w:t>
      </w:r>
      <w:r>
        <w:rPr>
          <w:rFonts w:ascii="Times New Roman" w:hAnsi="Times New Roman" w:cs="Times New Roman"/>
          <w:color w:val="auto"/>
          <w:highlight w:val="none"/>
        </w:rPr>
        <w:t>、中标结果</w:t>
      </w:r>
      <w:bookmarkEnd w:id="573"/>
      <w:bookmarkEnd w:id="574"/>
      <w:bookmarkEnd w:id="575"/>
      <w:bookmarkEnd w:id="576"/>
      <w:bookmarkEnd w:id="577"/>
      <w:bookmarkEnd w:id="578"/>
      <w:bookmarkEnd w:id="579"/>
      <w:bookmarkEnd w:id="580"/>
      <w:bookmarkEnd w:id="581"/>
    </w:p>
    <w:p w14:paraId="312B1A33">
      <w:pPr>
        <w:pStyle w:val="6"/>
        <w:spacing w:before="165" w:beforeLines="0"/>
        <w:ind w:firstLine="482"/>
        <w:rPr>
          <w:rFonts w:ascii="Times New Roman" w:hAnsi="Times New Roman" w:cs="Times New Roman"/>
          <w:color w:val="auto"/>
          <w:highlight w:val="none"/>
        </w:rPr>
      </w:pPr>
      <w:bookmarkStart w:id="582" w:name="_Toc25664"/>
      <w:bookmarkStart w:id="583" w:name="_Toc921"/>
      <w:bookmarkStart w:id="584" w:name="_Toc489197843"/>
      <w:bookmarkStart w:id="585" w:name="_Toc28797"/>
      <w:bookmarkStart w:id="586" w:name="_Toc38338306"/>
      <w:bookmarkStart w:id="587" w:name="_Toc37716386"/>
      <w:bookmarkStart w:id="588" w:name="_Toc489145739"/>
      <w:bookmarkStart w:id="589" w:name="_Toc31972"/>
      <w:r>
        <w:rPr>
          <w:rFonts w:hint="eastAsia" w:ascii="Times New Roman" w:hAnsi="Times New Roman" w:cs="Times New Roman"/>
          <w:color w:val="auto"/>
          <w:highlight w:val="none"/>
          <w:lang w:val="en-US" w:eastAsia="zh-CN"/>
        </w:rPr>
        <w:t>30</w:t>
      </w:r>
      <w:r>
        <w:rPr>
          <w:rFonts w:ascii="Times New Roman" w:hAnsi="Times New Roman" w:cs="Times New Roman"/>
          <w:color w:val="auto"/>
          <w:highlight w:val="none"/>
        </w:rPr>
        <w:t>.中</w:t>
      </w:r>
      <w:bookmarkStart w:id="590" w:name="_Toc246996210"/>
      <w:bookmarkStart w:id="591" w:name="_Toc152045566"/>
      <w:bookmarkStart w:id="592" w:name="_Toc378239084"/>
      <w:bookmarkStart w:id="593" w:name="_Toc401342140"/>
      <w:bookmarkStart w:id="594" w:name="_Toc246996953"/>
      <w:bookmarkStart w:id="595" w:name="_Toc378239357"/>
      <w:bookmarkStart w:id="596" w:name="_Toc144974534"/>
      <w:bookmarkStart w:id="597" w:name="_Toc152042342"/>
      <w:bookmarkStart w:id="598" w:name="_Toc179632584"/>
      <w:bookmarkStart w:id="599" w:name="_Toc247085724"/>
      <w:bookmarkStart w:id="600" w:name="_Toc296602455"/>
      <w:bookmarkStart w:id="601" w:name="_Toc378239176"/>
      <w:bookmarkStart w:id="602" w:name="_Toc480817649"/>
      <w:bookmarkStart w:id="603" w:name="_Toc13517"/>
      <w:r>
        <w:rPr>
          <w:rFonts w:ascii="Times New Roman" w:hAnsi="Times New Roman" w:cs="Times New Roman"/>
          <w:color w:val="auto"/>
          <w:highlight w:val="none"/>
        </w:rPr>
        <w:t>标</w:t>
      </w:r>
      <w:bookmarkEnd w:id="590"/>
      <w:bookmarkEnd w:id="591"/>
      <w:bookmarkEnd w:id="592"/>
      <w:bookmarkEnd w:id="593"/>
      <w:bookmarkEnd w:id="594"/>
      <w:bookmarkEnd w:id="595"/>
      <w:bookmarkEnd w:id="596"/>
      <w:bookmarkEnd w:id="597"/>
      <w:bookmarkEnd w:id="598"/>
      <w:bookmarkEnd w:id="599"/>
      <w:bookmarkEnd w:id="600"/>
      <w:bookmarkEnd w:id="601"/>
      <w:r>
        <w:rPr>
          <w:rFonts w:ascii="Times New Roman" w:hAnsi="Times New Roman" w:cs="Times New Roman"/>
          <w:color w:val="auto"/>
          <w:highlight w:val="none"/>
        </w:rPr>
        <w:t>人的</w:t>
      </w:r>
      <w:bookmarkEnd w:id="602"/>
      <w:bookmarkEnd w:id="603"/>
      <w:r>
        <w:rPr>
          <w:rFonts w:ascii="Times New Roman" w:hAnsi="Times New Roman" w:cs="Times New Roman"/>
          <w:color w:val="auto"/>
          <w:highlight w:val="none"/>
        </w:rPr>
        <w:t>确</w:t>
      </w:r>
      <w:bookmarkStart w:id="604" w:name="_Toc246996954"/>
      <w:bookmarkStart w:id="605" w:name="_Toc179632585"/>
      <w:bookmarkStart w:id="606" w:name="_Toc247085725"/>
      <w:bookmarkStart w:id="607" w:name="_Toc152045567"/>
      <w:bookmarkStart w:id="608" w:name="_Toc246996211"/>
      <w:bookmarkStart w:id="609" w:name="_Toc152042343"/>
      <w:bookmarkStart w:id="610" w:name="_Toc296602456"/>
      <w:bookmarkStart w:id="611" w:name="_Toc144974535"/>
      <w:r>
        <w:rPr>
          <w:rFonts w:ascii="Times New Roman" w:hAnsi="Times New Roman" w:cs="Times New Roman"/>
          <w:color w:val="auto"/>
          <w:highlight w:val="none"/>
        </w:rPr>
        <w:t>定</w:t>
      </w:r>
      <w:bookmarkEnd w:id="582"/>
      <w:bookmarkEnd w:id="583"/>
      <w:bookmarkEnd w:id="584"/>
      <w:bookmarkEnd w:id="585"/>
      <w:bookmarkEnd w:id="586"/>
      <w:bookmarkEnd w:id="587"/>
      <w:bookmarkEnd w:id="588"/>
      <w:bookmarkEnd w:id="589"/>
    </w:p>
    <w:p w14:paraId="6F45DAFB">
      <w:pPr>
        <w:ind w:firstLine="420"/>
        <w:rPr>
          <w:rFonts w:ascii="宋体" w:hAnsi="宋体" w:cs="宋体"/>
          <w:color w:val="auto"/>
          <w:highlight w:val="none"/>
        </w:rPr>
      </w:pPr>
      <w:bookmarkStart w:id="612" w:name="_Toc417913979"/>
      <w:r>
        <w:rPr>
          <w:rFonts w:hint="eastAsia" w:ascii="宋体" w:hAnsi="宋体" w:cs="宋体"/>
          <w:color w:val="auto"/>
          <w:highlight w:val="none"/>
          <w:lang w:val="en-US" w:eastAsia="zh-CN"/>
        </w:rPr>
        <w:t>30</w:t>
      </w:r>
      <w:r>
        <w:rPr>
          <w:rFonts w:hint="eastAsia" w:ascii="宋体" w:hAnsi="宋体" w:cs="宋体"/>
          <w:color w:val="auto"/>
          <w:highlight w:val="none"/>
        </w:rPr>
        <w:t>.1采购代理机构应</w:t>
      </w:r>
      <w:bookmarkEnd w:id="604"/>
      <w:bookmarkEnd w:id="605"/>
      <w:bookmarkEnd w:id="606"/>
      <w:bookmarkEnd w:id="607"/>
      <w:bookmarkEnd w:id="608"/>
      <w:bookmarkEnd w:id="609"/>
      <w:bookmarkEnd w:id="610"/>
      <w:bookmarkEnd w:id="611"/>
      <w:bookmarkEnd w:id="612"/>
      <w:r>
        <w:rPr>
          <w:rFonts w:hint="eastAsia" w:ascii="宋体" w:hAnsi="宋体" w:cs="宋体"/>
          <w:color w:val="auto"/>
          <w:highlight w:val="none"/>
        </w:rPr>
        <w:t>当在评标结束后2个工作日内将评标报告送采购人。</w:t>
      </w:r>
    </w:p>
    <w:p w14:paraId="72FAD123">
      <w:pPr>
        <w:keepNext w:val="0"/>
        <w:keepLines w:val="0"/>
        <w:widowControl/>
        <w:suppressLineNumbers w:val="0"/>
        <w:jc w:val="left"/>
        <w:rPr>
          <w:rFonts w:ascii="宋体" w:hAnsi="宋体" w:cs="宋体"/>
          <w:color w:val="auto"/>
          <w:highlight w:val="none"/>
        </w:rPr>
      </w:pPr>
      <w:r>
        <w:rPr>
          <w:rFonts w:hint="eastAsia" w:ascii="宋体" w:hAnsi="宋体" w:cs="宋体"/>
          <w:color w:val="auto"/>
          <w:highlight w:val="none"/>
          <w:lang w:val="en-US" w:eastAsia="zh-CN"/>
        </w:rPr>
        <w:t>30</w:t>
      </w:r>
      <w:r>
        <w:rPr>
          <w:rFonts w:hint="eastAsia" w:ascii="宋体" w:hAnsi="宋体" w:cs="宋体"/>
          <w:color w:val="auto"/>
          <w:highlight w:val="none"/>
        </w:rPr>
        <w:t>.2采购人应当自收到评标报告之日起5个工作日内，在评标报告确定的中标候选人名单中按顺序确定中标人。中标候选人</w:t>
      </w:r>
      <w:r>
        <w:rPr>
          <w:rFonts w:hint="eastAsia" w:ascii="宋体" w:hAnsi="宋体" w:eastAsia="宋体" w:cs="宋体"/>
          <w:color w:val="auto"/>
          <w:highlight w:val="none"/>
        </w:rPr>
        <w:t>并列的，</w:t>
      </w:r>
      <w:bookmarkStart w:id="613" w:name="OLE_LINK10"/>
      <w:r>
        <w:rPr>
          <w:rFonts w:hint="eastAsia" w:ascii="宋体" w:hAnsi="宋体" w:eastAsia="宋体" w:cs="宋体"/>
          <w:color w:val="auto"/>
          <w:highlight w:val="none"/>
        </w:rPr>
        <w:t>由</w:t>
      </w:r>
      <w:bookmarkEnd w:id="613"/>
      <w:r>
        <w:rPr>
          <w:rFonts w:hint="eastAsia" w:ascii="宋体" w:hAnsi="宋体" w:eastAsia="宋体" w:cs="宋体"/>
          <w:color w:val="auto"/>
          <w:highlight w:val="none"/>
          <w:lang w:val="en-US" w:eastAsia="zh-CN"/>
        </w:rPr>
        <w:t>采购人或者采购人委托评标委员会按照招标文件规定的方式确定中标人；招标文件未规定的，采取随机抽取的方式</w:t>
      </w:r>
      <w:r>
        <w:rPr>
          <w:rFonts w:hint="eastAsia" w:ascii="宋体" w:hAnsi="宋体" w:eastAsia="宋体" w:cs="宋体"/>
          <w:color w:val="auto"/>
          <w:highlight w:val="none"/>
        </w:rPr>
        <w:t>确定中标人。</w:t>
      </w:r>
    </w:p>
    <w:p w14:paraId="137A6DD9">
      <w:pPr>
        <w:pStyle w:val="6"/>
        <w:spacing w:before="165" w:beforeLines="0"/>
        <w:ind w:firstLine="482"/>
        <w:rPr>
          <w:rFonts w:ascii="Times New Roman" w:hAnsi="Times New Roman" w:cs="Times New Roman"/>
          <w:color w:val="auto"/>
          <w:highlight w:val="none"/>
        </w:rPr>
      </w:pPr>
      <w:bookmarkStart w:id="614" w:name="_Toc37716387"/>
      <w:bookmarkStart w:id="615" w:name="_Toc29421"/>
      <w:bookmarkStart w:id="616" w:name="_Toc489145740"/>
      <w:bookmarkStart w:id="617" w:name="_Toc22369"/>
      <w:bookmarkStart w:id="618" w:name="_Toc489197844"/>
      <w:bookmarkStart w:id="619" w:name="_Toc24499"/>
      <w:bookmarkStart w:id="620" w:name="_Toc5762"/>
      <w:bookmarkStart w:id="621" w:name="_Toc38338307"/>
      <w:r>
        <w:rPr>
          <w:rFonts w:hint="eastAsia" w:ascii="Times New Roman" w:hAnsi="Times New Roman" w:cs="Times New Roman"/>
          <w:color w:val="auto"/>
          <w:highlight w:val="none"/>
          <w:lang w:val="en-US" w:eastAsia="zh-CN"/>
        </w:rPr>
        <w:t>31</w:t>
      </w:r>
      <w:r>
        <w:rPr>
          <w:rFonts w:ascii="Times New Roman" w:hAnsi="Times New Roman" w:cs="Times New Roman"/>
          <w:color w:val="auto"/>
          <w:highlight w:val="none"/>
        </w:rPr>
        <w:t>.中标通知书</w:t>
      </w:r>
      <w:bookmarkEnd w:id="614"/>
      <w:bookmarkEnd w:id="615"/>
      <w:bookmarkEnd w:id="616"/>
      <w:bookmarkEnd w:id="617"/>
      <w:bookmarkEnd w:id="618"/>
      <w:bookmarkEnd w:id="619"/>
      <w:bookmarkEnd w:id="620"/>
      <w:bookmarkEnd w:id="621"/>
    </w:p>
    <w:p w14:paraId="42A34AD0">
      <w:pPr>
        <w:ind w:firstLine="420"/>
        <w:rPr>
          <w:rFonts w:ascii="宋体" w:hAnsi="宋体" w:cs="宋体"/>
          <w:color w:val="auto"/>
          <w:highlight w:val="none"/>
        </w:rPr>
      </w:pPr>
      <w:bookmarkStart w:id="622" w:name="_Toc246996955"/>
      <w:bookmarkStart w:id="623" w:name="_Toc144974536"/>
      <w:bookmarkStart w:id="624" w:name="_Toc247085726"/>
      <w:bookmarkStart w:id="625" w:name="_Toc296602458"/>
      <w:bookmarkStart w:id="626" w:name="_Toc152042344"/>
      <w:bookmarkStart w:id="627" w:name="_Toc152045568"/>
      <w:bookmarkStart w:id="628" w:name="_Toc246996212"/>
      <w:bookmarkStart w:id="629" w:name="_Toc179632586"/>
      <w:r>
        <w:rPr>
          <w:rFonts w:hint="eastAsia" w:ascii="宋体" w:hAnsi="宋体" w:cs="宋体"/>
          <w:color w:val="auto"/>
          <w:highlight w:val="none"/>
          <w:lang w:val="en-US" w:eastAsia="zh-CN"/>
        </w:rPr>
        <w:t>31</w:t>
      </w:r>
      <w:r>
        <w:rPr>
          <w:rFonts w:hint="eastAsia" w:ascii="宋体" w:hAnsi="宋体" w:cs="宋体"/>
          <w:color w:val="auto"/>
          <w:highlight w:val="none"/>
        </w:rPr>
        <w:t>.1中标人确定之</w:t>
      </w:r>
      <w:bookmarkEnd w:id="622"/>
      <w:bookmarkEnd w:id="623"/>
      <w:bookmarkEnd w:id="624"/>
      <w:bookmarkEnd w:id="625"/>
      <w:bookmarkEnd w:id="626"/>
      <w:bookmarkEnd w:id="627"/>
      <w:bookmarkEnd w:id="628"/>
      <w:bookmarkEnd w:id="629"/>
      <w:r>
        <w:rPr>
          <w:rFonts w:hint="eastAsia" w:ascii="宋体" w:hAnsi="宋体" w:cs="宋体"/>
          <w:color w:val="auto"/>
          <w:highlight w:val="none"/>
        </w:rPr>
        <w:t>日起</w:t>
      </w:r>
      <w:bookmarkStart w:id="630" w:name="_Toc296602460"/>
      <w:bookmarkStart w:id="631" w:name="_Toc247085728"/>
      <w:bookmarkStart w:id="632" w:name="_Toc144974538"/>
      <w:bookmarkStart w:id="633" w:name="_Toc152042346"/>
      <w:bookmarkStart w:id="634" w:name="_Toc246996214"/>
      <w:bookmarkStart w:id="635" w:name="_Toc179632588"/>
      <w:bookmarkStart w:id="636" w:name="_Toc152045570"/>
      <w:bookmarkStart w:id="637" w:name="_Toc246996957"/>
      <w:r>
        <w:rPr>
          <w:rFonts w:hint="eastAsia" w:ascii="宋体" w:hAnsi="宋体" w:cs="宋体"/>
          <w:color w:val="auto"/>
          <w:highlight w:val="none"/>
        </w:rPr>
        <w:t>2个工作日内，采购代理机构向中标人发出中标通知书，并在财政部门指定的政府采购信息发布媒体上公告中标结果。中标公告期限为1个工作日。</w:t>
      </w:r>
    </w:p>
    <w:p w14:paraId="70191D87">
      <w:pPr>
        <w:ind w:firstLine="420"/>
        <w:rPr>
          <w:rFonts w:ascii="宋体" w:hAnsi="宋体" w:cs="宋体"/>
          <w:color w:val="auto"/>
          <w:highlight w:val="none"/>
        </w:rPr>
      </w:pPr>
      <w:r>
        <w:rPr>
          <w:rFonts w:hint="eastAsia" w:ascii="宋体" w:hAnsi="宋体" w:cs="宋体"/>
          <w:color w:val="auto"/>
          <w:highlight w:val="none"/>
          <w:lang w:val="en-US" w:eastAsia="zh-CN"/>
        </w:rPr>
        <w:t>31</w:t>
      </w:r>
      <w:r>
        <w:rPr>
          <w:rFonts w:hint="eastAsia" w:ascii="宋体" w:hAnsi="宋体" w:cs="宋体"/>
          <w:color w:val="auto"/>
          <w:highlight w:val="none"/>
        </w:rPr>
        <w:t>.2中标通知书是合同的一个组成部分。</w:t>
      </w:r>
    </w:p>
    <w:p w14:paraId="4ED94122">
      <w:pPr>
        <w:pStyle w:val="6"/>
        <w:spacing w:before="165" w:beforeLines="0"/>
        <w:ind w:firstLine="482"/>
        <w:rPr>
          <w:rFonts w:ascii="Times New Roman" w:hAnsi="Times New Roman" w:cs="Times New Roman"/>
          <w:color w:val="auto"/>
          <w:highlight w:val="none"/>
        </w:rPr>
      </w:pPr>
      <w:bookmarkStart w:id="638" w:name="_Toc37716388"/>
      <w:bookmarkStart w:id="639" w:name="_Toc22164"/>
      <w:bookmarkStart w:id="640" w:name="_Toc489145741"/>
      <w:bookmarkStart w:id="641" w:name="_Toc38338308"/>
      <w:bookmarkStart w:id="642" w:name="_Toc14129"/>
      <w:bookmarkStart w:id="643" w:name="_Toc31439"/>
      <w:bookmarkStart w:id="644" w:name="_Toc14947"/>
      <w:bookmarkStart w:id="645" w:name="_Toc489197845"/>
      <w:r>
        <w:rPr>
          <w:rFonts w:hint="eastAsia" w:ascii="Times New Roman" w:hAnsi="Times New Roman" w:cs="Times New Roman"/>
          <w:color w:val="auto"/>
          <w:highlight w:val="none"/>
          <w:lang w:val="en-US" w:eastAsia="zh-CN"/>
        </w:rPr>
        <w:t>32</w:t>
      </w:r>
      <w:r>
        <w:rPr>
          <w:rFonts w:ascii="Times New Roman" w:hAnsi="Times New Roman" w:cs="Times New Roman"/>
          <w:color w:val="auto"/>
          <w:highlight w:val="none"/>
        </w:rPr>
        <w:t>.签订合同</w:t>
      </w:r>
      <w:bookmarkEnd w:id="638"/>
      <w:bookmarkEnd w:id="639"/>
      <w:bookmarkEnd w:id="640"/>
      <w:bookmarkEnd w:id="641"/>
      <w:bookmarkEnd w:id="642"/>
      <w:bookmarkEnd w:id="643"/>
      <w:bookmarkEnd w:id="644"/>
      <w:bookmarkEnd w:id="645"/>
    </w:p>
    <w:p w14:paraId="13F18306">
      <w:pPr>
        <w:ind w:firstLine="420"/>
        <w:rPr>
          <w:rFonts w:ascii="宋体" w:hAnsi="宋体" w:cs="宋体"/>
          <w:color w:val="auto"/>
          <w:highlight w:val="none"/>
        </w:rPr>
      </w:pPr>
      <w:r>
        <w:rPr>
          <w:rFonts w:hint="eastAsia" w:ascii="宋体" w:hAnsi="宋体" w:cs="宋体"/>
          <w:color w:val="auto"/>
          <w:highlight w:val="none"/>
          <w:lang w:val="en-US" w:eastAsia="zh-CN"/>
        </w:rPr>
        <w:t>32</w:t>
      </w:r>
      <w:r>
        <w:rPr>
          <w:rFonts w:hint="eastAsia" w:ascii="宋体" w:hAnsi="宋体" w:cs="宋体"/>
          <w:color w:val="auto"/>
          <w:highlight w:val="none"/>
        </w:rPr>
        <w:t>.1采购人应当自中</w:t>
      </w:r>
      <w:bookmarkEnd w:id="630"/>
      <w:bookmarkEnd w:id="631"/>
      <w:bookmarkEnd w:id="632"/>
      <w:bookmarkEnd w:id="633"/>
      <w:bookmarkEnd w:id="634"/>
      <w:bookmarkEnd w:id="635"/>
      <w:bookmarkEnd w:id="636"/>
      <w:bookmarkEnd w:id="637"/>
      <w:r>
        <w:rPr>
          <w:rFonts w:hint="eastAsia" w:ascii="宋体" w:hAnsi="宋体" w:cs="宋体"/>
          <w:color w:val="auto"/>
          <w:highlight w:val="none"/>
        </w:rPr>
        <w:t>标通知书发出之日起30日内，按照招标文件和中标人投标文件的规定，与中标人签订书面合同。所签订的合同不得对招标文件确定的事项和中标人投标文件作实质性修改。</w:t>
      </w:r>
    </w:p>
    <w:p w14:paraId="1C5E07FA">
      <w:pPr>
        <w:ind w:firstLine="420"/>
        <w:rPr>
          <w:rFonts w:ascii="宋体" w:hAnsi="宋体" w:cs="宋体"/>
          <w:color w:val="auto"/>
          <w:highlight w:val="none"/>
        </w:rPr>
      </w:pPr>
      <w:r>
        <w:rPr>
          <w:rFonts w:hint="eastAsia" w:ascii="宋体" w:hAnsi="宋体" w:cs="宋体"/>
          <w:color w:val="auto"/>
          <w:highlight w:val="none"/>
          <w:lang w:val="en-US" w:eastAsia="zh-CN"/>
        </w:rPr>
        <w:t>32</w:t>
      </w:r>
      <w:r>
        <w:rPr>
          <w:rFonts w:hint="eastAsia" w:ascii="宋体" w:hAnsi="宋体" w:cs="宋体"/>
          <w:color w:val="auto"/>
          <w:highlight w:val="none"/>
        </w:rPr>
        <w:t>.2中标通知书发出后，中标人无正当理由放弃中标或拒签合同的，采购人取消其中标资格，其投标保证金不予退还；给采购人造成的损失超过投标保证金数额的，中标人还应当对超过部分予以赔偿。</w:t>
      </w:r>
    </w:p>
    <w:p w14:paraId="5EABEF58">
      <w:pPr>
        <w:ind w:firstLine="420"/>
        <w:rPr>
          <w:rFonts w:ascii="宋体" w:hAnsi="宋体" w:cs="宋体"/>
          <w:color w:val="auto"/>
          <w:highlight w:val="none"/>
        </w:rPr>
      </w:pPr>
      <w:r>
        <w:rPr>
          <w:rFonts w:hint="eastAsia" w:ascii="宋体" w:hAnsi="宋体" w:cs="宋体"/>
          <w:color w:val="auto"/>
          <w:highlight w:val="none"/>
          <w:lang w:val="en-US" w:eastAsia="zh-CN"/>
        </w:rPr>
        <w:t>32</w:t>
      </w:r>
      <w:r>
        <w:rPr>
          <w:rFonts w:hint="eastAsia" w:ascii="宋体" w:hAnsi="宋体" w:cs="宋体"/>
          <w:color w:val="auto"/>
          <w:highlight w:val="none"/>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E7080FA">
      <w:pPr>
        <w:ind w:firstLine="420"/>
        <w:rPr>
          <w:rFonts w:ascii="宋体" w:hAnsi="宋体" w:cs="宋体"/>
          <w:color w:val="auto"/>
          <w:highlight w:val="none"/>
        </w:rPr>
      </w:pPr>
      <w:r>
        <w:rPr>
          <w:rFonts w:hint="eastAsia" w:ascii="宋体" w:hAnsi="宋体" w:cs="宋体"/>
          <w:color w:val="auto"/>
          <w:highlight w:val="none"/>
          <w:lang w:val="en-US" w:eastAsia="zh-CN"/>
        </w:rPr>
        <w:t>32</w:t>
      </w:r>
      <w:r>
        <w:rPr>
          <w:rFonts w:hint="eastAsia" w:ascii="宋体" w:hAnsi="宋体" w:cs="宋体"/>
          <w:color w:val="auto"/>
          <w:highlight w:val="none"/>
        </w:rPr>
        <w:t>.4政府采购合同应当包括采购人与中标人的名称和住所、标的、数量、质量、价款或者报酬、履行期限及地点和方式、验收要求、违约责任、解决争议的方法等内容。</w:t>
      </w:r>
    </w:p>
    <w:p w14:paraId="063B2E5E">
      <w:pPr>
        <w:ind w:firstLine="420"/>
        <w:rPr>
          <w:rFonts w:ascii="宋体" w:hAnsi="宋体" w:cs="宋体"/>
          <w:color w:val="auto"/>
          <w:highlight w:val="none"/>
        </w:rPr>
      </w:pPr>
      <w:r>
        <w:rPr>
          <w:rFonts w:hint="eastAsia" w:ascii="宋体" w:hAnsi="宋体" w:cs="宋体"/>
          <w:color w:val="auto"/>
          <w:highlight w:val="none"/>
          <w:lang w:val="en-US" w:eastAsia="zh-CN"/>
        </w:rPr>
        <w:t>32</w:t>
      </w:r>
      <w:r>
        <w:rPr>
          <w:rFonts w:hint="eastAsia" w:ascii="宋体" w:hAnsi="宋体" w:cs="宋体"/>
          <w:color w:val="auto"/>
          <w:highlight w:val="none"/>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05762804">
      <w:pPr>
        <w:pStyle w:val="6"/>
        <w:spacing w:before="165" w:beforeLines="0"/>
        <w:ind w:firstLine="482"/>
        <w:rPr>
          <w:rFonts w:ascii="Times New Roman" w:hAnsi="Times New Roman" w:cs="Times New Roman"/>
          <w:color w:val="auto"/>
          <w:highlight w:val="none"/>
        </w:rPr>
      </w:pPr>
      <w:bookmarkStart w:id="646" w:name="_Toc37716389"/>
      <w:bookmarkStart w:id="647" w:name="_Toc5181"/>
      <w:bookmarkStart w:id="648" w:name="_Toc489197846"/>
      <w:bookmarkStart w:id="649" w:name="_Toc38338309"/>
      <w:bookmarkStart w:id="650" w:name="_Toc7332"/>
      <w:bookmarkStart w:id="651" w:name="_Toc21082"/>
      <w:bookmarkStart w:id="652" w:name="_Toc12406"/>
      <w:bookmarkStart w:id="653" w:name="_Toc489145742"/>
      <w:r>
        <w:rPr>
          <w:rFonts w:hint="eastAsia" w:ascii="Times New Roman" w:hAnsi="Times New Roman" w:cs="Times New Roman"/>
          <w:color w:val="auto"/>
          <w:highlight w:val="none"/>
          <w:lang w:val="en-US" w:eastAsia="zh-CN"/>
        </w:rPr>
        <w:t>33</w:t>
      </w:r>
      <w:r>
        <w:rPr>
          <w:rFonts w:ascii="Times New Roman" w:hAnsi="Times New Roman" w:cs="Times New Roman"/>
          <w:color w:val="auto"/>
          <w:highlight w:val="none"/>
        </w:rPr>
        <w:t>.履约保证金</w:t>
      </w:r>
      <w:bookmarkEnd w:id="646"/>
      <w:bookmarkEnd w:id="647"/>
      <w:bookmarkEnd w:id="648"/>
      <w:bookmarkEnd w:id="649"/>
      <w:bookmarkEnd w:id="650"/>
      <w:bookmarkEnd w:id="651"/>
      <w:bookmarkEnd w:id="652"/>
      <w:bookmarkEnd w:id="653"/>
    </w:p>
    <w:p w14:paraId="4CAE4653">
      <w:pPr>
        <w:ind w:firstLine="420"/>
        <w:rPr>
          <w:rFonts w:ascii="宋体" w:hAnsi="宋体" w:cs="宋体"/>
          <w:color w:val="auto"/>
          <w:highlight w:val="none"/>
        </w:rPr>
      </w:pPr>
      <w:bookmarkStart w:id="654" w:name="_Toc417913982"/>
      <w:r>
        <w:rPr>
          <w:rFonts w:hint="eastAsia" w:ascii="宋体" w:hAnsi="宋体" w:cs="宋体"/>
          <w:color w:val="auto"/>
          <w:highlight w:val="none"/>
          <w:lang w:val="en-US" w:eastAsia="zh-CN"/>
        </w:rPr>
        <w:t>33</w:t>
      </w:r>
      <w:r>
        <w:rPr>
          <w:rFonts w:hint="eastAsia" w:ascii="宋体" w:hAnsi="宋体" w:cs="宋体"/>
          <w:color w:val="auto"/>
          <w:highlight w:val="none"/>
        </w:rPr>
        <w:t>.1</w:t>
      </w:r>
      <w:bookmarkEnd w:id="654"/>
      <w:bookmarkStart w:id="655" w:name="OLE_LINK93"/>
      <w:r>
        <w:rPr>
          <w:rFonts w:hint="eastAsia" w:ascii="宋体" w:hAnsi="宋体" w:cs="宋体"/>
          <w:color w:val="auto"/>
          <w:szCs w:val="21"/>
          <w:highlight w:val="none"/>
          <w:lang w:val="en-US" w:eastAsia="zh-CN"/>
        </w:rPr>
        <w:t>本项目不收取履约保证金</w:t>
      </w:r>
      <w:r>
        <w:rPr>
          <w:rFonts w:hint="eastAsia" w:ascii="宋体" w:hAnsi="宋体" w:cs="宋体"/>
          <w:color w:val="auto"/>
          <w:highlight w:val="none"/>
        </w:rPr>
        <w:t>。</w:t>
      </w:r>
    </w:p>
    <w:bookmarkEnd w:id="655"/>
    <w:p w14:paraId="1DCFE339">
      <w:pPr>
        <w:pStyle w:val="5"/>
        <w:spacing w:before="165" w:beforeLines="0"/>
        <w:jc w:val="center"/>
        <w:rPr>
          <w:rFonts w:hint="eastAsia" w:ascii="Times New Roman" w:hAnsi="Times New Roman" w:eastAsia="黑体" w:cs="Times New Roman"/>
          <w:color w:val="auto"/>
          <w:highlight w:val="none"/>
          <w:lang w:val="en-US" w:eastAsia="zh-CN"/>
        </w:rPr>
      </w:pPr>
      <w:bookmarkStart w:id="656" w:name="_Toc13284_WPSOffice_Level2"/>
      <w:bookmarkStart w:id="657" w:name="_Toc132880280"/>
      <w:bookmarkStart w:id="658" w:name="_Toc23713"/>
      <w:bookmarkStart w:id="659" w:name="OLE_LINK92"/>
      <w:bookmarkStart w:id="660" w:name="_Toc38338310"/>
      <w:bookmarkStart w:id="661" w:name="_Toc30656"/>
      <w:bookmarkStart w:id="662" w:name="_Toc37716390"/>
      <w:bookmarkStart w:id="663" w:name="_Toc14512"/>
      <w:bookmarkStart w:id="664" w:name="_Toc489145743"/>
      <w:bookmarkStart w:id="665" w:name="_Toc29233"/>
      <w:bookmarkStart w:id="666" w:name="_Toc488633611"/>
      <w:bookmarkStart w:id="667" w:name="_Toc489197847"/>
      <w:r>
        <w:rPr>
          <w:rFonts w:hint="eastAsia" w:ascii="Times New Roman" w:hAnsi="Times New Roman" w:cs="Times New Roman"/>
          <w:color w:val="auto"/>
          <w:highlight w:val="none"/>
          <w:lang w:val="en-US" w:eastAsia="zh-CN"/>
        </w:rPr>
        <w:t>八</w:t>
      </w:r>
      <w:r>
        <w:rPr>
          <w:rFonts w:hint="eastAsia" w:ascii="Times New Roman" w:hAnsi="Times New Roman" w:cs="Times New Roman"/>
          <w:color w:val="auto"/>
          <w:highlight w:val="none"/>
        </w:rPr>
        <w:t>、质疑</w:t>
      </w:r>
      <w:bookmarkEnd w:id="656"/>
      <w:bookmarkEnd w:id="657"/>
      <w:r>
        <w:rPr>
          <w:rFonts w:hint="eastAsia" w:ascii="Times New Roman" w:hAnsi="Times New Roman" w:cs="Times New Roman"/>
          <w:color w:val="auto"/>
          <w:highlight w:val="none"/>
          <w:lang w:val="en-US" w:eastAsia="zh-CN"/>
        </w:rPr>
        <w:t>投诉</w:t>
      </w:r>
      <w:bookmarkEnd w:id="658"/>
    </w:p>
    <w:bookmarkEnd w:id="659"/>
    <w:p w14:paraId="65E00C9E">
      <w:pPr>
        <w:pStyle w:val="6"/>
        <w:spacing w:before="165" w:beforeLines="0"/>
        <w:ind w:firstLine="482"/>
        <w:rPr>
          <w:rFonts w:ascii="Times New Roman" w:hAnsi="Times New Roman" w:cs="Times New Roman"/>
          <w:color w:val="auto"/>
          <w:highlight w:val="none"/>
        </w:rPr>
      </w:pPr>
      <w:bookmarkStart w:id="668" w:name="_Toc5389"/>
      <w:bookmarkStart w:id="669" w:name="_Toc489145711"/>
      <w:bookmarkStart w:id="670" w:name="_Toc38338276"/>
      <w:bookmarkStart w:id="671" w:name="_Toc20061"/>
      <w:bookmarkStart w:id="672" w:name="_Toc15471"/>
      <w:bookmarkStart w:id="673" w:name="_Toc18828"/>
      <w:bookmarkStart w:id="674" w:name="_Toc37716356"/>
      <w:bookmarkStart w:id="675" w:name="_Toc489197815"/>
      <w:r>
        <w:rPr>
          <w:rFonts w:hint="eastAsia" w:ascii="Times New Roman" w:hAnsi="Times New Roman" w:cs="Times New Roman"/>
          <w:color w:val="auto"/>
          <w:highlight w:val="none"/>
          <w:lang w:val="en-US" w:eastAsia="zh-CN"/>
        </w:rPr>
        <w:t>34</w:t>
      </w:r>
      <w:r>
        <w:rPr>
          <w:rFonts w:ascii="Times New Roman" w:hAnsi="Times New Roman" w:cs="Times New Roman"/>
          <w:color w:val="auto"/>
          <w:highlight w:val="none"/>
        </w:rPr>
        <w:t>.质疑</w:t>
      </w:r>
      <w:bookmarkEnd w:id="668"/>
      <w:bookmarkEnd w:id="669"/>
      <w:bookmarkEnd w:id="670"/>
      <w:bookmarkEnd w:id="671"/>
      <w:bookmarkEnd w:id="672"/>
      <w:bookmarkEnd w:id="673"/>
      <w:bookmarkEnd w:id="674"/>
      <w:bookmarkEnd w:id="675"/>
    </w:p>
    <w:p w14:paraId="6FA5820E">
      <w:pPr>
        <w:ind w:firstLine="420"/>
        <w:rPr>
          <w:rFonts w:ascii="宋体" w:hAnsi="宋体" w:cs="宋体"/>
          <w:color w:val="auto"/>
          <w:highlight w:val="none"/>
        </w:rPr>
      </w:pPr>
      <w:bookmarkStart w:id="676" w:name="OLE_LINK163"/>
      <w:r>
        <w:rPr>
          <w:rFonts w:hint="eastAsia" w:ascii="宋体" w:hAnsi="宋体" w:cs="宋体"/>
          <w:color w:val="auto"/>
          <w:highlight w:val="none"/>
          <w:lang w:val="en-US" w:eastAsia="zh-CN"/>
        </w:rPr>
        <w:t>34</w:t>
      </w:r>
      <w:r>
        <w:rPr>
          <w:rFonts w:hint="eastAsia" w:ascii="宋体" w:hAnsi="宋体" w:cs="宋体"/>
          <w:color w:val="auto"/>
          <w:highlight w:val="none"/>
        </w:rPr>
        <w:t>.1</w:t>
      </w:r>
      <w:bookmarkStart w:id="677" w:name="OLE_LINK165"/>
      <w:r>
        <w:rPr>
          <w:rFonts w:hint="eastAsia" w:ascii="宋体" w:hAnsi="宋体" w:cs="宋体"/>
          <w:color w:val="auto"/>
          <w:highlight w:val="none"/>
        </w:rPr>
        <w:t>投标人认为招标文件、采购过程、中标结果使自己的权益受到损害的，可以在知道或者应知其权益受到损害之日起7个工作日内</w:t>
      </w:r>
      <w:bookmarkEnd w:id="677"/>
      <w:r>
        <w:rPr>
          <w:rFonts w:hint="eastAsia" w:ascii="宋体" w:hAnsi="宋体" w:cs="宋体"/>
          <w:color w:val="auto"/>
          <w:highlight w:val="none"/>
        </w:rPr>
        <w:t>，</w:t>
      </w:r>
      <w:bookmarkStart w:id="678" w:name="OLE_LINK164"/>
      <w:r>
        <w:rPr>
          <w:rFonts w:hint="eastAsia" w:ascii="宋体" w:hAnsi="宋体" w:cs="宋体"/>
          <w:color w:val="auto"/>
          <w:highlight w:val="none"/>
        </w:rPr>
        <w:t>以书面形式向采购人、采购代理机构提出质疑。投标人应在法定质疑期内一次性提出针对同一采购程序环节的质疑，否则采购人、采购代理机构有权拒收。</w:t>
      </w:r>
    </w:p>
    <w:p w14:paraId="39E4BA66">
      <w:pPr>
        <w:ind w:firstLine="420"/>
        <w:rPr>
          <w:rFonts w:ascii="宋体" w:hAnsi="宋体" w:cs="宋体"/>
          <w:color w:val="auto"/>
          <w:highlight w:val="none"/>
        </w:rPr>
      </w:pPr>
      <w:bookmarkStart w:id="679" w:name="OLE_LINK333"/>
      <w:r>
        <w:rPr>
          <w:rFonts w:hint="eastAsia" w:ascii="宋体" w:hAnsi="宋体" w:cs="宋体"/>
          <w:color w:val="auto"/>
          <w:highlight w:val="none"/>
          <w:lang w:val="en-US" w:eastAsia="zh-CN"/>
        </w:rPr>
        <w:t>34</w:t>
      </w:r>
      <w:r>
        <w:rPr>
          <w:rFonts w:hint="eastAsia" w:ascii="宋体" w:hAnsi="宋体" w:cs="宋体"/>
          <w:color w:val="auto"/>
          <w:highlight w:val="none"/>
        </w:rPr>
        <w:t>.2招标文件中“知道或者应知其权益受到损害之日”是指：</w:t>
      </w:r>
    </w:p>
    <w:p w14:paraId="63EEAD07">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）对可以质疑的采购文件提出质疑的，为收到采购文件之日或者采购文件公告期限届满之日；</w:t>
      </w:r>
    </w:p>
    <w:p w14:paraId="79A82E60">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）对采购过程提出质疑的</w:t>
      </w:r>
      <w:bookmarkEnd w:id="676"/>
      <w:r>
        <w:rPr>
          <w:rFonts w:hint="eastAsia" w:ascii="宋体" w:hAnsi="宋体" w:cs="宋体"/>
          <w:color w:val="auto"/>
          <w:highlight w:val="none"/>
        </w:rPr>
        <w:t>，为各采购程序环节结束之日；</w:t>
      </w:r>
    </w:p>
    <w:p w14:paraId="2B130B71">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）对中标或者成交结果提出质疑的，为中标或者成交结果公告期限届满之日。</w:t>
      </w:r>
    </w:p>
    <w:p w14:paraId="34E3F547">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0C57335F">
      <w:pPr>
        <w:ind w:firstLine="420"/>
        <w:rPr>
          <w:rFonts w:ascii="宋体" w:hAnsi="宋体" w:cs="宋体"/>
          <w:color w:val="auto"/>
          <w:highlight w:val="none"/>
        </w:rPr>
      </w:pPr>
      <w:r>
        <w:rPr>
          <w:rFonts w:hint="eastAsia" w:ascii="宋体" w:hAnsi="宋体" w:cs="宋体"/>
          <w:color w:val="auto"/>
          <w:highlight w:val="none"/>
        </w:rPr>
        <w:t>提出质疑的投标人应当是参与所质疑项目采购活动的投标人。</w:t>
      </w:r>
    </w:p>
    <w:bookmarkEnd w:id="679"/>
    <w:p w14:paraId="1DBFA6A7">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31C636D0">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）供应商的姓名或者名称、地址、邮编、联系人及联系电话；</w:t>
      </w:r>
    </w:p>
    <w:p w14:paraId="1246F881">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）质疑项目的名称、编号；</w:t>
      </w:r>
    </w:p>
    <w:p w14:paraId="7F3126FB">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）具体、明确的质疑事项和与质疑事项相关的请求；</w:t>
      </w:r>
    </w:p>
    <w:p w14:paraId="13AB2E8A">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cs="宋体"/>
          <w:color w:val="auto"/>
          <w:highlight w:val="none"/>
        </w:rPr>
        <w:t>）事实依据；</w:t>
      </w:r>
    </w:p>
    <w:p w14:paraId="5A7E8639">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cs="宋体"/>
          <w:color w:val="auto"/>
          <w:highlight w:val="none"/>
        </w:rPr>
        <w:t>）必要的法律依据；</w:t>
      </w:r>
    </w:p>
    <w:p w14:paraId="78FEF2DF">
      <w:pPr>
        <w:ind w:firstLine="420"/>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）提出质疑的日期。</w:t>
      </w:r>
    </w:p>
    <w:p w14:paraId="4150DAF0">
      <w:pPr>
        <w:ind w:firstLine="420"/>
        <w:rPr>
          <w:rFonts w:ascii="宋体" w:hAnsi="宋体" w:cs="宋体"/>
          <w:color w:val="auto"/>
          <w:highlight w:val="none"/>
        </w:rPr>
      </w:pPr>
      <w:r>
        <w:rPr>
          <w:rFonts w:hint="eastAsia" w:ascii="宋体" w:hAnsi="宋体" w:cs="宋体"/>
          <w:color w:val="auto"/>
          <w:highlight w:val="none"/>
        </w:rPr>
        <w:t>投标人为自然人的，应当由本人签字；投标人为法人或者其他组织的，应当由法定代表人、主要负责人，或者其授权代表签字或</w:t>
      </w:r>
      <w:bookmarkStart w:id="680" w:name="OLE_LINK334"/>
      <w:r>
        <w:rPr>
          <w:rFonts w:hint="eastAsia" w:ascii="宋体" w:hAnsi="宋体" w:cs="宋体"/>
          <w:color w:val="auto"/>
          <w:highlight w:val="none"/>
        </w:rPr>
        <w:t>者盖章，并加盖公章。</w:t>
      </w:r>
    </w:p>
    <w:bookmarkEnd w:id="680"/>
    <w:p w14:paraId="3F46B297">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.5投标人不得捏造事实、提供虚假材料或者以非法手段取得证明材料。</w:t>
      </w:r>
    </w:p>
    <w:p w14:paraId="6F2FFBD3">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.6质疑函应当使用中文。相关当事人提供外文书证或者外国语视听资料的，应当附有中文译本，由翻译机构盖章或者翻译人员签名。</w:t>
      </w:r>
    </w:p>
    <w:p w14:paraId="709A32BF">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.7采购人、采购代理机构将在收到投标人质疑函后七个工作日内作出答复，但质疑答复的内容不涉及商业秘密。</w:t>
      </w:r>
    </w:p>
    <w:p w14:paraId="756BF82A">
      <w:pPr>
        <w:ind w:firstLine="420"/>
        <w:rPr>
          <w:rFonts w:ascii="宋体" w:hAnsi="宋体" w:cs="宋体"/>
          <w:color w:val="auto"/>
          <w:highlight w:val="none"/>
        </w:rPr>
      </w:pPr>
      <w:r>
        <w:rPr>
          <w:rFonts w:hint="eastAsia" w:ascii="宋体" w:hAnsi="宋体" w:cs="宋体"/>
          <w:color w:val="auto"/>
          <w:highlight w:val="none"/>
          <w:lang w:val="en-US" w:eastAsia="zh-CN"/>
        </w:rPr>
        <w:t>34</w:t>
      </w:r>
      <w:r>
        <w:rPr>
          <w:rFonts w:hint="eastAsia" w:ascii="宋体" w:hAnsi="宋体" w:cs="宋体"/>
          <w:color w:val="auto"/>
          <w:highlight w:val="none"/>
        </w:rPr>
        <w:t>.8投标人对评审过程、中标结果提出质疑的，采购人、采购代理机构可以组织原评标委员会</w:t>
      </w:r>
      <w:bookmarkStart w:id="681" w:name="OLE_LINK336"/>
      <w:r>
        <w:rPr>
          <w:rFonts w:hint="eastAsia" w:ascii="宋体" w:hAnsi="宋体" w:cs="宋体"/>
          <w:color w:val="auto"/>
          <w:highlight w:val="none"/>
        </w:rPr>
        <w:t>协助答复质疑。</w:t>
      </w:r>
      <w:bookmarkStart w:id="682" w:name="OLE_LINK332"/>
      <w:r>
        <w:rPr>
          <w:rFonts w:hint="eastAsia" w:ascii="宋体" w:hAnsi="宋体" w:cs="宋体"/>
          <w:color w:val="auto"/>
          <w:highlight w:val="none"/>
        </w:rPr>
        <w:t>质疑答复导致中标结果改变的，采购人或者采</w:t>
      </w:r>
      <w:bookmarkEnd w:id="682"/>
      <w:r>
        <w:rPr>
          <w:rFonts w:hint="eastAsia" w:ascii="宋体" w:hAnsi="宋体" w:cs="宋体"/>
          <w:color w:val="auto"/>
          <w:highlight w:val="none"/>
        </w:rPr>
        <w:t>购代理机构会将有关情况书面报告本级财政部门。</w:t>
      </w:r>
    </w:p>
    <w:p w14:paraId="281F1C89">
      <w:pPr>
        <w:ind w:firstLine="420"/>
        <w:rPr>
          <w:rFonts w:ascii="宋体" w:hAnsi="宋体" w:cs="宋体"/>
          <w:color w:val="auto"/>
          <w:highlight w:val="none"/>
        </w:rPr>
      </w:pPr>
      <w:bookmarkStart w:id="683" w:name="OLE_LINK335"/>
      <w:r>
        <w:rPr>
          <w:rFonts w:hint="eastAsia" w:ascii="宋体" w:hAnsi="宋体" w:cs="宋体"/>
          <w:color w:val="auto"/>
          <w:highlight w:val="none"/>
          <w:lang w:val="en-US" w:eastAsia="zh-CN"/>
        </w:rPr>
        <w:t>34</w:t>
      </w:r>
      <w:r>
        <w:rPr>
          <w:rFonts w:hint="eastAsia" w:ascii="宋体" w:hAnsi="宋体" w:cs="宋体"/>
          <w:color w:val="auto"/>
          <w:highlight w:val="none"/>
        </w:rPr>
        <w:t>.9接收质疑函的方式：书面方式；接收质疑函的部门：云南中咨海外咨询有限公司；联系人、联系电话：同询问联系方式；通讯地址：云南省昆明市滇池度假区中天融域小区17幢1单元4楼。</w:t>
      </w:r>
    </w:p>
    <w:p w14:paraId="19906857">
      <w:pPr>
        <w:pStyle w:val="6"/>
        <w:spacing w:before="165" w:beforeLines="0"/>
        <w:ind w:firstLine="482"/>
        <w:rPr>
          <w:rFonts w:ascii="Times New Roman" w:hAnsi="Times New Roman" w:cs="Times New Roman"/>
          <w:color w:val="auto"/>
          <w:highlight w:val="none"/>
        </w:rPr>
      </w:pPr>
      <w:bookmarkStart w:id="684" w:name="_Toc30469"/>
      <w:bookmarkStart w:id="685" w:name="_Toc489145712"/>
      <w:bookmarkStart w:id="686" w:name="_Toc8518"/>
      <w:bookmarkStart w:id="687" w:name="_Toc37716357"/>
      <w:bookmarkStart w:id="688" w:name="_Toc15777"/>
      <w:bookmarkStart w:id="689" w:name="_Toc16110"/>
      <w:bookmarkStart w:id="690" w:name="_Toc38338277"/>
      <w:bookmarkStart w:id="691" w:name="_Toc489197816"/>
      <w:r>
        <w:rPr>
          <w:rFonts w:hint="eastAsia" w:ascii="Times New Roman" w:hAnsi="Times New Roman" w:cs="Times New Roman"/>
          <w:color w:val="auto"/>
          <w:highlight w:val="none"/>
          <w:lang w:val="en-US" w:eastAsia="zh-CN"/>
        </w:rPr>
        <w:t>35</w:t>
      </w:r>
      <w:r>
        <w:rPr>
          <w:rFonts w:ascii="Times New Roman" w:hAnsi="Times New Roman" w:cs="Times New Roman"/>
          <w:color w:val="auto"/>
          <w:highlight w:val="none"/>
        </w:rPr>
        <w:t>.投诉</w:t>
      </w:r>
      <w:bookmarkEnd w:id="684"/>
      <w:bookmarkEnd w:id="685"/>
      <w:bookmarkEnd w:id="686"/>
      <w:bookmarkEnd w:id="687"/>
      <w:bookmarkEnd w:id="688"/>
      <w:bookmarkEnd w:id="689"/>
      <w:bookmarkEnd w:id="690"/>
      <w:bookmarkEnd w:id="691"/>
    </w:p>
    <w:p w14:paraId="06306FB8">
      <w:pPr>
        <w:ind w:firstLine="420"/>
        <w:rPr>
          <w:rFonts w:ascii="宋体" w:hAnsi="宋体" w:cs="宋体"/>
          <w:color w:val="auto"/>
          <w:highlight w:val="none"/>
        </w:rPr>
      </w:pPr>
      <w:r>
        <w:rPr>
          <w:rFonts w:hint="eastAsia" w:ascii="宋体" w:hAnsi="宋体" w:cs="宋体"/>
          <w:color w:val="auto"/>
          <w:highlight w:val="none"/>
          <w:lang w:val="en-US" w:eastAsia="zh-CN"/>
        </w:rPr>
        <w:t>35</w:t>
      </w:r>
      <w:r>
        <w:rPr>
          <w:rFonts w:hint="eastAsia" w:ascii="宋体" w:hAnsi="宋体" w:cs="宋体"/>
          <w:color w:val="auto"/>
          <w:highlight w:val="none"/>
        </w:rPr>
        <w:t>.1</w:t>
      </w:r>
      <w:r>
        <w:rPr>
          <w:rFonts w:hint="eastAsia" w:ascii="宋体" w:hAnsi="宋体" w:cs="宋体"/>
          <w:color w:val="auto"/>
          <w:kern w:val="0"/>
          <w:highlight w:val="none"/>
        </w:rPr>
        <w:t>投诉</w:t>
      </w:r>
      <w:r>
        <w:rPr>
          <w:rFonts w:hint="eastAsia" w:ascii="宋体" w:hAnsi="宋体" w:cs="宋体"/>
          <w:color w:val="auto"/>
          <w:highlight w:val="none"/>
        </w:rPr>
        <w:t>必须首先经过质疑程序。质疑投标人对采购人、采购代理机构的答复不满意，或者采购人、采购代理机构未在规定时间内作出答复的，可以在答复期满后十五个工作日内书面向财政部门提起投诉。</w:t>
      </w:r>
    </w:p>
    <w:bookmarkEnd w:id="678"/>
    <w:bookmarkEnd w:id="681"/>
    <w:bookmarkEnd w:id="683"/>
    <w:p w14:paraId="5A0D8B50">
      <w:pPr>
        <w:pStyle w:val="5"/>
        <w:spacing w:before="165" w:beforeLines="0"/>
        <w:jc w:val="center"/>
        <w:rPr>
          <w:rFonts w:ascii="Times New Roman" w:hAnsi="Times New Roman" w:cs="Times New Roman"/>
          <w:color w:val="auto"/>
          <w:highlight w:val="none"/>
        </w:rPr>
      </w:pPr>
      <w:bookmarkStart w:id="692" w:name="_Toc29403"/>
      <w:bookmarkStart w:id="693" w:name="OLE_LINK94"/>
      <w:r>
        <w:rPr>
          <w:rFonts w:ascii="Times New Roman" w:hAnsi="Times New Roman" w:cs="Times New Roman"/>
          <w:color w:val="auto"/>
          <w:highlight w:val="none"/>
        </w:rPr>
        <w:t>九、其他事项</w:t>
      </w:r>
      <w:bookmarkEnd w:id="660"/>
      <w:bookmarkEnd w:id="661"/>
      <w:bookmarkEnd w:id="662"/>
      <w:bookmarkEnd w:id="663"/>
      <w:bookmarkEnd w:id="664"/>
      <w:bookmarkEnd w:id="665"/>
      <w:bookmarkEnd w:id="666"/>
      <w:bookmarkEnd w:id="667"/>
      <w:bookmarkEnd w:id="692"/>
    </w:p>
    <w:bookmarkEnd w:id="693"/>
    <w:p w14:paraId="69A42C09">
      <w:pPr>
        <w:pStyle w:val="6"/>
        <w:spacing w:before="165" w:beforeLines="0"/>
        <w:ind w:firstLine="482"/>
        <w:rPr>
          <w:rFonts w:ascii="Times New Roman" w:hAnsi="Times New Roman" w:cs="Times New Roman"/>
          <w:color w:val="auto"/>
          <w:highlight w:val="none"/>
        </w:rPr>
      </w:pPr>
      <w:bookmarkStart w:id="694" w:name="_Toc18948"/>
      <w:bookmarkStart w:id="695" w:name="_Toc28376"/>
      <w:bookmarkStart w:id="696" w:name="_Toc38338311"/>
      <w:bookmarkStart w:id="697" w:name="_Toc489197848"/>
      <w:bookmarkStart w:id="698" w:name="_Toc10772"/>
      <w:bookmarkStart w:id="699" w:name="_Toc37716391"/>
      <w:bookmarkStart w:id="700" w:name="_Toc489145744"/>
      <w:bookmarkStart w:id="701" w:name="_Toc6352"/>
      <w:r>
        <w:rPr>
          <w:rFonts w:ascii="Times New Roman" w:hAnsi="Times New Roman" w:cs="Times New Roman"/>
          <w:color w:val="auto"/>
          <w:highlight w:val="none"/>
        </w:rPr>
        <w:t>3</w:t>
      </w:r>
      <w:r>
        <w:rPr>
          <w:rFonts w:hint="eastAsia" w:ascii="Times New Roman" w:hAnsi="Times New Roman" w:cs="Times New Roman"/>
          <w:color w:val="auto"/>
          <w:highlight w:val="none"/>
          <w:lang w:val="en-US" w:eastAsia="zh-CN"/>
        </w:rPr>
        <w:t>6</w:t>
      </w:r>
      <w:r>
        <w:rPr>
          <w:rFonts w:ascii="Times New Roman" w:hAnsi="Times New Roman" w:cs="Times New Roman"/>
          <w:color w:val="auto"/>
          <w:highlight w:val="none"/>
        </w:rPr>
        <w:t>.</w:t>
      </w:r>
      <w:r>
        <w:rPr>
          <w:rFonts w:ascii="Times New Roman" w:hAnsi="Times New Roman" w:cs="Times New Roman"/>
          <w:color w:val="auto"/>
          <w:szCs w:val="21"/>
          <w:highlight w:val="none"/>
        </w:rPr>
        <w:t>采购</w:t>
      </w:r>
      <w:r>
        <w:rPr>
          <w:rFonts w:ascii="Times New Roman" w:hAnsi="Times New Roman" w:cs="Times New Roman"/>
          <w:color w:val="auto"/>
          <w:highlight w:val="none"/>
        </w:rPr>
        <w:t>代理服务费</w:t>
      </w:r>
      <w:bookmarkEnd w:id="694"/>
      <w:bookmarkEnd w:id="695"/>
      <w:bookmarkEnd w:id="696"/>
      <w:bookmarkEnd w:id="697"/>
      <w:bookmarkEnd w:id="698"/>
      <w:bookmarkEnd w:id="699"/>
      <w:bookmarkEnd w:id="700"/>
      <w:bookmarkEnd w:id="701"/>
    </w:p>
    <w:p w14:paraId="5EFB2073">
      <w:pPr>
        <w:pStyle w:val="12"/>
        <w:spacing w:line="460" w:lineRule="exact"/>
        <w:ind w:firstLine="420" w:firstLineChars="200"/>
        <w:rPr>
          <w:rFonts w:hint="eastAsia" w:ascii="宋体" w:hAnsi="宋体" w:eastAsia="宋体" w:cs="宋体"/>
          <w:color w:val="auto"/>
          <w:highlight w:val="none"/>
        </w:rPr>
      </w:pP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.1</w:t>
      </w:r>
      <w:r>
        <w:rPr>
          <w:rFonts w:hint="eastAsia" w:hAnsi="宋体"/>
          <w:color w:val="auto"/>
          <w:szCs w:val="21"/>
          <w:highlight w:val="none"/>
        </w:rPr>
        <w:t>采购代理服务费</w:t>
      </w:r>
      <w:r>
        <w:rPr>
          <w:rFonts w:hint="eastAsia" w:ascii="宋体" w:hAnsi="宋体" w:eastAsia="宋体" w:cs="宋体"/>
          <w:color w:val="auto"/>
          <w:highlight w:val="none"/>
          <w:lang w:eastAsia="zh-CN"/>
        </w:rPr>
        <w:t>采购代理服务费</w:t>
      </w:r>
      <w:r>
        <w:rPr>
          <w:rFonts w:hint="eastAsia" w:ascii="宋体" w:hAnsi="宋体" w:eastAsia="宋体" w:cs="宋体"/>
          <w:color w:val="auto"/>
          <w:highlight w:val="none"/>
          <w:lang w:val="en-US" w:eastAsia="zh-CN"/>
        </w:rPr>
        <w:t>:</w:t>
      </w:r>
      <w:r>
        <w:rPr>
          <w:rFonts w:hint="eastAsia" w:ascii="Times New Roman" w:hAnsi="Times New Roman" w:eastAsia="宋体" w:cs="Times New Roman"/>
          <w:color w:val="auto"/>
          <w:szCs w:val="21"/>
          <w:highlight w:val="none"/>
          <w:lang w:eastAsia="zh-CN"/>
        </w:rPr>
        <w:t>采购代理服务费为按差额定率累进法计算后下浮20%收取；差额定率累进法计算为100万元以下为1.5%；100万元至500万元为0.8%；500万元至1000万元为0.45%，以中标金额为计费基数</w:t>
      </w:r>
      <w:r>
        <w:rPr>
          <w:rFonts w:hint="eastAsia" w:ascii="宋体" w:hAnsi="宋体" w:eastAsia="宋体" w:cs="宋体"/>
          <w:color w:val="auto"/>
          <w:highlight w:val="none"/>
        </w:rPr>
        <w:t>。</w:t>
      </w:r>
    </w:p>
    <w:tbl>
      <w:tblPr>
        <w:tblStyle w:val="31"/>
        <w:tblW w:w="8820"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2100"/>
        <w:gridCol w:w="2100"/>
        <w:gridCol w:w="2415"/>
      </w:tblGrid>
      <w:tr w14:paraId="39FFA013">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restart"/>
            <w:tcBorders>
              <w:top w:val="single" w:color="auto" w:sz="4" w:space="0"/>
              <w:left w:val="single" w:color="auto" w:sz="4" w:space="0"/>
            </w:tcBorders>
            <w:noWrap w:val="0"/>
            <w:vAlign w:val="center"/>
          </w:tcPr>
          <w:p w14:paraId="723330C6">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中标金额</w:t>
            </w:r>
          </w:p>
          <w:p w14:paraId="5534AE5C">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（万元）</w:t>
            </w:r>
          </w:p>
        </w:tc>
        <w:tc>
          <w:tcPr>
            <w:tcW w:w="6615" w:type="dxa"/>
            <w:gridSpan w:val="3"/>
            <w:tcBorders>
              <w:top w:val="single" w:color="auto" w:sz="4" w:space="0"/>
              <w:right w:val="single" w:color="auto" w:sz="4" w:space="0"/>
            </w:tcBorders>
            <w:noWrap w:val="0"/>
            <w:vAlign w:val="center"/>
          </w:tcPr>
          <w:p w14:paraId="4172EC82">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收费标准</w:t>
            </w:r>
          </w:p>
        </w:tc>
      </w:tr>
      <w:tr w14:paraId="4619D09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continue"/>
            <w:tcBorders>
              <w:left w:val="single" w:color="auto" w:sz="4" w:space="0"/>
            </w:tcBorders>
            <w:shd w:val="clear" w:color="auto" w:fill="auto"/>
            <w:noWrap w:val="0"/>
            <w:vAlign w:val="center"/>
          </w:tcPr>
          <w:p w14:paraId="3968AC5C">
            <w:pPr>
              <w:spacing w:line="360" w:lineRule="exact"/>
              <w:jc w:val="center"/>
              <w:rPr>
                <w:rFonts w:hint="eastAsia" w:ascii="宋体" w:hAnsi="宋体" w:eastAsia="宋体" w:cs="宋体"/>
                <w:color w:val="auto"/>
                <w:kern w:val="0"/>
                <w:szCs w:val="21"/>
                <w:highlight w:val="none"/>
              </w:rPr>
            </w:pPr>
          </w:p>
        </w:tc>
        <w:tc>
          <w:tcPr>
            <w:tcW w:w="2100" w:type="dxa"/>
            <w:tcBorders>
              <w:top w:val="single" w:color="auto" w:sz="4" w:space="0"/>
              <w:bottom w:val="single" w:color="auto" w:sz="4" w:space="0"/>
            </w:tcBorders>
            <w:shd w:val="clear" w:color="auto" w:fill="FFFFFF"/>
            <w:noWrap w:val="0"/>
            <w:vAlign w:val="center"/>
          </w:tcPr>
          <w:p w14:paraId="7D01CF8F">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货物招标</w:t>
            </w:r>
          </w:p>
        </w:tc>
        <w:tc>
          <w:tcPr>
            <w:tcW w:w="2100" w:type="dxa"/>
            <w:noWrap w:val="0"/>
            <w:vAlign w:val="center"/>
          </w:tcPr>
          <w:p w14:paraId="212C4D68">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服务招标</w:t>
            </w:r>
          </w:p>
        </w:tc>
        <w:tc>
          <w:tcPr>
            <w:tcW w:w="2415" w:type="dxa"/>
            <w:tcBorders>
              <w:right w:val="single" w:color="auto" w:sz="4" w:space="0"/>
            </w:tcBorders>
            <w:noWrap w:val="0"/>
            <w:vAlign w:val="center"/>
          </w:tcPr>
          <w:p w14:paraId="4D0DE3F5">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工程招标</w:t>
            </w:r>
          </w:p>
        </w:tc>
      </w:tr>
      <w:tr w14:paraId="41F3242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tcBorders>
            <w:shd w:val="clear" w:color="auto" w:fill="auto"/>
            <w:noWrap w:val="0"/>
            <w:vAlign w:val="top"/>
          </w:tcPr>
          <w:p w14:paraId="181D3424">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100以下</w:t>
            </w:r>
          </w:p>
        </w:tc>
        <w:tc>
          <w:tcPr>
            <w:tcW w:w="2100" w:type="dxa"/>
            <w:tcBorders>
              <w:top w:val="single" w:color="auto" w:sz="4" w:space="0"/>
              <w:bottom w:val="single" w:color="auto" w:sz="4" w:space="0"/>
            </w:tcBorders>
            <w:shd w:val="clear" w:color="auto" w:fill="FFFFFF"/>
            <w:noWrap w:val="0"/>
            <w:vAlign w:val="top"/>
          </w:tcPr>
          <w:p w14:paraId="058C5925">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2100" w:type="dxa"/>
            <w:noWrap w:val="0"/>
            <w:vAlign w:val="top"/>
          </w:tcPr>
          <w:p w14:paraId="6B6DC0DB">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2415" w:type="dxa"/>
            <w:tcBorders>
              <w:right w:val="single" w:color="auto" w:sz="4" w:space="0"/>
            </w:tcBorders>
            <w:noWrap w:val="0"/>
            <w:vAlign w:val="top"/>
          </w:tcPr>
          <w:p w14:paraId="6D063ED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r>
      <w:tr w14:paraId="259A9D2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bottom w:val="single" w:color="auto" w:sz="4" w:space="0"/>
            </w:tcBorders>
            <w:shd w:val="clear" w:color="auto" w:fill="auto"/>
            <w:noWrap w:val="0"/>
            <w:vAlign w:val="top"/>
          </w:tcPr>
          <w:p w14:paraId="511F84A5">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100—500</w:t>
            </w:r>
          </w:p>
        </w:tc>
        <w:tc>
          <w:tcPr>
            <w:tcW w:w="2100" w:type="dxa"/>
            <w:tcBorders>
              <w:top w:val="single" w:color="auto" w:sz="4" w:space="0"/>
              <w:bottom w:val="single" w:color="auto" w:sz="4" w:space="0"/>
            </w:tcBorders>
            <w:shd w:val="clear" w:color="auto" w:fill="FFFFFF"/>
            <w:noWrap w:val="0"/>
            <w:vAlign w:val="top"/>
          </w:tcPr>
          <w:p w14:paraId="60757AAD">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2100" w:type="dxa"/>
            <w:tcBorders>
              <w:bottom w:val="single" w:color="auto" w:sz="4" w:space="0"/>
            </w:tcBorders>
            <w:noWrap w:val="0"/>
            <w:vAlign w:val="top"/>
          </w:tcPr>
          <w:p w14:paraId="6D67AAA8">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2415" w:type="dxa"/>
            <w:tcBorders>
              <w:bottom w:val="single" w:color="auto" w:sz="4" w:space="0"/>
              <w:right w:val="single" w:color="auto" w:sz="4" w:space="0"/>
            </w:tcBorders>
            <w:noWrap w:val="0"/>
            <w:vAlign w:val="top"/>
          </w:tcPr>
          <w:p w14:paraId="1711909C">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0.7%</w:t>
            </w:r>
          </w:p>
        </w:tc>
      </w:tr>
      <w:tr w14:paraId="691FF44A">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top w:val="single" w:color="auto" w:sz="4" w:space="0"/>
              <w:left w:val="single" w:color="auto" w:sz="4" w:space="0"/>
            </w:tcBorders>
            <w:shd w:val="clear" w:color="auto" w:fill="auto"/>
            <w:noWrap w:val="0"/>
            <w:vAlign w:val="top"/>
          </w:tcPr>
          <w:p w14:paraId="61DDB77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500—1000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7BFCEFE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0.8%</w:t>
            </w:r>
          </w:p>
        </w:tc>
        <w:tc>
          <w:tcPr>
            <w:tcW w:w="2100" w:type="dxa"/>
            <w:tcBorders>
              <w:top w:val="single" w:color="auto" w:sz="4" w:space="0"/>
              <w:left w:val="single" w:color="auto" w:sz="4" w:space="0"/>
            </w:tcBorders>
            <w:noWrap w:val="0"/>
            <w:vAlign w:val="top"/>
          </w:tcPr>
          <w:p w14:paraId="358344C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0.45%</w:t>
            </w:r>
          </w:p>
        </w:tc>
        <w:tc>
          <w:tcPr>
            <w:tcW w:w="2415" w:type="dxa"/>
            <w:tcBorders>
              <w:top w:val="single" w:color="auto" w:sz="4" w:space="0"/>
              <w:right w:val="single" w:color="auto" w:sz="4" w:space="0"/>
            </w:tcBorders>
            <w:noWrap w:val="0"/>
            <w:vAlign w:val="top"/>
          </w:tcPr>
          <w:p w14:paraId="4F6C87C9">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0.55%</w:t>
            </w:r>
          </w:p>
        </w:tc>
      </w:tr>
      <w:tr w14:paraId="4232B9E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tcBorders>
            <w:shd w:val="clear" w:color="auto" w:fill="auto"/>
            <w:noWrap w:val="0"/>
            <w:vAlign w:val="top"/>
          </w:tcPr>
          <w:p w14:paraId="63DF18D0">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1000—5000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68CD686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0.5%</w:t>
            </w:r>
          </w:p>
        </w:tc>
        <w:tc>
          <w:tcPr>
            <w:tcW w:w="2100" w:type="dxa"/>
            <w:tcBorders>
              <w:left w:val="single" w:color="auto" w:sz="4" w:space="0"/>
            </w:tcBorders>
            <w:noWrap w:val="0"/>
            <w:vAlign w:val="top"/>
          </w:tcPr>
          <w:p w14:paraId="1E6D18BE">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2415" w:type="dxa"/>
            <w:tcBorders>
              <w:right w:val="single" w:color="auto" w:sz="4" w:space="0"/>
            </w:tcBorders>
            <w:noWrap w:val="0"/>
            <w:vAlign w:val="top"/>
          </w:tcPr>
          <w:p w14:paraId="42C161E7">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0.35%</w:t>
            </w:r>
          </w:p>
        </w:tc>
      </w:tr>
      <w:tr w14:paraId="7B70F29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tcBorders>
              <w:left w:val="single" w:color="auto" w:sz="4" w:space="0"/>
              <w:bottom w:val="single" w:color="auto" w:sz="4" w:space="0"/>
            </w:tcBorders>
            <w:shd w:val="clear" w:color="auto" w:fill="auto"/>
            <w:noWrap w:val="0"/>
            <w:vAlign w:val="top"/>
          </w:tcPr>
          <w:p w14:paraId="5D52AD85">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5000—10000</w:t>
            </w:r>
          </w:p>
        </w:tc>
        <w:tc>
          <w:tcPr>
            <w:tcW w:w="2100" w:type="dxa"/>
            <w:tcBorders>
              <w:top w:val="single" w:color="auto" w:sz="4" w:space="0"/>
              <w:bottom w:val="single" w:color="auto" w:sz="4" w:space="0"/>
              <w:right w:val="single" w:color="auto" w:sz="4" w:space="0"/>
            </w:tcBorders>
            <w:shd w:val="clear" w:color="auto" w:fill="FFFFFF"/>
            <w:noWrap w:val="0"/>
            <w:vAlign w:val="top"/>
          </w:tcPr>
          <w:p w14:paraId="46FC90B6">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0.25%</w:t>
            </w:r>
          </w:p>
        </w:tc>
        <w:tc>
          <w:tcPr>
            <w:tcW w:w="2100" w:type="dxa"/>
            <w:tcBorders>
              <w:left w:val="single" w:color="auto" w:sz="4" w:space="0"/>
              <w:bottom w:val="single" w:color="auto" w:sz="4" w:space="0"/>
            </w:tcBorders>
            <w:noWrap w:val="0"/>
            <w:vAlign w:val="top"/>
          </w:tcPr>
          <w:p w14:paraId="47DE83FD">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0.1%</w:t>
            </w:r>
          </w:p>
        </w:tc>
        <w:tc>
          <w:tcPr>
            <w:tcW w:w="2415" w:type="dxa"/>
            <w:tcBorders>
              <w:bottom w:val="single" w:color="auto" w:sz="4" w:space="0"/>
              <w:right w:val="single" w:color="auto" w:sz="4" w:space="0"/>
            </w:tcBorders>
            <w:noWrap w:val="0"/>
            <w:vAlign w:val="top"/>
          </w:tcPr>
          <w:p w14:paraId="0F9D0252">
            <w:pPr>
              <w:spacing w:line="360" w:lineRule="exact"/>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0.2%</w:t>
            </w:r>
          </w:p>
        </w:tc>
      </w:tr>
    </w:tbl>
    <w:p w14:paraId="5EE3CD16">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备注：采购代理服务收费按差额定率累进法计算。</w:t>
      </w:r>
    </w:p>
    <w:p w14:paraId="7369C903">
      <w:pPr>
        <w:spacing w:line="420" w:lineRule="exact"/>
        <w:ind w:firstLine="420" w:firstLineChars="200"/>
        <w:rPr>
          <w:rFonts w:ascii="宋体" w:hAnsi="宋体"/>
          <w:color w:val="auto"/>
          <w:highlight w:val="none"/>
        </w:rPr>
      </w:pPr>
      <w:r>
        <w:rPr>
          <w:rFonts w:hint="eastAsia" w:ascii="宋体" w:hAnsi="宋体"/>
          <w:color w:val="auto"/>
          <w:highlight w:val="none"/>
        </w:rPr>
        <w:t>例如：某服务类项目中标金额为1000万元，计算中标服务费如下：</w:t>
      </w:r>
    </w:p>
    <w:p w14:paraId="67F9708F">
      <w:pPr>
        <w:spacing w:line="420" w:lineRule="exact"/>
        <w:ind w:firstLine="420" w:firstLineChars="200"/>
        <w:rPr>
          <w:rFonts w:ascii="宋体" w:hAnsi="宋体"/>
          <w:color w:val="auto"/>
          <w:highlight w:val="none"/>
        </w:rPr>
      </w:pPr>
      <w:r>
        <w:rPr>
          <w:rFonts w:hint="eastAsia" w:ascii="宋体" w:hAnsi="宋体"/>
          <w:color w:val="auto"/>
          <w:highlight w:val="none"/>
        </w:rPr>
        <w:t>100万元×1.5%=1.5万元</w:t>
      </w:r>
    </w:p>
    <w:p w14:paraId="36840E07">
      <w:pPr>
        <w:spacing w:line="420" w:lineRule="exact"/>
        <w:ind w:firstLine="420" w:firstLineChars="200"/>
        <w:rPr>
          <w:rFonts w:ascii="宋体" w:hAnsi="宋体"/>
          <w:color w:val="auto"/>
          <w:highlight w:val="none"/>
        </w:rPr>
      </w:pPr>
      <w:r>
        <w:rPr>
          <w:rFonts w:hint="eastAsia" w:ascii="宋体" w:hAnsi="宋体"/>
          <w:color w:val="auto"/>
          <w:highlight w:val="none"/>
        </w:rPr>
        <w:t>（500-100）万元×</w:t>
      </w:r>
      <w:r>
        <w:rPr>
          <w:rFonts w:ascii="宋体" w:hAnsi="宋体"/>
          <w:color w:val="auto"/>
          <w:highlight w:val="none"/>
        </w:rPr>
        <w:t>0.80</w:t>
      </w:r>
      <w:r>
        <w:rPr>
          <w:rFonts w:hint="eastAsia" w:ascii="宋体" w:hAnsi="宋体"/>
          <w:color w:val="auto"/>
          <w:highlight w:val="none"/>
        </w:rPr>
        <w:t>%=</w:t>
      </w:r>
      <w:r>
        <w:rPr>
          <w:rFonts w:ascii="宋体" w:hAnsi="宋体"/>
          <w:color w:val="auto"/>
          <w:highlight w:val="none"/>
        </w:rPr>
        <w:t xml:space="preserve"> 3.2</w:t>
      </w:r>
      <w:r>
        <w:rPr>
          <w:rFonts w:hint="eastAsia" w:ascii="宋体" w:hAnsi="宋体"/>
          <w:color w:val="auto"/>
          <w:highlight w:val="none"/>
        </w:rPr>
        <w:t>万元</w:t>
      </w:r>
    </w:p>
    <w:p w14:paraId="2587D3C9">
      <w:pPr>
        <w:spacing w:line="420" w:lineRule="exact"/>
        <w:ind w:firstLine="420" w:firstLineChars="200"/>
        <w:rPr>
          <w:rFonts w:ascii="宋体" w:hAnsi="宋体"/>
          <w:color w:val="auto"/>
          <w:highlight w:val="none"/>
        </w:rPr>
      </w:pPr>
      <w:r>
        <w:rPr>
          <w:rFonts w:hint="eastAsia" w:ascii="宋体" w:hAnsi="宋体"/>
          <w:color w:val="auto"/>
          <w:highlight w:val="none"/>
        </w:rPr>
        <w:t>（1000-500）×</w:t>
      </w:r>
      <w:r>
        <w:rPr>
          <w:rFonts w:ascii="宋体" w:hAnsi="宋体"/>
          <w:color w:val="auto"/>
          <w:highlight w:val="none"/>
        </w:rPr>
        <w:t>0.45</w:t>
      </w:r>
      <w:r>
        <w:rPr>
          <w:rFonts w:hint="eastAsia" w:ascii="宋体" w:hAnsi="宋体"/>
          <w:color w:val="auto"/>
          <w:highlight w:val="none"/>
        </w:rPr>
        <w:t>%=</w:t>
      </w:r>
      <w:r>
        <w:rPr>
          <w:rFonts w:ascii="宋体" w:hAnsi="宋体"/>
          <w:color w:val="auto"/>
          <w:highlight w:val="none"/>
        </w:rPr>
        <w:t xml:space="preserve">2.25 </w:t>
      </w:r>
      <w:r>
        <w:rPr>
          <w:rFonts w:hint="eastAsia" w:ascii="宋体" w:hAnsi="宋体"/>
          <w:color w:val="auto"/>
          <w:highlight w:val="none"/>
        </w:rPr>
        <w:t>万元</w:t>
      </w:r>
    </w:p>
    <w:p w14:paraId="2419FF2A">
      <w:pPr>
        <w:tabs>
          <w:tab w:val="left" w:pos="105"/>
          <w:tab w:val="left" w:pos="945"/>
          <w:tab w:val="left" w:pos="3360"/>
        </w:tabs>
        <w:adjustRightInd w:val="0"/>
        <w:snapToGrid w:val="0"/>
        <w:spacing w:line="480" w:lineRule="exact"/>
        <w:ind w:firstLine="420"/>
        <w:rPr>
          <w:rFonts w:hint="eastAsia" w:ascii="宋体" w:hAnsi="宋体" w:cs="宋体"/>
          <w:color w:val="auto"/>
          <w:szCs w:val="21"/>
          <w:highlight w:val="none"/>
        </w:rPr>
      </w:pPr>
      <w:r>
        <w:rPr>
          <w:rFonts w:hint="eastAsia" w:ascii="宋体" w:hAnsi="宋体"/>
          <w:color w:val="auto"/>
          <w:highlight w:val="none"/>
        </w:rPr>
        <w:t>合计收费=1.5+</w:t>
      </w:r>
      <w:r>
        <w:rPr>
          <w:rFonts w:ascii="宋体" w:hAnsi="宋体"/>
          <w:color w:val="auto"/>
          <w:highlight w:val="none"/>
        </w:rPr>
        <w:t>3.2</w:t>
      </w:r>
      <w:r>
        <w:rPr>
          <w:rFonts w:hint="eastAsia" w:ascii="宋体" w:hAnsi="宋体"/>
          <w:color w:val="auto"/>
          <w:highlight w:val="none"/>
        </w:rPr>
        <w:t>+</w:t>
      </w:r>
      <w:r>
        <w:rPr>
          <w:rFonts w:ascii="宋体" w:hAnsi="宋体"/>
          <w:color w:val="auto"/>
          <w:highlight w:val="none"/>
        </w:rPr>
        <w:t>2.25</w:t>
      </w:r>
      <w:r>
        <w:rPr>
          <w:rFonts w:hint="eastAsia" w:ascii="宋体" w:hAnsi="宋体"/>
          <w:color w:val="auto"/>
          <w:highlight w:val="none"/>
        </w:rPr>
        <w:t>＝</w:t>
      </w:r>
      <w:r>
        <w:rPr>
          <w:rFonts w:ascii="宋体" w:hAnsi="宋体"/>
          <w:color w:val="auto"/>
          <w:highlight w:val="none"/>
        </w:rPr>
        <w:t>6.95</w:t>
      </w:r>
      <w:r>
        <w:rPr>
          <w:rFonts w:hint="eastAsia" w:ascii="宋体" w:hAnsi="宋体"/>
          <w:color w:val="auto"/>
          <w:highlight w:val="none"/>
        </w:rPr>
        <w:t>（万元）</w:t>
      </w:r>
    </w:p>
    <w:p w14:paraId="06AEEDA0">
      <w:pPr>
        <w:ind w:firstLine="420"/>
        <w:rPr>
          <w:rFonts w:ascii="宋体" w:hAnsi="宋体" w:cs="宋体"/>
          <w:color w:val="auto"/>
          <w:szCs w:val="21"/>
          <w:highlight w:val="none"/>
        </w:rPr>
      </w:pPr>
      <w:r>
        <w:rPr>
          <w:rFonts w:hint="eastAsia" w:ascii="宋体" w:hAnsi="宋体" w:cs="宋体"/>
          <w:color w:val="auto"/>
          <w:szCs w:val="21"/>
          <w:highlight w:val="none"/>
          <w:lang w:val="en-US" w:eastAsia="zh-CN"/>
        </w:rPr>
        <w:t>36</w:t>
      </w:r>
      <w:r>
        <w:rPr>
          <w:rFonts w:hint="eastAsia" w:ascii="宋体" w:hAnsi="宋体" w:cs="宋体"/>
          <w:color w:val="auto"/>
          <w:szCs w:val="21"/>
          <w:highlight w:val="none"/>
        </w:rPr>
        <w:t>.2</w:t>
      </w:r>
      <w:r>
        <w:rPr>
          <w:rFonts w:hint="eastAsia" w:ascii="宋体" w:hAnsi="宋体" w:cs="宋体"/>
          <w:color w:val="auto"/>
          <w:szCs w:val="21"/>
          <w:highlight w:val="none"/>
          <w:lang w:eastAsia="zh-CN"/>
        </w:rPr>
        <w:t>中标人</w:t>
      </w:r>
      <w:r>
        <w:rPr>
          <w:rFonts w:hint="eastAsia" w:ascii="宋体" w:hAnsi="宋体" w:cs="宋体"/>
          <w:color w:val="auto"/>
          <w:szCs w:val="21"/>
          <w:highlight w:val="none"/>
          <w:lang w:val="en-US" w:eastAsia="zh-CN"/>
        </w:rPr>
        <w:t>应在</w:t>
      </w:r>
      <w:r>
        <w:rPr>
          <w:rFonts w:hint="eastAsia" w:ascii="宋体" w:hAnsi="宋体" w:cs="宋体"/>
          <w:color w:val="auto"/>
          <w:szCs w:val="21"/>
          <w:highlight w:val="none"/>
        </w:rPr>
        <w:t>接受“中标通知书”前向采购代理机构一次付清采购代理服务费。</w:t>
      </w:r>
    </w:p>
    <w:p w14:paraId="5B6CE768">
      <w:pPr>
        <w:pStyle w:val="6"/>
        <w:spacing w:before="165" w:beforeLines="0"/>
        <w:ind w:firstLine="482"/>
        <w:rPr>
          <w:rFonts w:ascii="Times New Roman" w:hAnsi="Times New Roman" w:cs="Times New Roman"/>
          <w:color w:val="auto"/>
          <w:highlight w:val="none"/>
        </w:rPr>
      </w:pPr>
      <w:bookmarkStart w:id="702" w:name="_Toc489197849"/>
      <w:bookmarkStart w:id="703" w:name="_Toc489145745"/>
      <w:bookmarkStart w:id="704" w:name="_Toc28088"/>
      <w:bookmarkStart w:id="705" w:name="_Toc10739"/>
      <w:bookmarkStart w:id="706" w:name="_Toc38338312"/>
      <w:bookmarkStart w:id="707" w:name="_Toc37716392"/>
      <w:bookmarkStart w:id="708" w:name="_Toc12260"/>
      <w:bookmarkStart w:id="709" w:name="_Toc16900"/>
      <w:r>
        <w:rPr>
          <w:rFonts w:hint="eastAsia" w:ascii="Times New Roman" w:hAnsi="Times New Roman" w:cs="Times New Roman"/>
          <w:color w:val="auto"/>
          <w:highlight w:val="none"/>
          <w:lang w:val="en-US" w:eastAsia="zh-CN"/>
        </w:rPr>
        <w:t>37</w:t>
      </w:r>
      <w:r>
        <w:rPr>
          <w:rFonts w:ascii="Times New Roman" w:hAnsi="Times New Roman" w:cs="Times New Roman"/>
          <w:color w:val="auto"/>
          <w:highlight w:val="none"/>
        </w:rPr>
        <w:t>.</w:t>
      </w:r>
      <w:bookmarkEnd w:id="702"/>
      <w:bookmarkEnd w:id="703"/>
      <w:bookmarkStart w:id="710" w:name="_Toc489145746"/>
      <w:bookmarkStart w:id="711" w:name="_Toc489197850"/>
      <w:r>
        <w:rPr>
          <w:rFonts w:ascii="Times New Roman" w:hAnsi="Times New Roman" w:cs="Times New Roman"/>
          <w:color w:val="auto"/>
          <w:highlight w:val="none"/>
        </w:rPr>
        <w:t>需要补充的其他内容</w:t>
      </w:r>
      <w:bookmarkEnd w:id="704"/>
      <w:bookmarkEnd w:id="705"/>
      <w:bookmarkEnd w:id="706"/>
      <w:bookmarkEnd w:id="707"/>
      <w:bookmarkEnd w:id="708"/>
      <w:bookmarkEnd w:id="709"/>
      <w:bookmarkEnd w:id="710"/>
      <w:bookmarkEnd w:id="711"/>
    </w:p>
    <w:p w14:paraId="52505AFD">
      <w:pPr>
        <w:ind w:firstLine="420"/>
        <w:rPr>
          <w:rFonts w:ascii="宋体" w:hAnsi="宋体" w:cs="宋体"/>
          <w:color w:val="auto"/>
          <w:highlight w:val="none"/>
        </w:rPr>
      </w:pPr>
      <w:r>
        <w:rPr>
          <w:rFonts w:hint="eastAsia" w:ascii="宋体" w:hAnsi="宋体" w:cs="宋体"/>
          <w:color w:val="auto"/>
          <w:highlight w:val="none"/>
          <w:lang w:val="en-US" w:eastAsia="zh-CN"/>
        </w:rPr>
        <w:t>37</w:t>
      </w:r>
      <w:r>
        <w:rPr>
          <w:rFonts w:hint="eastAsia" w:ascii="宋体" w:hAnsi="宋体" w:cs="宋体"/>
          <w:color w:val="auto"/>
          <w:highlight w:val="none"/>
        </w:rPr>
        <w:t>.1其他需要补充的其他内容：详见《投标人须知前附表》。</w:t>
      </w:r>
    </w:p>
    <w:p w14:paraId="45DA59D5">
      <w:pPr>
        <w:rPr>
          <w:rFonts w:ascii="Times New Roman" w:hAnsi="Times New Roman" w:cs="Times New Roman"/>
          <w:color w:val="auto"/>
          <w:highlight w:val="none"/>
        </w:rPr>
      </w:pPr>
      <w:bookmarkStart w:id="712" w:name="_Toc38338313"/>
      <w:r>
        <w:rPr>
          <w:rFonts w:ascii="Times New Roman" w:hAnsi="Times New Roman" w:cs="Times New Roman"/>
          <w:color w:val="auto"/>
          <w:highlight w:val="none"/>
        </w:rPr>
        <w:br w:type="page"/>
      </w:r>
    </w:p>
    <w:p w14:paraId="780855E5">
      <w:pPr>
        <w:pStyle w:val="4"/>
        <w:spacing w:before="165" w:beforeLines="0"/>
        <w:rPr>
          <w:rFonts w:ascii="Times New Roman" w:hAnsi="Times New Roman" w:cs="Times New Roman"/>
          <w:color w:val="auto"/>
          <w:highlight w:val="none"/>
        </w:rPr>
      </w:pPr>
      <w:bookmarkStart w:id="713" w:name="_Toc12720"/>
      <w:r>
        <w:rPr>
          <w:rFonts w:ascii="Times New Roman" w:hAnsi="Times New Roman" w:cs="Times New Roman"/>
          <w:color w:val="auto"/>
          <w:highlight w:val="none"/>
        </w:rPr>
        <w:t>第三章 合同书样式及主要条款</w:t>
      </w:r>
      <w:bookmarkEnd w:id="712"/>
      <w:bookmarkEnd w:id="713"/>
    </w:p>
    <w:p w14:paraId="5E8C2025">
      <w:pPr>
        <w:pStyle w:val="5"/>
        <w:jc w:val="center"/>
        <w:rPr>
          <w:rFonts w:ascii="宋体" w:hAnsi="宋体" w:cs="宋体"/>
          <w:bCs/>
          <w:color w:val="auto"/>
          <w:sz w:val="28"/>
          <w:szCs w:val="28"/>
          <w:highlight w:val="none"/>
        </w:rPr>
      </w:pPr>
      <w:bookmarkStart w:id="714" w:name="_Toc481694842"/>
      <w:bookmarkStart w:id="715" w:name="_Toc213141091"/>
      <w:bookmarkStart w:id="716" w:name="_Toc30129"/>
      <w:bookmarkStart w:id="717" w:name="_Toc8037"/>
      <w:bookmarkStart w:id="718" w:name="_Toc10484"/>
      <w:bookmarkStart w:id="719" w:name="_Toc489145748"/>
      <w:bookmarkStart w:id="720" w:name="_Toc31530"/>
      <w:bookmarkStart w:id="721" w:name="_Toc18287413"/>
      <w:bookmarkStart w:id="722" w:name="_Toc4632"/>
      <w:bookmarkStart w:id="723" w:name="_Toc488633613"/>
      <w:r>
        <w:rPr>
          <w:rFonts w:hint="eastAsia" w:ascii="黑体" w:hAnsi="黑体" w:eastAsia="黑体" w:cs="黑体"/>
          <w:bCs/>
          <w:color w:val="auto"/>
          <w:sz w:val="28"/>
          <w:szCs w:val="28"/>
          <w:highlight w:val="none"/>
        </w:rPr>
        <w:t>★</w:t>
      </w:r>
      <w:r>
        <w:rPr>
          <w:rFonts w:hint="eastAsia" w:ascii="宋体" w:hAnsi="宋体" w:cs="宋体"/>
          <w:bCs/>
          <w:color w:val="auto"/>
          <w:sz w:val="28"/>
          <w:szCs w:val="28"/>
          <w:highlight w:val="none"/>
        </w:rPr>
        <w:t>合同条款前附表</w:t>
      </w:r>
      <w:bookmarkEnd w:id="714"/>
      <w:bookmarkEnd w:id="715"/>
      <w:bookmarkEnd w:id="716"/>
      <w:bookmarkEnd w:id="717"/>
      <w:bookmarkEnd w:id="718"/>
      <w:bookmarkEnd w:id="719"/>
      <w:bookmarkEnd w:id="720"/>
      <w:bookmarkEnd w:id="721"/>
      <w:bookmarkEnd w:id="722"/>
      <w:bookmarkEnd w:id="723"/>
    </w:p>
    <w:tbl>
      <w:tblPr>
        <w:tblStyle w:val="3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980"/>
      </w:tblGrid>
      <w:tr w14:paraId="29620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67" w:type="dxa"/>
            <w:noWrap w:val="0"/>
            <w:vAlign w:val="center"/>
          </w:tcPr>
          <w:p w14:paraId="45953635">
            <w:pPr>
              <w:pStyle w:val="20"/>
              <w:rPr>
                <w:rFonts w:hAnsi="宋体" w:cs="宋体"/>
                <w:b/>
                <w:bCs/>
                <w:color w:val="auto"/>
                <w:szCs w:val="21"/>
                <w:highlight w:val="none"/>
              </w:rPr>
            </w:pPr>
            <w:r>
              <w:rPr>
                <w:rFonts w:hint="eastAsia" w:hAnsi="宋体" w:cs="宋体"/>
                <w:b/>
                <w:bCs/>
                <w:color w:val="auto"/>
                <w:szCs w:val="21"/>
                <w:highlight w:val="none"/>
              </w:rPr>
              <w:t>序号</w:t>
            </w:r>
          </w:p>
        </w:tc>
        <w:tc>
          <w:tcPr>
            <w:tcW w:w="7980" w:type="dxa"/>
            <w:noWrap w:val="0"/>
            <w:vAlign w:val="center"/>
          </w:tcPr>
          <w:p w14:paraId="44DD6EAC">
            <w:pPr>
              <w:pStyle w:val="20"/>
              <w:ind w:firstLine="211" w:firstLineChars="100"/>
              <w:jc w:val="center"/>
              <w:rPr>
                <w:rFonts w:hAnsi="宋体" w:cs="宋体"/>
                <w:b/>
                <w:bCs/>
                <w:color w:val="auto"/>
                <w:szCs w:val="21"/>
                <w:highlight w:val="none"/>
              </w:rPr>
            </w:pPr>
            <w:r>
              <w:rPr>
                <w:rFonts w:hint="eastAsia" w:hAnsi="宋体" w:cs="宋体"/>
                <w:b/>
                <w:bCs/>
                <w:color w:val="auto"/>
                <w:szCs w:val="21"/>
                <w:highlight w:val="none"/>
              </w:rPr>
              <w:t>内      容</w:t>
            </w:r>
          </w:p>
        </w:tc>
      </w:tr>
      <w:tr w14:paraId="4E68F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667" w:type="dxa"/>
            <w:noWrap w:val="0"/>
            <w:vAlign w:val="center"/>
          </w:tcPr>
          <w:p w14:paraId="189AA9AC">
            <w:pPr>
              <w:pStyle w:val="20"/>
              <w:spacing w:line="420" w:lineRule="exact"/>
              <w:jc w:val="center"/>
              <w:rPr>
                <w:rFonts w:hAnsi="宋体" w:cs="宋体"/>
                <w:color w:val="auto"/>
                <w:szCs w:val="21"/>
                <w:highlight w:val="none"/>
              </w:rPr>
            </w:pPr>
            <w:r>
              <w:rPr>
                <w:rFonts w:hint="eastAsia" w:hAnsi="宋体" w:cs="宋体"/>
                <w:color w:val="auto"/>
                <w:szCs w:val="21"/>
                <w:highlight w:val="none"/>
              </w:rPr>
              <w:t>1</w:t>
            </w:r>
          </w:p>
        </w:tc>
        <w:tc>
          <w:tcPr>
            <w:tcW w:w="7980" w:type="dxa"/>
            <w:noWrap w:val="0"/>
            <w:vAlign w:val="center"/>
          </w:tcPr>
          <w:p w14:paraId="5F931314">
            <w:pPr>
              <w:adjustRightInd w:val="0"/>
              <w:snapToGrid w:val="0"/>
              <w:spacing w:line="360" w:lineRule="auto"/>
              <w:ind w:left="0" w:leftChars="0" w:firstLine="0" w:firstLineChars="0"/>
              <w:outlineLvl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合同履行期限</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2026年2月2日至2027年2月1日</w:t>
            </w:r>
            <w:r>
              <w:rPr>
                <w:rFonts w:hint="eastAsia" w:ascii="宋体" w:hAnsi="宋体" w:cs="宋体"/>
                <w:b w:val="0"/>
                <w:bCs w:val="0"/>
                <w:color w:val="auto"/>
                <w:szCs w:val="21"/>
                <w:highlight w:val="none"/>
                <w:lang w:eastAsia="zh-CN"/>
              </w:rPr>
              <w:t>。</w:t>
            </w:r>
          </w:p>
          <w:p w14:paraId="7BF1F643">
            <w:pPr>
              <w:adjustRightInd w:val="0"/>
              <w:snapToGrid w:val="0"/>
              <w:spacing w:line="360" w:lineRule="auto"/>
              <w:ind w:left="0" w:leftChars="0" w:firstLine="0" w:firstLineChars="0"/>
              <w:outlineLvl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交付（或实施）地点</w:t>
            </w:r>
            <w:r>
              <w:rPr>
                <w:rFonts w:hint="eastAsia" w:ascii="宋体" w:hAnsi="宋体" w:eastAsia="宋体" w:cs="宋体"/>
                <w:color w:val="auto"/>
                <w:kern w:val="2"/>
                <w:sz w:val="21"/>
                <w:szCs w:val="21"/>
                <w:highlight w:val="none"/>
                <w:lang w:val="en-US" w:eastAsia="zh-CN" w:bidi="ar-SA"/>
              </w:rPr>
              <w:t>：云南省财政厅指定地点。</w:t>
            </w:r>
          </w:p>
        </w:tc>
      </w:tr>
      <w:tr w14:paraId="6997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667" w:type="dxa"/>
            <w:noWrap w:val="0"/>
            <w:vAlign w:val="center"/>
          </w:tcPr>
          <w:p w14:paraId="63335E05">
            <w:pPr>
              <w:pStyle w:val="20"/>
              <w:spacing w:line="420" w:lineRule="exact"/>
              <w:jc w:val="center"/>
              <w:rPr>
                <w:rFonts w:hAnsi="宋体" w:cs="宋体"/>
                <w:color w:val="auto"/>
                <w:szCs w:val="21"/>
                <w:highlight w:val="none"/>
              </w:rPr>
            </w:pPr>
            <w:r>
              <w:rPr>
                <w:rFonts w:hint="eastAsia" w:hAnsi="宋体" w:cs="宋体"/>
                <w:color w:val="auto"/>
                <w:szCs w:val="21"/>
                <w:highlight w:val="none"/>
              </w:rPr>
              <w:t>2</w:t>
            </w:r>
          </w:p>
        </w:tc>
        <w:tc>
          <w:tcPr>
            <w:tcW w:w="7980" w:type="dxa"/>
            <w:noWrap w:val="0"/>
            <w:vAlign w:val="center"/>
          </w:tcPr>
          <w:p w14:paraId="18927BCD">
            <w:pPr>
              <w:adjustRightInd w:val="0"/>
              <w:snapToGrid w:val="0"/>
              <w:spacing w:line="360" w:lineRule="auto"/>
              <w:ind w:left="0" w:leftChars="0" w:firstLine="0" w:firstLineChars="0"/>
              <w:outlineLvl w:val="2"/>
              <w:rPr>
                <w:rFonts w:hint="eastAsia" w:ascii="宋体" w:hAnsi="宋体" w:eastAsia="宋体" w:cs="宋体"/>
                <w:b w:val="0"/>
                <w:bCs w:val="0"/>
                <w:color w:val="auto"/>
                <w:kern w:val="0"/>
                <w:szCs w:val="21"/>
                <w:highlight w:val="none"/>
                <w:lang w:val="en-US" w:eastAsia="zh-CN"/>
              </w:rPr>
            </w:pPr>
            <w:bookmarkStart w:id="724" w:name="_Toc15281"/>
            <w:r>
              <w:rPr>
                <w:rFonts w:hint="eastAsia" w:ascii="宋体" w:hAnsi="宋体" w:eastAsia="宋体" w:cs="宋体"/>
                <w:b/>
                <w:bCs/>
                <w:color w:val="auto"/>
                <w:kern w:val="0"/>
                <w:szCs w:val="21"/>
                <w:highlight w:val="none"/>
              </w:rPr>
              <w:t>付款方式：</w:t>
            </w:r>
            <w:r>
              <w:rPr>
                <w:rFonts w:hint="eastAsia" w:ascii="宋体" w:hAnsi="宋体" w:eastAsia="宋体" w:cs="宋体"/>
                <w:b w:val="0"/>
                <w:bCs w:val="0"/>
                <w:color w:val="auto"/>
                <w:kern w:val="0"/>
                <w:szCs w:val="21"/>
                <w:highlight w:val="none"/>
              </w:rPr>
              <w:t>自签订合同后</w:t>
            </w:r>
            <w:r>
              <w:rPr>
                <w:rFonts w:hint="eastAsia" w:ascii="宋体" w:hAnsi="宋体" w:cs="宋体"/>
                <w:b w:val="0"/>
                <w:bCs w:val="0"/>
                <w:color w:val="auto"/>
                <w:kern w:val="0"/>
                <w:szCs w:val="21"/>
                <w:highlight w:val="none"/>
                <w:lang w:val="en-US" w:eastAsia="zh-CN"/>
              </w:rPr>
              <w:t>15日内甲方向乙方支付</w:t>
            </w:r>
            <w:r>
              <w:rPr>
                <w:rFonts w:hint="eastAsia" w:ascii="宋体" w:hAnsi="宋体" w:eastAsia="宋体" w:cs="宋体"/>
                <w:b w:val="0"/>
                <w:bCs w:val="0"/>
                <w:color w:val="auto"/>
                <w:kern w:val="0"/>
                <w:szCs w:val="21"/>
                <w:highlight w:val="none"/>
              </w:rPr>
              <w:t>合同总价的</w:t>
            </w:r>
            <w:r>
              <w:rPr>
                <w:rFonts w:hint="eastAsia" w:ascii="宋体" w:hAnsi="宋体" w:cs="宋体"/>
                <w:b w:val="0"/>
                <w:bCs w:val="0"/>
                <w:color w:val="auto"/>
                <w:kern w:val="0"/>
                <w:szCs w:val="21"/>
                <w:highlight w:val="none"/>
                <w:lang w:val="en-US" w:eastAsia="zh-CN"/>
              </w:rPr>
              <w:t>50%，2026年9月支付</w:t>
            </w:r>
            <w:r>
              <w:rPr>
                <w:rFonts w:hint="eastAsia" w:ascii="宋体" w:hAnsi="宋体" w:eastAsia="宋体" w:cs="宋体"/>
                <w:b w:val="0"/>
                <w:bCs w:val="0"/>
                <w:color w:val="auto"/>
                <w:kern w:val="0"/>
                <w:szCs w:val="21"/>
                <w:highlight w:val="none"/>
              </w:rPr>
              <w:t>合同总价的</w:t>
            </w:r>
            <w:r>
              <w:rPr>
                <w:rFonts w:hint="eastAsia" w:ascii="宋体" w:hAnsi="宋体" w:cs="宋体"/>
                <w:b w:val="0"/>
                <w:bCs w:val="0"/>
                <w:color w:val="auto"/>
                <w:kern w:val="0"/>
                <w:szCs w:val="21"/>
                <w:highlight w:val="none"/>
                <w:lang w:val="en-US" w:eastAsia="zh-CN"/>
              </w:rPr>
              <w:t>40%，</w:t>
            </w:r>
            <w:r>
              <w:rPr>
                <w:rFonts w:hint="eastAsia" w:ascii="宋体" w:hAnsi="宋体" w:eastAsia="宋体" w:cs="宋体"/>
                <w:b w:val="0"/>
                <w:bCs w:val="0"/>
                <w:color w:val="auto"/>
                <w:kern w:val="0"/>
                <w:szCs w:val="21"/>
                <w:highlight w:val="none"/>
              </w:rPr>
              <w:t>合同期满后</w:t>
            </w:r>
            <w:r>
              <w:rPr>
                <w:rFonts w:hint="eastAsia" w:ascii="宋体" w:hAnsi="宋体" w:eastAsia="宋体" w:cs="宋体"/>
                <w:b w:val="0"/>
                <w:bCs w:val="0"/>
                <w:color w:val="auto"/>
                <w:kern w:val="0"/>
                <w:szCs w:val="21"/>
                <w:highlight w:val="none"/>
                <w:lang w:eastAsia="zh-CN"/>
              </w:rPr>
              <w:t>甲方对乙方</w:t>
            </w:r>
            <w:r>
              <w:rPr>
                <w:rFonts w:hint="eastAsia" w:ascii="宋体" w:hAnsi="宋体" w:eastAsia="宋体" w:cs="宋体"/>
                <w:b w:val="0"/>
                <w:bCs w:val="0"/>
                <w:color w:val="auto"/>
                <w:kern w:val="0"/>
                <w:szCs w:val="21"/>
                <w:highlight w:val="none"/>
              </w:rPr>
              <w:t>进行考核，根据考核结果，支付剩余尾款</w:t>
            </w:r>
            <w:r>
              <w:rPr>
                <w:rFonts w:hint="eastAsia" w:ascii="宋体" w:hAnsi="宋体" w:cs="宋体"/>
                <w:b w:val="0"/>
                <w:bCs w:val="0"/>
                <w:color w:val="auto"/>
                <w:kern w:val="0"/>
                <w:szCs w:val="21"/>
                <w:highlight w:val="none"/>
                <w:lang w:eastAsia="zh-CN"/>
              </w:rPr>
              <w:t>，</w:t>
            </w:r>
            <w:r>
              <w:rPr>
                <w:rFonts w:hint="eastAsia" w:ascii="宋体" w:hAnsi="宋体" w:cs="宋体"/>
                <w:b w:val="0"/>
                <w:bCs w:val="0"/>
                <w:color w:val="auto"/>
                <w:kern w:val="0"/>
                <w:szCs w:val="21"/>
                <w:highlight w:val="none"/>
                <w:lang w:val="en-US" w:eastAsia="zh-CN"/>
              </w:rPr>
              <w:t>若</w:t>
            </w:r>
            <w:r>
              <w:rPr>
                <w:rFonts w:hint="eastAsia" w:ascii="宋体" w:hAnsi="宋体" w:eastAsia="宋体" w:cs="宋体"/>
                <w:color w:val="auto"/>
                <w:sz w:val="21"/>
                <w:szCs w:val="21"/>
              </w:rPr>
              <w:t>考核得分小于60分</w:t>
            </w:r>
            <w:r>
              <w:rPr>
                <w:rFonts w:hint="eastAsia" w:ascii="宋体" w:hAnsi="宋体" w:eastAsia="宋体" w:cs="宋体"/>
                <w:color w:val="auto"/>
                <w:szCs w:val="21"/>
                <w:highlight w:val="none"/>
              </w:rPr>
              <w:t>，</w:t>
            </w:r>
            <w:r>
              <w:rPr>
                <w:rFonts w:hint="eastAsia" w:ascii="宋体" w:hAnsi="宋体" w:cs="宋体"/>
                <w:color w:val="auto"/>
                <w:sz w:val="21"/>
                <w:szCs w:val="21"/>
                <w:lang w:val="en-US" w:eastAsia="zh-CN"/>
              </w:rPr>
              <w:t>不予支付尾款</w:t>
            </w:r>
            <w:r>
              <w:rPr>
                <w:rFonts w:hint="eastAsia" w:ascii="宋体" w:hAnsi="宋体" w:eastAsia="宋体" w:cs="宋体"/>
                <w:color w:val="auto"/>
                <w:szCs w:val="21"/>
                <w:highlight w:val="none"/>
                <w:lang w:eastAsia="zh-CN"/>
              </w:rPr>
              <w:t>。</w:t>
            </w:r>
          </w:p>
          <w:p w14:paraId="735510DF">
            <w:pPr>
              <w:pStyle w:val="20"/>
              <w:adjustRightInd w:val="0"/>
              <w:snapToGrid w:val="0"/>
              <w:spacing w:line="360" w:lineRule="auto"/>
              <w:ind w:firstLine="0" w:firstLineChars="0"/>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rPr>
              <w:t>甲方每次付款前，乙方应向甲方开具等额有效的增值税发票，甲方未收到发票的，有权不予支付相应款项直至乙方提供合格发票，并不承担延迟付款责任。</w:t>
            </w:r>
            <w:bookmarkEnd w:id="724"/>
          </w:p>
        </w:tc>
      </w:tr>
      <w:tr w14:paraId="42AB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667" w:type="dxa"/>
            <w:noWrap w:val="0"/>
            <w:vAlign w:val="center"/>
          </w:tcPr>
          <w:p w14:paraId="3ADEE35D">
            <w:pPr>
              <w:pStyle w:val="20"/>
              <w:spacing w:line="420" w:lineRule="exact"/>
              <w:ind w:firstLine="0" w:firstLineChars="0"/>
              <w:jc w:val="center"/>
              <w:rPr>
                <w:rFonts w:hint="default" w:cs="宋体"/>
                <w:color w:val="auto"/>
                <w:szCs w:val="21"/>
                <w:highlight w:val="none"/>
                <w:lang w:val="en-US" w:eastAsia="zh-CN"/>
              </w:rPr>
            </w:pPr>
            <w:r>
              <w:rPr>
                <w:rFonts w:hint="eastAsia" w:cs="宋体"/>
                <w:color w:val="auto"/>
                <w:szCs w:val="21"/>
                <w:highlight w:val="none"/>
                <w:lang w:val="en-US" w:eastAsia="zh-CN"/>
              </w:rPr>
              <w:t>3</w:t>
            </w:r>
          </w:p>
        </w:tc>
        <w:tc>
          <w:tcPr>
            <w:tcW w:w="7980" w:type="dxa"/>
            <w:noWrap w:val="0"/>
            <w:vAlign w:val="center"/>
          </w:tcPr>
          <w:p w14:paraId="600AA70B">
            <w:pPr>
              <w:adjustRightInd w:val="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b/>
                <w:bCs/>
                <w:color w:val="auto"/>
                <w:sz w:val="21"/>
                <w:szCs w:val="21"/>
              </w:rPr>
              <w:t>履约验收标准：</w:t>
            </w:r>
            <w:r>
              <w:rPr>
                <w:rFonts w:hint="eastAsia" w:ascii="宋体" w:hAnsi="宋体" w:eastAsia="宋体" w:cs="宋体"/>
                <w:color w:val="auto"/>
                <w:sz w:val="21"/>
                <w:szCs w:val="21"/>
              </w:rPr>
              <w:t>①合同期满后进行验收考评，考核得分95分以上，全额支付尾款；考核得分90-94分，支付尾款的95%；考核得分80-90分，支付尾款的80%；考核得分60-80分，支付尾款的60%；考核得分小于60分即不合格，</w:t>
            </w:r>
            <w:r>
              <w:rPr>
                <w:rFonts w:hint="eastAsia" w:ascii="宋体" w:hAnsi="宋体" w:cs="宋体"/>
                <w:color w:val="auto"/>
                <w:sz w:val="21"/>
                <w:szCs w:val="21"/>
                <w:lang w:val="en-US" w:eastAsia="zh-CN"/>
              </w:rPr>
              <w:t>不予支付尾款</w:t>
            </w:r>
            <w:r>
              <w:rPr>
                <w:rFonts w:hint="eastAsia" w:ascii="宋体" w:hAnsi="宋体" w:eastAsia="宋体" w:cs="宋体"/>
                <w:color w:val="auto"/>
                <w:sz w:val="21"/>
                <w:szCs w:val="21"/>
              </w:rPr>
              <w:t>。</w:t>
            </w:r>
          </w:p>
          <w:p w14:paraId="50A3ACFE">
            <w:pPr>
              <w:adjustRightInd w:val="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②因乙方原因发生重大网络安全故障或信息保密事故，总体运维评分不得评为合格以上，乙方必须承担相关法律责任。</w:t>
            </w:r>
          </w:p>
          <w:p w14:paraId="44B1B2BB">
            <w:pPr>
              <w:adjustRightInd w:val="0"/>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③增加加分项。电子书超过2个、长图超过8个、超出280期的推送期数，按数量每个加0.5分。</w:t>
            </w:r>
          </w:p>
          <w:p w14:paraId="65E0E2E8">
            <w:pPr>
              <w:pStyle w:val="65"/>
              <w:keepNext w:val="0"/>
              <w:keepLines w:val="0"/>
              <w:pageBreakBefore w:val="0"/>
              <w:widowControl w:val="0"/>
              <w:kinsoku/>
              <w:wordWrap/>
              <w:overflowPunct/>
              <w:topLinePunct w:val="0"/>
              <w:bidi w:val="0"/>
              <w:snapToGrid/>
              <w:spacing w:line="440" w:lineRule="exact"/>
              <w:rPr>
                <w:rFonts w:hint="eastAsia" w:ascii="宋体" w:hAnsi="宋体" w:cs="宋体"/>
                <w:b w:val="0"/>
                <w:bCs w:val="0"/>
                <w:color w:val="auto"/>
                <w:kern w:val="0"/>
                <w:szCs w:val="21"/>
                <w:highlight w:val="none"/>
              </w:rPr>
            </w:pPr>
            <w:r>
              <w:rPr>
                <w:rFonts w:hint="eastAsia" w:ascii="宋体" w:hAnsi="宋体" w:eastAsia="宋体" w:cs="宋体"/>
                <w:color w:val="auto"/>
                <w:sz w:val="21"/>
                <w:szCs w:val="21"/>
              </w:rPr>
              <w:t>④产生扣分情形，乙方须提供相关证据，由双方明确扣分内容、原因及分值，并经双方盖章确认。</w:t>
            </w:r>
          </w:p>
        </w:tc>
      </w:tr>
    </w:tbl>
    <w:p w14:paraId="48624BE4">
      <w:pPr>
        <w:widowControl/>
        <w:ind w:left="0" w:leftChars="0" w:firstLine="0" w:firstLineChars="0"/>
        <w:jc w:val="center"/>
        <w:rPr>
          <w:rFonts w:hint="eastAsia" w:ascii="宋体" w:hAnsi="宋体" w:eastAsia="宋体" w:cs="宋体"/>
          <w:b/>
          <w:bCs/>
          <w:color w:val="auto"/>
          <w:sz w:val="32"/>
          <w:szCs w:val="32"/>
          <w:highlight w:val="none"/>
        </w:rPr>
      </w:pPr>
      <w:r>
        <w:rPr>
          <w:rFonts w:hint="eastAsia" w:ascii="宋体" w:hAnsi="宋体" w:cs="宋体"/>
          <w:color w:val="auto"/>
          <w:highlight w:val="none"/>
        </w:rPr>
        <w:br w:type="page"/>
      </w:r>
      <w:r>
        <w:rPr>
          <w:rFonts w:hint="eastAsia" w:ascii="宋体" w:hAnsi="宋体" w:eastAsia="宋体" w:cs="宋体"/>
          <w:b/>
          <w:bCs/>
          <w:color w:val="auto"/>
          <w:sz w:val="32"/>
          <w:szCs w:val="32"/>
          <w:highlight w:val="none"/>
        </w:rPr>
        <w:t>合同书样式</w:t>
      </w:r>
    </w:p>
    <w:p w14:paraId="570C3B44">
      <w:pPr>
        <w:jc w:val="center"/>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（具体内容以实际签订合同为准）</w:t>
      </w:r>
    </w:p>
    <w:p w14:paraId="25987136">
      <w:pPr>
        <w:spacing w:line="360" w:lineRule="auto"/>
        <w:jc w:val="center"/>
        <w:outlineLvl w:val="9"/>
        <w:rPr>
          <w:rFonts w:hint="eastAsia" w:ascii="宋体" w:hAnsi="宋体" w:eastAsia="宋体" w:cs="宋体"/>
          <w:color w:val="auto"/>
          <w:szCs w:val="21"/>
          <w:highlight w:val="none"/>
        </w:rPr>
      </w:pPr>
    </w:p>
    <w:p w14:paraId="50F6969F">
      <w:pPr>
        <w:snapToGrid w:val="0"/>
        <w:spacing w:after="240"/>
        <w:ind w:left="0" w:leftChars="0" w:firstLine="0" w:firstLineChars="0"/>
        <w:jc w:val="center"/>
        <w:rPr>
          <w:rFonts w:hint="eastAsia" w:ascii="宋体" w:hAnsi="宋体" w:cs="宋体"/>
          <w:b/>
          <w:sz w:val="40"/>
          <w:szCs w:val="24"/>
        </w:rPr>
      </w:pPr>
    </w:p>
    <w:p w14:paraId="1C878249">
      <w:pPr>
        <w:snapToGrid w:val="0"/>
        <w:spacing w:after="240"/>
        <w:ind w:left="0" w:leftChars="0" w:firstLine="0" w:firstLineChars="0"/>
        <w:jc w:val="center"/>
        <w:rPr>
          <w:rFonts w:hint="eastAsia" w:ascii="宋体" w:hAnsi="宋体" w:cs="宋体"/>
          <w:b/>
          <w:sz w:val="40"/>
          <w:szCs w:val="24"/>
        </w:rPr>
      </w:pPr>
    </w:p>
    <w:p w14:paraId="2E738711">
      <w:pPr>
        <w:snapToGrid w:val="0"/>
        <w:spacing w:after="240"/>
        <w:ind w:left="0" w:leftChars="0" w:firstLine="0" w:firstLineChars="0"/>
        <w:jc w:val="center"/>
        <w:rPr>
          <w:rFonts w:hint="eastAsia" w:ascii="宋体" w:hAnsi="宋体" w:cs="宋体"/>
          <w:b/>
          <w:sz w:val="40"/>
          <w:szCs w:val="24"/>
        </w:rPr>
      </w:pPr>
      <w:r>
        <w:rPr>
          <w:rFonts w:hint="eastAsia" w:ascii="宋体" w:hAnsi="宋体" w:cs="宋体"/>
          <w:b/>
          <w:sz w:val="40"/>
          <w:szCs w:val="24"/>
        </w:rPr>
        <w:t>政 府 采 购 合 同</w:t>
      </w:r>
    </w:p>
    <w:p w14:paraId="4125EFC8">
      <w:pPr>
        <w:snapToGrid w:val="0"/>
        <w:spacing w:after="240"/>
        <w:ind w:left="0" w:leftChars="0" w:firstLine="0" w:firstLineChars="0"/>
        <w:jc w:val="center"/>
        <w:rPr>
          <w:rFonts w:ascii="宋体" w:hAnsi="宋体" w:cs="宋体"/>
          <w:b/>
          <w:sz w:val="24"/>
          <w:szCs w:val="24"/>
        </w:rPr>
      </w:pPr>
      <w:r>
        <w:rPr>
          <w:rFonts w:hint="eastAsia" w:ascii="宋体" w:hAnsi="宋体" w:cs="宋体"/>
          <w:b/>
          <w:sz w:val="24"/>
          <w:szCs w:val="24"/>
        </w:rPr>
        <w:t>(电子交易项目适用)</w:t>
      </w:r>
    </w:p>
    <w:p w14:paraId="02A55214">
      <w:pPr>
        <w:snapToGrid w:val="0"/>
        <w:spacing w:after="240"/>
        <w:jc w:val="center"/>
        <w:rPr>
          <w:rFonts w:ascii="宋体" w:hAnsi="宋体" w:cs="宋体"/>
          <w:b/>
          <w:sz w:val="40"/>
          <w:szCs w:val="24"/>
        </w:rPr>
      </w:pPr>
    </w:p>
    <w:p w14:paraId="0F964E16">
      <w:pPr>
        <w:snapToGrid w:val="0"/>
        <w:spacing w:after="240"/>
        <w:jc w:val="center"/>
        <w:rPr>
          <w:rFonts w:ascii="宋体" w:hAnsi="宋体" w:cs="宋体"/>
          <w:b/>
          <w:bCs/>
          <w:sz w:val="24"/>
          <w:szCs w:val="24"/>
        </w:rPr>
      </w:pPr>
    </w:p>
    <w:p w14:paraId="616D9A14">
      <w:pPr>
        <w:snapToGrid w:val="0"/>
        <w:spacing w:line="480" w:lineRule="auto"/>
        <w:ind w:firstLine="964" w:firstLineChars="400"/>
        <w:jc w:val="center"/>
        <w:rPr>
          <w:rFonts w:ascii="宋体" w:hAnsi="宋体" w:cs="宋体"/>
          <w:b/>
          <w:bCs/>
          <w:sz w:val="24"/>
          <w:szCs w:val="24"/>
        </w:rPr>
      </w:pPr>
    </w:p>
    <w:p w14:paraId="711F3D99">
      <w:pPr>
        <w:snapToGrid w:val="0"/>
        <w:spacing w:line="480" w:lineRule="auto"/>
        <w:ind w:firstLine="723" w:firstLineChars="300"/>
        <w:jc w:val="both"/>
        <w:rPr>
          <w:rFonts w:hint="default" w:ascii="宋体" w:hAnsi="宋体" w:eastAsia="宋体" w:cs="宋体"/>
          <w:sz w:val="24"/>
          <w:szCs w:val="24"/>
          <w:lang w:val="en-US" w:eastAsia="zh-CN"/>
        </w:rPr>
      </w:pPr>
      <w:r>
        <w:rPr>
          <w:rFonts w:hint="eastAsia" w:ascii="宋体" w:hAnsi="宋体" w:cs="宋体"/>
          <w:b/>
          <w:bCs/>
          <w:sz w:val="24"/>
          <w:szCs w:val="24"/>
        </w:rPr>
        <w:t>项目名称：</w:t>
      </w:r>
      <w:r>
        <w:rPr>
          <w:rFonts w:hint="eastAsia" w:ascii="宋体" w:hAnsi="宋体" w:cs="宋体"/>
          <w:sz w:val="24"/>
          <w:szCs w:val="24"/>
          <w:u w:val="single"/>
          <w:lang w:val="en-US" w:eastAsia="zh-CN"/>
        </w:rPr>
        <w:t xml:space="preserve">                                            </w:t>
      </w:r>
    </w:p>
    <w:p w14:paraId="730E577C">
      <w:pPr>
        <w:snapToGrid w:val="0"/>
        <w:spacing w:line="480" w:lineRule="auto"/>
        <w:ind w:left="0" w:leftChars="0" w:firstLine="0" w:firstLineChars="0"/>
        <w:jc w:val="center"/>
        <w:rPr>
          <w:rFonts w:hint="eastAsia" w:ascii="宋体" w:hAnsi="宋体" w:cs="宋体"/>
          <w:b/>
          <w:sz w:val="24"/>
          <w:szCs w:val="24"/>
        </w:rPr>
      </w:pPr>
      <w:r>
        <w:rPr>
          <w:rFonts w:hint="eastAsia" w:ascii="宋体" w:hAnsi="宋体" w:cs="宋体"/>
          <w:b/>
          <w:bCs/>
          <w:sz w:val="24"/>
          <w:szCs w:val="24"/>
        </w:rPr>
        <w:t>合同编号：</w:t>
      </w:r>
      <w:r>
        <w:rPr>
          <w:rFonts w:hint="eastAsia" w:ascii="宋体" w:hAnsi="宋体" w:cs="宋体"/>
          <w:b/>
          <w:sz w:val="24"/>
          <w:szCs w:val="24"/>
          <w:u w:val="single"/>
        </w:rPr>
        <w:t xml:space="preserve">                                           </w:t>
      </w:r>
      <w:r>
        <w:rPr>
          <w:rFonts w:hint="eastAsia" w:ascii="宋体" w:hAnsi="宋体" w:cs="宋体"/>
          <w:b/>
          <w:sz w:val="24"/>
          <w:szCs w:val="24"/>
        </w:rPr>
        <w:t>(系统编号)</w:t>
      </w:r>
    </w:p>
    <w:p w14:paraId="37FDC159">
      <w:pPr>
        <w:snapToGrid w:val="0"/>
        <w:spacing w:line="480" w:lineRule="auto"/>
        <w:ind w:left="0" w:leftChars="0" w:firstLine="0" w:firstLineChars="0"/>
        <w:jc w:val="center"/>
        <w:rPr>
          <w:rFonts w:hint="eastAsia" w:ascii="宋体" w:hAnsi="宋体" w:cs="宋体"/>
          <w:b/>
          <w:sz w:val="24"/>
          <w:szCs w:val="24"/>
        </w:rPr>
      </w:pPr>
      <w:r>
        <w:rPr>
          <w:rFonts w:hint="eastAsia" w:ascii="宋体" w:hAnsi="宋体" w:cs="宋体"/>
          <w:b/>
          <w:sz w:val="24"/>
          <w:szCs w:val="24"/>
        </w:rPr>
        <w:t>(自编号，如有)</w:t>
      </w:r>
    </w:p>
    <w:p w14:paraId="46F460BE">
      <w:pPr>
        <w:snapToGrid w:val="0"/>
        <w:spacing w:line="480" w:lineRule="auto"/>
        <w:ind w:firstLine="2168" w:firstLineChars="900"/>
        <w:jc w:val="center"/>
        <w:rPr>
          <w:rFonts w:hint="eastAsia" w:ascii="宋体" w:hAnsi="宋体" w:cs="宋体"/>
          <w:b/>
          <w:sz w:val="24"/>
          <w:szCs w:val="24"/>
        </w:rPr>
      </w:pPr>
    </w:p>
    <w:p w14:paraId="774A5D06">
      <w:pPr>
        <w:snapToGrid w:val="0"/>
        <w:spacing w:line="480" w:lineRule="auto"/>
        <w:ind w:left="0" w:leftChars="0" w:firstLine="482" w:firstLineChars="200"/>
        <w:jc w:val="both"/>
        <w:rPr>
          <w:rFonts w:hint="eastAsia" w:ascii="宋体" w:hAnsi="宋体" w:cs="宋体"/>
          <w:b/>
          <w:sz w:val="24"/>
          <w:szCs w:val="24"/>
          <w:u w:val="single"/>
        </w:rPr>
      </w:pPr>
      <w:r>
        <w:rPr>
          <w:rFonts w:hint="eastAsia" w:ascii="宋体" w:hAnsi="宋体" w:cs="宋体"/>
          <w:b/>
          <w:bCs/>
          <w:sz w:val="24"/>
          <w:szCs w:val="24"/>
        </w:rPr>
        <w:t>甲    方：</w:t>
      </w:r>
    </w:p>
    <w:p w14:paraId="46B8A7C7">
      <w:pPr>
        <w:snapToGrid w:val="0"/>
        <w:spacing w:line="480" w:lineRule="auto"/>
        <w:ind w:firstLine="964" w:firstLineChars="400"/>
        <w:jc w:val="center"/>
        <w:rPr>
          <w:rFonts w:hint="eastAsia" w:ascii="宋体" w:hAnsi="宋体" w:cs="宋体"/>
          <w:b/>
          <w:sz w:val="24"/>
          <w:szCs w:val="24"/>
          <w:u w:val="single"/>
        </w:rPr>
      </w:pPr>
    </w:p>
    <w:p w14:paraId="538EC9AB">
      <w:pPr>
        <w:snapToGrid w:val="0"/>
        <w:spacing w:line="480" w:lineRule="auto"/>
        <w:ind w:left="0" w:leftChars="0" w:firstLine="482" w:firstLineChars="200"/>
        <w:jc w:val="both"/>
        <w:rPr>
          <w:rFonts w:hint="eastAsia" w:ascii="宋体" w:hAnsi="宋体" w:cs="宋体"/>
          <w:b/>
          <w:sz w:val="24"/>
          <w:szCs w:val="24"/>
        </w:rPr>
      </w:pPr>
      <w:r>
        <w:rPr>
          <w:rFonts w:hint="eastAsia" w:ascii="宋体" w:hAnsi="宋体" w:cs="宋体"/>
          <w:b/>
          <w:bCs/>
          <w:sz w:val="24"/>
          <w:szCs w:val="24"/>
        </w:rPr>
        <w:t>乙    方：</w:t>
      </w:r>
    </w:p>
    <w:p w14:paraId="7C9D4CE5">
      <w:pPr>
        <w:snapToGrid w:val="0"/>
        <w:spacing w:after="240"/>
        <w:rPr>
          <w:rFonts w:hint="eastAsia" w:ascii="宋体" w:hAnsi="宋体" w:eastAsia="宋体" w:cs="宋体"/>
          <w:sz w:val="21"/>
          <w:szCs w:val="21"/>
        </w:rPr>
      </w:pPr>
      <w:r>
        <w:rPr>
          <w:rFonts w:hint="eastAsia" w:ascii="宋体" w:hAnsi="宋体" w:cs="宋体"/>
          <w:b/>
          <w:sz w:val="24"/>
          <w:szCs w:val="24"/>
        </w:rPr>
        <w:br w:type="page"/>
      </w:r>
      <w:r>
        <w:rPr>
          <w:rFonts w:hint="eastAsia" w:ascii="宋体" w:hAnsi="宋体" w:eastAsia="宋体" w:cs="宋体"/>
          <w:sz w:val="21"/>
          <w:szCs w:val="21"/>
        </w:rPr>
        <w:t>为明确双方的权利和义务，依据《中华人民共和国民法典》等法律法规的相关规定，甲乙双方就“</w:t>
      </w:r>
      <w:r>
        <w:rPr>
          <w:rFonts w:hint="eastAsia" w:ascii="宋体" w:hAnsi="宋体" w:eastAsia="宋体" w:cs="宋体"/>
          <w:sz w:val="21"/>
          <w:szCs w:val="21"/>
          <w:lang w:eastAsia="zh-CN"/>
        </w:rPr>
        <w:t>云南省财政厅“云南财政”微信公众号运维服务项目</w:t>
      </w:r>
      <w:r>
        <w:rPr>
          <w:rFonts w:hint="eastAsia" w:ascii="宋体" w:hAnsi="宋体" w:eastAsia="宋体" w:cs="宋体"/>
          <w:sz w:val="21"/>
          <w:szCs w:val="21"/>
        </w:rPr>
        <w:t>”项目相关事宜，在平等、自愿、公平的基础上，经友好协商达成一致，签订本合同，以兹共同遵守。</w:t>
      </w:r>
    </w:p>
    <w:p w14:paraId="5F34E04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一、项目名称</w:t>
      </w:r>
    </w:p>
    <w:p w14:paraId="6A92CE8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项目名称：</w:t>
      </w:r>
      <w:r>
        <w:rPr>
          <w:rFonts w:hint="eastAsia" w:ascii="宋体" w:hAnsi="宋体" w:eastAsia="宋体" w:cs="宋体"/>
          <w:sz w:val="21"/>
          <w:szCs w:val="21"/>
          <w:lang w:eastAsia="zh-CN"/>
        </w:rPr>
        <w:t>云南省财政厅“云南财政”微信公众号运维服务项目</w:t>
      </w:r>
      <w:r>
        <w:rPr>
          <w:rFonts w:hint="eastAsia" w:ascii="宋体" w:hAnsi="宋体" w:eastAsia="宋体" w:cs="宋体"/>
          <w:sz w:val="21"/>
          <w:szCs w:val="21"/>
        </w:rPr>
        <w:t xml:space="preserve"> </w:t>
      </w:r>
    </w:p>
    <w:p w14:paraId="04F1AF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二、项目实施地点、合同履行期限和服务时间               </w:t>
      </w:r>
    </w:p>
    <w:p w14:paraId="5E287A7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项目实施地点：云南省财政厅指定地点。</w:t>
      </w:r>
    </w:p>
    <w:p w14:paraId="7336B515">
      <w:pPr>
        <w:spacing w:line="360" w:lineRule="auto"/>
        <w:ind w:firstLine="420" w:firstLineChars="200"/>
        <w:rPr>
          <w:rFonts w:hint="eastAsia" w:ascii="宋体" w:hAnsi="宋体" w:eastAsia="宋体" w:cs="宋体"/>
          <w:kern w:val="2"/>
          <w:sz w:val="21"/>
          <w:szCs w:val="21"/>
          <w:lang w:bidi="ar"/>
        </w:rPr>
      </w:pPr>
      <w:r>
        <w:rPr>
          <w:rFonts w:hint="eastAsia" w:ascii="宋体" w:hAnsi="宋体" w:eastAsia="宋体" w:cs="宋体"/>
          <w:sz w:val="21"/>
          <w:szCs w:val="21"/>
        </w:rPr>
        <w:t>合同履行期限：</w:t>
      </w:r>
      <w:r>
        <w:rPr>
          <w:rFonts w:hint="eastAsia" w:ascii="宋体" w:hAnsi="宋体" w:cs="宋体"/>
          <w:color w:val="auto"/>
          <w:kern w:val="2"/>
          <w:sz w:val="21"/>
          <w:szCs w:val="21"/>
          <w:highlight w:val="none"/>
          <w:lang w:val="en-US" w:eastAsia="zh-CN" w:bidi="ar-SA"/>
        </w:rPr>
        <w:t>2026年2月2日至2027年2月1日</w:t>
      </w:r>
      <w:r>
        <w:rPr>
          <w:rFonts w:hint="eastAsia" w:ascii="宋体" w:hAnsi="宋体" w:eastAsia="宋体" w:cs="宋体"/>
          <w:kern w:val="2"/>
          <w:sz w:val="21"/>
          <w:szCs w:val="21"/>
          <w:lang w:bidi="ar"/>
        </w:rPr>
        <w:t>。</w:t>
      </w:r>
    </w:p>
    <w:p w14:paraId="2334F100">
      <w:pPr>
        <w:spacing w:line="360" w:lineRule="auto"/>
        <w:ind w:firstLine="420" w:firstLineChars="200"/>
        <w:rPr>
          <w:rFonts w:hint="eastAsia" w:ascii="宋体" w:hAnsi="宋体" w:eastAsia="宋体" w:cs="宋体"/>
          <w:sz w:val="21"/>
          <w:szCs w:val="21"/>
        </w:rPr>
      </w:pPr>
      <w:r>
        <w:rPr>
          <w:rFonts w:hint="eastAsia" w:ascii="宋体" w:hAnsi="宋体" w:eastAsia="宋体" w:cs="宋体"/>
          <w:kern w:val="2"/>
          <w:sz w:val="21"/>
          <w:szCs w:val="21"/>
          <w:lang w:bidi="ar"/>
        </w:rPr>
        <w:t>服务方式：远程服务、临时现场服务。</w:t>
      </w:r>
    </w:p>
    <w:p w14:paraId="697D08D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三、甲乙双方的权利和义务</w:t>
      </w:r>
    </w:p>
    <w:p w14:paraId="429E2F5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(一)甲方的权利和义务</w:t>
      </w:r>
    </w:p>
    <w:p w14:paraId="3B05D61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1.负责合同签订后项目协调工作。</w:t>
      </w:r>
    </w:p>
    <w:p w14:paraId="2D55064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2.负责提供项目所必须的场地和办公环境。</w:t>
      </w:r>
    </w:p>
    <w:p w14:paraId="625DFC4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3.按合同约定享有乙方履行本合同后产生的运维成果和服务。</w:t>
      </w:r>
    </w:p>
    <w:p w14:paraId="2FD61DD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4.有权组织对本项目服务情况进行验收或考评，并按政府采购规范以及合同约定向乙方支付服务费用。</w:t>
      </w:r>
    </w:p>
    <w:p w14:paraId="5B4048B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(二)乙方的权利和义务</w:t>
      </w:r>
    </w:p>
    <w:p w14:paraId="0F2176B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1.应保证项目符合履行国家及行业相关标准及规定，保证有足够的技术支持人员能够接收甲方转交的技术支持请求，并在承诺的服务响应时段内及时进行处理。</w:t>
      </w:r>
    </w:p>
    <w:p w14:paraId="4DA93B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2.应保证按合同约定条款完成甲方项目技术服务，并以合同约定形式向甲方进行汇报。</w:t>
      </w:r>
    </w:p>
    <w:p w14:paraId="74AF88E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3.应保证在该项目执行过程中，甲方不受第三方提出侵犯其专利权、商标权和工业设计权的起诉。</w:t>
      </w:r>
    </w:p>
    <w:p w14:paraId="6EC3ABF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4.应严格遵守投标、技术澄清、商务谈判、中标所承诺的一切规定和条款，遵守甲方有关制度、工作纪律、安全规定、保密规定及疾病防控规定。</w:t>
      </w:r>
    </w:p>
    <w:p w14:paraId="35B68A2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5.应准备相关验收或考评资料，配合甲方进行项目验收或考评。</w:t>
      </w:r>
    </w:p>
    <w:p w14:paraId="7306E1F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6.应按合同要求开具付款申请、发票，并收取合同款项。</w:t>
      </w:r>
    </w:p>
    <w:p w14:paraId="4AEA098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7.有权对考核评价结果进行申诉。</w:t>
      </w:r>
    </w:p>
    <w:p w14:paraId="776852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8.应根据相关政策规定、形势发展、技术条件等变化，及时向甲方提出合理意见建议，征得甲方同意后实施，提高服务保障质效。</w:t>
      </w:r>
    </w:p>
    <w:p w14:paraId="7D25050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四、项目的内容、考核及要求</w:t>
      </w:r>
    </w:p>
    <w:p w14:paraId="71C03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云南省财政厅“云南财政”微信公众号运维服务。保障日常运营、系统维护、稿件选择、排版设计、审核校对、内容发布、实时推送、自动回复、数据统计等功能正常运行，并确保微信公众号运维工作流程稳定和安全；其次，确保“云南财政”微信公众号运维中各项功能的内容发布和后台数据的信息安全能够得到保障，并对发布的内容进行质量审核，确保“云南财政”微信公众号所发布的信息均准确无误，确保“云南财政”微信公众号正常运营；最后，对于发布的信息合法合规，所有稿件均严格按照流程审批，层层紧扣，确保信息安全。</w:t>
      </w:r>
    </w:p>
    <w:p w14:paraId="21A78BF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五、合同总价及付款方式</w:t>
      </w:r>
    </w:p>
    <w:p w14:paraId="7C65903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合同总价款(含税)为人民币小写：¥</w:t>
      </w:r>
      <w:r>
        <w:rPr>
          <w:rFonts w:hint="eastAsia" w:ascii="宋体" w:hAnsi="宋体" w:eastAsia="宋体" w:cs="宋体"/>
          <w:sz w:val="21"/>
          <w:szCs w:val="21"/>
          <w:u w:val="single"/>
        </w:rPr>
        <w:t xml:space="preserve">          </w:t>
      </w:r>
      <w:r>
        <w:rPr>
          <w:rFonts w:hint="eastAsia" w:ascii="宋体" w:hAnsi="宋体" w:eastAsia="宋体" w:cs="宋体"/>
          <w:sz w:val="21"/>
          <w:szCs w:val="21"/>
        </w:rPr>
        <w:t>元，大写：</w:t>
      </w:r>
      <w:r>
        <w:rPr>
          <w:rFonts w:hint="eastAsia" w:ascii="宋体" w:hAnsi="宋体" w:eastAsia="宋体" w:cs="宋体"/>
          <w:sz w:val="21"/>
          <w:szCs w:val="21"/>
          <w:u w:val="single"/>
        </w:rPr>
        <w:t xml:space="preserve">        </w:t>
      </w:r>
      <w:r>
        <w:rPr>
          <w:rFonts w:hint="eastAsia" w:ascii="宋体" w:hAnsi="宋体" w:eastAsia="宋体" w:cs="宋体"/>
          <w:sz w:val="21"/>
          <w:szCs w:val="21"/>
        </w:rPr>
        <w:t>元整。由甲方分两次向乙方完成支付。</w:t>
      </w:r>
    </w:p>
    <w:p w14:paraId="6DC15F1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(一)合同签订15日内支付合同总价</w:t>
      </w:r>
      <w:r>
        <w:rPr>
          <w:rFonts w:hint="eastAsia" w:ascii="宋体" w:hAnsi="宋体" w:eastAsia="宋体" w:cs="宋体"/>
          <w:sz w:val="21"/>
          <w:szCs w:val="21"/>
          <w:lang w:val="en-US" w:eastAsia="zh-CN"/>
        </w:rPr>
        <w:t>5</w:t>
      </w:r>
      <w:r>
        <w:rPr>
          <w:rFonts w:hint="eastAsia" w:ascii="宋体" w:hAnsi="宋体" w:eastAsia="宋体" w:cs="宋体"/>
          <w:sz w:val="21"/>
          <w:szCs w:val="21"/>
        </w:rPr>
        <w:t>0%，即</w:t>
      </w:r>
      <w:r>
        <w:rPr>
          <w:rFonts w:hint="eastAsia" w:ascii="宋体" w:hAnsi="宋体" w:eastAsia="宋体" w:cs="宋体"/>
          <w:sz w:val="21"/>
          <w:szCs w:val="21"/>
          <w:u w:val="single"/>
        </w:rPr>
        <w:t xml:space="preserve">    </w:t>
      </w:r>
      <w:r>
        <w:rPr>
          <w:rFonts w:hint="eastAsia" w:ascii="宋体" w:hAnsi="宋体" w:eastAsia="宋体" w:cs="宋体"/>
          <w:sz w:val="21"/>
          <w:szCs w:val="21"/>
        </w:rPr>
        <w:t>元(大写：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BEBCBE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(二)2026年9月支付合同总价的40%，即</w:t>
      </w:r>
      <w:r>
        <w:rPr>
          <w:rFonts w:hint="eastAsia" w:ascii="宋体" w:hAnsi="宋体" w:eastAsia="宋体" w:cs="宋体"/>
          <w:sz w:val="21"/>
          <w:szCs w:val="21"/>
          <w:u w:val="single"/>
        </w:rPr>
        <w:t xml:space="preserve">    </w:t>
      </w:r>
      <w:r>
        <w:rPr>
          <w:rFonts w:hint="eastAsia" w:ascii="宋体" w:hAnsi="宋体" w:eastAsia="宋体" w:cs="宋体"/>
          <w:sz w:val="21"/>
          <w:szCs w:val="21"/>
        </w:rPr>
        <w:t>元(大写：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11C3563E">
      <w:pPr>
        <w:numPr>
          <w:ilvl w:val="0"/>
          <w:numId w:val="0"/>
        </w:num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剩余合同总价10%,在合同期满后进行考核，根据考核结果，支付剩余尾款</w:t>
      </w:r>
      <w:r>
        <w:rPr>
          <w:rFonts w:hint="eastAsia" w:ascii="宋体" w:hAnsi="宋体" w:cs="宋体"/>
          <w:sz w:val="21"/>
          <w:szCs w:val="21"/>
          <w:lang w:eastAsia="zh-CN"/>
        </w:rPr>
        <w:t>，</w:t>
      </w:r>
      <w:r>
        <w:rPr>
          <w:rFonts w:hint="eastAsia" w:ascii="宋体" w:hAnsi="宋体" w:cs="宋体"/>
          <w:b w:val="0"/>
          <w:bCs w:val="0"/>
          <w:color w:val="auto"/>
          <w:kern w:val="0"/>
          <w:szCs w:val="21"/>
          <w:highlight w:val="none"/>
          <w:lang w:val="en-US" w:eastAsia="zh-CN"/>
        </w:rPr>
        <w:t>若</w:t>
      </w:r>
      <w:r>
        <w:rPr>
          <w:rFonts w:hint="eastAsia" w:ascii="宋体" w:hAnsi="宋体" w:eastAsia="宋体" w:cs="宋体"/>
          <w:color w:val="auto"/>
          <w:sz w:val="21"/>
          <w:szCs w:val="21"/>
        </w:rPr>
        <w:t>考核得分小于60分</w:t>
      </w:r>
      <w:r>
        <w:rPr>
          <w:rFonts w:hint="eastAsia" w:ascii="宋体" w:hAnsi="宋体" w:eastAsia="宋体" w:cs="宋体"/>
          <w:color w:val="auto"/>
          <w:szCs w:val="21"/>
          <w:highlight w:val="none"/>
        </w:rPr>
        <w:t>，</w:t>
      </w:r>
      <w:r>
        <w:rPr>
          <w:rFonts w:hint="eastAsia" w:ascii="宋体" w:hAnsi="宋体" w:cs="宋体"/>
          <w:color w:val="auto"/>
          <w:sz w:val="21"/>
          <w:szCs w:val="21"/>
          <w:lang w:val="en-US" w:eastAsia="zh-CN"/>
        </w:rPr>
        <w:t>不予支付尾款</w:t>
      </w:r>
      <w:r>
        <w:rPr>
          <w:rFonts w:hint="eastAsia" w:ascii="宋体" w:hAnsi="宋体" w:eastAsia="宋体" w:cs="宋体"/>
          <w:color w:val="auto"/>
          <w:szCs w:val="21"/>
          <w:highlight w:val="none"/>
          <w:lang w:eastAsia="zh-CN"/>
        </w:rPr>
        <w:t>。</w:t>
      </w:r>
    </w:p>
    <w:p w14:paraId="13D17340">
      <w:pPr>
        <w:numPr>
          <w:ilvl w:val="0"/>
          <w:numId w:val="0"/>
        </w:numPr>
        <w:spacing w:line="360" w:lineRule="auto"/>
        <w:rPr>
          <w:rFonts w:hint="eastAsia" w:ascii="宋体" w:hAnsi="宋体" w:eastAsia="宋体" w:cs="宋体"/>
          <w:sz w:val="21"/>
          <w:szCs w:val="21"/>
        </w:rPr>
      </w:pPr>
      <w:r>
        <w:rPr>
          <w:rFonts w:hint="eastAsia" w:ascii="宋体" w:hAnsi="宋体" w:eastAsia="宋体" w:cs="宋体"/>
          <w:sz w:val="21"/>
          <w:szCs w:val="21"/>
        </w:rPr>
        <w:t>注：甲方每次付款前，乙方应向甲方开具等额有效的增值税发票，甲方未收到发票的，有权不予支付相应款项直至乙方提供合格发票，并不承担延迟付款责任。</w:t>
      </w:r>
    </w:p>
    <w:p w14:paraId="169352B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本合同项下款项支付至乙方指定的以下账户：</w:t>
      </w:r>
    </w:p>
    <w:p w14:paraId="047706E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开户名称： </w:t>
      </w:r>
    </w:p>
    <w:p w14:paraId="5BF36C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开户银行：</w:t>
      </w:r>
    </w:p>
    <w:p w14:paraId="4234385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账    号：</w:t>
      </w:r>
    </w:p>
    <w:p w14:paraId="6E8AB4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六、违约责任</w:t>
      </w:r>
    </w:p>
    <w:p w14:paraId="6120884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本合同的成立、生效与解释均适用中华人民共和国法律。本合同履行过程中甲乙双方任何一方违约对方有权通知其在七日内予以更正，违约方应承担相应的违约责任，并承担因违约给对方造成的损失。 </w:t>
      </w:r>
    </w:p>
    <w:p w14:paraId="39CD0CD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(一)甲方的违约责任 </w:t>
      </w:r>
    </w:p>
    <w:p w14:paraId="189131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甲方在收到乙方有效发票未按约定时间付款，每延迟30个工作日，按延迟部分的1%向乙方支付违约金，总的违约金不得超过本合同金额的3%。</w:t>
      </w:r>
    </w:p>
    <w:p w14:paraId="7702817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甲方未按约定提供工作条件或完成配合事项，或者提供工作条件、完成配合事项不符合合同约定，致使乙方不能完成本合同约定的服务内容和标准的，乙方有权终止合同。</w:t>
      </w:r>
    </w:p>
    <w:p w14:paraId="25E04D5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(二)乙方的违约责任</w:t>
      </w:r>
    </w:p>
    <w:p w14:paraId="1D9C233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不能按合同提供服务，服务质量达不到要求，向甲方提供的产品侵犯第三方的专利权、商标权和著作权等知识产权，以及由于乙方原因造成此项目延误，发生其他使合同无法履行的行为，甲方有权终止合同并追究乙方违约与赔偿责任。</w:t>
      </w:r>
    </w:p>
    <w:p w14:paraId="34C427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乙方如未按合同要求配备人员，扣除合同价款的30%。因乙方原因导致大范围或关键的业务在正常上班时段无法使用或严重影响使用的，每超过2小时扣除合同价款的1%。</w:t>
      </w:r>
    </w:p>
    <w:p w14:paraId="1DF1245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乙方应严格遵守国家信息安全相关规定，因乙方或乙方人员原因导致甲方数据泄露、篡改或丢失等情况，根据后果评估扣除合同价款，并由乙方或乙方人员承担相应经济和法律责任。</w:t>
      </w:r>
    </w:p>
    <w:p w14:paraId="500AEE8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七、合同成果归属</w:t>
      </w:r>
    </w:p>
    <w:p w14:paraId="62D023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乙方履行本合同后产生的技术成果和知识产权归甲方所有。乙方应当保证其交付给甲方成果及提供的服务不侵犯任何第三人的合法权益，如发生第三人指控甲方实施侵权的，乙方应当负全部责任，支付第三人向甲方索要的全部损失和赔偿，并向甲方支付合同金额30%的违约金。</w:t>
      </w:r>
    </w:p>
    <w:p w14:paraId="47CF075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八、不可抗力和免责条款</w:t>
      </w:r>
    </w:p>
    <w:p w14:paraId="51FB8ED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xml:space="preserve">由于战争、暴乱、自然灾害、政变、罢工、传染疾病、国家法律变化和政府行为等不能预见、不能避免并不能克服的客观情况影响本合同的履行时，遇有上述不可抗力的一方应立即以传真、电报等书面形式通知对方，并在15日之内提供不可抗力的详细情况及合同不能履行，或者部分不能履行，或者需要延期履行的理由和相关部门出具的证明文件。按不可抗力对履行合同影响的程度，由双方协商决定是否解除合同，或者部分免除履行合同的义务，或者延期履行合同。一方迟延履行本合同时发生不可抗力的，迟延方的合同义务不能免除。 </w:t>
      </w:r>
    </w:p>
    <w:p w14:paraId="53ED79F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受到不可抗力影响的一方，应尽可能地及时采取合理的措施，减轻不可抗力对本合同的履行所造成的影响。没有采取适当措施致使损失扩大的，该方不得就扩大损失的部分要求免责或赔偿。</w:t>
      </w:r>
    </w:p>
    <w:p w14:paraId="68A2B34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如果因不可抗力影响本合同履行的，双方应对本合同的有关内容进行重新协商，进一步达成一个延期或终止执行本合同的协议。</w:t>
      </w:r>
    </w:p>
    <w:p w14:paraId="1BE545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九、争议处理</w:t>
      </w:r>
    </w:p>
    <w:p w14:paraId="007F0BA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乙双方应按照诚实守信的原则严格履行合同。在履行合同过程中发生纠纷，应及时向代理机构反映或向有关监督管理部门投诉，以便相关部门进行协调或处理，或直接向甲方住所地有管辖权的人民法院提起诉讼。</w:t>
      </w:r>
    </w:p>
    <w:p w14:paraId="180B884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违约方按照《中华人民共和国民法典》有关条款的规定承担违约责任。乙方不能按合同服务，服务质量达不到要求，以及由于乙方原因造成本项目延误，发生其他使合同无法履行的行为，应由乙方承担赔偿责任。具体处理方式：每延误一日按合同总金额的1%支付赔偿金；超三个月的，甲方有权终止本合同，并扣除所有尾款，有权向乙方提出赔偿，赔偿金额双方共同协商。按上述规定支付违约金后并不减免双方继续履行本合同的义务。</w:t>
      </w:r>
    </w:p>
    <w:p w14:paraId="12F34B6D">
      <w:pPr>
        <w:numPr>
          <w:ilvl w:val="0"/>
          <w:numId w:val="2"/>
        </w:num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知识产权</w:t>
      </w:r>
    </w:p>
    <w:p w14:paraId="6A41A1D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甲方享有本合同下产生的所有源代码等知识产权。</w:t>
      </w:r>
    </w:p>
    <w:p w14:paraId="49ED84D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十一、验收</w:t>
      </w:r>
    </w:p>
    <w:p w14:paraId="4BAE4D5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1.履约验收主体：云南省财政厅办公室、财政数据网络中心。</w:t>
      </w:r>
    </w:p>
    <w:p w14:paraId="64E19D7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2.履约验收时间：合同履约完毕后1周内。</w:t>
      </w:r>
    </w:p>
    <w:p w14:paraId="53FC648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3.履约验收方式：项目履约完毕后，按照考核评分标准打分。</w:t>
      </w:r>
    </w:p>
    <w:p w14:paraId="5A08E0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4.履约验收程序：项目履约完毕后，甲方根据系统运维服务情况，对乙方进行综合考核评价，总分100分，由双方共同验收签字盖章，并根据考核结果支付尾款。</w:t>
      </w:r>
    </w:p>
    <w:p w14:paraId="284BF3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5.履约验收内容：</w:t>
      </w:r>
      <w:r>
        <w:rPr>
          <w:rFonts w:hint="eastAsia" w:ascii="宋体" w:hAnsi="宋体" w:eastAsia="宋体" w:cs="宋体"/>
          <w:sz w:val="21"/>
          <w:szCs w:val="21"/>
          <w:lang w:eastAsia="zh-CN"/>
        </w:rPr>
        <w:t>云南省财政厅“云南财政”微信公众号运维服务项目</w:t>
      </w:r>
      <w:r>
        <w:rPr>
          <w:rFonts w:hint="eastAsia" w:ascii="宋体" w:hAnsi="宋体" w:eastAsia="宋体" w:cs="宋体"/>
          <w:sz w:val="21"/>
          <w:szCs w:val="21"/>
        </w:rPr>
        <w:t>。</w:t>
      </w:r>
    </w:p>
    <w:p w14:paraId="3BD3C405">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6.履约验收标准：①合同期满后进行验收考评，考核得分95分以上，全额支付尾款；考核得分90-94分，支付尾款的95%；考核得分80-90分，支付尾款的80%；考核得分60-80分，支付尾款的60%；考核得分小于60分即不合格，</w:t>
      </w:r>
      <w:r>
        <w:rPr>
          <w:rFonts w:hint="eastAsia" w:ascii="宋体" w:hAnsi="宋体" w:cs="宋体"/>
          <w:sz w:val="21"/>
          <w:szCs w:val="21"/>
          <w:lang w:eastAsia="zh-CN"/>
        </w:rPr>
        <w:t>不予支付尾款</w:t>
      </w:r>
      <w:r>
        <w:rPr>
          <w:rFonts w:hint="eastAsia" w:ascii="宋体" w:hAnsi="宋体" w:eastAsia="宋体" w:cs="宋体"/>
          <w:sz w:val="21"/>
          <w:szCs w:val="21"/>
        </w:rPr>
        <w:t>。</w:t>
      </w:r>
    </w:p>
    <w:p w14:paraId="18E32D06">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②因乙方原因发生重大网络安全故障或信息保密事故，总体运维评分不得评为合格以上，乙方必须承担相关法律责任。</w:t>
      </w:r>
    </w:p>
    <w:p w14:paraId="28E49B4C">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③增加加分项。电子书超过2个、长图超过8个、超出280期的推送期数，按数量每个加0.5分。</w:t>
      </w:r>
    </w:p>
    <w:p w14:paraId="1BC6B509">
      <w:pPr>
        <w:adjustRightIn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④产生扣分情形，乙方须提供相关证据，由双方明确扣分内容、原因及分值，并经双方盖章确认。</w:t>
      </w:r>
    </w:p>
    <w:p w14:paraId="2D6A5D4E">
      <w:pPr>
        <w:adjustRightInd w:val="0"/>
        <w:spacing w:line="360" w:lineRule="auto"/>
        <w:ind w:firstLine="420" w:firstLineChars="200"/>
        <w:jc w:val="both"/>
        <w:rPr>
          <w:rFonts w:hint="eastAsia" w:ascii="宋体" w:hAnsi="宋体" w:eastAsia="宋体" w:cs="宋体"/>
          <w:sz w:val="21"/>
          <w:szCs w:val="21"/>
        </w:rPr>
      </w:pPr>
      <w:r>
        <w:rPr>
          <w:rFonts w:hint="eastAsia" w:ascii="宋体" w:hAnsi="宋体" w:eastAsia="宋体" w:cs="宋体"/>
          <w:sz w:val="21"/>
          <w:szCs w:val="21"/>
        </w:rPr>
        <w:t>⑤“云南财政”微信公众号运维保障服务项目综合考评表</w:t>
      </w:r>
    </w:p>
    <w:tbl>
      <w:tblPr>
        <w:tblStyle w:val="75"/>
        <w:tblW w:w="86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63"/>
        <w:gridCol w:w="809"/>
        <w:gridCol w:w="1928"/>
        <w:gridCol w:w="1288"/>
        <w:gridCol w:w="3341"/>
      </w:tblGrid>
      <w:tr w14:paraId="0F6E5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263" w:type="dxa"/>
            <w:noWrap w:val="0"/>
            <w:vAlign w:val="center"/>
          </w:tcPr>
          <w:p w14:paraId="17186700">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考评项目</w:t>
            </w:r>
          </w:p>
        </w:tc>
        <w:tc>
          <w:tcPr>
            <w:tcW w:w="809" w:type="dxa"/>
            <w:noWrap w:val="0"/>
            <w:vAlign w:val="center"/>
          </w:tcPr>
          <w:p w14:paraId="5F35EF9C">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分值</w:t>
            </w:r>
          </w:p>
        </w:tc>
        <w:tc>
          <w:tcPr>
            <w:tcW w:w="1928" w:type="dxa"/>
            <w:noWrap w:val="0"/>
            <w:vAlign w:val="center"/>
          </w:tcPr>
          <w:p w14:paraId="48F0958C">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内容</w:t>
            </w:r>
          </w:p>
        </w:tc>
        <w:tc>
          <w:tcPr>
            <w:tcW w:w="1288" w:type="dxa"/>
            <w:noWrap w:val="0"/>
            <w:vAlign w:val="center"/>
          </w:tcPr>
          <w:p w14:paraId="1259AF5D">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完成情况</w:t>
            </w:r>
          </w:p>
        </w:tc>
        <w:tc>
          <w:tcPr>
            <w:tcW w:w="3341" w:type="dxa"/>
            <w:noWrap w:val="0"/>
            <w:vAlign w:val="center"/>
          </w:tcPr>
          <w:p w14:paraId="7C438FB3">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评分标准</w:t>
            </w:r>
          </w:p>
        </w:tc>
      </w:tr>
      <w:tr w14:paraId="71CCF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63" w:type="dxa"/>
            <w:noWrap w:val="0"/>
            <w:vAlign w:val="center"/>
          </w:tcPr>
          <w:p w14:paraId="75C5900F">
            <w:pPr>
              <w:pStyle w:val="76"/>
              <w:spacing w:before="125" w:line="219" w:lineRule="auto"/>
              <w:ind w:left="0" w:leftChars="0" w:firstLine="0" w:firstLineChars="0"/>
              <w:jc w:val="center"/>
              <w:rPr>
                <w:rFonts w:hint="eastAsia" w:ascii="宋体" w:hAnsi="宋体" w:eastAsia="宋体" w:cs="宋体"/>
                <w:spacing w:val="11"/>
                <w:sz w:val="21"/>
                <w:szCs w:val="21"/>
              </w:rPr>
            </w:pPr>
          </w:p>
          <w:p w14:paraId="59B26FA5">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日常编辑</w:t>
            </w:r>
          </w:p>
        </w:tc>
        <w:tc>
          <w:tcPr>
            <w:tcW w:w="809" w:type="dxa"/>
            <w:noWrap w:val="0"/>
            <w:vAlign w:val="center"/>
          </w:tcPr>
          <w:p w14:paraId="7E54FA2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30</w:t>
            </w:r>
          </w:p>
        </w:tc>
        <w:tc>
          <w:tcPr>
            <w:tcW w:w="1928" w:type="dxa"/>
            <w:noWrap w:val="0"/>
            <w:vAlign w:val="center"/>
          </w:tcPr>
          <w:p w14:paraId="4CDBD89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常规信息编辑策划、推送审校，以及稿件编排加工</w:t>
            </w:r>
          </w:p>
        </w:tc>
        <w:tc>
          <w:tcPr>
            <w:tcW w:w="1288" w:type="dxa"/>
            <w:noWrap w:val="0"/>
            <w:vAlign w:val="center"/>
          </w:tcPr>
          <w:p w14:paraId="6AFB5AC8">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按质按量完成280期</w:t>
            </w:r>
          </w:p>
        </w:tc>
        <w:tc>
          <w:tcPr>
            <w:tcW w:w="3341" w:type="dxa"/>
            <w:noWrap w:val="0"/>
            <w:vAlign w:val="center"/>
          </w:tcPr>
          <w:p w14:paraId="7D25A98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少完成1期扣0.5分；超出280期，每期加0.5分。</w:t>
            </w:r>
          </w:p>
        </w:tc>
      </w:tr>
      <w:tr w14:paraId="6DD77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263" w:type="dxa"/>
            <w:vMerge w:val="restart"/>
            <w:tcBorders>
              <w:bottom w:val="nil"/>
            </w:tcBorders>
            <w:noWrap w:val="0"/>
            <w:vAlign w:val="center"/>
          </w:tcPr>
          <w:p w14:paraId="42B21259">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专题制作</w:t>
            </w:r>
          </w:p>
        </w:tc>
        <w:tc>
          <w:tcPr>
            <w:tcW w:w="809" w:type="dxa"/>
            <w:noWrap w:val="0"/>
            <w:vAlign w:val="center"/>
          </w:tcPr>
          <w:p w14:paraId="2C09259A">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7861E37D">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封面大、小图和引导图</w:t>
            </w:r>
          </w:p>
        </w:tc>
        <w:tc>
          <w:tcPr>
            <w:tcW w:w="1288" w:type="dxa"/>
            <w:noWrap w:val="0"/>
            <w:vAlign w:val="center"/>
          </w:tcPr>
          <w:p w14:paraId="66DCCA80">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1组(5张)</w:t>
            </w:r>
          </w:p>
        </w:tc>
        <w:tc>
          <w:tcPr>
            <w:tcW w:w="3341" w:type="dxa"/>
            <w:noWrap w:val="0"/>
            <w:vAlign w:val="center"/>
          </w:tcPr>
          <w:p w14:paraId="081CC6B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未完成1个扣2分</w:t>
            </w:r>
          </w:p>
        </w:tc>
      </w:tr>
      <w:tr w14:paraId="76DB9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263" w:type="dxa"/>
            <w:vMerge w:val="continue"/>
            <w:tcBorders>
              <w:top w:val="nil"/>
              <w:bottom w:val="nil"/>
            </w:tcBorders>
            <w:noWrap w:val="0"/>
            <w:vAlign w:val="center"/>
          </w:tcPr>
          <w:p w14:paraId="5CAAE769">
            <w:pPr>
              <w:pStyle w:val="76"/>
              <w:spacing w:before="125" w:line="219" w:lineRule="auto"/>
              <w:ind w:left="0" w:leftChars="0" w:firstLine="0" w:firstLineChars="0"/>
              <w:jc w:val="center"/>
              <w:rPr>
                <w:rFonts w:hint="eastAsia" w:ascii="宋体" w:hAnsi="宋体" w:eastAsia="宋体" w:cs="宋体"/>
                <w:spacing w:val="11"/>
                <w:sz w:val="21"/>
                <w:szCs w:val="21"/>
              </w:rPr>
            </w:pPr>
          </w:p>
        </w:tc>
        <w:tc>
          <w:tcPr>
            <w:tcW w:w="809" w:type="dxa"/>
            <w:noWrap w:val="0"/>
            <w:vAlign w:val="center"/>
          </w:tcPr>
          <w:p w14:paraId="42EF671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29FC320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电子书</w:t>
            </w:r>
          </w:p>
        </w:tc>
        <w:tc>
          <w:tcPr>
            <w:tcW w:w="1288" w:type="dxa"/>
            <w:noWrap w:val="0"/>
            <w:vAlign w:val="center"/>
          </w:tcPr>
          <w:p w14:paraId="314ACACA">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2个</w:t>
            </w:r>
          </w:p>
        </w:tc>
        <w:tc>
          <w:tcPr>
            <w:tcW w:w="3341" w:type="dxa"/>
            <w:noWrap w:val="0"/>
            <w:vAlign w:val="center"/>
          </w:tcPr>
          <w:p w14:paraId="377B0E5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未完成1个扣5分</w:t>
            </w:r>
          </w:p>
        </w:tc>
      </w:tr>
      <w:tr w14:paraId="6148C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63" w:type="dxa"/>
            <w:vMerge w:val="continue"/>
            <w:tcBorders>
              <w:top w:val="nil"/>
            </w:tcBorders>
            <w:noWrap w:val="0"/>
            <w:vAlign w:val="center"/>
          </w:tcPr>
          <w:p w14:paraId="084F87AE">
            <w:pPr>
              <w:pStyle w:val="76"/>
              <w:spacing w:before="125" w:line="219" w:lineRule="auto"/>
              <w:ind w:left="0" w:leftChars="0" w:firstLine="0" w:firstLineChars="0"/>
              <w:jc w:val="center"/>
              <w:rPr>
                <w:rFonts w:hint="eastAsia" w:ascii="宋体" w:hAnsi="宋体" w:eastAsia="宋体" w:cs="宋体"/>
                <w:spacing w:val="11"/>
                <w:sz w:val="21"/>
                <w:szCs w:val="21"/>
              </w:rPr>
            </w:pPr>
          </w:p>
        </w:tc>
        <w:tc>
          <w:tcPr>
            <w:tcW w:w="809" w:type="dxa"/>
            <w:noWrap w:val="0"/>
            <w:vAlign w:val="center"/>
          </w:tcPr>
          <w:p w14:paraId="0AFF4CE2">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66E15747">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长图专题或短视频</w:t>
            </w:r>
          </w:p>
        </w:tc>
        <w:tc>
          <w:tcPr>
            <w:tcW w:w="1288" w:type="dxa"/>
            <w:noWrap w:val="0"/>
            <w:vAlign w:val="center"/>
          </w:tcPr>
          <w:p w14:paraId="17AC81B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10个长图或2个短视频</w:t>
            </w:r>
          </w:p>
        </w:tc>
        <w:tc>
          <w:tcPr>
            <w:tcW w:w="3341" w:type="dxa"/>
            <w:noWrap w:val="0"/>
            <w:vAlign w:val="center"/>
          </w:tcPr>
          <w:p w14:paraId="5E73A1A9">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未完成1个扣1.5分</w:t>
            </w:r>
          </w:p>
        </w:tc>
      </w:tr>
      <w:tr w14:paraId="2DF4C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263" w:type="dxa"/>
            <w:noWrap w:val="0"/>
            <w:vAlign w:val="center"/>
          </w:tcPr>
          <w:p w14:paraId="3C8E67BF">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栏目优化</w:t>
            </w:r>
          </w:p>
        </w:tc>
        <w:tc>
          <w:tcPr>
            <w:tcW w:w="809" w:type="dxa"/>
            <w:noWrap w:val="0"/>
            <w:vAlign w:val="center"/>
          </w:tcPr>
          <w:p w14:paraId="43B441D8">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79033504">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在现有框架下，根据甲方宣传报道需求，进行一次免费栏目优化调整</w:t>
            </w:r>
          </w:p>
        </w:tc>
        <w:tc>
          <w:tcPr>
            <w:tcW w:w="1288" w:type="dxa"/>
            <w:noWrap w:val="0"/>
            <w:vAlign w:val="center"/>
          </w:tcPr>
          <w:p w14:paraId="3D0D1228">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1次</w:t>
            </w:r>
          </w:p>
        </w:tc>
        <w:tc>
          <w:tcPr>
            <w:tcW w:w="3341" w:type="dxa"/>
            <w:noWrap w:val="0"/>
            <w:vAlign w:val="center"/>
          </w:tcPr>
          <w:p w14:paraId="3AC4559A">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未完成按情况扣分</w:t>
            </w:r>
          </w:p>
        </w:tc>
      </w:tr>
      <w:tr w14:paraId="494A9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1263" w:type="dxa"/>
            <w:noWrap w:val="0"/>
            <w:vAlign w:val="center"/>
          </w:tcPr>
          <w:p w14:paraId="163EEF4C">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运维服务</w:t>
            </w:r>
          </w:p>
        </w:tc>
        <w:tc>
          <w:tcPr>
            <w:tcW w:w="809" w:type="dxa"/>
            <w:noWrap w:val="0"/>
            <w:vAlign w:val="center"/>
          </w:tcPr>
          <w:p w14:paraId="1195585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39085186">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按要求提供维护服务</w:t>
            </w:r>
          </w:p>
        </w:tc>
        <w:tc>
          <w:tcPr>
            <w:tcW w:w="1288" w:type="dxa"/>
            <w:noWrap w:val="0"/>
            <w:vAlign w:val="center"/>
          </w:tcPr>
          <w:p w14:paraId="0B7323D4">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乙方通过现场、电话和网络等方式提供系统运维服务</w:t>
            </w:r>
          </w:p>
        </w:tc>
        <w:tc>
          <w:tcPr>
            <w:tcW w:w="3341" w:type="dxa"/>
            <w:noWrap w:val="0"/>
            <w:vAlign w:val="center"/>
          </w:tcPr>
          <w:p w14:paraId="5870FAB5">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服务态度差造成不良影响，或业务能力不足未能有效解决问题的，每次扣1分；对于需紧急处理的情况，未在1小时安排技术人员到达现场的，每次扣5分。</w:t>
            </w:r>
          </w:p>
        </w:tc>
      </w:tr>
      <w:tr w14:paraId="1D4A2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 w:hRule="atLeast"/>
        </w:trPr>
        <w:tc>
          <w:tcPr>
            <w:tcW w:w="1263" w:type="dxa"/>
            <w:noWrap w:val="0"/>
            <w:vAlign w:val="center"/>
          </w:tcPr>
          <w:p w14:paraId="67B52469">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故障处理</w:t>
            </w:r>
          </w:p>
        </w:tc>
        <w:tc>
          <w:tcPr>
            <w:tcW w:w="809" w:type="dxa"/>
            <w:noWrap w:val="0"/>
            <w:vAlign w:val="center"/>
          </w:tcPr>
          <w:p w14:paraId="0C436E31">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3B38B77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对系统故障的处置情况</w:t>
            </w:r>
          </w:p>
        </w:tc>
        <w:tc>
          <w:tcPr>
            <w:tcW w:w="1288" w:type="dxa"/>
            <w:noWrap w:val="0"/>
            <w:vAlign w:val="center"/>
          </w:tcPr>
          <w:p w14:paraId="022ED2FB">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及时、有效处置故障。</w:t>
            </w:r>
          </w:p>
        </w:tc>
        <w:tc>
          <w:tcPr>
            <w:tcW w:w="3341" w:type="dxa"/>
            <w:noWrap w:val="0"/>
            <w:vAlign w:val="center"/>
          </w:tcPr>
          <w:p w14:paraId="4F5F16A8">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当系统异常，导致大范围或关键业务无法正常使用，乙方技术服务人员未及时有效解决的，每超过2小时扣1分，考评成绩每次扣分最高10分。</w:t>
            </w:r>
          </w:p>
        </w:tc>
      </w:tr>
      <w:tr w14:paraId="4334A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1263" w:type="dxa"/>
            <w:noWrap w:val="0"/>
            <w:vAlign w:val="center"/>
          </w:tcPr>
          <w:p w14:paraId="467D4888">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数据安全</w:t>
            </w:r>
          </w:p>
        </w:tc>
        <w:tc>
          <w:tcPr>
            <w:tcW w:w="809" w:type="dxa"/>
            <w:noWrap w:val="0"/>
            <w:vAlign w:val="center"/>
          </w:tcPr>
          <w:p w14:paraId="35C2937A">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10</w:t>
            </w:r>
          </w:p>
        </w:tc>
        <w:tc>
          <w:tcPr>
            <w:tcW w:w="1928" w:type="dxa"/>
            <w:noWrap w:val="0"/>
            <w:vAlign w:val="center"/>
          </w:tcPr>
          <w:p w14:paraId="1D024420">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严格遵守国家信息安全相关规定</w:t>
            </w:r>
          </w:p>
        </w:tc>
        <w:tc>
          <w:tcPr>
            <w:tcW w:w="1288" w:type="dxa"/>
            <w:noWrap w:val="0"/>
            <w:vAlign w:val="center"/>
          </w:tcPr>
          <w:p w14:paraId="23536679">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乙方应防止内外网互联，保障系统数据安全，并防止数据泄露、篡改或丢失。</w:t>
            </w:r>
          </w:p>
        </w:tc>
        <w:tc>
          <w:tcPr>
            <w:tcW w:w="3341" w:type="dxa"/>
            <w:noWrap w:val="0"/>
            <w:vAlign w:val="center"/>
          </w:tcPr>
          <w:p w14:paraId="522446FD">
            <w:pPr>
              <w:pStyle w:val="76"/>
              <w:spacing w:before="125" w:line="219" w:lineRule="auto"/>
              <w:ind w:left="0" w:leftChars="0" w:firstLine="0" w:firstLineChars="0"/>
              <w:jc w:val="center"/>
              <w:rPr>
                <w:rFonts w:hint="eastAsia" w:ascii="宋体" w:hAnsi="宋体" w:eastAsia="宋体" w:cs="宋体"/>
                <w:spacing w:val="11"/>
                <w:sz w:val="21"/>
                <w:szCs w:val="21"/>
              </w:rPr>
            </w:pPr>
            <w:r>
              <w:rPr>
                <w:rFonts w:hint="eastAsia" w:ascii="宋体" w:hAnsi="宋体" w:eastAsia="宋体" w:cs="宋体"/>
                <w:spacing w:val="11"/>
                <w:sz w:val="21"/>
                <w:szCs w:val="21"/>
              </w:rPr>
              <w:t>违反甲方安全管理规定，每次扣1分；因乙方或乙方人员原因导致甲方数据泄露、篡改或丢失等情况，每次扣5分。</w:t>
            </w:r>
          </w:p>
        </w:tc>
      </w:tr>
    </w:tbl>
    <w:p w14:paraId="12A6DB0B">
      <w:pPr>
        <w:spacing w:line="360" w:lineRule="auto"/>
        <w:ind w:firstLine="420" w:firstLineChars="200"/>
        <w:rPr>
          <w:rFonts w:hint="eastAsia" w:ascii="宋体" w:hAnsi="宋体" w:eastAsia="宋体" w:cs="宋体"/>
          <w:sz w:val="21"/>
          <w:szCs w:val="21"/>
        </w:rPr>
      </w:pPr>
      <w:bookmarkStart w:id="725" w:name="OLE_LINK20"/>
      <w:r>
        <w:rPr>
          <w:rFonts w:hint="eastAsia" w:ascii="宋体" w:hAnsi="宋体" w:eastAsia="宋体" w:cs="宋体"/>
          <w:sz w:val="21"/>
          <w:szCs w:val="21"/>
        </w:rPr>
        <w:t>十二、债权转让</w:t>
      </w:r>
    </w:p>
    <w:p w14:paraId="62F9884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根据《中华人民共和国民法典》第五百四十五条：“债权人可以将债权的全部或者部分转让给第三人，但是有下列情形之一的除外： (二)按照当事人约定不得转让”的规定，本合同债权不得转让。</w:t>
      </w:r>
      <w:bookmarkEnd w:id="725"/>
    </w:p>
    <w:p w14:paraId="46AB05E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十三、合同生效及其他</w:t>
      </w:r>
    </w:p>
    <w:p w14:paraId="6FE681C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1.本项目政府采购活动的相关文件，包括但不限于本合同正文和附件，招标文件，</w:t>
      </w:r>
      <w:r>
        <w:rPr>
          <w:rFonts w:hint="eastAsia" w:ascii="宋体" w:hAnsi="宋体" w:eastAsia="宋体" w:cs="宋体"/>
          <w:sz w:val="21"/>
          <w:szCs w:val="21"/>
          <w:lang w:val="en-US" w:eastAsia="zh-CN"/>
        </w:rPr>
        <w:t>投标文件</w:t>
      </w:r>
      <w:r>
        <w:rPr>
          <w:rFonts w:hint="eastAsia" w:ascii="宋体" w:hAnsi="宋体" w:eastAsia="宋体" w:cs="宋体"/>
          <w:sz w:val="21"/>
          <w:szCs w:val="21"/>
        </w:rPr>
        <w:t>等，与合同正文具有同等效力。双方签订的补充协议以及修改或变更的条款与本合同具有同等法律效力，若有不一致之处，以时间在后者为准。</w:t>
      </w:r>
    </w:p>
    <w:p w14:paraId="6282D32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2.如在合同期内甲方业务发生重大变化、系统发生重大功能性改变导致工作量过大等情况，经双方协商，乙方可向甲方提交申请工作量确认单，工作量确认单须经甲方确认。</w:t>
      </w:r>
    </w:p>
    <w:p w14:paraId="56B7792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3.本合同自双方签订之日起生效。</w:t>
      </w:r>
    </w:p>
    <w:p w14:paraId="39ECDD41">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4.本合同一式</w:t>
      </w:r>
      <w:r>
        <w:rPr>
          <w:rFonts w:hint="eastAsia" w:ascii="宋体" w:hAnsi="宋体" w:eastAsia="宋体" w:cs="宋体"/>
          <w:sz w:val="21"/>
          <w:szCs w:val="21"/>
          <w:u w:val="single"/>
        </w:rPr>
        <w:t xml:space="preserve">     </w:t>
      </w:r>
      <w:r>
        <w:rPr>
          <w:rFonts w:hint="eastAsia" w:ascii="宋体" w:hAnsi="宋体" w:eastAsia="宋体" w:cs="宋体"/>
          <w:sz w:val="21"/>
          <w:szCs w:val="21"/>
        </w:rPr>
        <w:t>份，甲方</w:t>
      </w:r>
      <w:r>
        <w:rPr>
          <w:rFonts w:hint="eastAsia" w:ascii="宋体" w:hAnsi="宋体" w:eastAsia="宋体" w:cs="宋体"/>
          <w:sz w:val="21"/>
          <w:szCs w:val="21"/>
          <w:u w:val="single"/>
        </w:rPr>
        <w:t xml:space="preserve">      </w:t>
      </w:r>
      <w:r>
        <w:rPr>
          <w:rFonts w:hint="eastAsia" w:ascii="宋体" w:hAnsi="宋体" w:eastAsia="宋体" w:cs="宋体"/>
          <w:sz w:val="21"/>
          <w:szCs w:val="21"/>
        </w:rPr>
        <w:t>份，乙方</w:t>
      </w:r>
      <w:r>
        <w:rPr>
          <w:rFonts w:hint="eastAsia" w:ascii="宋体" w:hAnsi="宋体" w:eastAsia="宋体" w:cs="宋体"/>
          <w:sz w:val="21"/>
          <w:szCs w:val="21"/>
          <w:u w:val="single"/>
        </w:rPr>
        <w:t xml:space="preserve">      </w:t>
      </w:r>
      <w:r>
        <w:rPr>
          <w:rFonts w:hint="eastAsia" w:ascii="宋体" w:hAnsi="宋体" w:eastAsia="宋体" w:cs="宋体"/>
          <w:sz w:val="21"/>
          <w:szCs w:val="21"/>
        </w:rPr>
        <w:t>份。</w:t>
      </w:r>
    </w:p>
    <w:p w14:paraId="4EA9214F">
      <w:pPr>
        <w:adjustRightInd w:val="0"/>
        <w:snapToGrid w:val="0"/>
        <w:spacing w:line="360" w:lineRule="auto"/>
        <w:rPr>
          <w:rFonts w:hint="eastAsia" w:ascii="宋体" w:hAnsi="宋体" w:eastAsia="宋体" w:cs="宋体"/>
          <w:b/>
          <w:color w:val="auto"/>
          <w:szCs w:val="24"/>
          <w:highlight w:val="none"/>
        </w:rPr>
      </w:pPr>
    </w:p>
    <w:p w14:paraId="3D18AFC3">
      <w:pPr>
        <w:ind w:firstLine="420"/>
        <w:rPr>
          <w:color w:val="auto"/>
          <w:highlight w:val="none"/>
        </w:rPr>
      </w:pPr>
      <w:r>
        <w:rPr>
          <w:color w:val="auto"/>
          <w:highlight w:val="none"/>
        </w:rPr>
        <w:br w:type="page"/>
      </w:r>
    </w:p>
    <w:p w14:paraId="5414DC76">
      <w:pPr>
        <w:pStyle w:val="4"/>
        <w:spacing w:before="165" w:beforeLines="0"/>
        <w:rPr>
          <w:rFonts w:ascii="Times New Roman" w:hAnsi="Times New Roman" w:cs="Times New Roman"/>
          <w:color w:val="auto"/>
          <w:highlight w:val="none"/>
        </w:rPr>
      </w:pPr>
      <w:bookmarkStart w:id="726" w:name="_Toc23671"/>
      <w:bookmarkStart w:id="727" w:name="_Toc489145749"/>
      <w:bookmarkStart w:id="728" w:name="_Toc38338315"/>
      <w:r>
        <w:rPr>
          <w:rFonts w:ascii="Times New Roman" w:hAnsi="Times New Roman" w:cs="Times New Roman"/>
          <w:color w:val="auto"/>
          <w:highlight w:val="none"/>
        </w:rPr>
        <w:t>第四章 投标文件格式</w:t>
      </w:r>
      <w:bookmarkEnd w:id="726"/>
      <w:bookmarkEnd w:id="727"/>
      <w:bookmarkEnd w:id="728"/>
    </w:p>
    <w:p w14:paraId="1498A1F8">
      <w:pPr>
        <w:keepNext w:val="0"/>
        <w:keepLines w:val="0"/>
        <w:widowControl/>
        <w:suppressLineNumbers w:val="0"/>
        <w:ind w:firstLine="0" w:firstLineChars="0"/>
        <w:jc w:val="center"/>
        <w:rPr>
          <w:rFonts w:hint="eastAsia" w:ascii="宋体" w:hAnsi="宋体" w:eastAsia="宋体" w:cs="宋体"/>
          <w:b/>
          <w:bCs/>
          <w:color w:val="auto"/>
          <w:sz w:val="21"/>
          <w:szCs w:val="21"/>
          <w:highlight w:val="none"/>
        </w:rPr>
      </w:pPr>
      <w:bookmarkStart w:id="729" w:name="OLE_LINK376"/>
      <w:bookmarkStart w:id="730" w:name="OLE_LINK373"/>
      <w:r>
        <w:rPr>
          <w:rFonts w:hint="eastAsia" w:ascii="宋体" w:hAnsi="宋体" w:eastAsia="宋体" w:cs="宋体"/>
          <w:b/>
          <w:bCs/>
          <w:color w:val="auto"/>
          <w:kern w:val="2"/>
          <w:sz w:val="21"/>
          <w:szCs w:val="21"/>
          <w:highlight w:val="none"/>
          <w:lang w:val="en-US" w:eastAsia="zh-CN" w:bidi="ar"/>
        </w:rPr>
        <w:t>投标人编制文件须知</w:t>
      </w:r>
    </w:p>
    <w:bookmarkEnd w:id="729"/>
    <w:p w14:paraId="69036021">
      <w:pPr>
        <w:keepNext w:val="0"/>
        <w:keepLines w:val="0"/>
        <w:widowControl/>
        <w:numPr>
          <w:ilvl w:val="0"/>
          <w:numId w:val="0"/>
        </w:numPr>
        <w:suppressLineNumbers w:val="0"/>
        <w:ind w:firstLine="420" w:firstLineChars="20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投标人按照本部分的要求编制投标文件，编制中涉及格式资料的，应按照本部分提供的内容和格式（所有表格的格式可扩展）填写提交。</w:t>
      </w:r>
    </w:p>
    <w:p w14:paraId="3ABD420B">
      <w:pPr>
        <w:keepNext w:val="0"/>
        <w:keepLines w:val="0"/>
        <w:widowControl/>
        <w:suppressLineNumbers w:val="0"/>
        <w:ind w:firstLine="422"/>
        <w:jc w:val="both"/>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2</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格式中标记了★号的为实质性格式文件，投标人不得改变格式中给定的文字所表达的含义，不得删减格式中的实质性内容，不得自行添加与格式中给定的文字内容相矛盾的内容，不得对应当</w:t>
      </w:r>
      <w:r>
        <w:rPr>
          <w:rFonts w:hint="eastAsia" w:ascii="宋体" w:hAnsi="宋体" w:cs="宋体"/>
          <w:color w:val="auto"/>
          <w:kern w:val="2"/>
          <w:sz w:val="21"/>
          <w:szCs w:val="21"/>
          <w:highlight w:val="none"/>
          <w:lang w:val="en-US" w:eastAsia="zh-CN" w:bidi="ar"/>
        </w:rPr>
        <w:t>实质性响应的内容</w:t>
      </w:r>
      <w:r>
        <w:rPr>
          <w:rFonts w:hint="eastAsia" w:ascii="宋体" w:hAnsi="宋体" w:eastAsia="宋体" w:cs="宋体"/>
          <w:color w:val="auto"/>
          <w:kern w:val="2"/>
          <w:sz w:val="21"/>
          <w:szCs w:val="21"/>
          <w:highlight w:val="none"/>
          <w:lang w:val="en-US" w:eastAsia="zh-CN" w:bidi="ar"/>
        </w:rPr>
        <w:t>不实质性响应，否则</w:t>
      </w:r>
      <w:r>
        <w:rPr>
          <w:rFonts w:hint="eastAsia" w:ascii="宋体" w:hAnsi="宋体" w:eastAsia="宋体" w:cs="宋体"/>
          <w:b/>
          <w:bCs/>
          <w:color w:val="auto"/>
          <w:kern w:val="2"/>
          <w:sz w:val="21"/>
          <w:szCs w:val="21"/>
          <w:highlight w:val="none"/>
          <w:lang w:val="en-US" w:eastAsia="zh-CN" w:bidi="ar"/>
        </w:rPr>
        <w:t>投标无效</w:t>
      </w:r>
      <w:r>
        <w:rPr>
          <w:rFonts w:hint="eastAsia" w:ascii="宋体" w:hAnsi="宋体" w:eastAsia="宋体" w:cs="宋体"/>
          <w:color w:val="auto"/>
          <w:kern w:val="2"/>
          <w:sz w:val="21"/>
          <w:szCs w:val="21"/>
          <w:highlight w:val="none"/>
          <w:lang w:val="en-US" w:eastAsia="zh-CN" w:bidi="ar"/>
        </w:rPr>
        <w:t xml:space="preserve">。未标记★号的格式文件和招标文件未提供格式的内容，可由投标人自行编写。 </w:t>
      </w:r>
    </w:p>
    <w:p w14:paraId="508049E9">
      <w:pPr>
        <w:keepNext w:val="0"/>
        <w:keepLines w:val="0"/>
        <w:widowControl/>
        <w:suppressLineNumbers w:val="0"/>
        <w:ind w:firstLine="422"/>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3</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全部声明和问题的回答及所附材料必须是真实的、准确的和完整的。</w:t>
      </w:r>
      <w:bookmarkEnd w:id="730"/>
    </w:p>
    <w:p w14:paraId="46EF5CD7">
      <w:pPr>
        <w:keepNext w:val="0"/>
        <w:keepLines w:val="0"/>
        <w:widowControl/>
        <w:suppressLineNumbers w:val="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w:t>
      </w:r>
      <w:r>
        <w:rPr>
          <w:rFonts w:hint="eastAsia" w:ascii="宋体" w:hAnsi="宋体" w:cs="宋体"/>
          <w:color w:val="auto"/>
          <w:kern w:val="2"/>
          <w:sz w:val="21"/>
          <w:szCs w:val="21"/>
          <w:highlight w:val="none"/>
          <w:lang w:val="en-US" w:eastAsia="zh-CN" w:bidi="ar"/>
        </w:rPr>
        <w:t>.</w:t>
      </w:r>
      <w:r>
        <w:rPr>
          <w:rFonts w:hint="eastAsia" w:ascii="宋体" w:hAnsi="宋体" w:eastAsia="宋体" w:cs="宋体"/>
          <w:color w:val="auto"/>
          <w:kern w:val="2"/>
          <w:sz w:val="21"/>
          <w:szCs w:val="21"/>
          <w:highlight w:val="none"/>
          <w:lang w:val="en-US" w:eastAsia="zh-CN" w:bidi="ar"/>
        </w:rPr>
        <w:t>有关文件的提交如未特别注明需提供原件的，可提供扫描件或照片等形式的电子文件。</w:t>
      </w:r>
    </w:p>
    <w:p w14:paraId="7861CBE6">
      <w:pPr>
        <w:tabs>
          <w:tab w:val="left" w:pos="780"/>
        </w:tabs>
        <w:outlineLvl w:val="9"/>
        <w:rPr>
          <w:rFonts w:hint="default"/>
          <w:color w:val="auto"/>
          <w:highlight w:val="none"/>
        </w:rPr>
      </w:pPr>
    </w:p>
    <w:p w14:paraId="3F1E489D">
      <w:pPr>
        <w:spacing w:before="312" w:beforeLines="100"/>
        <w:ind w:firstLine="0" w:firstLineChars="0"/>
        <w:jc w:val="center"/>
        <w:rPr>
          <w:rFonts w:ascii="Times New Roman" w:hAnsi="Times New Roman" w:cs="Times New Roman"/>
          <w:color w:val="auto"/>
          <w:sz w:val="36"/>
          <w:szCs w:val="36"/>
          <w:highlight w:val="none"/>
        </w:rPr>
      </w:pPr>
      <w:r>
        <w:rPr>
          <w:rFonts w:ascii="Times New Roman" w:hAnsi="Times New Roman" w:cs="Times New Roman"/>
          <w:color w:val="auto"/>
          <w:sz w:val="36"/>
          <w:szCs w:val="36"/>
          <w:highlight w:val="none"/>
        </w:rPr>
        <w:br w:type="page"/>
      </w:r>
    </w:p>
    <w:p w14:paraId="546F7179">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eastAsia="宋体" w:cs="宋体"/>
          <w:b/>
          <w:bCs/>
          <w:color w:val="auto"/>
          <w:sz w:val="48"/>
          <w:szCs w:val="48"/>
          <w:highlight w:val="none"/>
          <w:lang w:eastAsia="zh-CN"/>
        </w:rPr>
      </w:pPr>
      <w:bookmarkStart w:id="731" w:name="_Toc49935356"/>
      <w:bookmarkStart w:id="732" w:name="_Toc31707"/>
      <w:bookmarkStart w:id="733" w:name="_Toc36116087"/>
      <w:bookmarkStart w:id="734" w:name="_Toc68090078"/>
      <w:bookmarkStart w:id="735" w:name="OLE_LINK96"/>
      <w:r>
        <w:rPr>
          <w:rFonts w:hint="eastAsia" w:cs="宋体"/>
          <w:b/>
          <w:bCs/>
          <w:color w:val="auto"/>
          <w:sz w:val="48"/>
          <w:szCs w:val="48"/>
          <w:highlight w:val="none"/>
          <w:lang w:eastAsia="zh-CN"/>
        </w:rPr>
        <w:t>云南省财政厅“云南财政”微信公众号运维服务项目</w:t>
      </w:r>
    </w:p>
    <w:p w14:paraId="20E78F59">
      <w:pPr>
        <w:jc w:val="center"/>
        <w:rPr>
          <w:rFonts w:hint="eastAsia" w:ascii="宋体" w:hAnsi="宋体" w:eastAsia="宋体" w:cs="宋体"/>
          <w:b/>
          <w:bCs/>
          <w:color w:val="auto"/>
          <w:sz w:val="44"/>
          <w:szCs w:val="44"/>
          <w:highlight w:val="none"/>
          <w:lang w:eastAsia="zh-CN"/>
        </w:rPr>
      </w:pPr>
    </w:p>
    <w:p w14:paraId="6FEF0B09">
      <w:pPr>
        <w:jc w:val="center"/>
        <w:rPr>
          <w:rFonts w:hint="eastAsia" w:ascii="宋体" w:hAnsi="宋体" w:eastAsia="宋体" w:cs="宋体"/>
          <w:b/>
          <w:bCs/>
          <w:color w:val="auto"/>
          <w:sz w:val="44"/>
          <w:szCs w:val="44"/>
          <w:highlight w:val="none"/>
          <w:lang w:eastAsia="zh-CN"/>
        </w:rPr>
      </w:pPr>
    </w:p>
    <w:p w14:paraId="1D4F3B15">
      <w:pPr>
        <w:jc w:val="center"/>
        <w:rPr>
          <w:rFonts w:hint="eastAsia" w:ascii="宋体" w:hAnsi="宋体" w:eastAsia="宋体" w:cs="宋体"/>
          <w:b/>
          <w:bCs/>
          <w:color w:val="auto"/>
          <w:sz w:val="44"/>
          <w:szCs w:val="44"/>
          <w:highlight w:val="none"/>
          <w:lang w:eastAsia="zh-CN"/>
        </w:rPr>
      </w:pPr>
    </w:p>
    <w:p w14:paraId="3C48EF28">
      <w:pPr>
        <w:jc w:val="center"/>
        <w:rPr>
          <w:rFonts w:hint="eastAsia" w:ascii="宋体" w:hAnsi="宋体" w:eastAsia="宋体" w:cs="宋体"/>
          <w:b/>
          <w:bCs/>
          <w:color w:val="auto"/>
          <w:sz w:val="44"/>
          <w:szCs w:val="44"/>
          <w:highlight w:val="none"/>
          <w:lang w:eastAsia="zh-CN"/>
        </w:rPr>
      </w:pPr>
    </w:p>
    <w:p w14:paraId="308797DE">
      <w:pPr>
        <w:pStyle w:val="20"/>
        <w:spacing w:line="48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 标 文 件</w:t>
      </w:r>
    </w:p>
    <w:p w14:paraId="3D5484E6">
      <w:pPr>
        <w:pStyle w:val="20"/>
        <w:spacing w:line="500" w:lineRule="exact"/>
        <w:ind w:firstLine="3601" w:firstLineChars="1281"/>
        <w:rPr>
          <w:rFonts w:hint="eastAsia" w:ascii="宋体" w:hAnsi="宋体" w:eastAsia="宋体" w:cs="宋体"/>
          <w:b/>
          <w:color w:val="auto"/>
          <w:sz w:val="28"/>
          <w:szCs w:val="28"/>
          <w:highlight w:val="none"/>
        </w:rPr>
      </w:pPr>
    </w:p>
    <w:p w14:paraId="1915EFF7">
      <w:pPr>
        <w:pStyle w:val="20"/>
        <w:spacing w:line="500" w:lineRule="exact"/>
        <w:jc w:val="center"/>
        <w:rPr>
          <w:rFonts w:hint="eastAsia" w:ascii="宋体" w:hAnsi="宋体" w:eastAsia="宋体" w:cs="宋体"/>
          <w:b/>
          <w:bCs w:val="0"/>
          <w:color w:val="auto"/>
          <w:sz w:val="32"/>
          <w:szCs w:val="32"/>
          <w:highlight w:val="none"/>
        </w:rPr>
      </w:pPr>
    </w:p>
    <w:p w14:paraId="51621BE1">
      <w:pPr>
        <w:pStyle w:val="20"/>
        <w:spacing w:line="500" w:lineRule="exact"/>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项目编号：</w:t>
      </w:r>
    </w:p>
    <w:p w14:paraId="6BFF44B1">
      <w:pPr>
        <w:jc w:val="center"/>
        <w:rPr>
          <w:rFonts w:hint="eastAsia" w:ascii="宋体" w:hAnsi="宋体" w:eastAsia="宋体" w:cs="宋体"/>
          <w:b/>
          <w:bCs/>
          <w:color w:val="auto"/>
          <w:sz w:val="44"/>
          <w:szCs w:val="44"/>
          <w:highlight w:val="none"/>
          <w:lang w:eastAsia="zh-CN"/>
        </w:rPr>
      </w:pPr>
    </w:p>
    <w:p w14:paraId="4BD79AED">
      <w:pPr>
        <w:jc w:val="center"/>
        <w:rPr>
          <w:rFonts w:hint="eastAsia" w:ascii="宋体" w:hAnsi="宋体" w:eastAsia="宋体" w:cs="宋体"/>
          <w:b/>
          <w:bCs/>
          <w:color w:val="auto"/>
          <w:sz w:val="44"/>
          <w:szCs w:val="44"/>
          <w:highlight w:val="none"/>
          <w:lang w:eastAsia="zh-CN"/>
        </w:rPr>
      </w:pPr>
    </w:p>
    <w:p w14:paraId="089FEDCF">
      <w:pPr>
        <w:jc w:val="center"/>
        <w:rPr>
          <w:rFonts w:hint="eastAsia" w:ascii="宋体" w:hAnsi="宋体" w:eastAsia="宋体" w:cs="宋体"/>
          <w:b/>
          <w:bCs/>
          <w:color w:val="auto"/>
          <w:sz w:val="44"/>
          <w:szCs w:val="44"/>
          <w:highlight w:val="none"/>
          <w:lang w:eastAsia="zh-CN"/>
        </w:rPr>
      </w:pPr>
    </w:p>
    <w:p w14:paraId="0CE792D2">
      <w:pPr>
        <w:jc w:val="center"/>
        <w:rPr>
          <w:rFonts w:hint="eastAsia" w:ascii="宋体" w:hAnsi="宋体" w:eastAsia="宋体" w:cs="宋体"/>
          <w:b/>
          <w:bCs/>
          <w:color w:val="auto"/>
          <w:sz w:val="44"/>
          <w:szCs w:val="44"/>
          <w:highlight w:val="none"/>
          <w:lang w:eastAsia="zh-CN"/>
        </w:rPr>
      </w:pPr>
    </w:p>
    <w:p w14:paraId="6C25BB1F">
      <w:pPr>
        <w:spacing w:line="360" w:lineRule="auto"/>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投标人：</w:t>
      </w:r>
      <w:r>
        <w:rPr>
          <w:rFonts w:hint="eastAsia" w:ascii="宋体" w:hAnsi="宋体" w:eastAsia="宋体" w:cs="宋体"/>
          <w:b/>
          <w:bCs/>
          <w:color w:val="auto"/>
          <w:sz w:val="28"/>
          <w:szCs w:val="24"/>
          <w:highlight w:val="none"/>
          <w:u w:val="single"/>
        </w:rPr>
        <w:t xml:space="preserve">                  </w:t>
      </w:r>
      <w:r>
        <w:rPr>
          <w:rFonts w:hint="eastAsia" w:ascii="宋体" w:hAnsi="宋体" w:cs="宋体"/>
          <w:b/>
          <w:bCs/>
          <w:color w:val="auto"/>
          <w:sz w:val="28"/>
          <w:szCs w:val="24"/>
          <w:highlight w:val="none"/>
          <w:u w:val="single"/>
          <w:lang w:val="en-US" w:eastAsia="zh-CN"/>
        </w:rPr>
        <w:t xml:space="preserve">  </w:t>
      </w:r>
      <w:r>
        <w:rPr>
          <w:rFonts w:hint="eastAsia" w:ascii="宋体" w:hAnsi="宋体" w:eastAsia="宋体" w:cs="宋体"/>
          <w:b/>
          <w:bCs/>
          <w:color w:val="auto"/>
          <w:sz w:val="28"/>
          <w:szCs w:val="24"/>
          <w:highlight w:val="none"/>
          <w:u w:val="single"/>
        </w:rPr>
        <w:t xml:space="preserve">        </w:t>
      </w:r>
      <w:r>
        <w:rPr>
          <w:rFonts w:hint="eastAsia" w:ascii="宋体" w:hAnsi="宋体" w:eastAsia="宋体" w:cs="宋体"/>
          <w:b/>
          <w:bCs/>
          <w:color w:val="auto"/>
          <w:sz w:val="28"/>
          <w:szCs w:val="24"/>
          <w:highlight w:val="none"/>
        </w:rPr>
        <w:t>(</w:t>
      </w:r>
      <w:r>
        <w:rPr>
          <w:rFonts w:hint="eastAsia" w:ascii="宋体" w:hAnsi="宋体" w:eastAsia="宋体" w:cs="宋体"/>
          <w:b/>
          <w:bCs/>
          <w:color w:val="auto"/>
          <w:sz w:val="28"/>
          <w:szCs w:val="24"/>
          <w:highlight w:val="none"/>
          <w:lang w:eastAsia="zh-CN"/>
        </w:rPr>
        <w:t>加盖投标人公章</w:t>
      </w:r>
      <w:r>
        <w:rPr>
          <w:rFonts w:hint="eastAsia" w:ascii="宋体" w:hAnsi="宋体" w:eastAsia="宋体" w:cs="宋体"/>
          <w:b/>
          <w:bCs/>
          <w:color w:val="auto"/>
          <w:sz w:val="28"/>
          <w:szCs w:val="24"/>
          <w:highlight w:val="none"/>
        </w:rPr>
        <w:t>)</w:t>
      </w:r>
    </w:p>
    <w:p w14:paraId="3306EC12">
      <w:pPr>
        <w:pStyle w:val="20"/>
        <w:spacing w:line="500" w:lineRule="exact"/>
        <w:jc w:val="center"/>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t>法定代表人或委托代理人：</w:t>
      </w:r>
      <w:r>
        <w:rPr>
          <w:rFonts w:hint="eastAsia" w:ascii="宋体" w:hAnsi="宋体" w:eastAsia="宋体" w:cs="宋体"/>
          <w:b/>
          <w:bCs/>
          <w:color w:val="auto"/>
          <w:sz w:val="28"/>
          <w:szCs w:val="21"/>
          <w:highlight w:val="none"/>
          <w:u w:val="single"/>
        </w:rPr>
        <w:t xml:space="preserve">             </w:t>
      </w:r>
      <w:r>
        <w:rPr>
          <w:rFonts w:hint="eastAsia" w:ascii="宋体" w:hAnsi="宋体" w:eastAsia="宋体" w:cs="宋体"/>
          <w:b/>
          <w:bCs/>
          <w:color w:val="auto"/>
          <w:sz w:val="28"/>
          <w:szCs w:val="21"/>
          <w:highlight w:val="none"/>
        </w:rPr>
        <w:t>（</w:t>
      </w:r>
      <w:r>
        <w:rPr>
          <w:rFonts w:hint="eastAsia" w:ascii="宋体" w:hAnsi="宋体" w:eastAsia="宋体" w:cs="宋体"/>
          <w:b/>
          <w:bCs/>
          <w:color w:val="auto"/>
          <w:sz w:val="28"/>
          <w:szCs w:val="21"/>
          <w:highlight w:val="none"/>
          <w:lang w:eastAsia="zh-CN"/>
        </w:rPr>
        <w:t>签名或签章</w:t>
      </w:r>
      <w:r>
        <w:rPr>
          <w:rFonts w:hint="eastAsia" w:ascii="宋体" w:hAnsi="宋体" w:eastAsia="宋体" w:cs="宋体"/>
          <w:b/>
          <w:bCs/>
          <w:color w:val="auto"/>
          <w:sz w:val="28"/>
          <w:szCs w:val="21"/>
          <w:highlight w:val="none"/>
        </w:rPr>
        <w:t>）</w:t>
      </w:r>
    </w:p>
    <w:p w14:paraId="6443CE5F">
      <w:pPr>
        <w:pStyle w:val="20"/>
        <w:spacing w:line="500" w:lineRule="exact"/>
        <w:jc w:val="center"/>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u w:val="single"/>
        </w:rPr>
        <w:t xml:space="preserve">   </w:t>
      </w:r>
      <w:r>
        <w:rPr>
          <w:rFonts w:hint="eastAsia" w:hAnsi="宋体" w:cs="宋体"/>
          <w:b/>
          <w:bCs/>
          <w:color w:val="auto"/>
          <w:sz w:val="28"/>
          <w:szCs w:val="21"/>
          <w:highlight w:val="none"/>
          <w:u w:val="single"/>
          <w:lang w:val="en-US" w:eastAsia="zh-CN"/>
        </w:rPr>
        <w:t xml:space="preserve"> </w:t>
      </w:r>
      <w:r>
        <w:rPr>
          <w:rFonts w:hint="eastAsia" w:ascii="宋体" w:hAnsi="宋体" w:eastAsia="宋体" w:cs="宋体"/>
          <w:b/>
          <w:bCs/>
          <w:color w:val="auto"/>
          <w:sz w:val="28"/>
          <w:szCs w:val="21"/>
          <w:highlight w:val="none"/>
          <w:u w:val="single"/>
        </w:rPr>
        <w:t xml:space="preserve">  </w:t>
      </w:r>
      <w:r>
        <w:rPr>
          <w:rFonts w:hint="eastAsia" w:ascii="宋体" w:hAnsi="宋体" w:eastAsia="宋体" w:cs="宋体"/>
          <w:b/>
          <w:bCs/>
          <w:color w:val="auto"/>
          <w:sz w:val="28"/>
          <w:szCs w:val="21"/>
          <w:highlight w:val="none"/>
        </w:rPr>
        <w:t>年</w:t>
      </w:r>
      <w:r>
        <w:rPr>
          <w:rFonts w:hint="eastAsia" w:ascii="宋体" w:hAnsi="宋体" w:eastAsia="宋体" w:cs="宋体"/>
          <w:b/>
          <w:bCs/>
          <w:color w:val="auto"/>
          <w:sz w:val="28"/>
          <w:szCs w:val="21"/>
          <w:highlight w:val="none"/>
          <w:u w:val="single"/>
        </w:rPr>
        <w:t xml:space="preserve">   </w:t>
      </w:r>
      <w:r>
        <w:rPr>
          <w:rFonts w:hint="eastAsia" w:hAnsi="宋体" w:cs="宋体"/>
          <w:b/>
          <w:bCs/>
          <w:color w:val="auto"/>
          <w:sz w:val="28"/>
          <w:szCs w:val="21"/>
          <w:highlight w:val="none"/>
          <w:u w:val="single"/>
          <w:lang w:val="en-US" w:eastAsia="zh-CN"/>
        </w:rPr>
        <w:t xml:space="preserve"> </w:t>
      </w:r>
      <w:r>
        <w:rPr>
          <w:rFonts w:hint="eastAsia" w:ascii="宋体" w:hAnsi="宋体" w:eastAsia="宋体" w:cs="宋体"/>
          <w:b/>
          <w:bCs/>
          <w:color w:val="auto"/>
          <w:sz w:val="28"/>
          <w:szCs w:val="21"/>
          <w:highlight w:val="none"/>
          <w:u w:val="single"/>
        </w:rPr>
        <w:t xml:space="preserve">  </w:t>
      </w:r>
      <w:r>
        <w:rPr>
          <w:rFonts w:hint="eastAsia" w:ascii="宋体" w:hAnsi="宋体" w:eastAsia="宋体" w:cs="宋体"/>
          <w:b/>
          <w:bCs/>
          <w:color w:val="auto"/>
          <w:sz w:val="28"/>
          <w:szCs w:val="21"/>
          <w:highlight w:val="none"/>
        </w:rPr>
        <w:t>月</w:t>
      </w:r>
      <w:r>
        <w:rPr>
          <w:rFonts w:hint="eastAsia" w:ascii="宋体" w:hAnsi="宋体" w:eastAsia="宋体" w:cs="宋体"/>
          <w:b/>
          <w:bCs/>
          <w:color w:val="auto"/>
          <w:sz w:val="28"/>
          <w:szCs w:val="21"/>
          <w:highlight w:val="none"/>
          <w:u w:val="single"/>
        </w:rPr>
        <w:t xml:space="preserve">  </w:t>
      </w:r>
      <w:r>
        <w:rPr>
          <w:rFonts w:hint="eastAsia" w:hAnsi="宋体" w:cs="宋体"/>
          <w:b/>
          <w:bCs/>
          <w:color w:val="auto"/>
          <w:sz w:val="28"/>
          <w:szCs w:val="21"/>
          <w:highlight w:val="none"/>
          <w:u w:val="single"/>
          <w:lang w:val="en-US" w:eastAsia="zh-CN"/>
        </w:rPr>
        <w:t xml:space="preserve"> </w:t>
      </w:r>
      <w:r>
        <w:rPr>
          <w:rFonts w:hint="eastAsia" w:ascii="宋体" w:hAnsi="宋体" w:eastAsia="宋体" w:cs="宋体"/>
          <w:b/>
          <w:bCs/>
          <w:color w:val="auto"/>
          <w:sz w:val="28"/>
          <w:szCs w:val="21"/>
          <w:highlight w:val="none"/>
          <w:u w:val="single"/>
        </w:rPr>
        <w:t xml:space="preserve">  </w:t>
      </w:r>
      <w:r>
        <w:rPr>
          <w:rFonts w:hint="eastAsia" w:ascii="宋体" w:hAnsi="宋体" w:eastAsia="宋体" w:cs="宋体"/>
          <w:b/>
          <w:bCs/>
          <w:color w:val="auto"/>
          <w:sz w:val="28"/>
          <w:szCs w:val="21"/>
          <w:highlight w:val="none"/>
        </w:rPr>
        <w:t>日</w:t>
      </w:r>
    </w:p>
    <w:p w14:paraId="3F14E103">
      <w:pP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br w:type="page"/>
      </w:r>
    </w:p>
    <w:p w14:paraId="17025740">
      <w:pPr>
        <w:widowControl/>
        <w:jc w:val="center"/>
        <w:rPr>
          <w:rFonts w:ascii="宋体" w:hAnsi="宋体" w:cs="宋体"/>
          <w:b/>
          <w:color w:val="auto"/>
          <w:sz w:val="28"/>
          <w:szCs w:val="28"/>
          <w:highlight w:val="none"/>
        </w:rPr>
      </w:pPr>
      <w:bookmarkStart w:id="736" w:name="_Toc494043329"/>
      <w:bookmarkStart w:id="737" w:name="_Toc491307465"/>
      <w:bookmarkStart w:id="738" w:name="_Toc491307283"/>
      <w:bookmarkStart w:id="739" w:name="_Toc491307345"/>
      <w:r>
        <w:rPr>
          <w:rFonts w:hint="eastAsia" w:ascii="宋体" w:hAnsi="宋体" w:cs="宋体"/>
          <w:b/>
          <w:color w:val="auto"/>
          <w:sz w:val="28"/>
          <w:szCs w:val="28"/>
          <w:highlight w:val="none"/>
        </w:rPr>
        <w:t>目录</w:t>
      </w:r>
    </w:p>
    <w:p w14:paraId="44236DB4">
      <w:pPr>
        <w:widowControl/>
        <w:jc w:val="center"/>
        <w:rPr>
          <w:rFonts w:ascii="宋体" w:hAnsi="宋体" w:cs="宋体"/>
          <w:bCs/>
          <w:color w:val="auto"/>
          <w:szCs w:val="21"/>
          <w:highlight w:val="none"/>
        </w:rPr>
      </w:pPr>
      <w:r>
        <w:rPr>
          <w:rFonts w:hint="eastAsia" w:ascii="宋体" w:hAnsi="宋体" w:cs="宋体"/>
          <w:bCs/>
          <w:color w:val="auto"/>
          <w:szCs w:val="21"/>
          <w:highlight w:val="none"/>
        </w:rPr>
        <w:t>（</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自拟）</w:t>
      </w:r>
      <w:bookmarkEnd w:id="736"/>
      <w:bookmarkEnd w:id="737"/>
      <w:bookmarkEnd w:id="738"/>
      <w:bookmarkEnd w:id="739"/>
    </w:p>
    <w:p w14:paraId="669E9B3D">
      <w:pP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br w:type="page"/>
      </w:r>
    </w:p>
    <w:p w14:paraId="29B412FC">
      <w:pPr>
        <w:pStyle w:val="5"/>
        <w:keepNext/>
        <w:keepLines/>
        <w:pageBreakBefore w:val="0"/>
        <w:widowControl w:val="0"/>
        <w:numPr>
          <w:ilvl w:val="0"/>
          <w:numId w:val="0"/>
        </w:numPr>
        <w:kinsoku/>
        <w:wordWrap/>
        <w:overflowPunct/>
        <w:topLinePunct w:val="0"/>
        <w:autoSpaceDE/>
        <w:autoSpaceDN/>
        <w:bidi w:val="0"/>
        <w:adjustRightInd/>
        <w:snapToGrid/>
        <w:spacing w:before="0" w:beforeLines="0"/>
        <w:jc w:val="center"/>
        <w:textAlignment w:val="auto"/>
        <w:rPr>
          <w:rFonts w:hint="eastAsia" w:ascii="Times New Roman" w:hAnsi="Times New Roman" w:eastAsia="黑体" w:cs="Times New Roman"/>
          <w:color w:val="auto"/>
          <w:highlight w:val="none"/>
          <w:lang w:eastAsia="zh-CN"/>
        </w:rPr>
      </w:pPr>
      <w:r>
        <w:rPr>
          <w:rFonts w:hint="eastAsia" w:ascii="Times New Roman" w:hAnsi="Times New Roman" w:eastAsia="黑体" w:cs="Times New Roman"/>
          <w:b w:val="0"/>
          <w:bCs w:val="0"/>
          <w:color w:val="auto"/>
          <w:kern w:val="2"/>
          <w:sz w:val="28"/>
          <w:szCs w:val="28"/>
          <w:highlight w:val="none"/>
          <w:lang w:val="en-US" w:eastAsia="zh-CN" w:bidi="ar-SA"/>
        </w:rPr>
        <w:t>★</w:t>
      </w:r>
      <w:r>
        <w:rPr>
          <w:rFonts w:hint="eastAsia" w:ascii="Times New Roman" w:hAnsi="Times New Roman" w:cs="Times New Roman"/>
          <w:color w:val="auto"/>
          <w:highlight w:val="none"/>
          <w:lang w:val="en-US" w:eastAsia="zh-CN"/>
        </w:rPr>
        <w:t>一、</w:t>
      </w:r>
      <w:r>
        <w:rPr>
          <w:rFonts w:ascii="Times New Roman" w:hAnsi="Times New Roman" w:cs="Times New Roman"/>
          <w:color w:val="auto"/>
          <w:highlight w:val="none"/>
        </w:rPr>
        <w:t>资格</w:t>
      </w:r>
      <w:bookmarkEnd w:id="731"/>
      <w:bookmarkEnd w:id="732"/>
      <w:bookmarkEnd w:id="733"/>
      <w:bookmarkEnd w:id="734"/>
      <w:bookmarkStart w:id="740" w:name="_Toc272421900"/>
      <w:bookmarkStart w:id="741" w:name="_Toc51288985"/>
      <w:bookmarkStart w:id="742" w:name="_Toc213141104"/>
      <w:bookmarkStart w:id="743" w:name="_Toc49935357"/>
      <w:bookmarkStart w:id="744" w:name="_Toc26783956"/>
      <w:bookmarkStart w:id="745" w:name="_Toc68090079"/>
      <w:r>
        <w:rPr>
          <w:rFonts w:ascii="Times New Roman" w:hAnsi="Times New Roman" w:cs="Times New Roman"/>
          <w:b/>
          <w:bCs w:val="0"/>
          <w:color w:val="auto"/>
          <w:sz w:val="28"/>
          <w:szCs w:val="28"/>
          <w:highlight w:val="none"/>
        </w:rPr>
        <w:t>证明文件部分</w:t>
      </w:r>
    </w:p>
    <w:bookmarkEnd w:id="740"/>
    <w:bookmarkEnd w:id="741"/>
    <w:bookmarkEnd w:id="742"/>
    <w:p w14:paraId="71AC4AF6">
      <w:pPr>
        <w:pStyle w:val="6"/>
        <w:keepNext/>
        <w:keepLines/>
        <w:pageBreakBefore w:val="0"/>
        <w:widowControl w:val="0"/>
        <w:numPr>
          <w:ilvl w:val="0"/>
          <w:numId w:val="0"/>
        </w:numPr>
        <w:kinsoku/>
        <w:wordWrap/>
        <w:overflowPunct/>
        <w:topLinePunct w:val="0"/>
        <w:autoSpaceDE/>
        <w:autoSpaceDN/>
        <w:bidi w:val="0"/>
        <w:adjustRightInd/>
        <w:snapToGrid/>
        <w:spacing w:before="0" w:beforeLines="0"/>
        <w:jc w:val="both"/>
        <w:textAlignment w:val="auto"/>
        <w:rPr>
          <w:rFonts w:ascii="Times New Roman" w:hAnsi="Times New Roman" w:eastAsia="黑体" w:cs="Times New Roman"/>
          <w:b w:val="0"/>
          <w:bCs w:val="0"/>
          <w:color w:val="auto"/>
          <w:sz w:val="28"/>
          <w:szCs w:val="28"/>
          <w:highlight w:val="none"/>
        </w:rPr>
      </w:pPr>
      <w:bookmarkStart w:id="746" w:name="OLE_LINK189"/>
      <w:bookmarkStart w:id="747" w:name="_Toc19833"/>
      <w:r>
        <w:rPr>
          <w:rFonts w:hint="eastAsia" w:ascii="Times New Roman" w:hAnsi="Times New Roman" w:cs="Times New Roman"/>
          <w:b w:val="0"/>
          <w:bCs w:val="0"/>
          <w:color w:val="auto"/>
          <w:sz w:val="28"/>
          <w:szCs w:val="28"/>
          <w:highlight w:val="none"/>
          <w:lang w:eastAsia="zh-CN"/>
        </w:rPr>
        <w:t>（一）</w:t>
      </w:r>
      <w:r>
        <w:rPr>
          <w:rFonts w:ascii="Times New Roman" w:hAnsi="Times New Roman" w:eastAsia="黑体" w:cs="Times New Roman"/>
          <w:b w:val="0"/>
          <w:bCs w:val="0"/>
          <w:color w:val="auto"/>
          <w:sz w:val="28"/>
          <w:szCs w:val="28"/>
          <w:highlight w:val="none"/>
        </w:rPr>
        <w:t>资格证明</w:t>
      </w:r>
      <w:bookmarkEnd w:id="746"/>
      <w:r>
        <w:rPr>
          <w:rFonts w:ascii="Times New Roman" w:hAnsi="Times New Roman" w:eastAsia="黑体" w:cs="Times New Roman"/>
          <w:b w:val="0"/>
          <w:bCs w:val="0"/>
          <w:color w:val="auto"/>
          <w:sz w:val="28"/>
          <w:szCs w:val="28"/>
          <w:highlight w:val="none"/>
        </w:rPr>
        <w:t>材料</w:t>
      </w:r>
      <w:bookmarkEnd w:id="743"/>
      <w:bookmarkEnd w:id="744"/>
      <w:bookmarkEnd w:id="745"/>
      <w:bookmarkEnd w:id="747"/>
    </w:p>
    <w:p w14:paraId="78804EDC">
      <w:pPr>
        <w:pageBreakBefore w:val="0"/>
        <w:widowControl w:val="0"/>
        <w:kinsoku/>
        <w:wordWrap/>
        <w:overflowPunct/>
        <w:topLinePunct w:val="0"/>
        <w:autoSpaceDE/>
        <w:autoSpaceDN/>
        <w:bidi w:val="0"/>
        <w:adjustRightInd/>
        <w:snapToGrid/>
        <w:ind w:firstLine="422"/>
        <w:textAlignment w:val="auto"/>
        <w:rPr>
          <w:rFonts w:hint="eastAsia" w:ascii="宋体" w:hAnsi="宋体" w:cs="宋体"/>
          <w:b/>
          <w:color w:val="auto"/>
          <w:szCs w:val="21"/>
          <w:highlight w:val="none"/>
          <w:lang w:eastAsia="zh-CN"/>
        </w:rPr>
      </w:pPr>
      <w:bookmarkStart w:id="748" w:name="OLE_LINK54"/>
      <w:r>
        <w:rPr>
          <w:rFonts w:hint="eastAsia" w:ascii="宋体" w:hAnsi="宋体" w:cs="宋体"/>
          <w:b/>
          <w:bCs/>
          <w:color w:val="auto"/>
          <w:szCs w:val="21"/>
          <w:highlight w:val="none"/>
          <w:lang w:eastAsia="zh-CN"/>
        </w:rPr>
        <w:t>投标人提供的资格证明</w:t>
      </w:r>
      <w:r>
        <w:rPr>
          <w:rFonts w:hint="eastAsia" w:ascii="宋体" w:hAnsi="宋体" w:cs="宋体"/>
          <w:color w:val="auto"/>
          <w:szCs w:val="21"/>
          <w:highlight w:val="none"/>
        </w:rPr>
        <w:t>材料应满</w:t>
      </w:r>
      <w:bookmarkStart w:id="749" w:name="OLE_LINK374"/>
      <w:r>
        <w:rPr>
          <w:rFonts w:hint="eastAsia" w:ascii="宋体" w:hAnsi="宋体" w:cs="宋体"/>
          <w:color w:val="auto"/>
          <w:szCs w:val="21"/>
          <w:highlight w:val="none"/>
        </w:rPr>
        <w:t>足本项目</w:t>
      </w:r>
      <w:r>
        <w:rPr>
          <w:rFonts w:hint="eastAsia" w:ascii="宋体" w:hAnsi="宋体" w:cs="宋体"/>
          <w:color w:val="auto"/>
          <w:szCs w:val="21"/>
          <w:highlight w:val="none"/>
          <w:lang w:eastAsia="zh-CN"/>
        </w:rPr>
        <w:t>招标公告中</w:t>
      </w:r>
      <w:r>
        <w:rPr>
          <w:rFonts w:hint="eastAsia" w:ascii="宋体" w:hAnsi="宋体" w:cs="宋体"/>
          <w:color w:val="auto"/>
          <w:szCs w:val="21"/>
          <w:highlight w:val="none"/>
        </w:rPr>
        <w:t>对</w:t>
      </w:r>
      <w:r>
        <w:rPr>
          <w:rFonts w:hint="eastAsia" w:ascii="宋体" w:hAnsi="宋体" w:cs="宋体"/>
          <w:color w:val="auto"/>
          <w:szCs w:val="21"/>
          <w:highlight w:val="none"/>
          <w:lang w:val="en-US" w:eastAsia="zh-CN"/>
        </w:rPr>
        <w:t>申</w:t>
      </w:r>
      <w:bookmarkEnd w:id="749"/>
      <w:r>
        <w:rPr>
          <w:rFonts w:hint="eastAsia" w:ascii="宋体" w:hAnsi="宋体" w:cs="宋体"/>
          <w:color w:val="auto"/>
          <w:szCs w:val="21"/>
          <w:highlight w:val="none"/>
          <w:lang w:val="en-US" w:eastAsia="zh-CN"/>
        </w:rPr>
        <w:t>请人的</w:t>
      </w:r>
      <w:r>
        <w:rPr>
          <w:rFonts w:hint="eastAsia" w:ascii="宋体" w:hAnsi="宋体" w:cs="宋体"/>
          <w:color w:val="auto"/>
          <w:szCs w:val="21"/>
          <w:highlight w:val="none"/>
        </w:rPr>
        <w:t>资格要求，提供的材料不能证明其符合</w:t>
      </w:r>
      <w:r>
        <w:rPr>
          <w:rFonts w:hint="eastAsia" w:ascii="宋体" w:hAnsi="宋体" w:cs="宋体"/>
          <w:color w:val="auto"/>
          <w:szCs w:val="21"/>
          <w:highlight w:val="none"/>
          <w:lang w:val="en-US" w:eastAsia="zh-CN"/>
        </w:rPr>
        <w:t>申请人</w:t>
      </w:r>
      <w:r>
        <w:rPr>
          <w:rFonts w:hint="eastAsia" w:ascii="宋体" w:hAnsi="宋体" w:cs="宋体"/>
          <w:color w:val="auto"/>
          <w:szCs w:val="21"/>
          <w:highlight w:val="none"/>
        </w:rPr>
        <w:t>资格要求的，</w:t>
      </w:r>
      <w:r>
        <w:rPr>
          <w:rFonts w:hint="eastAsia" w:ascii="宋体" w:hAnsi="宋体" w:cs="宋体"/>
          <w:b/>
          <w:color w:val="auto"/>
          <w:szCs w:val="21"/>
          <w:highlight w:val="none"/>
        </w:rPr>
        <w:t>其投标文件无效</w:t>
      </w:r>
      <w:bookmarkEnd w:id="735"/>
      <w:bookmarkEnd w:id="748"/>
      <w:bookmarkStart w:id="750" w:name="OLE_LINK342"/>
      <w:r>
        <w:rPr>
          <w:rFonts w:hint="eastAsia" w:ascii="宋体" w:hAnsi="宋体" w:cs="宋体"/>
          <w:b/>
          <w:color w:val="auto"/>
          <w:szCs w:val="21"/>
          <w:highlight w:val="none"/>
          <w:lang w:eastAsia="zh-CN"/>
        </w:rPr>
        <w:t>。</w:t>
      </w:r>
      <w:bookmarkEnd w:id="750"/>
    </w:p>
    <w:p w14:paraId="68159077">
      <w:pPr>
        <w:pageBreakBefore w:val="0"/>
        <w:kinsoku/>
        <w:wordWrap/>
        <w:overflowPunct/>
        <w:topLinePunct w:val="0"/>
        <w:autoSpaceDE/>
        <w:autoSpaceDN/>
        <w:bidi w:val="0"/>
        <w:adjustRightInd/>
        <w:snapToGrid/>
        <w:ind w:firstLine="422"/>
        <w:outlineLvl w:val="3"/>
        <w:rPr>
          <w:rFonts w:hint="eastAsia" w:ascii="宋体" w:hAnsi="宋体" w:eastAsia="宋体" w:cs="宋体"/>
          <w:color w:val="auto"/>
          <w:kern w:val="0"/>
          <w:szCs w:val="21"/>
          <w:highlight w:val="none"/>
          <w:lang w:eastAsia="zh-CN"/>
        </w:rPr>
      </w:pPr>
      <w:r>
        <w:rPr>
          <w:rFonts w:hint="eastAsia" w:ascii="宋体" w:hAnsi="宋体" w:cs="宋体"/>
          <w:b/>
          <w:bCs/>
          <w:color w:val="auto"/>
          <w:szCs w:val="21"/>
          <w:highlight w:val="none"/>
        </w:rPr>
        <w:t>1.满足《中华人民共和国政府采购法》第二十二条规定：</w:t>
      </w:r>
    </w:p>
    <w:p w14:paraId="729A0C72">
      <w:pPr>
        <w:pageBreakBefore w:val="0"/>
        <w:kinsoku/>
        <w:wordWrap/>
        <w:overflowPunct/>
        <w:topLinePunct w:val="0"/>
        <w:autoSpaceDE/>
        <w:autoSpaceDN/>
        <w:bidi w:val="0"/>
        <w:adjustRightInd/>
        <w:snapToGrid/>
        <w:ind w:firstLine="420"/>
        <w:rPr>
          <w:rFonts w:hint="eastAsia" w:ascii="宋体" w:hAnsi="宋体" w:cs="宋体"/>
          <w:b/>
          <w:bCs/>
          <w:color w:val="auto"/>
          <w:kern w:val="0"/>
          <w:szCs w:val="21"/>
          <w:highlight w:val="none"/>
        </w:rPr>
      </w:pPr>
      <w:r>
        <w:rPr>
          <w:rFonts w:hint="eastAsia" w:ascii="宋体" w:hAnsi="宋体" w:cs="宋体"/>
          <w:b/>
          <w:bCs/>
          <w:color w:val="auto"/>
          <w:szCs w:val="21"/>
          <w:highlight w:val="none"/>
        </w:rPr>
        <w:t>1.1</w:t>
      </w:r>
      <w:r>
        <w:rPr>
          <w:rFonts w:hint="eastAsia" w:ascii="宋体" w:hAnsi="宋体" w:cs="宋体"/>
          <w:b/>
          <w:bCs/>
          <w:color w:val="auto"/>
          <w:kern w:val="0"/>
          <w:szCs w:val="21"/>
          <w:highlight w:val="none"/>
        </w:rPr>
        <w:t>具有独立承担民事责任的能力</w:t>
      </w:r>
    </w:p>
    <w:p w14:paraId="0F2D7525">
      <w:pPr>
        <w:pageBreakBefore w:val="0"/>
        <w:kinsoku/>
        <w:wordWrap/>
        <w:overflowPunct/>
        <w:topLinePunct w:val="0"/>
        <w:autoSpaceDE/>
        <w:autoSpaceDN/>
        <w:bidi w:val="0"/>
        <w:adjustRightInd/>
        <w:snapToGrid/>
        <w:ind w:firstLine="420"/>
        <w:rPr>
          <w:rFonts w:hint="eastAsia" w:ascii="宋体" w:hAnsi="宋体" w:cs="宋体"/>
          <w:b/>
          <w:bCs/>
          <w:color w:val="auto"/>
          <w:kern w:val="0"/>
          <w:szCs w:val="21"/>
          <w:highlight w:val="none"/>
        </w:rPr>
      </w:pPr>
    </w:p>
    <w:p w14:paraId="75E64A94">
      <w:pPr>
        <w:pageBreakBefore w:val="0"/>
        <w:kinsoku/>
        <w:wordWrap/>
        <w:overflowPunct/>
        <w:topLinePunct w:val="0"/>
        <w:autoSpaceDE/>
        <w:autoSpaceDN/>
        <w:bidi w:val="0"/>
        <w:adjustRightInd/>
        <w:snapToGrid/>
        <w:ind w:firstLine="420"/>
        <w:rPr>
          <w:rFonts w:hint="eastAsia" w:ascii="宋体" w:hAnsi="宋体" w:cs="宋体"/>
          <w:b/>
          <w:bCs/>
          <w:color w:val="auto"/>
          <w:kern w:val="0"/>
          <w:szCs w:val="21"/>
          <w:highlight w:val="none"/>
        </w:rPr>
      </w:pPr>
    </w:p>
    <w:p w14:paraId="5E7DADDF">
      <w:pPr>
        <w:pageBreakBefore w:val="0"/>
        <w:kinsoku/>
        <w:wordWrap/>
        <w:overflowPunct/>
        <w:topLinePunct w:val="0"/>
        <w:autoSpaceDE/>
        <w:autoSpaceDN/>
        <w:bidi w:val="0"/>
        <w:adjustRightInd/>
        <w:snapToGrid/>
        <w:ind w:firstLine="420"/>
        <w:rPr>
          <w:rFonts w:ascii="宋体" w:hAnsi="宋体" w:cs="宋体"/>
          <w:b/>
          <w:bCs/>
          <w:color w:val="auto"/>
          <w:szCs w:val="21"/>
          <w:highlight w:val="none"/>
        </w:rPr>
      </w:pPr>
      <w:r>
        <w:rPr>
          <w:rFonts w:hint="eastAsia" w:ascii="宋体" w:hAnsi="宋体" w:cs="宋体"/>
          <w:b/>
          <w:bCs/>
          <w:color w:val="auto"/>
          <w:szCs w:val="21"/>
          <w:highlight w:val="none"/>
        </w:rPr>
        <w:t>1.2具有良好的商业信誉和健全的财务会计制度</w:t>
      </w:r>
    </w:p>
    <w:p w14:paraId="75C43C54">
      <w:pPr>
        <w:pageBreakBefore w:val="0"/>
        <w:kinsoku/>
        <w:wordWrap/>
        <w:overflowPunct/>
        <w:topLinePunct w:val="0"/>
        <w:autoSpaceDE/>
        <w:autoSpaceDN/>
        <w:bidi w:val="0"/>
        <w:adjustRightInd/>
        <w:snapToGrid/>
        <w:ind w:firstLine="422"/>
        <w:rPr>
          <w:rFonts w:hint="eastAsia" w:ascii="宋体" w:hAnsi="宋体" w:cs="宋体"/>
          <w:b/>
          <w:bCs/>
          <w:color w:val="auto"/>
          <w:kern w:val="0"/>
          <w:szCs w:val="21"/>
          <w:highlight w:val="none"/>
        </w:rPr>
      </w:pPr>
    </w:p>
    <w:p w14:paraId="7F5D56B2">
      <w:pPr>
        <w:pageBreakBefore w:val="0"/>
        <w:kinsoku/>
        <w:wordWrap/>
        <w:overflowPunct/>
        <w:topLinePunct w:val="0"/>
        <w:autoSpaceDE/>
        <w:autoSpaceDN/>
        <w:bidi w:val="0"/>
        <w:adjustRightInd/>
        <w:snapToGrid/>
        <w:ind w:firstLine="422"/>
        <w:rPr>
          <w:rFonts w:hint="eastAsia" w:ascii="宋体" w:hAnsi="宋体" w:cs="宋体"/>
          <w:b/>
          <w:bCs/>
          <w:color w:val="auto"/>
          <w:kern w:val="0"/>
          <w:szCs w:val="21"/>
          <w:highlight w:val="none"/>
        </w:rPr>
      </w:pPr>
    </w:p>
    <w:p w14:paraId="41150369">
      <w:pPr>
        <w:pageBreakBefore w:val="0"/>
        <w:kinsoku/>
        <w:wordWrap/>
        <w:overflowPunct/>
        <w:topLinePunct w:val="0"/>
        <w:autoSpaceDE/>
        <w:autoSpaceDN/>
        <w:bidi w:val="0"/>
        <w:adjustRightInd/>
        <w:snapToGrid/>
        <w:ind w:firstLine="422"/>
        <w:rPr>
          <w:rFonts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3</w:t>
      </w:r>
      <w:r>
        <w:rPr>
          <w:rFonts w:hint="eastAsia" w:ascii="宋体" w:hAnsi="宋体" w:cs="宋体"/>
          <w:b/>
          <w:bCs/>
          <w:color w:val="auto"/>
          <w:szCs w:val="21"/>
          <w:highlight w:val="none"/>
        </w:rPr>
        <w:t>有依法缴纳税收和社会保障资金的良好记录</w:t>
      </w:r>
    </w:p>
    <w:p w14:paraId="4D64DAAD">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p>
    <w:p w14:paraId="25E3FCAB">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p>
    <w:p w14:paraId="006D18A7">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1.</w:t>
      </w:r>
      <w:r>
        <w:rPr>
          <w:rFonts w:ascii="宋体" w:hAnsi="宋体" w:cs="宋体"/>
          <w:b/>
          <w:bCs/>
          <w:color w:val="auto"/>
          <w:szCs w:val="21"/>
          <w:highlight w:val="none"/>
        </w:rPr>
        <w:t>4</w:t>
      </w:r>
      <w:r>
        <w:rPr>
          <w:rFonts w:hint="eastAsia" w:ascii="宋体" w:hAnsi="宋体" w:cs="宋体"/>
          <w:b/>
          <w:bCs/>
          <w:color w:val="auto"/>
          <w:szCs w:val="21"/>
          <w:highlight w:val="none"/>
        </w:rPr>
        <w:t>具有履行合同所必需的设备和专业技术能力</w:t>
      </w:r>
    </w:p>
    <w:p w14:paraId="349E3679">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p>
    <w:p w14:paraId="208713A7">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rPr>
      </w:pPr>
    </w:p>
    <w:p w14:paraId="1036C460">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1.5参加政府采购活动前三年内，在经营活动中没有重大违法记录</w:t>
      </w:r>
    </w:p>
    <w:p w14:paraId="2B5DA098">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r>
      <w:r>
        <w:rPr>
          <w:rFonts w:hint="eastAsia" w:ascii="宋体" w:hAnsi="宋体" w:eastAsia="宋体" w:cs="宋体"/>
          <w:b/>
          <w:bCs/>
          <w:color w:val="auto"/>
          <w:szCs w:val="21"/>
          <w:highlight w:val="none"/>
          <w:lang w:val="en-US" w:eastAsia="zh-CN"/>
        </w:rPr>
        <w:t>1.6法律、行政法规规定的其他条件</w:t>
      </w:r>
    </w:p>
    <w:p w14:paraId="67D1C377">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1.6.1单位负责人为同一人或者存在直接控股、管理关系的不同投标人，不得参加同一合同项下的政府采购活动（提供投标人关联企业情况声明）,后附格式。</w:t>
      </w:r>
    </w:p>
    <w:p w14:paraId="7F08E9BD">
      <w:pPr>
        <w:ind w:left="0" w:leftChars="0" w:firstLine="0" w:firstLineChars="0"/>
        <w:jc w:val="center"/>
        <w:outlineLvl w:val="9"/>
        <w:rPr>
          <w:rFonts w:hint="eastAsia" w:ascii="Times New Roman" w:hAnsi="Times New Roman" w:eastAsia="黑体" w:cs="Times New Roman"/>
          <w:color w:val="auto"/>
          <w:sz w:val="28"/>
          <w:szCs w:val="28"/>
          <w:highlight w:val="none"/>
        </w:rPr>
      </w:pPr>
      <w:bookmarkStart w:id="751" w:name="OLE_LINK302"/>
      <w:bookmarkStart w:id="752" w:name="OLE_LINK154"/>
      <w:r>
        <w:rPr>
          <w:rFonts w:hint="eastAsia" w:ascii="Times New Roman" w:hAnsi="Times New Roman" w:eastAsia="黑体" w:cs="Times New Roman"/>
          <w:b w:val="0"/>
          <w:bCs w:val="0"/>
          <w:color w:val="auto"/>
          <w:kern w:val="2"/>
          <w:sz w:val="28"/>
          <w:szCs w:val="28"/>
          <w:highlight w:val="none"/>
          <w:lang w:val="en-US" w:eastAsia="zh-CN" w:bidi="ar-SA"/>
        </w:rPr>
        <w:t>投标人关联企业情况声明</w:t>
      </w:r>
      <w:bookmarkEnd w:id="751"/>
    </w:p>
    <w:p w14:paraId="6BA5CB2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1"/>
          <w:szCs w:val="21"/>
          <w:highlight w:val="none"/>
        </w:rPr>
      </w:pPr>
      <w:bookmarkStart w:id="753" w:name="OLE_LINK206"/>
      <w:r>
        <w:rPr>
          <w:rFonts w:hint="eastAsia" w:ascii="宋体" w:hAnsi="宋体" w:eastAsia="宋体" w:cs="宋体"/>
          <w:color w:val="auto"/>
          <w:sz w:val="21"/>
          <w:szCs w:val="21"/>
          <w:highlight w:val="none"/>
          <w:lang w:eastAsia="zh-CN"/>
        </w:rPr>
        <w:t>我方</w:t>
      </w:r>
      <w:r>
        <w:rPr>
          <w:rFonts w:hint="eastAsia" w:ascii="宋体" w:hAnsi="宋体" w:eastAsia="宋体" w:cs="宋体"/>
          <w:color w:val="auto"/>
          <w:sz w:val="21"/>
          <w:szCs w:val="21"/>
          <w:highlight w:val="none"/>
        </w:rPr>
        <w:t>郑重声明如下：</w:t>
      </w:r>
    </w:p>
    <w:p w14:paraId="27E2033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6F59791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的直接上级控股/管理单位/自然人控股股东和直接下级控股/管理单位情况：</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44"/>
        <w:gridCol w:w="1836"/>
        <w:gridCol w:w="1564"/>
        <w:gridCol w:w="1616"/>
        <w:gridCol w:w="1158"/>
      </w:tblGrid>
      <w:tr w14:paraId="7E7185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4" w:type="dxa"/>
            <w:tcBorders>
              <w:tl2br w:val="nil"/>
              <w:tr2bl w:val="nil"/>
            </w:tcBorders>
            <w:noWrap w:val="0"/>
            <w:vAlign w:val="center"/>
          </w:tcPr>
          <w:p w14:paraId="3C8936F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54" w:name="OLE_LINK207"/>
            <w:bookmarkStart w:id="755" w:name="OLE_LINK208" w:colFirst="0" w:colLast="4"/>
            <w:r>
              <w:rPr>
                <w:rFonts w:hint="eastAsia" w:ascii="宋体" w:hAnsi="宋体" w:eastAsia="宋体" w:cs="宋体"/>
                <w:color w:val="auto"/>
                <w:sz w:val="21"/>
                <w:szCs w:val="21"/>
                <w:highlight w:val="none"/>
              </w:rPr>
              <w:t>直接上级控股/管理单位/自然人控股股东名称</w:t>
            </w:r>
          </w:p>
        </w:tc>
        <w:tc>
          <w:tcPr>
            <w:tcW w:w="1836" w:type="dxa"/>
            <w:tcBorders>
              <w:tl2br w:val="nil"/>
              <w:tr2bl w:val="nil"/>
            </w:tcBorders>
            <w:noWrap w:val="0"/>
            <w:vAlign w:val="center"/>
          </w:tcPr>
          <w:p w14:paraId="75DC86E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对本单位的控股（出资）比例（%）</w:t>
            </w:r>
          </w:p>
        </w:tc>
        <w:tc>
          <w:tcPr>
            <w:tcW w:w="1564" w:type="dxa"/>
            <w:tcBorders>
              <w:tl2br w:val="nil"/>
              <w:tr2bl w:val="nil"/>
            </w:tcBorders>
            <w:noWrap w:val="0"/>
            <w:vAlign w:val="center"/>
          </w:tcPr>
          <w:p w14:paraId="5C744C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616" w:type="dxa"/>
            <w:tcBorders>
              <w:tl2br w:val="nil"/>
              <w:tr2bl w:val="nil"/>
            </w:tcBorders>
            <w:noWrap w:val="0"/>
            <w:vAlign w:val="center"/>
          </w:tcPr>
          <w:p w14:paraId="632E2F4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58" w:type="dxa"/>
            <w:tcBorders>
              <w:tl2br w:val="nil"/>
              <w:tr2bl w:val="nil"/>
            </w:tcBorders>
            <w:noWrap w:val="0"/>
            <w:vAlign w:val="center"/>
          </w:tcPr>
          <w:p w14:paraId="683F4AC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54"/>
      <w:bookmarkEnd w:id="755"/>
      <w:tr w14:paraId="145D1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2544" w:type="dxa"/>
            <w:tcBorders>
              <w:tl2br w:val="nil"/>
              <w:tr2bl w:val="nil"/>
            </w:tcBorders>
            <w:noWrap w:val="0"/>
            <w:vAlign w:val="top"/>
          </w:tcPr>
          <w:p w14:paraId="2D76AF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6" w:type="dxa"/>
            <w:tcBorders>
              <w:tl2br w:val="nil"/>
              <w:tr2bl w:val="nil"/>
            </w:tcBorders>
            <w:noWrap w:val="0"/>
            <w:vAlign w:val="top"/>
          </w:tcPr>
          <w:p w14:paraId="5EDD34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noWrap w:val="0"/>
            <w:vAlign w:val="top"/>
          </w:tcPr>
          <w:p w14:paraId="74F739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noWrap w:val="0"/>
            <w:vAlign w:val="top"/>
          </w:tcPr>
          <w:p w14:paraId="5D3EB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8" w:type="dxa"/>
            <w:tcBorders>
              <w:tl2br w:val="nil"/>
              <w:tr2bl w:val="nil"/>
            </w:tcBorders>
            <w:noWrap w:val="0"/>
            <w:vAlign w:val="top"/>
          </w:tcPr>
          <w:p w14:paraId="342315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3A4B8A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2544" w:type="dxa"/>
            <w:tcBorders>
              <w:tl2br w:val="nil"/>
              <w:tr2bl w:val="nil"/>
            </w:tcBorders>
            <w:noWrap w:val="0"/>
            <w:vAlign w:val="top"/>
          </w:tcPr>
          <w:p w14:paraId="05EE5C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6" w:type="dxa"/>
            <w:tcBorders>
              <w:tl2br w:val="nil"/>
              <w:tr2bl w:val="nil"/>
            </w:tcBorders>
            <w:noWrap w:val="0"/>
            <w:vAlign w:val="top"/>
          </w:tcPr>
          <w:p w14:paraId="0E1470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noWrap w:val="0"/>
            <w:vAlign w:val="top"/>
          </w:tcPr>
          <w:p w14:paraId="5D7876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noWrap w:val="0"/>
            <w:vAlign w:val="top"/>
          </w:tcPr>
          <w:p w14:paraId="6BC999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8" w:type="dxa"/>
            <w:tcBorders>
              <w:tl2br w:val="nil"/>
              <w:tr2bl w:val="nil"/>
            </w:tcBorders>
            <w:noWrap w:val="0"/>
            <w:vAlign w:val="top"/>
          </w:tcPr>
          <w:p w14:paraId="77A34B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643E24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718" w:type="dxa"/>
            <w:gridSpan w:val="5"/>
            <w:tcBorders>
              <w:tl2br w:val="nil"/>
              <w:tr2bl w:val="nil"/>
            </w:tcBorders>
            <w:noWrap w:val="0"/>
            <w:vAlign w:val="top"/>
          </w:tcPr>
          <w:p w14:paraId="704821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3BAF07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2544" w:type="dxa"/>
            <w:tcBorders>
              <w:tl2br w:val="nil"/>
              <w:tr2bl w:val="nil"/>
            </w:tcBorders>
            <w:noWrap w:val="0"/>
            <w:vAlign w:val="center"/>
          </w:tcPr>
          <w:p w14:paraId="471F42B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56" w:name="OLE_LINK209" w:colFirst="0" w:colLast="4"/>
            <w:r>
              <w:rPr>
                <w:rFonts w:hint="eastAsia" w:ascii="宋体" w:hAnsi="宋体" w:eastAsia="宋体" w:cs="宋体"/>
                <w:color w:val="auto"/>
                <w:sz w:val="21"/>
                <w:szCs w:val="21"/>
                <w:highlight w:val="none"/>
              </w:rPr>
              <w:t>直接下级控股/管理单位名称</w:t>
            </w:r>
          </w:p>
        </w:tc>
        <w:tc>
          <w:tcPr>
            <w:tcW w:w="1836" w:type="dxa"/>
            <w:tcBorders>
              <w:tl2br w:val="nil"/>
              <w:tr2bl w:val="nil"/>
            </w:tcBorders>
            <w:noWrap w:val="0"/>
            <w:vAlign w:val="center"/>
          </w:tcPr>
          <w:p w14:paraId="6B6346F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本单位控股（出资）比例（%）</w:t>
            </w:r>
          </w:p>
        </w:tc>
        <w:tc>
          <w:tcPr>
            <w:tcW w:w="1564" w:type="dxa"/>
            <w:tcBorders>
              <w:tl2br w:val="nil"/>
              <w:tr2bl w:val="nil"/>
            </w:tcBorders>
            <w:noWrap w:val="0"/>
            <w:vAlign w:val="center"/>
          </w:tcPr>
          <w:p w14:paraId="22EC659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616" w:type="dxa"/>
            <w:tcBorders>
              <w:tl2br w:val="nil"/>
              <w:tr2bl w:val="nil"/>
            </w:tcBorders>
            <w:noWrap w:val="0"/>
            <w:vAlign w:val="center"/>
          </w:tcPr>
          <w:p w14:paraId="0658F6E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58" w:type="dxa"/>
            <w:tcBorders>
              <w:tl2br w:val="nil"/>
              <w:tr2bl w:val="nil"/>
            </w:tcBorders>
            <w:noWrap w:val="0"/>
            <w:vAlign w:val="center"/>
          </w:tcPr>
          <w:p w14:paraId="3653B7C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56"/>
      <w:tr w14:paraId="40A93A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544" w:type="dxa"/>
            <w:tcBorders>
              <w:tl2br w:val="nil"/>
              <w:tr2bl w:val="nil"/>
            </w:tcBorders>
            <w:noWrap w:val="0"/>
            <w:vAlign w:val="top"/>
          </w:tcPr>
          <w:p w14:paraId="71B58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6" w:type="dxa"/>
            <w:tcBorders>
              <w:tl2br w:val="nil"/>
              <w:tr2bl w:val="nil"/>
            </w:tcBorders>
            <w:noWrap w:val="0"/>
            <w:vAlign w:val="top"/>
          </w:tcPr>
          <w:p w14:paraId="253C46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noWrap w:val="0"/>
            <w:vAlign w:val="top"/>
          </w:tcPr>
          <w:p w14:paraId="5FEFB9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noWrap w:val="0"/>
            <w:vAlign w:val="top"/>
          </w:tcPr>
          <w:p w14:paraId="1C4402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8" w:type="dxa"/>
            <w:tcBorders>
              <w:tl2br w:val="nil"/>
              <w:tr2bl w:val="nil"/>
            </w:tcBorders>
            <w:noWrap w:val="0"/>
            <w:vAlign w:val="top"/>
          </w:tcPr>
          <w:p w14:paraId="515DC5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3A0A72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544" w:type="dxa"/>
            <w:tcBorders>
              <w:tl2br w:val="nil"/>
              <w:tr2bl w:val="nil"/>
            </w:tcBorders>
            <w:noWrap w:val="0"/>
            <w:vAlign w:val="top"/>
          </w:tcPr>
          <w:p w14:paraId="7FCE1B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6" w:type="dxa"/>
            <w:tcBorders>
              <w:tl2br w:val="nil"/>
              <w:tr2bl w:val="nil"/>
            </w:tcBorders>
            <w:noWrap w:val="0"/>
            <w:vAlign w:val="top"/>
          </w:tcPr>
          <w:p w14:paraId="069CEA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4" w:type="dxa"/>
            <w:tcBorders>
              <w:tl2br w:val="nil"/>
              <w:tr2bl w:val="nil"/>
            </w:tcBorders>
            <w:noWrap w:val="0"/>
            <w:vAlign w:val="top"/>
          </w:tcPr>
          <w:p w14:paraId="73E6D9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16" w:type="dxa"/>
            <w:tcBorders>
              <w:tl2br w:val="nil"/>
              <w:tr2bl w:val="nil"/>
            </w:tcBorders>
            <w:noWrap w:val="0"/>
            <w:vAlign w:val="top"/>
          </w:tcPr>
          <w:p w14:paraId="76BE40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58" w:type="dxa"/>
            <w:tcBorders>
              <w:tl2br w:val="nil"/>
              <w:tr2bl w:val="nil"/>
            </w:tcBorders>
            <w:noWrap w:val="0"/>
            <w:vAlign w:val="top"/>
          </w:tcPr>
          <w:p w14:paraId="6CAB45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22585CB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3、属于同一直接上级控股/管理单位/自然人控股股东的其他兄弟单位情况：</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570"/>
        <w:gridCol w:w="1831"/>
        <w:gridCol w:w="1607"/>
        <w:gridCol w:w="1565"/>
        <w:gridCol w:w="1174"/>
      </w:tblGrid>
      <w:tr w14:paraId="26AA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2570" w:type="dxa"/>
            <w:tcBorders>
              <w:tl2br w:val="nil"/>
              <w:tr2bl w:val="nil"/>
            </w:tcBorders>
            <w:noWrap w:val="0"/>
            <w:vAlign w:val="center"/>
          </w:tcPr>
          <w:p w14:paraId="04AFF3F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bookmarkStart w:id="757" w:name="OLE_LINK210" w:colFirst="0" w:colLast="4"/>
            <w:r>
              <w:rPr>
                <w:rFonts w:hint="eastAsia" w:ascii="宋体" w:hAnsi="宋体" w:eastAsia="宋体" w:cs="宋体"/>
                <w:color w:val="auto"/>
                <w:sz w:val="21"/>
                <w:szCs w:val="21"/>
                <w:highlight w:val="none"/>
              </w:rPr>
              <w:t>其他兄弟单位名称</w:t>
            </w:r>
          </w:p>
        </w:tc>
        <w:tc>
          <w:tcPr>
            <w:tcW w:w="1831" w:type="dxa"/>
            <w:tcBorders>
              <w:tl2br w:val="nil"/>
              <w:tr2bl w:val="nil"/>
            </w:tcBorders>
            <w:noWrap w:val="0"/>
            <w:vAlign w:val="center"/>
          </w:tcPr>
          <w:p w14:paraId="0147F84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同一直接上级控股/管理单位/自然人控股股东对该单位控股（出资）比例（%）</w:t>
            </w:r>
          </w:p>
        </w:tc>
        <w:tc>
          <w:tcPr>
            <w:tcW w:w="1607" w:type="dxa"/>
            <w:tcBorders>
              <w:tl2br w:val="nil"/>
              <w:tr2bl w:val="nil"/>
            </w:tcBorders>
            <w:noWrap w:val="0"/>
            <w:vAlign w:val="center"/>
          </w:tcPr>
          <w:p w14:paraId="0567B7D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单位负责人</w:t>
            </w:r>
          </w:p>
        </w:tc>
        <w:tc>
          <w:tcPr>
            <w:tcW w:w="1565" w:type="dxa"/>
            <w:tcBorders>
              <w:tl2br w:val="nil"/>
              <w:tr2bl w:val="nil"/>
            </w:tcBorders>
            <w:noWrap w:val="0"/>
            <w:vAlign w:val="center"/>
          </w:tcPr>
          <w:p w14:paraId="71DC813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联系人及电话</w:t>
            </w:r>
          </w:p>
        </w:tc>
        <w:tc>
          <w:tcPr>
            <w:tcW w:w="1174" w:type="dxa"/>
            <w:tcBorders>
              <w:tl2br w:val="nil"/>
              <w:tr2bl w:val="nil"/>
            </w:tcBorders>
            <w:noWrap w:val="0"/>
            <w:vAlign w:val="center"/>
          </w:tcPr>
          <w:p w14:paraId="4123F46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p>
        </w:tc>
      </w:tr>
      <w:bookmarkEnd w:id="757"/>
      <w:tr w14:paraId="6A7C5B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70" w:type="dxa"/>
            <w:tcBorders>
              <w:tl2br w:val="nil"/>
              <w:tr2bl w:val="nil"/>
            </w:tcBorders>
            <w:noWrap w:val="0"/>
            <w:vAlign w:val="top"/>
          </w:tcPr>
          <w:p w14:paraId="674DD5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831" w:type="dxa"/>
            <w:tcBorders>
              <w:tl2br w:val="nil"/>
              <w:tr2bl w:val="nil"/>
            </w:tcBorders>
            <w:noWrap w:val="0"/>
            <w:vAlign w:val="top"/>
          </w:tcPr>
          <w:p w14:paraId="433A91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07" w:type="dxa"/>
            <w:tcBorders>
              <w:tl2br w:val="nil"/>
              <w:tr2bl w:val="nil"/>
            </w:tcBorders>
            <w:noWrap w:val="0"/>
            <w:vAlign w:val="top"/>
          </w:tcPr>
          <w:p w14:paraId="1E24B9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5" w:type="dxa"/>
            <w:tcBorders>
              <w:tl2br w:val="nil"/>
              <w:tr2bl w:val="nil"/>
            </w:tcBorders>
            <w:noWrap w:val="0"/>
            <w:vAlign w:val="top"/>
          </w:tcPr>
          <w:p w14:paraId="1981F5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74" w:type="dxa"/>
            <w:tcBorders>
              <w:tl2br w:val="nil"/>
              <w:tr2bl w:val="nil"/>
            </w:tcBorders>
            <w:noWrap w:val="0"/>
            <w:vAlign w:val="top"/>
          </w:tcPr>
          <w:p w14:paraId="52BD43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756B99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570" w:type="dxa"/>
            <w:tcBorders>
              <w:tl2br w:val="nil"/>
              <w:tr2bl w:val="nil"/>
            </w:tcBorders>
            <w:noWrap w:val="0"/>
            <w:vAlign w:val="top"/>
          </w:tcPr>
          <w:p w14:paraId="5B9FB7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831" w:type="dxa"/>
            <w:tcBorders>
              <w:tl2br w:val="nil"/>
              <w:tr2bl w:val="nil"/>
            </w:tcBorders>
            <w:noWrap w:val="0"/>
            <w:vAlign w:val="top"/>
          </w:tcPr>
          <w:p w14:paraId="63ABAF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607" w:type="dxa"/>
            <w:tcBorders>
              <w:tl2br w:val="nil"/>
              <w:tr2bl w:val="nil"/>
            </w:tcBorders>
            <w:noWrap w:val="0"/>
            <w:vAlign w:val="top"/>
          </w:tcPr>
          <w:p w14:paraId="0EA57E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565" w:type="dxa"/>
            <w:tcBorders>
              <w:tl2br w:val="nil"/>
              <w:tr2bl w:val="nil"/>
            </w:tcBorders>
            <w:noWrap w:val="0"/>
            <w:vAlign w:val="top"/>
          </w:tcPr>
          <w:p w14:paraId="4343C2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1174" w:type="dxa"/>
            <w:tcBorders>
              <w:tl2br w:val="nil"/>
              <w:tr2bl w:val="nil"/>
            </w:tcBorders>
            <w:noWrap w:val="0"/>
            <w:vAlign w:val="top"/>
          </w:tcPr>
          <w:p w14:paraId="76276A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bl>
    <w:p w14:paraId="67C537F0">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lang w:val="en-US" w:eastAsia="zh-CN"/>
        </w:rPr>
      </w:pPr>
      <w:r>
        <w:rPr>
          <w:rFonts w:hint="eastAsia" w:ascii="宋体" w:hAnsi="宋体" w:eastAsia="宋体" w:cs="宋体"/>
          <w:color w:val="auto"/>
          <w:sz w:val="21"/>
          <w:szCs w:val="21"/>
          <w:highlight w:val="none"/>
        </w:rPr>
        <w:t>注：如实填写</w:t>
      </w:r>
      <w:r>
        <w:rPr>
          <w:rFonts w:hint="eastAsia" w:ascii="宋体" w:hAnsi="宋体" w:cs="宋体"/>
          <w:color w:val="auto"/>
          <w:sz w:val="21"/>
          <w:szCs w:val="21"/>
          <w:highlight w:val="none"/>
          <w:lang w:val="en-US" w:eastAsia="zh-CN"/>
        </w:rPr>
        <w:t>上述表格中内容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若无控股/管理单位</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自然人控股股东</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兄弟单位关联企业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则在上述表格中填写“无”。</w:t>
      </w:r>
      <w:bookmarkEnd w:id="752"/>
      <w:bookmarkEnd w:id="753"/>
    </w:p>
    <w:p w14:paraId="51F61A91">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lang w:val="en-US" w:eastAsia="zh-CN"/>
        </w:rPr>
      </w:pPr>
    </w:p>
    <w:p w14:paraId="60F5AB6D">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1.6.2为采购项目提供整体设计、规范编制或者项目管理、监理、检测等服务的投标人，不得再参加该采购项目的其他采购活动（提供承诺书）。</w:t>
      </w:r>
    </w:p>
    <w:p w14:paraId="4A8045C3">
      <w:pPr>
        <w:pageBreakBefore w:val="0"/>
        <w:kinsoku/>
        <w:wordWrap/>
        <w:overflowPunct/>
        <w:topLinePunct w:val="0"/>
        <w:autoSpaceDE/>
        <w:autoSpaceDN/>
        <w:bidi w:val="0"/>
        <w:adjustRightInd/>
        <w:snapToGrid/>
        <w:ind w:firstLine="422"/>
        <w:outlineLvl w:val="3"/>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lang w:val="en-US" w:eastAsia="zh-CN"/>
        </w:rPr>
        <w:br w:type="page"/>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落实政府采购政策需满足的资格要求</w:t>
      </w:r>
      <w:r>
        <w:rPr>
          <w:rFonts w:hint="eastAsia" w:ascii="宋体" w:hAnsi="宋体" w:cs="宋体"/>
          <w:b/>
          <w:bCs/>
          <w:color w:val="auto"/>
          <w:szCs w:val="21"/>
          <w:highlight w:val="none"/>
        </w:rPr>
        <w:t>：</w:t>
      </w:r>
      <w:r>
        <w:rPr>
          <w:rFonts w:hint="eastAsia" w:hAnsi="宋体" w:cs="宋体"/>
          <w:b/>
          <w:bCs/>
          <w:color w:val="auto"/>
          <w:szCs w:val="21"/>
          <w:highlight w:val="none"/>
        </w:rPr>
        <w:t>本项目专门面向中小企业采购，</w:t>
      </w:r>
      <w:r>
        <w:rPr>
          <w:rFonts w:hint="eastAsia" w:hAnsi="宋体" w:cs="宋体"/>
          <w:b/>
          <w:bCs/>
          <w:color w:val="auto"/>
          <w:szCs w:val="21"/>
          <w:highlight w:val="none"/>
          <w:lang w:eastAsia="zh-CN"/>
        </w:rPr>
        <w:t>投标人</w:t>
      </w:r>
      <w:r>
        <w:rPr>
          <w:rFonts w:hint="eastAsia" w:hAnsi="宋体" w:cs="宋体"/>
          <w:b/>
          <w:bCs/>
          <w:color w:val="auto"/>
          <w:szCs w:val="21"/>
          <w:highlight w:val="none"/>
        </w:rPr>
        <w:t>必须为中型企业或小型企业或微型企业；监狱企业、残疾人福利性单位视同小型企业或微型企业。</w:t>
      </w:r>
    </w:p>
    <w:p w14:paraId="28BBE00B">
      <w:pPr>
        <w:pageBreakBefore w:val="0"/>
        <w:widowControl/>
        <w:kinsoku/>
        <w:wordWrap/>
        <w:overflowPunct/>
        <w:topLinePunct w:val="0"/>
        <w:autoSpaceDE/>
        <w:autoSpaceDN/>
        <w:bidi w:val="0"/>
        <w:adjustRightInd/>
        <w:snapToGrid/>
        <w:spacing w:after="0" w:line="440" w:lineRule="exact"/>
        <w:ind w:firstLine="560" w:firstLineChars="20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t>中小企业声明函（</w:t>
      </w:r>
      <w:r>
        <w:rPr>
          <w:rFonts w:hint="eastAsia" w:ascii="Times New Roman" w:hAnsi="Times New Roman" w:eastAsia="黑体" w:cs="Times New Roman"/>
          <w:color w:val="auto"/>
          <w:sz w:val="28"/>
          <w:szCs w:val="28"/>
          <w:highlight w:val="none"/>
          <w:lang w:val="en-US" w:eastAsia="zh-CN"/>
        </w:rPr>
        <w:t>服务</w:t>
      </w:r>
      <w:r>
        <w:rPr>
          <w:rFonts w:hint="eastAsia" w:ascii="Times New Roman" w:hAnsi="Times New Roman" w:eastAsia="黑体" w:cs="Times New Roman"/>
          <w:color w:val="auto"/>
          <w:sz w:val="28"/>
          <w:szCs w:val="28"/>
          <w:highlight w:val="none"/>
          <w:lang w:eastAsia="zh-CN"/>
        </w:rPr>
        <w:t>）及相关证明文件</w:t>
      </w:r>
    </w:p>
    <w:p w14:paraId="742D4AFD">
      <w:pPr>
        <w:keepNext w:val="0"/>
        <w:keepLines w:val="0"/>
        <w:pageBreakBefore w:val="0"/>
        <w:kinsoku/>
        <w:wordWrap/>
        <w:overflowPunct/>
        <w:topLinePunct w:val="0"/>
        <w:autoSpaceDE/>
        <w:autoSpaceDN/>
        <w:bidi w:val="0"/>
        <w:adjustRightInd/>
        <w:snapToGrid/>
        <w:spacing w:after="0" w:line="360" w:lineRule="auto"/>
        <w:ind w:firstLine="0" w:firstLineChars="0"/>
        <w:jc w:val="center"/>
        <w:textAlignment w:val="auto"/>
        <w:outlineLvl w:val="9"/>
        <w:rPr>
          <w:rFonts w:hint="eastAsia" w:ascii="Times New Roman" w:hAnsi="Times New Roman" w:eastAsia="黑体" w:cs="Times New Roman"/>
          <w:color w:val="auto"/>
          <w:sz w:val="28"/>
          <w:szCs w:val="28"/>
          <w:highlight w:val="none"/>
          <w:lang w:eastAsia="zh-CN"/>
        </w:rPr>
      </w:pPr>
      <w:r>
        <w:rPr>
          <w:rFonts w:ascii="Times New Roman" w:hAnsi="Times New Roman" w:eastAsia="黑体" w:cs="Times New Roman"/>
          <w:color w:val="auto"/>
          <w:sz w:val="28"/>
          <w:szCs w:val="28"/>
          <w:highlight w:val="none"/>
        </w:rPr>
        <w:t>中小企业声明函</w:t>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服务</w:t>
      </w:r>
      <w:r>
        <w:rPr>
          <w:rFonts w:hint="eastAsia" w:ascii="Times New Roman" w:hAnsi="Times New Roman" w:eastAsia="黑体" w:cs="Times New Roman"/>
          <w:color w:val="auto"/>
          <w:sz w:val="28"/>
          <w:szCs w:val="28"/>
          <w:highlight w:val="none"/>
          <w:lang w:eastAsia="zh-CN"/>
        </w:rPr>
        <w:t>）</w:t>
      </w:r>
    </w:p>
    <w:p w14:paraId="553B1DAC">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本公司（联合体）郑重声明，根据《政府采购促进中小企业发展管理办法》（财库﹝2020﹞46 号）的规定，本公司（联合体）参加</w:t>
      </w:r>
      <w:r>
        <w:rPr>
          <w:rFonts w:hint="eastAsia" w:ascii="Times New Roman" w:hAnsi="Times New Roman" w:cs="Times New Roman"/>
          <w:b/>
          <w:color w:val="auto"/>
          <w:spacing w:val="-2"/>
          <w:szCs w:val="21"/>
          <w:highlight w:val="none"/>
          <w:u w:val="single"/>
          <w:lang w:val="en-US" w:eastAsia="zh-CN"/>
        </w:rPr>
        <w:t>（单位名称）</w:t>
      </w:r>
      <w:r>
        <w:rPr>
          <w:rFonts w:hint="eastAsia" w:ascii="宋体" w:hAnsi="宋体" w:eastAsia="宋体" w:cs="宋体"/>
          <w:color w:val="auto"/>
          <w:kern w:val="0"/>
          <w:sz w:val="21"/>
          <w:szCs w:val="21"/>
          <w:highlight w:val="none"/>
          <w:lang w:val="en-US" w:eastAsia="zh-CN" w:bidi="ar"/>
        </w:rPr>
        <w:t>的</w:t>
      </w:r>
      <w:r>
        <w:rPr>
          <w:rFonts w:hint="eastAsia" w:ascii="Times New Roman" w:hAnsi="Times New Roman" w:cs="Times New Roman"/>
          <w:b/>
          <w:color w:val="auto"/>
          <w:spacing w:val="-2"/>
          <w:szCs w:val="21"/>
          <w:highlight w:val="none"/>
          <w:u w:val="single"/>
          <w:lang w:val="en-US" w:eastAsia="zh-CN"/>
        </w:rPr>
        <w:t>（项目名称）</w:t>
      </w:r>
      <w:r>
        <w:rPr>
          <w:rFonts w:hint="eastAsia" w:ascii="宋体" w:hAnsi="宋体" w:eastAsia="宋体" w:cs="宋体"/>
          <w:color w:val="auto"/>
          <w:kern w:val="0"/>
          <w:sz w:val="21"/>
          <w:szCs w:val="21"/>
          <w:highlight w:val="none"/>
          <w:lang w:val="en-US" w:eastAsia="zh-CN"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8E8898C">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u w:val="single"/>
          <w:lang w:val="en-US" w:eastAsia="zh-CN" w:bidi="ar"/>
        </w:rPr>
        <w:t xml:space="preserve"> </w:t>
      </w:r>
      <w:r>
        <w:rPr>
          <w:rFonts w:hint="eastAsia" w:ascii="Times New Roman" w:hAnsi="Times New Roman" w:cs="Times New Roman"/>
          <w:b/>
          <w:color w:val="auto"/>
          <w:spacing w:val="-2"/>
          <w:szCs w:val="21"/>
          <w:highlight w:val="none"/>
          <w:u w:val="single"/>
          <w:lang w:val="en-US" w:eastAsia="zh-CN"/>
        </w:rPr>
        <w:t>（标的名称）</w:t>
      </w:r>
      <w:r>
        <w:rPr>
          <w:rFonts w:hint="eastAsia" w:ascii="宋体" w:hAnsi="宋体" w:eastAsia="宋体" w:cs="宋体"/>
          <w:i/>
          <w:iCs/>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，属于</w:t>
      </w:r>
      <w:r>
        <w:rPr>
          <w:rFonts w:hint="eastAsia" w:ascii="Times New Roman" w:hAnsi="Times New Roman" w:cs="Times New Roman"/>
          <w:b/>
          <w:color w:val="auto"/>
          <w:spacing w:val="-2"/>
          <w:szCs w:val="21"/>
          <w:highlight w:val="none"/>
          <w:u w:val="single"/>
          <w:lang w:val="en-US" w:eastAsia="zh-CN"/>
        </w:rPr>
        <w:t>（采购文件中明确的所属行业）；</w:t>
      </w:r>
      <w:r>
        <w:rPr>
          <w:rFonts w:hint="eastAsia" w:ascii="宋体" w:hAnsi="宋体" w:eastAsia="宋体" w:cs="宋体"/>
          <w:color w:val="auto"/>
          <w:kern w:val="0"/>
          <w:sz w:val="21"/>
          <w:szCs w:val="21"/>
          <w:highlight w:val="none"/>
          <w:lang w:val="en-US" w:eastAsia="zh-CN" w:bidi="ar"/>
        </w:rPr>
        <w:t>承建（承接）企业为</w:t>
      </w:r>
      <w:r>
        <w:rPr>
          <w:rFonts w:hint="eastAsia" w:ascii="Times New Roman" w:hAnsi="Times New Roman" w:cs="Times New Roman"/>
          <w:b/>
          <w:color w:val="auto"/>
          <w:spacing w:val="-2"/>
          <w:szCs w:val="21"/>
          <w:highlight w:val="none"/>
          <w:u w:val="single"/>
          <w:lang w:val="en-US" w:eastAsia="zh-CN"/>
        </w:rPr>
        <w:t>（企业名称）</w:t>
      </w:r>
      <w:r>
        <w:rPr>
          <w:rFonts w:hint="eastAsia" w:ascii="宋体" w:hAnsi="宋体" w:eastAsia="宋体" w:cs="宋体"/>
          <w:color w:val="auto"/>
          <w:kern w:val="0"/>
          <w:sz w:val="21"/>
          <w:szCs w:val="21"/>
          <w:highlight w:val="none"/>
          <w:lang w:val="en-US" w:eastAsia="zh-CN" w:bidi="ar"/>
        </w:rPr>
        <w:t>，从业人员</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人，营业收入为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万元，资产总额为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万元 ，属于</w:t>
      </w:r>
      <w:r>
        <w:rPr>
          <w:rFonts w:hint="eastAsia" w:ascii="Times New Roman" w:hAnsi="Times New Roman" w:cs="Times New Roman"/>
          <w:b/>
          <w:color w:val="auto"/>
          <w:spacing w:val="-2"/>
          <w:szCs w:val="21"/>
          <w:highlight w:val="none"/>
          <w:u w:val="single"/>
          <w:lang w:val="en-US" w:eastAsia="zh-CN"/>
        </w:rPr>
        <w:t>（中型企业、 小型企业、微型企业）</w:t>
      </w:r>
      <w:r>
        <w:rPr>
          <w:rFonts w:hint="eastAsia" w:ascii="宋体" w:hAnsi="宋体" w:eastAsia="宋体" w:cs="宋体"/>
          <w:color w:val="auto"/>
          <w:kern w:val="0"/>
          <w:sz w:val="21"/>
          <w:szCs w:val="21"/>
          <w:highlight w:val="none"/>
          <w:lang w:val="en-US" w:eastAsia="zh-CN" w:bidi="ar"/>
        </w:rPr>
        <w:t xml:space="preserve">； </w:t>
      </w:r>
    </w:p>
    <w:p w14:paraId="0C617E2D">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 xml:space="preserve">2. </w:t>
      </w:r>
      <w:r>
        <w:rPr>
          <w:rFonts w:hint="eastAsia" w:ascii="Times New Roman" w:hAnsi="Times New Roman" w:cs="Times New Roman"/>
          <w:b/>
          <w:color w:val="auto"/>
          <w:spacing w:val="-2"/>
          <w:szCs w:val="21"/>
          <w:highlight w:val="none"/>
          <w:u w:val="single"/>
          <w:lang w:val="en-US" w:eastAsia="zh-CN"/>
        </w:rPr>
        <w:t xml:space="preserve">（标的名称） </w:t>
      </w:r>
      <w:r>
        <w:rPr>
          <w:rFonts w:hint="eastAsia" w:ascii="宋体" w:hAnsi="宋体" w:eastAsia="宋体" w:cs="宋体"/>
          <w:color w:val="auto"/>
          <w:kern w:val="0"/>
          <w:sz w:val="21"/>
          <w:szCs w:val="21"/>
          <w:highlight w:val="none"/>
          <w:lang w:val="en-US" w:eastAsia="zh-CN" w:bidi="ar"/>
        </w:rPr>
        <w:t>，属于</w:t>
      </w:r>
      <w:r>
        <w:rPr>
          <w:rFonts w:hint="eastAsia" w:ascii="Times New Roman" w:hAnsi="Times New Roman" w:cs="Times New Roman"/>
          <w:b/>
          <w:color w:val="auto"/>
          <w:spacing w:val="-2"/>
          <w:szCs w:val="21"/>
          <w:highlight w:val="none"/>
          <w:u w:val="single"/>
          <w:lang w:val="en-US" w:eastAsia="zh-CN"/>
        </w:rPr>
        <w:t>（采购文件中明确的所属行业）；</w:t>
      </w:r>
      <w:r>
        <w:rPr>
          <w:rFonts w:hint="eastAsia" w:ascii="宋体" w:hAnsi="宋体" w:eastAsia="宋体" w:cs="宋体"/>
          <w:color w:val="auto"/>
          <w:kern w:val="0"/>
          <w:sz w:val="21"/>
          <w:szCs w:val="21"/>
          <w:highlight w:val="none"/>
          <w:lang w:val="en-US" w:eastAsia="zh-CN" w:bidi="ar"/>
        </w:rPr>
        <w:t>承建（承接）企业为</w:t>
      </w:r>
      <w:r>
        <w:rPr>
          <w:rFonts w:hint="eastAsia" w:ascii="Times New Roman" w:hAnsi="Times New Roman" w:cs="Times New Roman"/>
          <w:b/>
          <w:color w:val="auto"/>
          <w:spacing w:val="-2"/>
          <w:szCs w:val="21"/>
          <w:highlight w:val="none"/>
          <w:u w:val="single"/>
          <w:lang w:val="en-US" w:eastAsia="zh-CN"/>
        </w:rPr>
        <w:t>（企业名称）</w:t>
      </w:r>
      <w:r>
        <w:rPr>
          <w:rFonts w:hint="eastAsia" w:ascii="宋体" w:hAnsi="宋体" w:eastAsia="宋体" w:cs="宋体"/>
          <w:color w:val="auto"/>
          <w:kern w:val="0"/>
          <w:sz w:val="21"/>
          <w:szCs w:val="21"/>
          <w:highlight w:val="none"/>
          <w:lang w:val="en-US" w:eastAsia="zh-CN" w:bidi="ar"/>
        </w:rPr>
        <w:t>，从业人员</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人，营业收入为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万元，资产总额为</w:t>
      </w:r>
      <w:r>
        <w:rPr>
          <w:rFonts w:hint="eastAsia" w:ascii="宋体" w:hAnsi="宋体" w:eastAsia="宋体" w:cs="宋体"/>
          <w:color w:val="auto"/>
          <w:kern w:val="0"/>
          <w:sz w:val="21"/>
          <w:szCs w:val="21"/>
          <w:highlight w:val="none"/>
          <w:u w:val="single"/>
          <w:lang w:val="en-US" w:eastAsia="zh-CN" w:bidi="ar"/>
        </w:rPr>
        <w:t xml:space="preserve">      </w:t>
      </w:r>
      <w:r>
        <w:rPr>
          <w:rFonts w:hint="eastAsia" w:ascii="宋体" w:hAnsi="宋体" w:eastAsia="宋体" w:cs="宋体"/>
          <w:color w:val="auto"/>
          <w:kern w:val="0"/>
          <w:sz w:val="21"/>
          <w:szCs w:val="21"/>
          <w:highlight w:val="none"/>
          <w:lang w:val="en-US" w:eastAsia="zh-CN" w:bidi="ar"/>
        </w:rPr>
        <w:t>万元，属于</w:t>
      </w:r>
      <w:r>
        <w:rPr>
          <w:rFonts w:hint="eastAsia" w:ascii="宋体" w:hAnsi="宋体" w:eastAsia="宋体" w:cs="宋体"/>
          <w:i/>
          <w:iCs/>
          <w:color w:val="auto"/>
          <w:kern w:val="0"/>
          <w:sz w:val="21"/>
          <w:szCs w:val="21"/>
          <w:highlight w:val="none"/>
          <w:u w:val="single"/>
          <w:lang w:val="en-US" w:eastAsia="zh-CN" w:bidi="ar"/>
        </w:rPr>
        <w:t>（</w:t>
      </w:r>
      <w:r>
        <w:rPr>
          <w:rFonts w:hint="eastAsia" w:ascii="Times New Roman" w:hAnsi="Times New Roman" w:cs="Times New Roman"/>
          <w:b/>
          <w:color w:val="auto"/>
          <w:spacing w:val="-2"/>
          <w:szCs w:val="21"/>
          <w:highlight w:val="none"/>
          <w:u w:val="single"/>
          <w:lang w:val="en-US" w:eastAsia="zh-CN"/>
        </w:rPr>
        <w:t>中型企业、小型企业、微型企业）</w:t>
      </w:r>
      <w:r>
        <w:rPr>
          <w:rFonts w:hint="eastAsia" w:ascii="宋体" w:hAnsi="宋体" w:eastAsia="宋体" w:cs="宋体"/>
          <w:color w:val="auto"/>
          <w:kern w:val="0"/>
          <w:sz w:val="21"/>
          <w:szCs w:val="21"/>
          <w:highlight w:val="none"/>
          <w:lang w:val="en-US" w:eastAsia="zh-CN" w:bidi="ar"/>
        </w:rPr>
        <w:t xml:space="preserve">； </w:t>
      </w:r>
    </w:p>
    <w:p w14:paraId="63404E1C">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 xml:space="preserve">…… </w:t>
      </w:r>
    </w:p>
    <w:p w14:paraId="3A2806CC">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 xml:space="preserve">以上企业，不属于大企业的分支机构，不存在控股股东为大企业的情形，也不存在与大企业的负责人为同一人的情形。 </w:t>
      </w:r>
    </w:p>
    <w:p w14:paraId="1101DB96">
      <w:pPr>
        <w:keepNext w:val="0"/>
        <w:keepLines w:val="0"/>
        <w:widowControl/>
        <w:suppressLineNumbers w:val="0"/>
        <w:spacing w:after="0"/>
        <w:jc w:val="left"/>
        <w:rPr>
          <w:rFonts w:hint="eastAsia" w:ascii="宋体" w:hAnsi="宋体" w:eastAsia="宋体" w:cs="宋体"/>
          <w:color w:val="auto"/>
          <w:szCs w:val="21"/>
          <w:highlight w:val="none"/>
        </w:rPr>
      </w:pPr>
      <w:r>
        <w:rPr>
          <w:rFonts w:hint="eastAsia" w:ascii="宋体" w:hAnsi="宋体" w:eastAsia="宋体" w:cs="宋体"/>
          <w:color w:val="auto"/>
          <w:kern w:val="0"/>
          <w:sz w:val="21"/>
          <w:szCs w:val="21"/>
          <w:highlight w:val="none"/>
          <w:lang w:val="en-US" w:eastAsia="zh-CN" w:bidi="ar"/>
        </w:rPr>
        <w:t xml:space="preserve">本企业对上述声明内容的真实性负责。如有虚假，将依法承担相应责任。 </w:t>
      </w:r>
    </w:p>
    <w:p w14:paraId="0180B734">
      <w:pPr>
        <w:keepNext w:val="0"/>
        <w:keepLines w:val="0"/>
        <w:widowControl/>
        <w:suppressLineNumbers w:val="0"/>
        <w:spacing w:after="0"/>
        <w:jc w:val="left"/>
        <w:rPr>
          <w:rFonts w:hint="eastAsia" w:ascii="宋体" w:hAnsi="宋体" w:eastAsia="宋体" w:cs="宋体"/>
          <w:color w:val="auto"/>
          <w:kern w:val="0"/>
          <w:sz w:val="21"/>
          <w:szCs w:val="21"/>
          <w:highlight w:val="none"/>
          <w:lang w:val="en-US" w:eastAsia="zh-CN" w:bidi="ar"/>
        </w:rPr>
      </w:pPr>
    </w:p>
    <w:p w14:paraId="1D907543">
      <w:pPr>
        <w:keepNext w:val="0"/>
        <w:keepLines w:val="0"/>
        <w:widowControl/>
        <w:suppressLineNumbers w:val="0"/>
        <w:spacing w:after="0"/>
        <w:jc w:val="left"/>
        <w:rPr>
          <w:rFonts w:hint="eastAsia" w:ascii="宋体" w:hAnsi="宋体" w:eastAsia="宋体" w:cs="宋体"/>
          <w:b/>
          <w:bCs/>
          <w:color w:val="auto"/>
          <w:szCs w:val="21"/>
          <w:highlight w:val="none"/>
        </w:rPr>
      </w:pPr>
      <w:r>
        <w:rPr>
          <w:rFonts w:hint="eastAsia" w:ascii="宋体" w:hAnsi="宋体" w:eastAsia="宋体" w:cs="宋体"/>
          <w:b/>
          <w:bCs/>
          <w:color w:val="auto"/>
          <w:kern w:val="0"/>
          <w:sz w:val="21"/>
          <w:szCs w:val="21"/>
          <w:highlight w:val="none"/>
          <w:lang w:val="en-US" w:eastAsia="zh-CN" w:bidi="ar"/>
        </w:rPr>
        <w:t xml:space="preserve">企业名称（盖章）： </w:t>
      </w:r>
    </w:p>
    <w:p w14:paraId="41DEEC9D">
      <w:pPr>
        <w:keepNext w:val="0"/>
        <w:keepLines w:val="0"/>
        <w:widowControl/>
        <w:suppressLineNumbers w:val="0"/>
        <w:spacing w:after="0"/>
        <w:jc w:val="left"/>
        <w:rPr>
          <w:rFonts w:hint="eastAsia" w:ascii="宋体" w:hAnsi="宋体" w:eastAsia="宋体" w:cs="宋体"/>
          <w:b/>
          <w:bCs/>
          <w:color w:val="auto"/>
          <w:szCs w:val="21"/>
          <w:highlight w:val="none"/>
        </w:rPr>
      </w:pPr>
      <w:r>
        <w:rPr>
          <w:rFonts w:hint="eastAsia" w:ascii="宋体" w:hAnsi="宋体" w:eastAsia="宋体" w:cs="宋体"/>
          <w:b/>
          <w:bCs/>
          <w:color w:val="auto"/>
          <w:kern w:val="0"/>
          <w:sz w:val="21"/>
          <w:szCs w:val="21"/>
          <w:highlight w:val="none"/>
          <w:lang w:val="en-US" w:eastAsia="zh-CN" w:bidi="ar"/>
        </w:rPr>
        <w:t>日 期：</w:t>
      </w:r>
    </w:p>
    <w:p w14:paraId="28F4E440">
      <w:pPr>
        <w:keepNext w:val="0"/>
        <w:keepLines w:val="0"/>
        <w:pageBreakBefore w:val="0"/>
        <w:kinsoku/>
        <w:wordWrap/>
        <w:overflowPunct/>
        <w:topLinePunct w:val="0"/>
        <w:autoSpaceDE/>
        <w:autoSpaceDN/>
        <w:bidi w:val="0"/>
        <w:adjustRightInd/>
        <w:snapToGrid/>
        <w:spacing w:after="0" w:line="360" w:lineRule="auto"/>
        <w:ind w:firstLine="422"/>
        <w:textAlignment w:val="auto"/>
        <w:rPr>
          <w:rFonts w:ascii="Times New Roman" w:hAnsi="Times New Roman" w:cs="Times New Roman"/>
          <w:b/>
          <w:color w:val="auto"/>
          <w:sz w:val="18"/>
          <w:szCs w:val="18"/>
          <w:highlight w:val="none"/>
        </w:rPr>
      </w:pPr>
    </w:p>
    <w:p w14:paraId="18FF7527">
      <w:pPr>
        <w:keepNext w:val="0"/>
        <w:keepLines w:val="0"/>
        <w:pageBreakBefore w:val="0"/>
        <w:kinsoku/>
        <w:wordWrap/>
        <w:overflowPunct/>
        <w:topLinePunct w:val="0"/>
        <w:autoSpaceDE/>
        <w:autoSpaceDN/>
        <w:bidi w:val="0"/>
        <w:adjustRightInd/>
        <w:snapToGrid/>
        <w:spacing w:after="0" w:line="360" w:lineRule="auto"/>
        <w:ind w:firstLine="422"/>
        <w:textAlignment w:val="auto"/>
        <w:rPr>
          <w:rFonts w:ascii="Times New Roman" w:hAnsi="Times New Roman" w:cs="Times New Roman"/>
          <w:b/>
          <w:color w:val="auto"/>
          <w:sz w:val="18"/>
          <w:szCs w:val="18"/>
          <w:highlight w:val="none"/>
        </w:rPr>
      </w:pPr>
      <w:r>
        <w:rPr>
          <w:rFonts w:ascii="Times New Roman" w:hAnsi="Times New Roman" w:cs="Times New Roman"/>
          <w:b/>
          <w:color w:val="auto"/>
          <w:sz w:val="18"/>
          <w:szCs w:val="18"/>
          <w:highlight w:val="none"/>
        </w:rPr>
        <w:t>注:</w:t>
      </w:r>
    </w:p>
    <w:p w14:paraId="272A7CFF">
      <w:pPr>
        <w:keepNext w:val="0"/>
        <w:keepLines w:val="0"/>
        <w:pageBreakBefore w:val="0"/>
        <w:kinsoku/>
        <w:wordWrap/>
        <w:overflowPunct/>
        <w:topLinePunct w:val="0"/>
        <w:autoSpaceDE/>
        <w:autoSpaceDN/>
        <w:bidi w:val="0"/>
        <w:adjustRightInd/>
        <w:snapToGrid/>
        <w:spacing w:after="0" w:line="360" w:lineRule="auto"/>
        <w:ind w:firstLine="422"/>
        <w:textAlignment w:val="auto"/>
        <w:rPr>
          <w:rFonts w:hint="eastAsia" w:ascii="宋体" w:hAnsi="宋体" w:cs="宋体"/>
          <w:b/>
          <w:color w:val="auto"/>
          <w:sz w:val="18"/>
          <w:szCs w:val="18"/>
          <w:highlight w:val="none"/>
        </w:rPr>
      </w:pPr>
      <w:r>
        <w:rPr>
          <w:rFonts w:hint="eastAsia" w:ascii="宋体" w:hAnsi="宋体" w:cs="宋体"/>
          <w:b/>
          <w:color w:val="auto"/>
          <w:sz w:val="18"/>
          <w:szCs w:val="18"/>
          <w:highlight w:val="none"/>
        </w:rPr>
        <w:t>①</w:t>
      </w:r>
      <w:r>
        <w:rPr>
          <w:rFonts w:hint="eastAsia" w:ascii="Times New Roman" w:hAnsi="Times New Roman" w:cs="Times New Roman"/>
          <w:b/>
          <w:color w:val="auto"/>
          <w:sz w:val="18"/>
          <w:szCs w:val="18"/>
          <w:highlight w:val="none"/>
        </w:rPr>
        <w:t>从业人员、营业收入、资产总额填报上一年度数据，无上一年度数据的新成立企业可不填报；</w:t>
      </w:r>
    </w:p>
    <w:p w14:paraId="6BA36C06">
      <w:pPr>
        <w:keepNext w:val="0"/>
        <w:keepLines w:val="0"/>
        <w:pageBreakBefore w:val="0"/>
        <w:kinsoku/>
        <w:wordWrap/>
        <w:overflowPunct/>
        <w:topLinePunct w:val="0"/>
        <w:autoSpaceDE/>
        <w:autoSpaceDN/>
        <w:bidi w:val="0"/>
        <w:adjustRightInd/>
        <w:snapToGrid/>
        <w:spacing w:after="0" w:line="360" w:lineRule="auto"/>
        <w:ind w:firstLine="422"/>
        <w:textAlignment w:val="auto"/>
        <w:rPr>
          <w:rFonts w:hint="eastAsia" w:ascii="Times New Roman" w:hAnsi="Times New Roman" w:cs="Times New Roman"/>
          <w:b/>
          <w:color w:val="auto"/>
          <w:sz w:val="18"/>
          <w:szCs w:val="18"/>
          <w:highlight w:val="none"/>
        </w:rPr>
      </w:pPr>
      <w:r>
        <w:rPr>
          <w:rFonts w:hint="eastAsia" w:ascii="Times New Roman" w:hAnsi="Times New Roman" w:cs="Times New Roman"/>
          <w:b/>
          <w:color w:val="auto"/>
          <w:sz w:val="18"/>
          <w:szCs w:val="18"/>
          <w:highlight w:val="none"/>
        </w:rPr>
        <w:t>②</w:t>
      </w:r>
      <w:r>
        <w:rPr>
          <w:rFonts w:ascii="Times New Roman" w:hAnsi="Times New Roman" w:cs="Times New Roman"/>
          <w:b/>
          <w:color w:val="auto"/>
          <w:sz w:val="18"/>
          <w:szCs w:val="18"/>
          <w:highlight w:val="none"/>
        </w:rPr>
        <w:t>“标的名称”、“采购文件中明确的所属行业”依据招标文件第</w:t>
      </w:r>
      <w:r>
        <w:rPr>
          <w:rFonts w:hint="eastAsia" w:ascii="Times New Roman" w:hAnsi="Times New Roman" w:cs="Times New Roman"/>
          <w:b/>
          <w:color w:val="auto"/>
          <w:sz w:val="18"/>
          <w:szCs w:val="18"/>
          <w:highlight w:val="none"/>
        </w:rPr>
        <w:t>五章采购需求中</w:t>
      </w:r>
      <w:r>
        <w:rPr>
          <w:rFonts w:hint="eastAsia" w:ascii="Times New Roman" w:hAnsi="Times New Roman" w:cs="Times New Roman"/>
          <w:b/>
          <w:color w:val="auto"/>
          <w:sz w:val="18"/>
          <w:szCs w:val="18"/>
          <w:highlight w:val="none"/>
          <w:lang w:val="en-US" w:eastAsia="zh-CN"/>
        </w:rPr>
        <w:t>明确的</w:t>
      </w:r>
      <w:r>
        <w:rPr>
          <w:rFonts w:hint="eastAsia" w:ascii="Times New Roman" w:hAnsi="Times New Roman" w:cs="Times New Roman"/>
          <w:b/>
          <w:color w:val="auto"/>
          <w:sz w:val="18"/>
          <w:szCs w:val="18"/>
          <w:highlight w:val="none"/>
        </w:rPr>
        <w:t xml:space="preserve">“标的名称及所属行业”逐一填写，不得缺漏； </w:t>
      </w:r>
    </w:p>
    <w:p w14:paraId="79B96591">
      <w:pPr>
        <w:keepNext w:val="0"/>
        <w:keepLines w:val="0"/>
        <w:pageBreakBefore w:val="0"/>
        <w:kinsoku/>
        <w:wordWrap/>
        <w:overflowPunct/>
        <w:topLinePunct w:val="0"/>
        <w:autoSpaceDE/>
        <w:autoSpaceDN/>
        <w:bidi w:val="0"/>
        <w:adjustRightInd/>
        <w:snapToGrid/>
        <w:spacing w:after="0" w:line="360" w:lineRule="auto"/>
        <w:ind w:firstLine="422"/>
        <w:textAlignment w:val="auto"/>
        <w:rPr>
          <w:rFonts w:hint="eastAsia" w:ascii="Times New Roman" w:hAnsi="Times New Roman" w:eastAsia="宋体" w:cs="Times New Roman"/>
          <w:b/>
          <w:color w:val="auto"/>
          <w:sz w:val="18"/>
          <w:szCs w:val="18"/>
          <w:highlight w:val="none"/>
          <w:lang w:eastAsia="zh-CN"/>
        </w:rPr>
      </w:pPr>
      <w:r>
        <w:rPr>
          <w:rFonts w:hint="eastAsia" w:ascii="Times New Roman" w:hAnsi="Times New Roman" w:eastAsia="宋体" w:cs="Times New Roman"/>
          <w:b/>
          <w:color w:val="auto"/>
          <w:sz w:val="18"/>
          <w:szCs w:val="18"/>
          <w:highlight w:val="none"/>
        </w:rPr>
        <w:t>③</w:t>
      </w:r>
      <w:r>
        <w:rPr>
          <w:rFonts w:hint="eastAsia" w:ascii="Times New Roman" w:hAnsi="Times New Roman" w:eastAsia="宋体" w:cs="Times New Roman"/>
          <w:b/>
          <w:color w:val="auto"/>
          <w:sz w:val="18"/>
          <w:szCs w:val="18"/>
          <w:highlight w:val="none"/>
          <w:lang w:eastAsia="zh-CN"/>
        </w:rPr>
        <w:t>联合体投标的，《中小企业声明函》可由牵头人出具。</w:t>
      </w:r>
    </w:p>
    <w:p w14:paraId="5876D70B">
      <w:pPr>
        <w:keepNext w:val="0"/>
        <w:keepLines w:val="0"/>
        <w:pageBreakBefore w:val="0"/>
        <w:kinsoku/>
        <w:wordWrap/>
        <w:overflowPunct/>
        <w:topLinePunct w:val="0"/>
        <w:autoSpaceDE/>
        <w:autoSpaceDN/>
        <w:bidi w:val="0"/>
        <w:adjustRightInd/>
        <w:snapToGrid/>
        <w:spacing w:after="0" w:line="360" w:lineRule="auto"/>
        <w:ind w:firstLine="422"/>
        <w:textAlignment w:val="auto"/>
        <w:rPr>
          <w:rFonts w:hint="eastAsia" w:ascii="Times New Roman" w:hAnsi="Times New Roman" w:eastAsia="宋体" w:cs="Times New Roman"/>
          <w:b/>
          <w:color w:val="auto"/>
          <w:kern w:val="2"/>
          <w:sz w:val="18"/>
          <w:szCs w:val="18"/>
          <w:highlight w:val="none"/>
          <w:lang w:val="en-US" w:eastAsia="zh-CN" w:bidi="ar"/>
        </w:rPr>
      </w:pPr>
      <w:r>
        <w:rPr>
          <w:rFonts w:hint="eastAsia" w:ascii="Times New Roman" w:hAnsi="Times New Roman" w:eastAsia="宋体" w:cs="Times New Roman"/>
          <w:b/>
          <w:color w:val="auto"/>
          <w:sz w:val="18"/>
          <w:szCs w:val="18"/>
          <w:highlight w:val="none"/>
        </w:rPr>
        <w:t>④</w:t>
      </w:r>
      <w:r>
        <w:rPr>
          <w:rFonts w:hint="eastAsia" w:ascii="Times New Roman" w:hAnsi="Times New Roman" w:eastAsia="宋体" w:cs="Times New Roman"/>
          <w:b/>
          <w:color w:val="auto"/>
          <w:sz w:val="18"/>
          <w:szCs w:val="18"/>
          <w:highlight w:val="none"/>
          <w:lang w:eastAsia="zh-CN"/>
        </w:rPr>
        <w:t>温馨提示：</w:t>
      </w:r>
      <w:r>
        <w:rPr>
          <w:rFonts w:hint="eastAsia" w:ascii="Times New Roman" w:hAnsi="Times New Roman" w:eastAsia="宋体" w:cs="Times New Roman"/>
          <w:b/>
          <w:color w:val="auto"/>
          <w:kern w:val="2"/>
          <w:sz w:val="18"/>
          <w:szCs w:val="18"/>
          <w:highlight w:val="none"/>
          <w:lang w:val="en-US" w:eastAsia="zh-CN" w:bidi="ar"/>
        </w:rPr>
        <w:t>投标人应充分、准确地了解所提供服务的承接企业信息。对相关情况了解不清楚的，不建议填报本声明函。</w:t>
      </w:r>
    </w:p>
    <w:p w14:paraId="565166AA">
      <w:pPr>
        <w:keepNext w:val="0"/>
        <w:keepLines w:val="0"/>
        <w:pageBreakBefore w:val="0"/>
        <w:widowControl w:val="0"/>
        <w:kinsoku/>
        <w:wordWrap/>
        <w:overflowPunct/>
        <w:topLinePunct w:val="0"/>
        <w:autoSpaceDE/>
        <w:autoSpaceDN/>
        <w:bidi w:val="0"/>
        <w:adjustRightInd/>
        <w:snapToGrid/>
        <w:spacing w:line="440" w:lineRule="exact"/>
        <w:ind w:firstLine="422"/>
        <w:jc w:val="center"/>
        <w:textAlignment w:val="auto"/>
        <w:rPr>
          <w:rFonts w:ascii="Times New Roman" w:hAnsi="Times New Roman" w:eastAsia="黑体" w:cs="Times New Roman"/>
          <w:color w:val="auto"/>
          <w:sz w:val="28"/>
          <w:szCs w:val="28"/>
          <w:highlight w:val="none"/>
        </w:rPr>
      </w:pPr>
      <w:r>
        <w:rPr>
          <w:rFonts w:hint="eastAsia" w:ascii="Times New Roman" w:hAnsi="Times New Roman" w:eastAsia="宋体" w:cs="Times New Roman"/>
          <w:b/>
          <w:color w:val="auto"/>
          <w:kern w:val="2"/>
          <w:sz w:val="21"/>
          <w:szCs w:val="21"/>
          <w:highlight w:val="none"/>
          <w:lang w:val="en-US" w:eastAsia="zh-CN" w:bidi="ar"/>
        </w:rPr>
        <w:br w:type="page"/>
      </w:r>
      <w:r>
        <w:rPr>
          <w:rFonts w:ascii="Times New Roman" w:hAnsi="Times New Roman" w:eastAsia="黑体" w:cs="Times New Roman"/>
          <w:color w:val="auto"/>
          <w:sz w:val="28"/>
          <w:szCs w:val="28"/>
          <w:highlight w:val="none"/>
        </w:rPr>
        <w:t>监狱企业证明文件</w:t>
      </w:r>
    </w:p>
    <w:p w14:paraId="6B5DCA8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Times New Roman" w:hAnsi="Times New Roman" w:cs="Times New Roman"/>
          <w:color w:val="auto"/>
          <w:sz w:val="18"/>
          <w:szCs w:val="18"/>
          <w:highlight w:val="none"/>
        </w:rPr>
      </w:pPr>
      <w:r>
        <w:rPr>
          <w:rFonts w:ascii="Times New Roman" w:hAnsi="Times New Roman" w:cs="Times New Roman"/>
          <w:color w:val="auto"/>
          <w:sz w:val="18"/>
          <w:szCs w:val="21"/>
          <w:highlight w:val="none"/>
        </w:rPr>
        <w:t>（不属于监狱企业的无需提供）</w:t>
      </w:r>
    </w:p>
    <w:p w14:paraId="2923A4DB">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158B6B">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 w:val="24"/>
          <w:szCs w:val="24"/>
          <w:highlight w:val="none"/>
        </w:rPr>
      </w:pPr>
      <w:r>
        <w:rPr>
          <w:rFonts w:ascii="Times New Roman" w:hAnsi="Times New Roman" w:cs="Times New Roman"/>
          <w:color w:val="auto"/>
          <w:szCs w:val="21"/>
          <w:highlight w:val="none"/>
        </w:rPr>
        <w:t>监狱企业参加政府采购活动时，应当提供由省级以上监狱管理局、戒毒管理局（含新疆生产建设兵团）出具的属于监狱企业的证明文件。</w:t>
      </w:r>
    </w:p>
    <w:p w14:paraId="2DB8F79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u w:val="single"/>
        </w:rPr>
      </w:pPr>
    </w:p>
    <w:p w14:paraId="0E8000A9">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ascii="Times New Roman" w:hAnsi="Times New Roman" w:eastAsia="等线" w:cs="Times New Roman"/>
          <w:color w:val="auto"/>
          <w:sz w:val="18"/>
          <w:szCs w:val="18"/>
          <w:highlight w:val="none"/>
        </w:rPr>
      </w:pPr>
      <w:r>
        <w:rPr>
          <w:rFonts w:ascii="Times New Roman" w:hAnsi="Times New Roman" w:cs="Times New Roman"/>
          <w:b/>
          <w:color w:val="auto"/>
          <w:sz w:val="18"/>
          <w:szCs w:val="18"/>
          <w:highlight w:val="none"/>
        </w:rPr>
        <w:t>注：符合条件的监狱企业在参加政府采购活动时，应当按《财政部 司法部关于政府采购支持监狱企业发展有关问题的通知》（财库[2014]68号）提供规定的《监狱企业证明文件》，并对提供的证明文件真实性负责。</w:t>
      </w:r>
    </w:p>
    <w:p w14:paraId="03746BFE">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Times New Roman" w:hAnsi="Times New Roman" w:cs="Times New Roman"/>
          <w:color w:val="auto"/>
          <w:szCs w:val="21"/>
          <w:highlight w:val="none"/>
        </w:rPr>
      </w:pPr>
    </w:p>
    <w:p w14:paraId="6035AD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残疾人福利性单位声明函</w:t>
      </w:r>
    </w:p>
    <w:p w14:paraId="15D74EB0">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ascii="Times New Roman" w:hAnsi="Times New Roman" w:eastAsia="仿宋_GB2312" w:cs="Times New Roman"/>
          <w:b/>
          <w:color w:val="auto"/>
          <w:spacing w:val="6"/>
          <w:sz w:val="18"/>
          <w:szCs w:val="18"/>
          <w:highlight w:val="none"/>
        </w:rPr>
      </w:pPr>
      <w:r>
        <w:rPr>
          <w:rFonts w:ascii="Times New Roman" w:hAnsi="Times New Roman" w:cs="Times New Roman"/>
          <w:color w:val="auto"/>
          <w:sz w:val="18"/>
          <w:szCs w:val="18"/>
          <w:highlight w:val="none"/>
        </w:rPr>
        <w:t>（不属于残疾人福利性单位的无需</w:t>
      </w:r>
      <w:r>
        <w:rPr>
          <w:rFonts w:hint="eastAsia" w:ascii="Times New Roman" w:hAnsi="Times New Roman" w:cs="Times New Roman"/>
          <w:color w:val="auto"/>
          <w:sz w:val="18"/>
          <w:szCs w:val="18"/>
          <w:highlight w:val="none"/>
          <w:lang w:val="en-US" w:eastAsia="zh-CN"/>
        </w:rPr>
        <w:t>填写及提供</w:t>
      </w:r>
      <w:r>
        <w:rPr>
          <w:rFonts w:ascii="Times New Roman" w:hAnsi="Times New Roman" w:cs="Times New Roman"/>
          <w:color w:val="auto"/>
          <w:sz w:val="18"/>
          <w:szCs w:val="18"/>
          <w:highlight w:val="none"/>
        </w:rPr>
        <w:t>）</w:t>
      </w:r>
    </w:p>
    <w:p w14:paraId="4D6F4E11">
      <w:pPr>
        <w:keepNext w:val="0"/>
        <w:keepLines w:val="0"/>
        <w:pageBreakBefore w:val="0"/>
        <w:widowControl w:val="0"/>
        <w:kinsoku/>
        <w:wordWrap/>
        <w:overflowPunct/>
        <w:topLinePunct w:val="0"/>
        <w:autoSpaceDE/>
        <w:autoSpaceDN/>
        <w:bidi w:val="0"/>
        <w:adjustRightInd/>
        <w:snapToGrid/>
        <w:spacing w:line="440" w:lineRule="exact"/>
        <w:ind w:firstLine="444"/>
        <w:textAlignment w:val="auto"/>
        <w:rPr>
          <w:rFonts w:ascii="Times New Roman" w:hAnsi="Times New Roman" w:cs="Times New Roman"/>
          <w:color w:val="auto"/>
          <w:spacing w:val="6"/>
          <w:szCs w:val="21"/>
          <w:highlight w:val="none"/>
        </w:rPr>
      </w:pPr>
      <w:r>
        <w:rPr>
          <w:rFonts w:ascii="Times New Roman" w:hAnsi="Times New Roman" w:cs="Times New Roman"/>
          <w:color w:val="auto"/>
          <w:spacing w:val="6"/>
          <w:szCs w:val="21"/>
          <w:highlight w:val="none"/>
        </w:rPr>
        <w:t>本单位郑重声明，根据《财政部 民政部 中国残疾人联合会关于促进残疾人就业政府采购政策的通知》（财库</w:t>
      </w:r>
      <w:r>
        <w:rPr>
          <w:rFonts w:ascii="Times New Roman" w:hAnsi="Times New Roman" w:cs="Times New Roman"/>
          <w:color w:val="auto"/>
          <w:szCs w:val="21"/>
          <w:highlight w:val="none"/>
        </w:rPr>
        <w:t>〔2017〕 141</w:t>
      </w:r>
      <w:r>
        <w:rPr>
          <w:rFonts w:ascii="Times New Roman" w:hAnsi="Times New Roman" w:cs="Times New Roman"/>
          <w:color w:val="auto"/>
          <w:spacing w:val="6"/>
          <w:szCs w:val="21"/>
          <w:highlight w:val="none"/>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0AB91557">
      <w:pPr>
        <w:keepNext w:val="0"/>
        <w:keepLines w:val="0"/>
        <w:pageBreakBefore w:val="0"/>
        <w:widowControl w:val="0"/>
        <w:kinsoku/>
        <w:wordWrap/>
        <w:overflowPunct/>
        <w:topLinePunct w:val="0"/>
        <w:autoSpaceDE/>
        <w:autoSpaceDN/>
        <w:bidi w:val="0"/>
        <w:adjustRightInd/>
        <w:snapToGrid/>
        <w:spacing w:line="440" w:lineRule="exact"/>
        <w:ind w:firstLine="444"/>
        <w:textAlignment w:val="auto"/>
        <w:rPr>
          <w:rFonts w:ascii="Times New Roman" w:hAnsi="Times New Roman" w:cs="Times New Roman"/>
          <w:color w:val="auto"/>
          <w:spacing w:val="6"/>
          <w:szCs w:val="21"/>
          <w:highlight w:val="none"/>
        </w:rPr>
      </w:pPr>
      <w:r>
        <w:rPr>
          <w:rFonts w:ascii="Times New Roman" w:hAnsi="Times New Roman" w:cs="Times New Roman"/>
          <w:color w:val="auto"/>
          <w:spacing w:val="6"/>
          <w:szCs w:val="21"/>
          <w:highlight w:val="none"/>
        </w:rPr>
        <w:t>本单位对上述声明的真实性负责。如有虚假，将依法承担相应责任。</w:t>
      </w:r>
    </w:p>
    <w:p w14:paraId="64939BD8">
      <w:pPr>
        <w:keepNext w:val="0"/>
        <w:keepLines w:val="0"/>
        <w:pageBreakBefore w:val="0"/>
        <w:widowControl w:val="0"/>
        <w:kinsoku/>
        <w:wordWrap/>
        <w:overflowPunct/>
        <w:topLinePunct w:val="0"/>
        <w:autoSpaceDE/>
        <w:autoSpaceDN/>
        <w:bidi w:val="0"/>
        <w:adjustRightInd/>
        <w:snapToGrid/>
        <w:spacing w:line="440" w:lineRule="exact"/>
        <w:ind w:firstLine="444"/>
        <w:textAlignment w:val="auto"/>
        <w:rPr>
          <w:rFonts w:ascii="Times New Roman" w:hAnsi="Times New Roman" w:cs="Times New Roman"/>
          <w:color w:val="auto"/>
          <w:spacing w:val="6"/>
          <w:szCs w:val="21"/>
          <w:highlight w:val="none"/>
        </w:rPr>
      </w:pPr>
    </w:p>
    <w:p w14:paraId="515935A7">
      <w:pPr>
        <w:keepNext w:val="0"/>
        <w:keepLines w:val="0"/>
        <w:pageBreakBefore w:val="0"/>
        <w:widowControl w:val="0"/>
        <w:tabs>
          <w:tab w:val="left" w:pos="4860"/>
        </w:tabs>
        <w:kinsoku/>
        <w:wordWrap/>
        <w:overflowPunct/>
        <w:topLinePunct w:val="0"/>
        <w:autoSpaceDE/>
        <w:autoSpaceDN/>
        <w:bidi w:val="0"/>
        <w:adjustRightInd/>
        <w:snapToGrid/>
        <w:spacing w:line="440" w:lineRule="exact"/>
        <w:ind w:right="1560" w:firstLine="420"/>
        <w:jc w:val="left"/>
        <w:textAlignment w:val="auto"/>
        <w:rPr>
          <w:rFonts w:ascii="Times New Roman" w:hAnsi="Times New Roman" w:cs="Times New Roman"/>
          <w:b/>
          <w:bCs/>
          <w:color w:val="auto"/>
          <w:szCs w:val="20"/>
          <w:highlight w:val="none"/>
        </w:rPr>
      </w:pPr>
      <w:r>
        <w:rPr>
          <w:rFonts w:hint="eastAsia" w:ascii="Times New Roman" w:hAnsi="Times New Roman" w:cs="Times New Roman"/>
          <w:b/>
          <w:bCs/>
          <w:color w:val="auto"/>
          <w:szCs w:val="20"/>
          <w:highlight w:val="none"/>
          <w:lang w:val="en-US" w:eastAsia="zh-CN"/>
        </w:rPr>
        <w:t>单位名称</w:t>
      </w:r>
      <w:r>
        <w:rPr>
          <w:rFonts w:ascii="Times New Roman" w:hAnsi="Times New Roman" w:cs="Times New Roman"/>
          <w:b/>
          <w:bCs/>
          <w:color w:val="auto"/>
          <w:szCs w:val="20"/>
          <w:highlight w:val="none"/>
        </w:rPr>
        <w:t>（</w:t>
      </w:r>
      <w:r>
        <w:rPr>
          <w:rFonts w:hint="eastAsia" w:ascii="Times New Roman" w:hAnsi="Times New Roman" w:cs="Times New Roman"/>
          <w:b/>
          <w:bCs/>
          <w:color w:val="auto"/>
          <w:szCs w:val="20"/>
          <w:highlight w:val="none"/>
          <w:lang w:val="en-US" w:eastAsia="zh-CN"/>
        </w:rPr>
        <w:t>盖章</w:t>
      </w:r>
      <w:r>
        <w:rPr>
          <w:rFonts w:ascii="Times New Roman" w:hAnsi="Times New Roman" w:cs="Times New Roman"/>
          <w:b/>
          <w:bCs/>
          <w:color w:val="auto"/>
          <w:szCs w:val="20"/>
          <w:highlight w:val="none"/>
        </w:rPr>
        <w:t>）：</w:t>
      </w:r>
    </w:p>
    <w:p w14:paraId="2D40B08D">
      <w:pPr>
        <w:keepNext w:val="0"/>
        <w:keepLines w:val="0"/>
        <w:pageBreakBefore w:val="0"/>
        <w:widowControl w:val="0"/>
        <w:tabs>
          <w:tab w:val="left" w:pos="4860"/>
        </w:tabs>
        <w:kinsoku/>
        <w:wordWrap/>
        <w:overflowPunct/>
        <w:topLinePunct w:val="0"/>
        <w:autoSpaceDE/>
        <w:autoSpaceDN/>
        <w:bidi w:val="0"/>
        <w:adjustRightInd/>
        <w:snapToGrid/>
        <w:spacing w:line="440" w:lineRule="exact"/>
        <w:ind w:right="1560" w:firstLine="420"/>
        <w:jc w:val="left"/>
        <w:textAlignment w:val="auto"/>
        <w:rPr>
          <w:rFonts w:ascii="Times New Roman" w:hAnsi="Times New Roman" w:cs="Times New Roman"/>
          <w:b/>
          <w:bCs/>
          <w:color w:val="auto"/>
          <w:szCs w:val="21"/>
          <w:highlight w:val="none"/>
          <w:u w:val="single"/>
        </w:rPr>
      </w:pPr>
      <w:r>
        <w:rPr>
          <w:rFonts w:ascii="Times New Roman" w:hAnsi="Times New Roman" w:cs="Times New Roman"/>
          <w:b/>
          <w:bCs/>
          <w:color w:val="auto"/>
          <w:szCs w:val="20"/>
          <w:highlight w:val="none"/>
        </w:rPr>
        <w:t>日期：</w:t>
      </w:r>
    </w:p>
    <w:p w14:paraId="16EE2467">
      <w:pPr>
        <w:keepNext w:val="0"/>
        <w:keepLines w:val="0"/>
        <w:pageBreakBefore w:val="0"/>
        <w:widowControl w:val="0"/>
        <w:tabs>
          <w:tab w:val="left" w:pos="4860"/>
        </w:tabs>
        <w:kinsoku/>
        <w:wordWrap/>
        <w:overflowPunct/>
        <w:topLinePunct w:val="0"/>
        <w:autoSpaceDE/>
        <w:autoSpaceDN/>
        <w:bidi w:val="0"/>
        <w:adjustRightInd/>
        <w:snapToGrid/>
        <w:spacing w:line="440" w:lineRule="exact"/>
        <w:ind w:right="1560" w:firstLine="444"/>
        <w:jc w:val="left"/>
        <w:textAlignment w:val="auto"/>
        <w:rPr>
          <w:rFonts w:ascii="Times New Roman" w:hAnsi="Times New Roman" w:cs="Times New Roman"/>
          <w:color w:val="auto"/>
          <w:spacing w:val="6"/>
          <w:szCs w:val="21"/>
          <w:highlight w:val="none"/>
        </w:rPr>
      </w:pPr>
    </w:p>
    <w:p w14:paraId="4364D0B2">
      <w:pPr>
        <w:keepNext w:val="0"/>
        <w:keepLines w:val="0"/>
        <w:pageBreakBefore w:val="0"/>
        <w:widowControl w:val="0"/>
        <w:tabs>
          <w:tab w:val="left" w:pos="4860"/>
        </w:tabs>
        <w:kinsoku/>
        <w:wordWrap/>
        <w:overflowPunct/>
        <w:topLinePunct w:val="0"/>
        <w:autoSpaceDE/>
        <w:autoSpaceDN/>
        <w:bidi w:val="0"/>
        <w:adjustRightInd/>
        <w:snapToGrid/>
        <w:spacing w:line="440" w:lineRule="exact"/>
        <w:ind w:right="-2" w:firstLine="446" w:firstLineChars="200"/>
        <w:jc w:val="left"/>
        <w:textAlignment w:val="auto"/>
        <w:rPr>
          <w:rFonts w:ascii="Times New Roman" w:hAnsi="Times New Roman" w:cs="Times New Roman"/>
          <w:b/>
          <w:color w:val="auto"/>
          <w:spacing w:val="6"/>
          <w:szCs w:val="21"/>
          <w:highlight w:val="none"/>
        </w:rPr>
      </w:pPr>
      <w:r>
        <w:rPr>
          <w:rFonts w:ascii="Times New Roman" w:hAnsi="Times New Roman" w:cs="Times New Roman"/>
          <w:b/>
          <w:color w:val="auto"/>
          <w:spacing w:val="6"/>
          <w:szCs w:val="21"/>
          <w:highlight w:val="none"/>
        </w:rPr>
        <w:t>注：符合条件的残疾人福利性单位在参加政府采购活动时，应当</w:t>
      </w:r>
      <w:r>
        <w:rPr>
          <w:rFonts w:ascii="Times New Roman" w:hAnsi="Times New Roman" w:cs="Times New Roman"/>
          <w:b/>
          <w:color w:val="auto"/>
          <w:szCs w:val="21"/>
          <w:highlight w:val="none"/>
        </w:rPr>
        <w:t>按《三部门联合发布关于促进残疾人就业政府采购政策的通知》（财库〔2017〕141号）</w:t>
      </w:r>
      <w:r>
        <w:rPr>
          <w:rFonts w:ascii="Times New Roman" w:hAnsi="Times New Roman" w:cs="Times New Roman"/>
          <w:b/>
          <w:color w:val="auto"/>
          <w:spacing w:val="6"/>
          <w:szCs w:val="21"/>
          <w:highlight w:val="none"/>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p>
    <w:p w14:paraId="18FDEE5B">
      <w:pPr>
        <w:pageBreakBefore w:val="0"/>
        <w:kinsoku/>
        <w:wordWrap/>
        <w:overflowPunct/>
        <w:topLinePunct w:val="0"/>
        <w:autoSpaceDE/>
        <w:autoSpaceDN/>
        <w:bidi w:val="0"/>
        <w:adjustRightInd/>
        <w:snapToGrid/>
        <w:ind w:firstLine="422"/>
        <w:rPr>
          <w:rFonts w:hint="eastAsia" w:ascii="宋体" w:hAnsi="宋体" w:cs="宋体"/>
          <w:b/>
          <w:bCs/>
          <w:color w:val="auto"/>
          <w:szCs w:val="21"/>
          <w:highlight w:val="none"/>
          <w:lang w:val="en-US" w:eastAsia="zh-CN"/>
        </w:rPr>
      </w:pPr>
      <w:r>
        <w:rPr>
          <w:rFonts w:hint="eastAsia" w:ascii="Times New Roman" w:hAnsi="Times New Roman" w:eastAsia="黑体" w:cs="Times New Roman"/>
          <w:color w:val="auto"/>
          <w:sz w:val="28"/>
          <w:szCs w:val="28"/>
          <w:highlight w:val="none"/>
          <w:lang w:eastAsia="zh-CN"/>
        </w:rPr>
        <w:br w:type="page"/>
      </w:r>
    </w:p>
    <w:p w14:paraId="79B508B5">
      <w:pPr>
        <w:pageBreakBefore w:val="0"/>
        <w:kinsoku/>
        <w:wordWrap/>
        <w:overflowPunct/>
        <w:topLinePunct w:val="0"/>
        <w:autoSpaceDE/>
        <w:autoSpaceDN/>
        <w:bidi w:val="0"/>
        <w:adjustRightInd/>
        <w:snapToGrid/>
        <w:spacing w:line="440" w:lineRule="exact"/>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3.</w:t>
      </w:r>
      <w:r>
        <w:rPr>
          <w:rFonts w:hint="eastAsia" w:ascii="宋体" w:hAnsi="宋体" w:cs="宋体"/>
          <w:b/>
          <w:bCs/>
          <w:color w:val="auto"/>
          <w:szCs w:val="21"/>
          <w:highlight w:val="none"/>
        </w:rPr>
        <w:t>本项目的特定资格要求：</w:t>
      </w:r>
      <w:r>
        <w:rPr>
          <w:rFonts w:hint="eastAsia" w:ascii="宋体" w:hAnsi="宋体" w:eastAsia="宋体" w:cs="宋体"/>
          <w:b/>
          <w:bCs/>
          <w:color w:val="auto"/>
          <w:szCs w:val="21"/>
          <w:highlight w:val="none"/>
          <w:lang w:eastAsia="zh-CN"/>
        </w:rPr>
        <w:t>无</w:t>
      </w:r>
      <w:r>
        <w:rPr>
          <w:rFonts w:hint="eastAsia" w:ascii="宋体" w:hAnsi="宋体" w:cs="宋体"/>
          <w:b/>
          <w:bCs/>
          <w:color w:val="auto"/>
          <w:szCs w:val="21"/>
          <w:highlight w:val="none"/>
          <w:lang w:eastAsia="zh-CN" w:bidi="ar"/>
        </w:rPr>
        <w:t>。</w:t>
      </w:r>
    </w:p>
    <w:p w14:paraId="30BB35EF">
      <w:pPr>
        <w:pageBreakBefore w:val="0"/>
        <w:widowControl w:val="0"/>
        <w:kinsoku/>
        <w:wordWrap/>
        <w:overflowPunct/>
        <w:topLinePunct w:val="0"/>
        <w:autoSpaceDE/>
        <w:autoSpaceDN/>
        <w:bidi w:val="0"/>
        <w:adjustRightInd/>
        <w:snapToGrid/>
        <w:jc w:val="center"/>
        <w:textAlignment w:val="auto"/>
        <w:outlineLvl w:val="1"/>
        <w:rPr>
          <w:rFonts w:ascii="Times New Roman" w:hAnsi="Times New Roman" w:cs="Times New Roman"/>
          <w:color w:val="auto"/>
          <w:szCs w:val="21"/>
          <w:highlight w:val="none"/>
        </w:rPr>
      </w:pPr>
      <w:r>
        <w:rPr>
          <w:rFonts w:hint="eastAsia" w:ascii="宋体" w:hAnsi="宋体" w:cs="宋体"/>
          <w:b/>
          <w:color w:val="auto"/>
          <w:szCs w:val="21"/>
          <w:highlight w:val="none"/>
          <w:lang w:eastAsia="zh-CN"/>
        </w:rPr>
        <w:br w:type="page"/>
      </w:r>
      <w:bookmarkStart w:id="758" w:name="OLE_LINK367"/>
      <w:bookmarkStart w:id="759" w:name="_Toc68090077"/>
      <w:bookmarkStart w:id="760" w:name="OLE_LINK257"/>
      <w:bookmarkStart w:id="761" w:name="OLE_LINK97"/>
      <w:bookmarkStart w:id="762" w:name="_Toc23663"/>
      <w:bookmarkStart w:id="763" w:name="_Toc49935360"/>
      <w:bookmarkStart w:id="764" w:name="_Toc68090080"/>
      <w:bookmarkStart w:id="765" w:name="_Toc36116104"/>
      <w:r>
        <w:rPr>
          <w:rFonts w:hint="eastAsia" w:ascii="Times New Roman" w:hAnsi="Times New Roman" w:eastAsia="黑体" w:cs="Times New Roman"/>
          <w:b w:val="0"/>
          <w:bCs w:val="0"/>
          <w:color w:val="auto"/>
          <w:kern w:val="2"/>
          <w:sz w:val="28"/>
          <w:szCs w:val="28"/>
          <w:highlight w:val="none"/>
          <w:lang w:val="en-US" w:eastAsia="zh-CN" w:bidi="ar-SA"/>
        </w:rPr>
        <w:t>二</w:t>
      </w:r>
      <w:bookmarkEnd w:id="758"/>
      <w:r>
        <w:rPr>
          <w:rFonts w:hint="eastAsia" w:ascii="Times New Roman" w:hAnsi="Times New Roman" w:eastAsia="黑体" w:cs="Times New Roman"/>
          <w:b w:val="0"/>
          <w:bCs w:val="0"/>
          <w:color w:val="auto"/>
          <w:kern w:val="2"/>
          <w:sz w:val="28"/>
          <w:szCs w:val="28"/>
          <w:highlight w:val="none"/>
          <w:lang w:val="en-US" w:eastAsia="zh-CN" w:bidi="ar-SA"/>
        </w:rPr>
        <w:t>、报价文件部分</w:t>
      </w:r>
      <w:bookmarkEnd w:id="759"/>
      <w:bookmarkEnd w:id="760"/>
      <w:bookmarkEnd w:id="761"/>
      <w:bookmarkEnd w:id="762"/>
    </w:p>
    <w:p w14:paraId="438DC897">
      <w:pPr>
        <w:pStyle w:val="6"/>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both"/>
        <w:textAlignment w:val="auto"/>
        <w:rPr>
          <w:rFonts w:ascii="黑体" w:hAnsi="黑体" w:cs="黑体"/>
          <w:b w:val="0"/>
          <w:bCs w:val="0"/>
          <w:color w:val="auto"/>
          <w:sz w:val="28"/>
          <w:szCs w:val="28"/>
          <w:highlight w:val="none"/>
        </w:rPr>
      </w:pPr>
      <w:bookmarkStart w:id="766" w:name="_Toc31699"/>
      <w:bookmarkStart w:id="767" w:name="OLE_LINK100"/>
      <w:r>
        <w:rPr>
          <w:rFonts w:hint="eastAsia" w:ascii="Times New Roman" w:hAnsi="Times New Roman" w:cs="Times New Roman"/>
          <w:color w:val="auto"/>
          <w:sz w:val="28"/>
          <w:szCs w:val="28"/>
          <w:highlight w:val="none"/>
          <w:lang w:eastAsia="zh-CN"/>
        </w:rPr>
        <w:t>（一）★</w:t>
      </w:r>
      <w:r>
        <w:rPr>
          <w:rFonts w:hint="eastAsia" w:ascii="黑体" w:hAnsi="黑体" w:cs="黑体"/>
          <w:b w:val="0"/>
          <w:bCs w:val="0"/>
          <w:color w:val="auto"/>
          <w:sz w:val="28"/>
          <w:szCs w:val="28"/>
          <w:highlight w:val="none"/>
        </w:rPr>
        <w:t>开标一览表</w:t>
      </w:r>
    </w:p>
    <w:tbl>
      <w:tblPr>
        <w:tblStyle w:val="31"/>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56C9F10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noWrap w:val="0"/>
            <w:vAlign w:val="center"/>
          </w:tcPr>
          <w:p w14:paraId="5489F7B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投标人名称</w:t>
            </w:r>
          </w:p>
        </w:tc>
        <w:tc>
          <w:tcPr>
            <w:tcW w:w="6181" w:type="dxa"/>
            <w:noWrap w:val="0"/>
            <w:vAlign w:val="center"/>
          </w:tcPr>
          <w:p w14:paraId="6095B02A">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ascii="Times New Roman" w:hAnsi="Times New Roman" w:cs="Times New Roman"/>
                <w:color w:val="auto"/>
                <w:szCs w:val="21"/>
                <w:highlight w:val="none"/>
              </w:rPr>
            </w:pPr>
          </w:p>
        </w:tc>
      </w:tr>
      <w:tr w14:paraId="3DFE6E6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noWrap w:val="0"/>
            <w:vAlign w:val="center"/>
          </w:tcPr>
          <w:p w14:paraId="45D16C0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投标</w:t>
            </w:r>
            <w:r>
              <w:rPr>
                <w:rFonts w:hint="eastAsia" w:ascii="Times New Roman" w:hAnsi="Times New Roman" w:cs="Times New Roman"/>
                <w:color w:val="auto"/>
                <w:szCs w:val="21"/>
                <w:highlight w:val="none"/>
                <w:lang w:val="en-US" w:eastAsia="zh-CN"/>
              </w:rPr>
              <w:t>总</w:t>
            </w:r>
            <w:r>
              <w:rPr>
                <w:rFonts w:ascii="Times New Roman" w:hAnsi="Times New Roman" w:cs="Times New Roman"/>
                <w:color w:val="auto"/>
                <w:szCs w:val="21"/>
                <w:highlight w:val="none"/>
              </w:rPr>
              <w:t>报价</w:t>
            </w:r>
            <w:r>
              <w:rPr>
                <w:rFonts w:hint="eastAsia" w:ascii="Times New Roman" w:hAnsi="Times New Roman" w:cs="Times New Roman"/>
                <w:color w:val="auto"/>
                <w:szCs w:val="21"/>
                <w:highlight w:val="none"/>
              </w:rPr>
              <w:t>（元）</w:t>
            </w:r>
          </w:p>
        </w:tc>
        <w:tc>
          <w:tcPr>
            <w:tcW w:w="6181" w:type="dxa"/>
            <w:noWrap w:val="0"/>
            <w:vAlign w:val="center"/>
          </w:tcPr>
          <w:p w14:paraId="48254865">
            <w:pPr>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eastAsia="宋体" w:cs="Times New Roman"/>
                <w:color w:val="auto"/>
                <w:szCs w:val="21"/>
                <w:highlight w:val="none"/>
                <w:lang w:val="en-US" w:eastAsia="zh-CN"/>
              </w:rPr>
            </w:pPr>
          </w:p>
        </w:tc>
      </w:tr>
      <w:tr w14:paraId="032C059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noWrap w:val="0"/>
            <w:vAlign w:val="center"/>
          </w:tcPr>
          <w:p w14:paraId="70988BE8">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合同履行期限</w:t>
            </w:r>
          </w:p>
        </w:tc>
        <w:tc>
          <w:tcPr>
            <w:tcW w:w="6181" w:type="dxa"/>
            <w:noWrap w:val="0"/>
            <w:vAlign w:val="center"/>
          </w:tcPr>
          <w:p w14:paraId="649D1FC2">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p>
        </w:tc>
      </w:tr>
      <w:tr w14:paraId="0DAAB97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noWrap w:val="0"/>
            <w:vAlign w:val="center"/>
          </w:tcPr>
          <w:p w14:paraId="633C00C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cs="Times New Roman"/>
                <w:color w:val="auto"/>
                <w:szCs w:val="21"/>
                <w:highlight w:val="none"/>
              </w:rPr>
            </w:pPr>
            <w:r>
              <w:rPr>
                <w:rFonts w:hint="eastAsia" w:ascii="宋体" w:hAnsi="宋体" w:cs="宋体"/>
                <w:b w:val="0"/>
                <w:bCs w:val="0"/>
                <w:color w:val="auto"/>
                <w:szCs w:val="21"/>
                <w:highlight w:val="none"/>
                <w:lang w:eastAsia="zh-CN"/>
              </w:rPr>
              <w:t>交付（或实施）地点</w:t>
            </w:r>
          </w:p>
        </w:tc>
        <w:tc>
          <w:tcPr>
            <w:tcW w:w="6181" w:type="dxa"/>
            <w:noWrap w:val="0"/>
            <w:vAlign w:val="center"/>
          </w:tcPr>
          <w:p w14:paraId="088ADA46">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p>
        </w:tc>
      </w:tr>
      <w:tr w14:paraId="250E5DD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noWrap w:val="0"/>
            <w:vAlign w:val="center"/>
          </w:tcPr>
          <w:p w14:paraId="4FE1C2EA">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投标保证金</w:t>
            </w:r>
          </w:p>
          <w:p w14:paraId="118C1ADE">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w:t>
            </w:r>
            <w:r>
              <w:rPr>
                <w:rFonts w:ascii="Times New Roman" w:hAnsi="Times New Roman" w:cs="Times New Roman"/>
                <w:color w:val="auto"/>
                <w:szCs w:val="21"/>
                <w:highlight w:val="none"/>
              </w:rPr>
              <w:t>形式</w:t>
            </w:r>
            <w:r>
              <w:rPr>
                <w:rFonts w:hint="eastAsia" w:ascii="Times New Roman" w:hAnsi="Times New Roman" w:cs="Times New Roman"/>
                <w:color w:val="auto"/>
                <w:szCs w:val="21"/>
                <w:highlight w:val="none"/>
              </w:rPr>
              <w:t>及</w:t>
            </w:r>
            <w:r>
              <w:rPr>
                <w:rFonts w:ascii="Times New Roman" w:hAnsi="Times New Roman" w:cs="Times New Roman"/>
                <w:color w:val="auto"/>
                <w:szCs w:val="21"/>
                <w:highlight w:val="none"/>
              </w:rPr>
              <w:t>金额</w:t>
            </w:r>
            <w:r>
              <w:rPr>
                <w:rFonts w:hint="eastAsia" w:ascii="Times New Roman" w:hAnsi="Times New Roman" w:cs="Times New Roman"/>
                <w:color w:val="auto"/>
                <w:szCs w:val="21"/>
                <w:highlight w:val="none"/>
              </w:rPr>
              <w:t>）</w:t>
            </w:r>
          </w:p>
        </w:tc>
        <w:tc>
          <w:tcPr>
            <w:tcW w:w="6181" w:type="dxa"/>
            <w:noWrap w:val="0"/>
            <w:vAlign w:val="center"/>
          </w:tcPr>
          <w:p w14:paraId="46988AA7">
            <w:pPr>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p>
        </w:tc>
      </w:tr>
    </w:tbl>
    <w:p w14:paraId="3E191345">
      <w:pPr>
        <w:pageBreakBefore w:val="0"/>
        <w:widowControl w:val="0"/>
        <w:kinsoku/>
        <w:wordWrap/>
        <w:overflowPunct/>
        <w:topLinePunct w:val="0"/>
        <w:autoSpaceDE/>
        <w:autoSpaceDN/>
        <w:bidi w:val="0"/>
        <w:adjustRightInd/>
        <w:snapToGrid/>
        <w:spacing w:line="360" w:lineRule="auto"/>
        <w:ind w:left="0" w:leftChars="0" w:firstLine="422" w:firstLineChars="200"/>
        <w:textAlignment w:val="auto"/>
        <w:rPr>
          <w:rFonts w:hint="default" w:ascii="Times New Roman" w:hAnsi="Times New Roman" w:eastAsia="宋体" w:cs="Times New Roman"/>
          <w:b/>
          <w:bCs w:val="0"/>
          <w:color w:val="auto"/>
          <w:szCs w:val="21"/>
          <w:highlight w:val="none"/>
          <w:lang w:val="en-US" w:eastAsia="zh-CN"/>
        </w:rPr>
      </w:pPr>
      <w:r>
        <w:rPr>
          <w:rFonts w:ascii="Times New Roman" w:hAnsi="Times New Roman" w:cs="Times New Roman"/>
          <w:b/>
          <w:bCs w:val="0"/>
          <w:color w:val="auto"/>
          <w:szCs w:val="21"/>
          <w:highlight w:val="none"/>
        </w:rPr>
        <w:t>注：</w:t>
      </w:r>
      <w:r>
        <w:rPr>
          <w:rFonts w:hint="eastAsia" w:ascii="Times New Roman" w:hAnsi="Times New Roman" w:cs="Times New Roman"/>
          <w:b/>
          <w:bCs w:val="0"/>
          <w:color w:val="auto"/>
          <w:szCs w:val="21"/>
          <w:highlight w:val="none"/>
          <w:lang w:val="en-US" w:eastAsia="zh-CN"/>
        </w:rPr>
        <w:t>因本项目为电子招投标项目，上述开标一览表中投标人填写的内容应与</w:t>
      </w:r>
      <w:r>
        <w:rPr>
          <w:rFonts w:hint="eastAsia" w:ascii="宋体" w:hAnsi="宋体" w:cs="宋体"/>
          <w:b/>
          <w:bCs w:val="0"/>
          <w:color w:val="auto"/>
          <w:szCs w:val="21"/>
          <w:highlight w:val="none"/>
          <w:lang w:val="en-US" w:eastAsia="zh-CN"/>
        </w:rPr>
        <w:t>电子交易系统中开标一览表填写内容一致，如出现不一致的情况以电子交易系统中开标一览表填写内容为准。</w:t>
      </w:r>
    </w:p>
    <w:p w14:paraId="6934EF2B">
      <w:pPr>
        <w:spacing w:before="165" w:beforeLines="0"/>
        <w:jc w:val="center"/>
        <w:rPr>
          <w:rFonts w:ascii="Times New Roman" w:hAnsi="Times New Roman" w:cs="Times New Roman"/>
          <w:color w:val="auto"/>
          <w:highlight w:val="none"/>
        </w:rPr>
      </w:pPr>
      <w:r>
        <w:rPr>
          <w:rFonts w:ascii="Times New Roman" w:hAnsi="Times New Roman" w:cs="Times New Roman"/>
          <w:color w:val="auto"/>
          <w:highlight w:val="none"/>
        </w:rPr>
        <w:br w:type="page"/>
      </w:r>
    </w:p>
    <w:p w14:paraId="5D38F6EE">
      <w:pPr>
        <w:pStyle w:val="6"/>
        <w:keepNext/>
        <w:keepLines/>
        <w:pageBreakBefore w:val="0"/>
        <w:widowControl w:val="0"/>
        <w:kinsoku/>
        <w:wordWrap/>
        <w:overflowPunct/>
        <w:topLinePunct w:val="0"/>
        <w:autoSpaceDE/>
        <w:autoSpaceDN/>
        <w:bidi w:val="0"/>
        <w:adjustRightInd/>
        <w:snapToGrid/>
        <w:spacing w:before="0" w:beforeLines="0" w:line="360" w:lineRule="auto"/>
        <w:ind w:left="0" w:leftChars="0" w:firstLine="0" w:firstLineChars="0"/>
        <w:jc w:val="center"/>
        <w:textAlignment w:val="auto"/>
        <w:rPr>
          <w:rFonts w:hint="eastAsia" w:ascii="Times New Roman" w:hAnsi="Times New Roman" w:cs="Times New Roman"/>
          <w:color w:val="auto"/>
          <w:sz w:val="28"/>
          <w:szCs w:val="28"/>
          <w:highlight w:val="none"/>
          <w:lang w:eastAsia="zh-CN"/>
        </w:rPr>
      </w:pPr>
      <w:r>
        <w:rPr>
          <w:rFonts w:hint="eastAsia" w:ascii="Times New Roman" w:hAnsi="Times New Roman" w:cs="Times New Roman"/>
          <w:color w:val="auto"/>
          <w:sz w:val="28"/>
          <w:szCs w:val="28"/>
          <w:highlight w:val="none"/>
          <w:lang w:eastAsia="zh-CN"/>
        </w:rPr>
        <w:t>（二）其</w:t>
      </w:r>
      <w:r>
        <w:rPr>
          <w:rFonts w:hint="eastAsia" w:ascii="Times New Roman" w:hAnsi="Times New Roman" w:cs="Times New Roman"/>
          <w:color w:val="auto"/>
          <w:sz w:val="28"/>
          <w:szCs w:val="28"/>
          <w:highlight w:val="none"/>
          <w:lang w:val="en-US" w:eastAsia="zh-CN"/>
        </w:rPr>
        <w:t>它</w:t>
      </w:r>
      <w:r>
        <w:rPr>
          <w:rFonts w:hint="eastAsia" w:ascii="Times New Roman" w:hAnsi="Times New Roman" w:cs="Times New Roman"/>
          <w:color w:val="auto"/>
          <w:sz w:val="28"/>
          <w:szCs w:val="28"/>
          <w:highlight w:val="none"/>
          <w:lang w:eastAsia="zh-CN"/>
        </w:rPr>
        <w:t>报价</w:t>
      </w:r>
      <w:r>
        <w:rPr>
          <w:rFonts w:hint="eastAsia" w:ascii="Times New Roman" w:hAnsi="Times New Roman" w:cs="Times New Roman"/>
          <w:color w:val="auto"/>
          <w:sz w:val="28"/>
          <w:szCs w:val="28"/>
          <w:highlight w:val="none"/>
          <w:lang w:val="en-US" w:eastAsia="zh-CN"/>
        </w:rPr>
        <w:t>资料</w:t>
      </w:r>
    </w:p>
    <w:p w14:paraId="531CD70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投标人认为有必要提供的其他报价材料。</w:t>
      </w:r>
    </w:p>
    <w:p w14:paraId="1A82119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（此部分格式、内容自定）</w:t>
      </w:r>
    </w:p>
    <w:p w14:paraId="70640637">
      <w:pPr>
        <w:spacing w:after="0"/>
        <w:jc w:val="center"/>
        <w:outlineLvl w:val="1"/>
        <w:rPr>
          <w:rFonts w:ascii="Times New Roman" w:hAnsi="Times New Roman" w:cs="Times New Roman"/>
          <w:color w:val="auto"/>
          <w:highlight w:val="none"/>
        </w:rPr>
      </w:pPr>
      <w:r>
        <w:rPr>
          <w:rFonts w:ascii="Times New Roman" w:hAnsi="Times New Roman" w:cs="Times New Roman"/>
          <w:color w:val="auto"/>
          <w:highlight w:val="none"/>
        </w:rPr>
        <w:br w:type="page"/>
      </w:r>
      <w:r>
        <w:rPr>
          <w:rFonts w:hint="eastAsia" w:ascii="Times New Roman" w:hAnsi="Times New Roman" w:eastAsia="黑体" w:cs="Times New Roman"/>
          <w:b w:val="0"/>
          <w:bCs w:val="0"/>
          <w:color w:val="auto"/>
          <w:kern w:val="2"/>
          <w:sz w:val="28"/>
          <w:szCs w:val="28"/>
          <w:highlight w:val="none"/>
          <w:lang w:val="en-US" w:eastAsia="zh-CN" w:bidi="ar-SA"/>
        </w:rPr>
        <w:t>三、技术商务文件部分</w:t>
      </w:r>
      <w:bookmarkEnd w:id="763"/>
      <w:bookmarkEnd w:id="764"/>
      <w:bookmarkEnd w:id="766"/>
    </w:p>
    <w:bookmarkEnd w:id="767"/>
    <w:p w14:paraId="4B8E8E74">
      <w:pPr>
        <w:spacing w:after="0" w:line="600" w:lineRule="exact"/>
        <w:ind w:firstLine="0" w:firstLineChars="0"/>
        <w:jc w:val="center"/>
        <w:outlineLvl w:val="2"/>
        <w:rPr>
          <w:rFonts w:ascii="Times New Roman" w:hAnsi="Times New Roman" w:eastAsia="黑体" w:cs="Times New Roman"/>
          <w:color w:val="auto"/>
          <w:sz w:val="30"/>
          <w:szCs w:val="30"/>
          <w:highlight w:val="none"/>
        </w:rPr>
      </w:pPr>
      <w:bookmarkStart w:id="768" w:name="_Toc26783962"/>
      <w:bookmarkStart w:id="769" w:name="_Toc68090084"/>
      <w:bookmarkStart w:id="770" w:name="_Toc49935363"/>
      <w:bookmarkStart w:id="771" w:name="OLE_LINK147"/>
      <w:bookmarkStart w:id="772" w:name="_Toc6581"/>
      <w:bookmarkStart w:id="773" w:name="OLE_LINK381"/>
      <w:bookmarkStart w:id="774" w:name="_Hlk519063903"/>
      <w:bookmarkStart w:id="775" w:name="_Toc44576639"/>
      <w:bookmarkStart w:id="776" w:name="_Toc25819"/>
      <w:bookmarkStart w:id="777" w:name="_Toc213141106"/>
      <w:bookmarkStart w:id="778" w:name="_Toc26783977"/>
      <w:bookmarkStart w:id="779" w:name="_Toc51288987"/>
      <w:bookmarkStart w:id="780" w:name="_Toc49935361"/>
      <w:bookmarkStart w:id="781" w:name="_Toc68090098"/>
      <w:bookmarkStart w:id="782" w:name="_Toc68090081"/>
      <w:bookmarkStart w:id="783" w:name="_Toc272421901"/>
      <w:bookmarkStart w:id="784" w:name="_Toc3848"/>
      <w:bookmarkStart w:id="785" w:name="_Toc26783960"/>
      <w:bookmarkStart w:id="786" w:name="OLE_LINK156"/>
      <w:r>
        <w:rPr>
          <w:rFonts w:hint="eastAsia" w:ascii="Times New Roman" w:hAnsi="Times New Roman" w:eastAsia="黑体" w:cs="Times New Roman"/>
          <w:color w:val="auto"/>
          <w:sz w:val="28"/>
          <w:szCs w:val="28"/>
          <w:highlight w:val="none"/>
          <w:lang w:eastAsia="zh-CN"/>
        </w:rPr>
        <w:t>（一）★</w:t>
      </w:r>
      <w:r>
        <w:rPr>
          <w:rFonts w:ascii="Times New Roman" w:hAnsi="Times New Roman" w:eastAsia="黑体" w:cs="Times New Roman"/>
          <w:b w:val="0"/>
          <w:bCs w:val="0"/>
          <w:color w:val="auto"/>
          <w:sz w:val="28"/>
          <w:szCs w:val="28"/>
          <w:highlight w:val="none"/>
        </w:rPr>
        <w:t>投标函</w:t>
      </w:r>
      <w:bookmarkEnd w:id="768"/>
      <w:bookmarkEnd w:id="769"/>
      <w:bookmarkEnd w:id="770"/>
      <w:bookmarkEnd w:id="771"/>
      <w:bookmarkEnd w:id="772"/>
    </w:p>
    <w:p w14:paraId="69AC3628">
      <w:pPr>
        <w:keepNext w:val="0"/>
        <w:keepLines w:val="0"/>
        <w:pageBreakBefore w:val="0"/>
        <w:widowControl w:val="0"/>
        <w:kinsoku/>
        <w:wordWrap/>
        <w:overflowPunct/>
        <w:topLinePunct w:val="0"/>
        <w:autoSpaceDE/>
        <w:autoSpaceDN/>
        <w:bidi w:val="0"/>
        <w:adjustRightInd/>
        <w:snapToGrid/>
        <w:spacing w:after="0" w:line="440" w:lineRule="exact"/>
        <w:ind w:firstLine="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致：</w:t>
      </w:r>
      <w:r>
        <w:rPr>
          <w:rFonts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rPr>
        <w:t>（采购人）</w:t>
      </w:r>
      <w:r>
        <w:rPr>
          <w:rFonts w:ascii="Times New Roman" w:hAnsi="Times New Roman" w:cs="Times New Roman"/>
          <w:color w:val="auto"/>
          <w:szCs w:val="21"/>
          <w:highlight w:val="none"/>
          <w:u w:val="single"/>
        </w:rPr>
        <w:t xml:space="preserve">     </w:t>
      </w:r>
    </w:p>
    <w:p w14:paraId="0CDC11A4">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ascii="Times New Roman" w:hAnsi="Times New Roman" w:cs="Times New Roman"/>
          <w:color w:val="auto"/>
          <w:szCs w:val="21"/>
          <w:highlight w:val="none"/>
        </w:rPr>
      </w:pPr>
      <w:r>
        <w:rPr>
          <w:rFonts w:hint="eastAsia" w:hAnsi="宋体" w:cs="宋体"/>
          <w:color w:val="auto"/>
          <w:szCs w:val="21"/>
          <w:highlight w:val="none"/>
        </w:rPr>
        <w:t>我方仔细研究了</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single"/>
        </w:rPr>
        <w:t>（</w:t>
      </w:r>
      <w:bookmarkStart w:id="787" w:name="OLE_LINK108"/>
      <w:r>
        <w:rPr>
          <w:rFonts w:hint="eastAsia" w:hAnsi="宋体" w:cs="宋体"/>
          <w:color w:val="auto"/>
          <w:szCs w:val="21"/>
          <w:highlight w:val="none"/>
          <w:u w:val="single"/>
        </w:rPr>
        <w:t>采购</w:t>
      </w:r>
      <w:bookmarkEnd w:id="787"/>
      <w:r>
        <w:rPr>
          <w:rFonts w:hint="eastAsia" w:hAnsi="宋体" w:cs="宋体"/>
          <w:color w:val="auto"/>
          <w:szCs w:val="21"/>
          <w:highlight w:val="none"/>
          <w:u w:val="single"/>
        </w:rPr>
        <w:t xml:space="preserve">项目名称）   </w:t>
      </w:r>
      <w:r>
        <w:rPr>
          <w:rFonts w:hint="eastAsia" w:hAnsi="宋体" w:cs="宋体"/>
          <w:color w:val="auto"/>
          <w:szCs w:val="21"/>
          <w:highlight w:val="none"/>
        </w:rPr>
        <w:t>（项目编号：</w:t>
      </w:r>
      <w:r>
        <w:rPr>
          <w:rFonts w:hint="eastAsia" w:hAnsi="宋体" w:cs="宋体"/>
          <w:color w:val="auto"/>
          <w:szCs w:val="21"/>
          <w:highlight w:val="none"/>
          <w:u w:val="single"/>
        </w:rPr>
        <w:t xml:space="preserve">         </w:t>
      </w:r>
      <w:r>
        <w:rPr>
          <w:rFonts w:hint="eastAsia" w:hAnsi="宋体" w:cs="宋体"/>
          <w:color w:val="auto"/>
          <w:szCs w:val="21"/>
          <w:highlight w:val="none"/>
        </w:rPr>
        <w:t>）项目招标文件的全部内容</w:t>
      </w:r>
      <w:r>
        <w:rPr>
          <w:rFonts w:ascii="Times New Roman" w:hAnsi="Times New Roman" w:cs="Times New Roman"/>
          <w:color w:val="auto"/>
          <w:szCs w:val="21"/>
          <w:highlight w:val="none"/>
        </w:rPr>
        <w:t>，正式授权</w:t>
      </w:r>
      <w:r>
        <w:rPr>
          <w:rFonts w:ascii="Times New Roman" w:hAnsi="Times New Roman" w:cs="Times New Roman"/>
          <w:color w:val="auto"/>
          <w:szCs w:val="21"/>
          <w:highlight w:val="none"/>
          <w:u w:val="single"/>
        </w:rPr>
        <w:t xml:space="preserve">   （姓名和职务）     </w:t>
      </w:r>
      <w:r>
        <w:rPr>
          <w:rFonts w:ascii="Times New Roman" w:hAnsi="Times New Roman" w:cs="Times New Roman"/>
          <w:color w:val="auto"/>
          <w:szCs w:val="21"/>
          <w:highlight w:val="none"/>
        </w:rPr>
        <w:t>全权代表投标人</w:t>
      </w:r>
      <w:r>
        <w:rPr>
          <w:rFonts w:ascii="Times New Roman" w:hAnsi="Times New Roman" w:cs="Times New Roman"/>
          <w:color w:val="auto"/>
          <w:szCs w:val="21"/>
          <w:highlight w:val="none"/>
          <w:u w:val="single"/>
        </w:rPr>
        <w:t xml:space="preserve">  （投标人全称）   </w:t>
      </w:r>
      <w:r>
        <w:rPr>
          <w:rFonts w:ascii="Times New Roman" w:hAnsi="Times New Roman" w:cs="Times New Roman"/>
          <w:color w:val="auto"/>
          <w:szCs w:val="21"/>
          <w:highlight w:val="none"/>
        </w:rPr>
        <w:t>参加投标，并提交投标文件。</w:t>
      </w:r>
    </w:p>
    <w:p w14:paraId="62238990">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bookmarkStart w:id="788" w:name="OLE_LINK153"/>
      <w:r>
        <w:rPr>
          <w:rFonts w:hint="eastAsia" w:ascii="宋体" w:hAnsi="宋体" w:eastAsia="宋体" w:cs="宋体"/>
          <w:color w:val="auto"/>
          <w:szCs w:val="21"/>
          <w:highlight w:val="none"/>
        </w:rPr>
        <w:t>据此函，</w:t>
      </w:r>
      <w:r>
        <w:rPr>
          <w:rFonts w:hint="eastAsia" w:ascii="宋体" w:hAnsi="宋体" w:eastAsia="宋体" w:cs="宋体"/>
          <w:color w:val="auto"/>
          <w:szCs w:val="21"/>
          <w:highlight w:val="none"/>
          <w:lang w:val="en-US" w:eastAsia="zh-CN"/>
        </w:rPr>
        <w:t>我方</w:t>
      </w:r>
      <w:r>
        <w:rPr>
          <w:rFonts w:hint="eastAsia" w:ascii="宋体" w:hAnsi="宋体" w:eastAsia="宋体" w:cs="宋体"/>
          <w:color w:val="auto"/>
          <w:szCs w:val="21"/>
          <w:highlight w:val="none"/>
        </w:rPr>
        <w:t>兹宣布同意如下：</w:t>
      </w:r>
    </w:p>
    <w:p w14:paraId="69D861E8">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w:t>
      </w:r>
      <w:bookmarkStart w:id="789" w:name="OLE_LINK294"/>
      <w:r>
        <w:rPr>
          <w:rFonts w:hint="eastAsia" w:ascii="宋体" w:hAnsi="宋体" w:eastAsia="宋体" w:cs="宋体"/>
          <w:color w:val="auto"/>
          <w:szCs w:val="21"/>
          <w:highlight w:val="none"/>
        </w:rPr>
        <w:t>标文件要</w:t>
      </w:r>
      <w:bookmarkStart w:id="790" w:name="OLE_LINK109"/>
      <w:r>
        <w:rPr>
          <w:rFonts w:hint="eastAsia" w:ascii="宋体" w:hAnsi="宋体" w:eastAsia="宋体" w:cs="宋体"/>
          <w:color w:val="auto"/>
          <w:szCs w:val="21"/>
          <w:highlight w:val="none"/>
        </w:rPr>
        <w:t>求</w:t>
      </w:r>
      <w:bookmarkStart w:id="791" w:name="OLE_LINK369"/>
      <w:r>
        <w:rPr>
          <w:rFonts w:hint="eastAsia" w:ascii="宋体" w:hAnsi="宋体" w:eastAsia="宋体" w:cs="宋体"/>
          <w:color w:val="auto"/>
          <w:szCs w:val="21"/>
          <w:highlight w:val="none"/>
        </w:rPr>
        <w:t>，</w:t>
      </w:r>
      <w:bookmarkEnd w:id="791"/>
      <w:bookmarkStart w:id="792" w:name="OLE_LINK241"/>
      <w:bookmarkStart w:id="793" w:name="OLE_LINK293"/>
      <w:r>
        <w:rPr>
          <w:rFonts w:hint="eastAsia" w:ascii="宋体" w:hAnsi="宋体" w:cs="宋体"/>
          <w:color w:val="auto"/>
          <w:szCs w:val="21"/>
          <w:highlight w:val="none"/>
          <w:lang w:val="en-US" w:eastAsia="zh-CN"/>
        </w:rPr>
        <w:t>以投标文件承诺的报价</w:t>
      </w:r>
      <w:r>
        <w:rPr>
          <w:rFonts w:hint="eastAsia" w:ascii="宋体" w:hAnsi="宋体"/>
          <w:color w:val="auto"/>
          <w:szCs w:val="21"/>
          <w:highlight w:val="none"/>
        </w:rPr>
        <w:t>实施和完成</w:t>
      </w:r>
      <w:r>
        <w:rPr>
          <w:rFonts w:hint="eastAsia" w:ascii="宋体" w:hAnsi="宋体"/>
          <w:color w:val="auto"/>
          <w:szCs w:val="21"/>
          <w:highlight w:val="none"/>
          <w:lang w:val="en-US" w:eastAsia="zh-CN"/>
        </w:rPr>
        <w:t>本项目</w:t>
      </w:r>
      <w:r>
        <w:rPr>
          <w:rFonts w:hint="eastAsia" w:ascii="宋体" w:hAnsi="宋体" w:eastAsia="宋体" w:cs="宋体"/>
          <w:color w:val="auto"/>
          <w:szCs w:val="21"/>
          <w:highlight w:val="none"/>
        </w:rPr>
        <w:t>。</w:t>
      </w:r>
      <w:bookmarkEnd w:id="790"/>
      <w:bookmarkEnd w:id="792"/>
      <w:bookmarkEnd w:id="793"/>
    </w:p>
    <w:bookmarkEnd w:id="789"/>
    <w:p w14:paraId="4C4A772A">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bookmarkStart w:id="794" w:name="OLE_LINK149"/>
      <w:r>
        <w:rPr>
          <w:rFonts w:hint="eastAsia" w:ascii="宋体" w:hAnsi="宋体" w:eastAsia="宋体" w:cs="宋体"/>
          <w:color w:val="auto"/>
          <w:szCs w:val="21"/>
          <w:highlight w:val="none"/>
        </w:rPr>
        <w:t>2、我方同意在投标人须知规定的开标日期起遵循本投标文件，并在投标人须知前附表规定的投标文件有效期满之前均具有约束力。</w:t>
      </w:r>
    </w:p>
    <w:bookmarkEnd w:id="794"/>
    <w:p w14:paraId="724E8706">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bookmarkStart w:id="795" w:name="OLE_LINK110"/>
      <w:r>
        <w:rPr>
          <w:rFonts w:hint="eastAsia" w:ascii="宋体" w:hAnsi="宋体" w:eastAsia="宋体" w:cs="宋体"/>
          <w:color w:val="auto"/>
          <w:szCs w:val="21"/>
          <w:highlight w:val="none"/>
        </w:rPr>
        <w:t>3、我方承诺已经具备《中华人民共和国政府采购法》中规定的参加政府采购活动的投标人应当具备的条件。</w:t>
      </w:r>
    </w:p>
    <w:p w14:paraId="48752777">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4、如我方投标被接受，将保证忠实地执行买卖双方所</w:t>
      </w:r>
      <w:bookmarkStart w:id="796" w:name="OLE_LINK32"/>
      <w:r>
        <w:rPr>
          <w:rFonts w:hint="eastAsia" w:ascii="宋体" w:hAnsi="宋体" w:eastAsia="宋体" w:cs="宋体"/>
          <w:color w:val="auto"/>
          <w:szCs w:val="21"/>
          <w:highlight w:val="none"/>
          <w:lang w:val="en-US" w:eastAsia="zh-CN"/>
        </w:rPr>
        <w:t>签</w:t>
      </w:r>
      <w:r>
        <w:rPr>
          <w:rFonts w:hint="eastAsia" w:ascii="宋体" w:hAnsi="宋体" w:eastAsia="宋体" w:cs="宋体"/>
          <w:color w:val="auto"/>
          <w:highlight w:val="none"/>
          <w:lang w:val="en-US" w:eastAsia="zh-CN"/>
        </w:rPr>
        <w:t>政府采购合同</w:t>
      </w:r>
      <w:bookmarkEnd w:id="796"/>
      <w:r>
        <w:rPr>
          <w:rFonts w:hint="eastAsia" w:ascii="宋体" w:hAnsi="宋体" w:eastAsia="宋体" w:cs="宋体"/>
          <w:color w:val="auto"/>
          <w:szCs w:val="21"/>
          <w:highlight w:val="none"/>
        </w:rPr>
        <w:t>，在承诺的期限内完成交货</w:t>
      </w:r>
      <w:r>
        <w:rPr>
          <w:rFonts w:hint="eastAsia" w:ascii="宋体" w:hAnsi="宋体" w:cs="宋体"/>
          <w:color w:val="auto"/>
          <w:szCs w:val="21"/>
          <w:highlight w:val="none"/>
          <w:lang w:val="en-US" w:eastAsia="zh-CN"/>
        </w:rPr>
        <w:t>或服务</w:t>
      </w:r>
      <w:r>
        <w:rPr>
          <w:rFonts w:hint="eastAsia" w:ascii="宋体" w:hAnsi="宋体" w:eastAsia="宋体" w:cs="宋体"/>
          <w:color w:val="auto"/>
          <w:szCs w:val="21"/>
          <w:highlight w:val="none"/>
        </w:rPr>
        <w:t>，并承担合同规定的责任义务。</w:t>
      </w:r>
    </w:p>
    <w:p w14:paraId="59DEF32D">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、如果在投标文件有效期内撤回投标或者有其他违约行为，我方的投标保证金可被贵方全部或部分没收。</w:t>
      </w:r>
    </w:p>
    <w:p w14:paraId="737F12C3">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、同意应贵方要求提供与本投标有关的任何数据或资料。</w:t>
      </w:r>
    </w:p>
    <w:p w14:paraId="1C21030D">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、我方完全理解贵方不一定要接受最低报价的投标人为中标人的行为。</w:t>
      </w:r>
    </w:p>
    <w:p w14:paraId="2EC54FAF">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、若贵方需要，我方愿意提供我方作出的一切承诺的证明材料。</w:t>
      </w:r>
    </w:p>
    <w:p w14:paraId="76C22E49">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与本投标有关的正式通讯地址为：</w:t>
      </w:r>
      <w:bookmarkEnd w:id="795"/>
    </w:p>
    <w:bookmarkEnd w:id="788"/>
    <w:p w14:paraId="774825C8">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ascii="Times New Roman" w:hAnsi="Times New Roman" w:cs="Times New Roman"/>
          <w:color w:val="auto"/>
          <w:szCs w:val="21"/>
          <w:highlight w:val="none"/>
        </w:rPr>
      </w:pPr>
      <w:bookmarkStart w:id="797" w:name="OLE_LINK112"/>
      <w:r>
        <w:rPr>
          <w:rFonts w:ascii="Times New Roman" w:hAnsi="Times New Roman" w:cs="Times New Roman"/>
          <w:color w:val="auto"/>
          <w:szCs w:val="21"/>
          <w:highlight w:val="none"/>
        </w:rPr>
        <w:t>地址：</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邮政编码：</w:t>
      </w:r>
      <w:r>
        <w:rPr>
          <w:rFonts w:ascii="Times New Roman" w:hAnsi="Times New Roman" w:cs="Times New Roman"/>
          <w:color w:val="auto"/>
          <w:szCs w:val="21"/>
          <w:highlight w:val="none"/>
          <w:u w:val="single"/>
        </w:rPr>
        <w:t xml:space="preserve">             </w:t>
      </w:r>
    </w:p>
    <w:p w14:paraId="784D76DC">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ascii="Times New Roman" w:hAnsi="Times New Roman" w:cs="Times New Roman"/>
          <w:color w:val="auto"/>
          <w:szCs w:val="21"/>
          <w:highlight w:val="none"/>
          <w:u w:val="single"/>
        </w:rPr>
      </w:pPr>
      <w:r>
        <w:rPr>
          <w:rFonts w:ascii="Times New Roman" w:hAnsi="Times New Roman" w:cs="Times New Roman"/>
          <w:color w:val="auto"/>
          <w:szCs w:val="21"/>
          <w:highlight w:val="none"/>
        </w:rPr>
        <w:t>电话：</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传真：</w:t>
      </w:r>
      <w:r>
        <w:rPr>
          <w:rFonts w:ascii="Times New Roman" w:hAnsi="Times New Roman" w:cs="Times New Roman"/>
          <w:color w:val="auto"/>
          <w:szCs w:val="21"/>
          <w:highlight w:val="none"/>
          <w:u w:val="single"/>
        </w:rPr>
        <w:t>　　　　　　　　　</w:t>
      </w:r>
    </w:p>
    <w:p w14:paraId="36F50989">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ascii="Times New Roman" w:hAnsi="Times New Roman" w:cs="Times New Roman"/>
          <w:color w:val="auto"/>
          <w:szCs w:val="21"/>
          <w:highlight w:val="none"/>
          <w:u w:val="single"/>
        </w:rPr>
      </w:pPr>
      <w:r>
        <w:rPr>
          <w:rFonts w:ascii="Times New Roman" w:hAnsi="Times New Roman" w:cs="Times New Roman"/>
          <w:color w:val="auto"/>
          <w:szCs w:val="21"/>
          <w:highlight w:val="none"/>
        </w:rPr>
        <w:t>开户名称：</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开户银行：</w:t>
      </w:r>
      <w:r>
        <w:rPr>
          <w:rFonts w:ascii="Times New Roman" w:hAnsi="Times New Roman" w:cs="Times New Roman"/>
          <w:color w:val="auto"/>
          <w:szCs w:val="21"/>
          <w:highlight w:val="none"/>
          <w:u w:val="single"/>
        </w:rPr>
        <w:t xml:space="preserve">                    </w:t>
      </w:r>
    </w:p>
    <w:p w14:paraId="48FCC526">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账</w:t>
      </w:r>
      <w:r>
        <w:rPr>
          <w:rFonts w:ascii="Times New Roman" w:hAnsi="Times New Roman" w:cs="Times New Roman"/>
          <w:color w:val="auto"/>
          <w:szCs w:val="21"/>
          <w:highlight w:val="none"/>
        </w:rPr>
        <w:t xml:space="preserve">    号：</w:t>
      </w:r>
      <w:r>
        <w:rPr>
          <w:rFonts w:ascii="Times New Roman" w:hAnsi="Times New Roman" w:cs="Times New Roman"/>
          <w:color w:val="auto"/>
          <w:szCs w:val="21"/>
          <w:highlight w:val="none"/>
          <w:u w:val="single"/>
        </w:rPr>
        <w:t xml:space="preserve">                       </w:t>
      </w:r>
    </w:p>
    <w:p w14:paraId="088E962B">
      <w:pPr>
        <w:keepNext w:val="0"/>
        <w:keepLines w:val="0"/>
        <w:pageBreakBefore w:val="0"/>
        <w:widowControl w:val="0"/>
        <w:tabs>
          <w:tab w:val="left" w:pos="4860"/>
        </w:tabs>
        <w:kinsoku/>
        <w:wordWrap/>
        <w:overflowPunct/>
        <w:topLinePunct w:val="0"/>
        <w:autoSpaceDE/>
        <w:autoSpaceDN/>
        <w:bidi w:val="0"/>
        <w:adjustRightInd/>
        <w:snapToGrid/>
        <w:spacing w:after="0" w:line="440" w:lineRule="exact"/>
        <w:ind w:right="1560" w:firstLine="420"/>
        <w:jc w:val="left"/>
        <w:textAlignment w:val="auto"/>
        <w:rPr>
          <w:rFonts w:ascii="Times New Roman" w:hAnsi="Times New Roman" w:cs="Times New Roman"/>
          <w:b/>
          <w:bCs/>
          <w:color w:val="auto"/>
          <w:szCs w:val="21"/>
          <w:highlight w:val="none"/>
        </w:rPr>
      </w:pPr>
    </w:p>
    <w:p w14:paraId="3F0420AB">
      <w:pPr>
        <w:keepNext w:val="0"/>
        <w:keepLines w:val="0"/>
        <w:pageBreakBefore w:val="0"/>
        <w:widowControl w:val="0"/>
        <w:tabs>
          <w:tab w:val="left" w:pos="4860"/>
        </w:tabs>
        <w:kinsoku/>
        <w:wordWrap/>
        <w:overflowPunct/>
        <w:topLinePunct w:val="0"/>
        <w:autoSpaceDE/>
        <w:autoSpaceDN/>
        <w:bidi w:val="0"/>
        <w:adjustRightInd/>
        <w:snapToGrid/>
        <w:spacing w:after="0" w:line="440" w:lineRule="exact"/>
        <w:ind w:right="1560" w:firstLine="420"/>
        <w:jc w:val="left"/>
        <w:textAlignment w:val="auto"/>
        <w:rPr>
          <w:rFonts w:ascii="Times New Roman" w:hAnsi="Times New Roman" w:cs="Times New Roman"/>
          <w:b w:val="0"/>
          <w:bCs w:val="0"/>
          <w:color w:val="auto"/>
          <w:szCs w:val="21"/>
          <w:highlight w:val="none"/>
        </w:rPr>
      </w:pPr>
      <w:r>
        <w:rPr>
          <w:rFonts w:ascii="Times New Roman" w:hAnsi="Times New Roman" w:cs="Times New Roman"/>
          <w:b w:val="0"/>
          <w:bCs w:val="0"/>
          <w:color w:val="auto"/>
          <w:szCs w:val="21"/>
          <w:highlight w:val="none"/>
        </w:rPr>
        <w:t>投标人：（</w:t>
      </w:r>
      <w:r>
        <w:rPr>
          <w:rFonts w:hint="eastAsia" w:ascii="Times New Roman" w:hAnsi="Times New Roman" w:cs="Times New Roman"/>
          <w:b w:val="0"/>
          <w:bCs w:val="0"/>
          <w:color w:val="auto"/>
          <w:szCs w:val="21"/>
          <w:highlight w:val="none"/>
          <w:lang w:val="en-US" w:eastAsia="zh-CN"/>
        </w:rPr>
        <w:t>盖章</w:t>
      </w:r>
      <w:r>
        <w:rPr>
          <w:rFonts w:ascii="Times New Roman" w:hAnsi="Times New Roman" w:cs="Times New Roman"/>
          <w:b w:val="0"/>
          <w:bCs w:val="0"/>
          <w:color w:val="auto"/>
          <w:szCs w:val="21"/>
          <w:highlight w:val="none"/>
        </w:rPr>
        <w:t>）</w:t>
      </w:r>
    </w:p>
    <w:p w14:paraId="54C95340">
      <w:pPr>
        <w:keepNext w:val="0"/>
        <w:keepLines w:val="0"/>
        <w:pageBreakBefore w:val="0"/>
        <w:widowControl w:val="0"/>
        <w:tabs>
          <w:tab w:val="left" w:pos="4860"/>
        </w:tabs>
        <w:kinsoku/>
        <w:wordWrap/>
        <w:overflowPunct/>
        <w:topLinePunct w:val="0"/>
        <w:autoSpaceDE/>
        <w:autoSpaceDN/>
        <w:bidi w:val="0"/>
        <w:adjustRightInd/>
        <w:snapToGrid/>
        <w:spacing w:after="0" w:line="440" w:lineRule="exact"/>
        <w:ind w:right="1560" w:firstLine="420"/>
        <w:jc w:val="left"/>
        <w:textAlignment w:val="auto"/>
        <w:rPr>
          <w:rFonts w:ascii="Times New Roman" w:hAnsi="Times New Roman" w:cs="Times New Roman"/>
          <w:b w:val="0"/>
          <w:bCs w:val="0"/>
          <w:color w:val="auto"/>
          <w:szCs w:val="21"/>
          <w:highlight w:val="none"/>
          <w:u w:val="single"/>
        </w:rPr>
      </w:pPr>
      <w:r>
        <w:rPr>
          <w:rFonts w:ascii="Times New Roman" w:hAnsi="Times New Roman" w:cs="Times New Roman"/>
          <w:b w:val="0"/>
          <w:bCs w:val="0"/>
          <w:color w:val="auto"/>
          <w:szCs w:val="21"/>
          <w:highlight w:val="none"/>
        </w:rPr>
        <w:t>法定代表人</w:t>
      </w:r>
      <w:r>
        <w:rPr>
          <w:rFonts w:hint="eastAsia" w:ascii="Times New Roman" w:hAnsi="Times New Roman" w:cs="Times New Roman"/>
          <w:b w:val="0"/>
          <w:bCs w:val="0"/>
          <w:color w:val="auto"/>
          <w:szCs w:val="21"/>
          <w:highlight w:val="none"/>
          <w:lang w:eastAsia="zh-CN"/>
        </w:rPr>
        <w:t>（</w:t>
      </w:r>
      <w:r>
        <w:rPr>
          <w:rFonts w:hint="eastAsia" w:ascii="Times New Roman" w:hAnsi="Times New Roman" w:cs="Times New Roman"/>
          <w:b w:val="0"/>
          <w:bCs w:val="0"/>
          <w:color w:val="auto"/>
          <w:szCs w:val="21"/>
          <w:highlight w:val="none"/>
          <w:lang w:val="en-US" w:eastAsia="zh-CN"/>
        </w:rPr>
        <w:t>单位负责人</w:t>
      </w:r>
      <w:r>
        <w:rPr>
          <w:rFonts w:hint="eastAsia" w:ascii="Times New Roman" w:hAnsi="Times New Roman" w:cs="Times New Roman"/>
          <w:b w:val="0"/>
          <w:bCs w:val="0"/>
          <w:color w:val="auto"/>
          <w:szCs w:val="21"/>
          <w:highlight w:val="none"/>
          <w:lang w:eastAsia="zh-CN"/>
        </w:rPr>
        <w:t>）</w:t>
      </w:r>
      <w:r>
        <w:rPr>
          <w:rFonts w:hint="eastAsia" w:ascii="Times New Roman" w:hAnsi="Times New Roman" w:cs="Times New Roman"/>
          <w:b w:val="0"/>
          <w:bCs w:val="0"/>
          <w:color w:val="auto"/>
          <w:szCs w:val="21"/>
          <w:highlight w:val="none"/>
          <w:lang w:val="en-US" w:eastAsia="zh-CN"/>
        </w:rPr>
        <w:t>或委托代理人</w:t>
      </w:r>
      <w:r>
        <w:rPr>
          <w:rFonts w:ascii="Times New Roman" w:hAnsi="Times New Roman" w:cs="Times New Roman"/>
          <w:b w:val="0"/>
          <w:bCs w:val="0"/>
          <w:color w:val="auto"/>
          <w:szCs w:val="21"/>
          <w:highlight w:val="none"/>
        </w:rPr>
        <w:t>：（</w:t>
      </w:r>
      <w:bookmarkStart w:id="798" w:name="OLE_LINK269"/>
      <w:r>
        <w:rPr>
          <w:rFonts w:ascii="Times New Roman" w:hAnsi="Times New Roman" w:cs="Times New Roman"/>
          <w:b w:val="0"/>
          <w:bCs w:val="0"/>
          <w:color w:val="auto"/>
          <w:szCs w:val="21"/>
          <w:highlight w:val="none"/>
        </w:rPr>
        <w:t>签名或签章</w:t>
      </w:r>
      <w:bookmarkEnd w:id="798"/>
      <w:r>
        <w:rPr>
          <w:rFonts w:ascii="Times New Roman" w:hAnsi="Times New Roman" w:cs="Times New Roman"/>
          <w:b w:val="0"/>
          <w:bCs w:val="0"/>
          <w:color w:val="auto"/>
          <w:szCs w:val="21"/>
          <w:highlight w:val="none"/>
        </w:rPr>
        <w:t>）</w:t>
      </w:r>
    </w:p>
    <w:p w14:paraId="49C36C1C">
      <w:pPr>
        <w:keepNext w:val="0"/>
        <w:keepLines w:val="0"/>
        <w:pageBreakBefore w:val="0"/>
        <w:widowControl w:val="0"/>
        <w:kinsoku/>
        <w:wordWrap/>
        <w:overflowPunct/>
        <w:topLinePunct w:val="0"/>
        <w:autoSpaceDE/>
        <w:autoSpaceDN/>
        <w:bidi w:val="0"/>
        <w:adjustRightInd/>
        <w:snapToGrid/>
        <w:spacing w:after="0" w:line="440" w:lineRule="exact"/>
        <w:ind w:firstLine="420"/>
        <w:textAlignment w:val="auto"/>
        <w:rPr>
          <w:rFonts w:hint="eastAsia" w:ascii="Times New Roman" w:hAnsi="Times New Roman" w:cs="Times New Roman"/>
          <w:b w:val="0"/>
          <w:bCs w:val="0"/>
          <w:color w:val="auto"/>
          <w:szCs w:val="21"/>
          <w:highlight w:val="none"/>
          <w:u w:val="none"/>
          <w:lang w:val="en-US" w:eastAsia="zh-CN"/>
        </w:rPr>
      </w:pPr>
      <w:r>
        <w:rPr>
          <w:rFonts w:ascii="Times New Roman" w:hAnsi="Times New Roman" w:cs="Times New Roman"/>
          <w:b w:val="0"/>
          <w:bCs w:val="0"/>
          <w:color w:val="auto"/>
          <w:szCs w:val="21"/>
          <w:highlight w:val="none"/>
        </w:rPr>
        <w:t>日</w:t>
      </w:r>
      <w:r>
        <w:rPr>
          <w:rFonts w:hint="eastAsia" w:ascii="Times New Roman" w:hAnsi="Times New Roman" w:cs="Times New Roman"/>
          <w:b w:val="0"/>
          <w:bCs w:val="0"/>
          <w:color w:val="auto"/>
          <w:szCs w:val="21"/>
          <w:highlight w:val="none"/>
          <w:lang w:val="en-US" w:eastAsia="zh-CN"/>
        </w:rPr>
        <w:t xml:space="preserve">    </w:t>
      </w:r>
      <w:r>
        <w:rPr>
          <w:rFonts w:ascii="Times New Roman" w:hAnsi="Times New Roman" w:cs="Times New Roman"/>
          <w:b w:val="0"/>
          <w:bCs w:val="0"/>
          <w:color w:val="auto"/>
          <w:szCs w:val="21"/>
          <w:highlight w:val="none"/>
        </w:rPr>
        <w:t>期：</w:t>
      </w:r>
      <w:r>
        <w:rPr>
          <w:rFonts w:ascii="Times New Roman" w:hAnsi="Times New Roman" w:cs="Times New Roman"/>
          <w:b w:val="0"/>
          <w:bCs w:val="0"/>
          <w:color w:val="auto"/>
          <w:szCs w:val="21"/>
          <w:highlight w:val="none"/>
          <w:u w:val="single"/>
        </w:rPr>
        <w:t xml:space="preserve">     </w:t>
      </w:r>
      <w:r>
        <w:rPr>
          <w:rFonts w:hint="eastAsia" w:ascii="Times New Roman" w:hAnsi="Times New Roman" w:cs="Times New Roman"/>
          <w:b w:val="0"/>
          <w:bCs w:val="0"/>
          <w:color w:val="auto"/>
          <w:szCs w:val="21"/>
          <w:highlight w:val="none"/>
          <w:u w:val="none"/>
          <w:lang w:val="en-US" w:eastAsia="zh-CN"/>
        </w:rPr>
        <w:t>年</w:t>
      </w:r>
      <w:r>
        <w:rPr>
          <w:rFonts w:ascii="Times New Roman" w:hAnsi="Times New Roman" w:cs="Times New Roman"/>
          <w:b w:val="0"/>
          <w:bCs w:val="0"/>
          <w:color w:val="auto"/>
          <w:szCs w:val="21"/>
          <w:highlight w:val="none"/>
          <w:u w:val="single"/>
        </w:rPr>
        <w:t xml:space="preserve">     </w:t>
      </w:r>
      <w:r>
        <w:rPr>
          <w:rFonts w:hint="eastAsia" w:ascii="Times New Roman" w:hAnsi="Times New Roman" w:cs="Times New Roman"/>
          <w:b w:val="0"/>
          <w:bCs w:val="0"/>
          <w:color w:val="auto"/>
          <w:szCs w:val="21"/>
          <w:highlight w:val="none"/>
          <w:u w:val="none"/>
          <w:lang w:val="en-US" w:eastAsia="zh-CN"/>
        </w:rPr>
        <w:t>月</w:t>
      </w:r>
      <w:r>
        <w:rPr>
          <w:rFonts w:ascii="Times New Roman" w:hAnsi="Times New Roman" w:cs="Times New Roman"/>
          <w:b w:val="0"/>
          <w:bCs w:val="0"/>
          <w:color w:val="auto"/>
          <w:szCs w:val="21"/>
          <w:highlight w:val="none"/>
          <w:u w:val="single"/>
        </w:rPr>
        <w:t xml:space="preserve">     </w:t>
      </w:r>
      <w:bookmarkStart w:id="799" w:name="OLE_LINK111"/>
      <w:r>
        <w:rPr>
          <w:rFonts w:ascii="Times New Roman" w:hAnsi="Times New Roman" w:cs="Times New Roman"/>
          <w:b w:val="0"/>
          <w:bCs w:val="0"/>
          <w:color w:val="auto"/>
          <w:szCs w:val="21"/>
          <w:highlight w:val="none"/>
          <w:u w:val="single"/>
        </w:rPr>
        <w:t xml:space="preserve"> </w:t>
      </w:r>
      <w:bookmarkEnd w:id="797"/>
      <w:r>
        <w:rPr>
          <w:rFonts w:hint="eastAsia" w:ascii="Times New Roman" w:hAnsi="Times New Roman" w:cs="Times New Roman"/>
          <w:b w:val="0"/>
          <w:bCs w:val="0"/>
          <w:color w:val="auto"/>
          <w:szCs w:val="21"/>
          <w:highlight w:val="none"/>
          <w:u w:val="none"/>
          <w:lang w:val="en-US" w:eastAsia="zh-CN"/>
        </w:rPr>
        <w:t>日</w:t>
      </w:r>
      <w:bookmarkEnd w:id="799"/>
      <w:bookmarkStart w:id="800" w:name="OLE_LINK125"/>
    </w:p>
    <w:p w14:paraId="384D41E9">
      <w:pPr>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br w:type="page"/>
      </w:r>
    </w:p>
    <w:p w14:paraId="1B8DB805">
      <w:pPr>
        <w:spacing w:line="600" w:lineRule="exact"/>
        <w:ind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t>（二）★法定代表人（</w:t>
      </w:r>
      <w:r>
        <w:rPr>
          <w:rFonts w:hint="eastAsia" w:ascii="Times New Roman" w:hAnsi="Times New Roman" w:eastAsia="黑体" w:cs="Times New Roman"/>
          <w:color w:val="auto"/>
          <w:sz w:val="28"/>
          <w:szCs w:val="28"/>
          <w:highlight w:val="none"/>
          <w:lang w:val="en-US" w:eastAsia="zh-CN"/>
        </w:rPr>
        <w:t>单位负责人</w:t>
      </w:r>
      <w:r>
        <w:rPr>
          <w:rFonts w:hint="eastAsia" w:ascii="Times New Roman" w:hAnsi="Times New Roman" w:eastAsia="黑体" w:cs="Times New Roman"/>
          <w:color w:val="auto"/>
          <w:sz w:val="28"/>
          <w:szCs w:val="28"/>
          <w:highlight w:val="none"/>
          <w:lang w:eastAsia="zh-CN"/>
        </w:rPr>
        <w:t>）身份证明书</w:t>
      </w:r>
    </w:p>
    <w:p w14:paraId="62B8F25F">
      <w:pPr>
        <w:ind w:firstLine="0" w:firstLineChars="0"/>
        <w:rPr>
          <w:rFonts w:ascii="Times New Roman" w:hAnsi="Times New Roman" w:cs="Times New Roman"/>
          <w:color w:val="auto"/>
          <w:szCs w:val="21"/>
          <w:highlight w:val="none"/>
        </w:rPr>
      </w:pPr>
    </w:p>
    <w:p w14:paraId="18554DCA">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投标人名称：</w:t>
      </w:r>
      <w:r>
        <w:rPr>
          <w:rFonts w:ascii="Times New Roman" w:hAnsi="Times New Roman" w:cs="Times New Roman"/>
          <w:color w:val="auto"/>
          <w:szCs w:val="21"/>
          <w:highlight w:val="none"/>
          <w:u w:val="single"/>
        </w:rPr>
        <w:t xml:space="preserve">                        </w:t>
      </w:r>
    </w:p>
    <w:p w14:paraId="12AACE19">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单位性质：</w:t>
      </w:r>
      <w:r>
        <w:rPr>
          <w:rFonts w:ascii="Times New Roman" w:hAnsi="Times New Roman" w:cs="Times New Roman"/>
          <w:color w:val="auto"/>
          <w:szCs w:val="21"/>
          <w:highlight w:val="none"/>
          <w:u w:val="single"/>
        </w:rPr>
        <w:t xml:space="preserve">                          </w:t>
      </w:r>
    </w:p>
    <w:p w14:paraId="4189A0D8">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成立时间：</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年</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月</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日</w:t>
      </w:r>
    </w:p>
    <w:p w14:paraId="57B8CF8B">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经营期限：</w:t>
      </w:r>
      <w:r>
        <w:rPr>
          <w:rFonts w:ascii="Times New Roman" w:hAnsi="Times New Roman" w:cs="Times New Roman"/>
          <w:color w:val="auto"/>
          <w:szCs w:val="21"/>
          <w:highlight w:val="none"/>
          <w:u w:val="single"/>
        </w:rPr>
        <w:t xml:space="preserve">                          </w:t>
      </w:r>
    </w:p>
    <w:p w14:paraId="133AA334">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姓名：</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性别：</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年龄：</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职务：</w:t>
      </w:r>
      <w:r>
        <w:rPr>
          <w:rFonts w:ascii="Times New Roman" w:hAnsi="Times New Roman" w:cs="Times New Roman"/>
          <w:color w:val="auto"/>
          <w:szCs w:val="21"/>
          <w:highlight w:val="none"/>
          <w:u w:val="single"/>
        </w:rPr>
        <w:t xml:space="preserve">            </w:t>
      </w:r>
    </w:p>
    <w:p w14:paraId="305576A5">
      <w:pPr>
        <w:ind w:firstLine="0" w:firstLineChars="0"/>
        <w:rPr>
          <w:rFonts w:ascii="Times New Roman" w:hAnsi="Times New Roman" w:cs="Times New Roman"/>
          <w:color w:val="auto"/>
          <w:szCs w:val="21"/>
          <w:highlight w:val="none"/>
        </w:rPr>
      </w:pPr>
      <w:r>
        <w:rPr>
          <w:rFonts w:ascii="Times New Roman" w:hAnsi="Times New Roman" w:cs="Times New Roman"/>
          <w:color w:val="auto"/>
          <w:szCs w:val="21"/>
          <w:highlight w:val="none"/>
        </w:rPr>
        <w:t>系</w:t>
      </w:r>
      <w:r>
        <w:rPr>
          <w:rFonts w:ascii="Times New Roman" w:hAnsi="Times New Roman" w:cs="Times New Roman"/>
          <w:color w:val="auto"/>
          <w:szCs w:val="21"/>
          <w:highlight w:val="none"/>
          <w:u w:val="single"/>
        </w:rPr>
        <w:t xml:space="preserve">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的法定代表人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单位负责人</w:t>
      </w:r>
      <w:r>
        <w:rPr>
          <w:rFonts w:hint="eastAsia" w:ascii="宋体" w:hAnsi="宋体" w:eastAsia="宋体" w:cs="宋体"/>
          <w:color w:val="auto"/>
          <w:szCs w:val="21"/>
          <w:highlight w:val="none"/>
          <w:lang w:eastAsia="zh-CN"/>
        </w:rPr>
        <w:t>）</w:t>
      </w:r>
      <w:r>
        <w:rPr>
          <w:rFonts w:ascii="Times New Roman" w:hAnsi="Times New Roman" w:cs="Times New Roman"/>
          <w:color w:val="auto"/>
          <w:szCs w:val="21"/>
          <w:highlight w:val="none"/>
        </w:rPr>
        <w:t>。</w:t>
      </w:r>
    </w:p>
    <w:p w14:paraId="104A9089">
      <w:pPr>
        <w:ind w:firstLine="0" w:firstLineChars="0"/>
        <w:rPr>
          <w:rFonts w:ascii="Times New Roman" w:hAnsi="Times New Roman" w:cs="Times New Roman"/>
          <w:color w:val="auto"/>
          <w:szCs w:val="21"/>
          <w:highlight w:val="none"/>
        </w:rPr>
      </w:pPr>
    </w:p>
    <w:p w14:paraId="77EFAAB9">
      <w:pPr>
        <w:ind w:firstLine="420"/>
        <w:rPr>
          <w:rFonts w:ascii="Times New Roman" w:hAnsi="Times New Roman" w:cs="Times New Roman"/>
          <w:color w:val="auto"/>
          <w:szCs w:val="21"/>
          <w:highlight w:val="none"/>
        </w:rPr>
      </w:pPr>
    </w:p>
    <w:p w14:paraId="2ABEC4D7">
      <w:pPr>
        <w:ind w:firstLine="420"/>
        <w:rPr>
          <w:rFonts w:ascii="Times New Roman" w:hAnsi="Times New Roman" w:cs="Times New Roman"/>
          <w:color w:val="auto"/>
          <w:szCs w:val="21"/>
          <w:highlight w:val="none"/>
        </w:rPr>
      </w:pPr>
      <w:r>
        <w:rPr>
          <w:rFonts w:ascii="Times New Roman" w:hAnsi="Times New Roman" w:cs="Times New Roman"/>
          <w:color w:val="auto"/>
          <w:szCs w:val="21"/>
          <w:highlight w:val="none"/>
        </w:rPr>
        <w:t>特此证明。</w:t>
      </w:r>
    </w:p>
    <w:p w14:paraId="29C12DCD">
      <w:pPr>
        <w:ind w:firstLine="0" w:firstLineChars="0"/>
        <w:rPr>
          <w:rFonts w:ascii="Times New Roman" w:hAnsi="Times New Roman" w:cs="Times New Roman"/>
          <w:color w:val="auto"/>
          <w:szCs w:val="21"/>
          <w:highlight w:val="none"/>
        </w:rPr>
      </w:pPr>
    </w:p>
    <w:p w14:paraId="572063DF">
      <w:pPr>
        <w:ind w:firstLine="0" w:firstLineChars="0"/>
        <w:rPr>
          <w:rFonts w:hint="eastAsia" w:ascii="Times New Roman" w:hAnsi="Times New Roman" w:eastAsia="宋体" w:cs="Times New Roman"/>
          <w:b/>
          <w:bCs/>
          <w:color w:val="auto"/>
          <w:szCs w:val="21"/>
          <w:highlight w:val="none"/>
          <w:lang w:eastAsia="zh-CN"/>
        </w:rPr>
      </w:pPr>
      <w:r>
        <w:rPr>
          <w:rFonts w:ascii="Times New Roman" w:hAnsi="Times New Roman" w:cs="Times New Roman"/>
          <w:b/>
          <w:bCs/>
          <w:color w:val="auto"/>
          <w:szCs w:val="21"/>
          <w:highlight w:val="none"/>
        </w:rPr>
        <w:t>附：法定代表人</w:t>
      </w:r>
      <w:r>
        <w:rPr>
          <w:rFonts w:hint="eastAsia" w:ascii="Times New Roman" w:hAnsi="Times New Roman" w:cs="Times New Roman"/>
          <w:b/>
          <w:bCs/>
          <w:color w:val="auto"/>
          <w:szCs w:val="21"/>
          <w:highlight w:val="none"/>
          <w:lang w:eastAsia="zh-CN"/>
        </w:rPr>
        <w:t>（单位负责人）</w:t>
      </w:r>
      <w:r>
        <w:rPr>
          <w:rFonts w:ascii="Times New Roman" w:hAnsi="Times New Roman" w:cs="Times New Roman"/>
          <w:b/>
          <w:bCs/>
          <w:color w:val="auto"/>
          <w:szCs w:val="21"/>
          <w:highlight w:val="none"/>
        </w:rPr>
        <w:t>身份证</w:t>
      </w:r>
      <w:r>
        <w:rPr>
          <w:rFonts w:hint="eastAsia" w:ascii="Times New Roman" w:hAnsi="Times New Roman" w:cs="Times New Roman"/>
          <w:b/>
          <w:bCs/>
          <w:color w:val="auto"/>
          <w:szCs w:val="21"/>
          <w:highlight w:val="none"/>
          <w:lang w:eastAsia="zh-CN"/>
        </w:rPr>
        <w:t>正反面</w:t>
      </w:r>
      <w:r>
        <w:rPr>
          <w:rFonts w:hint="eastAsia" w:ascii="Times New Roman" w:hAnsi="Times New Roman" w:cs="Times New Roman"/>
          <w:b/>
          <w:bCs/>
          <w:color w:val="auto"/>
          <w:szCs w:val="21"/>
          <w:highlight w:val="none"/>
          <w:lang w:val="en-US" w:eastAsia="zh-CN"/>
        </w:rPr>
        <w:t>电子件</w:t>
      </w:r>
      <w:r>
        <w:rPr>
          <w:rFonts w:hint="eastAsia" w:ascii="Times New Roman" w:hAnsi="Times New Roman" w:cs="Times New Roman"/>
          <w:b/>
          <w:bCs/>
          <w:color w:val="auto"/>
          <w:szCs w:val="21"/>
          <w:highlight w:val="none"/>
          <w:lang w:eastAsia="zh-CN"/>
        </w:rPr>
        <w:t>。</w:t>
      </w:r>
    </w:p>
    <w:p w14:paraId="73F4D014">
      <w:pPr>
        <w:ind w:firstLine="0" w:firstLineChars="0"/>
        <w:rPr>
          <w:rFonts w:ascii="Times New Roman" w:hAnsi="Times New Roman" w:cs="Times New Roman"/>
          <w:color w:val="auto"/>
          <w:szCs w:val="21"/>
          <w:highlight w:val="none"/>
        </w:rPr>
      </w:pPr>
    </w:p>
    <w:p w14:paraId="3FBEFC61">
      <w:pPr>
        <w:ind w:firstLine="0" w:firstLineChars="0"/>
        <w:rPr>
          <w:rFonts w:ascii="Times New Roman" w:hAnsi="Times New Roman" w:cs="Times New Roman"/>
          <w:color w:val="auto"/>
          <w:szCs w:val="21"/>
          <w:highlight w:val="none"/>
        </w:rPr>
      </w:pPr>
    </w:p>
    <w:p w14:paraId="431D78B5">
      <w:pPr>
        <w:ind w:firstLine="0" w:firstLineChars="0"/>
        <w:rPr>
          <w:rFonts w:ascii="Times New Roman" w:hAnsi="Times New Roman" w:cs="Times New Roman"/>
          <w:color w:val="auto"/>
          <w:szCs w:val="21"/>
          <w:highlight w:val="none"/>
        </w:rPr>
      </w:pPr>
    </w:p>
    <w:p w14:paraId="321360FA">
      <w:pPr>
        <w:ind w:left="5397" w:leftChars="2570" w:firstLine="0" w:firstLineChars="0"/>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投标人：（</w:t>
      </w:r>
      <w:r>
        <w:rPr>
          <w:rFonts w:hint="eastAsia" w:ascii="宋体" w:hAnsi="宋体" w:cs="宋体"/>
          <w:b/>
          <w:bCs/>
          <w:color w:val="auto"/>
          <w:sz w:val="21"/>
          <w:szCs w:val="21"/>
          <w:highlight w:val="none"/>
          <w:lang w:val="en-US" w:eastAsia="zh-CN"/>
        </w:rPr>
        <w:t>盖章</w:t>
      </w:r>
      <w:r>
        <w:rPr>
          <w:rFonts w:ascii="Times New Roman" w:hAnsi="Times New Roman" w:cs="Times New Roman"/>
          <w:b/>
          <w:bCs/>
          <w:color w:val="auto"/>
          <w:szCs w:val="21"/>
          <w:highlight w:val="none"/>
        </w:rPr>
        <w:t>）</w:t>
      </w:r>
    </w:p>
    <w:p w14:paraId="350B5B2B">
      <w:pPr>
        <w:ind w:left="5397" w:leftChars="2570" w:firstLine="0" w:firstLineChars="0"/>
        <w:rPr>
          <w:rFonts w:ascii="Times New Roman" w:hAnsi="Times New Roman" w:cs="Times New Roman"/>
          <w:b/>
          <w:bCs/>
          <w:color w:val="auto"/>
          <w:szCs w:val="21"/>
          <w:highlight w:val="none"/>
        </w:rPr>
      </w:pPr>
    </w:p>
    <w:p w14:paraId="7210C432">
      <w:pPr>
        <w:ind w:left="5397" w:leftChars="2570" w:firstLine="0" w:firstLineChars="0"/>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u w:val="none"/>
          <w:lang w:val="en-US" w:eastAsia="zh-CN"/>
        </w:rPr>
        <w:t>日期：</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年</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月</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日</w:t>
      </w:r>
    </w:p>
    <w:p w14:paraId="170932F9">
      <w:pPr>
        <w:ind w:firstLine="0" w:firstLineChars="0"/>
        <w:rPr>
          <w:rFonts w:ascii="Times New Roman" w:hAnsi="Times New Roman" w:cs="Times New Roman"/>
          <w:color w:val="auto"/>
          <w:szCs w:val="21"/>
          <w:highlight w:val="none"/>
        </w:rPr>
      </w:pPr>
    </w:p>
    <w:p w14:paraId="0C285D74">
      <w:pPr>
        <w:rPr>
          <w:rFonts w:hint="eastAsia"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br w:type="page"/>
      </w:r>
    </w:p>
    <w:p w14:paraId="78AFFCA9">
      <w:pPr>
        <w:spacing w:line="600" w:lineRule="exact"/>
        <w:ind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t>（三）★法定代表人（</w:t>
      </w:r>
      <w:r>
        <w:rPr>
          <w:rFonts w:hint="eastAsia" w:ascii="Times New Roman" w:hAnsi="Times New Roman" w:eastAsia="黑体" w:cs="Times New Roman"/>
          <w:color w:val="auto"/>
          <w:sz w:val="28"/>
          <w:szCs w:val="28"/>
          <w:highlight w:val="none"/>
          <w:lang w:val="en-US" w:eastAsia="zh-CN"/>
        </w:rPr>
        <w:t>单位负责人</w:t>
      </w:r>
      <w:r>
        <w:rPr>
          <w:rFonts w:hint="eastAsia" w:ascii="Times New Roman" w:hAnsi="Times New Roman" w:eastAsia="黑体" w:cs="Times New Roman"/>
          <w:color w:val="auto"/>
          <w:sz w:val="28"/>
          <w:szCs w:val="28"/>
          <w:highlight w:val="none"/>
          <w:lang w:eastAsia="zh-CN"/>
        </w:rPr>
        <w:t>）授权委托书</w:t>
      </w:r>
    </w:p>
    <w:p w14:paraId="5759942D">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auto"/>
          <w:szCs w:val="21"/>
          <w:highlight w:val="none"/>
        </w:rPr>
      </w:pPr>
      <w:r>
        <w:rPr>
          <w:rFonts w:ascii="Times New Roman" w:hAnsi="Times New Roman" w:cs="Times New Roman"/>
          <w:color w:val="auto"/>
          <w:szCs w:val="21"/>
          <w:highlight w:val="none"/>
        </w:rPr>
        <w:t>本授权书声明：</w:t>
      </w:r>
      <w:r>
        <w:rPr>
          <w:rFonts w:ascii="Times New Roman" w:hAnsi="Times New Roman" w:cs="Times New Roman"/>
          <w:color w:val="auto"/>
          <w:szCs w:val="21"/>
          <w:highlight w:val="none"/>
          <w:u w:val="single"/>
        </w:rPr>
        <w:t xml:space="preserve">  （投标人全称） </w:t>
      </w:r>
      <w:r>
        <w:rPr>
          <w:rFonts w:ascii="Times New Roman" w:hAnsi="Times New Roman" w:cs="Times New Roman"/>
          <w:color w:val="auto"/>
          <w:szCs w:val="21"/>
          <w:highlight w:val="none"/>
        </w:rPr>
        <w:t>的法定代表人</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单位负责人</w:t>
      </w:r>
      <w:r>
        <w:rPr>
          <w:rFonts w:hint="eastAsia" w:ascii="Times New Roman" w:hAnsi="Times New Roman" w:cs="Times New Roman"/>
          <w:color w:val="auto"/>
          <w:szCs w:val="21"/>
          <w:highlight w:val="none"/>
          <w:lang w:eastAsia="zh-CN"/>
        </w:rPr>
        <w:t>）</w:t>
      </w:r>
      <w:r>
        <w:rPr>
          <w:rFonts w:ascii="Times New Roman" w:hAnsi="Times New Roman" w:cs="Times New Roman"/>
          <w:color w:val="auto"/>
          <w:szCs w:val="21"/>
          <w:highlight w:val="none"/>
        </w:rPr>
        <w:t>代表本公司授权</w:t>
      </w:r>
      <w:r>
        <w:rPr>
          <w:rFonts w:ascii="Times New Roman" w:hAnsi="Times New Roman" w:cs="Times New Roman"/>
          <w:color w:val="auto"/>
          <w:szCs w:val="21"/>
          <w:highlight w:val="none"/>
          <w:u w:val="single"/>
        </w:rPr>
        <w:t>（委托代理人姓名）</w:t>
      </w:r>
      <w:r>
        <w:rPr>
          <w:rFonts w:ascii="Times New Roman" w:hAnsi="Times New Roman" w:cs="Times New Roman"/>
          <w:color w:val="auto"/>
          <w:szCs w:val="21"/>
          <w:highlight w:val="none"/>
        </w:rPr>
        <w:t>为本公司合法代理人，就贵方组织的有关</w:t>
      </w:r>
      <w:r>
        <w:rPr>
          <w:rFonts w:ascii="Times New Roman" w:hAnsi="Times New Roman" w:cs="Times New Roman"/>
          <w:color w:val="auto"/>
          <w:szCs w:val="21"/>
          <w:highlight w:val="none"/>
          <w:u w:val="single"/>
        </w:rPr>
        <w:t>（采购项目名称）项目</w:t>
      </w: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编号：</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）的投标，以本单位名义处理一切与之有关的事务。</w:t>
      </w:r>
    </w:p>
    <w:p w14:paraId="0212CCFA">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委托期限：自本授权委托书签署之日起至投标有效期届满之日止。</w:t>
      </w:r>
    </w:p>
    <w:p w14:paraId="611556AB">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代理人无转委托权。</w:t>
      </w:r>
    </w:p>
    <w:p w14:paraId="252337D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color w:val="auto"/>
          <w:szCs w:val="21"/>
          <w:highlight w:val="none"/>
        </w:rPr>
      </w:pPr>
      <w:r>
        <w:rPr>
          <w:rFonts w:hint="eastAsia" w:ascii="Times New Roman" w:hAnsi="Times New Roman" w:cs="Times New Roman"/>
          <w:color w:val="auto"/>
          <w:szCs w:val="21"/>
          <w:highlight w:val="none"/>
          <w:lang w:val="en-US" w:eastAsia="zh-CN"/>
        </w:rPr>
        <w:t xml:space="preserve">             </w:t>
      </w:r>
      <w:r>
        <w:rPr>
          <w:rFonts w:ascii="Times New Roman" w:hAnsi="Times New Roman" w:cs="Times New Roman"/>
          <w:b/>
          <w:bCs/>
          <w:color w:val="auto"/>
          <w:szCs w:val="21"/>
          <w:highlight w:val="none"/>
        </w:rPr>
        <w:t>投标人：（</w:t>
      </w:r>
      <w:r>
        <w:rPr>
          <w:rFonts w:hint="eastAsia" w:ascii="Times New Roman" w:hAnsi="Times New Roman" w:cs="Times New Roman"/>
          <w:b/>
          <w:bCs/>
          <w:color w:val="auto"/>
          <w:szCs w:val="21"/>
          <w:highlight w:val="none"/>
          <w:lang w:val="en-US" w:eastAsia="zh-CN"/>
        </w:rPr>
        <w:t>盖章</w:t>
      </w:r>
      <w:r>
        <w:rPr>
          <w:rFonts w:ascii="Times New Roman" w:hAnsi="Times New Roman" w:cs="Times New Roman"/>
          <w:b/>
          <w:bCs/>
          <w:color w:val="auto"/>
          <w:szCs w:val="21"/>
          <w:highlight w:val="none"/>
        </w:rPr>
        <w:t>）</w:t>
      </w:r>
    </w:p>
    <w:p w14:paraId="48F4F99D">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bCs/>
          <w:color w:val="auto"/>
          <w:szCs w:val="21"/>
          <w:highlight w:val="none"/>
        </w:rPr>
        <w:t>法定代表人</w:t>
      </w:r>
      <w:r>
        <w:rPr>
          <w:rFonts w:hint="eastAsia" w:ascii="Times New Roman" w:hAnsi="Times New Roman" w:cs="Times New Roman"/>
          <w:b/>
          <w:bCs/>
          <w:color w:val="auto"/>
          <w:szCs w:val="21"/>
          <w:highlight w:val="none"/>
          <w:lang w:eastAsia="zh-CN"/>
        </w:rPr>
        <w:t>（</w:t>
      </w:r>
      <w:r>
        <w:rPr>
          <w:rFonts w:hint="eastAsia" w:ascii="Times New Roman" w:hAnsi="Times New Roman" w:cs="Times New Roman"/>
          <w:b/>
          <w:bCs/>
          <w:color w:val="auto"/>
          <w:szCs w:val="21"/>
          <w:highlight w:val="none"/>
          <w:lang w:val="en-US" w:eastAsia="zh-CN"/>
        </w:rPr>
        <w:t>单位负责人</w:t>
      </w:r>
      <w:r>
        <w:rPr>
          <w:rFonts w:hint="eastAsia" w:ascii="Times New Roman" w:hAnsi="Times New Roman" w:cs="Times New Roman"/>
          <w:b/>
          <w:bCs/>
          <w:color w:val="auto"/>
          <w:szCs w:val="21"/>
          <w:highlight w:val="none"/>
          <w:lang w:eastAsia="zh-CN"/>
        </w:rPr>
        <w:t>）：</w:t>
      </w:r>
      <w:r>
        <w:rPr>
          <w:rFonts w:ascii="Times New Roman" w:hAnsi="Times New Roman" w:cs="Times New Roman"/>
          <w:b/>
          <w:bCs/>
          <w:color w:val="auto"/>
          <w:szCs w:val="21"/>
          <w:highlight w:val="none"/>
        </w:rPr>
        <w:t>（签名或签章）</w:t>
      </w:r>
    </w:p>
    <w:p w14:paraId="05A59B6A">
      <w:pPr>
        <w:keepNext w:val="0"/>
        <w:keepLines w:val="0"/>
        <w:pageBreakBefore w:val="0"/>
        <w:widowControl w:val="0"/>
        <w:pBdr>
          <w:bottom w:val="single" w:color="auto" w:sz="12" w:space="1"/>
        </w:pBdr>
        <w:kinsoku/>
        <w:wordWrap/>
        <w:overflowPunct/>
        <w:topLinePunct w:val="0"/>
        <w:autoSpaceDE/>
        <w:autoSpaceDN/>
        <w:bidi w:val="0"/>
        <w:adjustRightInd/>
        <w:snapToGrid/>
        <w:spacing w:line="700" w:lineRule="exact"/>
        <w:ind w:firstLine="4638" w:firstLineChars="2200"/>
        <w:textAlignment w:va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日</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bCs/>
          <w:color w:val="auto"/>
          <w:szCs w:val="21"/>
          <w:highlight w:val="none"/>
        </w:rPr>
        <w:t>期：</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年</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月</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日</w:t>
      </w:r>
    </w:p>
    <w:p w14:paraId="2B476103">
      <w:pPr>
        <w:spacing w:line="500" w:lineRule="exact"/>
        <w:ind w:firstLine="0" w:firstLineChars="0"/>
        <w:rPr>
          <w:rFonts w:hint="eastAsia" w:ascii="Times New Roman" w:hAnsi="Times New Roman" w:cs="Times New Roman"/>
          <w:color w:val="auto"/>
          <w:szCs w:val="21"/>
          <w:highlight w:val="none"/>
          <w:lang w:val="en-US" w:eastAsia="zh-CN"/>
        </w:rPr>
      </w:pPr>
    </w:p>
    <w:p w14:paraId="0F43067B">
      <w:pPr>
        <w:spacing w:line="500" w:lineRule="exact"/>
        <w:ind w:firstLine="0" w:firstLineChars="0"/>
        <w:rPr>
          <w:rFonts w:hint="eastAsia" w:ascii="Times New Roman" w:hAnsi="Times New Roman" w:cs="Times New Roman"/>
          <w:color w:val="auto"/>
          <w:szCs w:val="21"/>
          <w:highlight w:val="none"/>
          <w:u w:val="single"/>
          <w:lang w:val="en-US" w:eastAsia="zh-CN"/>
        </w:rPr>
      </w:pPr>
      <w:r>
        <w:rPr>
          <w:rFonts w:hint="eastAsia" w:ascii="Times New Roman" w:hAnsi="Times New Roman" w:cs="Times New Roman"/>
          <w:color w:val="auto"/>
          <w:szCs w:val="21"/>
          <w:highlight w:val="none"/>
          <w:lang w:val="en-US" w:eastAsia="zh-CN"/>
        </w:rPr>
        <w:t>被授权</w:t>
      </w:r>
      <w:r>
        <w:rPr>
          <w:rFonts w:ascii="Times New Roman" w:hAnsi="Times New Roman" w:cs="Times New Roman"/>
          <w:color w:val="auto"/>
          <w:szCs w:val="21"/>
          <w:highlight w:val="none"/>
        </w:rPr>
        <w:t>委托代理人姓名：</w:t>
      </w:r>
      <w:r>
        <w:rPr>
          <w:rFonts w:hint="eastAsia" w:ascii="Times New Roman" w:hAnsi="Times New Roman" w:cs="Times New Roman"/>
          <w:color w:val="auto"/>
          <w:szCs w:val="21"/>
          <w:highlight w:val="none"/>
          <w:u w:val="single"/>
          <w:lang w:eastAsia="zh-CN"/>
        </w:rPr>
        <w:t xml:space="preserve"> </w:t>
      </w:r>
      <w:r>
        <w:rPr>
          <w:rFonts w:hint="eastAsia" w:ascii="Times New Roman" w:hAnsi="Times New Roman" w:cs="Times New Roman"/>
          <w:color w:val="auto"/>
          <w:szCs w:val="21"/>
          <w:highlight w:val="none"/>
          <w:u w:val="single"/>
          <w:lang w:val="en-US" w:eastAsia="zh-CN"/>
        </w:rPr>
        <w:t xml:space="preserve">              </w:t>
      </w:r>
    </w:p>
    <w:p w14:paraId="7AC5A68C">
      <w:pPr>
        <w:spacing w:line="500" w:lineRule="exact"/>
        <w:ind w:firstLine="0" w:firstLineChars="0"/>
        <w:rPr>
          <w:rFonts w:hint="eastAsia" w:ascii="Times New Roman" w:hAnsi="Times New Roman" w:cs="Times New Roman"/>
          <w:color w:val="auto"/>
          <w:szCs w:val="21"/>
          <w:highlight w:val="none"/>
          <w:u w:val="single"/>
          <w:lang w:val="en-US" w:eastAsia="zh-CN"/>
        </w:rPr>
      </w:pPr>
      <w:r>
        <w:rPr>
          <w:rFonts w:ascii="Times New Roman" w:hAnsi="Times New Roman" w:cs="Times New Roman"/>
          <w:color w:val="auto"/>
          <w:szCs w:val="21"/>
          <w:highlight w:val="none"/>
        </w:rPr>
        <w:t>职务：</w:t>
      </w:r>
      <w:r>
        <w:rPr>
          <w:rFonts w:hint="eastAsia" w:ascii="Times New Roman" w:hAnsi="Times New Roman" w:cs="Times New Roman"/>
          <w:color w:val="auto"/>
          <w:szCs w:val="21"/>
          <w:highlight w:val="none"/>
          <w:u w:val="single"/>
          <w:lang w:eastAsia="zh-CN"/>
        </w:rPr>
        <w:t xml:space="preserve"> </w:t>
      </w:r>
      <w:r>
        <w:rPr>
          <w:rFonts w:hint="eastAsia" w:ascii="Times New Roman" w:hAnsi="Times New Roman" w:cs="Times New Roman"/>
          <w:color w:val="auto"/>
          <w:szCs w:val="21"/>
          <w:highlight w:val="none"/>
          <w:u w:val="single"/>
          <w:lang w:val="en-US" w:eastAsia="zh-CN"/>
        </w:rPr>
        <w:t xml:space="preserve">                    </w:t>
      </w:r>
    </w:p>
    <w:p w14:paraId="7E72E1F2">
      <w:pPr>
        <w:spacing w:line="500" w:lineRule="exact"/>
        <w:ind w:firstLine="0" w:firstLineChars="0"/>
        <w:rPr>
          <w:rFonts w:hint="eastAsia" w:ascii="Times New Roman" w:hAnsi="Times New Roman" w:cs="Times New Roman"/>
          <w:color w:val="auto"/>
          <w:szCs w:val="21"/>
          <w:highlight w:val="none"/>
          <w:u w:val="single"/>
          <w:lang w:val="en-US" w:eastAsia="zh-CN"/>
        </w:rPr>
      </w:pPr>
      <w:r>
        <w:rPr>
          <w:rFonts w:ascii="Times New Roman" w:hAnsi="Times New Roman" w:cs="Times New Roman"/>
          <w:color w:val="auto"/>
          <w:szCs w:val="21"/>
          <w:highlight w:val="none"/>
        </w:rPr>
        <w:t>身份证号码：</w:t>
      </w:r>
      <w:r>
        <w:rPr>
          <w:rFonts w:hint="eastAsia" w:ascii="Times New Roman" w:hAnsi="Times New Roman" w:cs="Times New Roman"/>
          <w:color w:val="auto"/>
          <w:szCs w:val="21"/>
          <w:highlight w:val="none"/>
          <w:u w:val="single"/>
          <w:lang w:eastAsia="zh-CN"/>
        </w:rPr>
        <w:t xml:space="preserve"> </w:t>
      </w:r>
      <w:r>
        <w:rPr>
          <w:rFonts w:hint="eastAsia" w:ascii="Times New Roman" w:hAnsi="Times New Roman" w:cs="Times New Roman"/>
          <w:color w:val="auto"/>
          <w:szCs w:val="21"/>
          <w:highlight w:val="none"/>
          <w:u w:val="single"/>
          <w:lang w:val="en-US" w:eastAsia="zh-CN"/>
        </w:rPr>
        <w:t xml:space="preserve">                  </w:t>
      </w:r>
    </w:p>
    <w:p w14:paraId="11F572EA">
      <w:pPr>
        <w:spacing w:line="500" w:lineRule="exact"/>
        <w:ind w:firstLine="0" w:firstLineChars="0"/>
        <w:rPr>
          <w:rFonts w:hint="default" w:ascii="Times New Roman" w:hAnsi="Times New Roman" w:cs="Times New Roman"/>
          <w:color w:val="auto"/>
          <w:szCs w:val="21"/>
          <w:highlight w:val="none"/>
          <w:u w:val="single"/>
          <w:lang w:val="en-US" w:eastAsia="zh-CN"/>
        </w:rPr>
      </w:pPr>
      <w:r>
        <w:rPr>
          <w:rFonts w:ascii="Times New Roman" w:hAnsi="Times New Roman" w:cs="Times New Roman"/>
          <w:color w:val="auto"/>
          <w:szCs w:val="21"/>
          <w:highlight w:val="none"/>
        </w:rPr>
        <w:t>详细地址：</w:t>
      </w:r>
      <w:r>
        <w:rPr>
          <w:rFonts w:hint="eastAsia" w:ascii="Times New Roman" w:hAnsi="Times New Roman" w:cs="Times New Roman"/>
          <w:color w:val="auto"/>
          <w:szCs w:val="21"/>
          <w:highlight w:val="none"/>
          <w:u w:val="single"/>
          <w:lang w:eastAsia="zh-CN"/>
        </w:rPr>
        <w:t xml:space="preserve"> </w:t>
      </w:r>
      <w:r>
        <w:rPr>
          <w:rFonts w:hint="eastAsia" w:ascii="Times New Roman" w:hAnsi="Times New Roman" w:cs="Times New Roman"/>
          <w:color w:val="auto"/>
          <w:szCs w:val="21"/>
          <w:highlight w:val="none"/>
          <w:u w:val="single"/>
          <w:lang w:val="en-US" w:eastAsia="zh-CN"/>
        </w:rPr>
        <w:t xml:space="preserve">                 </w:t>
      </w:r>
    </w:p>
    <w:p w14:paraId="3F6038ED">
      <w:pPr>
        <w:spacing w:line="500" w:lineRule="exact"/>
        <w:ind w:firstLine="0" w:firstLineChars="0"/>
        <w:rPr>
          <w:rFonts w:hint="eastAsia" w:ascii="Times New Roman" w:hAnsi="Times New Roman" w:cs="Times New Roman"/>
          <w:color w:val="auto"/>
          <w:szCs w:val="21"/>
          <w:highlight w:val="none"/>
          <w:u w:val="single"/>
          <w:lang w:val="en-US" w:eastAsia="zh-CN"/>
        </w:rPr>
      </w:pPr>
      <w:r>
        <w:rPr>
          <w:rFonts w:ascii="Times New Roman" w:hAnsi="Times New Roman" w:cs="Times New Roman"/>
          <w:color w:val="auto"/>
          <w:szCs w:val="21"/>
          <w:highlight w:val="none"/>
        </w:rPr>
        <w:t>电话：</w:t>
      </w:r>
      <w:r>
        <w:rPr>
          <w:rFonts w:hint="eastAsia" w:ascii="Times New Roman" w:hAnsi="Times New Roman" w:cs="Times New Roman"/>
          <w:color w:val="auto"/>
          <w:szCs w:val="21"/>
          <w:highlight w:val="none"/>
          <w:u w:val="single"/>
          <w:lang w:eastAsia="zh-CN"/>
        </w:rPr>
        <w:t xml:space="preserve"> </w:t>
      </w:r>
      <w:r>
        <w:rPr>
          <w:rFonts w:hint="eastAsia" w:ascii="Times New Roman" w:hAnsi="Times New Roman" w:cs="Times New Roman"/>
          <w:color w:val="auto"/>
          <w:szCs w:val="21"/>
          <w:highlight w:val="none"/>
          <w:u w:val="single"/>
          <w:lang w:val="en-US" w:eastAsia="zh-CN"/>
        </w:rPr>
        <w:t xml:space="preserve">                  </w:t>
      </w:r>
    </w:p>
    <w:p w14:paraId="0139973D">
      <w:pPr>
        <w:spacing w:line="500" w:lineRule="exact"/>
        <w:ind w:firstLine="0" w:firstLineChars="0"/>
        <w:rPr>
          <w:rFonts w:ascii="Times New Roman" w:hAnsi="Times New Roman" w:cs="Times New Roman"/>
          <w:b/>
          <w:bCs/>
          <w:color w:val="auto"/>
          <w:szCs w:val="21"/>
          <w:highlight w:val="none"/>
        </w:rPr>
      </w:pPr>
    </w:p>
    <w:p w14:paraId="75B89405">
      <w:pPr>
        <w:spacing w:line="500" w:lineRule="exact"/>
        <w:ind w:firstLine="0" w:firstLineChars="0"/>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附：</w:t>
      </w:r>
      <w:r>
        <w:rPr>
          <w:rFonts w:hint="eastAsia" w:ascii="Times New Roman" w:hAnsi="Times New Roman" w:cs="Times New Roman"/>
          <w:b/>
          <w:bCs/>
          <w:color w:val="auto"/>
          <w:szCs w:val="21"/>
          <w:highlight w:val="none"/>
          <w:lang w:val="en-US" w:eastAsia="zh-CN"/>
        </w:rPr>
        <w:t>被授权委托代理人</w:t>
      </w:r>
      <w:r>
        <w:rPr>
          <w:rFonts w:ascii="Times New Roman" w:hAnsi="Times New Roman" w:cs="Times New Roman"/>
          <w:b/>
          <w:bCs/>
          <w:color w:val="auto"/>
          <w:szCs w:val="21"/>
          <w:highlight w:val="none"/>
        </w:rPr>
        <w:t>身份证</w:t>
      </w:r>
      <w:r>
        <w:rPr>
          <w:rFonts w:hint="eastAsia" w:ascii="Times New Roman" w:hAnsi="Times New Roman" w:cs="Times New Roman"/>
          <w:b/>
          <w:bCs/>
          <w:color w:val="auto"/>
          <w:szCs w:val="21"/>
          <w:highlight w:val="none"/>
          <w:lang w:eastAsia="zh-CN"/>
        </w:rPr>
        <w:t>正反面</w:t>
      </w:r>
      <w:r>
        <w:rPr>
          <w:rFonts w:hint="eastAsia" w:ascii="Times New Roman" w:hAnsi="Times New Roman" w:cs="Times New Roman"/>
          <w:b/>
          <w:bCs/>
          <w:color w:val="auto"/>
          <w:szCs w:val="21"/>
          <w:highlight w:val="none"/>
          <w:lang w:val="en-US" w:eastAsia="zh-CN"/>
        </w:rPr>
        <w:t>电子件</w:t>
      </w:r>
      <w:r>
        <w:rPr>
          <w:rFonts w:hint="eastAsia" w:ascii="Times New Roman" w:hAnsi="Times New Roman" w:cs="Times New Roman"/>
          <w:b/>
          <w:bCs/>
          <w:color w:val="auto"/>
          <w:szCs w:val="21"/>
          <w:highlight w:val="none"/>
          <w:lang w:eastAsia="zh-CN"/>
        </w:rPr>
        <w:t>。</w:t>
      </w:r>
    </w:p>
    <w:p w14:paraId="3E740246">
      <w:pPr>
        <w:keepNext w:val="0"/>
        <w:keepLines w:val="0"/>
        <w:widowControl/>
        <w:suppressLineNumbers w:val="0"/>
        <w:spacing w:line="500" w:lineRule="exact"/>
        <w:ind w:firstLine="0" w:firstLineChars="0"/>
        <w:jc w:val="left"/>
        <w:rPr>
          <w:rFonts w:ascii="Times New Roman" w:hAnsi="Times New Roman" w:cs="Times New Roman"/>
          <w:b/>
          <w:bCs/>
          <w:color w:val="auto"/>
          <w:szCs w:val="21"/>
          <w:highlight w:val="none"/>
        </w:rPr>
      </w:pPr>
    </w:p>
    <w:p w14:paraId="2E45D691">
      <w:pPr>
        <w:keepNext w:val="0"/>
        <w:keepLines w:val="0"/>
        <w:widowControl/>
        <w:suppressLineNumbers w:val="0"/>
        <w:ind w:firstLine="0" w:firstLineChars="0"/>
        <w:jc w:val="left"/>
        <w:rPr>
          <w:rFonts w:ascii="Times New Roman" w:hAnsi="Times New Roman" w:cs="Times New Roman"/>
          <w:b/>
          <w:bCs/>
          <w:color w:val="auto"/>
          <w:szCs w:val="21"/>
          <w:highlight w:val="none"/>
        </w:rPr>
      </w:pPr>
    </w:p>
    <w:p w14:paraId="1D4DAF9D">
      <w:pPr>
        <w:keepNext w:val="0"/>
        <w:keepLines w:val="0"/>
        <w:widowControl/>
        <w:suppressLineNumbers w:val="0"/>
        <w:ind w:firstLine="0" w:firstLineChars="0"/>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注:</w:t>
      </w:r>
    </w:p>
    <w:p w14:paraId="0C69B9B4">
      <w:pPr>
        <w:keepNext w:val="0"/>
        <w:keepLines w:val="0"/>
        <w:pageBreakBefore w:val="0"/>
        <w:widowControl/>
        <w:suppressLineNumbers w:val="0"/>
        <w:kinsoku/>
        <w:wordWrap/>
        <w:overflowPunct/>
        <w:topLinePunct w:val="0"/>
        <w:autoSpaceDE/>
        <w:autoSpaceDN/>
        <w:bidi w:val="0"/>
        <w:adjustRightInd/>
        <w:snapToGrid/>
        <w:spacing w:line="440" w:lineRule="exact"/>
        <w:ind w:firstLine="422" w:firstLineChars="200"/>
        <w:jc w:val="left"/>
        <w:textAlignment w:val="auto"/>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kern w:val="2"/>
          <w:sz w:val="21"/>
          <w:szCs w:val="21"/>
          <w:highlight w:val="none"/>
          <w:lang w:val="en-US" w:eastAsia="zh-CN" w:bidi="ar"/>
        </w:rPr>
        <w:t>1.</w:t>
      </w:r>
      <w:r>
        <w:rPr>
          <w:rFonts w:hint="default" w:ascii="Times New Roman" w:hAnsi="Times New Roman" w:eastAsia="宋体" w:cs="Times New Roman"/>
          <w:b/>
          <w:bCs/>
          <w:color w:val="auto"/>
          <w:kern w:val="2"/>
          <w:sz w:val="21"/>
          <w:szCs w:val="21"/>
          <w:highlight w:val="none"/>
          <w:lang w:val="en-US" w:eastAsia="zh-CN" w:bidi="ar"/>
        </w:rPr>
        <w:t>若</w:t>
      </w:r>
      <w:r>
        <w:rPr>
          <w:rFonts w:hint="eastAsia" w:ascii="Times New Roman" w:hAnsi="Times New Roman" w:cs="Times New Roman"/>
          <w:b/>
          <w:bCs/>
          <w:color w:val="auto"/>
          <w:kern w:val="2"/>
          <w:sz w:val="21"/>
          <w:szCs w:val="21"/>
          <w:highlight w:val="none"/>
          <w:lang w:val="en-US" w:eastAsia="zh-CN" w:bidi="ar"/>
        </w:rPr>
        <w:t>投标人</w:t>
      </w:r>
      <w:r>
        <w:rPr>
          <w:rFonts w:hint="default" w:ascii="Times New Roman" w:hAnsi="Times New Roman" w:eastAsia="宋体" w:cs="Times New Roman"/>
          <w:b/>
          <w:bCs/>
          <w:color w:val="auto"/>
          <w:kern w:val="2"/>
          <w:sz w:val="21"/>
          <w:szCs w:val="21"/>
          <w:highlight w:val="none"/>
          <w:lang w:val="en-US" w:eastAsia="zh-CN" w:bidi="ar"/>
        </w:rPr>
        <w:t>为事业单位或其他组织或分支机构，则法定代表人（单位负责人）处的</w:t>
      </w:r>
      <w:bookmarkStart w:id="801" w:name="OLE_LINK359"/>
      <w:r>
        <w:rPr>
          <w:rFonts w:hint="default" w:ascii="Times New Roman" w:hAnsi="Times New Roman" w:eastAsia="宋体" w:cs="Times New Roman"/>
          <w:b/>
          <w:bCs/>
          <w:color w:val="auto"/>
          <w:kern w:val="2"/>
          <w:sz w:val="21"/>
          <w:szCs w:val="21"/>
          <w:highlight w:val="none"/>
          <w:lang w:val="en-US" w:eastAsia="zh-CN" w:bidi="ar"/>
        </w:rPr>
        <w:t>签署人</w:t>
      </w:r>
      <w:bookmarkEnd w:id="801"/>
      <w:r>
        <w:rPr>
          <w:rFonts w:hint="default" w:ascii="Times New Roman" w:hAnsi="Times New Roman" w:eastAsia="宋体" w:cs="Times New Roman"/>
          <w:b/>
          <w:bCs/>
          <w:color w:val="auto"/>
          <w:kern w:val="2"/>
          <w:sz w:val="21"/>
          <w:szCs w:val="21"/>
          <w:highlight w:val="none"/>
          <w:lang w:val="en-US" w:eastAsia="zh-CN" w:bidi="ar"/>
        </w:rPr>
        <w:t xml:space="preserve">可为单位负责人。 </w:t>
      </w:r>
    </w:p>
    <w:p w14:paraId="3FDEB219">
      <w:pPr>
        <w:keepNext w:val="0"/>
        <w:keepLines w:val="0"/>
        <w:pageBreakBefore w:val="0"/>
        <w:widowControl/>
        <w:suppressLineNumbers w:val="0"/>
        <w:kinsoku/>
        <w:wordWrap/>
        <w:overflowPunct/>
        <w:topLinePunct w:val="0"/>
        <w:autoSpaceDE/>
        <w:autoSpaceDN/>
        <w:bidi w:val="0"/>
        <w:adjustRightInd/>
        <w:snapToGrid/>
        <w:spacing w:line="440" w:lineRule="exact"/>
        <w:ind w:left="0" w:leftChars="0" w:firstLine="422" w:firstLineChars="200"/>
        <w:jc w:val="left"/>
        <w:textAlignment w:val="auto"/>
        <w:rPr>
          <w:rFonts w:hint="eastAsia"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2.若投标文件中签字之处均为法定代表人（单位负责人）本人签署，则可不</w:t>
      </w:r>
      <w:r>
        <w:rPr>
          <w:rFonts w:hint="eastAsia" w:ascii="Times New Roman" w:hAnsi="Times New Roman" w:eastAsia="宋体" w:cs="Times New Roman"/>
          <w:b/>
          <w:bCs/>
          <w:color w:val="auto"/>
          <w:kern w:val="2"/>
          <w:sz w:val="21"/>
          <w:szCs w:val="21"/>
          <w:highlight w:val="none"/>
          <w:lang w:val="en-US" w:eastAsia="zh-CN" w:bidi="ar"/>
        </w:rPr>
        <w:t>提供本《授权委托书》</w:t>
      </w:r>
      <w:r>
        <w:rPr>
          <w:rFonts w:hint="default" w:ascii="Times New Roman" w:hAnsi="Times New Roman" w:eastAsia="宋体" w:cs="Times New Roman"/>
          <w:b/>
          <w:bCs/>
          <w:color w:val="auto"/>
          <w:kern w:val="2"/>
          <w:sz w:val="21"/>
          <w:szCs w:val="21"/>
          <w:highlight w:val="none"/>
          <w:lang w:val="en-US" w:eastAsia="zh-CN" w:bidi="ar"/>
        </w:rPr>
        <w:t>，但须</w:t>
      </w:r>
      <w:r>
        <w:rPr>
          <w:rFonts w:hint="eastAsia" w:ascii="Times New Roman" w:hAnsi="Times New Roman" w:eastAsia="宋体" w:cs="Times New Roman"/>
          <w:b/>
          <w:bCs/>
          <w:color w:val="auto"/>
          <w:kern w:val="2"/>
          <w:sz w:val="21"/>
          <w:szCs w:val="21"/>
          <w:highlight w:val="none"/>
          <w:lang w:val="en-US" w:eastAsia="zh-CN" w:bidi="ar"/>
        </w:rPr>
        <w:t>提供《法定代表人（单位负责人）身份证明书》。</w:t>
      </w:r>
    </w:p>
    <w:p w14:paraId="5C621B26">
      <w:pPr>
        <w:rPr>
          <w:rFonts w:hint="eastAsia" w:ascii="Times New Roman" w:hAnsi="Times New Roman" w:eastAsia="宋体" w:cs="Times New Roman"/>
          <w:b/>
          <w:bCs/>
          <w:color w:val="auto"/>
          <w:kern w:val="2"/>
          <w:sz w:val="21"/>
          <w:szCs w:val="21"/>
          <w:highlight w:val="none"/>
          <w:lang w:val="en-US" w:eastAsia="zh-CN" w:bidi="ar"/>
        </w:rPr>
      </w:pPr>
      <w:r>
        <w:rPr>
          <w:rFonts w:hint="eastAsia" w:ascii="Times New Roman" w:hAnsi="Times New Roman" w:eastAsia="宋体" w:cs="Times New Roman"/>
          <w:b/>
          <w:bCs/>
          <w:color w:val="auto"/>
          <w:kern w:val="2"/>
          <w:sz w:val="21"/>
          <w:szCs w:val="21"/>
          <w:highlight w:val="none"/>
          <w:lang w:val="en-US" w:eastAsia="zh-CN" w:bidi="ar"/>
        </w:rPr>
        <w:br w:type="page"/>
      </w:r>
    </w:p>
    <w:p w14:paraId="00F2F61A">
      <w:pPr>
        <w:spacing w:line="600" w:lineRule="exact"/>
        <w:ind w:firstLine="0" w:firstLineChars="0"/>
        <w:jc w:val="center"/>
        <w:outlineLvl w:val="2"/>
        <w:rPr>
          <w:rFonts w:hint="default"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t>（四）</w:t>
      </w:r>
      <w:r>
        <w:rPr>
          <w:rFonts w:hint="default" w:ascii="Times New Roman" w:hAnsi="Times New Roman" w:eastAsia="黑体" w:cs="Times New Roman"/>
          <w:color w:val="auto"/>
          <w:sz w:val="28"/>
          <w:szCs w:val="28"/>
          <w:highlight w:val="none"/>
          <w:lang w:eastAsia="zh-CN"/>
        </w:rPr>
        <w:t>自然人授权委托书</w:t>
      </w:r>
    </w:p>
    <w:p w14:paraId="644B9154">
      <w:pPr>
        <w:adjustRightInd w:val="0"/>
        <w:snapToGrid w:val="0"/>
        <w:spacing w:after="0" w:afterLines="0" w:line="360" w:lineRule="auto"/>
        <w:ind w:left="0" w:leftChars="0" w:firstLine="0" w:firstLineChars="0"/>
        <w:jc w:val="center"/>
        <w:rPr>
          <w:rFonts w:ascii="Times New Roman" w:hAnsi="Times New Roman" w:eastAsia="仿宋_GB2312"/>
          <w:color w:val="auto"/>
          <w:highlight w:val="none"/>
        </w:rPr>
      </w:pPr>
      <w:r>
        <w:rPr>
          <w:rFonts w:ascii="宋体" w:hAnsi="宋体" w:cs="宋体"/>
          <w:b w:val="0"/>
          <w:bCs w:val="0"/>
          <w:color w:val="auto"/>
          <w:sz w:val="21"/>
          <w:szCs w:val="21"/>
          <w:highlight w:val="none"/>
        </w:rPr>
        <w:t>(</w:t>
      </w:r>
      <w:r>
        <w:rPr>
          <w:rFonts w:hint="eastAsia" w:ascii="宋体" w:hAnsi="宋体" w:cs="宋体"/>
          <w:b w:val="0"/>
          <w:bCs w:val="0"/>
          <w:color w:val="auto"/>
          <w:sz w:val="21"/>
          <w:szCs w:val="21"/>
          <w:highlight w:val="none"/>
        </w:rPr>
        <w:t>适用于自然人投标</w:t>
      </w:r>
      <w:r>
        <w:rPr>
          <w:rFonts w:ascii="宋体" w:hAnsi="宋体" w:cs="宋体"/>
          <w:b w:val="0"/>
          <w:bCs w:val="0"/>
          <w:color w:val="auto"/>
          <w:sz w:val="21"/>
          <w:szCs w:val="21"/>
          <w:highlight w:val="none"/>
        </w:rPr>
        <w:t>)</w:t>
      </w:r>
    </w:p>
    <w:p w14:paraId="3B46A275">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color w:val="auto"/>
          <w:highlight w:val="none"/>
        </w:rPr>
      </w:pPr>
      <w:r>
        <w:rPr>
          <w:rFonts w:hint="eastAsia"/>
          <w:color w:val="auto"/>
          <w:highlight w:val="none"/>
        </w:rPr>
        <w:t>本授权书声明：</w:t>
      </w:r>
      <w:r>
        <w:rPr>
          <w:color w:val="auto"/>
          <w:highlight w:val="none"/>
        </w:rPr>
        <w:t>我</w:t>
      </w:r>
      <w:r>
        <w:rPr>
          <w:rFonts w:ascii="Times New Roman" w:hAnsi="Times New Roman" w:cs="Times New Roman"/>
          <w:color w:val="auto"/>
          <w:szCs w:val="21"/>
          <w:highlight w:val="none"/>
          <w:u w:val="single"/>
        </w:rPr>
        <w:t xml:space="preserve">  （姓名</w:t>
      </w:r>
      <w:r>
        <w:rPr>
          <w:rFonts w:hint="eastAsia" w:ascii="Times New Roman" w:hAnsi="Times New Roman" w:cs="Times New Roman"/>
          <w:color w:val="auto"/>
          <w:szCs w:val="21"/>
          <w:highlight w:val="none"/>
          <w:u w:val="single"/>
        </w:rPr>
        <w:t>、</w:t>
      </w:r>
      <w:r>
        <w:rPr>
          <w:rFonts w:ascii="Times New Roman" w:hAnsi="Times New Roman" w:cs="Times New Roman"/>
          <w:color w:val="auto"/>
          <w:szCs w:val="21"/>
          <w:highlight w:val="none"/>
          <w:u w:val="single"/>
        </w:rPr>
        <w:t xml:space="preserve">身份证号码） </w:t>
      </w:r>
      <w:r>
        <w:rPr>
          <w:color w:val="auto"/>
          <w:highlight w:val="none"/>
        </w:rPr>
        <w:t>系自然人，现授权委托</w:t>
      </w:r>
      <w:r>
        <w:rPr>
          <w:rFonts w:ascii="Times New Roman" w:hAnsi="Times New Roman" w:cs="Times New Roman"/>
          <w:color w:val="auto"/>
          <w:szCs w:val="21"/>
          <w:highlight w:val="none"/>
          <w:u w:val="single"/>
        </w:rPr>
        <w:t xml:space="preserve"> （姓名</w:t>
      </w:r>
      <w:r>
        <w:rPr>
          <w:rFonts w:hint="eastAsia" w:ascii="Times New Roman" w:hAnsi="Times New Roman" w:cs="Times New Roman"/>
          <w:color w:val="auto"/>
          <w:szCs w:val="21"/>
          <w:highlight w:val="none"/>
          <w:u w:val="single"/>
        </w:rPr>
        <w:t>、</w:t>
      </w:r>
      <w:r>
        <w:rPr>
          <w:rFonts w:ascii="Times New Roman" w:hAnsi="Times New Roman" w:cs="Times New Roman"/>
          <w:color w:val="auto"/>
          <w:szCs w:val="21"/>
          <w:highlight w:val="none"/>
          <w:u w:val="single"/>
        </w:rPr>
        <w:t>身份证号码）</w:t>
      </w:r>
      <w:r>
        <w:rPr>
          <w:color w:val="auto"/>
          <w:highlight w:val="none"/>
        </w:rPr>
        <w:t>以本人名义参加</w:t>
      </w:r>
      <w:r>
        <w:rPr>
          <w:rFonts w:ascii="Times New Roman" w:hAnsi="Times New Roman" w:cs="Times New Roman"/>
          <w:color w:val="auto"/>
          <w:szCs w:val="21"/>
          <w:highlight w:val="none"/>
          <w:u w:val="single"/>
        </w:rPr>
        <w:t>（采购项目名称）</w:t>
      </w:r>
      <w:r>
        <w:rPr>
          <w:rFonts w:ascii="Times New Roman" w:hAnsi="Times New Roman" w:cs="Times New Roman"/>
          <w:color w:val="auto"/>
          <w:szCs w:val="21"/>
          <w:highlight w:val="none"/>
        </w:rPr>
        <w:t>（</w:t>
      </w:r>
      <w:r>
        <w:rPr>
          <w:rFonts w:hint="eastAsia" w:ascii="Times New Roman" w:hAnsi="Times New Roman" w:cs="Times New Roman"/>
          <w:color w:val="auto"/>
          <w:szCs w:val="21"/>
          <w:highlight w:val="none"/>
        </w:rPr>
        <w:t>项目</w:t>
      </w:r>
      <w:r>
        <w:rPr>
          <w:rFonts w:ascii="Times New Roman" w:hAnsi="Times New Roman" w:cs="Times New Roman"/>
          <w:color w:val="auto"/>
          <w:szCs w:val="21"/>
          <w:highlight w:val="none"/>
        </w:rPr>
        <w:t>编号：</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w:t>
      </w:r>
      <w:r>
        <w:rPr>
          <w:color w:val="auto"/>
          <w:highlight w:val="none"/>
        </w:rPr>
        <w:t>的投标活动，并代表本人全权办理针对上述项目的投</w:t>
      </w:r>
      <w:r>
        <w:rPr>
          <w:rFonts w:hint="eastAsia"/>
          <w:color w:val="auto"/>
          <w:highlight w:val="none"/>
        </w:rPr>
        <w:t>标、签约等具体事务和签署相关文件。</w:t>
      </w:r>
    </w:p>
    <w:p w14:paraId="04D45FA3">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color w:val="auto"/>
          <w:highlight w:val="none"/>
        </w:rPr>
      </w:pPr>
      <w:r>
        <w:rPr>
          <w:rFonts w:hint="eastAsia"/>
          <w:color w:val="auto"/>
          <w:highlight w:val="none"/>
        </w:rPr>
        <w:t>本人对被授权人的签字事项负全部责任。</w:t>
      </w:r>
    </w:p>
    <w:p w14:paraId="2B0FB1B2">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委托期限：自本授权委托书签署之日起至投标有效期届满之日止。</w:t>
      </w:r>
    </w:p>
    <w:p w14:paraId="6C679E06">
      <w:pPr>
        <w:keepNext w:val="0"/>
        <w:keepLines w:val="0"/>
        <w:pageBreakBefore w:val="0"/>
        <w:widowControl w:val="0"/>
        <w:kinsoku/>
        <w:wordWrap/>
        <w:overflowPunct/>
        <w:topLinePunct w:val="0"/>
        <w:autoSpaceDE/>
        <w:autoSpaceDN/>
        <w:bidi w:val="0"/>
        <w:adjustRightInd/>
        <w:snapToGrid/>
        <w:spacing w:line="480" w:lineRule="auto"/>
        <w:ind w:firstLine="420" w:firstLineChars="200"/>
        <w:textAlignment w:val="auto"/>
        <w:rPr>
          <w:color w:val="auto"/>
          <w:highlight w:val="none"/>
        </w:rPr>
      </w:pPr>
      <w:r>
        <w:rPr>
          <w:rFonts w:hint="eastAsia" w:ascii="Times New Roman" w:hAnsi="Times New Roman" w:cs="Times New Roman"/>
          <w:color w:val="auto"/>
          <w:szCs w:val="21"/>
          <w:highlight w:val="none"/>
          <w:lang w:val="en-US" w:eastAsia="zh-CN"/>
        </w:rPr>
        <w:t>代理人无转委托权。</w:t>
      </w:r>
    </w:p>
    <w:p w14:paraId="041BB1C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p>
    <w:p w14:paraId="791AC488">
      <w:pPr>
        <w:keepNext w:val="0"/>
        <w:keepLines w:val="0"/>
        <w:pageBreakBefore w:val="0"/>
        <w:widowControl w:val="0"/>
        <w:kinsoku/>
        <w:wordWrap/>
        <w:overflowPunct/>
        <w:topLinePunct w:val="0"/>
        <w:autoSpaceDE/>
        <w:autoSpaceDN/>
        <w:bidi w:val="0"/>
        <w:adjustRightInd/>
        <w:snapToGrid/>
        <w:spacing w:line="480" w:lineRule="auto"/>
        <w:ind w:firstLine="422" w:firstLineChars="200"/>
        <w:jc w:val="center"/>
        <w:textAlignment w:val="auto"/>
        <w:rPr>
          <w:rFonts w:hint="eastAsia"/>
          <w:b/>
          <w:bCs/>
          <w:color w:val="auto"/>
          <w:highlight w:val="none"/>
        </w:rPr>
      </w:pPr>
      <w:r>
        <w:rPr>
          <w:rFonts w:hint="eastAsia"/>
          <w:b/>
          <w:bCs/>
          <w:color w:val="auto"/>
          <w:highlight w:val="none"/>
          <w:lang w:val="en-US" w:eastAsia="zh-CN"/>
        </w:rPr>
        <w:t xml:space="preserve">                                         投标人</w:t>
      </w:r>
      <w:r>
        <w:rPr>
          <w:rFonts w:hint="eastAsia"/>
          <w:b/>
          <w:bCs/>
          <w:color w:val="auto"/>
          <w:highlight w:val="none"/>
        </w:rPr>
        <w:t>：</w:t>
      </w:r>
      <w:r>
        <w:rPr>
          <w:rFonts w:ascii="Times New Roman" w:hAnsi="Times New Roman" w:cs="Times New Roman"/>
          <w:b/>
          <w:bCs/>
          <w:color w:val="auto"/>
          <w:szCs w:val="21"/>
          <w:highlight w:val="none"/>
        </w:rPr>
        <w:t>（签名或签章）</w:t>
      </w:r>
      <w:r>
        <w:rPr>
          <w:rFonts w:hint="eastAsia"/>
          <w:b/>
          <w:bCs/>
          <w:color w:val="auto"/>
          <w:highlight w:val="none"/>
        </w:rPr>
        <w:t>　　　　</w:t>
      </w:r>
    </w:p>
    <w:p w14:paraId="0D8515D6">
      <w:pPr>
        <w:keepNext w:val="0"/>
        <w:keepLines w:val="0"/>
        <w:pageBreakBefore w:val="0"/>
        <w:widowControl w:val="0"/>
        <w:pBdr>
          <w:bottom w:val="single" w:color="auto" w:sz="12" w:space="1"/>
        </w:pBdr>
        <w:kinsoku/>
        <w:wordWrap/>
        <w:overflowPunct/>
        <w:topLinePunct w:val="0"/>
        <w:autoSpaceDE/>
        <w:autoSpaceDN/>
        <w:bidi w:val="0"/>
        <w:adjustRightInd/>
        <w:snapToGrid/>
        <w:spacing w:line="480" w:lineRule="auto"/>
        <w:ind w:firstLine="5692" w:firstLineChars="2700"/>
        <w:textAlignment w:val="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日</w:t>
      </w:r>
      <w:r>
        <w:rPr>
          <w:rFonts w:hint="eastAsia" w:ascii="Times New Roman" w:hAnsi="Times New Roman" w:cs="Times New Roman"/>
          <w:b/>
          <w:bCs/>
          <w:color w:val="auto"/>
          <w:szCs w:val="21"/>
          <w:highlight w:val="none"/>
          <w:lang w:val="en-US" w:eastAsia="zh-CN"/>
        </w:rPr>
        <w:t xml:space="preserve">   </w:t>
      </w:r>
      <w:r>
        <w:rPr>
          <w:rFonts w:ascii="Times New Roman" w:hAnsi="Times New Roman" w:cs="Times New Roman"/>
          <w:b/>
          <w:bCs/>
          <w:color w:val="auto"/>
          <w:szCs w:val="21"/>
          <w:highlight w:val="none"/>
        </w:rPr>
        <w:t>期：</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年</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月</w:t>
      </w:r>
      <w:r>
        <w:rPr>
          <w:rFonts w:ascii="Times New Roman" w:hAnsi="Times New Roman" w:cs="Times New Roman"/>
          <w:b/>
          <w:bCs/>
          <w:color w:val="auto"/>
          <w:szCs w:val="21"/>
          <w:highlight w:val="none"/>
          <w:u w:val="single"/>
        </w:rPr>
        <w:t xml:space="preserve">   </w:t>
      </w:r>
      <w:r>
        <w:rPr>
          <w:rFonts w:ascii="Times New Roman" w:hAnsi="Times New Roman" w:cs="Times New Roman"/>
          <w:b/>
          <w:bCs/>
          <w:color w:val="auto"/>
          <w:szCs w:val="21"/>
          <w:highlight w:val="none"/>
        </w:rPr>
        <w:t>日</w:t>
      </w:r>
    </w:p>
    <w:p w14:paraId="249D48F8">
      <w:pPr>
        <w:spacing w:line="500" w:lineRule="exact"/>
        <w:ind w:firstLine="0" w:firstLineChars="0"/>
        <w:rPr>
          <w:rFonts w:ascii="Times New Roman" w:hAnsi="Times New Roman" w:cs="Times New Roman"/>
          <w:b w:val="0"/>
          <w:bCs w:val="0"/>
          <w:color w:val="auto"/>
          <w:szCs w:val="21"/>
          <w:highlight w:val="none"/>
        </w:rPr>
      </w:pPr>
      <w:r>
        <w:rPr>
          <w:rFonts w:ascii="Times New Roman" w:hAnsi="Times New Roman" w:cs="Times New Roman"/>
          <w:b w:val="0"/>
          <w:bCs w:val="0"/>
          <w:color w:val="auto"/>
          <w:szCs w:val="21"/>
          <w:highlight w:val="none"/>
        </w:rPr>
        <w:t>附：</w:t>
      </w:r>
      <w:r>
        <w:rPr>
          <w:rFonts w:hint="eastAsia" w:ascii="Times New Roman" w:hAnsi="Times New Roman" w:cs="Times New Roman"/>
          <w:b/>
          <w:bCs/>
          <w:color w:val="auto"/>
          <w:szCs w:val="21"/>
          <w:highlight w:val="none"/>
          <w:lang w:val="en-US" w:eastAsia="zh-CN"/>
        </w:rPr>
        <w:t>自然人</w:t>
      </w:r>
      <w:r>
        <w:rPr>
          <w:rFonts w:hint="eastAsia" w:ascii="Times New Roman" w:hAnsi="Times New Roman" w:cs="Times New Roman"/>
          <w:b w:val="0"/>
          <w:bCs w:val="0"/>
          <w:color w:val="auto"/>
          <w:szCs w:val="21"/>
          <w:highlight w:val="none"/>
          <w:lang w:val="en-US" w:eastAsia="zh-CN"/>
        </w:rPr>
        <w:t>及</w:t>
      </w:r>
      <w:r>
        <w:rPr>
          <w:rFonts w:hint="eastAsia" w:ascii="Times New Roman" w:hAnsi="Times New Roman" w:cs="Times New Roman"/>
          <w:b/>
          <w:bCs/>
          <w:color w:val="auto"/>
          <w:szCs w:val="21"/>
          <w:highlight w:val="none"/>
          <w:lang w:val="en-US" w:eastAsia="zh-CN"/>
        </w:rPr>
        <w:t>被授权委托代理人</w:t>
      </w:r>
      <w:r>
        <w:rPr>
          <w:rFonts w:ascii="Times New Roman" w:hAnsi="Times New Roman" w:cs="Times New Roman"/>
          <w:b w:val="0"/>
          <w:bCs w:val="0"/>
          <w:color w:val="auto"/>
          <w:szCs w:val="21"/>
          <w:highlight w:val="none"/>
        </w:rPr>
        <w:t>身份证</w:t>
      </w:r>
      <w:r>
        <w:rPr>
          <w:rFonts w:hint="eastAsia" w:ascii="Times New Roman" w:hAnsi="Times New Roman" w:cs="Times New Roman"/>
          <w:b w:val="0"/>
          <w:bCs w:val="0"/>
          <w:color w:val="auto"/>
          <w:szCs w:val="21"/>
          <w:highlight w:val="none"/>
          <w:lang w:eastAsia="zh-CN"/>
        </w:rPr>
        <w:t>正反面</w:t>
      </w:r>
      <w:r>
        <w:rPr>
          <w:rFonts w:hint="eastAsia" w:ascii="Times New Roman" w:hAnsi="Times New Roman" w:cs="Times New Roman"/>
          <w:b w:val="0"/>
          <w:bCs w:val="0"/>
          <w:color w:val="auto"/>
          <w:szCs w:val="21"/>
          <w:highlight w:val="none"/>
          <w:lang w:val="en-US" w:eastAsia="zh-CN"/>
        </w:rPr>
        <w:t>电子件</w:t>
      </w:r>
      <w:r>
        <w:rPr>
          <w:rFonts w:hint="eastAsia" w:ascii="Times New Roman" w:hAnsi="Times New Roman" w:cs="Times New Roman"/>
          <w:b w:val="0"/>
          <w:bCs w:val="0"/>
          <w:color w:val="auto"/>
          <w:szCs w:val="21"/>
          <w:highlight w:val="none"/>
          <w:lang w:eastAsia="zh-CN"/>
        </w:rPr>
        <w:t>。</w:t>
      </w:r>
    </w:p>
    <w:p w14:paraId="49B6DF3F">
      <w:pPr>
        <w:ind w:left="0" w:leftChars="0"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default" w:ascii="Times New Roman" w:hAnsi="Times New Roman" w:eastAsia="宋体" w:cs="Times New Roman"/>
          <w:b/>
          <w:bCs/>
          <w:color w:val="auto"/>
          <w:sz w:val="21"/>
          <w:szCs w:val="21"/>
          <w:highlight w:val="none"/>
        </w:rPr>
        <w:br w:type="page"/>
      </w:r>
      <w:bookmarkEnd w:id="800"/>
      <w:bookmarkStart w:id="802" w:name="_Toc34335344"/>
      <w:bookmarkStart w:id="803" w:name="_Toc502909064"/>
      <w:bookmarkStart w:id="804" w:name="_Toc66970810"/>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五</w:t>
      </w:r>
      <w:r>
        <w:rPr>
          <w:rFonts w:hint="eastAsia" w:ascii="Times New Roman" w:hAnsi="Times New Roman" w:eastAsia="黑体" w:cs="Times New Roman"/>
          <w:color w:val="auto"/>
          <w:sz w:val="28"/>
          <w:szCs w:val="28"/>
          <w:highlight w:val="none"/>
          <w:lang w:eastAsia="zh-CN"/>
        </w:rPr>
        <w:t>）</w:t>
      </w:r>
      <w:bookmarkEnd w:id="773"/>
      <w:bookmarkEnd w:id="802"/>
      <w:bookmarkEnd w:id="803"/>
      <w:bookmarkEnd w:id="804"/>
      <w:bookmarkStart w:id="805" w:name="_Toc49935369"/>
      <w:bookmarkStart w:id="806" w:name="_Toc1857"/>
      <w:bookmarkStart w:id="807" w:name="_Toc49935373"/>
      <w:bookmarkStart w:id="808" w:name="_Toc26783968"/>
      <w:bookmarkStart w:id="809" w:name="OLE_LINK348"/>
      <w:bookmarkStart w:id="810" w:name="_Toc68090094"/>
      <w:bookmarkStart w:id="811" w:name="_Toc68090090"/>
      <w:bookmarkStart w:id="812" w:name="_Toc78985522"/>
      <w:bookmarkStart w:id="813" w:name="OLE_LINK238"/>
      <w:r>
        <w:rPr>
          <w:rFonts w:hint="eastAsia" w:ascii="Times New Roman" w:hAnsi="Times New Roman" w:eastAsia="黑体" w:cs="Times New Roman"/>
          <w:color w:val="auto"/>
          <w:sz w:val="28"/>
          <w:szCs w:val="28"/>
          <w:highlight w:val="none"/>
          <w:lang w:eastAsia="zh-CN"/>
        </w:rPr>
        <w:t>项目需求分析</w:t>
      </w:r>
    </w:p>
    <w:p w14:paraId="5B198851">
      <w:pPr>
        <w:ind w:left="0" w:leftChars="0" w:firstLine="0" w:firstLineChars="0"/>
        <w:jc w:val="center"/>
        <w:rPr>
          <w:rFonts w:hint="eastAsia" w:ascii="Times New Roman" w:hAnsi="Times New Roman" w:eastAsia="宋体" w:cs="Times New Roman"/>
          <w:b w:val="0"/>
          <w:bCs/>
          <w:color w:val="auto"/>
          <w:szCs w:val="20"/>
          <w:highlight w:val="none"/>
          <w:lang w:val="en-US" w:eastAsia="zh-CN" w:bidi="ar"/>
        </w:rPr>
      </w:pPr>
    </w:p>
    <w:p w14:paraId="1732EAA9">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r>
        <w:rPr>
          <w:rFonts w:hint="eastAsia" w:ascii="Times New Roman" w:hAnsi="Times New Roman" w:eastAsia="宋体" w:cs="Times New Roman"/>
          <w:b w:val="0"/>
          <w:bCs/>
          <w:color w:val="auto"/>
          <w:szCs w:val="20"/>
          <w:highlight w:val="none"/>
          <w:lang w:val="en-US" w:eastAsia="zh-CN" w:bidi="ar"/>
        </w:rPr>
        <w:t>内容自拟。</w:t>
      </w:r>
    </w:p>
    <w:p w14:paraId="071CB52B">
      <w:pPr>
        <w:spacing w:line="600" w:lineRule="exact"/>
        <w:ind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六</w:t>
      </w:r>
      <w:r>
        <w:rPr>
          <w:rFonts w:hint="eastAsia" w:ascii="Times New Roman" w:hAnsi="Times New Roman" w:eastAsia="黑体" w:cs="Times New Roman"/>
          <w:color w:val="auto"/>
          <w:sz w:val="28"/>
          <w:szCs w:val="28"/>
          <w:highlight w:val="none"/>
          <w:lang w:eastAsia="zh-CN"/>
        </w:rPr>
        <w:t>）运维方案</w:t>
      </w:r>
    </w:p>
    <w:p w14:paraId="76A8A50C">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宋体" w:hAnsi="宋体" w:eastAsia="宋体" w:cs="宋体"/>
          <w:b w:val="0"/>
          <w:bCs/>
          <w:color w:val="auto"/>
          <w:szCs w:val="20"/>
          <w:highlight w:val="none"/>
          <w:lang w:val="en-US" w:eastAsia="zh-CN" w:bidi="ar"/>
        </w:rPr>
      </w:pPr>
    </w:p>
    <w:p w14:paraId="4DEF4F16">
      <w:pPr>
        <w:keepNext w:val="0"/>
        <w:keepLines w:val="0"/>
        <w:pageBreakBefore w:val="0"/>
        <w:widowControl w:val="0"/>
        <w:numPr>
          <w:ilvl w:val="0"/>
          <w:numId w:val="0"/>
        </w:numPr>
        <w:kinsoku/>
        <w:wordWrap/>
        <w:overflowPunct/>
        <w:topLinePunct w:val="0"/>
        <w:autoSpaceDE/>
        <w:autoSpaceDN/>
        <w:bidi w:val="0"/>
        <w:adjustRightInd/>
        <w:snapToGrid/>
        <w:ind w:left="420" w:leftChars="200"/>
        <w:jc w:val="center"/>
        <w:textAlignment w:val="auto"/>
        <w:rPr>
          <w:rFonts w:hint="eastAsia" w:ascii="Times New Roman" w:hAnsi="Times New Roman" w:eastAsia="宋体" w:cs="Times New Roman"/>
          <w:b w:val="0"/>
          <w:bCs/>
          <w:color w:val="auto"/>
          <w:szCs w:val="20"/>
          <w:highlight w:val="none"/>
          <w:lang w:val="en-US" w:eastAsia="zh-CN" w:bidi="ar"/>
        </w:rPr>
      </w:pPr>
      <w:r>
        <w:rPr>
          <w:rFonts w:hint="eastAsia" w:ascii="宋体" w:hAnsi="宋体" w:eastAsia="宋体" w:cs="宋体"/>
          <w:b/>
          <w:color w:val="auto"/>
          <w:sz w:val="21"/>
          <w:szCs w:val="21"/>
          <w:highlight w:val="none"/>
          <w:lang w:val="en-US" w:eastAsia="zh-CN"/>
        </w:rPr>
        <w:t xml:space="preserve"> </w:t>
      </w:r>
      <w:r>
        <w:rPr>
          <w:rFonts w:hint="eastAsia" w:ascii="Times New Roman" w:hAnsi="Times New Roman" w:eastAsia="宋体" w:cs="Times New Roman"/>
          <w:b w:val="0"/>
          <w:bCs/>
          <w:color w:val="auto"/>
          <w:szCs w:val="20"/>
          <w:highlight w:val="none"/>
          <w:lang w:val="en-US" w:eastAsia="zh-CN" w:bidi="ar"/>
        </w:rPr>
        <w:t>内容自拟。</w:t>
      </w:r>
    </w:p>
    <w:p w14:paraId="3E6E92AD">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ascii="Times New Roman" w:hAnsi="Times New Roman" w:eastAsia="黑体" w:cs="Times New Roman"/>
          <w:color w:val="auto"/>
          <w:sz w:val="30"/>
          <w:szCs w:val="30"/>
          <w:highlight w:val="none"/>
        </w:rPr>
      </w:pPr>
    </w:p>
    <w:p w14:paraId="36D6BE3E">
      <w:pPr>
        <w:pStyle w:val="20"/>
        <w:numPr>
          <w:ilvl w:val="0"/>
          <w:numId w:val="0"/>
        </w:numPr>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七</w:t>
      </w:r>
      <w:r>
        <w:rPr>
          <w:rFonts w:hint="eastAsia" w:ascii="Times New Roman" w:hAnsi="Times New Roman" w:eastAsia="黑体" w:cs="Times New Roman"/>
          <w:color w:val="auto"/>
          <w:sz w:val="28"/>
          <w:szCs w:val="28"/>
          <w:highlight w:val="none"/>
          <w:lang w:eastAsia="zh-CN"/>
        </w:rPr>
        <w:t>）运维标准及保障方案</w:t>
      </w:r>
    </w:p>
    <w:p w14:paraId="5B1321B6">
      <w:pPr>
        <w:ind w:left="0" w:leftChars="0" w:firstLine="0" w:firstLineChars="0"/>
        <w:jc w:val="center"/>
        <w:rPr>
          <w:rFonts w:hint="eastAsia" w:ascii="Times New Roman" w:hAnsi="Times New Roman" w:eastAsia="宋体" w:cs="Times New Roman"/>
          <w:b w:val="0"/>
          <w:bCs/>
          <w:color w:val="auto"/>
          <w:szCs w:val="20"/>
          <w:highlight w:val="none"/>
          <w:lang w:val="en-US" w:eastAsia="zh-CN" w:bidi="ar"/>
        </w:rPr>
      </w:pPr>
    </w:p>
    <w:p w14:paraId="3DC81AAC">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r>
        <w:rPr>
          <w:rFonts w:hint="eastAsia" w:ascii="Times New Roman" w:hAnsi="Times New Roman" w:eastAsia="宋体" w:cs="Times New Roman"/>
          <w:b w:val="0"/>
          <w:bCs/>
          <w:color w:val="auto"/>
          <w:szCs w:val="20"/>
          <w:highlight w:val="none"/>
          <w:lang w:val="en-US" w:eastAsia="zh-CN" w:bidi="ar"/>
        </w:rPr>
        <w:t>内容自拟。</w:t>
      </w:r>
    </w:p>
    <w:p w14:paraId="43D98136">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eastAsia" w:ascii="Times New Roman" w:hAnsi="Times New Roman" w:eastAsia="黑体" w:cs="Times New Roman"/>
          <w:color w:val="auto"/>
          <w:sz w:val="28"/>
          <w:szCs w:val="28"/>
          <w:highlight w:val="none"/>
          <w:lang w:eastAsia="zh-CN"/>
        </w:rPr>
      </w:pPr>
    </w:p>
    <w:p w14:paraId="2080BA78">
      <w:pPr>
        <w:ind w:left="0" w:leftChars="0"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八</w:t>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项目人员配备情况</w:t>
      </w:r>
    </w:p>
    <w:p w14:paraId="4CBC5C3E">
      <w:pPr>
        <w:keepNext/>
        <w:keepLines/>
        <w:spacing w:before="120" w:after="120" w:line="360" w:lineRule="auto"/>
        <w:jc w:val="center"/>
        <w:outlineLvl w:val="3"/>
        <w:rPr>
          <w:rFonts w:hint="eastAsia" w:ascii="宋体" w:hAnsi="宋体" w:eastAsia="宋体" w:cs="宋体"/>
          <w:b/>
          <w:bCs/>
          <w:color w:val="auto"/>
          <w:sz w:val="32"/>
          <w:szCs w:val="36"/>
          <w:highlight w:val="none"/>
        </w:rPr>
      </w:pPr>
      <w:r>
        <w:rPr>
          <w:rFonts w:hint="eastAsia" w:ascii="宋体" w:hAnsi="宋体" w:eastAsia="宋体" w:cs="宋体"/>
          <w:b/>
          <w:bCs/>
          <w:color w:val="auto"/>
          <w:sz w:val="32"/>
          <w:szCs w:val="36"/>
          <w:highlight w:val="none"/>
        </w:rPr>
        <w:t>项目组成员配备表</w:t>
      </w:r>
    </w:p>
    <w:tbl>
      <w:tblPr>
        <w:tblStyle w:val="3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1101"/>
        <w:gridCol w:w="746"/>
        <w:gridCol w:w="904"/>
        <w:gridCol w:w="832"/>
        <w:gridCol w:w="879"/>
        <w:gridCol w:w="879"/>
        <w:gridCol w:w="1511"/>
        <w:gridCol w:w="1650"/>
      </w:tblGrid>
      <w:tr w14:paraId="12DC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09" w:type="dxa"/>
            <w:noWrap w:val="0"/>
            <w:vAlign w:val="center"/>
          </w:tcPr>
          <w:p w14:paraId="789F9E73">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101" w:type="dxa"/>
            <w:noWrap w:val="0"/>
            <w:vAlign w:val="center"/>
          </w:tcPr>
          <w:p w14:paraId="267B9DC5">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746" w:type="dxa"/>
            <w:noWrap w:val="0"/>
            <w:vAlign w:val="center"/>
          </w:tcPr>
          <w:p w14:paraId="249B03A5">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904" w:type="dxa"/>
            <w:noWrap w:val="0"/>
            <w:vAlign w:val="center"/>
          </w:tcPr>
          <w:p w14:paraId="1143C209">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832" w:type="dxa"/>
            <w:noWrap w:val="0"/>
            <w:vAlign w:val="center"/>
          </w:tcPr>
          <w:p w14:paraId="5A4E219A">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879" w:type="dxa"/>
            <w:noWrap w:val="0"/>
            <w:vAlign w:val="center"/>
          </w:tcPr>
          <w:p w14:paraId="251C4C2A">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879" w:type="dxa"/>
            <w:noWrap w:val="0"/>
            <w:vAlign w:val="center"/>
          </w:tcPr>
          <w:p w14:paraId="1D38C3C0">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1511" w:type="dxa"/>
            <w:noWrap w:val="0"/>
            <w:vAlign w:val="center"/>
          </w:tcPr>
          <w:p w14:paraId="00AF859D">
            <w:pPr>
              <w:spacing w:line="360" w:lineRule="exact"/>
              <w:ind w:left="0" w:leftChars="0" w:firstLine="0" w:firstLineChars="0"/>
              <w:jc w:val="center"/>
              <w:rPr>
                <w:rFonts w:hint="eastAsia" w:ascii="宋体" w:hAnsi="宋体" w:cs="宋体"/>
                <w:color w:val="auto"/>
                <w:szCs w:val="21"/>
                <w:highlight w:val="none"/>
              </w:rPr>
            </w:pPr>
            <w:r>
              <w:rPr>
                <w:rFonts w:hint="eastAsia" w:ascii="宋体" w:hAnsi="宋体" w:cs="宋体"/>
                <w:color w:val="auto"/>
                <w:szCs w:val="21"/>
                <w:highlight w:val="none"/>
              </w:rPr>
              <w:t>本项目拟任职务</w:t>
            </w:r>
          </w:p>
        </w:tc>
        <w:tc>
          <w:tcPr>
            <w:tcW w:w="1650" w:type="dxa"/>
            <w:noWrap w:val="0"/>
            <w:vAlign w:val="center"/>
          </w:tcPr>
          <w:p w14:paraId="3D79BC66">
            <w:pPr>
              <w:spacing w:line="360" w:lineRule="exact"/>
              <w:ind w:left="0" w:leftChars="0" w:firstLine="0" w:firstLineChars="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备注</w:t>
            </w:r>
          </w:p>
        </w:tc>
      </w:tr>
      <w:tr w14:paraId="4580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09" w:type="dxa"/>
            <w:noWrap w:val="0"/>
            <w:vAlign w:val="center"/>
          </w:tcPr>
          <w:p w14:paraId="143DE67A">
            <w:pPr>
              <w:rPr>
                <w:rFonts w:hint="eastAsia" w:ascii="宋体" w:hAnsi="宋体" w:cs="宋体"/>
                <w:color w:val="auto"/>
                <w:szCs w:val="21"/>
                <w:highlight w:val="none"/>
              </w:rPr>
            </w:pPr>
          </w:p>
        </w:tc>
        <w:tc>
          <w:tcPr>
            <w:tcW w:w="1101" w:type="dxa"/>
            <w:noWrap w:val="0"/>
            <w:vAlign w:val="center"/>
          </w:tcPr>
          <w:p w14:paraId="369DAFA2">
            <w:pPr>
              <w:rPr>
                <w:rFonts w:hint="eastAsia" w:ascii="宋体" w:hAnsi="宋体" w:cs="宋体"/>
                <w:color w:val="auto"/>
                <w:szCs w:val="21"/>
                <w:highlight w:val="none"/>
              </w:rPr>
            </w:pPr>
          </w:p>
        </w:tc>
        <w:tc>
          <w:tcPr>
            <w:tcW w:w="746" w:type="dxa"/>
            <w:noWrap w:val="0"/>
            <w:vAlign w:val="center"/>
          </w:tcPr>
          <w:p w14:paraId="29C4C423">
            <w:pPr>
              <w:rPr>
                <w:rFonts w:hint="eastAsia" w:ascii="宋体" w:hAnsi="宋体" w:cs="宋体"/>
                <w:color w:val="auto"/>
                <w:szCs w:val="21"/>
                <w:highlight w:val="none"/>
              </w:rPr>
            </w:pPr>
          </w:p>
        </w:tc>
        <w:tc>
          <w:tcPr>
            <w:tcW w:w="904" w:type="dxa"/>
            <w:noWrap w:val="0"/>
            <w:vAlign w:val="center"/>
          </w:tcPr>
          <w:p w14:paraId="2C5946DF">
            <w:pPr>
              <w:rPr>
                <w:rFonts w:hint="eastAsia" w:ascii="宋体" w:hAnsi="宋体" w:cs="宋体"/>
                <w:color w:val="auto"/>
                <w:szCs w:val="21"/>
                <w:highlight w:val="none"/>
              </w:rPr>
            </w:pPr>
          </w:p>
        </w:tc>
        <w:tc>
          <w:tcPr>
            <w:tcW w:w="832" w:type="dxa"/>
            <w:noWrap w:val="0"/>
            <w:vAlign w:val="center"/>
          </w:tcPr>
          <w:p w14:paraId="61178D4E">
            <w:pPr>
              <w:rPr>
                <w:rFonts w:hint="eastAsia" w:ascii="宋体" w:hAnsi="宋体" w:cs="宋体"/>
                <w:color w:val="auto"/>
                <w:szCs w:val="21"/>
                <w:highlight w:val="none"/>
              </w:rPr>
            </w:pPr>
          </w:p>
        </w:tc>
        <w:tc>
          <w:tcPr>
            <w:tcW w:w="879" w:type="dxa"/>
            <w:noWrap w:val="0"/>
            <w:vAlign w:val="center"/>
          </w:tcPr>
          <w:p w14:paraId="629FA2CD">
            <w:pPr>
              <w:rPr>
                <w:rFonts w:hint="eastAsia" w:ascii="宋体" w:hAnsi="宋体" w:cs="宋体"/>
                <w:color w:val="auto"/>
                <w:szCs w:val="21"/>
                <w:highlight w:val="none"/>
              </w:rPr>
            </w:pPr>
          </w:p>
        </w:tc>
        <w:tc>
          <w:tcPr>
            <w:tcW w:w="879" w:type="dxa"/>
            <w:noWrap w:val="0"/>
            <w:vAlign w:val="center"/>
          </w:tcPr>
          <w:p w14:paraId="6CF4460C">
            <w:pPr>
              <w:rPr>
                <w:rFonts w:hint="eastAsia" w:ascii="宋体" w:hAnsi="宋体" w:cs="宋体"/>
                <w:color w:val="auto"/>
                <w:szCs w:val="21"/>
                <w:highlight w:val="none"/>
              </w:rPr>
            </w:pPr>
          </w:p>
        </w:tc>
        <w:tc>
          <w:tcPr>
            <w:tcW w:w="1511" w:type="dxa"/>
            <w:noWrap w:val="0"/>
            <w:vAlign w:val="center"/>
          </w:tcPr>
          <w:p w14:paraId="4004E6A7">
            <w:pPr>
              <w:rPr>
                <w:rFonts w:hint="eastAsia" w:ascii="宋体" w:hAnsi="宋体" w:cs="宋体"/>
                <w:color w:val="auto"/>
                <w:szCs w:val="21"/>
                <w:highlight w:val="none"/>
              </w:rPr>
            </w:pPr>
          </w:p>
        </w:tc>
        <w:tc>
          <w:tcPr>
            <w:tcW w:w="1650" w:type="dxa"/>
            <w:noWrap w:val="0"/>
            <w:vAlign w:val="center"/>
          </w:tcPr>
          <w:p w14:paraId="4AE01CA4">
            <w:pPr>
              <w:rPr>
                <w:rFonts w:hint="eastAsia" w:ascii="宋体" w:hAnsi="宋体" w:cs="宋体"/>
                <w:color w:val="auto"/>
                <w:szCs w:val="21"/>
                <w:highlight w:val="none"/>
              </w:rPr>
            </w:pPr>
          </w:p>
        </w:tc>
      </w:tr>
      <w:tr w14:paraId="76C1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09" w:type="dxa"/>
            <w:noWrap w:val="0"/>
            <w:vAlign w:val="center"/>
          </w:tcPr>
          <w:p w14:paraId="12CEF044">
            <w:pPr>
              <w:rPr>
                <w:rFonts w:hint="eastAsia" w:ascii="宋体" w:hAnsi="宋体" w:cs="宋体"/>
                <w:color w:val="auto"/>
                <w:szCs w:val="21"/>
                <w:highlight w:val="none"/>
              </w:rPr>
            </w:pPr>
          </w:p>
        </w:tc>
        <w:tc>
          <w:tcPr>
            <w:tcW w:w="1101" w:type="dxa"/>
            <w:noWrap w:val="0"/>
            <w:vAlign w:val="center"/>
          </w:tcPr>
          <w:p w14:paraId="5BDB7583">
            <w:pPr>
              <w:rPr>
                <w:rFonts w:hint="eastAsia" w:ascii="宋体" w:hAnsi="宋体" w:cs="宋体"/>
                <w:color w:val="auto"/>
                <w:szCs w:val="21"/>
                <w:highlight w:val="none"/>
              </w:rPr>
            </w:pPr>
          </w:p>
        </w:tc>
        <w:tc>
          <w:tcPr>
            <w:tcW w:w="746" w:type="dxa"/>
            <w:noWrap w:val="0"/>
            <w:vAlign w:val="center"/>
          </w:tcPr>
          <w:p w14:paraId="273697B5">
            <w:pPr>
              <w:rPr>
                <w:rFonts w:hint="eastAsia" w:ascii="宋体" w:hAnsi="宋体" w:cs="宋体"/>
                <w:color w:val="auto"/>
                <w:szCs w:val="21"/>
                <w:highlight w:val="none"/>
              </w:rPr>
            </w:pPr>
          </w:p>
        </w:tc>
        <w:tc>
          <w:tcPr>
            <w:tcW w:w="904" w:type="dxa"/>
            <w:noWrap w:val="0"/>
            <w:vAlign w:val="center"/>
          </w:tcPr>
          <w:p w14:paraId="1F3A131D">
            <w:pPr>
              <w:rPr>
                <w:rFonts w:hint="eastAsia" w:ascii="宋体" w:hAnsi="宋体" w:cs="宋体"/>
                <w:color w:val="auto"/>
                <w:szCs w:val="21"/>
                <w:highlight w:val="none"/>
              </w:rPr>
            </w:pPr>
          </w:p>
        </w:tc>
        <w:tc>
          <w:tcPr>
            <w:tcW w:w="832" w:type="dxa"/>
            <w:noWrap w:val="0"/>
            <w:vAlign w:val="center"/>
          </w:tcPr>
          <w:p w14:paraId="00091DBF">
            <w:pPr>
              <w:rPr>
                <w:rFonts w:hint="eastAsia" w:ascii="宋体" w:hAnsi="宋体" w:cs="宋体"/>
                <w:color w:val="auto"/>
                <w:szCs w:val="21"/>
                <w:highlight w:val="none"/>
              </w:rPr>
            </w:pPr>
          </w:p>
        </w:tc>
        <w:tc>
          <w:tcPr>
            <w:tcW w:w="879" w:type="dxa"/>
            <w:noWrap w:val="0"/>
            <w:vAlign w:val="center"/>
          </w:tcPr>
          <w:p w14:paraId="6AEF17E8">
            <w:pPr>
              <w:rPr>
                <w:rFonts w:hint="eastAsia" w:ascii="宋体" w:hAnsi="宋体" w:cs="宋体"/>
                <w:color w:val="auto"/>
                <w:szCs w:val="21"/>
                <w:highlight w:val="none"/>
              </w:rPr>
            </w:pPr>
          </w:p>
        </w:tc>
        <w:tc>
          <w:tcPr>
            <w:tcW w:w="879" w:type="dxa"/>
            <w:noWrap w:val="0"/>
            <w:vAlign w:val="center"/>
          </w:tcPr>
          <w:p w14:paraId="526F2CB1">
            <w:pPr>
              <w:rPr>
                <w:rFonts w:hint="eastAsia" w:ascii="宋体" w:hAnsi="宋体" w:cs="宋体"/>
                <w:color w:val="auto"/>
                <w:szCs w:val="21"/>
                <w:highlight w:val="none"/>
              </w:rPr>
            </w:pPr>
          </w:p>
        </w:tc>
        <w:tc>
          <w:tcPr>
            <w:tcW w:w="1511" w:type="dxa"/>
            <w:noWrap w:val="0"/>
            <w:vAlign w:val="center"/>
          </w:tcPr>
          <w:p w14:paraId="6E034675">
            <w:pPr>
              <w:rPr>
                <w:rFonts w:hint="eastAsia" w:ascii="宋体" w:hAnsi="宋体" w:cs="宋体"/>
                <w:color w:val="auto"/>
                <w:szCs w:val="21"/>
                <w:highlight w:val="none"/>
              </w:rPr>
            </w:pPr>
          </w:p>
        </w:tc>
        <w:tc>
          <w:tcPr>
            <w:tcW w:w="1650" w:type="dxa"/>
            <w:noWrap w:val="0"/>
            <w:vAlign w:val="center"/>
          </w:tcPr>
          <w:p w14:paraId="75767E51">
            <w:pPr>
              <w:rPr>
                <w:rFonts w:hint="eastAsia" w:ascii="宋体" w:hAnsi="宋体" w:cs="宋体"/>
                <w:color w:val="auto"/>
                <w:szCs w:val="21"/>
                <w:highlight w:val="none"/>
              </w:rPr>
            </w:pPr>
          </w:p>
        </w:tc>
      </w:tr>
      <w:tr w14:paraId="127B2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09" w:type="dxa"/>
            <w:noWrap w:val="0"/>
            <w:vAlign w:val="center"/>
          </w:tcPr>
          <w:p w14:paraId="08A06F01">
            <w:pPr>
              <w:rPr>
                <w:rFonts w:hint="eastAsia" w:ascii="宋体" w:hAnsi="宋体" w:cs="宋体"/>
                <w:color w:val="auto"/>
                <w:szCs w:val="21"/>
                <w:highlight w:val="none"/>
              </w:rPr>
            </w:pPr>
          </w:p>
        </w:tc>
        <w:tc>
          <w:tcPr>
            <w:tcW w:w="1101" w:type="dxa"/>
            <w:noWrap w:val="0"/>
            <w:vAlign w:val="center"/>
          </w:tcPr>
          <w:p w14:paraId="275AB67E">
            <w:pPr>
              <w:rPr>
                <w:rFonts w:hint="eastAsia" w:ascii="宋体" w:hAnsi="宋体" w:cs="宋体"/>
                <w:color w:val="auto"/>
                <w:szCs w:val="21"/>
                <w:highlight w:val="none"/>
              </w:rPr>
            </w:pPr>
          </w:p>
        </w:tc>
        <w:tc>
          <w:tcPr>
            <w:tcW w:w="746" w:type="dxa"/>
            <w:noWrap w:val="0"/>
            <w:vAlign w:val="center"/>
          </w:tcPr>
          <w:p w14:paraId="611D4202">
            <w:pPr>
              <w:rPr>
                <w:rFonts w:hint="eastAsia" w:ascii="宋体" w:hAnsi="宋体" w:cs="宋体"/>
                <w:color w:val="auto"/>
                <w:szCs w:val="21"/>
                <w:highlight w:val="none"/>
              </w:rPr>
            </w:pPr>
          </w:p>
        </w:tc>
        <w:tc>
          <w:tcPr>
            <w:tcW w:w="904" w:type="dxa"/>
            <w:noWrap w:val="0"/>
            <w:vAlign w:val="center"/>
          </w:tcPr>
          <w:p w14:paraId="0251D3B5">
            <w:pPr>
              <w:rPr>
                <w:rFonts w:hint="eastAsia" w:ascii="宋体" w:hAnsi="宋体" w:cs="宋体"/>
                <w:color w:val="auto"/>
                <w:szCs w:val="21"/>
                <w:highlight w:val="none"/>
              </w:rPr>
            </w:pPr>
          </w:p>
        </w:tc>
        <w:tc>
          <w:tcPr>
            <w:tcW w:w="832" w:type="dxa"/>
            <w:noWrap w:val="0"/>
            <w:vAlign w:val="center"/>
          </w:tcPr>
          <w:p w14:paraId="69594CBF">
            <w:pPr>
              <w:rPr>
                <w:rFonts w:hint="eastAsia" w:ascii="宋体" w:hAnsi="宋体" w:cs="宋体"/>
                <w:color w:val="auto"/>
                <w:szCs w:val="21"/>
                <w:highlight w:val="none"/>
              </w:rPr>
            </w:pPr>
          </w:p>
        </w:tc>
        <w:tc>
          <w:tcPr>
            <w:tcW w:w="879" w:type="dxa"/>
            <w:noWrap w:val="0"/>
            <w:vAlign w:val="center"/>
          </w:tcPr>
          <w:p w14:paraId="1A9AA84B">
            <w:pPr>
              <w:rPr>
                <w:rFonts w:hint="eastAsia" w:ascii="宋体" w:hAnsi="宋体" w:cs="宋体"/>
                <w:color w:val="auto"/>
                <w:szCs w:val="21"/>
                <w:highlight w:val="none"/>
              </w:rPr>
            </w:pPr>
          </w:p>
        </w:tc>
        <w:tc>
          <w:tcPr>
            <w:tcW w:w="879" w:type="dxa"/>
            <w:noWrap w:val="0"/>
            <w:vAlign w:val="center"/>
          </w:tcPr>
          <w:p w14:paraId="509287D0">
            <w:pPr>
              <w:rPr>
                <w:rFonts w:hint="eastAsia" w:ascii="宋体" w:hAnsi="宋体" w:cs="宋体"/>
                <w:color w:val="auto"/>
                <w:szCs w:val="21"/>
                <w:highlight w:val="none"/>
              </w:rPr>
            </w:pPr>
          </w:p>
        </w:tc>
        <w:tc>
          <w:tcPr>
            <w:tcW w:w="1511" w:type="dxa"/>
            <w:noWrap w:val="0"/>
            <w:vAlign w:val="center"/>
          </w:tcPr>
          <w:p w14:paraId="71B2E5C8">
            <w:pPr>
              <w:rPr>
                <w:rFonts w:hint="eastAsia" w:ascii="宋体" w:hAnsi="宋体" w:cs="宋体"/>
                <w:color w:val="auto"/>
                <w:szCs w:val="21"/>
                <w:highlight w:val="none"/>
              </w:rPr>
            </w:pPr>
          </w:p>
        </w:tc>
        <w:tc>
          <w:tcPr>
            <w:tcW w:w="1650" w:type="dxa"/>
            <w:noWrap w:val="0"/>
            <w:vAlign w:val="center"/>
          </w:tcPr>
          <w:p w14:paraId="55BF93D4">
            <w:pPr>
              <w:rPr>
                <w:rFonts w:hint="eastAsia" w:ascii="宋体" w:hAnsi="宋体" w:cs="宋体"/>
                <w:color w:val="auto"/>
                <w:szCs w:val="21"/>
                <w:highlight w:val="none"/>
              </w:rPr>
            </w:pPr>
          </w:p>
        </w:tc>
      </w:tr>
      <w:tr w14:paraId="179F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509" w:type="dxa"/>
            <w:noWrap w:val="0"/>
            <w:vAlign w:val="center"/>
          </w:tcPr>
          <w:p w14:paraId="7C1BE79F">
            <w:pPr>
              <w:rPr>
                <w:rFonts w:hint="eastAsia" w:ascii="宋体" w:hAnsi="宋体" w:cs="宋体"/>
                <w:color w:val="auto"/>
                <w:szCs w:val="21"/>
                <w:highlight w:val="none"/>
              </w:rPr>
            </w:pPr>
          </w:p>
        </w:tc>
        <w:tc>
          <w:tcPr>
            <w:tcW w:w="1101" w:type="dxa"/>
            <w:noWrap w:val="0"/>
            <w:vAlign w:val="center"/>
          </w:tcPr>
          <w:p w14:paraId="73411DAD">
            <w:pPr>
              <w:rPr>
                <w:rFonts w:hint="eastAsia" w:ascii="宋体" w:hAnsi="宋体" w:cs="宋体"/>
                <w:color w:val="auto"/>
                <w:szCs w:val="21"/>
                <w:highlight w:val="none"/>
              </w:rPr>
            </w:pPr>
          </w:p>
        </w:tc>
        <w:tc>
          <w:tcPr>
            <w:tcW w:w="746" w:type="dxa"/>
            <w:noWrap w:val="0"/>
            <w:vAlign w:val="center"/>
          </w:tcPr>
          <w:p w14:paraId="15FA6CAD">
            <w:pPr>
              <w:rPr>
                <w:rFonts w:hint="eastAsia" w:ascii="宋体" w:hAnsi="宋体" w:cs="宋体"/>
                <w:color w:val="auto"/>
                <w:szCs w:val="21"/>
                <w:highlight w:val="none"/>
              </w:rPr>
            </w:pPr>
          </w:p>
        </w:tc>
        <w:tc>
          <w:tcPr>
            <w:tcW w:w="904" w:type="dxa"/>
            <w:noWrap w:val="0"/>
            <w:vAlign w:val="center"/>
          </w:tcPr>
          <w:p w14:paraId="78C2115F">
            <w:pPr>
              <w:rPr>
                <w:rFonts w:hint="eastAsia" w:ascii="宋体" w:hAnsi="宋体" w:cs="宋体"/>
                <w:color w:val="auto"/>
                <w:szCs w:val="21"/>
                <w:highlight w:val="none"/>
              </w:rPr>
            </w:pPr>
          </w:p>
        </w:tc>
        <w:tc>
          <w:tcPr>
            <w:tcW w:w="832" w:type="dxa"/>
            <w:noWrap w:val="0"/>
            <w:vAlign w:val="center"/>
          </w:tcPr>
          <w:p w14:paraId="0B7075F9">
            <w:pPr>
              <w:rPr>
                <w:rFonts w:hint="eastAsia" w:ascii="宋体" w:hAnsi="宋体" w:cs="宋体"/>
                <w:color w:val="auto"/>
                <w:szCs w:val="21"/>
                <w:highlight w:val="none"/>
              </w:rPr>
            </w:pPr>
          </w:p>
        </w:tc>
        <w:tc>
          <w:tcPr>
            <w:tcW w:w="879" w:type="dxa"/>
            <w:noWrap w:val="0"/>
            <w:vAlign w:val="center"/>
          </w:tcPr>
          <w:p w14:paraId="201A56C3">
            <w:pPr>
              <w:rPr>
                <w:rFonts w:hint="eastAsia" w:ascii="宋体" w:hAnsi="宋体" w:cs="宋体"/>
                <w:color w:val="auto"/>
                <w:szCs w:val="21"/>
                <w:highlight w:val="none"/>
              </w:rPr>
            </w:pPr>
          </w:p>
        </w:tc>
        <w:tc>
          <w:tcPr>
            <w:tcW w:w="879" w:type="dxa"/>
            <w:noWrap w:val="0"/>
            <w:vAlign w:val="center"/>
          </w:tcPr>
          <w:p w14:paraId="1EEC8CAE">
            <w:pPr>
              <w:rPr>
                <w:rFonts w:hint="eastAsia" w:ascii="宋体" w:hAnsi="宋体" w:cs="宋体"/>
                <w:color w:val="auto"/>
                <w:szCs w:val="21"/>
                <w:highlight w:val="none"/>
              </w:rPr>
            </w:pPr>
          </w:p>
        </w:tc>
        <w:tc>
          <w:tcPr>
            <w:tcW w:w="1511" w:type="dxa"/>
            <w:noWrap w:val="0"/>
            <w:vAlign w:val="center"/>
          </w:tcPr>
          <w:p w14:paraId="34A6796D">
            <w:pPr>
              <w:rPr>
                <w:rFonts w:hint="eastAsia" w:ascii="宋体" w:hAnsi="宋体" w:cs="宋体"/>
                <w:color w:val="auto"/>
                <w:szCs w:val="21"/>
                <w:highlight w:val="none"/>
              </w:rPr>
            </w:pPr>
          </w:p>
        </w:tc>
        <w:tc>
          <w:tcPr>
            <w:tcW w:w="1650" w:type="dxa"/>
            <w:noWrap w:val="0"/>
            <w:vAlign w:val="center"/>
          </w:tcPr>
          <w:p w14:paraId="46D17888">
            <w:pPr>
              <w:rPr>
                <w:rFonts w:hint="eastAsia" w:ascii="宋体" w:hAnsi="宋体" w:cs="宋体"/>
                <w:color w:val="auto"/>
                <w:szCs w:val="21"/>
                <w:highlight w:val="none"/>
              </w:rPr>
            </w:pPr>
          </w:p>
        </w:tc>
      </w:tr>
      <w:tr w14:paraId="43AD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9" w:hRule="atLeast"/>
          <w:jc w:val="center"/>
        </w:trPr>
        <w:tc>
          <w:tcPr>
            <w:tcW w:w="509" w:type="dxa"/>
            <w:noWrap w:val="0"/>
            <w:vAlign w:val="center"/>
          </w:tcPr>
          <w:p w14:paraId="55F62B7E">
            <w:pPr>
              <w:rPr>
                <w:rFonts w:hint="eastAsia" w:ascii="宋体" w:hAnsi="宋体" w:cs="宋体"/>
                <w:color w:val="auto"/>
                <w:szCs w:val="21"/>
                <w:highlight w:val="none"/>
              </w:rPr>
            </w:pPr>
          </w:p>
        </w:tc>
        <w:tc>
          <w:tcPr>
            <w:tcW w:w="1101" w:type="dxa"/>
            <w:noWrap w:val="0"/>
            <w:vAlign w:val="center"/>
          </w:tcPr>
          <w:p w14:paraId="14747C42">
            <w:pPr>
              <w:rPr>
                <w:rFonts w:hint="eastAsia" w:ascii="宋体" w:hAnsi="宋体" w:cs="宋体"/>
                <w:color w:val="auto"/>
                <w:szCs w:val="21"/>
                <w:highlight w:val="none"/>
              </w:rPr>
            </w:pPr>
          </w:p>
        </w:tc>
        <w:tc>
          <w:tcPr>
            <w:tcW w:w="746" w:type="dxa"/>
            <w:noWrap w:val="0"/>
            <w:vAlign w:val="center"/>
          </w:tcPr>
          <w:p w14:paraId="7F832A92">
            <w:pPr>
              <w:rPr>
                <w:rFonts w:hint="eastAsia" w:ascii="宋体" w:hAnsi="宋体" w:cs="宋体"/>
                <w:color w:val="auto"/>
                <w:szCs w:val="21"/>
                <w:highlight w:val="none"/>
              </w:rPr>
            </w:pPr>
          </w:p>
        </w:tc>
        <w:tc>
          <w:tcPr>
            <w:tcW w:w="904" w:type="dxa"/>
            <w:noWrap w:val="0"/>
            <w:vAlign w:val="center"/>
          </w:tcPr>
          <w:p w14:paraId="4197A00E">
            <w:pPr>
              <w:rPr>
                <w:rFonts w:hint="eastAsia" w:ascii="宋体" w:hAnsi="宋体" w:cs="宋体"/>
                <w:color w:val="auto"/>
                <w:szCs w:val="21"/>
                <w:highlight w:val="none"/>
              </w:rPr>
            </w:pPr>
          </w:p>
        </w:tc>
        <w:tc>
          <w:tcPr>
            <w:tcW w:w="832" w:type="dxa"/>
            <w:noWrap w:val="0"/>
            <w:vAlign w:val="center"/>
          </w:tcPr>
          <w:p w14:paraId="634D014C">
            <w:pPr>
              <w:rPr>
                <w:rFonts w:hint="eastAsia" w:ascii="宋体" w:hAnsi="宋体" w:cs="宋体"/>
                <w:color w:val="auto"/>
                <w:szCs w:val="21"/>
                <w:highlight w:val="none"/>
              </w:rPr>
            </w:pPr>
          </w:p>
        </w:tc>
        <w:tc>
          <w:tcPr>
            <w:tcW w:w="879" w:type="dxa"/>
            <w:noWrap w:val="0"/>
            <w:vAlign w:val="center"/>
          </w:tcPr>
          <w:p w14:paraId="0C94D268">
            <w:pPr>
              <w:rPr>
                <w:rFonts w:hint="eastAsia" w:ascii="宋体" w:hAnsi="宋体" w:cs="宋体"/>
                <w:color w:val="auto"/>
                <w:szCs w:val="21"/>
                <w:highlight w:val="none"/>
              </w:rPr>
            </w:pPr>
          </w:p>
        </w:tc>
        <w:tc>
          <w:tcPr>
            <w:tcW w:w="879" w:type="dxa"/>
            <w:noWrap w:val="0"/>
            <w:vAlign w:val="center"/>
          </w:tcPr>
          <w:p w14:paraId="43231DA2">
            <w:pPr>
              <w:rPr>
                <w:rFonts w:hint="eastAsia" w:ascii="宋体" w:hAnsi="宋体" w:cs="宋体"/>
                <w:color w:val="auto"/>
                <w:szCs w:val="21"/>
                <w:highlight w:val="none"/>
              </w:rPr>
            </w:pPr>
          </w:p>
        </w:tc>
        <w:tc>
          <w:tcPr>
            <w:tcW w:w="1511" w:type="dxa"/>
            <w:noWrap w:val="0"/>
            <w:vAlign w:val="center"/>
          </w:tcPr>
          <w:p w14:paraId="0D7179C7">
            <w:pPr>
              <w:rPr>
                <w:rFonts w:hint="eastAsia" w:ascii="宋体" w:hAnsi="宋体" w:cs="宋体"/>
                <w:color w:val="auto"/>
                <w:szCs w:val="21"/>
                <w:highlight w:val="none"/>
              </w:rPr>
            </w:pPr>
          </w:p>
        </w:tc>
        <w:tc>
          <w:tcPr>
            <w:tcW w:w="1650" w:type="dxa"/>
            <w:noWrap w:val="0"/>
            <w:vAlign w:val="center"/>
          </w:tcPr>
          <w:p w14:paraId="564EA2A6">
            <w:pPr>
              <w:rPr>
                <w:rFonts w:hint="eastAsia" w:ascii="宋体" w:hAnsi="宋体" w:cs="宋体"/>
                <w:color w:val="auto"/>
                <w:szCs w:val="21"/>
                <w:highlight w:val="none"/>
              </w:rPr>
            </w:pPr>
          </w:p>
        </w:tc>
      </w:tr>
      <w:tr w14:paraId="490CA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509" w:type="dxa"/>
            <w:noWrap w:val="0"/>
            <w:vAlign w:val="center"/>
          </w:tcPr>
          <w:p w14:paraId="64CDB0ED">
            <w:pPr>
              <w:rPr>
                <w:rFonts w:hint="eastAsia" w:ascii="宋体" w:hAnsi="宋体" w:cs="宋体"/>
                <w:color w:val="auto"/>
                <w:szCs w:val="21"/>
                <w:highlight w:val="none"/>
              </w:rPr>
            </w:pPr>
          </w:p>
        </w:tc>
        <w:tc>
          <w:tcPr>
            <w:tcW w:w="1101" w:type="dxa"/>
            <w:noWrap w:val="0"/>
            <w:vAlign w:val="center"/>
          </w:tcPr>
          <w:p w14:paraId="1FB8A90F">
            <w:pPr>
              <w:rPr>
                <w:rFonts w:hint="eastAsia" w:ascii="宋体" w:hAnsi="宋体" w:cs="宋体"/>
                <w:color w:val="auto"/>
                <w:szCs w:val="21"/>
                <w:highlight w:val="none"/>
              </w:rPr>
            </w:pPr>
          </w:p>
        </w:tc>
        <w:tc>
          <w:tcPr>
            <w:tcW w:w="746" w:type="dxa"/>
            <w:noWrap w:val="0"/>
            <w:vAlign w:val="center"/>
          </w:tcPr>
          <w:p w14:paraId="034FB54F">
            <w:pPr>
              <w:rPr>
                <w:rFonts w:hint="eastAsia" w:ascii="宋体" w:hAnsi="宋体" w:cs="宋体"/>
                <w:color w:val="auto"/>
                <w:szCs w:val="21"/>
                <w:highlight w:val="none"/>
              </w:rPr>
            </w:pPr>
          </w:p>
        </w:tc>
        <w:tc>
          <w:tcPr>
            <w:tcW w:w="904" w:type="dxa"/>
            <w:noWrap w:val="0"/>
            <w:vAlign w:val="center"/>
          </w:tcPr>
          <w:p w14:paraId="031F9150">
            <w:pPr>
              <w:rPr>
                <w:rFonts w:hint="eastAsia" w:ascii="宋体" w:hAnsi="宋体" w:cs="宋体"/>
                <w:color w:val="auto"/>
                <w:szCs w:val="21"/>
                <w:highlight w:val="none"/>
              </w:rPr>
            </w:pPr>
          </w:p>
        </w:tc>
        <w:tc>
          <w:tcPr>
            <w:tcW w:w="832" w:type="dxa"/>
            <w:noWrap w:val="0"/>
            <w:vAlign w:val="center"/>
          </w:tcPr>
          <w:p w14:paraId="476E6606">
            <w:pPr>
              <w:rPr>
                <w:rFonts w:hint="eastAsia" w:ascii="宋体" w:hAnsi="宋体" w:cs="宋体"/>
                <w:color w:val="auto"/>
                <w:szCs w:val="21"/>
                <w:highlight w:val="none"/>
              </w:rPr>
            </w:pPr>
          </w:p>
        </w:tc>
        <w:tc>
          <w:tcPr>
            <w:tcW w:w="879" w:type="dxa"/>
            <w:noWrap w:val="0"/>
            <w:vAlign w:val="center"/>
          </w:tcPr>
          <w:p w14:paraId="626D52B4">
            <w:pPr>
              <w:rPr>
                <w:rFonts w:hint="eastAsia" w:ascii="宋体" w:hAnsi="宋体" w:cs="宋体"/>
                <w:color w:val="auto"/>
                <w:szCs w:val="21"/>
                <w:highlight w:val="none"/>
              </w:rPr>
            </w:pPr>
          </w:p>
        </w:tc>
        <w:tc>
          <w:tcPr>
            <w:tcW w:w="879" w:type="dxa"/>
            <w:noWrap w:val="0"/>
            <w:vAlign w:val="center"/>
          </w:tcPr>
          <w:p w14:paraId="03BE64CD">
            <w:pPr>
              <w:rPr>
                <w:rFonts w:hint="eastAsia" w:ascii="宋体" w:hAnsi="宋体" w:cs="宋体"/>
                <w:color w:val="auto"/>
                <w:szCs w:val="21"/>
                <w:highlight w:val="none"/>
              </w:rPr>
            </w:pPr>
          </w:p>
        </w:tc>
        <w:tc>
          <w:tcPr>
            <w:tcW w:w="1511" w:type="dxa"/>
            <w:noWrap w:val="0"/>
            <w:vAlign w:val="center"/>
          </w:tcPr>
          <w:p w14:paraId="624F600D">
            <w:pPr>
              <w:rPr>
                <w:rFonts w:hint="eastAsia" w:ascii="宋体" w:hAnsi="宋体" w:cs="宋体"/>
                <w:color w:val="auto"/>
                <w:szCs w:val="21"/>
                <w:highlight w:val="none"/>
              </w:rPr>
            </w:pPr>
          </w:p>
        </w:tc>
        <w:tc>
          <w:tcPr>
            <w:tcW w:w="1650" w:type="dxa"/>
            <w:noWrap w:val="0"/>
            <w:vAlign w:val="center"/>
          </w:tcPr>
          <w:p w14:paraId="68977F91">
            <w:pPr>
              <w:rPr>
                <w:rFonts w:hint="eastAsia" w:ascii="宋体" w:hAnsi="宋体" w:cs="宋体"/>
                <w:color w:val="auto"/>
                <w:szCs w:val="21"/>
                <w:highlight w:val="none"/>
              </w:rPr>
            </w:pPr>
          </w:p>
        </w:tc>
      </w:tr>
    </w:tbl>
    <w:p w14:paraId="20A2B47A">
      <w:pPr>
        <w:spacing w:line="360" w:lineRule="auto"/>
        <w:ind w:left="0" w:leftChars="0" w:firstLine="0" w:firstLineChars="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w:t>
      </w:r>
    </w:p>
    <w:p w14:paraId="2455740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1.须提供《项目组成员配备表》及项目团队人员资料，项目团队人员资料包括身份证、职称证（如有）</w:t>
      </w:r>
      <w:r>
        <w:rPr>
          <w:rFonts w:hint="eastAsia" w:ascii="宋体" w:hAnsi="宋体" w:cs="宋体"/>
          <w:b w:val="0"/>
          <w:bCs/>
          <w:color w:val="auto"/>
          <w:szCs w:val="21"/>
          <w:highlight w:val="none"/>
          <w:lang w:val="en-US" w:eastAsia="zh-CN"/>
        </w:rPr>
        <w:t>、</w:t>
      </w:r>
      <w:r>
        <w:rPr>
          <w:rFonts w:hint="eastAsia" w:ascii="宋体" w:hAnsi="宋体" w:cs="宋体"/>
          <w:b w:val="0"/>
          <w:bCs/>
          <w:color w:val="auto"/>
          <w:spacing w:val="0"/>
          <w:w w:val="100"/>
          <w:szCs w:val="21"/>
          <w:highlight w:val="none"/>
          <w:lang w:val="en-US" w:eastAsia="zh-CN"/>
        </w:rPr>
        <w:t>与投标人签订的劳动合同</w:t>
      </w:r>
      <w:r>
        <w:rPr>
          <w:rFonts w:hint="eastAsia" w:ascii="宋体" w:hAnsi="宋体" w:eastAsia="宋体" w:cs="宋体"/>
          <w:b w:val="0"/>
          <w:bCs/>
          <w:color w:val="auto"/>
          <w:spacing w:val="0"/>
          <w:w w:val="100"/>
          <w:szCs w:val="21"/>
          <w:highlight w:val="none"/>
          <w:lang w:val="en-US" w:eastAsia="zh-CN"/>
        </w:rPr>
        <w:t>。</w:t>
      </w:r>
      <w:r>
        <w:rPr>
          <w:rFonts w:hint="eastAsia" w:ascii="宋体" w:hAnsi="宋体" w:cs="宋体"/>
          <w:bCs/>
          <w:color w:val="auto"/>
          <w:szCs w:val="21"/>
          <w:highlight w:val="none"/>
          <w:lang w:val="en-US" w:eastAsia="zh-CN"/>
        </w:rPr>
        <w:t>无项目团队人员资料或未按要求提供项目团队人员资料或项目团队人员资料不明确、无法体现对应内容的，不予认可。</w:t>
      </w:r>
    </w:p>
    <w:p w14:paraId="7E33E04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.投标人可根据实际情况拓展本表，但不得改变格式。</w:t>
      </w:r>
    </w:p>
    <w:p w14:paraId="2BCF930E">
      <w:pPr>
        <w:spacing w:line="600" w:lineRule="exact"/>
        <w:ind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宋体" w:hAnsi="宋体" w:eastAsia="宋体" w:cs="宋体"/>
          <w:b/>
          <w:bCs/>
          <w:color w:val="auto"/>
          <w:kern w:val="2"/>
          <w:sz w:val="32"/>
          <w:szCs w:val="36"/>
          <w:highlight w:val="none"/>
          <w:lang w:val="en-US" w:eastAsia="zh-CN" w:bidi="ar-SA"/>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九</w:t>
      </w:r>
      <w:r>
        <w:rPr>
          <w:rFonts w:hint="eastAsia" w:ascii="Times New Roman" w:hAnsi="Times New Roman" w:eastAsia="黑体" w:cs="Times New Roman"/>
          <w:color w:val="auto"/>
          <w:sz w:val="28"/>
          <w:szCs w:val="28"/>
          <w:highlight w:val="none"/>
          <w:lang w:eastAsia="zh-CN"/>
        </w:rPr>
        <w:t>）保密措施</w:t>
      </w:r>
    </w:p>
    <w:p w14:paraId="12A52466">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p>
    <w:p w14:paraId="78D84A81">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r>
        <w:rPr>
          <w:rFonts w:hint="eastAsia" w:ascii="Times New Roman" w:hAnsi="Times New Roman" w:eastAsia="宋体" w:cs="Times New Roman"/>
          <w:b w:val="0"/>
          <w:bCs/>
          <w:color w:val="auto"/>
          <w:szCs w:val="20"/>
          <w:highlight w:val="none"/>
          <w:lang w:val="en-US" w:eastAsia="zh-CN" w:bidi="ar"/>
        </w:rPr>
        <w:t>内容自拟。</w:t>
      </w:r>
    </w:p>
    <w:p w14:paraId="25FE2E9C">
      <w:pPr>
        <w:spacing w:line="600" w:lineRule="exact"/>
        <w:ind w:firstLine="0" w:firstLineChars="0"/>
        <w:jc w:val="center"/>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十</w:t>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kern w:val="2"/>
          <w:sz w:val="28"/>
          <w:szCs w:val="28"/>
          <w:highlight w:val="none"/>
          <w:lang w:val="en-US" w:eastAsia="zh-CN" w:bidi="ar-SA"/>
        </w:rPr>
        <w:t>商务条款偏离表</w:t>
      </w:r>
    </w:p>
    <w:p w14:paraId="76199E03">
      <w:pPr>
        <w:ind w:firstLine="420"/>
        <w:rPr>
          <w:rFonts w:hint="eastAsia" w:ascii="宋体" w:hAnsi="宋体" w:eastAsia="宋体" w:cs="宋体"/>
          <w:color w:val="auto"/>
          <w:sz w:val="21"/>
          <w:szCs w:val="21"/>
          <w:highlight w:val="none"/>
        </w:rPr>
      </w:pPr>
    </w:p>
    <w:p w14:paraId="723A51DD">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请对应招标文件</w:t>
      </w:r>
      <w:r>
        <w:rPr>
          <w:rFonts w:hint="eastAsia" w:ascii="宋体" w:hAnsi="宋体" w:eastAsia="宋体" w:cs="宋体"/>
          <w:color w:val="auto"/>
          <w:sz w:val="21"/>
          <w:szCs w:val="21"/>
          <w:highlight w:val="none"/>
          <w:lang w:val="en-US" w:eastAsia="zh-CN"/>
        </w:rPr>
        <w:t>中第三章</w:t>
      </w:r>
      <w:r>
        <w:rPr>
          <w:rFonts w:hint="eastAsia" w:ascii="宋体" w:hAnsi="宋体" w:eastAsia="宋体" w:cs="宋体"/>
          <w:b/>
          <w:color w:val="auto"/>
          <w:sz w:val="21"/>
          <w:szCs w:val="21"/>
          <w:highlight w:val="none"/>
        </w:rPr>
        <w:t>“合同条款前附表”</w:t>
      </w:r>
      <w:r>
        <w:rPr>
          <w:rFonts w:hint="eastAsia" w:ascii="宋体" w:hAnsi="宋体" w:eastAsia="宋体" w:cs="宋体"/>
          <w:color w:val="auto"/>
          <w:sz w:val="21"/>
          <w:szCs w:val="21"/>
          <w:highlight w:val="none"/>
          <w:lang w:val="en-US" w:eastAsia="zh-CN"/>
        </w:rPr>
        <w:t>等的</w:t>
      </w:r>
      <w:r>
        <w:rPr>
          <w:rFonts w:hint="eastAsia" w:ascii="宋体" w:hAnsi="宋体" w:eastAsia="宋体" w:cs="宋体"/>
          <w:color w:val="auto"/>
          <w:sz w:val="21"/>
          <w:szCs w:val="21"/>
          <w:highlight w:val="none"/>
        </w:rPr>
        <w:t>要求认真填写该表。</w:t>
      </w:r>
    </w:p>
    <w:p w14:paraId="7F1E6D95">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A、</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我公司已详细阅读招标文件中商务要求，所有商务要求均无偏离，中标后我公司将严格遵照执行。</w:t>
      </w:r>
    </w:p>
    <w:p w14:paraId="21C20911">
      <w:pPr>
        <w:pStyle w:val="12"/>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B、□我公司已详细阅读招标文件中商务要求，除下述条款有偏离外，其余条款我公司均予以认可，中标后将严格遵照执行。</w:t>
      </w:r>
    </w:p>
    <w:tbl>
      <w:tblPr>
        <w:tblStyle w:val="31"/>
        <w:tblW w:w="0" w:type="auto"/>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B8D1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noWrap w:val="0"/>
            <w:vAlign w:val="center"/>
          </w:tcPr>
          <w:p w14:paraId="087B5C98">
            <w:pPr>
              <w:spacing w:line="600" w:lineRule="exact"/>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856" w:type="dxa"/>
            <w:noWrap w:val="0"/>
            <w:vAlign w:val="center"/>
          </w:tcPr>
          <w:p w14:paraId="0128623C">
            <w:pPr>
              <w:spacing w:line="600" w:lineRule="exact"/>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招标文件条目号</w:t>
            </w:r>
          </w:p>
        </w:tc>
        <w:tc>
          <w:tcPr>
            <w:tcW w:w="2400" w:type="dxa"/>
            <w:noWrap w:val="0"/>
            <w:vAlign w:val="center"/>
          </w:tcPr>
          <w:p w14:paraId="5BA65B5F">
            <w:pPr>
              <w:spacing w:line="600" w:lineRule="exact"/>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招标文件的商务条款</w:t>
            </w:r>
          </w:p>
        </w:tc>
        <w:tc>
          <w:tcPr>
            <w:tcW w:w="2288" w:type="dxa"/>
            <w:noWrap w:val="0"/>
            <w:vAlign w:val="center"/>
          </w:tcPr>
          <w:p w14:paraId="067DEADE">
            <w:pPr>
              <w:spacing w:line="600" w:lineRule="exact"/>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投标文件的商务条款</w:t>
            </w:r>
          </w:p>
        </w:tc>
        <w:tc>
          <w:tcPr>
            <w:tcW w:w="1642" w:type="dxa"/>
            <w:noWrap w:val="0"/>
            <w:vAlign w:val="center"/>
          </w:tcPr>
          <w:p w14:paraId="54984BD9">
            <w:pPr>
              <w:spacing w:line="600" w:lineRule="exact"/>
              <w:ind w:firstLine="0" w:firstLineChars="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偏离说明</w:t>
            </w:r>
          </w:p>
        </w:tc>
      </w:tr>
      <w:tr w14:paraId="7E6EA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6B0C753F">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7BBBFE77">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73C66E8B">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660E3ABD">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5B336FD7">
            <w:pPr>
              <w:spacing w:line="600" w:lineRule="exact"/>
              <w:ind w:firstLine="0" w:firstLineChars="0"/>
              <w:rPr>
                <w:rFonts w:hint="eastAsia" w:ascii="宋体" w:hAnsi="宋体" w:eastAsia="宋体" w:cs="宋体"/>
                <w:color w:val="auto"/>
                <w:sz w:val="21"/>
                <w:szCs w:val="21"/>
                <w:highlight w:val="none"/>
              </w:rPr>
            </w:pPr>
          </w:p>
        </w:tc>
      </w:tr>
      <w:tr w14:paraId="7B06B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229333EA">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66E546B6">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0E64A2F0">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49E426E8">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20B22456">
            <w:pPr>
              <w:spacing w:line="600" w:lineRule="exact"/>
              <w:ind w:firstLine="0" w:firstLineChars="0"/>
              <w:rPr>
                <w:rFonts w:hint="eastAsia" w:ascii="宋体" w:hAnsi="宋体" w:eastAsia="宋体" w:cs="宋体"/>
                <w:color w:val="auto"/>
                <w:sz w:val="21"/>
                <w:szCs w:val="21"/>
                <w:highlight w:val="none"/>
              </w:rPr>
            </w:pPr>
          </w:p>
        </w:tc>
      </w:tr>
      <w:tr w14:paraId="46F6A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42F04450">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18DFFF94">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4D1276F1">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7B5D5B1F">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22BBE5D8">
            <w:pPr>
              <w:spacing w:line="600" w:lineRule="exact"/>
              <w:ind w:firstLine="0" w:firstLineChars="0"/>
              <w:rPr>
                <w:rFonts w:hint="eastAsia" w:ascii="宋体" w:hAnsi="宋体" w:eastAsia="宋体" w:cs="宋体"/>
                <w:color w:val="auto"/>
                <w:sz w:val="21"/>
                <w:szCs w:val="21"/>
                <w:highlight w:val="none"/>
              </w:rPr>
            </w:pPr>
          </w:p>
        </w:tc>
      </w:tr>
      <w:tr w14:paraId="4BD92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5DF3A5D6">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02725FF9">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1A1F6E38">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0F62CE81">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332374B6">
            <w:pPr>
              <w:spacing w:line="600" w:lineRule="exact"/>
              <w:ind w:firstLine="0" w:firstLineChars="0"/>
              <w:rPr>
                <w:rFonts w:hint="eastAsia" w:ascii="宋体" w:hAnsi="宋体" w:eastAsia="宋体" w:cs="宋体"/>
                <w:color w:val="auto"/>
                <w:sz w:val="21"/>
                <w:szCs w:val="21"/>
                <w:highlight w:val="none"/>
              </w:rPr>
            </w:pPr>
          </w:p>
        </w:tc>
      </w:tr>
      <w:tr w14:paraId="3A1997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3EF5B548">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087B8A51">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6D78B967">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4E8D7650">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5D6C5ADE">
            <w:pPr>
              <w:spacing w:line="600" w:lineRule="exact"/>
              <w:ind w:firstLine="0" w:firstLineChars="0"/>
              <w:rPr>
                <w:rFonts w:hint="eastAsia" w:ascii="宋体" w:hAnsi="宋体" w:eastAsia="宋体" w:cs="宋体"/>
                <w:color w:val="auto"/>
                <w:sz w:val="21"/>
                <w:szCs w:val="21"/>
                <w:highlight w:val="none"/>
              </w:rPr>
            </w:pPr>
          </w:p>
        </w:tc>
      </w:tr>
      <w:tr w14:paraId="36DC52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718B6674">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31DE5F26">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32E61FA4">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7600A36C">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3D469503">
            <w:pPr>
              <w:spacing w:line="600" w:lineRule="exact"/>
              <w:ind w:firstLine="0" w:firstLineChars="0"/>
              <w:rPr>
                <w:rFonts w:hint="eastAsia" w:ascii="宋体" w:hAnsi="宋体" w:eastAsia="宋体" w:cs="宋体"/>
                <w:color w:val="auto"/>
                <w:sz w:val="21"/>
                <w:szCs w:val="21"/>
                <w:highlight w:val="none"/>
              </w:rPr>
            </w:pPr>
          </w:p>
        </w:tc>
      </w:tr>
      <w:tr w14:paraId="4CA77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trPr>
        <w:tc>
          <w:tcPr>
            <w:tcW w:w="1008" w:type="dxa"/>
            <w:noWrap w:val="0"/>
            <w:vAlign w:val="top"/>
          </w:tcPr>
          <w:p w14:paraId="3BF7DF3C">
            <w:pPr>
              <w:spacing w:line="600" w:lineRule="exact"/>
              <w:ind w:firstLine="0" w:firstLineChars="0"/>
              <w:rPr>
                <w:rFonts w:hint="eastAsia" w:ascii="宋体" w:hAnsi="宋体" w:eastAsia="宋体" w:cs="宋体"/>
                <w:color w:val="auto"/>
                <w:sz w:val="21"/>
                <w:szCs w:val="21"/>
                <w:highlight w:val="none"/>
              </w:rPr>
            </w:pPr>
          </w:p>
        </w:tc>
        <w:tc>
          <w:tcPr>
            <w:tcW w:w="1856" w:type="dxa"/>
            <w:noWrap w:val="0"/>
            <w:vAlign w:val="top"/>
          </w:tcPr>
          <w:p w14:paraId="588191C6">
            <w:pPr>
              <w:spacing w:line="600" w:lineRule="exact"/>
              <w:ind w:firstLine="0" w:firstLineChars="0"/>
              <w:rPr>
                <w:rFonts w:hint="eastAsia" w:ascii="宋体" w:hAnsi="宋体" w:eastAsia="宋体" w:cs="宋体"/>
                <w:color w:val="auto"/>
                <w:sz w:val="21"/>
                <w:szCs w:val="21"/>
                <w:highlight w:val="none"/>
              </w:rPr>
            </w:pPr>
          </w:p>
        </w:tc>
        <w:tc>
          <w:tcPr>
            <w:tcW w:w="2400" w:type="dxa"/>
            <w:noWrap w:val="0"/>
            <w:vAlign w:val="top"/>
          </w:tcPr>
          <w:p w14:paraId="7498FDE6">
            <w:pPr>
              <w:spacing w:line="600" w:lineRule="exact"/>
              <w:ind w:firstLine="0" w:firstLineChars="0"/>
              <w:rPr>
                <w:rFonts w:hint="eastAsia" w:ascii="宋体" w:hAnsi="宋体" w:eastAsia="宋体" w:cs="宋体"/>
                <w:color w:val="auto"/>
                <w:sz w:val="21"/>
                <w:szCs w:val="21"/>
                <w:highlight w:val="none"/>
              </w:rPr>
            </w:pPr>
          </w:p>
        </w:tc>
        <w:tc>
          <w:tcPr>
            <w:tcW w:w="2288" w:type="dxa"/>
            <w:noWrap w:val="0"/>
            <w:vAlign w:val="top"/>
          </w:tcPr>
          <w:p w14:paraId="2048DCA3">
            <w:pPr>
              <w:spacing w:line="600" w:lineRule="exact"/>
              <w:ind w:firstLine="0" w:firstLineChars="0"/>
              <w:rPr>
                <w:rFonts w:hint="eastAsia" w:ascii="宋体" w:hAnsi="宋体" w:eastAsia="宋体" w:cs="宋体"/>
                <w:color w:val="auto"/>
                <w:sz w:val="21"/>
                <w:szCs w:val="21"/>
                <w:highlight w:val="none"/>
              </w:rPr>
            </w:pPr>
          </w:p>
        </w:tc>
        <w:tc>
          <w:tcPr>
            <w:tcW w:w="1642" w:type="dxa"/>
            <w:noWrap w:val="0"/>
            <w:vAlign w:val="top"/>
          </w:tcPr>
          <w:p w14:paraId="207A00A9">
            <w:pPr>
              <w:spacing w:line="600" w:lineRule="exact"/>
              <w:ind w:firstLine="0" w:firstLineChars="0"/>
              <w:rPr>
                <w:rFonts w:hint="eastAsia" w:ascii="宋体" w:hAnsi="宋体" w:eastAsia="宋体" w:cs="宋体"/>
                <w:color w:val="auto"/>
                <w:sz w:val="21"/>
                <w:szCs w:val="21"/>
                <w:highlight w:val="none"/>
              </w:rPr>
            </w:pPr>
          </w:p>
        </w:tc>
      </w:tr>
    </w:tbl>
    <w:p w14:paraId="1AE77C16">
      <w:pPr>
        <w:ind w:firstLine="0" w:firstLineChars="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表格填写说明：</w:t>
      </w:r>
    </w:p>
    <w:p w14:paraId="7ADA716F">
      <w:pPr>
        <w:pStyle w:val="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1、投标人应根据实际投标情况，填写本表格，若无偏离，则</w:t>
      </w:r>
      <w:r>
        <w:rPr>
          <w:rFonts w:hint="eastAsia" w:ascii="宋体" w:hAnsi="宋体" w:eastAsia="宋体" w:cs="宋体"/>
          <w:b/>
          <w:bCs/>
          <w:color w:val="auto"/>
          <w:sz w:val="21"/>
          <w:szCs w:val="21"/>
          <w:highlight w:val="none"/>
        </w:rPr>
        <w:t>勾选A项</w:t>
      </w:r>
      <w:r>
        <w:rPr>
          <w:rFonts w:hint="eastAsia" w:ascii="宋体" w:hAnsi="宋体" w:eastAsia="宋体" w:cs="宋体"/>
          <w:color w:val="auto"/>
          <w:sz w:val="21"/>
          <w:szCs w:val="21"/>
          <w:highlight w:val="none"/>
        </w:rPr>
        <w:t>。若有偏离，则</w:t>
      </w:r>
      <w:r>
        <w:rPr>
          <w:rFonts w:hint="eastAsia" w:ascii="宋体" w:hAnsi="宋体" w:eastAsia="宋体" w:cs="宋体"/>
          <w:b/>
          <w:bCs/>
          <w:color w:val="auto"/>
          <w:sz w:val="21"/>
          <w:szCs w:val="21"/>
          <w:highlight w:val="none"/>
        </w:rPr>
        <w:t>勾选B项</w:t>
      </w:r>
      <w:r>
        <w:rPr>
          <w:rFonts w:hint="eastAsia" w:ascii="宋体" w:hAnsi="宋体" w:eastAsia="宋体" w:cs="宋体"/>
          <w:color w:val="auto"/>
          <w:sz w:val="21"/>
          <w:szCs w:val="21"/>
          <w:highlight w:val="none"/>
        </w:rPr>
        <w:t>，按表格要求及实际情况填写。表格中只需填写有“偏离”部分，“无偏离”部分不用填写。</w:t>
      </w:r>
    </w:p>
    <w:p w14:paraId="4FE4FED4">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2、“偏离”系指“正偏离”、“负偏离”或“无偏离”。</w:t>
      </w:r>
    </w:p>
    <w:p w14:paraId="15FD2659">
      <w:pPr>
        <w:pStyle w:val="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3、勾选示例：</w:t>
      </w:r>
      <w:r>
        <w:rPr>
          <w:rFonts w:ascii="Wingdings 2" w:hAnsi="Wingdings 2" w:eastAsia="宋体" w:cs="宋体"/>
          <w:b/>
          <w:bCs/>
          <w:color w:val="auto"/>
          <w:sz w:val="21"/>
          <w:szCs w:val="21"/>
          <w:highlight w:val="none"/>
        </w:rPr>
        <w:t>R</w:t>
      </w:r>
    </w:p>
    <w:p w14:paraId="4712CDF8">
      <w:pPr>
        <w:keepNext w:val="0"/>
        <w:keepLines w:val="0"/>
        <w:pageBreakBefore w:val="0"/>
        <w:widowControl w:val="0"/>
        <w:kinsoku/>
        <w:wordWrap/>
        <w:overflowPunct/>
        <w:topLinePunct w:val="0"/>
        <w:autoSpaceDE/>
        <w:autoSpaceDN/>
        <w:bidi w:val="0"/>
        <w:adjustRightInd/>
        <w:snapToGrid/>
        <w:ind w:left="0" w:leftChars="0" w:firstLine="560" w:firstLineChars="200"/>
        <w:jc w:val="center"/>
        <w:textAlignment w:val="auto"/>
        <w:outlineLvl w:val="2"/>
        <w:rPr>
          <w:rFonts w:hint="default" w:ascii="Times New Roman" w:hAnsi="Times New Roman" w:eastAsia="黑体" w:cs="Times New Roman"/>
          <w:color w:val="auto"/>
          <w:sz w:val="28"/>
          <w:szCs w:val="28"/>
          <w:highlight w:val="none"/>
          <w:lang w:val="en-US"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w:t>
      </w:r>
      <w:r>
        <w:rPr>
          <w:rFonts w:hint="eastAsia" w:ascii="Times New Roman" w:hAnsi="Times New Roman" w:eastAsia="黑体" w:cs="Times New Roman"/>
          <w:color w:val="auto"/>
          <w:sz w:val="28"/>
          <w:szCs w:val="28"/>
          <w:highlight w:val="none"/>
          <w:lang w:val="en-US" w:eastAsia="zh-CN"/>
        </w:rPr>
        <w:t>十一</w:t>
      </w:r>
      <w:r>
        <w:rPr>
          <w:rFonts w:hint="eastAsia" w:ascii="Times New Roman" w:hAnsi="Times New Roman" w:eastAsia="黑体" w:cs="Times New Roman"/>
          <w:color w:val="auto"/>
          <w:sz w:val="28"/>
          <w:szCs w:val="28"/>
          <w:highlight w:val="none"/>
          <w:lang w:eastAsia="zh-CN"/>
        </w:rPr>
        <w:t>）</w:t>
      </w:r>
      <w:r>
        <w:rPr>
          <w:rFonts w:hint="default" w:ascii="Times New Roman" w:hAnsi="Times New Roman" w:eastAsia="黑体" w:cs="Times New Roman"/>
          <w:color w:val="auto"/>
          <w:sz w:val="28"/>
          <w:szCs w:val="28"/>
          <w:highlight w:val="none"/>
          <w:lang w:val="en-US" w:eastAsia="zh-CN"/>
        </w:rPr>
        <w:t>服务质量保障</w:t>
      </w:r>
    </w:p>
    <w:p w14:paraId="05F99EA1">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p>
    <w:p w14:paraId="2479E288">
      <w:pPr>
        <w:keepNext w:val="0"/>
        <w:keepLines w:val="0"/>
        <w:pageBreakBefore w:val="0"/>
        <w:widowControl w:val="0"/>
        <w:kinsoku/>
        <w:wordWrap/>
        <w:overflowPunct/>
        <w:topLinePunct w:val="0"/>
        <w:autoSpaceDE/>
        <w:autoSpaceDN/>
        <w:bidi w:val="0"/>
        <w:adjustRightInd/>
        <w:snapToGrid/>
        <w:ind w:left="0" w:leftChars="0" w:firstLine="420" w:firstLineChars="200"/>
        <w:jc w:val="center"/>
        <w:textAlignment w:val="auto"/>
        <w:rPr>
          <w:rFonts w:hint="eastAsia" w:ascii="Times New Roman" w:hAnsi="Times New Roman" w:eastAsia="宋体" w:cs="Times New Roman"/>
          <w:b w:val="0"/>
          <w:bCs/>
          <w:color w:val="auto"/>
          <w:szCs w:val="20"/>
          <w:highlight w:val="none"/>
          <w:lang w:val="en-US" w:eastAsia="zh-CN" w:bidi="ar"/>
        </w:rPr>
      </w:pPr>
      <w:r>
        <w:rPr>
          <w:rFonts w:hint="eastAsia" w:ascii="Times New Roman" w:hAnsi="Times New Roman" w:eastAsia="宋体" w:cs="Times New Roman"/>
          <w:b w:val="0"/>
          <w:bCs/>
          <w:color w:val="auto"/>
          <w:szCs w:val="20"/>
          <w:highlight w:val="none"/>
          <w:lang w:val="en-US" w:eastAsia="zh-CN" w:bidi="ar"/>
        </w:rPr>
        <w:t>内容自拟。</w:t>
      </w:r>
    </w:p>
    <w:p w14:paraId="6059DF66">
      <w:pPr>
        <w:numPr>
          <w:ilvl w:val="0"/>
          <w:numId w:val="0"/>
        </w:numPr>
        <w:spacing w:line="600" w:lineRule="exact"/>
        <w:ind w:firstLine="0" w:firstLineChars="0"/>
        <w:jc w:val="center"/>
        <w:outlineLvl w:val="2"/>
        <w:rPr>
          <w:rFonts w:hint="default" w:ascii="Times New Roman" w:hAnsi="Times New Roman" w:eastAsia="黑体" w:cs="Times New Roman"/>
          <w:color w:val="auto"/>
          <w:sz w:val="28"/>
          <w:szCs w:val="28"/>
          <w:highlight w:val="none"/>
          <w:lang w:val="en-US" w:eastAsia="zh-CN"/>
        </w:rPr>
      </w:pPr>
      <w:r>
        <w:rPr>
          <w:rFonts w:hint="eastAsia" w:ascii="Times New Roman" w:hAnsi="Times New Roman" w:eastAsia="黑体" w:cs="Times New Roman"/>
          <w:color w:val="auto"/>
          <w:sz w:val="28"/>
          <w:szCs w:val="28"/>
          <w:highlight w:val="none"/>
          <w:lang w:eastAsia="zh-CN"/>
        </w:rPr>
        <w:br w:type="page"/>
      </w:r>
      <w:r>
        <w:rPr>
          <w:rFonts w:hint="eastAsia" w:ascii="Times New Roman" w:hAnsi="Times New Roman" w:eastAsia="黑体" w:cs="Times New Roman"/>
          <w:color w:val="auto"/>
          <w:sz w:val="28"/>
          <w:szCs w:val="28"/>
          <w:highlight w:val="none"/>
          <w:lang w:eastAsia="zh-CN"/>
        </w:rPr>
        <w:t>（十</w:t>
      </w:r>
      <w:r>
        <w:rPr>
          <w:rFonts w:hint="eastAsia" w:ascii="Times New Roman" w:hAnsi="Times New Roman" w:eastAsia="黑体" w:cs="Times New Roman"/>
          <w:color w:val="auto"/>
          <w:sz w:val="28"/>
          <w:szCs w:val="28"/>
          <w:highlight w:val="none"/>
          <w:lang w:val="en-US" w:eastAsia="zh-CN"/>
        </w:rPr>
        <w:t>二</w:t>
      </w:r>
      <w:r>
        <w:rPr>
          <w:rFonts w:hint="eastAsia" w:ascii="Times New Roman" w:hAnsi="Times New Roman" w:eastAsia="黑体" w:cs="Times New Roman"/>
          <w:color w:val="auto"/>
          <w:sz w:val="28"/>
          <w:szCs w:val="28"/>
          <w:highlight w:val="none"/>
          <w:lang w:eastAsia="zh-CN"/>
        </w:rPr>
        <w:t>）</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805"/>
      <w:bookmarkEnd w:id="806"/>
      <w:bookmarkEnd w:id="807"/>
      <w:bookmarkEnd w:id="808"/>
      <w:bookmarkEnd w:id="809"/>
      <w:bookmarkEnd w:id="810"/>
      <w:bookmarkEnd w:id="811"/>
      <w:bookmarkEnd w:id="812"/>
      <w:bookmarkEnd w:id="813"/>
      <w:bookmarkStart w:id="814" w:name="_Toc469035632"/>
      <w:bookmarkStart w:id="815" w:name="_Toc26783967"/>
      <w:bookmarkStart w:id="816" w:name="_Toc49935368"/>
      <w:bookmarkStart w:id="817" w:name="_Toc68090089"/>
      <w:bookmarkStart w:id="818" w:name="_Toc928"/>
      <w:bookmarkStart w:id="819" w:name="OLE_LINK127"/>
      <w:r>
        <w:rPr>
          <w:rFonts w:hint="eastAsia" w:ascii="Times New Roman" w:hAnsi="Times New Roman" w:eastAsia="黑体" w:cs="Times New Roman"/>
          <w:color w:val="auto"/>
          <w:sz w:val="28"/>
          <w:szCs w:val="28"/>
          <w:highlight w:val="none"/>
          <w:lang w:val="en-US" w:eastAsia="zh-CN"/>
        </w:rPr>
        <w:t>投标人履约能力情况表</w:t>
      </w:r>
    </w:p>
    <w:tbl>
      <w:tblPr>
        <w:tblStyle w:val="31"/>
        <w:tblW w:w="8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2195"/>
        <w:gridCol w:w="1365"/>
        <w:gridCol w:w="1435"/>
        <w:gridCol w:w="1125"/>
        <w:gridCol w:w="1455"/>
        <w:gridCol w:w="575"/>
      </w:tblGrid>
      <w:tr w14:paraId="54775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dxa"/>
            <w:noWrap w:val="0"/>
            <w:vAlign w:val="center"/>
          </w:tcPr>
          <w:p w14:paraId="32A4C21C">
            <w:pPr>
              <w:spacing w:line="36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195" w:type="dxa"/>
            <w:noWrap w:val="0"/>
            <w:vAlign w:val="center"/>
          </w:tcPr>
          <w:p w14:paraId="09F52CE5">
            <w:pPr>
              <w:spacing w:line="36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类似项目业绩名称</w:t>
            </w:r>
          </w:p>
        </w:tc>
        <w:tc>
          <w:tcPr>
            <w:tcW w:w="1365" w:type="dxa"/>
            <w:noWrap w:val="0"/>
            <w:vAlign w:val="center"/>
          </w:tcPr>
          <w:p w14:paraId="20E39FC7">
            <w:pPr>
              <w:spacing w:line="36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用户单位</w:t>
            </w:r>
          </w:p>
        </w:tc>
        <w:tc>
          <w:tcPr>
            <w:tcW w:w="1435" w:type="dxa"/>
            <w:noWrap w:val="0"/>
            <w:vAlign w:val="center"/>
          </w:tcPr>
          <w:p w14:paraId="62EB0513">
            <w:pPr>
              <w:spacing w:line="360" w:lineRule="auto"/>
              <w:ind w:left="0" w:leftChars="0" w:firstLine="0" w:firstLine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合同签订日期</w:t>
            </w:r>
          </w:p>
        </w:tc>
        <w:tc>
          <w:tcPr>
            <w:tcW w:w="1125" w:type="dxa"/>
            <w:noWrap w:val="0"/>
            <w:vAlign w:val="center"/>
          </w:tcPr>
          <w:p w14:paraId="6BD9A89A">
            <w:pPr>
              <w:spacing w:line="360" w:lineRule="auto"/>
              <w:ind w:left="0" w:leftChars="0" w:firstLine="0" w:firstLineChars="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业绩类型</w:t>
            </w:r>
          </w:p>
        </w:tc>
        <w:tc>
          <w:tcPr>
            <w:tcW w:w="1455" w:type="dxa"/>
            <w:noWrap w:val="0"/>
            <w:vAlign w:val="center"/>
          </w:tcPr>
          <w:p w14:paraId="799DCA6E">
            <w:pPr>
              <w:spacing w:line="36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32"/>
                <w:highlight w:val="none"/>
              </w:rPr>
              <w:t>合同金额（万元）</w:t>
            </w:r>
          </w:p>
        </w:tc>
        <w:tc>
          <w:tcPr>
            <w:tcW w:w="575" w:type="dxa"/>
            <w:noWrap w:val="0"/>
            <w:vAlign w:val="center"/>
          </w:tcPr>
          <w:p w14:paraId="3D57BC52">
            <w:pPr>
              <w:spacing w:line="360" w:lineRule="auto"/>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38130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dxa"/>
            <w:noWrap w:val="0"/>
            <w:vAlign w:val="top"/>
          </w:tcPr>
          <w:p w14:paraId="7FA73EF0">
            <w:pPr>
              <w:spacing w:line="360" w:lineRule="auto"/>
              <w:rPr>
                <w:rFonts w:hint="eastAsia" w:ascii="宋体" w:hAnsi="宋体" w:eastAsia="宋体" w:cs="宋体"/>
                <w:color w:val="auto"/>
                <w:szCs w:val="21"/>
                <w:highlight w:val="none"/>
              </w:rPr>
            </w:pPr>
          </w:p>
        </w:tc>
        <w:tc>
          <w:tcPr>
            <w:tcW w:w="2195" w:type="dxa"/>
            <w:noWrap w:val="0"/>
            <w:vAlign w:val="top"/>
          </w:tcPr>
          <w:p w14:paraId="56971353">
            <w:pPr>
              <w:spacing w:line="360" w:lineRule="auto"/>
              <w:rPr>
                <w:rFonts w:hint="eastAsia" w:ascii="宋体" w:hAnsi="宋体" w:eastAsia="宋体" w:cs="宋体"/>
                <w:color w:val="auto"/>
                <w:szCs w:val="21"/>
                <w:highlight w:val="none"/>
              </w:rPr>
            </w:pPr>
          </w:p>
        </w:tc>
        <w:tc>
          <w:tcPr>
            <w:tcW w:w="1365" w:type="dxa"/>
            <w:noWrap w:val="0"/>
            <w:vAlign w:val="top"/>
          </w:tcPr>
          <w:p w14:paraId="0C3F73B8">
            <w:pPr>
              <w:spacing w:line="360" w:lineRule="auto"/>
              <w:rPr>
                <w:rFonts w:hint="eastAsia" w:ascii="宋体" w:hAnsi="宋体" w:eastAsia="宋体" w:cs="宋体"/>
                <w:color w:val="auto"/>
                <w:szCs w:val="21"/>
                <w:highlight w:val="none"/>
              </w:rPr>
            </w:pPr>
          </w:p>
        </w:tc>
        <w:tc>
          <w:tcPr>
            <w:tcW w:w="1435" w:type="dxa"/>
            <w:noWrap w:val="0"/>
            <w:vAlign w:val="top"/>
          </w:tcPr>
          <w:p w14:paraId="23A3AAA3">
            <w:pPr>
              <w:spacing w:line="360" w:lineRule="auto"/>
              <w:rPr>
                <w:rFonts w:hint="eastAsia" w:ascii="宋体" w:hAnsi="宋体" w:eastAsia="宋体" w:cs="宋体"/>
                <w:color w:val="auto"/>
                <w:szCs w:val="21"/>
                <w:highlight w:val="none"/>
              </w:rPr>
            </w:pPr>
          </w:p>
        </w:tc>
        <w:tc>
          <w:tcPr>
            <w:tcW w:w="1125" w:type="dxa"/>
            <w:noWrap w:val="0"/>
            <w:vAlign w:val="top"/>
          </w:tcPr>
          <w:p w14:paraId="7A0EA82B">
            <w:pPr>
              <w:spacing w:line="360" w:lineRule="auto"/>
              <w:rPr>
                <w:rFonts w:hint="eastAsia" w:ascii="宋体" w:hAnsi="宋体" w:eastAsia="宋体" w:cs="宋体"/>
                <w:color w:val="auto"/>
                <w:szCs w:val="21"/>
                <w:highlight w:val="none"/>
              </w:rPr>
            </w:pPr>
          </w:p>
        </w:tc>
        <w:tc>
          <w:tcPr>
            <w:tcW w:w="1455" w:type="dxa"/>
            <w:noWrap w:val="0"/>
            <w:vAlign w:val="top"/>
          </w:tcPr>
          <w:p w14:paraId="33B9B425">
            <w:pPr>
              <w:spacing w:line="360" w:lineRule="auto"/>
              <w:rPr>
                <w:rFonts w:hint="eastAsia" w:ascii="宋体" w:hAnsi="宋体" w:eastAsia="宋体" w:cs="宋体"/>
                <w:color w:val="auto"/>
                <w:szCs w:val="21"/>
                <w:highlight w:val="none"/>
              </w:rPr>
            </w:pPr>
          </w:p>
        </w:tc>
        <w:tc>
          <w:tcPr>
            <w:tcW w:w="575" w:type="dxa"/>
            <w:noWrap w:val="0"/>
            <w:vAlign w:val="top"/>
          </w:tcPr>
          <w:p w14:paraId="3A9AD7D5">
            <w:pPr>
              <w:spacing w:line="360" w:lineRule="auto"/>
              <w:rPr>
                <w:rFonts w:hint="eastAsia" w:ascii="宋体" w:hAnsi="宋体" w:eastAsia="宋体" w:cs="宋体"/>
                <w:color w:val="auto"/>
                <w:szCs w:val="21"/>
                <w:highlight w:val="none"/>
              </w:rPr>
            </w:pPr>
          </w:p>
        </w:tc>
      </w:tr>
      <w:tr w14:paraId="520E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dxa"/>
            <w:noWrap w:val="0"/>
            <w:vAlign w:val="top"/>
          </w:tcPr>
          <w:p w14:paraId="4D0E5853">
            <w:pPr>
              <w:spacing w:line="360" w:lineRule="auto"/>
              <w:rPr>
                <w:rFonts w:hint="eastAsia" w:ascii="宋体" w:hAnsi="宋体" w:eastAsia="宋体" w:cs="宋体"/>
                <w:color w:val="auto"/>
                <w:szCs w:val="21"/>
                <w:highlight w:val="none"/>
              </w:rPr>
            </w:pPr>
          </w:p>
        </w:tc>
        <w:tc>
          <w:tcPr>
            <w:tcW w:w="2195" w:type="dxa"/>
            <w:noWrap w:val="0"/>
            <w:vAlign w:val="top"/>
          </w:tcPr>
          <w:p w14:paraId="240DD31F">
            <w:pPr>
              <w:spacing w:line="360" w:lineRule="auto"/>
              <w:rPr>
                <w:rFonts w:hint="eastAsia" w:ascii="宋体" w:hAnsi="宋体" w:eastAsia="宋体" w:cs="宋体"/>
                <w:color w:val="auto"/>
                <w:szCs w:val="21"/>
                <w:highlight w:val="none"/>
              </w:rPr>
            </w:pPr>
          </w:p>
        </w:tc>
        <w:tc>
          <w:tcPr>
            <w:tcW w:w="1365" w:type="dxa"/>
            <w:noWrap w:val="0"/>
            <w:vAlign w:val="top"/>
          </w:tcPr>
          <w:p w14:paraId="2E4A0FB6">
            <w:pPr>
              <w:spacing w:line="360" w:lineRule="auto"/>
              <w:rPr>
                <w:rFonts w:hint="eastAsia" w:ascii="宋体" w:hAnsi="宋体" w:eastAsia="宋体" w:cs="宋体"/>
                <w:color w:val="auto"/>
                <w:szCs w:val="21"/>
                <w:highlight w:val="none"/>
              </w:rPr>
            </w:pPr>
          </w:p>
        </w:tc>
        <w:tc>
          <w:tcPr>
            <w:tcW w:w="1435" w:type="dxa"/>
            <w:noWrap w:val="0"/>
            <w:vAlign w:val="top"/>
          </w:tcPr>
          <w:p w14:paraId="7527E7D8">
            <w:pPr>
              <w:spacing w:line="360" w:lineRule="auto"/>
              <w:rPr>
                <w:rFonts w:hint="eastAsia" w:ascii="宋体" w:hAnsi="宋体" w:eastAsia="宋体" w:cs="宋体"/>
                <w:color w:val="auto"/>
                <w:szCs w:val="21"/>
                <w:highlight w:val="none"/>
              </w:rPr>
            </w:pPr>
          </w:p>
        </w:tc>
        <w:tc>
          <w:tcPr>
            <w:tcW w:w="1125" w:type="dxa"/>
            <w:noWrap w:val="0"/>
            <w:vAlign w:val="top"/>
          </w:tcPr>
          <w:p w14:paraId="6EE30968">
            <w:pPr>
              <w:spacing w:line="360" w:lineRule="auto"/>
              <w:rPr>
                <w:rFonts w:hint="eastAsia" w:ascii="宋体" w:hAnsi="宋体" w:eastAsia="宋体" w:cs="宋体"/>
                <w:color w:val="auto"/>
                <w:szCs w:val="21"/>
                <w:highlight w:val="none"/>
              </w:rPr>
            </w:pPr>
          </w:p>
        </w:tc>
        <w:tc>
          <w:tcPr>
            <w:tcW w:w="1455" w:type="dxa"/>
            <w:noWrap w:val="0"/>
            <w:vAlign w:val="top"/>
          </w:tcPr>
          <w:p w14:paraId="705F23FD">
            <w:pPr>
              <w:spacing w:line="360" w:lineRule="auto"/>
              <w:rPr>
                <w:rFonts w:hint="eastAsia" w:ascii="宋体" w:hAnsi="宋体" w:eastAsia="宋体" w:cs="宋体"/>
                <w:color w:val="auto"/>
                <w:szCs w:val="21"/>
                <w:highlight w:val="none"/>
              </w:rPr>
            </w:pPr>
          </w:p>
        </w:tc>
        <w:tc>
          <w:tcPr>
            <w:tcW w:w="575" w:type="dxa"/>
            <w:noWrap w:val="0"/>
            <w:vAlign w:val="top"/>
          </w:tcPr>
          <w:p w14:paraId="537B9D1A">
            <w:pPr>
              <w:spacing w:line="360" w:lineRule="auto"/>
              <w:rPr>
                <w:rFonts w:hint="eastAsia" w:ascii="宋体" w:hAnsi="宋体" w:eastAsia="宋体" w:cs="宋体"/>
                <w:color w:val="auto"/>
                <w:szCs w:val="21"/>
                <w:highlight w:val="none"/>
              </w:rPr>
            </w:pPr>
          </w:p>
        </w:tc>
      </w:tr>
      <w:tr w14:paraId="07BA9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dxa"/>
            <w:noWrap w:val="0"/>
            <w:vAlign w:val="top"/>
          </w:tcPr>
          <w:p w14:paraId="30B1D145">
            <w:pPr>
              <w:spacing w:line="360" w:lineRule="auto"/>
              <w:rPr>
                <w:rFonts w:hint="eastAsia" w:ascii="宋体" w:hAnsi="宋体" w:eastAsia="宋体" w:cs="宋体"/>
                <w:color w:val="auto"/>
                <w:szCs w:val="21"/>
                <w:highlight w:val="none"/>
              </w:rPr>
            </w:pPr>
          </w:p>
        </w:tc>
        <w:tc>
          <w:tcPr>
            <w:tcW w:w="2195" w:type="dxa"/>
            <w:noWrap w:val="0"/>
            <w:vAlign w:val="top"/>
          </w:tcPr>
          <w:p w14:paraId="7158F0F7">
            <w:pPr>
              <w:spacing w:line="360" w:lineRule="auto"/>
              <w:rPr>
                <w:rFonts w:hint="eastAsia" w:ascii="宋体" w:hAnsi="宋体" w:eastAsia="宋体" w:cs="宋体"/>
                <w:color w:val="auto"/>
                <w:szCs w:val="21"/>
                <w:highlight w:val="none"/>
              </w:rPr>
            </w:pPr>
          </w:p>
        </w:tc>
        <w:tc>
          <w:tcPr>
            <w:tcW w:w="1365" w:type="dxa"/>
            <w:noWrap w:val="0"/>
            <w:vAlign w:val="top"/>
          </w:tcPr>
          <w:p w14:paraId="47E1412D">
            <w:pPr>
              <w:spacing w:line="360" w:lineRule="auto"/>
              <w:rPr>
                <w:rFonts w:hint="eastAsia" w:ascii="宋体" w:hAnsi="宋体" w:eastAsia="宋体" w:cs="宋体"/>
                <w:color w:val="auto"/>
                <w:szCs w:val="21"/>
                <w:highlight w:val="none"/>
              </w:rPr>
            </w:pPr>
          </w:p>
        </w:tc>
        <w:tc>
          <w:tcPr>
            <w:tcW w:w="1435" w:type="dxa"/>
            <w:noWrap w:val="0"/>
            <w:vAlign w:val="top"/>
          </w:tcPr>
          <w:p w14:paraId="2BD12799">
            <w:pPr>
              <w:spacing w:line="360" w:lineRule="auto"/>
              <w:rPr>
                <w:rFonts w:hint="eastAsia" w:ascii="宋体" w:hAnsi="宋体" w:eastAsia="宋体" w:cs="宋体"/>
                <w:color w:val="auto"/>
                <w:szCs w:val="21"/>
                <w:highlight w:val="none"/>
              </w:rPr>
            </w:pPr>
          </w:p>
        </w:tc>
        <w:tc>
          <w:tcPr>
            <w:tcW w:w="1125" w:type="dxa"/>
            <w:noWrap w:val="0"/>
            <w:vAlign w:val="top"/>
          </w:tcPr>
          <w:p w14:paraId="0B4FB9BC">
            <w:pPr>
              <w:spacing w:line="360" w:lineRule="auto"/>
              <w:rPr>
                <w:rFonts w:hint="eastAsia" w:ascii="宋体" w:hAnsi="宋体" w:eastAsia="宋体" w:cs="宋体"/>
                <w:color w:val="auto"/>
                <w:szCs w:val="21"/>
                <w:highlight w:val="none"/>
              </w:rPr>
            </w:pPr>
          </w:p>
        </w:tc>
        <w:tc>
          <w:tcPr>
            <w:tcW w:w="1455" w:type="dxa"/>
            <w:noWrap w:val="0"/>
            <w:vAlign w:val="top"/>
          </w:tcPr>
          <w:p w14:paraId="4CEE280E">
            <w:pPr>
              <w:spacing w:line="360" w:lineRule="auto"/>
              <w:rPr>
                <w:rFonts w:hint="eastAsia" w:ascii="宋体" w:hAnsi="宋体" w:eastAsia="宋体" w:cs="宋体"/>
                <w:color w:val="auto"/>
                <w:szCs w:val="21"/>
                <w:highlight w:val="none"/>
              </w:rPr>
            </w:pPr>
          </w:p>
        </w:tc>
        <w:tc>
          <w:tcPr>
            <w:tcW w:w="575" w:type="dxa"/>
            <w:noWrap w:val="0"/>
            <w:vAlign w:val="top"/>
          </w:tcPr>
          <w:p w14:paraId="421D0ACB">
            <w:pPr>
              <w:spacing w:line="360" w:lineRule="auto"/>
              <w:rPr>
                <w:rFonts w:hint="eastAsia" w:ascii="宋体" w:hAnsi="宋体" w:eastAsia="宋体" w:cs="宋体"/>
                <w:color w:val="auto"/>
                <w:szCs w:val="21"/>
                <w:highlight w:val="none"/>
              </w:rPr>
            </w:pPr>
          </w:p>
        </w:tc>
      </w:tr>
    </w:tbl>
    <w:p w14:paraId="20C5AD66">
      <w:pPr>
        <w:spacing w:line="360" w:lineRule="auto"/>
        <w:rPr>
          <w:rFonts w:ascii="宋体" w:hAnsi="宋体" w:cs="宋体"/>
          <w:color w:val="auto"/>
          <w:szCs w:val="21"/>
          <w:highlight w:val="none"/>
        </w:rPr>
      </w:pPr>
      <w:r>
        <w:rPr>
          <w:rFonts w:hint="eastAsia" w:ascii="宋体" w:hAnsi="宋体" w:cs="宋体"/>
          <w:color w:val="auto"/>
          <w:szCs w:val="21"/>
          <w:highlight w:val="none"/>
        </w:rPr>
        <w:t>注：</w:t>
      </w:r>
    </w:p>
    <w:p w14:paraId="17FA496B">
      <w:pPr>
        <w:numPr>
          <w:ilvl w:val="0"/>
          <w:numId w:val="3"/>
        </w:numPr>
        <w:spacing w:line="360" w:lineRule="auto"/>
        <w:ind w:firstLine="420" w:firstLineChars="200"/>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投标人类似业绩应提供证明材料，业绩证明材料为合同，业绩证明材料须体现项目名称、项目内容所在页及签字盖章页，如无法体现项目内容、日期等内容，须另附业主证明材料，否则不作为评审依据。所提供的业绩证明材料不能指向投标人的视为无效；</w:t>
      </w:r>
    </w:p>
    <w:p w14:paraId="76AB5CB2">
      <w:pPr>
        <w:numPr>
          <w:ilvl w:val="0"/>
          <w:numId w:val="3"/>
        </w:num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投标人可根据实际情况拓展本表。</w:t>
      </w:r>
    </w:p>
    <w:p w14:paraId="41C4E41F">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br w:type="page"/>
      </w:r>
    </w:p>
    <w:p w14:paraId="03339FEC">
      <w:pPr>
        <w:numPr>
          <w:ilvl w:val="0"/>
          <w:numId w:val="0"/>
        </w:numPr>
        <w:spacing w:line="600" w:lineRule="exact"/>
        <w:ind w:firstLine="0" w:firstLineChars="0"/>
        <w:jc w:val="both"/>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kern w:val="2"/>
          <w:sz w:val="28"/>
          <w:szCs w:val="28"/>
          <w:lang w:val="en-US" w:eastAsia="zh-CN" w:bidi="ar-SA"/>
        </w:rPr>
        <w:t>（十</w:t>
      </w:r>
      <w:r>
        <w:rPr>
          <w:rFonts w:hint="eastAsia" w:ascii="Times New Roman" w:hAnsi="Times New Roman" w:eastAsia="黑体" w:cs="Times New Roman"/>
          <w:color w:val="auto"/>
          <w:sz w:val="28"/>
          <w:szCs w:val="28"/>
          <w:highlight w:val="none"/>
          <w:lang w:val="en-US" w:eastAsia="zh-CN"/>
        </w:rPr>
        <w:t>三</w:t>
      </w:r>
      <w:r>
        <w:rPr>
          <w:rFonts w:hint="eastAsia" w:ascii="Times New Roman" w:hAnsi="Times New Roman" w:eastAsia="黑体" w:cs="Times New Roman"/>
          <w:color w:val="auto"/>
          <w:kern w:val="2"/>
          <w:sz w:val="28"/>
          <w:szCs w:val="28"/>
          <w:lang w:val="en-US" w:eastAsia="zh-CN" w:bidi="ar-SA"/>
        </w:rPr>
        <w:t>）</w:t>
      </w:r>
      <w:r>
        <w:rPr>
          <w:rFonts w:hint="eastAsia" w:ascii="Times New Roman" w:hAnsi="Times New Roman" w:eastAsia="黑体" w:cs="Times New Roman"/>
          <w:color w:val="auto"/>
          <w:sz w:val="28"/>
          <w:szCs w:val="28"/>
          <w:highlight w:val="none"/>
          <w:lang w:eastAsia="zh-CN"/>
        </w:rPr>
        <w:t>★投标保证金缴纳凭证</w:t>
      </w:r>
    </w:p>
    <w:p w14:paraId="7E678194">
      <w:pPr>
        <w:numPr>
          <w:ilvl w:val="0"/>
          <w:numId w:val="0"/>
        </w:numPr>
        <w:spacing w:line="600" w:lineRule="exact"/>
        <w:ind w:firstLine="0" w:firstLineChars="0"/>
        <w:jc w:val="both"/>
        <w:outlineLvl w:val="9"/>
        <w:rPr>
          <w:rFonts w:hint="eastAsia" w:ascii="Times New Roman" w:hAnsi="Times New Roman" w:eastAsia="黑体" w:cs="Times New Roman"/>
          <w:color w:val="auto"/>
          <w:sz w:val="28"/>
          <w:szCs w:val="28"/>
          <w:highlight w:val="none"/>
          <w:lang w:eastAsia="zh-CN"/>
        </w:rPr>
      </w:pPr>
    </w:p>
    <w:p w14:paraId="78A12F22">
      <w:pPr>
        <w:numPr>
          <w:ilvl w:val="0"/>
          <w:numId w:val="0"/>
        </w:numPr>
        <w:spacing w:line="600" w:lineRule="exact"/>
        <w:ind w:firstLine="0" w:firstLineChars="0"/>
        <w:jc w:val="both"/>
        <w:outlineLvl w:val="2"/>
        <w:rPr>
          <w:rFonts w:hint="eastAsia" w:ascii="Times New Roman" w:hAnsi="Times New Roman" w:eastAsia="黑体" w:cs="Times New Roman"/>
          <w:color w:val="auto"/>
          <w:sz w:val="28"/>
          <w:szCs w:val="28"/>
          <w:highlight w:val="none"/>
          <w:lang w:eastAsia="zh-CN"/>
        </w:rPr>
      </w:pPr>
      <w:r>
        <w:rPr>
          <w:rFonts w:hint="eastAsia" w:ascii="Times New Roman" w:hAnsi="Times New Roman" w:eastAsia="黑体" w:cs="Times New Roman"/>
          <w:color w:val="auto"/>
          <w:sz w:val="28"/>
          <w:szCs w:val="28"/>
          <w:highlight w:val="none"/>
          <w:lang w:eastAsia="zh-CN"/>
        </w:rPr>
        <w:t>（十</w:t>
      </w:r>
      <w:r>
        <w:rPr>
          <w:rFonts w:hint="eastAsia" w:ascii="Times New Roman" w:hAnsi="Times New Roman" w:eastAsia="黑体" w:cs="Times New Roman"/>
          <w:color w:val="auto"/>
          <w:sz w:val="28"/>
          <w:szCs w:val="28"/>
          <w:highlight w:val="none"/>
          <w:lang w:val="en-US" w:eastAsia="zh-CN"/>
        </w:rPr>
        <w:t>四</w:t>
      </w:r>
      <w:r>
        <w:rPr>
          <w:rFonts w:hint="eastAsia" w:ascii="Times New Roman" w:hAnsi="Times New Roman" w:eastAsia="黑体" w:cs="Times New Roman"/>
          <w:color w:val="auto"/>
          <w:sz w:val="28"/>
          <w:szCs w:val="28"/>
          <w:highlight w:val="none"/>
          <w:lang w:eastAsia="zh-CN"/>
        </w:rPr>
        <w:t>）招标文件要求及投标人认为有必要提供的其它资料（</w:t>
      </w:r>
      <w:r>
        <w:rPr>
          <w:rFonts w:hint="eastAsia" w:ascii="Times New Roman" w:hAnsi="Times New Roman" w:eastAsia="黑体" w:cs="Times New Roman"/>
          <w:color w:val="auto"/>
          <w:sz w:val="28"/>
          <w:szCs w:val="28"/>
          <w:highlight w:val="none"/>
          <w:lang w:val="en-US" w:eastAsia="zh-CN"/>
        </w:rPr>
        <w:t>如有</w:t>
      </w:r>
      <w:r>
        <w:rPr>
          <w:rFonts w:hint="eastAsia" w:ascii="Times New Roman" w:hAnsi="Times New Roman" w:eastAsia="黑体" w:cs="Times New Roman"/>
          <w:color w:val="auto"/>
          <w:sz w:val="28"/>
          <w:szCs w:val="28"/>
          <w:highlight w:val="none"/>
          <w:lang w:eastAsia="zh-CN"/>
        </w:rPr>
        <w:t>）。</w:t>
      </w:r>
    </w:p>
    <w:p w14:paraId="59919679">
      <w:pPr>
        <w:spacing w:line="600" w:lineRule="exact"/>
        <w:ind w:firstLine="0" w:firstLineChars="0"/>
        <w:jc w:val="both"/>
        <w:outlineLvl w:val="9"/>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br w:type="page"/>
      </w:r>
    </w:p>
    <w:bookmarkEnd w:id="765"/>
    <w:bookmarkEnd w:id="814"/>
    <w:bookmarkEnd w:id="815"/>
    <w:bookmarkEnd w:id="816"/>
    <w:bookmarkEnd w:id="817"/>
    <w:bookmarkEnd w:id="818"/>
    <w:bookmarkEnd w:id="819"/>
    <w:p w14:paraId="01D3029F">
      <w:pPr>
        <w:pStyle w:val="4"/>
        <w:spacing w:before="156" w:beforeLines="0"/>
        <w:rPr>
          <w:rFonts w:ascii="Times New Roman" w:hAnsi="Times New Roman" w:cs="Times New Roman"/>
          <w:color w:val="auto"/>
          <w:highlight w:val="none"/>
        </w:rPr>
      </w:pPr>
      <w:bookmarkStart w:id="820" w:name="_Toc489145771"/>
      <w:bookmarkStart w:id="821" w:name="_Toc38338338"/>
      <w:bookmarkStart w:id="822" w:name="_Toc16410"/>
      <w:r>
        <w:rPr>
          <w:rFonts w:ascii="Times New Roman" w:hAnsi="Times New Roman" w:cs="Times New Roman"/>
          <w:color w:val="auto"/>
          <w:highlight w:val="none"/>
        </w:rPr>
        <w:t>第五章 采购需求</w:t>
      </w:r>
      <w:bookmarkEnd w:id="820"/>
      <w:bookmarkEnd w:id="821"/>
      <w:bookmarkEnd w:id="822"/>
    </w:p>
    <w:p w14:paraId="1D009C42">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b/>
          <w:bCs/>
          <w:color w:val="auto"/>
          <w:sz w:val="21"/>
          <w:szCs w:val="21"/>
          <w:highlight w:val="none"/>
        </w:rPr>
      </w:pPr>
      <w:bookmarkStart w:id="823" w:name="OLE_LINK158"/>
      <w:r>
        <w:rPr>
          <w:rFonts w:hint="eastAsia" w:ascii="宋体" w:hAnsi="宋体" w:eastAsia="宋体" w:cs="宋体"/>
          <w:b/>
          <w:bCs/>
          <w:color w:val="auto"/>
          <w:sz w:val="21"/>
          <w:szCs w:val="21"/>
          <w:highlight w:val="none"/>
        </w:rPr>
        <w:t>说明：</w:t>
      </w:r>
    </w:p>
    <w:p w14:paraId="017ED018">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691BB0F4">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257BA826">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3.投标人应保证其提供的货物或者服务在采购人使用期间不受第三方可能提出的侵犯其所有权、知识产权、商标权、专利权、著作权等相关权利的起诉。</w:t>
      </w:r>
      <w:bookmarkStart w:id="824" w:name="_Toc491307394"/>
      <w:bookmarkStart w:id="825" w:name="_Toc491307332"/>
    </w:p>
    <w:p w14:paraId="09604BC0">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4.投标人应对在合同履行的过程中，涉及到采购人的工作信息等秘密内容进行保密。双方应共同对采购过程中涉及的技术情报和资料进行保密。</w:t>
      </w:r>
      <w:bookmarkEnd w:id="824"/>
      <w:bookmarkEnd w:id="825"/>
    </w:p>
    <w:p w14:paraId="15281F48">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4136A77E">
      <w:pPr>
        <w:keepNext w:val="0"/>
        <w:keepLines w:val="0"/>
        <w:pageBreakBefore w:val="0"/>
        <w:kinsoku/>
        <w:wordWrap/>
        <w:overflowPunct/>
        <w:topLinePunct w:val="0"/>
        <w:autoSpaceDE/>
        <w:autoSpaceDN/>
        <w:bidi w:val="0"/>
        <w:adjustRightInd/>
        <w:snapToGrid/>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6.本文件的解释权属于采购人、采购代理机构。</w:t>
      </w:r>
    </w:p>
    <w:p w14:paraId="79099DBD">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outlineLvl w:val="1"/>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br w:type="page"/>
      </w:r>
      <w:bookmarkStart w:id="826" w:name="OLE_LINK167"/>
      <w:bookmarkStart w:id="827" w:name="OLE_LINK169"/>
      <w:r>
        <w:rPr>
          <w:rFonts w:hint="eastAsia" w:ascii="宋体" w:hAnsi="宋体" w:eastAsia="宋体" w:cs="宋体"/>
          <w:b/>
          <w:bCs/>
          <w:color w:val="auto"/>
          <w:sz w:val="21"/>
          <w:szCs w:val="21"/>
          <w:highlight w:val="none"/>
          <w:lang w:val="zh-CN"/>
        </w:rPr>
        <w:t>一 、必要性及采购依据</w:t>
      </w:r>
    </w:p>
    <w:p w14:paraId="273D55B2">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以“云南财政”微信公众号为基础，积极开展财政政策宣传、传递权威声音、展示财政风采；加强微信公众号后台应用对接技术服务支持；加强对内容来源的确认，确保微信公众号内容精炼、质量过关。围绕现有成果，最大限度的发挥“云南财政”微信公众号的作用，为省财政厅权威发布财政新闻、重要政策文件、财政数据等政务信息提供支持。</w:t>
      </w:r>
    </w:p>
    <w:p w14:paraId="3411940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2" w:firstLineChars="200"/>
        <w:jc w:val="both"/>
        <w:textAlignment w:val="auto"/>
        <w:outlineLvl w:val="9"/>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二、采购项目内容</w:t>
      </w:r>
    </w:p>
    <w:p w14:paraId="78A4191A">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云南省财政厅“云南财政”微信公众号运维服务。保障日常运营、系统维护、专题栏目更新、稿件选择、排版设计、审核校对、内容发布、实时推送、自动回复、数据统计等功能正常运行，并确保微信公众号运维工作流程稳定和安全；其次，确保“云南财政”微信公众号运维中各项功能的内容发布和后台数据的信息安全能够得到保障，提供微信后台审核发布流程和技术服务支持，确保财政权威政策文件信息的动态更新；并对发布的内容进行质量审核，确保“云南财政”微信公众号所发布的信息均准确无误，确保“云南财政”微信公众号正常运营；最后，对于发布的信息合法合规，所有稿件均严格按照流程审批，层层紧扣，确保信息安全。</w:t>
      </w:r>
    </w:p>
    <w:p w14:paraId="61A852D2">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1.技术要求</w:t>
      </w:r>
    </w:p>
    <w:p w14:paraId="327916D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(1)采购标的需执行的国家相关标准、行业标准、地方标准或者其他标准、规范。</w:t>
      </w:r>
    </w:p>
    <w:p w14:paraId="20F75DB7">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必须遵守《互联网软件运营安全管理规范》;</w:t>
      </w:r>
    </w:p>
    <w:p w14:paraId="2FB44BA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微信用户必须遵守商标、版权等知识产权法律法规；</w:t>
      </w:r>
    </w:p>
    <w:p w14:paraId="46C509DE">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必须遵守《腾讯微信软件许可及服务协议》《腾讯服务协议》,以及腾讯为此制定的专项规则等。</w:t>
      </w:r>
    </w:p>
    <w:p w14:paraId="3C7051BB">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(2)采购标的需满足的质量、安全、技术规格、物理特性等要求。</w:t>
      </w:r>
    </w:p>
    <w:p w14:paraId="6F4D1864">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云南省财政厅“云南财政”微信公众号运维服务的实现目标。首先，要保障日常运营、系统维护、稿件选择、排版设计、审核校对、内容发布、实时推送、自动回复、数据统计等功能正常运行，并确保微信公众号运维工作流程稳定和安全；其次，确保“云南财政”微信公众号运维中各项功能的内容发布和后台数据的信息安全能够得到保障，并对发布的内容进行质量审核，确保发布的信息均准确无误，确保“云南财政”微信公众号正常运营；最后，对于发布的信息合法合规，所有稿件均严格按照流程审批，层层紧扣，确保信息安全。</w:t>
      </w:r>
    </w:p>
    <w:p w14:paraId="56B0CFE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(3)采购标的的数量、采购项目交付或者实施的时间和地点。</w:t>
      </w:r>
    </w:p>
    <w:p w14:paraId="620D107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本次采购的“云南财政”微信公众号运维保障服务项目，服务时间为2026年2月2日至2027年2月1日，在此期间将为云南省财政厅“云南财政”微信公众号提供运维服务。</w:t>
      </w:r>
    </w:p>
    <w:p w14:paraId="7A1046A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“云南财政”微信公众号运维保障服务期间包含但不局限于微信公众号日常运营、系统维护、专题栏目更新稿件选择、排版设计、审核校对、内容发布、实时推送、自动回复、数据统计等相关服务。</w:t>
      </w:r>
    </w:p>
    <w:p w14:paraId="25382BB9">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(4)采购标的需满足的运维标准、期限、效率等要求。</w:t>
      </w:r>
    </w:p>
    <w:p w14:paraId="5BDA411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①运维标准</w:t>
      </w:r>
    </w:p>
    <w:p w14:paraId="58A553B5">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a.流程保障</w:t>
      </w:r>
    </w:p>
    <w:p w14:paraId="309CD167">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选稿、排版、审核、发布，应有较完整的流程和标准，并在执行过程中适时完善。</w:t>
      </w:r>
    </w:p>
    <w:p w14:paraId="6BADF24A">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现有经验及今后工作需要建立和完善微信公众号发布信息管理流程。确保平台推送内容准确真实、语义明确、语言规范，符合国家保密规定要求，遵守法律法规、社会主义制度、国家利益、公民合法权利、公共秩序、社会道德风尚和信息真实性。</w:t>
      </w:r>
    </w:p>
    <w:p w14:paraId="4C35DC08">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b.安全保障</w:t>
      </w:r>
    </w:p>
    <w:p w14:paraId="57DD19E1">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确保“云南财政”微信公众号信息安全。运营单位加强该微信公众号的装备和技术保障。</w:t>
      </w:r>
    </w:p>
    <w:p w14:paraId="04AFB2B8">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严格采集、审核、报送、复制、传递等环节程序，做好信息公开前的保密审查，防止失泄密情况发生。</w:t>
      </w:r>
    </w:p>
    <w:p w14:paraId="44626C59">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明确编辑把关环节责任，做好信息内容接收、筛选、加工、发布等工作，杜绝政治错误、内容差错、技术故障。</w:t>
      </w:r>
    </w:p>
    <w:p w14:paraId="0A78F77E">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账号密码应由专职人员管理，管理人员离职、调任、辞职时应及时更改密码。登录账号时要使用专用电脑或专门的移动终端设备，不在网吧等公共场所或没有安全保障的设备上登录，不得使用自动登录模式，不使用账号时必须及时退出登录，避免账号被盗用或被恶意攻击。</w:t>
      </w:r>
    </w:p>
    <w:p w14:paraId="570E6188">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c.应急保障</w:t>
      </w:r>
    </w:p>
    <w:p w14:paraId="6D810DB5">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日常信息编辑、设计制作、推送发布将实行7×24响应原则；</w:t>
      </w:r>
    </w:p>
    <w:p w14:paraId="468C63D3">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“云南财政”微信公众号严格按照云南省财政厅宣传诉求，在腾讯微信平台官方的规则下，进行日常稿件推送，如出现超标要求，将尽全力协调有关各方，实现宣传任务。</w:t>
      </w:r>
    </w:p>
    <w:p w14:paraId="66457651">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d.数据库维护</w:t>
      </w:r>
    </w:p>
    <w:p w14:paraId="78835CA8">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如果用户需要对数据库进行维护，例如：数据的合并、索引重建、日志收缩、错误数据更正等，服务小组将为用户提供充分而且必要的服务。</w:t>
      </w:r>
    </w:p>
    <w:p w14:paraId="07A1FE4D">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②保障措施</w:t>
      </w:r>
    </w:p>
    <w:p w14:paraId="23396693">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a.项目负责人根据运维情况，定期向用户进行电话回访。了解用户实际工作以及项目运行情况，并及时掌握和了解服务提供质量和问题处理效率等信息。</w:t>
      </w:r>
    </w:p>
    <w:p w14:paraId="65266CEB">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b.项目执行时，及时同用户了解项目运行情况以及下阶段工作开展要求。</w:t>
      </w:r>
    </w:p>
    <w:p w14:paraId="6DDCDCE4">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c.为确保系统与业务的良好衔接，将确保服务人员的稳定性，非特殊情况不随意更换服务人员。</w:t>
      </w:r>
    </w:p>
    <w:p w14:paraId="671648F4">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d.确保</w:t>
      </w:r>
      <w:r>
        <w:rPr>
          <w:rFonts w:hint="eastAsia" w:ascii="宋体" w:hAnsi="宋体" w:eastAsia="宋体" w:cs="宋体"/>
          <w:color w:val="auto"/>
          <w:sz w:val="21"/>
          <w:szCs w:val="21"/>
          <w:highlight w:val="none"/>
          <w:lang w:val="zh-CN"/>
        </w:rPr>
        <w:t>本项目技术服务人员工作的专职、专业，保证本项目技术服务人员的数量、业务水平及技术能力，为本项目提供稳定的技术支持团队。</w:t>
      </w:r>
    </w:p>
    <w:p w14:paraId="4ADAB8C1">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default"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e.遇系统故障等影响系统正常运行问题，技术人员7X24小时响应，必要时2小时内抵达现场，进行现场勘查并制定解决方案，全力争取在最短时间内解决问题。</w:t>
      </w:r>
    </w:p>
    <w:p w14:paraId="62EE7FE3">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①系统</w:t>
      </w:r>
    </w:p>
    <w:p w14:paraId="6EF1D64D">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default" w:ascii="宋体" w:hAnsi="宋体" w:eastAsia="宋体" w:cs="宋体"/>
          <w:color w:val="auto"/>
          <w:sz w:val="21"/>
          <w:szCs w:val="21"/>
          <w:highlight w:val="none"/>
          <w:lang w:val="zh-CN"/>
        </w:rPr>
        <w:t>本项目依据云南省财政厅信息</w:t>
      </w:r>
      <w:r>
        <w:rPr>
          <w:rFonts w:hint="eastAsia" w:ascii="宋体" w:hAnsi="宋体" w:eastAsia="宋体" w:cs="宋体"/>
          <w:color w:val="auto"/>
          <w:sz w:val="21"/>
          <w:szCs w:val="21"/>
          <w:highlight w:val="none"/>
          <w:lang w:val="zh-CN"/>
        </w:rPr>
        <w:t>发布业务实际情况，提供菜单建设、微信客服设置、文图信息存储与管理、自定义回复等需求实现，搭建个性化平台。</w:t>
      </w:r>
    </w:p>
    <w:p w14:paraId="218B9B8D">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全力支持服务定制开发、数据接口连接保障服务，确保云南省财政厅能够顺畅、高效使用，监督管理工作。</w:t>
      </w:r>
    </w:p>
    <w:p w14:paraId="658F0090">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以大数据为依据，提供整体分析运营报告，提高运营效率。</w:t>
      </w:r>
    </w:p>
    <w:p w14:paraId="6DB491A0">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②信息</w:t>
      </w:r>
    </w:p>
    <w:p w14:paraId="0FFF1710">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根据宣传需求每日完善信息内容结构，编辑和审校文章。</w:t>
      </w:r>
    </w:p>
    <w:p w14:paraId="11BBE5E5">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按云南省财政厅信息发布的需求，按时、按量，高质、高效完成图文信息推送。</w:t>
      </w:r>
    </w:p>
    <w:p w14:paraId="2B144D1F">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优化公众号头像、自定义菜单、图标设计、配图收集与利用、图尾二维码设计、版面编排等，完美呈现省厅特色。</w:t>
      </w:r>
    </w:p>
    <w:p w14:paraId="05AFDEF7">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每期稿件资料的收集、编辑、设计、排版、调整、更换、编排、审校、发布。</w:t>
      </w:r>
    </w:p>
    <w:p w14:paraId="66E9F9A6">
      <w:pPr>
        <w:keepNext w:val="0"/>
        <w:keepLines w:val="0"/>
        <w:pageBreakBefore w:val="0"/>
        <w:widowControl/>
        <w:kinsoku/>
        <w:topLinePunct w:val="0"/>
        <w:autoSpaceDE/>
        <w:autoSpaceDN/>
        <w:bidi w:val="0"/>
        <w:adjustRightInd/>
        <w:snapToGrid/>
        <w:spacing w:line="460" w:lineRule="exact"/>
        <w:ind w:left="0" w:leftChars="0" w:firstLine="420" w:firstLineChars="20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推送稿件差错率严格按照国家优秀出版物万分之二的差错率，进行跟踪和质量考核。</w:t>
      </w:r>
    </w:p>
    <w:p w14:paraId="0B9EF702">
      <w:pPr>
        <w:widowControl w:val="0"/>
        <w:spacing w:line="360" w:lineRule="auto"/>
        <w:jc w:val="both"/>
        <w:rPr>
          <w:rFonts w:ascii="宋体" w:hAnsi="宋体" w:eastAsia="宋体" w:cs="@MS PMincho"/>
          <w:b/>
          <w:bCs/>
          <w:color w:val="auto"/>
          <w:kern w:val="0"/>
          <w:sz w:val="24"/>
          <w:szCs w:val="24"/>
          <w:shd w:val="clear" w:color="auto" w:fill="FFFFFF"/>
          <w:lang w:val="zh-CN" w:eastAsia="zh-CN" w:bidi="zh-CN"/>
        </w:rPr>
      </w:pPr>
      <w:r>
        <w:rPr>
          <w:rFonts w:ascii="宋体" w:hAnsi="宋体" w:eastAsia="宋体" w:cs="@MS PMincho"/>
          <w:b/>
          <w:bCs/>
          <w:color w:val="auto"/>
          <w:kern w:val="0"/>
          <w:sz w:val="24"/>
          <w:szCs w:val="24"/>
          <w:shd w:val="clear" w:color="auto" w:fill="FFFFFF"/>
          <w:lang w:val="zh-CN" w:eastAsia="zh-CN" w:bidi="zh-CN"/>
        </w:rPr>
        <w:t>2.</w:t>
      </w:r>
      <w:r>
        <w:rPr>
          <w:rFonts w:hint="eastAsia" w:ascii="宋体" w:hAnsi="宋体" w:eastAsia="宋体" w:cs="@MS PMincho"/>
          <w:b/>
          <w:bCs/>
          <w:color w:val="auto"/>
          <w:kern w:val="0"/>
          <w:sz w:val="24"/>
          <w:szCs w:val="24"/>
          <w:shd w:val="clear" w:color="auto" w:fill="FFFFFF"/>
          <w:lang w:val="zh-CN" w:eastAsia="zh-CN" w:bidi="zh-CN"/>
        </w:rPr>
        <w:t>商务要求</w:t>
      </w:r>
    </w:p>
    <w:p w14:paraId="3AA8EA45">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“云南财政”微信公众号服务主要包括以下内容：</w:t>
      </w:r>
    </w:p>
    <w:p w14:paraId="6B010DA8">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设置专职总编辑1名 ，专职负责“云南财政”微信公众号日常稿件政治性、导向性、安全性把关，以保证微信公众号全年安全、高效、优质、及时运营；</w:t>
      </w:r>
    </w:p>
    <w:p w14:paraId="22C5174B">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设置专职美编1名，专门负责微信公众号日常稿件编排、优化设计工作，同时针对当月重点专题、长图、H5等内容的创作、优化；</w:t>
      </w:r>
    </w:p>
    <w:p w14:paraId="5ABEB57B">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设置专职运营编辑1名，专门负责微信公众号日常稿件收集、整合、编排、校对、审核对接，同时辅助甲方和总编辑完成专题策划、执行；</w:t>
      </w:r>
    </w:p>
    <w:p w14:paraId="61DED6AE">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设置专职审校3名，负责“云南财政”微信公众号每一天、每一期的发布，从稿件对接开始，到总编辑审核结束；</w:t>
      </w:r>
    </w:p>
    <w:p w14:paraId="2012E32B">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设置专职技术支持1名，负责微信公众号平台、系统安全、流畅运营，不断优化、升级系统功能，以及时完成甲方个性化服务需求；</w:t>
      </w:r>
    </w:p>
    <w:p w14:paraId="5154FB78">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设置辅助配合图片、视频</w:t>
      </w:r>
      <w:r>
        <w:rPr>
          <w:rFonts w:hint="eastAsia" w:ascii="宋体" w:hAnsi="宋体" w:cs="宋体"/>
          <w:color w:val="auto"/>
          <w:kern w:val="0"/>
          <w:sz w:val="21"/>
          <w:szCs w:val="21"/>
          <w:shd w:val="clear" w:color="auto" w:fill="FFFFFF"/>
          <w:lang w:val="zh-CN" w:eastAsia="zh-CN" w:bidi="zh-CN"/>
        </w:rPr>
        <w:t>拍摄人员</w:t>
      </w:r>
      <w:r>
        <w:rPr>
          <w:rFonts w:hint="eastAsia" w:ascii="宋体" w:hAnsi="宋体" w:eastAsia="宋体" w:cs="宋体"/>
          <w:color w:val="auto"/>
          <w:kern w:val="0"/>
          <w:sz w:val="21"/>
          <w:szCs w:val="21"/>
          <w:shd w:val="clear" w:color="auto" w:fill="FFFFFF"/>
          <w:lang w:val="zh-CN" w:eastAsia="zh-CN" w:bidi="zh-CN"/>
        </w:rPr>
        <w:t>2名，辅助配合“云南财政”微信公众号重要事件、特殊需求相关发布信息的拍摄、录制，以及后期剪编辑工作。</w:t>
      </w:r>
    </w:p>
    <w:p w14:paraId="7C27F9A4">
      <w:pPr>
        <w:widowControl w:val="0"/>
        <w:spacing w:line="360" w:lineRule="auto"/>
        <w:jc w:val="both"/>
        <w:rPr>
          <w:rFonts w:ascii="宋体" w:hAnsi="宋体" w:eastAsia="宋体" w:cs="@MS PMincho"/>
          <w:b/>
          <w:bCs/>
          <w:color w:val="auto"/>
          <w:kern w:val="0"/>
          <w:sz w:val="21"/>
          <w:szCs w:val="21"/>
          <w:shd w:val="clear" w:color="auto" w:fill="FFFFFF"/>
          <w:lang w:val="zh-CN" w:eastAsia="zh-CN" w:bidi="zh-CN"/>
        </w:rPr>
      </w:pPr>
      <w:r>
        <w:rPr>
          <w:rFonts w:hint="eastAsia" w:ascii="宋体" w:hAnsi="宋体" w:eastAsia="宋体" w:cs="@MS PMincho"/>
          <w:b/>
          <w:bCs/>
          <w:color w:val="auto"/>
          <w:kern w:val="0"/>
          <w:sz w:val="21"/>
          <w:szCs w:val="21"/>
          <w:shd w:val="clear" w:color="auto" w:fill="FFFFFF"/>
          <w:lang w:val="zh-CN" w:eastAsia="zh-CN" w:bidi="zh-CN"/>
        </w:rPr>
        <w:t>3.服务要求</w:t>
      </w:r>
    </w:p>
    <w:p w14:paraId="17DD9285">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（1）高质运营</w:t>
      </w:r>
    </w:p>
    <w:p w14:paraId="1EAC4D04">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“云南财政”微信公众号的编制、运营质量关：稿件的内容精炼，文字规范，统计数字要做到真实、准确，杜绝常识性差错，以国家优秀出版物的标准编制。</w:t>
      </w:r>
    </w:p>
    <w:p w14:paraId="0713CE7C">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（2）按时交付</w:t>
      </w:r>
    </w:p>
    <w:p w14:paraId="73D4A433">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“云南财政”微信公众号日常信息保证在合作期的安全、高效、优质运行。</w:t>
      </w:r>
    </w:p>
    <w:p w14:paraId="298F11C8">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（3）保密要求</w:t>
      </w:r>
    </w:p>
    <w:p w14:paraId="3E492E8A">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严格执行内部相关的保密制度，参与项目执行人员均高标准具备良好的保密自觉性，供应商应与采购人签订保密协议及服务人员个人保密承诺。</w:t>
      </w:r>
    </w:p>
    <w:p w14:paraId="2A20B086">
      <w:pPr>
        <w:widowControl w:val="0"/>
        <w:spacing w:line="360" w:lineRule="auto"/>
        <w:jc w:val="both"/>
        <w:rPr>
          <w:rFonts w:ascii="宋体" w:hAnsi="宋体" w:eastAsia="宋体" w:cs="@MS PMincho"/>
          <w:b/>
          <w:bCs/>
          <w:color w:val="auto"/>
          <w:kern w:val="0"/>
          <w:sz w:val="21"/>
          <w:szCs w:val="21"/>
          <w:shd w:val="clear" w:color="auto" w:fill="FFFFFF"/>
          <w:lang w:val="zh-CN" w:eastAsia="zh-CN" w:bidi="zh-CN"/>
        </w:rPr>
      </w:pPr>
      <w:r>
        <w:rPr>
          <w:rFonts w:hint="eastAsia" w:ascii="宋体" w:hAnsi="宋体" w:eastAsia="宋体" w:cs="@MS PMincho"/>
          <w:b/>
          <w:bCs/>
          <w:color w:val="auto"/>
          <w:kern w:val="0"/>
          <w:sz w:val="21"/>
          <w:szCs w:val="21"/>
          <w:shd w:val="clear" w:color="auto" w:fill="FFFFFF"/>
          <w:lang w:val="zh-CN" w:eastAsia="zh-CN" w:bidi="zh-CN"/>
        </w:rPr>
        <w:t>4</w:t>
      </w:r>
      <w:r>
        <w:rPr>
          <w:rFonts w:ascii="宋体" w:hAnsi="宋体" w:eastAsia="宋体" w:cs="@MS PMincho"/>
          <w:b/>
          <w:bCs/>
          <w:color w:val="auto"/>
          <w:kern w:val="0"/>
          <w:sz w:val="21"/>
          <w:szCs w:val="21"/>
          <w:shd w:val="clear" w:color="auto" w:fill="FFFFFF"/>
          <w:lang w:val="zh-CN" w:eastAsia="zh-CN" w:bidi="zh-CN"/>
        </w:rPr>
        <w:t>.</w:t>
      </w:r>
      <w:r>
        <w:rPr>
          <w:rFonts w:hint="eastAsia" w:ascii="宋体" w:hAnsi="宋体" w:eastAsia="宋体" w:cs="@MS PMincho"/>
          <w:b/>
          <w:bCs/>
          <w:color w:val="auto"/>
          <w:kern w:val="0"/>
          <w:sz w:val="21"/>
          <w:szCs w:val="21"/>
          <w:shd w:val="clear" w:color="auto" w:fill="FFFFFF"/>
          <w:lang w:val="zh-CN" w:eastAsia="zh-CN" w:bidi="zh-CN"/>
        </w:rPr>
        <w:t>考核标准</w:t>
      </w:r>
    </w:p>
    <w:p w14:paraId="35C56432">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（1）服务期结束后，甲方根据系统运维服务情况，对乙方进行综合考核评价，总分100分。</w:t>
      </w:r>
    </w:p>
    <w:p w14:paraId="164FCB1C">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w:t>
      </w:r>
      <w:r>
        <w:rPr>
          <w:rFonts w:ascii="宋体" w:hAnsi="宋体" w:eastAsia="宋体" w:cs="宋体"/>
          <w:color w:val="auto"/>
          <w:kern w:val="0"/>
          <w:sz w:val="21"/>
          <w:szCs w:val="21"/>
          <w:shd w:val="clear" w:color="auto" w:fill="FFFFFF"/>
          <w:lang w:val="zh-CN" w:eastAsia="zh-CN" w:bidi="zh-CN"/>
        </w:rPr>
        <w:t>2</w:t>
      </w:r>
      <w:r>
        <w:rPr>
          <w:rFonts w:hint="eastAsia" w:ascii="宋体" w:hAnsi="宋体" w:eastAsia="宋体" w:cs="宋体"/>
          <w:color w:val="auto"/>
          <w:kern w:val="0"/>
          <w:sz w:val="21"/>
          <w:szCs w:val="21"/>
          <w:shd w:val="clear" w:color="auto" w:fill="FFFFFF"/>
          <w:lang w:val="zh-CN" w:eastAsia="zh-CN" w:bidi="zh-CN"/>
        </w:rPr>
        <w:t>）合同期满后进行验收考评，并根据考核结果支付尾款。考核得分95分以上，全额支付尾款；考核得分90-94分，支付尾款的95%；考核得分80-90分，支付尾款的80%；考核得分60-80分，支付尾款的60%；考核得分小于60分即不合格，视情况支付尾款的0-20%。</w:t>
      </w:r>
    </w:p>
    <w:p w14:paraId="139EBBB8">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w:t>
      </w:r>
      <w:r>
        <w:rPr>
          <w:rFonts w:ascii="宋体" w:hAnsi="宋体" w:eastAsia="宋体" w:cs="宋体"/>
          <w:color w:val="auto"/>
          <w:kern w:val="0"/>
          <w:sz w:val="21"/>
          <w:szCs w:val="21"/>
          <w:shd w:val="clear" w:color="auto" w:fill="FFFFFF"/>
          <w:lang w:val="zh-CN" w:eastAsia="zh-CN" w:bidi="zh-CN"/>
        </w:rPr>
        <w:t>3</w:t>
      </w:r>
      <w:r>
        <w:rPr>
          <w:rFonts w:hint="eastAsia" w:ascii="宋体" w:hAnsi="宋体" w:eastAsia="宋体" w:cs="宋体"/>
          <w:color w:val="auto"/>
          <w:kern w:val="0"/>
          <w:sz w:val="21"/>
          <w:szCs w:val="21"/>
          <w:shd w:val="clear" w:color="auto" w:fill="FFFFFF"/>
          <w:lang w:val="zh-CN" w:eastAsia="zh-CN" w:bidi="zh-CN"/>
        </w:rPr>
        <w:t>）因乙方原因发生重大网络安全故障或信息保密事故，总体运维评分不得评为合格以上，乙方必须承担相关法律责任。</w:t>
      </w:r>
    </w:p>
    <w:p w14:paraId="2DFA2502">
      <w:pPr>
        <w:widowControl w:val="0"/>
        <w:spacing w:line="360" w:lineRule="auto"/>
        <w:ind w:firstLine="420" w:firstLineChars="200"/>
        <w:jc w:val="both"/>
        <w:rPr>
          <w:rFonts w:ascii="宋体" w:hAnsi="宋体" w:eastAsia="宋体" w:cs="宋体"/>
          <w:color w:val="auto"/>
          <w:kern w:val="0"/>
          <w:sz w:val="21"/>
          <w:szCs w:val="21"/>
          <w:shd w:val="clear" w:color="auto" w:fill="FFFFFF"/>
          <w:lang w:val="zh-CN" w:eastAsia="zh-CN" w:bidi="zh-CN"/>
        </w:rPr>
      </w:pPr>
      <w:r>
        <w:rPr>
          <w:rFonts w:hint="eastAsia" w:ascii="宋体" w:hAnsi="宋体" w:eastAsia="宋体" w:cs="宋体"/>
          <w:color w:val="auto"/>
          <w:kern w:val="0"/>
          <w:sz w:val="21"/>
          <w:szCs w:val="21"/>
          <w:shd w:val="clear" w:color="auto" w:fill="FFFFFF"/>
          <w:lang w:val="zh-CN" w:eastAsia="zh-CN" w:bidi="zh-CN"/>
        </w:rPr>
        <w:t>（</w:t>
      </w:r>
      <w:r>
        <w:rPr>
          <w:rFonts w:ascii="宋体" w:hAnsi="宋体" w:eastAsia="宋体" w:cs="宋体"/>
          <w:color w:val="auto"/>
          <w:kern w:val="0"/>
          <w:sz w:val="21"/>
          <w:szCs w:val="21"/>
          <w:shd w:val="clear" w:color="auto" w:fill="FFFFFF"/>
          <w:lang w:val="zh-CN" w:eastAsia="zh-CN" w:bidi="zh-CN"/>
        </w:rPr>
        <w:t>4</w:t>
      </w:r>
      <w:r>
        <w:rPr>
          <w:rFonts w:hint="eastAsia" w:ascii="宋体" w:hAnsi="宋体" w:eastAsia="宋体" w:cs="宋体"/>
          <w:color w:val="auto"/>
          <w:kern w:val="0"/>
          <w:sz w:val="21"/>
          <w:szCs w:val="21"/>
          <w:shd w:val="clear" w:color="auto" w:fill="FFFFFF"/>
          <w:lang w:val="zh-CN" w:eastAsia="zh-CN" w:bidi="zh-CN"/>
        </w:rPr>
        <w:t>）增加加分项。电子书超过2个、长图超过8个、超出280期的推送期数，按数量每个加0.5分。</w:t>
      </w:r>
    </w:p>
    <w:p w14:paraId="709BC546">
      <w:pPr>
        <w:widowControl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shd w:val="clear" w:color="auto" w:fill="FFFFFF"/>
          <w:lang w:val="zh-CN" w:eastAsia="zh-CN" w:bidi="zh-CN"/>
        </w:rPr>
        <w:t>（</w:t>
      </w:r>
      <w:r>
        <w:rPr>
          <w:rFonts w:ascii="宋体" w:hAnsi="宋体" w:eastAsia="宋体" w:cs="宋体"/>
          <w:color w:val="auto"/>
          <w:kern w:val="0"/>
          <w:sz w:val="21"/>
          <w:szCs w:val="21"/>
          <w:shd w:val="clear" w:color="auto" w:fill="FFFFFF"/>
          <w:lang w:val="zh-CN" w:eastAsia="zh-CN" w:bidi="zh-CN"/>
        </w:rPr>
        <w:t>5</w:t>
      </w:r>
      <w:r>
        <w:rPr>
          <w:rFonts w:hint="eastAsia" w:ascii="宋体" w:hAnsi="宋体" w:eastAsia="宋体" w:cs="宋体"/>
          <w:color w:val="auto"/>
          <w:kern w:val="0"/>
          <w:sz w:val="21"/>
          <w:szCs w:val="21"/>
          <w:shd w:val="clear" w:color="auto" w:fill="FFFFFF"/>
          <w:lang w:val="zh-CN" w:eastAsia="zh-CN" w:bidi="zh-CN"/>
        </w:rPr>
        <w:t>）产生扣分情形，乙方须提供相关证据，由双方明确扣分内容、原因及分值，并经双方盖章确认。</w:t>
      </w:r>
    </w:p>
    <w:p w14:paraId="1371294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2" w:firstLineChars="200"/>
        <w:jc w:val="both"/>
        <w:textAlignment w:val="auto"/>
        <w:outlineLvl w:val="1"/>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三、经费测算及来源</w:t>
      </w:r>
    </w:p>
    <w:p w14:paraId="7BE46427">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采购预算22万元，纳入厅机关2025年度部门预算“政务信息化运维服务项目”政务系统运维服务经费。</w:t>
      </w:r>
    </w:p>
    <w:p w14:paraId="70E4240C">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2"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zh-CN"/>
        </w:rPr>
        <w:t>四、</w:t>
      </w:r>
      <w:r>
        <w:rPr>
          <w:rFonts w:hint="eastAsia" w:ascii="宋体" w:hAnsi="宋体" w:eastAsia="宋体" w:cs="宋体"/>
          <w:b/>
          <w:bCs/>
          <w:color w:val="auto"/>
          <w:sz w:val="21"/>
          <w:szCs w:val="21"/>
          <w:highlight w:val="none"/>
          <w:lang w:val="en-US" w:eastAsia="zh-CN"/>
        </w:rPr>
        <w:t>付款方式</w:t>
      </w:r>
    </w:p>
    <w:p w14:paraId="509AE806">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(一)合同签订15日内支付首款50%。</w:t>
      </w:r>
    </w:p>
    <w:p w14:paraId="24DEDAB8">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(二)2026年9月前支付中期款项40%。</w:t>
      </w:r>
    </w:p>
    <w:p w14:paraId="05792D0D">
      <w:pPr>
        <w:pStyle w:val="6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kern w:val="0"/>
          <w:sz w:val="21"/>
          <w:szCs w:val="21"/>
          <w:lang w:val="zh-CN" w:eastAsia="zh-CN" w:bidi="ar-SA"/>
        </w:rPr>
        <w:t>(三)</w:t>
      </w:r>
      <w:r>
        <w:rPr>
          <w:rFonts w:hint="eastAsia" w:ascii="宋体" w:hAnsi="宋体" w:eastAsia="宋体" w:cs="宋体"/>
          <w:color w:val="auto"/>
          <w:sz w:val="21"/>
          <w:szCs w:val="21"/>
          <w:highlight w:val="none"/>
          <w:lang w:val="zh-CN"/>
        </w:rPr>
        <w:t>合同期满后甲方对乙方进行考核，根据考核结果，支付剩余尾款。</w:t>
      </w:r>
    </w:p>
    <w:p w14:paraId="5FBF4F05">
      <w:pPr>
        <w:pStyle w:val="63"/>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60" w:lineRule="exact"/>
        <w:ind w:left="0" w:leftChars="0" w:firstLine="422" w:firstLineChars="200"/>
        <w:jc w:val="both"/>
        <w:textAlignment w:val="auto"/>
        <w:outlineLvl w:val="1"/>
        <w:rPr>
          <w:rFonts w:hint="eastAsia" w:ascii="宋体" w:hAnsi="宋体" w:eastAsia="宋体" w:cs="宋体"/>
          <w:b/>
          <w:bCs w:val="0"/>
          <w:color w:val="auto"/>
          <w:kern w:val="0"/>
          <w:sz w:val="21"/>
          <w:szCs w:val="21"/>
          <w:highlight w:val="none"/>
          <w:lang w:val="en-US" w:eastAsia="zh-CN"/>
        </w:rPr>
      </w:pPr>
      <w:r>
        <w:rPr>
          <w:rFonts w:hint="eastAsia" w:cs="宋体"/>
          <w:b/>
          <w:bCs w:val="0"/>
          <w:color w:val="auto"/>
          <w:kern w:val="0"/>
          <w:sz w:val="21"/>
          <w:szCs w:val="21"/>
          <w:highlight w:val="none"/>
          <w:lang w:val="en-US" w:eastAsia="zh-CN"/>
        </w:rPr>
        <w:t>五、</w:t>
      </w:r>
      <w:r>
        <w:rPr>
          <w:rFonts w:hint="eastAsia" w:ascii="宋体" w:hAnsi="宋体" w:eastAsia="宋体" w:cs="宋体"/>
          <w:b/>
          <w:bCs w:val="0"/>
          <w:color w:val="auto"/>
          <w:kern w:val="0"/>
          <w:sz w:val="21"/>
          <w:szCs w:val="21"/>
          <w:highlight w:val="none"/>
          <w:lang w:val="en-US" w:eastAsia="zh-CN"/>
        </w:rPr>
        <w:t>其他</w:t>
      </w:r>
    </w:p>
    <w:p w14:paraId="1ADD00A9">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420" w:firstLineChars="200"/>
        <w:jc w:val="both"/>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根据“《关于印发《政府采购促进中小企业发展管理办法》的通知》（财库〔2020〕46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3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9"/>
        <w:gridCol w:w="4142"/>
      </w:tblGrid>
      <w:tr w14:paraId="28AB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768" w:type="pct"/>
            <w:shd w:val="clear" w:color="auto" w:fill="A5A5A5"/>
            <w:noWrap w:val="0"/>
            <w:vAlign w:val="center"/>
          </w:tcPr>
          <w:p w14:paraId="404BD536">
            <w:pPr>
              <w:keepNext w:val="0"/>
              <w:keepLines w:val="0"/>
              <w:pageBreakBefore w:val="0"/>
              <w:kinsoku/>
              <w:wordWrap/>
              <w:overflowPunct/>
              <w:topLinePunct w:val="0"/>
              <w:autoSpaceDE/>
              <w:autoSpaceDN/>
              <w:bidi w:val="0"/>
              <w:adjustRightInd/>
              <w:snapToGrid/>
              <w:spacing w:line="420" w:lineRule="exact"/>
              <w:ind w:left="0" w:leftChars="0" w:firstLine="422"/>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标的名称</w:t>
            </w:r>
          </w:p>
        </w:tc>
        <w:tc>
          <w:tcPr>
            <w:tcW w:w="2231" w:type="pct"/>
            <w:shd w:val="clear" w:color="auto" w:fill="A5A5A5"/>
            <w:noWrap w:val="0"/>
            <w:vAlign w:val="center"/>
          </w:tcPr>
          <w:p w14:paraId="3184BBED">
            <w:pPr>
              <w:keepNext w:val="0"/>
              <w:keepLines w:val="0"/>
              <w:pageBreakBefore w:val="0"/>
              <w:kinsoku/>
              <w:wordWrap/>
              <w:overflowPunct/>
              <w:topLinePunct w:val="0"/>
              <w:autoSpaceDE/>
              <w:autoSpaceDN/>
              <w:bidi w:val="0"/>
              <w:adjustRightInd/>
              <w:snapToGrid/>
              <w:spacing w:line="420" w:lineRule="exact"/>
              <w:ind w:left="0" w:leftChars="0" w:firstLine="0" w:firstLineChars="0"/>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所属行业</w:t>
            </w:r>
          </w:p>
        </w:tc>
      </w:tr>
      <w:tr w14:paraId="3901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2768" w:type="pct"/>
            <w:noWrap w:val="0"/>
            <w:vAlign w:val="center"/>
          </w:tcPr>
          <w:p w14:paraId="3F09B5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rightChars="0" w:firstLine="420" w:firstLineChars="200"/>
              <w:jc w:val="center"/>
              <w:rPr>
                <w:rFonts w:hint="eastAsia" w:ascii="宋体" w:hAnsi="宋体" w:eastAsia="宋体" w:cs="宋体"/>
                <w:bCs/>
                <w:color w:val="auto"/>
                <w:kern w:val="2"/>
                <w:sz w:val="21"/>
                <w:szCs w:val="21"/>
                <w:highlight w:val="none"/>
                <w:lang w:val="en-US" w:eastAsia="zh-CN" w:bidi="ar-SA"/>
              </w:rPr>
            </w:pPr>
            <w:r>
              <w:rPr>
                <w:rFonts w:hint="eastAsia" w:ascii="宋体" w:hAnsi="宋体" w:cs="宋体"/>
                <w:bCs/>
                <w:color w:val="auto"/>
                <w:kern w:val="2"/>
                <w:sz w:val="21"/>
                <w:szCs w:val="21"/>
                <w:highlight w:val="none"/>
                <w:lang w:val="en-US" w:eastAsia="zh-CN" w:bidi="ar-SA"/>
              </w:rPr>
              <w:t>云南省财政厅“云南财政”微信公众号运维服务项目</w:t>
            </w:r>
          </w:p>
        </w:tc>
        <w:tc>
          <w:tcPr>
            <w:tcW w:w="2231" w:type="pct"/>
            <w:noWrap w:val="0"/>
            <w:vAlign w:val="center"/>
          </w:tcPr>
          <w:p w14:paraId="203390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20" w:lineRule="exact"/>
              <w:ind w:left="0" w:leftChars="0" w:right="0" w:rightChars="0" w:firstLine="0" w:firstLineChars="0"/>
              <w:jc w:val="center"/>
              <w:textAlignment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软件和信息技术服务业</w:t>
            </w:r>
          </w:p>
        </w:tc>
      </w:tr>
    </w:tbl>
    <w:p w14:paraId="7C343F80">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211" w:firstLineChars="1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附件</w:t>
      </w:r>
    </w:p>
    <w:p w14:paraId="712C0345">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211" w:firstLineChars="100"/>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“云南财政”微信公众号运维保障服务项目综合考评表</w:t>
      </w:r>
    </w:p>
    <w:p w14:paraId="0426954F">
      <w:pPr>
        <w:spacing w:after="160" w:line="259" w:lineRule="auto"/>
        <w:ind w:firstLine="482" w:firstLineChars="200"/>
        <w:rPr>
          <w:rFonts w:ascii="宋体" w:hAnsi="宋体" w:eastAsia="宋体" w:cs="Times New Roman"/>
          <w:b/>
          <w:bCs/>
          <w:color w:val="auto"/>
          <w:sz w:val="24"/>
          <w:szCs w:val="24"/>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3"/>
        <w:gridCol w:w="828"/>
        <w:gridCol w:w="1941"/>
        <w:gridCol w:w="1304"/>
        <w:gridCol w:w="3381"/>
      </w:tblGrid>
      <w:tr w14:paraId="57D6D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273" w:type="dxa"/>
            <w:noWrap w:val="0"/>
            <w:vAlign w:val="center"/>
          </w:tcPr>
          <w:p w14:paraId="6587FE5A">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考评项目</w:t>
            </w:r>
          </w:p>
        </w:tc>
        <w:tc>
          <w:tcPr>
            <w:tcW w:w="828" w:type="dxa"/>
            <w:noWrap w:val="0"/>
            <w:vAlign w:val="center"/>
          </w:tcPr>
          <w:p w14:paraId="5C7AEB04">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w:t>
            </w:r>
          </w:p>
        </w:tc>
        <w:tc>
          <w:tcPr>
            <w:tcW w:w="1941" w:type="dxa"/>
            <w:noWrap w:val="0"/>
            <w:vAlign w:val="center"/>
          </w:tcPr>
          <w:p w14:paraId="5C255DA2">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内容</w:t>
            </w:r>
          </w:p>
        </w:tc>
        <w:tc>
          <w:tcPr>
            <w:tcW w:w="1304" w:type="dxa"/>
            <w:noWrap w:val="0"/>
            <w:vAlign w:val="center"/>
          </w:tcPr>
          <w:p w14:paraId="31F7B7E6">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完成情况</w:t>
            </w:r>
          </w:p>
        </w:tc>
        <w:tc>
          <w:tcPr>
            <w:tcW w:w="3381" w:type="dxa"/>
            <w:noWrap w:val="0"/>
            <w:vAlign w:val="center"/>
          </w:tcPr>
          <w:p w14:paraId="7AEFC507">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评分标准</w:t>
            </w:r>
          </w:p>
        </w:tc>
      </w:tr>
      <w:tr w14:paraId="06F4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noWrap w:val="0"/>
            <w:vAlign w:val="center"/>
          </w:tcPr>
          <w:p w14:paraId="0AA6A7D6">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日常编辑</w:t>
            </w:r>
          </w:p>
        </w:tc>
        <w:tc>
          <w:tcPr>
            <w:tcW w:w="828" w:type="dxa"/>
            <w:noWrap w:val="0"/>
            <w:vAlign w:val="center"/>
          </w:tcPr>
          <w:p w14:paraId="39C4C01C">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1941" w:type="dxa"/>
            <w:noWrap w:val="0"/>
            <w:vAlign w:val="center"/>
          </w:tcPr>
          <w:p w14:paraId="2D74A626">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常规信息编辑策划、推送审校，以及稿件编排加工</w:t>
            </w:r>
          </w:p>
        </w:tc>
        <w:tc>
          <w:tcPr>
            <w:tcW w:w="1304" w:type="dxa"/>
            <w:noWrap w:val="0"/>
            <w:vAlign w:val="center"/>
          </w:tcPr>
          <w:p w14:paraId="112EDF19">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按质按量完成250期</w:t>
            </w:r>
          </w:p>
        </w:tc>
        <w:tc>
          <w:tcPr>
            <w:tcW w:w="3381" w:type="dxa"/>
            <w:noWrap w:val="0"/>
            <w:vAlign w:val="center"/>
          </w:tcPr>
          <w:p w14:paraId="0AB55696">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少完成1期扣0.5分；超出280期，每期加0.5分。</w:t>
            </w:r>
          </w:p>
        </w:tc>
      </w:tr>
      <w:tr w14:paraId="35C4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Merge w:val="restart"/>
            <w:noWrap w:val="0"/>
            <w:vAlign w:val="center"/>
          </w:tcPr>
          <w:p w14:paraId="546867BD">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专题制作</w:t>
            </w:r>
            <w:r>
              <w:rPr>
                <w:rFonts w:hint="eastAsia" w:ascii="宋体" w:hAnsi="宋体" w:eastAsia="宋体" w:cs="宋体"/>
                <w:color w:val="auto"/>
                <w:sz w:val="21"/>
                <w:szCs w:val="21"/>
                <w:lang w:eastAsia="zh-CN"/>
              </w:rPr>
              <w:t>（</w:t>
            </w:r>
            <w:r>
              <w:rPr>
                <w:rFonts w:hint="eastAsia" w:ascii="宋体" w:hAnsi="宋体" w:eastAsia="宋体" w:cs="宋体"/>
                <w:color w:val="auto"/>
                <w:kern w:val="0"/>
                <w:sz w:val="21"/>
                <w:szCs w:val="21"/>
                <w:shd w:val="clear" w:color="auto" w:fill="FFFFFF"/>
                <w:lang w:val="zh-CN" w:eastAsia="zh-CN" w:bidi="zh-CN"/>
              </w:rPr>
              <w:t>若甲方没有制作电子书需求，可替换成视频。</w:t>
            </w:r>
            <w:r>
              <w:rPr>
                <w:rFonts w:hint="eastAsia" w:ascii="宋体" w:hAnsi="宋体" w:eastAsia="宋体" w:cs="宋体"/>
                <w:color w:val="auto"/>
                <w:sz w:val="21"/>
                <w:szCs w:val="21"/>
                <w:lang w:eastAsia="zh-CN"/>
              </w:rPr>
              <w:t>）</w:t>
            </w:r>
          </w:p>
        </w:tc>
        <w:tc>
          <w:tcPr>
            <w:tcW w:w="828" w:type="dxa"/>
            <w:noWrap w:val="0"/>
            <w:vAlign w:val="center"/>
          </w:tcPr>
          <w:p w14:paraId="1A7FB74F">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08DCF0A2">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封面大、小图和引导图</w:t>
            </w:r>
          </w:p>
        </w:tc>
        <w:tc>
          <w:tcPr>
            <w:tcW w:w="1304" w:type="dxa"/>
            <w:noWrap w:val="0"/>
            <w:vAlign w:val="center"/>
          </w:tcPr>
          <w:p w14:paraId="363B6D31">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1组(5张)</w:t>
            </w:r>
          </w:p>
        </w:tc>
        <w:tc>
          <w:tcPr>
            <w:tcW w:w="3381" w:type="dxa"/>
            <w:noWrap w:val="0"/>
            <w:vAlign w:val="center"/>
          </w:tcPr>
          <w:p w14:paraId="43BD9E6A">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未完成1个扣2分</w:t>
            </w:r>
          </w:p>
        </w:tc>
      </w:tr>
      <w:tr w14:paraId="5BB8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Merge w:val="continue"/>
            <w:noWrap w:val="0"/>
            <w:vAlign w:val="center"/>
          </w:tcPr>
          <w:p w14:paraId="4A8B9674">
            <w:pPr>
              <w:spacing w:after="160" w:line="259" w:lineRule="auto"/>
              <w:ind w:firstLine="0" w:firstLineChars="0"/>
              <w:jc w:val="center"/>
              <w:rPr>
                <w:rFonts w:hint="eastAsia" w:ascii="宋体" w:hAnsi="宋体" w:eastAsia="宋体" w:cs="宋体"/>
                <w:color w:val="auto"/>
                <w:sz w:val="21"/>
                <w:szCs w:val="21"/>
              </w:rPr>
            </w:pPr>
          </w:p>
        </w:tc>
        <w:tc>
          <w:tcPr>
            <w:tcW w:w="828" w:type="dxa"/>
            <w:noWrap w:val="0"/>
            <w:vAlign w:val="center"/>
          </w:tcPr>
          <w:p w14:paraId="2408935E">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1A2DD29D">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电子书</w:t>
            </w:r>
          </w:p>
        </w:tc>
        <w:tc>
          <w:tcPr>
            <w:tcW w:w="1304" w:type="dxa"/>
            <w:noWrap w:val="0"/>
            <w:vAlign w:val="center"/>
          </w:tcPr>
          <w:p w14:paraId="7F984230">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2个</w:t>
            </w:r>
          </w:p>
        </w:tc>
        <w:tc>
          <w:tcPr>
            <w:tcW w:w="3381" w:type="dxa"/>
            <w:noWrap w:val="0"/>
            <w:vAlign w:val="center"/>
          </w:tcPr>
          <w:p w14:paraId="166C325D">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未完成1个扣5分</w:t>
            </w:r>
          </w:p>
        </w:tc>
      </w:tr>
      <w:tr w14:paraId="192F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vMerge w:val="continue"/>
            <w:noWrap w:val="0"/>
            <w:vAlign w:val="center"/>
          </w:tcPr>
          <w:p w14:paraId="08BD9818">
            <w:pPr>
              <w:spacing w:after="160" w:line="259" w:lineRule="auto"/>
              <w:ind w:firstLine="0" w:firstLineChars="0"/>
              <w:jc w:val="center"/>
              <w:rPr>
                <w:rFonts w:hint="eastAsia" w:ascii="宋体" w:hAnsi="宋体" w:eastAsia="宋体" w:cs="宋体"/>
                <w:color w:val="auto"/>
                <w:sz w:val="21"/>
                <w:szCs w:val="21"/>
              </w:rPr>
            </w:pPr>
          </w:p>
        </w:tc>
        <w:tc>
          <w:tcPr>
            <w:tcW w:w="828" w:type="dxa"/>
            <w:noWrap w:val="0"/>
            <w:vAlign w:val="center"/>
          </w:tcPr>
          <w:p w14:paraId="26EEDE28">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7457633A">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长图专题</w:t>
            </w:r>
          </w:p>
        </w:tc>
        <w:tc>
          <w:tcPr>
            <w:tcW w:w="1304" w:type="dxa"/>
            <w:noWrap w:val="0"/>
            <w:vAlign w:val="center"/>
          </w:tcPr>
          <w:p w14:paraId="55B6E5B0">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8个</w:t>
            </w:r>
          </w:p>
        </w:tc>
        <w:tc>
          <w:tcPr>
            <w:tcW w:w="3381" w:type="dxa"/>
            <w:noWrap w:val="0"/>
            <w:vAlign w:val="center"/>
          </w:tcPr>
          <w:p w14:paraId="166083CB">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未完成1个扣1.5分</w:t>
            </w:r>
          </w:p>
        </w:tc>
      </w:tr>
      <w:tr w14:paraId="4AD7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noWrap w:val="0"/>
            <w:vAlign w:val="center"/>
          </w:tcPr>
          <w:p w14:paraId="0D5A2983">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栏目优化</w:t>
            </w:r>
          </w:p>
        </w:tc>
        <w:tc>
          <w:tcPr>
            <w:tcW w:w="828" w:type="dxa"/>
            <w:noWrap w:val="0"/>
            <w:vAlign w:val="center"/>
          </w:tcPr>
          <w:p w14:paraId="2C50127C">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27F4C33D">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在现有框架下，根据甲方宣传报道需求，进行一次免费栏目优化调整</w:t>
            </w:r>
          </w:p>
        </w:tc>
        <w:tc>
          <w:tcPr>
            <w:tcW w:w="1304" w:type="dxa"/>
            <w:noWrap w:val="0"/>
            <w:vAlign w:val="center"/>
          </w:tcPr>
          <w:p w14:paraId="2989B64C">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1次</w:t>
            </w:r>
          </w:p>
        </w:tc>
        <w:tc>
          <w:tcPr>
            <w:tcW w:w="3381" w:type="dxa"/>
            <w:noWrap w:val="0"/>
            <w:vAlign w:val="center"/>
          </w:tcPr>
          <w:p w14:paraId="75E200D6">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未完成按情况扣分</w:t>
            </w:r>
          </w:p>
        </w:tc>
      </w:tr>
      <w:tr w14:paraId="0C52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noWrap w:val="0"/>
            <w:vAlign w:val="center"/>
          </w:tcPr>
          <w:p w14:paraId="293E8FC1">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运维服务</w:t>
            </w:r>
          </w:p>
        </w:tc>
        <w:tc>
          <w:tcPr>
            <w:tcW w:w="828" w:type="dxa"/>
            <w:noWrap w:val="0"/>
            <w:vAlign w:val="center"/>
          </w:tcPr>
          <w:p w14:paraId="3FEC5135">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4E4A4E23">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按要求提供维护服务</w:t>
            </w:r>
          </w:p>
        </w:tc>
        <w:tc>
          <w:tcPr>
            <w:tcW w:w="1304" w:type="dxa"/>
            <w:noWrap w:val="0"/>
            <w:vAlign w:val="center"/>
          </w:tcPr>
          <w:p w14:paraId="0BB9036E">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乙方通过现场、电话和网络等方式  提供系统运维服务</w:t>
            </w:r>
          </w:p>
        </w:tc>
        <w:tc>
          <w:tcPr>
            <w:tcW w:w="3381" w:type="dxa"/>
            <w:noWrap w:val="0"/>
            <w:vAlign w:val="center"/>
          </w:tcPr>
          <w:p w14:paraId="049DFCD3">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服务态度差造成不良影响， 或业务能力不足未能有效解决问题的，每次扣1分；对于需紧急处理的情况，未在1小时安排技术人员到达现场的，每次扣5分。</w:t>
            </w:r>
          </w:p>
        </w:tc>
      </w:tr>
      <w:tr w14:paraId="7510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noWrap w:val="0"/>
            <w:vAlign w:val="center"/>
          </w:tcPr>
          <w:p w14:paraId="1DC432BC">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故障处理</w:t>
            </w:r>
          </w:p>
        </w:tc>
        <w:tc>
          <w:tcPr>
            <w:tcW w:w="828" w:type="dxa"/>
            <w:noWrap w:val="0"/>
            <w:vAlign w:val="center"/>
          </w:tcPr>
          <w:p w14:paraId="73DC24F6">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23778D7C">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对系统故障的处置情况</w:t>
            </w:r>
          </w:p>
        </w:tc>
        <w:tc>
          <w:tcPr>
            <w:tcW w:w="1304" w:type="dxa"/>
            <w:noWrap w:val="0"/>
            <w:vAlign w:val="center"/>
          </w:tcPr>
          <w:p w14:paraId="7550E1F3">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及时、有效处置故障。</w:t>
            </w:r>
          </w:p>
        </w:tc>
        <w:tc>
          <w:tcPr>
            <w:tcW w:w="3381" w:type="dxa"/>
            <w:noWrap w:val="0"/>
            <w:vAlign w:val="center"/>
          </w:tcPr>
          <w:p w14:paraId="68A163C3">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当系统异常，导致大范围或关键业务无法正常使用，乙方技术服务人员未及时有效解决的，每超过2小时扣1分，考评成绩每次扣分最高10分。</w:t>
            </w:r>
          </w:p>
        </w:tc>
      </w:tr>
      <w:tr w14:paraId="76868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3" w:type="dxa"/>
            <w:noWrap w:val="0"/>
            <w:vAlign w:val="center"/>
          </w:tcPr>
          <w:p w14:paraId="5D3B02EC">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数据安全</w:t>
            </w:r>
          </w:p>
        </w:tc>
        <w:tc>
          <w:tcPr>
            <w:tcW w:w="828" w:type="dxa"/>
            <w:noWrap w:val="0"/>
            <w:vAlign w:val="center"/>
          </w:tcPr>
          <w:p w14:paraId="414D0934">
            <w:pPr>
              <w:spacing w:after="160" w:line="259" w:lineRule="auto"/>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941" w:type="dxa"/>
            <w:noWrap w:val="0"/>
            <w:vAlign w:val="center"/>
          </w:tcPr>
          <w:p w14:paraId="448F4C18">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严格遵守国家信息安全相关规定</w:t>
            </w:r>
          </w:p>
        </w:tc>
        <w:tc>
          <w:tcPr>
            <w:tcW w:w="1304" w:type="dxa"/>
            <w:noWrap w:val="0"/>
            <w:vAlign w:val="center"/>
          </w:tcPr>
          <w:p w14:paraId="7C7DCF3A">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乙方应防止内外网互联，保障系统数据安全，并防止数据泄露、篡改或丢失。</w:t>
            </w:r>
          </w:p>
        </w:tc>
        <w:tc>
          <w:tcPr>
            <w:tcW w:w="3381" w:type="dxa"/>
            <w:noWrap w:val="0"/>
            <w:vAlign w:val="center"/>
          </w:tcPr>
          <w:p w14:paraId="1938320A">
            <w:pPr>
              <w:spacing w:after="160" w:line="259"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违反甲方安全管理规定，每次扣1分；因乙方或乙方人员原因导致甲方数据泄露、篡改或丢失等情况，每次扣5分。</w:t>
            </w:r>
          </w:p>
        </w:tc>
      </w:tr>
    </w:tbl>
    <w:p w14:paraId="4E405A0A">
      <w:pPr>
        <w:pStyle w:val="63"/>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ind w:left="0" w:leftChars="0" w:firstLine="211" w:firstLineChars="100"/>
        <w:jc w:val="center"/>
        <w:textAlignment w:val="auto"/>
        <w:rPr>
          <w:rFonts w:hint="eastAsia" w:ascii="宋体" w:hAnsi="宋体" w:eastAsia="宋体" w:cs="宋体"/>
          <w:b/>
          <w:bCs/>
          <w:color w:val="auto"/>
          <w:sz w:val="21"/>
          <w:szCs w:val="21"/>
          <w:highlight w:val="none"/>
          <w:lang w:val="zh-CN"/>
        </w:rPr>
      </w:pPr>
    </w:p>
    <w:p w14:paraId="62429147">
      <w:pPr>
        <w:spacing w:line="81" w:lineRule="exact"/>
        <w:rPr>
          <w:rFonts w:hint="eastAsia" w:ascii="宋体" w:hAnsi="宋体" w:eastAsia="宋体" w:cs="宋体"/>
          <w:color w:val="auto"/>
        </w:rPr>
      </w:pPr>
    </w:p>
    <w:p w14:paraId="2BB0B105">
      <w:pPr>
        <w:rPr>
          <w:rFonts w:hint="eastAsia" w:ascii="宋体" w:hAnsi="宋体" w:cs="宋体"/>
          <w:b/>
          <w:bCs/>
          <w:color w:val="auto"/>
          <w:kern w:val="0"/>
          <w:sz w:val="21"/>
          <w:szCs w:val="21"/>
          <w:highlight w:val="none"/>
          <w:lang w:val="en-US" w:eastAsia="zh-CN" w:bidi="ar"/>
        </w:rPr>
        <w:sectPr>
          <w:footerReference r:id="rId9" w:type="default"/>
          <w:pgSz w:w="11906" w:h="16838"/>
          <w:pgMar w:top="1417" w:right="1417" w:bottom="1418" w:left="1417" w:header="851" w:footer="964" w:gutter="0"/>
          <w:pgBorders>
            <w:top w:val="none" w:sz="0" w:space="0"/>
            <w:left w:val="none" w:sz="0" w:space="0"/>
            <w:bottom w:val="none" w:sz="0" w:space="0"/>
            <w:right w:val="none" w:sz="0" w:space="0"/>
          </w:pgBorders>
          <w:pgNumType w:fmt="decimal"/>
          <w:cols w:space="720" w:num="1"/>
          <w:docGrid w:type="lines" w:linePitch="312" w:charSpace="0"/>
        </w:sectPr>
      </w:pPr>
    </w:p>
    <w:bookmarkEnd w:id="823"/>
    <w:bookmarkEnd w:id="826"/>
    <w:bookmarkEnd w:id="827"/>
    <w:p w14:paraId="7EDD6A16">
      <w:pPr>
        <w:pStyle w:val="4"/>
        <w:spacing w:before="156" w:beforeLines="0" w:after="0"/>
        <w:rPr>
          <w:rFonts w:ascii="Times New Roman" w:hAnsi="Times New Roman" w:cs="Times New Roman"/>
          <w:color w:val="auto"/>
          <w:highlight w:val="none"/>
        </w:rPr>
      </w:pPr>
      <w:bookmarkStart w:id="828" w:name="_Toc27718"/>
      <w:bookmarkStart w:id="829" w:name="_Toc38338340"/>
      <w:r>
        <w:rPr>
          <w:rFonts w:ascii="Times New Roman" w:hAnsi="Times New Roman" w:cs="Times New Roman"/>
          <w:color w:val="auto"/>
          <w:highlight w:val="none"/>
        </w:rPr>
        <w:t>第六章 资格审查</w:t>
      </w:r>
      <w:bookmarkEnd w:id="828"/>
      <w:bookmarkEnd w:id="829"/>
    </w:p>
    <w:p w14:paraId="7229D203">
      <w:pPr>
        <w:pStyle w:val="5"/>
        <w:keepNext/>
        <w:keepLines/>
        <w:pageBreakBefore w:val="0"/>
        <w:widowControl w:val="0"/>
        <w:kinsoku/>
        <w:wordWrap/>
        <w:overflowPunct/>
        <w:topLinePunct w:val="0"/>
        <w:autoSpaceDE/>
        <w:autoSpaceDN/>
        <w:bidi w:val="0"/>
        <w:adjustRightInd/>
        <w:snapToGrid/>
        <w:spacing w:before="0" w:beforeLines="0" w:after="0"/>
        <w:jc w:val="center"/>
        <w:textAlignment w:val="auto"/>
        <w:rPr>
          <w:rFonts w:ascii="Times New Roman" w:hAnsi="Times New Roman" w:cs="Times New Roman"/>
          <w:color w:val="auto"/>
          <w:highlight w:val="none"/>
        </w:rPr>
      </w:pPr>
      <w:bookmarkStart w:id="830" w:name="_Toc9229"/>
      <w:r>
        <w:rPr>
          <w:rFonts w:ascii="Times New Roman" w:hAnsi="Times New Roman" w:cs="Times New Roman"/>
          <w:color w:val="auto"/>
          <w:highlight w:val="none"/>
        </w:rPr>
        <w:t>资格审查前附表</w:t>
      </w:r>
      <w:bookmarkEnd w:id="830"/>
    </w:p>
    <w:tbl>
      <w:tblPr>
        <w:tblStyle w:val="31"/>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1"/>
        <w:gridCol w:w="7118"/>
      </w:tblGrid>
      <w:tr w14:paraId="4A80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1881" w:type="dxa"/>
            <w:noWrap w:val="0"/>
            <w:vAlign w:val="center"/>
          </w:tcPr>
          <w:p w14:paraId="7B0EED04">
            <w:pPr>
              <w:spacing w:before="100" w:beforeAutospacing="1" w:after="0" w:afterAutospacing="0" w:line="259" w:lineRule="auto"/>
              <w:ind w:firstLine="0" w:firstLineChars="0"/>
              <w:jc w:val="center"/>
              <w:rPr>
                <w:rFonts w:ascii="宋体" w:hAnsi="Calibri" w:eastAsia="宋体" w:cs="宋体"/>
                <w:b/>
                <w:color w:val="auto"/>
                <w:szCs w:val="21"/>
                <w:highlight w:val="none"/>
              </w:rPr>
            </w:pPr>
            <w:bookmarkStart w:id="831" w:name="_Toc13257"/>
            <w:bookmarkStart w:id="832" w:name="_Toc15460"/>
            <w:bookmarkStart w:id="833" w:name="_Toc37716422"/>
            <w:bookmarkStart w:id="834" w:name="_Toc17604"/>
            <w:bookmarkStart w:id="835" w:name="_Toc24810"/>
            <w:bookmarkStart w:id="836" w:name="_Toc18287454"/>
            <w:bookmarkStart w:id="837" w:name="_Toc38338342"/>
            <w:bookmarkStart w:id="838" w:name="_Toc7171"/>
            <w:r>
              <w:rPr>
                <w:rFonts w:hint="eastAsia" w:ascii="宋体" w:hAnsi="宋体" w:eastAsia="宋体" w:cs="宋体"/>
                <w:b/>
                <w:color w:val="auto"/>
                <w:szCs w:val="21"/>
                <w:highlight w:val="none"/>
              </w:rPr>
              <w:t>资</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格</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要</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求</w:t>
            </w:r>
          </w:p>
        </w:tc>
        <w:tc>
          <w:tcPr>
            <w:tcW w:w="7118" w:type="dxa"/>
            <w:noWrap w:val="0"/>
            <w:vAlign w:val="center"/>
          </w:tcPr>
          <w:p w14:paraId="7C817B24">
            <w:pPr>
              <w:spacing w:before="100" w:beforeAutospacing="1" w:after="0" w:afterAutospacing="0" w:line="259" w:lineRule="auto"/>
              <w:ind w:firstLine="0" w:firstLineChars="0"/>
              <w:jc w:val="center"/>
              <w:rPr>
                <w:rFonts w:ascii="宋体" w:hAnsi="Calibri" w:eastAsia="宋体" w:cs="宋体"/>
                <w:b/>
                <w:color w:val="auto"/>
                <w:szCs w:val="21"/>
                <w:highlight w:val="none"/>
              </w:rPr>
            </w:pPr>
            <w:r>
              <w:rPr>
                <w:rFonts w:hint="eastAsia" w:ascii="宋体" w:hAnsi="宋体" w:eastAsia="宋体" w:cs="宋体"/>
                <w:b/>
                <w:color w:val="auto"/>
                <w:szCs w:val="21"/>
                <w:highlight w:val="none"/>
              </w:rPr>
              <w:t>审</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查</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标</w:t>
            </w:r>
            <w:r>
              <w:rPr>
                <w:rFonts w:ascii="宋体" w:hAnsi="宋体" w:eastAsia="宋体" w:cs="宋体"/>
                <w:b/>
                <w:color w:val="auto"/>
                <w:szCs w:val="21"/>
                <w:highlight w:val="none"/>
              </w:rPr>
              <w:t xml:space="preserve"> </w:t>
            </w:r>
            <w:r>
              <w:rPr>
                <w:rFonts w:hint="eastAsia" w:ascii="宋体" w:hAnsi="宋体" w:eastAsia="宋体" w:cs="宋体"/>
                <w:b/>
                <w:color w:val="auto"/>
                <w:szCs w:val="21"/>
                <w:highlight w:val="none"/>
              </w:rPr>
              <w:t>准</w:t>
            </w:r>
          </w:p>
        </w:tc>
      </w:tr>
      <w:tr w14:paraId="0A13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blHeader/>
          <w:jc w:val="center"/>
        </w:trPr>
        <w:tc>
          <w:tcPr>
            <w:tcW w:w="1881" w:type="dxa"/>
            <w:noWrap w:val="0"/>
            <w:vAlign w:val="center"/>
          </w:tcPr>
          <w:p w14:paraId="68847243">
            <w:pPr>
              <w:spacing w:after="0" w:line="360" w:lineRule="exact"/>
              <w:ind w:firstLine="0" w:firstLineChars="0"/>
              <w:jc w:val="center"/>
              <w:rPr>
                <w:rFonts w:ascii="宋体" w:hAnsi="Calibri" w:eastAsia="宋体" w:cs="宋体"/>
                <w:color w:val="auto"/>
                <w:szCs w:val="21"/>
                <w:highlight w:val="none"/>
              </w:rPr>
            </w:pPr>
            <w:r>
              <w:rPr>
                <w:rFonts w:hint="eastAsia" w:ascii="宋体" w:hAnsi="宋体" w:eastAsia="宋体" w:cs="宋体"/>
                <w:color w:val="auto"/>
                <w:szCs w:val="21"/>
                <w:highlight w:val="none"/>
              </w:rPr>
              <w:t>具有独立承担民事责任的能力</w:t>
            </w:r>
          </w:p>
        </w:tc>
        <w:tc>
          <w:tcPr>
            <w:tcW w:w="7118" w:type="dxa"/>
            <w:noWrap w:val="0"/>
            <w:vAlign w:val="center"/>
          </w:tcPr>
          <w:p w14:paraId="07E1D32E">
            <w:pPr>
              <w:keepNext w:val="0"/>
              <w:keepLines w:val="0"/>
              <w:pageBreakBefore w:val="0"/>
              <w:widowControl w:val="0"/>
              <w:kinsoku/>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ascii="宋体" w:hAnsi="宋体" w:cs="宋体"/>
                <w:color w:val="auto"/>
                <w:kern w:val="0"/>
                <w:szCs w:val="21"/>
                <w:highlight w:val="none"/>
              </w:rPr>
              <w:t>投标人须</w:t>
            </w:r>
            <w:r>
              <w:rPr>
                <w:rFonts w:hint="eastAsia" w:ascii="宋体" w:hAnsi="宋体" w:cs="宋体"/>
                <w:color w:val="auto"/>
                <w:kern w:val="0"/>
                <w:szCs w:val="21"/>
                <w:highlight w:val="none"/>
                <w:lang w:val="en-US" w:eastAsia="zh-CN"/>
              </w:rPr>
              <w:t>是</w:t>
            </w:r>
            <w:r>
              <w:rPr>
                <w:rFonts w:hint="eastAsia" w:ascii="宋体" w:hAnsi="宋体" w:cs="宋体"/>
                <w:color w:val="auto"/>
                <w:kern w:val="0"/>
                <w:szCs w:val="21"/>
                <w:highlight w:val="none"/>
              </w:rPr>
              <w:t>具有独立承担民事责任能力的</w:t>
            </w:r>
            <w:r>
              <w:rPr>
                <w:rFonts w:hint="eastAsia" w:ascii="宋体" w:hAnsi="宋体" w:cs="宋体"/>
                <w:color w:val="auto"/>
                <w:szCs w:val="21"/>
                <w:highlight w:val="none"/>
              </w:rPr>
              <w:t>法人、其他组织或者自然人</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eastAsia="zh-CN"/>
              </w:rPr>
              <w:t>（①</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是企业，提供有效</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“营业执照”；②</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是事业单位，提供有效的“事业单位法人证书”；③</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是非企业专业服务机构的，提供</w:t>
            </w:r>
            <w:r>
              <w:rPr>
                <w:rFonts w:hint="eastAsia" w:ascii="宋体" w:hAnsi="宋体" w:cs="宋体"/>
                <w:color w:val="auto"/>
                <w:szCs w:val="21"/>
                <w:highlight w:val="none"/>
                <w:lang w:val="en-US" w:eastAsia="zh-CN"/>
              </w:rPr>
              <w:t>有效的法定</w:t>
            </w:r>
            <w:r>
              <w:rPr>
                <w:rFonts w:hint="eastAsia" w:ascii="宋体" w:hAnsi="宋体" w:cs="宋体"/>
                <w:color w:val="auto"/>
                <w:szCs w:val="21"/>
                <w:highlight w:val="none"/>
              </w:rPr>
              <w:t>证明文件；④</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是个体工商户，提供有效的“个体工商户营业执照”；⑤</w:t>
            </w:r>
            <w:r>
              <w:rPr>
                <w:rFonts w:hint="eastAsia" w:ascii="宋体" w:hAnsi="宋体" w:cs="宋体"/>
                <w:color w:val="auto"/>
                <w:szCs w:val="21"/>
                <w:highlight w:val="none"/>
                <w:lang w:val="en-US" w:eastAsia="zh-CN"/>
              </w:rPr>
              <w:t>若投标人</w:t>
            </w:r>
            <w:r>
              <w:rPr>
                <w:rFonts w:hint="eastAsia" w:ascii="宋体" w:hAnsi="宋体" w:cs="宋体"/>
                <w:color w:val="auto"/>
                <w:szCs w:val="21"/>
                <w:highlight w:val="none"/>
              </w:rPr>
              <w:t>是自然人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提供有效的自然人身份证明</w:t>
            </w:r>
            <w:r>
              <w:rPr>
                <w:rFonts w:hint="eastAsia" w:ascii="宋体" w:hAnsi="宋体" w:cs="宋体"/>
                <w:b w:val="0"/>
                <w:bCs w:val="0"/>
                <w:color w:val="auto"/>
                <w:szCs w:val="21"/>
                <w:highlight w:val="none"/>
                <w:lang w:eastAsia="zh-CN"/>
              </w:rPr>
              <w:t>）。</w:t>
            </w:r>
          </w:p>
        </w:tc>
      </w:tr>
      <w:tr w14:paraId="1533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tblHeader/>
          <w:jc w:val="center"/>
        </w:trPr>
        <w:tc>
          <w:tcPr>
            <w:tcW w:w="1881" w:type="dxa"/>
            <w:vMerge w:val="restart"/>
            <w:noWrap w:val="0"/>
            <w:vAlign w:val="center"/>
          </w:tcPr>
          <w:p w14:paraId="7D93657B">
            <w:pPr>
              <w:spacing w:after="0" w:line="360" w:lineRule="exact"/>
              <w:ind w:firstLine="0" w:firstLineChars="0"/>
              <w:jc w:val="center"/>
              <w:rPr>
                <w:rFonts w:ascii="宋体" w:hAnsi="Calibri" w:eastAsia="宋体" w:cs="宋体"/>
                <w:color w:val="auto"/>
                <w:szCs w:val="21"/>
                <w:highlight w:val="none"/>
              </w:rPr>
            </w:pPr>
            <w:r>
              <w:rPr>
                <w:rFonts w:hint="eastAsia" w:ascii="宋体" w:hAnsi="宋体" w:eastAsia="宋体" w:cs="宋体"/>
                <w:color w:val="auto"/>
                <w:szCs w:val="21"/>
                <w:highlight w:val="none"/>
              </w:rPr>
              <w:t>投标人须具有良好的商业信誉和健全的财务会计制度</w:t>
            </w:r>
          </w:p>
        </w:tc>
        <w:tc>
          <w:tcPr>
            <w:tcW w:w="7118" w:type="dxa"/>
            <w:noWrap w:val="0"/>
            <w:vAlign w:val="center"/>
          </w:tcPr>
          <w:p w14:paraId="52892738">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ascii="宋体" w:hAnsi="宋体" w:cs="宋体"/>
                <w:b/>
                <w:bCs/>
                <w:color w:val="auto"/>
                <w:szCs w:val="21"/>
                <w:highlight w:val="none"/>
              </w:rPr>
              <w:t>具有良好的商业信誉</w:t>
            </w:r>
            <w:r>
              <w:rPr>
                <w:rFonts w:hint="eastAsia" w:ascii="宋体" w:hAnsi="宋体" w:cs="宋体"/>
                <w:b/>
                <w:bCs/>
                <w:color w:val="auto"/>
                <w:szCs w:val="21"/>
                <w:highlight w:val="none"/>
                <w:lang w:eastAsia="zh-CN"/>
              </w:rPr>
              <w:t>：</w:t>
            </w:r>
            <w:r>
              <w:rPr>
                <w:rFonts w:hint="eastAsia" w:ascii="宋体" w:hAnsi="宋体" w:cs="宋体"/>
                <w:b w:val="0"/>
                <w:bCs w:val="0"/>
                <w:color w:val="auto"/>
                <w:szCs w:val="21"/>
                <w:highlight w:val="none"/>
                <w:lang w:eastAsia="zh-CN"/>
              </w:rPr>
              <w:t>①查询渠道：</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信用中国</w:t>
            </w:r>
            <w:r>
              <w:rPr>
                <w:rFonts w:hint="eastAsia" w:ascii="宋体" w:hAnsi="宋体" w:cs="宋体"/>
                <w:b w:val="0"/>
                <w:bCs w:val="0"/>
                <w:color w:val="auto"/>
                <w:szCs w:val="21"/>
                <w:highlight w:val="none"/>
                <w:lang w:val="en-US" w:eastAsia="zh-CN"/>
              </w:rPr>
              <w:t>”</w:t>
            </w:r>
            <w:r>
              <w:rPr>
                <w:rFonts w:hint="eastAsia" w:ascii="宋体" w:hAnsi="宋体" w:cs="宋体"/>
                <w:color w:val="auto"/>
                <w:szCs w:val="21"/>
                <w:highlight w:val="none"/>
                <w:lang w:eastAsia="zh-CN"/>
              </w:rPr>
              <w:t>网站</w:t>
            </w:r>
            <w:r>
              <w:rPr>
                <w:rFonts w:hint="eastAsia" w:ascii="宋体" w:hAnsi="宋体" w:cs="宋体"/>
                <w:b w:val="0"/>
                <w:bCs w:val="0"/>
                <w:color w:val="auto"/>
                <w:szCs w:val="21"/>
                <w:highlight w:val="none"/>
              </w:rPr>
              <w:t>（www.creditchina.gov.cn）</w:t>
            </w:r>
            <w:r>
              <w:rPr>
                <w:rFonts w:hint="eastAsia" w:ascii="宋体" w:hAnsi="宋体" w:cs="宋体"/>
                <w:color w:val="auto"/>
                <w:szCs w:val="21"/>
                <w:highlight w:val="none"/>
                <w:lang w:eastAsia="zh-CN"/>
              </w:rPr>
              <w:t>和“中国政府采购”网</w:t>
            </w:r>
            <w:r>
              <w:rPr>
                <w:rFonts w:hint="eastAsia" w:ascii="宋体" w:hAnsi="宋体" w:cs="宋体"/>
                <w:color w:val="auto"/>
                <w:szCs w:val="21"/>
                <w:highlight w:val="none"/>
                <w:lang w:val="en-US" w:eastAsia="zh-CN"/>
              </w:rPr>
              <w:t>站</w:t>
            </w:r>
            <w:r>
              <w:rPr>
                <w:rFonts w:hint="eastAsia" w:ascii="宋体" w:hAnsi="宋体" w:cs="宋体"/>
                <w:b w:val="0"/>
                <w:bCs w:val="0"/>
                <w:color w:val="auto"/>
                <w:szCs w:val="21"/>
                <w:highlight w:val="none"/>
              </w:rPr>
              <w:t>（www.ccgp.gov.cn）</w:t>
            </w:r>
            <w:r>
              <w:rPr>
                <w:rFonts w:hint="eastAsia" w:ascii="宋体" w:hAnsi="宋体" w:cs="宋体"/>
                <w:color w:val="auto"/>
                <w:szCs w:val="21"/>
                <w:highlight w:val="none"/>
                <w:lang w:eastAsia="zh-CN"/>
              </w:rPr>
              <w:t>；</w:t>
            </w:r>
            <w:r>
              <w:rPr>
                <w:rFonts w:hint="eastAsia" w:ascii="宋体" w:hAnsi="宋体" w:cs="宋体"/>
                <w:b w:val="0"/>
                <w:bCs w:val="0"/>
                <w:color w:val="auto"/>
                <w:kern w:val="0"/>
                <w:szCs w:val="21"/>
                <w:highlight w:val="none"/>
              </w:rPr>
              <w:t>②</w:t>
            </w:r>
            <w:r>
              <w:rPr>
                <w:rFonts w:hint="eastAsia" w:ascii="宋体" w:hAnsi="宋体" w:cs="宋体"/>
                <w:b w:val="0"/>
                <w:bCs w:val="0"/>
                <w:color w:val="auto"/>
                <w:szCs w:val="21"/>
                <w:highlight w:val="none"/>
                <w:lang w:eastAsia="zh-CN"/>
              </w:rPr>
              <w:t>截止时点：查询时间为本公告发布之日起至提交</w:t>
            </w:r>
            <w:r>
              <w:rPr>
                <w:rFonts w:hint="eastAsia" w:ascii="宋体" w:hAnsi="宋体" w:cs="宋体"/>
                <w:b w:val="0"/>
                <w:bCs w:val="0"/>
                <w:color w:val="auto"/>
                <w:szCs w:val="21"/>
                <w:highlight w:val="none"/>
                <w:lang w:val="en-US" w:eastAsia="zh-CN"/>
              </w:rPr>
              <w:t>投标</w:t>
            </w:r>
            <w:r>
              <w:rPr>
                <w:rFonts w:hint="eastAsia" w:ascii="宋体" w:hAnsi="宋体" w:cs="宋体"/>
                <w:b w:val="0"/>
                <w:bCs w:val="0"/>
                <w:color w:val="auto"/>
                <w:szCs w:val="21"/>
                <w:highlight w:val="none"/>
                <w:lang w:eastAsia="zh-CN"/>
              </w:rPr>
              <w:t>文件截止时间止</w:t>
            </w:r>
            <w:r>
              <w:rPr>
                <w:rFonts w:hint="eastAsia" w:ascii="宋体" w:hAnsi="宋体" w:cs="宋体"/>
                <w:color w:val="auto"/>
                <w:szCs w:val="21"/>
                <w:highlight w:val="none"/>
                <w:lang w:eastAsia="zh-CN"/>
              </w:rPr>
              <w:t>；</w:t>
            </w:r>
            <w:r>
              <w:rPr>
                <w:rFonts w:hint="eastAsia" w:ascii="宋体" w:hAnsi="宋体" w:cs="宋体"/>
                <w:b w:val="0"/>
                <w:bCs w:val="0"/>
                <w:color w:val="auto"/>
                <w:kern w:val="0"/>
                <w:szCs w:val="21"/>
                <w:highlight w:val="none"/>
              </w:rPr>
              <w:t>③</w:t>
            </w:r>
            <w:r>
              <w:rPr>
                <w:rFonts w:hint="eastAsia" w:ascii="宋体" w:hAnsi="宋体" w:cs="宋体"/>
                <w:b w:val="0"/>
                <w:bCs w:val="0"/>
                <w:color w:val="auto"/>
                <w:szCs w:val="21"/>
                <w:highlight w:val="none"/>
                <w:lang w:val="en-US" w:eastAsia="zh-CN"/>
              </w:rPr>
              <w:t>信用信息查询记录和证据留存具体方式：</w:t>
            </w:r>
            <w:r>
              <w:rPr>
                <w:rFonts w:hint="eastAsia" w:ascii="宋体" w:hAnsi="宋体" w:cs="宋体"/>
                <w:color w:val="auto"/>
                <w:szCs w:val="21"/>
                <w:highlight w:val="none"/>
                <w:lang w:val="en-US" w:eastAsia="zh-CN"/>
              </w:rPr>
              <w:t>查询结果网页打印页作为查询记录和证据，与其他采购文件一并保存；④</w:t>
            </w:r>
            <w:r>
              <w:rPr>
                <w:rFonts w:hint="eastAsia" w:ascii="宋体" w:hAnsi="宋体" w:cs="宋体"/>
                <w:b w:val="0"/>
                <w:bCs w:val="0"/>
                <w:color w:val="auto"/>
                <w:szCs w:val="21"/>
                <w:highlight w:val="none"/>
                <w:lang w:eastAsia="zh-CN"/>
              </w:rPr>
              <w:t>信用信息的使用原则：</w:t>
            </w:r>
            <w:r>
              <w:rPr>
                <w:rFonts w:hint="eastAsia" w:ascii="宋体" w:hAnsi="宋体" w:cs="宋体"/>
                <w:color w:val="auto"/>
                <w:szCs w:val="21"/>
                <w:highlight w:val="none"/>
              </w:rPr>
              <w:t>参加政府采购活动前三年内</w:t>
            </w:r>
            <w:r>
              <w:rPr>
                <w:rFonts w:hint="eastAsia" w:ascii="宋体" w:hAnsi="宋体" w:cs="宋体"/>
                <w:color w:val="auto"/>
                <w:szCs w:val="21"/>
                <w:highlight w:val="none"/>
                <w:lang w:eastAsia="zh-CN"/>
              </w:rPr>
              <w:t>经认定</w:t>
            </w:r>
            <w:r>
              <w:rPr>
                <w:rFonts w:hint="eastAsia" w:ascii="宋体" w:hAnsi="宋体" w:cs="宋体"/>
                <w:color w:val="auto"/>
                <w:szCs w:val="21"/>
                <w:highlight w:val="none"/>
              </w:rPr>
              <w:t>且</w:t>
            </w:r>
            <w:r>
              <w:rPr>
                <w:rFonts w:hint="eastAsia" w:ascii="宋体" w:hAnsi="宋体" w:cs="宋体"/>
                <w:color w:val="auto"/>
                <w:szCs w:val="21"/>
                <w:highlight w:val="none"/>
                <w:lang w:val="en-US" w:eastAsia="zh-CN"/>
              </w:rPr>
              <w:t>被列入</w:t>
            </w:r>
            <w:r>
              <w:rPr>
                <w:rFonts w:hint="eastAsia" w:ascii="宋体" w:hAnsi="宋体" w:cs="宋体"/>
                <w:color w:val="auto"/>
                <w:szCs w:val="21"/>
                <w:highlight w:val="none"/>
                <w:lang w:eastAsia="zh-CN"/>
              </w:rPr>
              <w:t>失信被执行人、重大税收违法案件当事人名单、政府采购严重违法失信行为记录名单的投标人，其投标无效。</w:t>
            </w:r>
            <w:r>
              <w:rPr>
                <w:rFonts w:hint="eastAsia" w:ascii="宋体" w:hAnsi="宋体" w:cs="宋体"/>
                <w:b w:val="0"/>
                <w:bCs/>
                <w:color w:val="auto"/>
                <w:highlight w:val="none"/>
              </w:rPr>
              <w:t>（此部分不需要</w:t>
            </w:r>
            <w:r>
              <w:rPr>
                <w:rFonts w:hint="eastAsia" w:ascii="宋体" w:hAnsi="宋体" w:cs="宋体"/>
                <w:b w:val="0"/>
                <w:bCs/>
                <w:color w:val="auto"/>
                <w:highlight w:val="none"/>
                <w:lang w:val="en-US" w:eastAsia="zh-CN"/>
              </w:rPr>
              <w:t>投标人</w:t>
            </w:r>
            <w:r>
              <w:rPr>
                <w:rFonts w:hint="eastAsia" w:ascii="宋体" w:hAnsi="宋体" w:cs="宋体"/>
                <w:b w:val="0"/>
                <w:bCs/>
                <w:color w:val="auto"/>
                <w:highlight w:val="none"/>
              </w:rPr>
              <w:t>提供证明材料</w:t>
            </w:r>
            <w:r>
              <w:rPr>
                <w:rFonts w:hint="eastAsia" w:ascii="宋体" w:hAnsi="宋体" w:cs="宋体"/>
                <w:b w:val="0"/>
                <w:bCs/>
                <w:color w:val="auto"/>
                <w:highlight w:val="none"/>
                <w:lang w:eastAsia="zh-CN"/>
              </w:rPr>
              <w:t>，</w:t>
            </w:r>
            <w:r>
              <w:rPr>
                <w:rFonts w:hint="eastAsia" w:ascii="宋体" w:hAnsi="宋体" w:cs="宋体"/>
                <w:color w:val="auto"/>
                <w:szCs w:val="21"/>
                <w:highlight w:val="none"/>
              </w:rPr>
              <w:t>以采购人</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采购代理机构查询结果为准</w:t>
            </w:r>
            <w:r>
              <w:rPr>
                <w:rFonts w:hint="eastAsia" w:ascii="宋体" w:hAnsi="宋体" w:cs="宋体"/>
                <w:b w:val="0"/>
                <w:bCs/>
                <w:color w:val="auto"/>
                <w:highlight w:val="none"/>
              </w:rPr>
              <w:t>）</w:t>
            </w:r>
            <w:r>
              <w:rPr>
                <w:rFonts w:hint="eastAsia" w:ascii="宋体" w:hAnsi="宋体" w:cs="宋体"/>
                <w:b w:val="0"/>
                <w:bCs/>
                <w:color w:val="auto"/>
                <w:highlight w:val="none"/>
                <w:lang w:eastAsia="zh-CN"/>
              </w:rPr>
              <w:t>。</w:t>
            </w:r>
          </w:p>
        </w:tc>
      </w:tr>
      <w:tr w14:paraId="0C3D6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blHeader/>
          <w:jc w:val="center"/>
        </w:trPr>
        <w:tc>
          <w:tcPr>
            <w:tcW w:w="1881" w:type="dxa"/>
            <w:vMerge w:val="continue"/>
            <w:noWrap w:val="0"/>
            <w:vAlign w:val="center"/>
          </w:tcPr>
          <w:p w14:paraId="39203D32">
            <w:pPr>
              <w:spacing w:after="0" w:line="360" w:lineRule="exact"/>
              <w:ind w:firstLine="0" w:firstLineChars="0"/>
              <w:jc w:val="center"/>
              <w:rPr>
                <w:rFonts w:ascii="宋体" w:hAnsi="Calibri" w:eastAsia="宋体" w:cs="宋体"/>
                <w:color w:val="auto"/>
                <w:szCs w:val="21"/>
                <w:highlight w:val="none"/>
              </w:rPr>
            </w:pPr>
          </w:p>
        </w:tc>
        <w:tc>
          <w:tcPr>
            <w:tcW w:w="7118" w:type="dxa"/>
            <w:noWrap w:val="0"/>
            <w:vAlign w:val="center"/>
          </w:tcPr>
          <w:p w14:paraId="7EC8D1FD">
            <w:pPr>
              <w:keepNext w:val="0"/>
              <w:keepLines w:val="0"/>
              <w:pageBreakBefore w:val="0"/>
              <w:widowControl/>
              <w:tabs>
                <w:tab w:val="left" w:pos="3570"/>
              </w:tabs>
              <w:kinsoku/>
              <w:wordWrap/>
              <w:overflowPunct/>
              <w:topLinePunct w:val="0"/>
              <w:autoSpaceDE/>
              <w:autoSpaceDN/>
              <w:bidi w:val="0"/>
              <w:adjustRightInd/>
              <w:snapToGrid/>
              <w:spacing w:after="0" w:line="440" w:lineRule="exact"/>
              <w:ind w:left="0" w:leftChars="0" w:firstLine="422" w:firstLineChars="0"/>
              <w:textAlignment w:val="auto"/>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具有健全的财务会计制度</w:t>
            </w:r>
            <w:r>
              <w:rPr>
                <w:rFonts w:hint="eastAsia" w:ascii="宋体" w:hAnsi="宋体" w:cs="宋体"/>
                <w:b/>
                <w:bCs/>
                <w:color w:val="auto"/>
                <w:kern w:val="0"/>
                <w:szCs w:val="21"/>
                <w:highlight w:val="none"/>
                <w:lang w:eastAsia="zh-CN"/>
              </w:rPr>
              <w:t>：</w:t>
            </w:r>
          </w:p>
          <w:p w14:paraId="472DF7B3">
            <w:pPr>
              <w:keepNext w:val="0"/>
              <w:keepLines w:val="0"/>
              <w:pageBreakBefore w:val="0"/>
              <w:widowControl/>
              <w:tabs>
                <w:tab w:val="left" w:pos="3570"/>
              </w:tabs>
              <w:kinsoku/>
              <w:wordWrap/>
              <w:overflowPunct/>
              <w:topLinePunct w:val="0"/>
              <w:autoSpaceDE/>
              <w:autoSpaceDN/>
              <w:bidi w:val="0"/>
              <w:adjustRightInd/>
              <w:snapToGrid/>
              <w:spacing w:after="0" w:line="440" w:lineRule="exact"/>
              <w:ind w:left="0" w:leftChars="0" w:firstLine="422" w:firstLineChars="0"/>
              <w:textAlignment w:val="auto"/>
              <w:rPr>
                <w:rFonts w:hint="eastAsia" w:ascii="宋体" w:hAnsi="Calibri" w:eastAsia="宋体" w:cs="宋体"/>
                <w:color w:val="auto"/>
                <w:szCs w:val="21"/>
                <w:highlight w:val="none"/>
              </w:rPr>
            </w:pPr>
            <w:r>
              <w:rPr>
                <w:rFonts w:hint="eastAsia" w:ascii="宋体" w:hAnsi="Calibri" w:eastAsia="宋体" w:cs="宋体"/>
                <w:color w:val="auto"/>
                <w:szCs w:val="21"/>
                <w:highlight w:val="none"/>
              </w:rPr>
              <w:t>①提供2023年度或2024年度经第三方审计的财务报告及报表（至少包括：财务审计报告、资产负债表、利润表、现金流量表</w:t>
            </w:r>
            <w:r>
              <w:rPr>
                <w:rFonts w:hint="eastAsia" w:ascii="宋体" w:hAnsi="宋体" w:eastAsia="宋体" w:cs="宋体"/>
                <w:b/>
                <w:bCs/>
                <w:color w:val="auto"/>
                <w:szCs w:val="21"/>
                <w:highlight w:val="none"/>
                <w:lang w:val="en-US" w:eastAsia="zh-CN"/>
              </w:rPr>
              <w:t>并附注册会计师行业统一监管平台验证码</w:t>
            </w:r>
            <w:r>
              <w:rPr>
                <w:rFonts w:hint="eastAsia" w:ascii="宋体" w:hAnsi="Calibri" w:eastAsia="宋体" w:cs="宋体"/>
                <w:color w:val="auto"/>
                <w:szCs w:val="21"/>
                <w:highlight w:val="none"/>
              </w:rPr>
              <w:t>）；事业单位可提供内部财务报表。</w:t>
            </w:r>
          </w:p>
          <w:p w14:paraId="5F08753F">
            <w:pPr>
              <w:keepNext w:val="0"/>
              <w:keepLines w:val="0"/>
              <w:pageBreakBefore w:val="0"/>
              <w:widowControl/>
              <w:tabs>
                <w:tab w:val="left" w:pos="3570"/>
              </w:tabs>
              <w:kinsoku/>
              <w:wordWrap/>
              <w:overflowPunct/>
              <w:topLinePunct w:val="0"/>
              <w:autoSpaceDE/>
              <w:autoSpaceDN/>
              <w:bidi w:val="0"/>
              <w:adjustRightInd/>
              <w:snapToGrid/>
              <w:spacing w:after="0" w:line="440" w:lineRule="exact"/>
              <w:ind w:left="0" w:leftChars="0" w:firstLine="422" w:firstLineChars="0"/>
              <w:textAlignment w:val="auto"/>
              <w:rPr>
                <w:rFonts w:hint="eastAsia" w:ascii="宋体" w:hAnsi="Calibri" w:eastAsia="宋体" w:cs="宋体"/>
                <w:color w:val="auto"/>
                <w:szCs w:val="21"/>
                <w:highlight w:val="none"/>
              </w:rPr>
            </w:pPr>
            <w:r>
              <w:rPr>
                <w:rFonts w:hint="eastAsia" w:ascii="宋体" w:hAnsi="Calibri" w:eastAsia="宋体" w:cs="宋体"/>
                <w:color w:val="auto"/>
                <w:szCs w:val="21"/>
                <w:highlight w:val="none"/>
              </w:rPr>
              <w:t>②投标人须提供在提交投标文件截止时间前三个月内银行开具的资信证明；（银行出具的资信证明无需针对本项目或本项目采购人）。</w:t>
            </w:r>
          </w:p>
          <w:p w14:paraId="6CF04A76">
            <w:pPr>
              <w:keepNext w:val="0"/>
              <w:keepLines w:val="0"/>
              <w:pageBreakBefore w:val="0"/>
              <w:widowControl/>
              <w:tabs>
                <w:tab w:val="left" w:pos="3570"/>
              </w:tabs>
              <w:kinsoku/>
              <w:wordWrap/>
              <w:overflowPunct/>
              <w:topLinePunct w:val="0"/>
              <w:autoSpaceDE/>
              <w:autoSpaceDN/>
              <w:bidi w:val="0"/>
              <w:adjustRightInd/>
              <w:snapToGrid/>
              <w:spacing w:after="0" w:line="440" w:lineRule="exact"/>
              <w:ind w:left="0" w:leftChars="0" w:firstLine="422" w:firstLineChars="0"/>
              <w:textAlignment w:val="auto"/>
              <w:rPr>
                <w:rFonts w:hint="eastAsia" w:ascii="宋体" w:hAnsi="Calibri" w:eastAsia="宋体" w:cs="宋体"/>
                <w:color w:val="auto"/>
                <w:szCs w:val="21"/>
                <w:highlight w:val="none"/>
                <w:lang w:eastAsia="zh-CN"/>
              </w:rPr>
            </w:pPr>
            <w:r>
              <w:rPr>
                <w:rFonts w:hint="eastAsia" w:ascii="宋体" w:hAnsi="宋体" w:cs="宋体"/>
                <w:b/>
                <w:bCs/>
                <w:color w:val="auto"/>
                <w:kern w:val="0"/>
                <w:szCs w:val="21"/>
                <w:highlight w:val="none"/>
              </w:rPr>
              <w:t>备注：以上①-</w:t>
            </w:r>
            <w:r>
              <w:rPr>
                <w:rFonts w:hint="eastAsia" w:ascii="宋体" w:hAnsi="宋体" w:cs="宋体"/>
                <w:b/>
                <w:bCs/>
                <w:color w:val="auto"/>
                <w:kern w:val="0"/>
                <w:szCs w:val="21"/>
                <w:highlight w:val="none"/>
                <w:lang w:val="en-US" w:eastAsia="zh-CN"/>
              </w:rPr>
              <w:t>②</w:t>
            </w:r>
            <w:r>
              <w:rPr>
                <w:rFonts w:hint="eastAsia" w:ascii="宋体" w:hAnsi="宋体" w:cs="宋体"/>
                <w:b/>
                <w:bCs/>
                <w:color w:val="auto"/>
                <w:kern w:val="0"/>
                <w:szCs w:val="21"/>
                <w:highlight w:val="none"/>
              </w:rPr>
              <w:t>项证明材料具有同等效力，投标人可根据自身情况提供上述任意一种证明材料</w:t>
            </w:r>
            <w:r>
              <w:rPr>
                <w:rFonts w:hint="eastAsia" w:ascii="宋体" w:hAnsi="宋体" w:cs="宋体"/>
                <w:b/>
                <w:bCs/>
                <w:color w:val="auto"/>
                <w:szCs w:val="21"/>
                <w:highlight w:val="none"/>
              </w:rPr>
              <w:t>。</w:t>
            </w:r>
          </w:p>
        </w:tc>
      </w:tr>
      <w:tr w14:paraId="0935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blHeader/>
          <w:jc w:val="center"/>
        </w:trPr>
        <w:tc>
          <w:tcPr>
            <w:tcW w:w="1881" w:type="dxa"/>
            <w:vMerge w:val="restart"/>
            <w:noWrap w:val="0"/>
            <w:vAlign w:val="center"/>
          </w:tcPr>
          <w:p w14:paraId="536398FF">
            <w:pPr>
              <w:spacing w:after="0" w:line="360" w:lineRule="exact"/>
              <w:ind w:firstLine="0" w:firstLineChars="0"/>
              <w:jc w:val="center"/>
              <w:rPr>
                <w:rFonts w:hint="eastAsia" w:ascii="宋体" w:hAnsi="Calibri" w:eastAsia="宋体" w:cs="宋体"/>
                <w:color w:val="auto"/>
                <w:szCs w:val="21"/>
                <w:highlight w:val="none"/>
                <w:lang w:eastAsia="zh-CN"/>
              </w:rPr>
            </w:pPr>
            <w:r>
              <w:rPr>
                <w:rFonts w:hint="eastAsia" w:ascii="宋体" w:hAnsi="Calibri" w:eastAsia="宋体" w:cs="宋体"/>
                <w:color w:val="auto"/>
                <w:szCs w:val="21"/>
                <w:highlight w:val="none"/>
                <w:lang w:eastAsia="zh-CN"/>
              </w:rPr>
              <w:t>有依法缴纳税收和社会保障资金的良好记录</w:t>
            </w:r>
          </w:p>
        </w:tc>
        <w:tc>
          <w:tcPr>
            <w:tcW w:w="7118" w:type="dxa"/>
            <w:noWrap w:val="0"/>
            <w:vAlign w:val="center"/>
          </w:tcPr>
          <w:p w14:paraId="21BED0AD">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b/>
                <w:bCs/>
                <w:color w:val="auto"/>
                <w:highlight w:val="none"/>
              </w:rPr>
              <w:t>依法缴纳税收</w:t>
            </w:r>
            <w:r>
              <w:rPr>
                <w:rFonts w:hint="eastAsia"/>
                <w:b/>
                <w:bCs/>
                <w:color w:val="auto"/>
                <w:highlight w:val="none"/>
                <w:lang w:eastAsia="zh-CN"/>
              </w:rPr>
              <w:t>：</w:t>
            </w:r>
            <w:r>
              <w:rPr>
                <w:rFonts w:hint="eastAsia" w:ascii="宋体" w:hAnsi="Calibri" w:eastAsia="宋体" w:cs="宋体"/>
                <w:color w:val="auto"/>
                <w:szCs w:val="21"/>
                <w:highlight w:val="none"/>
                <w:lang w:val="en-US" w:eastAsia="zh-CN"/>
              </w:rPr>
              <w:t>投标人须提供缴税所属时间在2024年8月1日起至提交投标文件截止之日内任意2个月的税务局税收通用缴款书或银行电子缴税</w:t>
            </w:r>
            <w:r>
              <w:rPr>
                <w:rFonts w:hint="eastAsia" w:ascii="宋体" w:hAnsi="Calibri" w:eastAsia="宋体" w:cs="宋体"/>
                <w:color w:val="auto"/>
                <w:szCs w:val="21"/>
                <w:highlight w:val="none"/>
              </w:rPr>
              <w:t>（费）凭证或税务局出具纳税情况的相关证明；依法免税的，应提供依法免税的相关证明文件；新成立企业</w:t>
            </w:r>
            <w:r>
              <w:rPr>
                <w:rFonts w:hint="eastAsia" w:ascii="宋体" w:hAnsi="Calibri" w:eastAsia="宋体" w:cs="宋体"/>
                <w:color w:val="auto"/>
                <w:szCs w:val="21"/>
                <w:highlight w:val="none"/>
                <w:lang w:eastAsia="zh-CN"/>
              </w:rPr>
              <w:t>，</w:t>
            </w:r>
            <w:r>
              <w:rPr>
                <w:rFonts w:hint="eastAsia" w:ascii="宋体" w:hAnsi="Calibri" w:eastAsia="宋体" w:cs="宋体"/>
                <w:color w:val="auto"/>
                <w:szCs w:val="21"/>
                <w:highlight w:val="none"/>
              </w:rPr>
              <w:t>若成立时间至本项目提交投标</w:t>
            </w:r>
            <w:r>
              <w:rPr>
                <w:rFonts w:hint="eastAsia" w:ascii="宋体" w:hAnsi="Calibri" w:eastAsia="宋体" w:cs="宋体"/>
                <w:color w:val="auto"/>
                <w:szCs w:val="21"/>
                <w:highlight w:val="none"/>
                <w:lang w:eastAsia="zh-CN"/>
              </w:rPr>
              <w:t>文件截止时间不足2个月的</w:t>
            </w:r>
            <w:r>
              <w:rPr>
                <w:rFonts w:hint="eastAsia" w:ascii="宋体" w:hAnsi="Calibri" w:eastAsia="宋体" w:cs="宋体"/>
                <w:color w:val="auto"/>
                <w:szCs w:val="21"/>
                <w:highlight w:val="none"/>
              </w:rPr>
              <w:t>，提供相关内容情况说明或纳税证明材料。</w:t>
            </w:r>
          </w:p>
        </w:tc>
      </w:tr>
      <w:tr w14:paraId="5B314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blHeader/>
          <w:jc w:val="center"/>
        </w:trPr>
        <w:tc>
          <w:tcPr>
            <w:tcW w:w="1881" w:type="dxa"/>
            <w:vMerge w:val="continue"/>
            <w:noWrap w:val="0"/>
            <w:vAlign w:val="center"/>
          </w:tcPr>
          <w:p w14:paraId="239E26D4">
            <w:pPr>
              <w:spacing w:after="0" w:line="360" w:lineRule="exact"/>
              <w:ind w:firstLine="0" w:firstLineChars="0"/>
              <w:jc w:val="center"/>
              <w:rPr>
                <w:rFonts w:hint="eastAsia" w:ascii="宋体" w:hAnsi="Calibri" w:eastAsia="宋体" w:cs="宋体"/>
                <w:color w:val="auto"/>
                <w:szCs w:val="21"/>
                <w:highlight w:val="none"/>
                <w:lang w:eastAsia="zh-CN"/>
              </w:rPr>
            </w:pPr>
          </w:p>
        </w:tc>
        <w:tc>
          <w:tcPr>
            <w:tcW w:w="7118" w:type="dxa"/>
            <w:noWrap w:val="0"/>
            <w:vAlign w:val="center"/>
          </w:tcPr>
          <w:p w14:paraId="2A235986">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hint="eastAsia" w:ascii="宋体" w:hAnsi="宋体" w:eastAsia="宋体" w:cs="宋体"/>
                <w:color w:val="auto"/>
                <w:kern w:val="0"/>
                <w:szCs w:val="21"/>
                <w:highlight w:val="none"/>
              </w:rPr>
            </w:pPr>
            <w:r>
              <w:rPr>
                <w:rFonts w:hint="eastAsia" w:ascii="宋体" w:hAnsi="宋体" w:cs="宋体"/>
                <w:b/>
                <w:bCs/>
                <w:color w:val="auto"/>
                <w:szCs w:val="21"/>
                <w:highlight w:val="none"/>
              </w:rPr>
              <w:t>依法缴纳社会保障资金</w:t>
            </w:r>
            <w:r>
              <w:rPr>
                <w:rFonts w:hint="eastAsia" w:ascii="宋体" w:hAnsi="宋体" w:cs="宋体"/>
                <w:b/>
                <w:bCs/>
                <w:color w:val="auto"/>
                <w:szCs w:val="21"/>
                <w:highlight w:val="none"/>
                <w:lang w:eastAsia="zh-CN"/>
              </w:rPr>
              <w:t>：</w:t>
            </w:r>
            <w:r>
              <w:rPr>
                <w:rFonts w:hint="eastAsia" w:ascii="宋体" w:hAnsi="宋体" w:eastAsia="宋体" w:cs="宋体"/>
                <w:color w:val="auto"/>
                <w:kern w:val="0"/>
                <w:szCs w:val="21"/>
                <w:highlight w:val="none"/>
                <w:lang w:val="en-US" w:eastAsia="zh-CN"/>
              </w:rPr>
              <w:t>投标人须提供缴费所属时间在2024年8月1日起至提交投标文件截止之日内任意2个月的社会保险费缴款书</w:t>
            </w:r>
            <w:r>
              <w:rPr>
                <w:rFonts w:hint="eastAsia" w:ascii="宋体" w:hAnsi="宋体" w:eastAsia="宋体" w:cs="宋体"/>
                <w:color w:val="auto"/>
                <w:kern w:val="0"/>
                <w:szCs w:val="21"/>
                <w:highlight w:val="none"/>
              </w:rPr>
              <w:t>或银行电子缴税（费）凭证或社保管理部门出具的有效的缴款证明；依法不需要缴纳社会保障资金的，应提供依法免缴的相关证明文件；新成立企业</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若成立时间至本项目提交投标</w:t>
            </w:r>
            <w:r>
              <w:rPr>
                <w:rFonts w:hint="eastAsia" w:ascii="宋体" w:hAnsi="宋体" w:eastAsia="宋体" w:cs="宋体"/>
                <w:color w:val="auto"/>
                <w:kern w:val="0"/>
                <w:szCs w:val="21"/>
                <w:highlight w:val="none"/>
                <w:lang w:eastAsia="zh-CN"/>
              </w:rPr>
              <w:t>文件截止时间不足2个月的</w:t>
            </w:r>
            <w:r>
              <w:rPr>
                <w:rFonts w:hint="eastAsia" w:ascii="宋体" w:hAnsi="宋体" w:eastAsia="宋体" w:cs="宋体"/>
                <w:color w:val="auto"/>
                <w:kern w:val="0"/>
                <w:szCs w:val="21"/>
                <w:highlight w:val="none"/>
              </w:rPr>
              <w:t>，提供相关内容情况说明或缴纳社保证明材料。</w:t>
            </w:r>
          </w:p>
        </w:tc>
      </w:tr>
      <w:tr w14:paraId="20E9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881" w:type="dxa"/>
            <w:noWrap w:val="0"/>
            <w:vAlign w:val="center"/>
          </w:tcPr>
          <w:p w14:paraId="24684AF1">
            <w:pPr>
              <w:spacing w:after="0" w:line="360" w:lineRule="exact"/>
              <w:ind w:firstLine="0" w:firstLineChars="0"/>
              <w:jc w:val="center"/>
              <w:rPr>
                <w:rFonts w:ascii="宋体" w:hAnsi="Calibri" w:eastAsia="宋体" w:cs="宋体"/>
                <w:color w:val="auto"/>
                <w:szCs w:val="21"/>
                <w:highlight w:val="none"/>
              </w:rPr>
            </w:pPr>
            <w:r>
              <w:rPr>
                <w:rFonts w:hint="eastAsia" w:ascii="宋体" w:hAnsi="Calibri" w:eastAsia="宋体" w:cs="宋体"/>
                <w:color w:val="auto"/>
                <w:szCs w:val="21"/>
                <w:highlight w:val="none"/>
              </w:rPr>
              <w:t>具有履行合同所必需的设备和专业技术能力</w:t>
            </w:r>
          </w:p>
        </w:tc>
        <w:tc>
          <w:tcPr>
            <w:tcW w:w="7118" w:type="dxa"/>
            <w:noWrap w:val="0"/>
            <w:vAlign w:val="center"/>
          </w:tcPr>
          <w:p w14:paraId="4280E6CA">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lang w:val="en-US" w:eastAsia="zh-CN"/>
              </w:rPr>
              <w:t>须</w:t>
            </w:r>
            <w:r>
              <w:rPr>
                <w:rFonts w:hint="eastAsia" w:ascii="宋体" w:hAnsi="宋体" w:cs="宋体"/>
                <w:color w:val="auto"/>
                <w:szCs w:val="21"/>
                <w:highlight w:val="none"/>
              </w:rPr>
              <w:t>具有履行合同所必需的设备和专业技术能力</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tc>
      </w:tr>
      <w:tr w14:paraId="7CBE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blHeader/>
          <w:jc w:val="center"/>
        </w:trPr>
        <w:tc>
          <w:tcPr>
            <w:tcW w:w="1881" w:type="dxa"/>
            <w:noWrap w:val="0"/>
            <w:vAlign w:val="center"/>
          </w:tcPr>
          <w:p w14:paraId="4FB1A169">
            <w:pPr>
              <w:spacing w:after="0" w:line="360" w:lineRule="exact"/>
              <w:ind w:firstLine="0" w:firstLineChars="0"/>
              <w:jc w:val="center"/>
              <w:rPr>
                <w:rFonts w:ascii="宋体" w:hAnsi="Calibri" w:eastAsia="宋体" w:cs="宋体"/>
                <w:color w:val="auto"/>
                <w:szCs w:val="21"/>
                <w:highlight w:val="none"/>
              </w:rPr>
            </w:pPr>
            <w:r>
              <w:rPr>
                <w:rFonts w:hint="eastAsia" w:ascii="宋体" w:hAnsi="宋体" w:eastAsia="宋体" w:cs="宋体"/>
                <w:color w:val="auto"/>
                <w:kern w:val="0"/>
                <w:szCs w:val="21"/>
                <w:highlight w:val="none"/>
              </w:rPr>
              <w:t>参加政府采购活动前三年内，在经营活动中没有重大违法记录</w:t>
            </w:r>
          </w:p>
        </w:tc>
        <w:tc>
          <w:tcPr>
            <w:tcW w:w="7118" w:type="dxa"/>
            <w:noWrap w:val="0"/>
            <w:vAlign w:val="center"/>
          </w:tcPr>
          <w:p w14:paraId="042474BC">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ascii="宋体" w:hAnsi="宋体" w:cs="宋体"/>
                <w:color w:val="auto"/>
                <w:szCs w:val="21"/>
                <w:highlight w:val="none"/>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b w:val="0"/>
                <w:bCs w:val="0"/>
                <w:color w:val="auto"/>
                <w:szCs w:val="21"/>
                <w:highlight w:val="none"/>
                <w:lang w:eastAsia="zh-CN"/>
              </w:rPr>
              <w:t>）。</w:t>
            </w:r>
          </w:p>
        </w:tc>
      </w:tr>
      <w:tr w14:paraId="5FBA0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blHeader/>
          <w:jc w:val="center"/>
        </w:trPr>
        <w:tc>
          <w:tcPr>
            <w:tcW w:w="1881" w:type="dxa"/>
            <w:vMerge w:val="restart"/>
            <w:noWrap w:val="0"/>
            <w:vAlign w:val="center"/>
          </w:tcPr>
          <w:p w14:paraId="05620E9B">
            <w:pPr>
              <w:spacing w:after="0" w:line="360" w:lineRule="exact"/>
              <w:ind w:firstLine="0" w:firstLineChars="0"/>
              <w:jc w:val="center"/>
              <w:rPr>
                <w:rFonts w:ascii="宋体" w:hAnsi="Calibri" w:eastAsia="宋体" w:cs="宋体"/>
                <w:color w:val="auto"/>
                <w:szCs w:val="21"/>
                <w:highlight w:val="none"/>
              </w:rPr>
            </w:pPr>
            <w:r>
              <w:rPr>
                <w:rFonts w:hint="eastAsia" w:ascii="宋体" w:hAnsi="Calibri" w:eastAsia="宋体" w:cs="宋体"/>
                <w:color w:val="auto"/>
                <w:szCs w:val="21"/>
                <w:highlight w:val="none"/>
                <w:lang w:val="en-US" w:eastAsia="zh-CN"/>
              </w:rPr>
              <w:t>法律、行政法规规定的其他条件</w:t>
            </w:r>
          </w:p>
        </w:tc>
        <w:tc>
          <w:tcPr>
            <w:tcW w:w="7118" w:type="dxa"/>
            <w:noWrap w:val="0"/>
            <w:vAlign w:val="center"/>
          </w:tcPr>
          <w:p w14:paraId="05ACDDA3">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ascii="宋体" w:hAnsi="Calibri"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单位负责人为同一人或者存在直接控股、管理关系的不同投标人，不得参加同一合同项下的政府采购活动</w:t>
            </w:r>
            <w:r>
              <w:rPr>
                <w:rFonts w:hint="eastAsia" w:ascii="宋体" w:hAnsi="宋体" w:cs="宋体"/>
                <w:color w:val="auto"/>
                <w:kern w:val="2"/>
                <w:sz w:val="21"/>
                <w:szCs w:val="21"/>
                <w:highlight w:val="none"/>
                <w:lang w:val="en-US" w:eastAsia="zh-CN" w:bidi="ar"/>
              </w:rPr>
              <w:t>（提供投标人关联企业情况声明）</w:t>
            </w:r>
            <w:r>
              <w:rPr>
                <w:rFonts w:hint="eastAsia" w:ascii="宋体" w:hAnsi="宋体" w:eastAsia="宋体" w:cs="宋体"/>
                <w:color w:val="auto"/>
                <w:kern w:val="2"/>
                <w:sz w:val="21"/>
                <w:szCs w:val="21"/>
                <w:highlight w:val="none"/>
                <w:lang w:val="en-US" w:eastAsia="zh-CN" w:bidi="ar"/>
              </w:rPr>
              <w:t>。</w:t>
            </w:r>
          </w:p>
        </w:tc>
      </w:tr>
      <w:tr w14:paraId="1E3D7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blHeader/>
          <w:jc w:val="center"/>
        </w:trPr>
        <w:tc>
          <w:tcPr>
            <w:tcW w:w="1881" w:type="dxa"/>
            <w:vMerge w:val="continue"/>
            <w:noWrap w:val="0"/>
            <w:vAlign w:val="center"/>
          </w:tcPr>
          <w:p w14:paraId="16F19F0E">
            <w:pPr>
              <w:spacing w:after="0" w:line="360" w:lineRule="exact"/>
              <w:ind w:firstLine="0" w:firstLineChars="0"/>
              <w:jc w:val="center"/>
              <w:rPr>
                <w:rFonts w:hint="eastAsia" w:ascii="宋体" w:hAnsi="宋体" w:eastAsia="宋体" w:cs="宋体"/>
                <w:color w:val="auto"/>
                <w:szCs w:val="21"/>
                <w:highlight w:val="none"/>
              </w:rPr>
            </w:pPr>
          </w:p>
        </w:tc>
        <w:tc>
          <w:tcPr>
            <w:tcW w:w="7118" w:type="dxa"/>
            <w:noWrap w:val="0"/>
            <w:vAlign w:val="center"/>
          </w:tcPr>
          <w:p w14:paraId="48F765C1">
            <w:pPr>
              <w:keepNext w:val="0"/>
              <w:keepLines w:val="0"/>
              <w:pageBreakBefore w:val="0"/>
              <w:widowControl w:val="0"/>
              <w:kinsoku/>
              <w:wordWrap w:val="0"/>
              <w:overflowPunct/>
              <w:topLinePunct w:val="0"/>
              <w:autoSpaceDE/>
              <w:autoSpaceDN/>
              <w:bidi w:val="0"/>
              <w:adjustRightInd/>
              <w:snapToGrid/>
              <w:spacing w:after="0" w:line="360" w:lineRule="exact"/>
              <w:ind w:firstLine="0" w:firstLineChars="0"/>
              <w:jc w:val="left"/>
              <w:textAlignment w:val="auto"/>
              <w:rPr>
                <w:rFonts w:hint="eastAsia" w:ascii="宋体" w:hAnsi="宋体" w:eastAsia="宋体" w:cs="宋体"/>
                <w:color w:val="auto"/>
                <w:kern w:val="0"/>
                <w:szCs w:val="21"/>
                <w:highlight w:val="none"/>
                <w:lang w:eastAsia="zh-CN"/>
              </w:rPr>
            </w:pPr>
            <w:r>
              <w:rPr>
                <w:rFonts w:hint="eastAsia" w:ascii="宋体" w:hAnsi="宋体" w:eastAsia="宋体" w:cs="宋体"/>
                <w:color w:val="auto"/>
                <w:kern w:val="2"/>
                <w:sz w:val="21"/>
                <w:szCs w:val="21"/>
                <w:highlight w:val="none"/>
                <w:lang w:val="en-US" w:eastAsia="zh-CN" w:bidi="ar"/>
              </w:rPr>
              <w:t>为采购项目提供整体设计、规范编制或者项目管理、监理、检测等服务的投标人，不得再参加该采购项目的其他采购活动</w:t>
            </w:r>
            <w:r>
              <w:rPr>
                <w:rFonts w:hint="eastAsia" w:ascii="宋体" w:hAnsi="宋体" w:cs="宋体"/>
                <w:color w:val="auto"/>
                <w:kern w:val="2"/>
                <w:sz w:val="21"/>
                <w:szCs w:val="21"/>
                <w:highlight w:val="none"/>
                <w:lang w:val="en-US" w:eastAsia="zh-CN" w:bidi="ar"/>
              </w:rPr>
              <w:t>（</w:t>
            </w:r>
            <w:r>
              <w:rPr>
                <w:rFonts w:hint="eastAsia" w:ascii="宋体" w:hAnsi="宋体" w:cs="宋体"/>
                <w:b w:val="0"/>
                <w:bCs w:val="0"/>
                <w:color w:val="auto"/>
                <w:szCs w:val="21"/>
                <w:highlight w:val="none"/>
                <w:lang w:val="en-US" w:eastAsia="zh-CN"/>
              </w:rPr>
              <w:t>提供</w:t>
            </w:r>
            <w:r>
              <w:rPr>
                <w:rFonts w:hint="eastAsia" w:ascii="宋体" w:hAnsi="宋体" w:cs="宋体"/>
                <w:color w:val="auto"/>
                <w:szCs w:val="21"/>
                <w:highlight w:val="none"/>
              </w:rPr>
              <w:t>承</w:t>
            </w:r>
            <w:r>
              <w:rPr>
                <w:rFonts w:hint="eastAsia" w:ascii="宋体" w:hAnsi="宋体" w:cs="宋体"/>
                <w:b w:val="0"/>
                <w:bCs w:val="0"/>
                <w:color w:val="auto"/>
                <w:szCs w:val="21"/>
                <w:highlight w:val="none"/>
              </w:rPr>
              <w:t>诺</w:t>
            </w:r>
            <w:r>
              <w:rPr>
                <w:rFonts w:hint="eastAsia" w:ascii="宋体" w:hAnsi="宋体" w:cs="宋体"/>
                <w:b w:val="0"/>
                <w:bCs w:val="0"/>
                <w:color w:val="auto"/>
                <w:szCs w:val="21"/>
                <w:highlight w:val="none"/>
                <w:lang w:val="en-US" w:eastAsia="zh-CN"/>
              </w:rPr>
              <w:t>书</w:t>
            </w:r>
            <w:r>
              <w:rPr>
                <w:rFonts w:hint="eastAsia" w:ascii="宋体" w:hAnsi="宋体" w:cs="宋体"/>
                <w:color w:val="auto"/>
                <w:kern w:val="2"/>
                <w:sz w:val="21"/>
                <w:szCs w:val="21"/>
                <w:highlight w:val="none"/>
                <w:lang w:val="en-US" w:eastAsia="zh-CN" w:bidi="ar"/>
              </w:rPr>
              <w:t>）。</w:t>
            </w:r>
          </w:p>
        </w:tc>
      </w:tr>
      <w:tr w14:paraId="4D67B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blHeader/>
          <w:jc w:val="center"/>
        </w:trPr>
        <w:tc>
          <w:tcPr>
            <w:tcW w:w="1881" w:type="dxa"/>
            <w:noWrap w:val="0"/>
            <w:vAlign w:val="center"/>
          </w:tcPr>
          <w:p w14:paraId="03F98308">
            <w:pPr>
              <w:spacing w:after="0" w:line="360" w:lineRule="exact"/>
              <w:ind w:firstLine="0" w:firstLineChars="0"/>
              <w:jc w:val="center"/>
              <w:rPr>
                <w:rFonts w:ascii="宋体" w:hAnsi="Calibri" w:eastAsia="宋体" w:cs="宋体"/>
                <w:color w:val="auto"/>
                <w:szCs w:val="21"/>
                <w:highlight w:val="none"/>
              </w:rPr>
            </w:pPr>
            <w:r>
              <w:rPr>
                <w:rFonts w:hint="eastAsia" w:ascii="宋体" w:hAnsi="Calibri" w:eastAsia="宋体" w:cs="宋体"/>
                <w:color w:val="auto"/>
                <w:szCs w:val="21"/>
                <w:highlight w:val="none"/>
              </w:rPr>
              <w:t>落实政府采购政策需满足的资格要求</w:t>
            </w:r>
          </w:p>
        </w:tc>
        <w:tc>
          <w:tcPr>
            <w:tcW w:w="7118" w:type="dxa"/>
            <w:noWrap w:val="0"/>
            <w:vAlign w:val="center"/>
          </w:tcPr>
          <w:p w14:paraId="05C117DD">
            <w:pPr>
              <w:wordWrap w:val="0"/>
              <w:spacing w:after="0" w:line="360" w:lineRule="exact"/>
              <w:ind w:firstLine="0" w:firstLineChars="0"/>
              <w:jc w:val="left"/>
              <w:rPr>
                <w:rFonts w:hint="default" w:ascii="宋体" w:hAnsi="Calibri" w:eastAsia="宋体" w:cs="宋体"/>
                <w:color w:val="auto"/>
                <w:kern w:val="0"/>
                <w:szCs w:val="21"/>
                <w:highlight w:val="none"/>
                <w:lang w:val="en-US" w:eastAsia="zh-CN"/>
              </w:rPr>
            </w:pPr>
            <w:r>
              <w:rPr>
                <w:rFonts w:hint="eastAsia" w:hAnsi="宋体" w:cs="宋体"/>
                <w:b/>
                <w:bCs/>
                <w:color w:val="auto"/>
                <w:szCs w:val="21"/>
                <w:highlight w:val="none"/>
              </w:rPr>
              <w:t>本项目专门面向中小企业采购，</w:t>
            </w:r>
            <w:r>
              <w:rPr>
                <w:rFonts w:hint="eastAsia" w:hAnsi="宋体" w:cs="宋体"/>
                <w:b/>
                <w:bCs/>
                <w:color w:val="auto"/>
                <w:szCs w:val="21"/>
                <w:highlight w:val="none"/>
                <w:lang w:eastAsia="zh-CN"/>
              </w:rPr>
              <w:t>投标人</w:t>
            </w:r>
            <w:r>
              <w:rPr>
                <w:rFonts w:hint="eastAsia" w:hAnsi="宋体" w:cs="宋体"/>
                <w:b/>
                <w:bCs/>
                <w:color w:val="auto"/>
                <w:szCs w:val="21"/>
                <w:highlight w:val="none"/>
              </w:rPr>
              <w:t>必须为中型企业或小型企业或微型企业；监狱企业、残疾人福利性单位视同小型企业或微型企业</w:t>
            </w:r>
            <w:r>
              <w:rPr>
                <w:rFonts w:hint="eastAsia" w:ascii="宋体" w:hAnsi="宋体" w:cs="宋体"/>
                <w:b w:val="0"/>
                <w:bCs w:val="0"/>
                <w:color w:val="auto"/>
                <w:szCs w:val="21"/>
                <w:highlight w:val="none"/>
                <w:lang w:eastAsia="zh-CN" w:bidi="ar"/>
              </w:rPr>
              <w:t>。</w:t>
            </w:r>
          </w:p>
        </w:tc>
      </w:tr>
      <w:tr w14:paraId="42F6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tblHeader/>
          <w:jc w:val="center"/>
        </w:trPr>
        <w:tc>
          <w:tcPr>
            <w:tcW w:w="1881" w:type="dxa"/>
            <w:noWrap w:val="0"/>
            <w:vAlign w:val="center"/>
          </w:tcPr>
          <w:p w14:paraId="4FC5F95B">
            <w:pPr>
              <w:spacing w:after="0" w:line="360" w:lineRule="exact"/>
              <w:ind w:firstLine="0" w:firstLineChars="0"/>
              <w:jc w:val="center"/>
              <w:rPr>
                <w:rFonts w:ascii="宋体" w:hAnsi="Calibri" w:eastAsia="宋体" w:cs="宋体"/>
                <w:color w:val="auto"/>
                <w:szCs w:val="21"/>
                <w:highlight w:val="none"/>
              </w:rPr>
            </w:pPr>
            <w:r>
              <w:rPr>
                <w:rFonts w:hint="eastAsia" w:ascii="宋体" w:hAnsi="宋体" w:eastAsia="宋体" w:cs="宋体"/>
                <w:color w:val="auto"/>
                <w:kern w:val="0"/>
                <w:szCs w:val="21"/>
                <w:highlight w:val="none"/>
              </w:rPr>
              <w:t>本项目的特定资格要求</w:t>
            </w:r>
          </w:p>
        </w:tc>
        <w:tc>
          <w:tcPr>
            <w:tcW w:w="7118" w:type="dxa"/>
            <w:noWrap w:val="0"/>
            <w:vAlign w:val="center"/>
          </w:tcPr>
          <w:p w14:paraId="0401E7AD">
            <w:pPr>
              <w:wordWrap w:val="0"/>
              <w:spacing w:after="0" w:line="360" w:lineRule="exact"/>
              <w:ind w:firstLine="0" w:firstLineChars="0"/>
              <w:jc w:val="left"/>
              <w:rPr>
                <w:rFonts w:hint="eastAsia" w:ascii="宋体" w:hAnsi="Calibri" w:eastAsia="宋体" w:cs="宋体"/>
                <w:color w:val="auto"/>
                <w:szCs w:val="21"/>
                <w:highlight w:val="none"/>
                <w:lang w:eastAsia="zh-CN"/>
              </w:rPr>
            </w:pPr>
            <w:r>
              <w:rPr>
                <w:rFonts w:hint="eastAsia" w:ascii="宋体" w:hAnsi="宋体" w:cs="宋体"/>
                <w:b w:val="0"/>
                <w:bCs w:val="0"/>
                <w:color w:val="auto"/>
                <w:szCs w:val="21"/>
                <w:highlight w:val="none"/>
                <w:lang w:eastAsia="zh-CN"/>
              </w:rPr>
              <w:t>无</w:t>
            </w:r>
            <w:r>
              <w:rPr>
                <w:rFonts w:hint="eastAsia" w:ascii="宋体" w:hAnsi="宋体" w:cs="宋体"/>
                <w:b w:val="0"/>
                <w:bCs w:val="0"/>
                <w:color w:val="auto"/>
                <w:szCs w:val="21"/>
                <w:highlight w:val="none"/>
                <w:lang w:eastAsia="zh-CN" w:bidi="ar"/>
              </w:rPr>
              <w:t>。</w:t>
            </w:r>
          </w:p>
        </w:tc>
      </w:tr>
    </w:tbl>
    <w:p w14:paraId="1F790FDA">
      <w:pPr>
        <w:pStyle w:val="5"/>
        <w:pageBreakBefore w:val="0"/>
        <w:widowControl w:val="0"/>
        <w:kinsoku/>
        <w:wordWrap/>
        <w:overflowPunct/>
        <w:topLinePunct w:val="0"/>
        <w:autoSpaceDE/>
        <w:autoSpaceDN/>
        <w:bidi w:val="0"/>
        <w:adjustRightInd/>
        <w:snapToGrid/>
        <w:spacing w:before="0" w:beforeLines="0" w:after="0" w:line="420" w:lineRule="atLeast"/>
        <w:textAlignment w:val="auto"/>
        <w:rPr>
          <w:rFonts w:ascii="Times New Roman" w:hAnsi="Times New Roman" w:cs="Times New Roman"/>
          <w:color w:val="auto"/>
          <w:highlight w:val="none"/>
        </w:rPr>
      </w:pPr>
      <w:r>
        <w:rPr>
          <w:rFonts w:ascii="Times New Roman" w:hAnsi="Times New Roman" w:cs="Times New Roman"/>
          <w:color w:val="auto"/>
          <w:highlight w:val="none"/>
        </w:rPr>
        <w:t>一、资格</w:t>
      </w:r>
      <w:r>
        <w:rPr>
          <w:rFonts w:ascii="Times New Roman" w:hAnsi="Times New Roman" w:cs="Times New Roman"/>
          <w:color w:val="auto"/>
          <w:szCs w:val="24"/>
          <w:highlight w:val="none"/>
        </w:rPr>
        <w:t>审查</w:t>
      </w:r>
      <w:bookmarkEnd w:id="831"/>
      <w:bookmarkEnd w:id="832"/>
      <w:bookmarkEnd w:id="833"/>
      <w:bookmarkEnd w:id="834"/>
      <w:bookmarkEnd w:id="835"/>
      <w:bookmarkEnd w:id="836"/>
      <w:bookmarkEnd w:id="837"/>
      <w:bookmarkEnd w:id="838"/>
    </w:p>
    <w:p w14:paraId="25B3257C">
      <w:pPr>
        <w:pageBreakBefore w:val="0"/>
        <w:widowControl w:val="0"/>
        <w:kinsoku/>
        <w:wordWrap/>
        <w:overflowPunct/>
        <w:topLinePunct w:val="0"/>
        <w:autoSpaceDE/>
        <w:autoSpaceDN/>
        <w:bidi w:val="0"/>
        <w:adjustRightInd/>
        <w:snapToGrid/>
        <w:spacing w:after="0" w:line="420" w:lineRule="atLeas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1.开标结束后，采购人或者采购代理机构将依法对投标人的资格进行审查。合格投标人不足3家的，不得评标。</w:t>
      </w:r>
    </w:p>
    <w:p w14:paraId="5F2984D8">
      <w:pPr>
        <w:pageBreakBefore w:val="0"/>
        <w:widowControl w:val="0"/>
        <w:kinsoku/>
        <w:wordWrap/>
        <w:overflowPunct/>
        <w:topLinePunct w:val="0"/>
        <w:autoSpaceDE/>
        <w:autoSpaceDN/>
        <w:bidi w:val="0"/>
        <w:adjustRightInd/>
        <w:snapToGrid/>
        <w:spacing w:after="0" w:line="420" w:lineRule="atLeast"/>
        <w:ind w:firstLine="420"/>
        <w:textAlignment w:val="auto"/>
        <w:rPr>
          <w:rFonts w:ascii="Times New Roman" w:hAnsi="Times New Roman" w:cs="Times New Roman"/>
          <w:color w:val="auto"/>
          <w:kern w:val="0"/>
          <w:highlight w:val="none"/>
        </w:rPr>
      </w:pPr>
      <w:r>
        <w:rPr>
          <w:rFonts w:ascii="Times New Roman" w:hAnsi="Times New Roman" w:cs="Times New Roman"/>
          <w:color w:val="auto"/>
          <w:kern w:val="0"/>
          <w:highlight w:val="none"/>
        </w:rPr>
        <w:t>2.采购人或者采购代理机构按照招标文件的规定对投标人投标文件中资格证明文件及采购人、采购代理机构通过互联网或者相关信息系统的查询结果进行审查。</w:t>
      </w:r>
    </w:p>
    <w:p w14:paraId="3F9E5E88">
      <w:pPr>
        <w:pageBreakBefore w:val="0"/>
        <w:widowControl w:val="0"/>
        <w:kinsoku/>
        <w:wordWrap/>
        <w:overflowPunct/>
        <w:topLinePunct w:val="0"/>
        <w:autoSpaceDE/>
        <w:autoSpaceDN/>
        <w:bidi w:val="0"/>
        <w:adjustRightInd/>
        <w:snapToGrid/>
        <w:spacing w:after="0" w:line="420" w:lineRule="atLeast"/>
        <w:ind w:firstLine="420"/>
        <w:textAlignment w:val="auto"/>
        <w:rPr>
          <w:rFonts w:ascii="Times New Roman" w:hAnsi="Times New Roman" w:cs="Times New Roman"/>
          <w:color w:val="auto"/>
          <w:kern w:val="0"/>
          <w:highlight w:val="none"/>
        </w:rPr>
      </w:pPr>
      <w:r>
        <w:rPr>
          <w:rFonts w:ascii="Times New Roman" w:hAnsi="Times New Roman" w:cs="Times New Roman"/>
          <w:color w:val="auto"/>
          <w:kern w:val="0"/>
          <w:highlight w:val="none"/>
        </w:rPr>
        <w:t>3.投标人为满足投标人的资格要求提供虚假材料，一经查实，视为未实质性响应招标文件，投标文件按无效处理。</w:t>
      </w:r>
    </w:p>
    <w:p w14:paraId="00F314D7">
      <w:pPr>
        <w:pageBreakBefore w:val="0"/>
        <w:widowControl w:val="0"/>
        <w:kinsoku/>
        <w:wordWrap/>
        <w:overflowPunct/>
        <w:topLinePunct w:val="0"/>
        <w:autoSpaceDE/>
        <w:autoSpaceDN/>
        <w:bidi w:val="0"/>
        <w:adjustRightInd/>
        <w:snapToGrid/>
        <w:spacing w:after="0" w:line="420" w:lineRule="atLeast"/>
        <w:ind w:firstLine="420"/>
        <w:textAlignment w:val="auto"/>
        <w:rPr>
          <w:rFonts w:ascii="Times New Roman" w:hAnsi="Times New Roman" w:cs="Times New Roman"/>
          <w:color w:val="auto"/>
          <w:kern w:val="0"/>
          <w:highlight w:val="none"/>
        </w:rPr>
      </w:pPr>
      <w:r>
        <w:rPr>
          <w:rFonts w:hint="eastAsia" w:ascii="Times New Roman" w:hAnsi="Times New Roman" w:cs="Times New Roman"/>
          <w:color w:val="auto"/>
          <w:kern w:val="0"/>
          <w:highlight w:val="none"/>
          <w:lang w:val="en-US" w:eastAsia="zh-CN"/>
        </w:rPr>
        <w:t>4</w:t>
      </w:r>
      <w:r>
        <w:rPr>
          <w:rFonts w:ascii="Times New Roman" w:hAnsi="Times New Roman" w:cs="Times New Roman"/>
          <w:color w:val="auto"/>
          <w:kern w:val="0"/>
          <w:highlight w:val="none"/>
        </w:rPr>
        <w:t>.采购人或者采购代理机构在资格审查过程中发现投标人有一项不符合上述规定的，该投标文件按无效投标处理。</w:t>
      </w:r>
    </w:p>
    <w:p w14:paraId="4E10FC60">
      <w:pPr>
        <w:pageBreakBefore w:val="0"/>
        <w:widowControl w:val="0"/>
        <w:kinsoku/>
        <w:wordWrap/>
        <w:overflowPunct/>
        <w:topLinePunct w:val="0"/>
        <w:autoSpaceDE/>
        <w:autoSpaceDN/>
        <w:bidi w:val="0"/>
        <w:adjustRightInd/>
        <w:snapToGrid/>
        <w:spacing w:after="0" w:line="420" w:lineRule="atLeast"/>
        <w:ind w:left="0" w:leftChars="0" w:firstLine="0" w:firstLineChars="0"/>
        <w:textAlignment w:val="auto"/>
        <w:outlineLvl w:val="1"/>
        <w:rPr>
          <w:rFonts w:ascii="Times New Roman" w:hAnsi="Times New Roman" w:cs="Times New Roman"/>
          <w:color w:val="auto"/>
          <w:highlight w:val="none"/>
        </w:rPr>
      </w:pPr>
      <w:bookmarkStart w:id="839" w:name="_Toc23441"/>
      <w:r>
        <w:rPr>
          <w:rFonts w:ascii="Times New Roman" w:hAnsi="Times New Roman" w:eastAsia="黑体" w:cs="Times New Roman"/>
          <w:b/>
          <w:bCs/>
          <w:color w:val="auto"/>
          <w:kern w:val="2"/>
          <w:sz w:val="28"/>
          <w:szCs w:val="32"/>
          <w:highlight w:val="none"/>
          <w:lang w:val="en-US" w:eastAsia="zh-CN" w:bidi="ar-SA"/>
        </w:rPr>
        <w:t>二、资格审查报告</w:t>
      </w:r>
      <w:bookmarkEnd w:id="839"/>
    </w:p>
    <w:p w14:paraId="3BE1F318">
      <w:pPr>
        <w:pageBreakBefore w:val="0"/>
        <w:widowControl w:val="0"/>
        <w:kinsoku/>
        <w:wordWrap/>
        <w:overflowPunct/>
        <w:topLinePunct w:val="0"/>
        <w:autoSpaceDE/>
        <w:autoSpaceDN/>
        <w:bidi w:val="0"/>
        <w:adjustRightInd/>
        <w:snapToGrid/>
        <w:spacing w:after="0" w:line="420" w:lineRule="atLeas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采购人或者采购代理机构根据资格审查情况出具资格审查报告。</w:t>
      </w:r>
    </w:p>
    <w:p w14:paraId="66E5826A">
      <w:pPr>
        <w:ind w:left="0" w:leftChars="0" w:firstLine="0" w:firstLineChars="0"/>
        <w:jc w:val="center"/>
        <w:outlineLvl w:val="0"/>
        <w:rPr>
          <w:rFonts w:ascii="Times New Roman" w:hAnsi="Times New Roman" w:cs="Times New Roman"/>
          <w:color w:val="auto"/>
          <w:highlight w:val="none"/>
        </w:rPr>
      </w:pPr>
      <w:r>
        <w:rPr>
          <w:rFonts w:ascii="Times New Roman" w:hAnsi="Times New Roman" w:cs="Times New Roman"/>
          <w:color w:val="auto"/>
          <w:kern w:val="0"/>
          <w:szCs w:val="21"/>
          <w:highlight w:val="none"/>
        </w:rPr>
        <w:br w:type="page"/>
      </w:r>
      <w:bookmarkStart w:id="840" w:name="_Toc38338343"/>
      <w:bookmarkStart w:id="841" w:name="_Toc10932"/>
      <w:bookmarkStart w:id="842" w:name="OLE_LINK242"/>
      <w:r>
        <w:rPr>
          <w:rFonts w:ascii="Times New Roman" w:hAnsi="Times New Roman" w:eastAsia="黑体" w:cs="Times New Roman"/>
          <w:b/>
          <w:bCs/>
          <w:color w:val="auto"/>
          <w:kern w:val="44"/>
          <w:sz w:val="32"/>
          <w:szCs w:val="44"/>
          <w:highlight w:val="none"/>
          <w:lang w:val="en-US" w:eastAsia="zh-CN" w:bidi="ar-SA"/>
        </w:rPr>
        <w:t>第七章 评标方法</w:t>
      </w:r>
      <w:bookmarkEnd w:id="840"/>
      <w:bookmarkEnd w:id="841"/>
      <w:bookmarkStart w:id="843" w:name="_Toc481694866"/>
      <w:bookmarkStart w:id="844" w:name="_Toc979"/>
      <w:bookmarkStart w:id="845" w:name="_Toc480817655"/>
    </w:p>
    <w:p w14:paraId="00606DA4">
      <w:pPr>
        <w:pStyle w:val="5"/>
        <w:keepNext/>
        <w:keepLines/>
        <w:pageBreakBefore w:val="0"/>
        <w:widowControl w:val="0"/>
        <w:kinsoku/>
        <w:wordWrap/>
        <w:overflowPunct/>
        <w:topLinePunct w:val="0"/>
        <w:autoSpaceDE/>
        <w:autoSpaceDN/>
        <w:bidi w:val="0"/>
        <w:adjustRightInd/>
        <w:snapToGrid/>
        <w:spacing w:before="0" w:beforeLines="0"/>
        <w:jc w:val="center"/>
        <w:textAlignment w:val="auto"/>
        <w:rPr>
          <w:rFonts w:ascii="Times New Roman" w:hAnsi="Times New Roman" w:cs="Times New Roman"/>
          <w:color w:val="auto"/>
          <w:highlight w:val="none"/>
        </w:rPr>
      </w:pPr>
      <w:bookmarkStart w:id="846" w:name="_Toc489145774"/>
      <w:bookmarkStart w:id="847" w:name="_Toc488633639"/>
      <w:bookmarkStart w:id="848" w:name="_Toc38338344"/>
      <w:bookmarkStart w:id="849" w:name="_Toc37716424"/>
      <w:bookmarkStart w:id="850" w:name="_Toc18312"/>
      <w:r>
        <w:rPr>
          <w:rFonts w:ascii="Times New Roman" w:hAnsi="Times New Roman" w:cs="Times New Roman"/>
          <w:color w:val="auto"/>
          <w:highlight w:val="none"/>
        </w:rPr>
        <w:t>评标方法前附</w:t>
      </w:r>
      <w:bookmarkEnd w:id="842"/>
      <w:r>
        <w:rPr>
          <w:rFonts w:ascii="Times New Roman" w:hAnsi="Times New Roman" w:cs="Times New Roman"/>
          <w:color w:val="auto"/>
          <w:highlight w:val="none"/>
        </w:rPr>
        <w:t>表</w:t>
      </w:r>
      <w:bookmarkEnd w:id="843"/>
      <w:bookmarkEnd w:id="846"/>
      <w:bookmarkEnd w:id="847"/>
      <w:bookmarkEnd w:id="848"/>
      <w:bookmarkEnd w:id="849"/>
      <w:bookmarkEnd w:id="850"/>
    </w:p>
    <w:bookmarkEnd w:id="844"/>
    <w:bookmarkEnd w:id="845"/>
    <w:tbl>
      <w:tblPr>
        <w:tblStyle w:val="3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
        <w:gridCol w:w="735"/>
        <w:gridCol w:w="1493"/>
        <w:gridCol w:w="1063"/>
        <w:gridCol w:w="5579"/>
      </w:tblGrid>
      <w:tr w14:paraId="41859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blHeader/>
          <w:jc w:val="center"/>
        </w:trPr>
        <w:tc>
          <w:tcPr>
            <w:tcW w:w="1153" w:type="dxa"/>
            <w:gridSpan w:val="2"/>
            <w:noWrap w:val="0"/>
            <w:vAlign w:val="center"/>
          </w:tcPr>
          <w:p w14:paraId="44E493F1">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b/>
                <w:color w:val="auto"/>
                <w:spacing w:val="0"/>
                <w:w w:val="100"/>
                <w:szCs w:val="21"/>
                <w:highlight w:val="none"/>
              </w:rPr>
            </w:pPr>
            <w:bookmarkStart w:id="851" w:name="_Toc31045"/>
            <w:bookmarkStart w:id="852" w:name="_Toc49935348"/>
            <w:bookmarkStart w:id="853" w:name="_Toc68090068"/>
            <w:bookmarkStart w:id="854" w:name="_Toc326218111"/>
            <w:bookmarkStart w:id="855" w:name="_Toc26783937"/>
            <w:bookmarkStart w:id="856" w:name="OLE_LINK250"/>
            <w:r>
              <w:rPr>
                <w:rFonts w:ascii="Times New Roman" w:hAnsi="Times New Roman" w:cs="Times New Roman"/>
                <w:b/>
                <w:color w:val="auto"/>
                <w:spacing w:val="0"/>
                <w:w w:val="100"/>
                <w:szCs w:val="21"/>
                <w:highlight w:val="none"/>
              </w:rPr>
              <w:t>条款号</w:t>
            </w:r>
          </w:p>
        </w:tc>
        <w:tc>
          <w:tcPr>
            <w:tcW w:w="1493" w:type="dxa"/>
            <w:noWrap w:val="0"/>
            <w:vAlign w:val="center"/>
          </w:tcPr>
          <w:p w14:paraId="70D22E7F">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b/>
                <w:color w:val="auto"/>
                <w:spacing w:val="0"/>
                <w:w w:val="100"/>
                <w:szCs w:val="21"/>
                <w:highlight w:val="none"/>
              </w:rPr>
            </w:pPr>
            <w:r>
              <w:rPr>
                <w:rFonts w:ascii="Times New Roman" w:hAnsi="Times New Roman" w:cs="Times New Roman"/>
                <w:b/>
                <w:color w:val="auto"/>
                <w:spacing w:val="0"/>
                <w:w w:val="100"/>
                <w:szCs w:val="21"/>
                <w:highlight w:val="none"/>
              </w:rPr>
              <w:t>评审内容</w:t>
            </w:r>
          </w:p>
        </w:tc>
        <w:tc>
          <w:tcPr>
            <w:tcW w:w="6642" w:type="dxa"/>
            <w:gridSpan w:val="2"/>
            <w:noWrap w:val="0"/>
            <w:vAlign w:val="center"/>
          </w:tcPr>
          <w:p w14:paraId="2BA69BB8">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b/>
                <w:color w:val="auto"/>
                <w:spacing w:val="0"/>
                <w:w w:val="100"/>
                <w:szCs w:val="21"/>
                <w:highlight w:val="none"/>
              </w:rPr>
            </w:pPr>
            <w:r>
              <w:rPr>
                <w:rFonts w:ascii="Times New Roman" w:hAnsi="Times New Roman" w:cs="Times New Roman"/>
                <w:b/>
                <w:color w:val="auto"/>
                <w:spacing w:val="0"/>
                <w:w w:val="100"/>
                <w:szCs w:val="21"/>
                <w:highlight w:val="none"/>
              </w:rPr>
              <w:t>评 审 标 准</w:t>
            </w:r>
          </w:p>
        </w:tc>
      </w:tr>
      <w:tr w14:paraId="7F74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418" w:type="dxa"/>
            <w:vMerge w:val="restart"/>
            <w:noWrap w:val="0"/>
            <w:vAlign w:val="center"/>
          </w:tcPr>
          <w:p w14:paraId="30FC2AD4">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1</w:t>
            </w:r>
          </w:p>
        </w:tc>
        <w:tc>
          <w:tcPr>
            <w:tcW w:w="735" w:type="dxa"/>
            <w:vMerge w:val="restart"/>
            <w:noWrap w:val="0"/>
            <w:vAlign w:val="center"/>
          </w:tcPr>
          <w:p w14:paraId="0092ABAA">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hint="eastAsia" w:ascii="Times New Roman" w:hAnsi="Times New Roman" w:eastAsia="宋体" w:cs="Times New Roman"/>
                <w:color w:val="auto"/>
                <w:spacing w:val="0"/>
                <w:w w:val="100"/>
                <w:szCs w:val="21"/>
                <w:highlight w:val="none"/>
                <w:lang w:val="en-US" w:eastAsia="zh-CN"/>
              </w:rPr>
            </w:pPr>
            <w:r>
              <w:rPr>
                <w:rFonts w:ascii="Times New Roman" w:hAnsi="Times New Roman" w:cs="Times New Roman"/>
                <w:color w:val="auto"/>
                <w:spacing w:val="0"/>
                <w:w w:val="100"/>
                <w:szCs w:val="21"/>
                <w:highlight w:val="none"/>
              </w:rPr>
              <w:t>符合性审查</w:t>
            </w:r>
            <w:r>
              <w:rPr>
                <w:rFonts w:hint="eastAsia" w:ascii="Times New Roman" w:hAnsi="Times New Roman" w:cs="Times New Roman"/>
                <w:color w:val="auto"/>
                <w:spacing w:val="0"/>
                <w:w w:val="100"/>
                <w:szCs w:val="21"/>
                <w:highlight w:val="none"/>
                <w:lang w:val="en-US" w:eastAsia="zh-CN"/>
              </w:rPr>
              <w:t>标准</w:t>
            </w:r>
          </w:p>
        </w:tc>
        <w:tc>
          <w:tcPr>
            <w:tcW w:w="1493" w:type="dxa"/>
            <w:noWrap w:val="0"/>
            <w:vAlign w:val="center"/>
          </w:tcPr>
          <w:p w14:paraId="43316E63">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leftChars="0" w:firstLine="0" w:firstLineChars="0"/>
              <w:jc w:val="center"/>
              <w:textAlignment w:val="auto"/>
              <w:rPr>
                <w:rFonts w:ascii="Times New Roman" w:hAnsi="Times New Roman" w:cs="Times New Roman"/>
                <w:color w:val="auto"/>
                <w:spacing w:val="0"/>
                <w:w w:val="100"/>
                <w:szCs w:val="21"/>
                <w:highlight w:val="none"/>
              </w:rPr>
            </w:pPr>
            <w:r>
              <w:rPr>
                <w:rFonts w:hint="eastAsia"/>
                <w:color w:val="auto"/>
                <w:spacing w:val="0"/>
                <w:w w:val="100"/>
                <w:highlight w:val="none"/>
              </w:rPr>
              <w:t>投标报价</w:t>
            </w:r>
          </w:p>
        </w:tc>
        <w:tc>
          <w:tcPr>
            <w:tcW w:w="6642" w:type="dxa"/>
            <w:gridSpan w:val="2"/>
            <w:noWrap w:val="0"/>
            <w:vAlign w:val="center"/>
          </w:tcPr>
          <w:p w14:paraId="371F0FEC">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未超过采购最高限价，未出现缺项、漏项，对所投</w:t>
            </w:r>
            <w:r>
              <w:rPr>
                <w:rFonts w:hint="eastAsia" w:ascii="宋体" w:hAnsi="宋体" w:cs="宋体"/>
                <w:color w:val="auto"/>
                <w:spacing w:val="0"/>
                <w:w w:val="100"/>
                <w:kern w:val="0"/>
                <w:sz w:val="21"/>
                <w:szCs w:val="21"/>
                <w:highlight w:val="none"/>
                <w:lang w:val="en-US" w:eastAsia="zh-CN" w:bidi="ar"/>
              </w:rPr>
              <w:t>项目</w:t>
            </w:r>
            <w:r>
              <w:rPr>
                <w:rFonts w:hint="eastAsia" w:ascii="宋体" w:hAnsi="宋体" w:eastAsia="宋体" w:cs="宋体"/>
                <w:color w:val="auto"/>
                <w:spacing w:val="0"/>
                <w:w w:val="100"/>
                <w:kern w:val="0"/>
                <w:sz w:val="21"/>
                <w:szCs w:val="21"/>
                <w:highlight w:val="none"/>
                <w:lang w:bidi="ar"/>
              </w:rPr>
              <w:t>内所有内容作出完整唯一的投标报价；</w:t>
            </w:r>
          </w:p>
        </w:tc>
      </w:tr>
      <w:tr w14:paraId="653D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418" w:type="dxa"/>
            <w:vMerge w:val="continue"/>
            <w:noWrap w:val="0"/>
            <w:vAlign w:val="center"/>
          </w:tcPr>
          <w:p w14:paraId="34D581C3">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735" w:type="dxa"/>
            <w:vMerge w:val="continue"/>
            <w:noWrap w:val="0"/>
            <w:vAlign w:val="center"/>
          </w:tcPr>
          <w:p w14:paraId="68894055">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p>
        </w:tc>
        <w:tc>
          <w:tcPr>
            <w:tcW w:w="1493" w:type="dxa"/>
            <w:noWrap w:val="0"/>
            <w:vAlign w:val="center"/>
          </w:tcPr>
          <w:p w14:paraId="43BD257B">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投标有效期</w:t>
            </w:r>
          </w:p>
        </w:tc>
        <w:tc>
          <w:tcPr>
            <w:tcW w:w="6642" w:type="dxa"/>
            <w:gridSpan w:val="2"/>
            <w:noWrap w:val="0"/>
            <w:vAlign w:val="center"/>
          </w:tcPr>
          <w:p w14:paraId="1FCB2C7D">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符合第二章《投标人须知》第</w:t>
            </w:r>
            <w:r>
              <w:rPr>
                <w:rFonts w:hint="eastAsia" w:ascii="宋体" w:hAnsi="宋体" w:eastAsia="宋体" w:cs="宋体"/>
                <w:color w:val="auto"/>
                <w:spacing w:val="0"/>
                <w:w w:val="100"/>
                <w:kern w:val="0"/>
                <w:sz w:val="21"/>
                <w:szCs w:val="21"/>
                <w:highlight w:val="none"/>
                <w:lang w:val="en-US" w:eastAsia="zh-CN" w:bidi="ar"/>
              </w:rPr>
              <w:t>17.1</w:t>
            </w:r>
            <w:r>
              <w:rPr>
                <w:rFonts w:hint="eastAsia" w:ascii="宋体" w:hAnsi="宋体" w:eastAsia="宋体" w:cs="宋体"/>
                <w:color w:val="auto"/>
                <w:spacing w:val="0"/>
                <w:w w:val="100"/>
                <w:kern w:val="0"/>
                <w:sz w:val="21"/>
                <w:szCs w:val="21"/>
                <w:highlight w:val="none"/>
                <w:lang w:bidi="ar"/>
              </w:rPr>
              <w:t>项规定；</w:t>
            </w:r>
          </w:p>
        </w:tc>
      </w:tr>
      <w:tr w14:paraId="0CC8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418" w:type="dxa"/>
            <w:vMerge w:val="continue"/>
            <w:noWrap w:val="0"/>
            <w:vAlign w:val="center"/>
          </w:tcPr>
          <w:p w14:paraId="261D0C51">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735" w:type="dxa"/>
            <w:vMerge w:val="continue"/>
            <w:noWrap w:val="0"/>
            <w:vAlign w:val="center"/>
          </w:tcPr>
          <w:p w14:paraId="4B30230D">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p>
        </w:tc>
        <w:tc>
          <w:tcPr>
            <w:tcW w:w="1493" w:type="dxa"/>
            <w:noWrap w:val="0"/>
            <w:vAlign w:val="center"/>
          </w:tcPr>
          <w:p w14:paraId="2C7422CC">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投标保证金</w:t>
            </w:r>
          </w:p>
        </w:tc>
        <w:tc>
          <w:tcPr>
            <w:tcW w:w="6642" w:type="dxa"/>
            <w:gridSpan w:val="2"/>
            <w:noWrap w:val="0"/>
            <w:vAlign w:val="center"/>
          </w:tcPr>
          <w:p w14:paraId="582C1DC9">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符合第二章《投标人须知》第</w:t>
            </w:r>
            <w:r>
              <w:rPr>
                <w:rFonts w:hint="eastAsia" w:ascii="宋体" w:hAnsi="宋体" w:eastAsia="宋体" w:cs="宋体"/>
                <w:color w:val="auto"/>
                <w:spacing w:val="0"/>
                <w:w w:val="100"/>
                <w:kern w:val="0"/>
                <w:sz w:val="21"/>
                <w:szCs w:val="21"/>
                <w:highlight w:val="none"/>
                <w:lang w:val="en-US" w:eastAsia="zh-CN" w:bidi="ar"/>
              </w:rPr>
              <w:t>18.1</w:t>
            </w:r>
            <w:r>
              <w:rPr>
                <w:rFonts w:hint="eastAsia" w:ascii="宋体" w:hAnsi="宋体" w:eastAsia="宋体" w:cs="宋体"/>
                <w:color w:val="auto"/>
                <w:spacing w:val="0"/>
                <w:w w:val="100"/>
                <w:kern w:val="0"/>
                <w:sz w:val="21"/>
                <w:szCs w:val="21"/>
                <w:highlight w:val="none"/>
                <w:lang w:bidi="ar"/>
              </w:rPr>
              <w:t>项规定；</w:t>
            </w:r>
          </w:p>
        </w:tc>
      </w:tr>
      <w:tr w14:paraId="572B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418" w:type="dxa"/>
            <w:vMerge w:val="continue"/>
            <w:noWrap w:val="0"/>
            <w:vAlign w:val="center"/>
          </w:tcPr>
          <w:p w14:paraId="4AD642C5">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735" w:type="dxa"/>
            <w:vMerge w:val="continue"/>
            <w:noWrap w:val="0"/>
            <w:vAlign w:val="center"/>
          </w:tcPr>
          <w:p w14:paraId="12EAF9C9">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p>
        </w:tc>
        <w:tc>
          <w:tcPr>
            <w:tcW w:w="1493" w:type="dxa"/>
            <w:noWrap w:val="0"/>
            <w:vAlign w:val="center"/>
          </w:tcPr>
          <w:p w14:paraId="6002C2E0">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color w:val="auto"/>
                <w:spacing w:val="0"/>
                <w:w w:val="100"/>
                <w:highlight w:val="none"/>
              </w:rPr>
              <w:t>招标文件中要求</w:t>
            </w:r>
            <w:r>
              <w:rPr>
                <w:rFonts w:hint="eastAsia"/>
                <w:color w:val="auto"/>
                <w:spacing w:val="0"/>
                <w:w w:val="100"/>
                <w:highlight w:val="none"/>
                <w:lang w:val="en-US" w:eastAsia="zh-CN"/>
              </w:rPr>
              <w:t>盖章、</w:t>
            </w:r>
            <w:r>
              <w:rPr>
                <w:rFonts w:hint="eastAsia" w:ascii="宋体" w:hAnsi="宋体" w:cs="宋体"/>
                <w:color w:val="auto"/>
                <w:spacing w:val="0"/>
                <w:w w:val="100"/>
                <w:szCs w:val="21"/>
                <w:highlight w:val="none"/>
                <w:lang w:val="en-US" w:eastAsia="zh-CN"/>
              </w:rPr>
              <w:t>签名或签章</w:t>
            </w:r>
            <w:r>
              <w:rPr>
                <w:rFonts w:hint="eastAsia"/>
                <w:color w:val="auto"/>
                <w:spacing w:val="0"/>
                <w:w w:val="100"/>
                <w:highlight w:val="none"/>
              </w:rPr>
              <w:t>的</w:t>
            </w:r>
            <w:r>
              <w:rPr>
                <w:color w:val="auto"/>
                <w:spacing w:val="0"/>
                <w:w w:val="100"/>
                <w:highlight w:val="none"/>
              </w:rPr>
              <w:t>地方</w:t>
            </w:r>
          </w:p>
        </w:tc>
        <w:tc>
          <w:tcPr>
            <w:tcW w:w="6642" w:type="dxa"/>
            <w:gridSpan w:val="2"/>
            <w:noWrap w:val="0"/>
            <w:vAlign w:val="center"/>
          </w:tcPr>
          <w:p w14:paraId="33B2837B">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按招标文件要求</w:t>
            </w:r>
            <w:r>
              <w:rPr>
                <w:rFonts w:hint="eastAsia" w:ascii="宋体" w:hAnsi="宋体" w:eastAsia="宋体" w:cs="宋体"/>
                <w:color w:val="auto"/>
                <w:spacing w:val="0"/>
                <w:w w:val="100"/>
                <w:kern w:val="0"/>
                <w:sz w:val="21"/>
                <w:szCs w:val="21"/>
                <w:highlight w:val="none"/>
                <w:lang w:val="en-US" w:eastAsia="zh-CN" w:bidi="ar"/>
              </w:rPr>
              <w:t>盖章、</w:t>
            </w:r>
            <w:r>
              <w:rPr>
                <w:rFonts w:hint="eastAsia" w:ascii="宋体" w:hAnsi="宋体" w:eastAsia="宋体" w:cs="宋体"/>
                <w:color w:val="auto"/>
                <w:spacing w:val="0"/>
                <w:w w:val="100"/>
                <w:kern w:val="0"/>
                <w:sz w:val="21"/>
                <w:szCs w:val="21"/>
                <w:highlight w:val="none"/>
                <w:lang w:bidi="ar"/>
              </w:rPr>
              <w:t>签名或</w:t>
            </w:r>
            <w:r>
              <w:rPr>
                <w:rFonts w:hint="eastAsia" w:ascii="宋体" w:hAnsi="宋体" w:eastAsia="宋体" w:cs="宋体"/>
                <w:color w:val="auto"/>
                <w:spacing w:val="0"/>
                <w:w w:val="100"/>
                <w:kern w:val="0"/>
                <w:sz w:val="21"/>
                <w:szCs w:val="21"/>
                <w:highlight w:val="none"/>
                <w:lang w:val="en-US" w:eastAsia="zh-CN" w:bidi="ar"/>
              </w:rPr>
              <w:t>签章</w:t>
            </w:r>
            <w:r>
              <w:rPr>
                <w:rFonts w:hint="eastAsia" w:ascii="宋体" w:hAnsi="宋体" w:eastAsia="宋体" w:cs="宋体"/>
                <w:color w:val="auto"/>
                <w:spacing w:val="0"/>
                <w:w w:val="100"/>
                <w:kern w:val="0"/>
                <w:sz w:val="21"/>
                <w:szCs w:val="21"/>
                <w:highlight w:val="none"/>
                <w:lang w:bidi="ar"/>
              </w:rPr>
              <w:t>；</w:t>
            </w:r>
          </w:p>
        </w:tc>
      </w:tr>
      <w:tr w14:paraId="7F7F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3" w:hRule="atLeast"/>
          <w:jc w:val="center"/>
        </w:trPr>
        <w:tc>
          <w:tcPr>
            <w:tcW w:w="418" w:type="dxa"/>
            <w:vMerge w:val="continue"/>
            <w:noWrap w:val="0"/>
            <w:vAlign w:val="center"/>
          </w:tcPr>
          <w:p w14:paraId="5FD0CAB3">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735" w:type="dxa"/>
            <w:vMerge w:val="continue"/>
            <w:noWrap w:val="0"/>
            <w:vAlign w:val="center"/>
          </w:tcPr>
          <w:p w14:paraId="62CAFA45">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p>
        </w:tc>
        <w:tc>
          <w:tcPr>
            <w:tcW w:w="1493" w:type="dxa"/>
            <w:noWrap w:val="0"/>
            <w:vAlign w:val="center"/>
          </w:tcPr>
          <w:p w14:paraId="08A7F4D3">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其它实质性要求</w:t>
            </w:r>
          </w:p>
        </w:tc>
        <w:tc>
          <w:tcPr>
            <w:tcW w:w="6642" w:type="dxa"/>
            <w:gridSpan w:val="2"/>
            <w:noWrap w:val="0"/>
            <w:vAlign w:val="center"/>
          </w:tcPr>
          <w:p w14:paraId="2BFEE57A">
            <w:pPr>
              <w:ind w:firstLine="0" w:firstLineChars="0"/>
              <w:rPr>
                <w:rFonts w:hint="eastAsia" w:ascii="宋体" w:hAnsi="宋体" w:eastAsia="宋体" w:cs="宋体"/>
                <w:color w:val="auto"/>
                <w:spacing w:val="0"/>
                <w:w w:val="100"/>
                <w:sz w:val="21"/>
                <w:szCs w:val="21"/>
                <w:highlight w:val="none"/>
              </w:rPr>
            </w:pPr>
            <w:r>
              <w:rPr>
                <w:rFonts w:hint="eastAsia" w:ascii="宋体" w:hAnsi="宋体" w:eastAsia="宋体" w:cs="宋体"/>
                <w:color w:val="auto"/>
                <w:spacing w:val="0"/>
                <w:w w:val="100"/>
                <w:sz w:val="21"/>
                <w:szCs w:val="21"/>
                <w:highlight w:val="none"/>
              </w:rPr>
              <w:t>1）</w:t>
            </w:r>
            <w:r>
              <w:rPr>
                <w:rFonts w:hint="eastAsia" w:ascii="宋体" w:hAnsi="宋体" w:eastAsia="宋体" w:cs="宋体"/>
                <w:color w:val="auto"/>
                <w:spacing w:val="0"/>
                <w:w w:val="100"/>
                <w:sz w:val="21"/>
                <w:szCs w:val="21"/>
                <w:highlight w:val="none"/>
                <w:lang w:bidi="ar"/>
              </w:rPr>
              <w:t>招标文件</w:t>
            </w:r>
            <w:r>
              <w:rPr>
                <w:rFonts w:hint="eastAsia" w:ascii="宋体" w:hAnsi="宋体" w:eastAsia="宋体" w:cs="宋体"/>
                <w:color w:val="auto"/>
                <w:spacing w:val="0"/>
                <w:w w:val="100"/>
                <w:sz w:val="21"/>
                <w:szCs w:val="21"/>
                <w:highlight w:val="none"/>
                <w:lang w:val="en-US" w:eastAsia="zh-CN" w:bidi="ar"/>
              </w:rPr>
              <w:t>中</w:t>
            </w:r>
            <w:r>
              <w:rPr>
                <w:rFonts w:hint="eastAsia" w:ascii="宋体" w:hAnsi="宋体" w:eastAsia="宋体" w:cs="宋体"/>
                <w:color w:val="auto"/>
                <w:spacing w:val="0"/>
                <w:w w:val="100"/>
                <w:sz w:val="21"/>
                <w:szCs w:val="21"/>
                <w:highlight w:val="none"/>
                <w:lang w:val="en-US" w:eastAsia="zh-CN"/>
              </w:rPr>
              <w:t>投标文件格式部分标注</w:t>
            </w:r>
            <w:r>
              <w:rPr>
                <w:rFonts w:hint="eastAsia" w:ascii="宋体" w:hAnsi="宋体" w:eastAsia="宋体" w:cs="宋体"/>
                <w:color w:val="auto"/>
                <w:spacing w:val="0"/>
                <w:w w:val="100"/>
                <w:sz w:val="21"/>
                <w:szCs w:val="21"/>
                <w:highlight w:val="none"/>
              </w:rPr>
              <w:t>★</w:t>
            </w:r>
            <w:r>
              <w:rPr>
                <w:rFonts w:hint="eastAsia" w:ascii="宋体" w:hAnsi="宋体" w:eastAsia="宋体" w:cs="宋体"/>
                <w:color w:val="auto"/>
                <w:spacing w:val="0"/>
                <w:w w:val="100"/>
                <w:sz w:val="21"/>
                <w:szCs w:val="21"/>
                <w:highlight w:val="none"/>
                <w:lang w:val="en-US" w:eastAsia="zh-CN"/>
              </w:rPr>
              <w:t>号的，投标人必须</w:t>
            </w:r>
            <w:r>
              <w:rPr>
                <w:rFonts w:hint="eastAsia" w:ascii="宋体" w:hAnsi="宋体" w:eastAsia="宋体" w:cs="宋体"/>
                <w:color w:val="auto"/>
                <w:spacing w:val="0"/>
                <w:w w:val="100"/>
                <w:sz w:val="21"/>
                <w:szCs w:val="21"/>
                <w:highlight w:val="none"/>
              </w:rPr>
              <w:t>按招标文件要求填写，</w:t>
            </w:r>
            <w:r>
              <w:rPr>
                <w:rFonts w:hint="eastAsia" w:ascii="宋体" w:hAnsi="宋体" w:eastAsia="宋体" w:cs="宋体"/>
                <w:color w:val="auto"/>
                <w:spacing w:val="0"/>
                <w:w w:val="100"/>
                <w:sz w:val="21"/>
                <w:szCs w:val="21"/>
                <w:highlight w:val="none"/>
                <w:lang w:bidi="ar"/>
              </w:rPr>
              <w:t>否则其投标文件按无效投标处理</w:t>
            </w:r>
            <w:r>
              <w:rPr>
                <w:rFonts w:hint="eastAsia" w:ascii="宋体" w:hAnsi="宋体" w:eastAsia="宋体" w:cs="宋体"/>
                <w:color w:val="auto"/>
                <w:spacing w:val="0"/>
                <w:w w:val="100"/>
                <w:sz w:val="21"/>
                <w:szCs w:val="21"/>
                <w:highlight w:val="none"/>
              </w:rPr>
              <w:t>；</w:t>
            </w:r>
          </w:p>
          <w:p w14:paraId="6B9555C2">
            <w:pPr>
              <w:ind w:firstLine="0" w:firstLineChars="0"/>
              <w:rPr>
                <w:rFonts w:hint="eastAsia" w:ascii="宋体" w:hAnsi="宋体" w:eastAsia="宋体" w:cs="宋体"/>
                <w:color w:val="auto"/>
                <w:spacing w:val="0"/>
                <w:w w:val="100"/>
                <w:sz w:val="21"/>
                <w:szCs w:val="21"/>
                <w:highlight w:val="none"/>
              </w:rPr>
            </w:pPr>
            <w:r>
              <w:rPr>
                <w:rFonts w:hint="eastAsia" w:ascii="宋体" w:hAnsi="宋体" w:cs="宋体"/>
                <w:color w:val="auto"/>
                <w:spacing w:val="0"/>
                <w:w w:val="100"/>
                <w:sz w:val="21"/>
                <w:szCs w:val="21"/>
                <w:highlight w:val="none"/>
                <w:lang w:val="en-US" w:eastAsia="zh-CN"/>
              </w:rPr>
              <w:t>2</w:t>
            </w:r>
            <w:r>
              <w:rPr>
                <w:rFonts w:hint="eastAsia" w:ascii="宋体" w:hAnsi="宋体" w:eastAsia="宋体" w:cs="宋体"/>
                <w:color w:val="auto"/>
                <w:spacing w:val="0"/>
                <w:w w:val="100"/>
                <w:sz w:val="21"/>
                <w:szCs w:val="21"/>
                <w:highlight w:val="none"/>
              </w:rPr>
              <w:t>）</w:t>
            </w:r>
            <w:r>
              <w:rPr>
                <w:rFonts w:hint="eastAsia" w:ascii="宋体" w:hAnsi="宋体" w:eastAsia="宋体" w:cs="宋体"/>
                <w:color w:val="auto"/>
                <w:spacing w:val="0"/>
                <w:w w:val="100"/>
                <w:sz w:val="21"/>
                <w:szCs w:val="21"/>
                <w:highlight w:val="none"/>
                <w:lang w:bidi="ar"/>
              </w:rPr>
              <w:t>招标文件</w:t>
            </w:r>
            <w:r>
              <w:rPr>
                <w:rFonts w:hint="eastAsia" w:ascii="宋体" w:hAnsi="宋体" w:eastAsia="宋体" w:cs="宋体"/>
                <w:color w:val="auto"/>
                <w:spacing w:val="0"/>
                <w:w w:val="100"/>
                <w:sz w:val="21"/>
                <w:szCs w:val="21"/>
                <w:highlight w:val="none"/>
                <w:lang w:val="en-US" w:eastAsia="zh-CN" w:bidi="ar"/>
              </w:rPr>
              <w:t>中</w:t>
            </w:r>
            <w:r>
              <w:rPr>
                <w:rFonts w:hint="eastAsia" w:ascii="宋体" w:hAnsi="宋体" w:eastAsia="宋体" w:cs="宋体"/>
                <w:color w:val="auto"/>
                <w:spacing w:val="0"/>
                <w:w w:val="100"/>
                <w:sz w:val="21"/>
                <w:szCs w:val="21"/>
                <w:highlight w:val="none"/>
                <w:lang w:val="en-US" w:eastAsia="zh-CN"/>
              </w:rPr>
              <w:t>标注</w:t>
            </w:r>
            <w:r>
              <w:rPr>
                <w:rFonts w:hint="eastAsia" w:ascii="宋体" w:hAnsi="宋体" w:eastAsia="宋体" w:cs="宋体"/>
                <w:color w:val="auto"/>
                <w:spacing w:val="0"/>
                <w:w w:val="100"/>
                <w:sz w:val="21"/>
                <w:szCs w:val="21"/>
                <w:highlight w:val="none"/>
              </w:rPr>
              <w:t>★</w:t>
            </w:r>
            <w:r>
              <w:rPr>
                <w:rFonts w:hint="eastAsia" w:ascii="宋体" w:hAnsi="宋体" w:eastAsia="宋体" w:cs="宋体"/>
                <w:color w:val="auto"/>
                <w:spacing w:val="0"/>
                <w:w w:val="100"/>
                <w:sz w:val="21"/>
                <w:szCs w:val="21"/>
                <w:highlight w:val="none"/>
                <w:lang w:val="en-US" w:eastAsia="zh-CN"/>
              </w:rPr>
              <w:t>号的</w:t>
            </w:r>
            <w:r>
              <w:rPr>
                <w:rFonts w:hint="eastAsia" w:ascii="宋体" w:hAnsi="宋体" w:cs="宋体"/>
                <w:color w:val="auto"/>
                <w:spacing w:val="0"/>
                <w:w w:val="100"/>
                <w:sz w:val="21"/>
                <w:szCs w:val="21"/>
                <w:highlight w:val="none"/>
                <w:lang w:val="en-US" w:eastAsia="zh-CN"/>
              </w:rPr>
              <w:t>实质性条款</w:t>
            </w:r>
            <w:r>
              <w:rPr>
                <w:rFonts w:hint="eastAsia" w:ascii="宋体" w:hAnsi="宋体" w:eastAsia="宋体" w:cs="宋体"/>
                <w:color w:val="auto"/>
                <w:spacing w:val="0"/>
                <w:w w:val="100"/>
                <w:sz w:val="21"/>
                <w:szCs w:val="21"/>
                <w:highlight w:val="none"/>
                <w:lang w:val="en-US" w:eastAsia="zh-CN"/>
              </w:rPr>
              <w:t>，投标人必须</w:t>
            </w:r>
            <w:r>
              <w:rPr>
                <w:rFonts w:hint="eastAsia" w:ascii="宋体" w:hAnsi="宋体" w:cs="宋体"/>
                <w:color w:val="auto"/>
                <w:spacing w:val="0"/>
                <w:w w:val="100"/>
                <w:sz w:val="21"/>
                <w:szCs w:val="21"/>
                <w:highlight w:val="none"/>
                <w:lang w:val="en-US" w:eastAsia="zh-CN"/>
              </w:rPr>
              <w:t>完全响应</w:t>
            </w:r>
            <w:r>
              <w:rPr>
                <w:rFonts w:hint="eastAsia" w:ascii="宋体" w:hAnsi="宋体" w:eastAsia="宋体" w:cs="宋体"/>
                <w:color w:val="auto"/>
                <w:spacing w:val="0"/>
                <w:w w:val="100"/>
                <w:sz w:val="21"/>
                <w:szCs w:val="21"/>
                <w:highlight w:val="none"/>
              </w:rPr>
              <w:t>，</w:t>
            </w:r>
            <w:r>
              <w:rPr>
                <w:rFonts w:hint="eastAsia" w:ascii="宋体" w:hAnsi="宋体" w:eastAsia="宋体" w:cs="宋体"/>
                <w:color w:val="auto"/>
                <w:spacing w:val="0"/>
                <w:w w:val="100"/>
                <w:sz w:val="21"/>
                <w:szCs w:val="21"/>
                <w:highlight w:val="none"/>
                <w:lang w:bidi="ar"/>
              </w:rPr>
              <w:t>否则其投标文件按无效投标处理</w:t>
            </w:r>
            <w:r>
              <w:rPr>
                <w:rFonts w:hint="eastAsia" w:ascii="宋体" w:hAnsi="宋体" w:eastAsia="宋体" w:cs="宋体"/>
                <w:color w:val="auto"/>
                <w:spacing w:val="0"/>
                <w:w w:val="100"/>
                <w:sz w:val="21"/>
                <w:szCs w:val="21"/>
                <w:highlight w:val="none"/>
              </w:rPr>
              <w:t>；</w:t>
            </w:r>
          </w:p>
          <w:p w14:paraId="4C246A33">
            <w:pPr>
              <w:ind w:firstLine="0" w:firstLineChars="0"/>
              <w:rPr>
                <w:rFonts w:hint="eastAsia" w:ascii="宋体" w:hAnsi="宋体" w:eastAsia="宋体" w:cs="宋体"/>
                <w:color w:val="auto"/>
                <w:spacing w:val="0"/>
                <w:w w:val="100"/>
                <w:kern w:val="0"/>
                <w:sz w:val="21"/>
                <w:szCs w:val="21"/>
                <w:highlight w:val="none"/>
                <w:lang w:bidi="ar"/>
              </w:rPr>
            </w:pPr>
            <w:r>
              <w:rPr>
                <w:rFonts w:hint="eastAsia" w:ascii="宋体" w:hAnsi="宋体" w:cs="宋体"/>
                <w:color w:val="auto"/>
                <w:spacing w:val="0"/>
                <w:w w:val="100"/>
                <w:sz w:val="21"/>
                <w:szCs w:val="21"/>
                <w:highlight w:val="none"/>
                <w:lang w:val="en-US" w:eastAsia="zh-CN"/>
              </w:rPr>
              <w:t>3</w:t>
            </w:r>
            <w:r>
              <w:rPr>
                <w:rFonts w:hint="eastAsia" w:ascii="宋体" w:hAnsi="宋体" w:eastAsia="宋体" w:cs="宋体"/>
                <w:color w:val="auto"/>
                <w:spacing w:val="0"/>
                <w:w w:val="100"/>
                <w:sz w:val="21"/>
                <w:szCs w:val="21"/>
                <w:highlight w:val="none"/>
              </w:rPr>
              <w:t>）法律、法规和招标文件明确规定的其他投标无效情形。</w:t>
            </w:r>
          </w:p>
        </w:tc>
      </w:tr>
      <w:tr w14:paraId="56D0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418" w:type="dxa"/>
            <w:vMerge w:val="restart"/>
            <w:noWrap w:val="0"/>
            <w:vAlign w:val="center"/>
          </w:tcPr>
          <w:p w14:paraId="11A74AAC">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2</w:t>
            </w:r>
          </w:p>
        </w:tc>
        <w:tc>
          <w:tcPr>
            <w:tcW w:w="735" w:type="dxa"/>
            <w:vMerge w:val="restart"/>
            <w:noWrap w:val="0"/>
            <w:vAlign w:val="center"/>
          </w:tcPr>
          <w:p w14:paraId="186D0410">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rFonts w:ascii="Times New Roman" w:hAnsi="Times New Roman" w:cs="Times New Roman"/>
                <w:color w:val="auto"/>
                <w:spacing w:val="0"/>
                <w:w w:val="100"/>
                <w:szCs w:val="21"/>
                <w:highlight w:val="none"/>
              </w:rPr>
              <w:t>详细评审标准</w:t>
            </w:r>
          </w:p>
        </w:tc>
        <w:tc>
          <w:tcPr>
            <w:tcW w:w="1493" w:type="dxa"/>
            <w:noWrap w:val="0"/>
            <w:vAlign w:val="center"/>
          </w:tcPr>
          <w:p w14:paraId="53C1FF24">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cs="Times New Roman"/>
                <w:color w:val="auto"/>
                <w:spacing w:val="0"/>
                <w:w w:val="100"/>
                <w:szCs w:val="21"/>
                <w:highlight w:val="none"/>
              </w:rPr>
            </w:pPr>
            <w:r>
              <w:rPr>
                <w:rFonts w:hint="eastAsia" w:ascii="Times New Roman" w:hAnsi="Times New Roman" w:cs="Times New Roman"/>
                <w:color w:val="auto"/>
                <w:spacing w:val="0"/>
                <w:w w:val="100"/>
                <w:szCs w:val="21"/>
                <w:highlight w:val="none"/>
                <w:lang w:val="en-US" w:eastAsia="zh-CN"/>
              </w:rPr>
              <w:t>2.1</w:t>
            </w:r>
            <w:r>
              <w:rPr>
                <w:rFonts w:ascii="Times New Roman" w:hAnsi="Times New Roman" w:cs="Times New Roman"/>
                <w:color w:val="auto"/>
                <w:spacing w:val="0"/>
                <w:w w:val="100"/>
                <w:szCs w:val="21"/>
                <w:highlight w:val="none"/>
              </w:rPr>
              <w:t>评标总得分计算公式</w:t>
            </w:r>
          </w:p>
        </w:tc>
        <w:tc>
          <w:tcPr>
            <w:tcW w:w="6642" w:type="dxa"/>
            <w:gridSpan w:val="2"/>
            <w:noWrap w:val="0"/>
            <w:vAlign w:val="center"/>
          </w:tcPr>
          <w:p w14:paraId="4353B80B">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投标人的评标总得分＝F1＋F2＋F3</w:t>
            </w:r>
          </w:p>
          <w:p w14:paraId="4E534998">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val="en-US" w:eastAsia="zh-CN" w:bidi="ar"/>
              </w:rPr>
            </w:pPr>
            <w:r>
              <w:rPr>
                <w:rFonts w:hint="eastAsia" w:ascii="宋体" w:hAnsi="宋体" w:eastAsia="宋体" w:cs="宋体"/>
                <w:color w:val="auto"/>
                <w:spacing w:val="0"/>
                <w:w w:val="100"/>
                <w:kern w:val="0"/>
                <w:sz w:val="21"/>
                <w:szCs w:val="21"/>
                <w:highlight w:val="none"/>
                <w:lang w:bidi="ar"/>
              </w:rPr>
              <w:t>其中：F1、F2、F3分别为</w:t>
            </w:r>
            <w:r>
              <w:rPr>
                <w:rFonts w:hint="eastAsia" w:ascii="宋体" w:hAnsi="宋体" w:eastAsia="宋体" w:cs="宋体"/>
                <w:color w:val="auto"/>
                <w:spacing w:val="0"/>
                <w:w w:val="100"/>
                <w:kern w:val="0"/>
                <w:sz w:val="21"/>
                <w:szCs w:val="21"/>
                <w:highlight w:val="none"/>
                <w:lang w:val="en-US" w:eastAsia="zh-CN" w:bidi="ar"/>
              </w:rPr>
              <w:t>投</w:t>
            </w:r>
            <w:r>
              <w:rPr>
                <w:rFonts w:hint="eastAsia" w:ascii="宋体" w:hAnsi="宋体" w:eastAsia="宋体" w:cs="宋体"/>
                <w:color w:val="auto"/>
                <w:spacing w:val="0"/>
                <w:w w:val="100"/>
                <w:kern w:val="0"/>
                <w:sz w:val="21"/>
                <w:szCs w:val="21"/>
                <w:highlight w:val="none"/>
                <w:lang w:bidi="ar"/>
              </w:rPr>
              <w:t>标报价、技术部分、商务部分3项评分因素的汇总得分</w:t>
            </w:r>
            <w:r>
              <w:rPr>
                <w:rFonts w:hint="eastAsia" w:ascii="宋体" w:hAnsi="宋体" w:eastAsia="宋体" w:cs="宋体"/>
                <w:color w:val="auto"/>
                <w:spacing w:val="0"/>
                <w:w w:val="100"/>
                <w:kern w:val="0"/>
                <w:sz w:val="21"/>
                <w:szCs w:val="21"/>
                <w:highlight w:val="none"/>
                <w:lang w:eastAsia="zh-CN" w:bidi="ar"/>
              </w:rPr>
              <w:t>。</w:t>
            </w:r>
          </w:p>
        </w:tc>
      </w:tr>
      <w:tr w14:paraId="08BED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18" w:type="dxa"/>
            <w:vMerge w:val="continue"/>
            <w:noWrap w:val="0"/>
            <w:vAlign w:val="center"/>
          </w:tcPr>
          <w:p w14:paraId="77620454">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2275BC95">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textAlignment w:val="auto"/>
              <w:rPr>
                <w:rFonts w:ascii="Times New Roman" w:hAnsi="Times New Roman" w:cs="Times New Roman"/>
                <w:color w:val="auto"/>
                <w:spacing w:val="0"/>
                <w:w w:val="100"/>
                <w:szCs w:val="21"/>
                <w:highlight w:val="none"/>
              </w:rPr>
            </w:pPr>
          </w:p>
        </w:tc>
        <w:tc>
          <w:tcPr>
            <w:tcW w:w="1493" w:type="dxa"/>
            <w:noWrap w:val="0"/>
            <w:vAlign w:val="center"/>
          </w:tcPr>
          <w:p w14:paraId="6D617798">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ascii="Times New Roman" w:hAnsi="Times New Roman" w:eastAsia="宋体" w:cs="Times New Roman"/>
                <w:color w:val="auto"/>
                <w:spacing w:val="0"/>
                <w:w w:val="100"/>
                <w:szCs w:val="21"/>
                <w:highlight w:val="none"/>
              </w:rPr>
            </w:pPr>
            <w:r>
              <w:rPr>
                <w:rFonts w:hint="eastAsia" w:ascii="Times New Roman" w:hAnsi="Times New Roman" w:eastAsia="宋体" w:cs="Times New Roman"/>
                <w:color w:val="auto"/>
                <w:spacing w:val="0"/>
                <w:w w:val="100"/>
                <w:szCs w:val="21"/>
                <w:highlight w:val="none"/>
                <w:lang w:val="en-US" w:eastAsia="zh-CN"/>
              </w:rPr>
              <w:t>2.2</w:t>
            </w:r>
            <w:r>
              <w:rPr>
                <w:rFonts w:ascii="Times New Roman" w:hAnsi="Times New Roman" w:eastAsia="宋体" w:cs="Times New Roman"/>
                <w:color w:val="auto"/>
                <w:spacing w:val="0"/>
                <w:w w:val="100"/>
                <w:szCs w:val="21"/>
                <w:highlight w:val="none"/>
              </w:rPr>
              <w:t>评分因素权重</w:t>
            </w:r>
          </w:p>
        </w:tc>
        <w:tc>
          <w:tcPr>
            <w:tcW w:w="6642" w:type="dxa"/>
            <w:gridSpan w:val="2"/>
            <w:noWrap w:val="0"/>
            <w:vAlign w:val="center"/>
          </w:tcPr>
          <w:p w14:paraId="25F61620">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投标报价F1：</w:t>
            </w:r>
            <w:r>
              <w:rPr>
                <w:rFonts w:hint="eastAsia" w:ascii="宋体" w:hAnsi="宋体" w:eastAsia="宋体" w:cs="宋体"/>
                <w:color w:val="auto"/>
                <w:spacing w:val="0"/>
                <w:w w:val="100"/>
                <w:kern w:val="0"/>
                <w:sz w:val="21"/>
                <w:szCs w:val="21"/>
                <w:highlight w:val="none"/>
                <w:u w:val="single"/>
                <w:lang w:val="en-US" w:eastAsia="zh-CN" w:bidi="ar"/>
              </w:rPr>
              <w:t xml:space="preserve"> </w:t>
            </w:r>
            <w:r>
              <w:rPr>
                <w:rFonts w:hint="eastAsia" w:ascii="宋体" w:hAnsi="宋体" w:cs="宋体"/>
                <w:color w:val="auto"/>
                <w:spacing w:val="0"/>
                <w:w w:val="100"/>
                <w:kern w:val="0"/>
                <w:sz w:val="21"/>
                <w:szCs w:val="21"/>
                <w:highlight w:val="none"/>
                <w:u w:val="single"/>
                <w:lang w:val="en-US" w:eastAsia="zh-CN" w:bidi="ar"/>
              </w:rPr>
              <w:t>10</w:t>
            </w:r>
            <w:r>
              <w:rPr>
                <w:rFonts w:hint="eastAsia" w:ascii="宋体" w:hAnsi="宋体" w:eastAsia="宋体" w:cs="宋体"/>
                <w:color w:val="auto"/>
                <w:spacing w:val="0"/>
                <w:w w:val="100"/>
                <w:kern w:val="0"/>
                <w:sz w:val="21"/>
                <w:szCs w:val="21"/>
                <w:highlight w:val="none"/>
                <w:u w:val="single"/>
                <w:lang w:val="en-US" w:eastAsia="zh-CN" w:bidi="ar"/>
              </w:rPr>
              <w:t xml:space="preserve"> </w:t>
            </w:r>
            <w:r>
              <w:rPr>
                <w:rFonts w:hint="eastAsia" w:ascii="宋体" w:hAnsi="宋体" w:eastAsia="宋体" w:cs="宋体"/>
                <w:color w:val="auto"/>
                <w:spacing w:val="0"/>
                <w:w w:val="100"/>
                <w:kern w:val="0"/>
                <w:sz w:val="21"/>
                <w:szCs w:val="21"/>
                <w:highlight w:val="none"/>
                <w:lang w:bidi="ar"/>
              </w:rPr>
              <w:t>分。</w:t>
            </w:r>
          </w:p>
          <w:p w14:paraId="7B6C0763">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技术部分F</w:t>
            </w:r>
            <w:r>
              <w:rPr>
                <w:rFonts w:hint="eastAsia" w:ascii="宋体" w:hAnsi="宋体" w:cs="宋体"/>
                <w:color w:val="auto"/>
                <w:spacing w:val="0"/>
                <w:w w:val="100"/>
                <w:kern w:val="0"/>
                <w:sz w:val="21"/>
                <w:szCs w:val="21"/>
                <w:highlight w:val="none"/>
                <w:lang w:val="en-US" w:eastAsia="zh-CN" w:bidi="ar"/>
              </w:rPr>
              <w:t>2</w:t>
            </w:r>
            <w:r>
              <w:rPr>
                <w:rFonts w:hint="eastAsia" w:ascii="宋体" w:hAnsi="宋体" w:eastAsia="宋体" w:cs="宋体"/>
                <w:color w:val="auto"/>
                <w:spacing w:val="0"/>
                <w:w w:val="100"/>
                <w:kern w:val="0"/>
                <w:sz w:val="21"/>
                <w:szCs w:val="21"/>
                <w:highlight w:val="none"/>
                <w:lang w:bidi="ar"/>
              </w:rPr>
              <w:t>：</w:t>
            </w:r>
            <w:r>
              <w:rPr>
                <w:rFonts w:hint="eastAsia" w:ascii="宋体" w:hAnsi="宋体" w:cs="宋体"/>
                <w:color w:val="auto"/>
                <w:spacing w:val="0"/>
                <w:w w:val="100"/>
                <w:kern w:val="0"/>
                <w:sz w:val="21"/>
                <w:szCs w:val="21"/>
                <w:highlight w:val="none"/>
                <w:u w:val="single"/>
                <w:lang w:val="en-US" w:eastAsia="zh-CN" w:bidi="ar"/>
              </w:rPr>
              <w:t xml:space="preserve"> 75</w:t>
            </w:r>
            <w:r>
              <w:rPr>
                <w:rFonts w:hint="eastAsia" w:ascii="宋体" w:hAnsi="宋体" w:eastAsia="宋体" w:cs="宋体"/>
                <w:color w:val="auto"/>
                <w:spacing w:val="0"/>
                <w:w w:val="100"/>
                <w:kern w:val="0"/>
                <w:sz w:val="21"/>
                <w:szCs w:val="21"/>
                <w:highlight w:val="none"/>
                <w:lang w:bidi="ar"/>
              </w:rPr>
              <w:t>分。</w:t>
            </w:r>
          </w:p>
          <w:p w14:paraId="02087531">
            <w:pPr>
              <w:keepNext w:val="0"/>
              <w:keepLines w:val="0"/>
              <w:pageBreakBefore w:val="0"/>
              <w:widowControl/>
              <w:kinsoku/>
              <w:wordWrap/>
              <w:overflowPunct/>
              <w:topLinePunct w:val="0"/>
              <w:autoSpaceDE/>
              <w:autoSpaceDN/>
              <w:bidi w:val="0"/>
              <w:adjustRightInd/>
              <w:snapToGrid/>
              <w:spacing w:beforeAutospacing="0" w:afterAutospacing="0" w:line="360" w:lineRule="exact"/>
              <w:ind w:left="0" w:leftChars="0" w:firstLine="0" w:firstLineChars="0"/>
              <w:jc w:val="left"/>
              <w:textAlignment w:val="center"/>
              <w:rPr>
                <w:rFonts w:hint="eastAsia" w:ascii="宋体" w:hAnsi="宋体" w:eastAsia="宋体" w:cs="宋体"/>
                <w:color w:val="auto"/>
                <w:spacing w:val="0"/>
                <w:w w:val="100"/>
                <w:kern w:val="0"/>
                <w:sz w:val="21"/>
                <w:szCs w:val="21"/>
                <w:highlight w:val="none"/>
                <w:lang w:bidi="ar"/>
              </w:rPr>
            </w:pPr>
            <w:r>
              <w:rPr>
                <w:rFonts w:hint="eastAsia" w:ascii="宋体" w:hAnsi="宋体" w:eastAsia="宋体" w:cs="宋体"/>
                <w:color w:val="auto"/>
                <w:spacing w:val="0"/>
                <w:w w:val="100"/>
                <w:kern w:val="0"/>
                <w:sz w:val="21"/>
                <w:szCs w:val="21"/>
                <w:highlight w:val="none"/>
                <w:lang w:bidi="ar"/>
              </w:rPr>
              <w:t>商务部分F</w:t>
            </w:r>
            <w:r>
              <w:rPr>
                <w:rFonts w:hint="eastAsia" w:ascii="宋体" w:hAnsi="宋体" w:cs="宋体"/>
                <w:color w:val="auto"/>
                <w:spacing w:val="0"/>
                <w:w w:val="100"/>
                <w:kern w:val="0"/>
                <w:sz w:val="21"/>
                <w:szCs w:val="21"/>
                <w:highlight w:val="none"/>
                <w:lang w:val="en-US" w:eastAsia="zh-CN" w:bidi="ar"/>
              </w:rPr>
              <w:t>3</w:t>
            </w:r>
            <w:r>
              <w:rPr>
                <w:rFonts w:hint="eastAsia" w:ascii="宋体" w:hAnsi="宋体" w:eastAsia="宋体" w:cs="宋体"/>
                <w:color w:val="auto"/>
                <w:spacing w:val="0"/>
                <w:w w:val="100"/>
                <w:kern w:val="0"/>
                <w:sz w:val="21"/>
                <w:szCs w:val="21"/>
                <w:highlight w:val="none"/>
                <w:lang w:bidi="ar"/>
              </w:rPr>
              <w:t>：</w:t>
            </w:r>
            <w:r>
              <w:rPr>
                <w:rFonts w:hint="eastAsia" w:ascii="宋体" w:hAnsi="宋体" w:eastAsia="宋体" w:cs="宋体"/>
                <w:color w:val="auto"/>
                <w:spacing w:val="0"/>
                <w:w w:val="100"/>
                <w:kern w:val="0"/>
                <w:sz w:val="21"/>
                <w:szCs w:val="21"/>
                <w:highlight w:val="none"/>
                <w:u w:val="single"/>
                <w:lang w:val="en-US" w:eastAsia="zh-CN" w:bidi="ar"/>
              </w:rPr>
              <w:t xml:space="preserve"> </w:t>
            </w:r>
            <w:r>
              <w:rPr>
                <w:rFonts w:hint="eastAsia" w:ascii="宋体" w:hAnsi="宋体" w:cs="宋体"/>
                <w:color w:val="auto"/>
                <w:spacing w:val="0"/>
                <w:w w:val="100"/>
                <w:kern w:val="0"/>
                <w:sz w:val="21"/>
                <w:szCs w:val="21"/>
                <w:highlight w:val="none"/>
                <w:u w:val="single"/>
                <w:lang w:val="en-US" w:eastAsia="zh-CN" w:bidi="ar"/>
              </w:rPr>
              <w:t>15</w:t>
            </w:r>
            <w:r>
              <w:rPr>
                <w:rFonts w:hint="eastAsia" w:ascii="宋体" w:hAnsi="宋体" w:eastAsia="宋体" w:cs="宋体"/>
                <w:color w:val="auto"/>
                <w:spacing w:val="0"/>
                <w:w w:val="100"/>
                <w:kern w:val="0"/>
                <w:sz w:val="21"/>
                <w:szCs w:val="21"/>
                <w:highlight w:val="none"/>
                <w:lang w:bidi="ar"/>
              </w:rPr>
              <w:t>分。</w:t>
            </w:r>
          </w:p>
        </w:tc>
      </w:tr>
      <w:tr w14:paraId="2F65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8" w:type="dxa"/>
            <w:vMerge w:val="continue"/>
            <w:noWrap w:val="0"/>
            <w:vAlign w:val="center"/>
          </w:tcPr>
          <w:p w14:paraId="57746F17">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4EA9D2B9">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noWrap w:val="0"/>
            <w:vAlign w:val="center"/>
          </w:tcPr>
          <w:p w14:paraId="23A4CF8F">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hint="eastAsia" w:ascii="宋体" w:hAnsi="宋体" w:eastAsia="宋体" w:cs="宋体"/>
                <w:b/>
                <w:bCs/>
                <w:color w:val="auto"/>
                <w:spacing w:val="0"/>
                <w:w w:val="100"/>
                <w:szCs w:val="21"/>
                <w:highlight w:val="none"/>
              </w:rPr>
            </w:pPr>
            <w:r>
              <w:rPr>
                <w:rFonts w:hint="eastAsia" w:ascii="宋体" w:hAnsi="宋体" w:eastAsia="宋体" w:cs="宋体"/>
                <w:b/>
                <w:bCs/>
                <w:color w:val="auto"/>
                <w:spacing w:val="0"/>
                <w:w w:val="100"/>
                <w:szCs w:val="21"/>
                <w:highlight w:val="none"/>
                <w:lang w:val="en-US" w:eastAsia="zh-CN"/>
              </w:rPr>
              <w:t>2.3</w:t>
            </w:r>
            <w:r>
              <w:rPr>
                <w:rFonts w:hint="eastAsia" w:ascii="宋体" w:hAnsi="宋体" w:eastAsia="宋体" w:cs="宋体"/>
                <w:b/>
                <w:bCs/>
                <w:color w:val="auto"/>
                <w:spacing w:val="0"/>
                <w:w w:val="100"/>
                <w:szCs w:val="21"/>
                <w:highlight w:val="none"/>
              </w:rPr>
              <w:t>投标报价得分F1（满分</w:t>
            </w:r>
            <w:r>
              <w:rPr>
                <w:rFonts w:hint="eastAsia" w:ascii="宋体" w:hAnsi="宋体" w:eastAsia="宋体" w:cs="宋体"/>
                <w:b/>
                <w:bCs/>
                <w:color w:val="auto"/>
                <w:spacing w:val="0"/>
                <w:w w:val="100"/>
                <w:szCs w:val="21"/>
                <w:highlight w:val="none"/>
                <w:lang w:val="en-US" w:eastAsia="zh-CN"/>
              </w:rPr>
              <w:t>10</w:t>
            </w:r>
            <w:r>
              <w:rPr>
                <w:rFonts w:hint="eastAsia" w:ascii="宋体" w:hAnsi="宋体" w:eastAsia="宋体" w:cs="宋体"/>
                <w:b/>
                <w:bCs/>
                <w:color w:val="auto"/>
                <w:spacing w:val="0"/>
                <w:w w:val="100"/>
                <w:szCs w:val="21"/>
                <w:highlight w:val="none"/>
              </w:rPr>
              <w:t>分）</w:t>
            </w:r>
          </w:p>
        </w:tc>
        <w:tc>
          <w:tcPr>
            <w:tcW w:w="6642" w:type="dxa"/>
            <w:gridSpan w:val="2"/>
            <w:noWrap w:val="0"/>
            <w:vAlign w:val="center"/>
          </w:tcPr>
          <w:p w14:paraId="2004A0D4">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default" w:ascii="宋体" w:hAnsi="宋体" w:eastAsia="宋体" w:cs="宋体"/>
                <w:color w:val="auto"/>
                <w:spacing w:val="0"/>
                <w:w w:val="100"/>
                <w:szCs w:val="22"/>
                <w:highlight w:val="none"/>
                <w:lang w:val="en-US" w:eastAsia="zh-CN"/>
              </w:rPr>
            </w:pPr>
            <w:r>
              <w:rPr>
                <w:rFonts w:hint="eastAsia" w:ascii="宋体" w:hAnsi="宋体" w:eastAsia="宋体" w:cs="宋体"/>
                <w:color w:val="auto"/>
                <w:spacing w:val="0"/>
                <w:w w:val="100"/>
                <w:szCs w:val="22"/>
                <w:highlight w:val="none"/>
                <w:lang w:val="en-US" w:eastAsia="zh-CN"/>
              </w:rPr>
              <w:t>投标报价计算公式= 评标基准价/投标报价×</w:t>
            </w:r>
            <w:r>
              <w:rPr>
                <w:rFonts w:hint="eastAsia" w:ascii="宋体" w:hAnsi="宋体" w:eastAsia="宋体" w:cs="宋体"/>
                <w:color w:val="auto"/>
                <w:spacing w:val="0"/>
                <w:w w:val="100"/>
                <w:szCs w:val="22"/>
                <w:highlight w:val="none"/>
                <w:u w:val="single"/>
                <w:lang w:val="en-US" w:eastAsia="zh-CN"/>
              </w:rPr>
              <w:t xml:space="preserve"> 10 </w:t>
            </w:r>
          </w:p>
          <w:p w14:paraId="1982AA6A">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default" w:ascii="宋体" w:hAnsi="宋体" w:eastAsia="宋体" w:cs="宋体"/>
                <w:color w:val="auto"/>
                <w:spacing w:val="0"/>
                <w:w w:val="100"/>
                <w:szCs w:val="22"/>
                <w:highlight w:val="none"/>
                <w:lang w:val="en-US" w:eastAsia="zh-CN"/>
              </w:rPr>
            </w:pPr>
            <w:r>
              <w:rPr>
                <w:rFonts w:hint="eastAsia" w:ascii="宋体" w:hAnsi="宋体" w:eastAsia="宋体" w:cs="宋体"/>
                <w:color w:val="auto"/>
                <w:spacing w:val="0"/>
                <w:w w:val="100"/>
                <w:szCs w:val="22"/>
                <w:highlight w:val="none"/>
                <w:lang w:val="en-US" w:eastAsia="zh-CN"/>
              </w:rPr>
              <w:t>即：F1=[C/（B1，B2，…，Bn）]×</w:t>
            </w:r>
            <w:r>
              <w:rPr>
                <w:rFonts w:hint="eastAsia" w:ascii="宋体" w:hAnsi="宋体" w:eastAsia="宋体" w:cs="宋体"/>
                <w:color w:val="auto"/>
                <w:spacing w:val="0"/>
                <w:w w:val="100"/>
                <w:szCs w:val="22"/>
                <w:highlight w:val="none"/>
                <w:u w:val="single"/>
                <w:lang w:val="en-US" w:eastAsia="zh-CN"/>
              </w:rPr>
              <w:t xml:space="preserve"> 10 </w:t>
            </w:r>
          </w:p>
          <w:p w14:paraId="6EB5CE27">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ascii="Times New Roman" w:hAnsi="Times New Roman" w:cs="Times New Roman"/>
                <w:color w:val="auto"/>
                <w:spacing w:val="0"/>
                <w:w w:val="100"/>
                <w:highlight w:val="none"/>
              </w:rPr>
            </w:pPr>
            <w:r>
              <w:rPr>
                <w:rFonts w:hint="eastAsia" w:ascii="宋体" w:hAnsi="宋体" w:eastAsia="宋体" w:cs="宋体"/>
                <w:color w:val="auto"/>
                <w:spacing w:val="0"/>
                <w:w w:val="100"/>
                <w:szCs w:val="22"/>
                <w:highlight w:val="none"/>
                <w:lang w:val="en-US" w:eastAsia="zh-CN"/>
              </w:rPr>
              <w:t>说明：C为评标基准价，即实质性要求审查合格且投标价格最低的有效投标报价；B1，B2，…，Bn为第n个经初步审查合格的有效投标报价。</w:t>
            </w:r>
          </w:p>
        </w:tc>
      </w:tr>
      <w:tr w14:paraId="44FF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6" w:hRule="atLeast"/>
          <w:jc w:val="center"/>
        </w:trPr>
        <w:tc>
          <w:tcPr>
            <w:tcW w:w="418" w:type="dxa"/>
            <w:vMerge w:val="continue"/>
            <w:noWrap w:val="0"/>
            <w:vAlign w:val="center"/>
          </w:tcPr>
          <w:p w14:paraId="7D8F68AA">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537F5C68">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restart"/>
            <w:noWrap w:val="0"/>
            <w:vAlign w:val="center"/>
          </w:tcPr>
          <w:p w14:paraId="324728DC">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firstLine="0" w:firstLineChars="0"/>
              <w:jc w:val="center"/>
              <w:textAlignment w:val="auto"/>
              <w:rPr>
                <w:rFonts w:hint="eastAsia" w:ascii="宋体" w:hAnsi="宋体" w:eastAsia="宋体" w:cs="宋体"/>
                <w:b/>
                <w:bCs/>
                <w:color w:val="auto"/>
                <w:spacing w:val="0"/>
                <w:w w:val="100"/>
                <w:szCs w:val="21"/>
                <w:highlight w:val="none"/>
              </w:rPr>
            </w:pPr>
            <w:r>
              <w:rPr>
                <w:rFonts w:hint="eastAsia" w:ascii="宋体" w:hAnsi="宋体" w:eastAsia="宋体" w:cs="宋体"/>
                <w:b/>
                <w:bCs/>
                <w:color w:val="auto"/>
                <w:spacing w:val="0"/>
                <w:w w:val="100"/>
                <w:szCs w:val="21"/>
                <w:highlight w:val="none"/>
                <w:lang w:val="en-US" w:eastAsia="zh-CN"/>
              </w:rPr>
              <w:t>2.4</w:t>
            </w:r>
            <w:r>
              <w:rPr>
                <w:rFonts w:hint="eastAsia" w:ascii="宋体" w:hAnsi="宋体" w:eastAsia="宋体" w:cs="宋体"/>
                <w:b/>
                <w:bCs/>
                <w:color w:val="auto"/>
                <w:spacing w:val="0"/>
                <w:w w:val="100"/>
                <w:szCs w:val="21"/>
                <w:highlight w:val="none"/>
              </w:rPr>
              <w:t>技术部分得分F2（满分</w:t>
            </w:r>
            <w:r>
              <w:rPr>
                <w:rFonts w:hint="eastAsia" w:ascii="宋体" w:hAnsi="宋体" w:cs="宋体"/>
                <w:b/>
                <w:bCs/>
                <w:color w:val="auto"/>
                <w:spacing w:val="0"/>
                <w:w w:val="100"/>
                <w:szCs w:val="21"/>
                <w:highlight w:val="none"/>
                <w:lang w:val="en-US" w:eastAsia="zh-CN"/>
              </w:rPr>
              <w:t>75</w:t>
            </w:r>
            <w:r>
              <w:rPr>
                <w:rFonts w:hint="eastAsia" w:ascii="宋体" w:hAnsi="宋体" w:eastAsia="宋体" w:cs="宋体"/>
                <w:b/>
                <w:bCs/>
                <w:color w:val="auto"/>
                <w:spacing w:val="0"/>
                <w:w w:val="100"/>
                <w:szCs w:val="21"/>
                <w:highlight w:val="none"/>
              </w:rPr>
              <w:t>分）</w:t>
            </w:r>
          </w:p>
        </w:tc>
        <w:tc>
          <w:tcPr>
            <w:tcW w:w="1063" w:type="dxa"/>
            <w:noWrap w:val="0"/>
            <w:vAlign w:val="center"/>
          </w:tcPr>
          <w:p w14:paraId="342A48D6">
            <w:pPr>
              <w:keepNext w:val="0"/>
              <w:keepLines w:val="0"/>
              <w:pageBreakBefore w:val="0"/>
              <w:kinsoku/>
              <w:topLinePunct w:val="0"/>
              <w:autoSpaceDE/>
              <w:autoSpaceDN/>
              <w:bidi w:val="0"/>
              <w:spacing w:beforeAutospacing="0" w:afterAutospacing="0" w:line="300" w:lineRule="exact"/>
              <w:ind w:left="0" w:leftChars="0" w:firstLine="0" w:firstLineChars="0"/>
              <w:jc w:val="center"/>
              <w:rPr>
                <w:rFonts w:hint="eastAsia" w:ascii="宋体" w:hAnsi="宋体" w:eastAsia="宋体" w:cs="宋体"/>
                <w:b/>
                <w:color w:val="auto"/>
                <w:spacing w:val="0"/>
                <w:w w:val="100"/>
                <w:kern w:val="0"/>
                <w:szCs w:val="21"/>
                <w:highlight w:val="none"/>
                <w:lang w:val="en-US" w:eastAsia="zh-CN"/>
              </w:rPr>
            </w:pPr>
            <w:r>
              <w:rPr>
                <w:rFonts w:hint="eastAsia" w:ascii="宋体" w:hAnsi="宋体" w:eastAsia="宋体" w:cs="宋体"/>
                <w:b/>
                <w:color w:val="auto"/>
                <w:spacing w:val="0"/>
                <w:w w:val="100"/>
                <w:kern w:val="0"/>
                <w:szCs w:val="21"/>
                <w:highlight w:val="none"/>
                <w:lang w:val="en-US" w:eastAsia="zh-CN"/>
              </w:rPr>
              <w:t>1、项目需求分析评审评分（满分6分）</w:t>
            </w:r>
          </w:p>
        </w:tc>
        <w:tc>
          <w:tcPr>
            <w:tcW w:w="5579" w:type="dxa"/>
            <w:noWrap w:val="0"/>
            <w:vAlign w:val="top"/>
          </w:tcPr>
          <w:p w14:paraId="37A8B5F1">
            <w:pPr>
              <w:spacing w:line="40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根据投标人对本项目提供的项目需求分析（含项目现状了解，项目需求内容分析，工作重点及要点分析等）的情况进行评分：</w:t>
            </w:r>
          </w:p>
          <w:p w14:paraId="57DC4DA9">
            <w:pPr>
              <w:spacing w:line="40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①充分了解项目现状，了解内容全面；</w:t>
            </w:r>
          </w:p>
          <w:p w14:paraId="28006C53">
            <w:pPr>
              <w:spacing w:line="40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②充分理解项目需求内容，理解全面、分析到位；</w:t>
            </w:r>
          </w:p>
          <w:p w14:paraId="342D17AD">
            <w:pPr>
              <w:spacing w:line="40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③能够很好把握工作重点及要点分析全面、科学合理；</w:t>
            </w:r>
          </w:p>
          <w:p w14:paraId="4FB35EB4">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b w:val="0"/>
                <w:bCs w:val="0"/>
                <w:color w:val="auto"/>
                <w:spacing w:val="0"/>
                <w:w w:val="100"/>
                <w:szCs w:val="22"/>
                <w:highlight w:val="none"/>
                <w:lang w:val="en-US" w:eastAsia="zh-CN"/>
              </w:rPr>
            </w:pPr>
            <w:r>
              <w:rPr>
                <w:rFonts w:hint="eastAsia" w:ascii="宋体" w:hAnsi="宋体" w:eastAsia="宋体" w:cs="宋体"/>
                <w:b/>
                <w:bCs/>
                <w:color w:val="auto"/>
                <w:spacing w:val="0"/>
                <w:w w:val="100"/>
                <w:sz w:val="21"/>
                <w:szCs w:val="21"/>
                <w:highlight w:val="none"/>
                <w:lang w:val="en-US" w:eastAsia="zh-CN"/>
              </w:rPr>
              <w:t>以上3项，每有一项缺项或漏项的扣2分；每出现一处描述存在缺陷</w:t>
            </w:r>
            <w:r>
              <w:rPr>
                <w:rFonts w:hint="eastAsia" w:ascii="宋体" w:hAnsi="宋体" w:eastAsia="宋体" w:cs="宋体"/>
                <w:color w:val="auto"/>
                <w:spacing w:val="0"/>
                <w:w w:val="100"/>
                <w:sz w:val="21"/>
                <w:szCs w:val="21"/>
                <w:highlight w:val="none"/>
                <w:lang w:val="en-US" w:eastAsia="zh-CN"/>
              </w:rPr>
              <w:t>（缺陷指存在不符合本项目实际情况的情形或内容前后矛盾或不一致</w:t>
            </w:r>
            <w:r>
              <w:rPr>
                <w:rFonts w:hint="eastAsia" w:ascii="宋体" w:hAnsi="宋体" w:cs="宋体"/>
                <w:color w:val="auto"/>
                <w:spacing w:val="0"/>
                <w:w w:val="100"/>
                <w:sz w:val="21"/>
                <w:szCs w:val="21"/>
                <w:highlight w:val="none"/>
                <w:lang w:val="en-US" w:eastAsia="zh-CN"/>
              </w:rPr>
              <w:t>或</w:t>
            </w:r>
            <w:r>
              <w:rPr>
                <w:rFonts w:hint="eastAsia" w:ascii="宋体" w:hAnsi="宋体" w:eastAsia="宋体" w:cs="宋体"/>
                <w:color w:val="auto"/>
                <w:spacing w:val="0"/>
                <w:w w:val="100"/>
                <w:sz w:val="21"/>
                <w:szCs w:val="21"/>
                <w:highlight w:val="none"/>
                <w:lang w:val="en-US" w:eastAsia="zh-CN"/>
              </w:rPr>
              <w:t>前后逻辑错误、涉及的规范及标准错误或地点区域错误或内容缺失或不符合采购需求或</w:t>
            </w:r>
            <w:r>
              <w:rPr>
                <w:rFonts w:hint="eastAsia" w:ascii="宋体" w:hAnsi="宋体" w:cs="宋体"/>
                <w:color w:val="auto"/>
                <w:spacing w:val="0"/>
                <w:w w:val="100"/>
                <w:sz w:val="21"/>
                <w:szCs w:val="21"/>
                <w:highlight w:val="none"/>
                <w:lang w:val="en-US" w:eastAsia="zh-CN"/>
              </w:rPr>
              <w:t>内容不合理针对性差的</w:t>
            </w:r>
            <w:r>
              <w:rPr>
                <w:rFonts w:hint="eastAsia" w:ascii="宋体" w:hAnsi="宋体" w:eastAsia="宋体" w:cs="宋体"/>
                <w:color w:val="auto"/>
                <w:spacing w:val="0"/>
                <w:w w:val="100"/>
                <w:sz w:val="21"/>
                <w:szCs w:val="21"/>
                <w:highlight w:val="none"/>
                <w:lang w:val="en-US" w:eastAsia="zh-CN"/>
              </w:rPr>
              <w:t>）</w:t>
            </w:r>
            <w:r>
              <w:rPr>
                <w:rFonts w:hint="eastAsia" w:ascii="宋体" w:hAnsi="宋体" w:eastAsia="宋体" w:cs="宋体"/>
                <w:b/>
                <w:bCs/>
                <w:color w:val="auto"/>
                <w:spacing w:val="0"/>
                <w:w w:val="100"/>
                <w:sz w:val="21"/>
                <w:szCs w:val="21"/>
                <w:highlight w:val="none"/>
                <w:lang w:val="en-US" w:eastAsia="zh-CN"/>
              </w:rPr>
              <w:t>的扣1分。</w:t>
            </w:r>
          </w:p>
        </w:tc>
      </w:tr>
      <w:tr w14:paraId="0B90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418" w:type="dxa"/>
            <w:vMerge w:val="continue"/>
            <w:noWrap w:val="0"/>
            <w:vAlign w:val="center"/>
          </w:tcPr>
          <w:p w14:paraId="504C6546">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6785DFA6">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continue"/>
            <w:noWrap w:val="0"/>
            <w:vAlign w:val="center"/>
          </w:tcPr>
          <w:p w14:paraId="13457000">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1063" w:type="dxa"/>
            <w:noWrap w:val="0"/>
            <w:vAlign w:val="center"/>
          </w:tcPr>
          <w:p w14:paraId="50DD8C54">
            <w:pPr>
              <w:pStyle w:val="15"/>
              <w:keepNext w:val="0"/>
              <w:keepLines w:val="0"/>
              <w:pageBreakBefore w:val="0"/>
              <w:kinsoku/>
              <w:topLinePunct w:val="0"/>
              <w:autoSpaceDE/>
              <w:autoSpaceDN/>
              <w:bidi w:val="0"/>
              <w:spacing w:beforeAutospacing="0" w:after="0" w:afterLines="0" w:afterAutospacing="0" w:line="360" w:lineRule="auto"/>
              <w:ind w:left="0" w:leftChars="0" w:firstLine="0" w:firstLineChars="0"/>
              <w:rPr>
                <w:rFonts w:hint="eastAsia" w:ascii="宋体" w:hAnsi="宋体" w:eastAsia="宋体" w:cs="宋体"/>
                <w:b/>
                <w:color w:val="auto"/>
                <w:spacing w:val="0"/>
                <w:w w:val="100"/>
                <w:kern w:val="0"/>
                <w:szCs w:val="21"/>
                <w:highlight w:val="none"/>
                <w:lang w:eastAsia="zh-CN"/>
              </w:rPr>
            </w:pPr>
            <w:r>
              <w:rPr>
                <w:rFonts w:hint="eastAsia" w:ascii="宋体" w:hAnsi="宋体" w:eastAsia="宋体" w:cs="宋体"/>
                <w:b/>
                <w:color w:val="auto"/>
                <w:spacing w:val="0"/>
                <w:w w:val="100"/>
                <w:sz w:val="21"/>
                <w:szCs w:val="21"/>
                <w:highlight w:val="none"/>
              </w:rPr>
              <w:t>2</w:t>
            </w:r>
            <w:r>
              <w:rPr>
                <w:rFonts w:hint="eastAsia" w:ascii="宋体" w:hAnsi="宋体" w:eastAsia="宋体" w:cs="宋体"/>
                <w:b/>
                <w:color w:val="auto"/>
                <w:spacing w:val="0"/>
                <w:w w:val="100"/>
                <w:sz w:val="21"/>
                <w:szCs w:val="21"/>
                <w:highlight w:val="none"/>
                <w:lang w:eastAsia="zh-CN"/>
              </w:rPr>
              <w:t>、</w:t>
            </w:r>
            <w:r>
              <w:rPr>
                <w:rFonts w:hint="eastAsia" w:ascii="宋体" w:hAnsi="宋体" w:eastAsia="宋体" w:cs="宋体"/>
                <w:b/>
                <w:color w:val="auto"/>
                <w:spacing w:val="0"/>
                <w:w w:val="100"/>
                <w:sz w:val="21"/>
                <w:szCs w:val="21"/>
                <w:highlight w:val="none"/>
                <w:lang w:val="en-US" w:eastAsia="zh-CN"/>
              </w:rPr>
              <w:t>运维</w:t>
            </w:r>
            <w:r>
              <w:rPr>
                <w:rFonts w:hint="eastAsia" w:ascii="宋体" w:hAnsi="宋体" w:eastAsia="宋体" w:cs="宋体"/>
                <w:b/>
                <w:color w:val="auto"/>
                <w:spacing w:val="0"/>
                <w:w w:val="100"/>
                <w:sz w:val="21"/>
                <w:szCs w:val="21"/>
                <w:highlight w:val="none"/>
              </w:rPr>
              <w:t>方案评审评分（满分</w:t>
            </w:r>
            <w:r>
              <w:rPr>
                <w:rFonts w:hint="eastAsia" w:ascii="宋体" w:hAnsi="宋体" w:eastAsia="宋体" w:cs="宋体"/>
                <w:b/>
                <w:color w:val="auto"/>
                <w:spacing w:val="0"/>
                <w:w w:val="100"/>
                <w:sz w:val="21"/>
                <w:szCs w:val="21"/>
                <w:highlight w:val="none"/>
                <w:lang w:val="en-US" w:eastAsia="zh-CN"/>
              </w:rPr>
              <w:t>30</w:t>
            </w:r>
            <w:r>
              <w:rPr>
                <w:rFonts w:hint="eastAsia" w:ascii="宋体" w:hAnsi="宋体" w:eastAsia="宋体" w:cs="宋体"/>
                <w:b/>
                <w:color w:val="auto"/>
                <w:spacing w:val="0"/>
                <w:w w:val="100"/>
                <w:sz w:val="21"/>
                <w:szCs w:val="21"/>
                <w:highlight w:val="none"/>
              </w:rPr>
              <w:t>分）</w:t>
            </w:r>
          </w:p>
        </w:tc>
        <w:tc>
          <w:tcPr>
            <w:tcW w:w="5579" w:type="dxa"/>
            <w:noWrap w:val="0"/>
            <w:vAlign w:val="center"/>
          </w:tcPr>
          <w:p w14:paraId="2D9B2317">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b w:val="0"/>
                <w:bCs w:val="0"/>
                <w:color w:val="auto"/>
                <w:spacing w:val="0"/>
                <w:w w:val="100"/>
                <w:kern w:val="2"/>
                <w:sz w:val="21"/>
                <w:szCs w:val="21"/>
                <w:highlight w:val="none"/>
                <w:lang w:val="en-US" w:eastAsia="zh-CN" w:bidi="ar-SA"/>
              </w:rPr>
              <w:t>根</w:t>
            </w:r>
            <w:r>
              <w:rPr>
                <w:rFonts w:hint="eastAsia" w:ascii="宋体" w:hAnsi="宋体" w:eastAsia="宋体" w:cs="宋体"/>
                <w:color w:val="auto"/>
                <w:spacing w:val="0"/>
                <w:w w:val="100"/>
                <w:sz w:val="21"/>
                <w:szCs w:val="21"/>
                <w:highlight w:val="none"/>
                <w:lang w:val="en-US" w:eastAsia="zh-CN"/>
              </w:rPr>
              <w:t>据投标人对本项目运维方案（含：①</w:t>
            </w:r>
            <w:r>
              <w:rPr>
                <w:rFonts w:hint="eastAsia" w:ascii="宋体" w:hAnsi="宋体" w:eastAsia="宋体" w:cs="宋体"/>
                <w:color w:val="auto"/>
                <w:spacing w:val="0"/>
                <w:w w:val="100"/>
                <w:sz w:val="21"/>
                <w:szCs w:val="21"/>
                <w:highlight w:val="none"/>
                <w:lang w:val="en-US" w:eastAsia="en-US"/>
              </w:rPr>
              <w:t>日常运营</w:t>
            </w:r>
            <w:r>
              <w:rPr>
                <w:rFonts w:hint="eastAsia" w:ascii="宋体" w:hAnsi="宋体" w:eastAsia="宋体" w:cs="宋体"/>
                <w:color w:val="auto"/>
                <w:spacing w:val="0"/>
                <w:w w:val="100"/>
                <w:sz w:val="21"/>
                <w:szCs w:val="21"/>
                <w:highlight w:val="none"/>
                <w:lang w:val="en-US" w:eastAsia="zh-CN"/>
              </w:rPr>
              <w:t>；②</w:t>
            </w:r>
            <w:r>
              <w:rPr>
                <w:rFonts w:hint="eastAsia" w:ascii="宋体" w:hAnsi="宋体" w:eastAsia="宋体" w:cs="宋体"/>
                <w:color w:val="auto"/>
                <w:spacing w:val="0"/>
                <w:w w:val="100"/>
                <w:sz w:val="21"/>
                <w:szCs w:val="21"/>
                <w:highlight w:val="none"/>
                <w:lang w:val="en-US" w:eastAsia="en-US"/>
              </w:rPr>
              <w:t>系统维护</w:t>
            </w:r>
            <w:r>
              <w:rPr>
                <w:rFonts w:hint="eastAsia" w:ascii="宋体" w:hAnsi="宋体" w:eastAsia="宋体" w:cs="宋体"/>
                <w:color w:val="auto"/>
                <w:spacing w:val="0"/>
                <w:w w:val="100"/>
                <w:sz w:val="21"/>
                <w:szCs w:val="21"/>
                <w:highlight w:val="none"/>
                <w:lang w:val="en-US" w:eastAsia="zh-CN"/>
              </w:rPr>
              <w:t>；③</w:t>
            </w:r>
            <w:r>
              <w:rPr>
                <w:rFonts w:hint="eastAsia" w:ascii="宋体" w:hAnsi="宋体" w:eastAsia="宋体" w:cs="宋体"/>
                <w:color w:val="auto"/>
                <w:sz w:val="21"/>
                <w:szCs w:val="21"/>
                <w:highlight w:val="none"/>
                <w:lang w:val="zh-CN"/>
              </w:rPr>
              <w:t>专题栏目更新；</w:t>
            </w:r>
            <w:r>
              <w:rPr>
                <w:rFonts w:hint="eastAsia" w:ascii="宋体" w:hAnsi="宋体" w:eastAsia="宋体" w:cs="宋体"/>
                <w:color w:val="auto"/>
                <w:spacing w:val="0"/>
                <w:w w:val="100"/>
                <w:sz w:val="21"/>
                <w:szCs w:val="21"/>
                <w:highlight w:val="none"/>
                <w:lang w:val="en-US" w:eastAsia="zh-CN"/>
              </w:rPr>
              <w:t>④</w:t>
            </w:r>
            <w:r>
              <w:rPr>
                <w:rFonts w:hint="eastAsia" w:ascii="宋体" w:hAnsi="宋体" w:eastAsia="宋体" w:cs="宋体"/>
                <w:color w:val="auto"/>
                <w:spacing w:val="0"/>
                <w:w w:val="100"/>
                <w:sz w:val="21"/>
                <w:szCs w:val="21"/>
                <w:highlight w:val="none"/>
                <w:lang w:val="en-US" w:eastAsia="en-US"/>
              </w:rPr>
              <w:t>稿件选择</w:t>
            </w:r>
            <w:r>
              <w:rPr>
                <w:rFonts w:hint="eastAsia" w:ascii="宋体" w:hAnsi="宋体" w:eastAsia="宋体" w:cs="宋体"/>
                <w:color w:val="auto"/>
                <w:spacing w:val="0"/>
                <w:w w:val="100"/>
                <w:sz w:val="21"/>
                <w:szCs w:val="21"/>
                <w:highlight w:val="none"/>
                <w:lang w:val="en-US" w:eastAsia="zh-CN"/>
              </w:rPr>
              <w:t>；⑤</w:t>
            </w:r>
            <w:r>
              <w:rPr>
                <w:rFonts w:hint="eastAsia" w:ascii="宋体" w:hAnsi="宋体" w:eastAsia="宋体" w:cs="宋体"/>
                <w:color w:val="auto"/>
                <w:spacing w:val="0"/>
                <w:w w:val="100"/>
                <w:sz w:val="21"/>
                <w:szCs w:val="21"/>
                <w:highlight w:val="none"/>
                <w:lang w:val="en-US" w:eastAsia="en-US"/>
              </w:rPr>
              <w:t>排版设计</w:t>
            </w:r>
            <w:r>
              <w:rPr>
                <w:rFonts w:hint="eastAsia" w:ascii="宋体" w:hAnsi="宋体" w:eastAsia="宋体" w:cs="宋体"/>
                <w:color w:val="auto"/>
                <w:spacing w:val="0"/>
                <w:w w:val="100"/>
                <w:sz w:val="21"/>
                <w:szCs w:val="21"/>
                <w:highlight w:val="none"/>
                <w:lang w:val="en-US" w:eastAsia="zh-CN"/>
              </w:rPr>
              <w:t>；⑥</w:t>
            </w:r>
            <w:r>
              <w:rPr>
                <w:rFonts w:hint="eastAsia" w:ascii="宋体" w:hAnsi="宋体" w:eastAsia="宋体" w:cs="宋体"/>
                <w:color w:val="auto"/>
                <w:spacing w:val="0"/>
                <w:w w:val="100"/>
                <w:sz w:val="21"/>
                <w:szCs w:val="21"/>
                <w:highlight w:val="none"/>
                <w:lang w:val="en-US" w:eastAsia="en-US"/>
              </w:rPr>
              <w:t>审核校对</w:t>
            </w:r>
            <w:r>
              <w:rPr>
                <w:rFonts w:hint="eastAsia" w:ascii="宋体" w:hAnsi="宋体" w:eastAsia="宋体" w:cs="宋体"/>
                <w:color w:val="auto"/>
                <w:spacing w:val="0"/>
                <w:w w:val="100"/>
                <w:sz w:val="21"/>
                <w:szCs w:val="21"/>
                <w:highlight w:val="none"/>
                <w:lang w:val="en-US" w:eastAsia="zh-CN"/>
              </w:rPr>
              <w:t>；⑦</w:t>
            </w:r>
            <w:r>
              <w:rPr>
                <w:rFonts w:hint="eastAsia" w:ascii="宋体" w:hAnsi="宋体" w:eastAsia="宋体" w:cs="宋体"/>
                <w:color w:val="auto"/>
                <w:spacing w:val="0"/>
                <w:w w:val="100"/>
                <w:sz w:val="21"/>
                <w:szCs w:val="21"/>
                <w:highlight w:val="none"/>
                <w:lang w:val="en-US" w:eastAsia="en-US"/>
              </w:rPr>
              <w:t>内容发布</w:t>
            </w:r>
            <w:r>
              <w:rPr>
                <w:rFonts w:hint="eastAsia" w:ascii="宋体" w:hAnsi="宋体" w:eastAsia="宋体" w:cs="宋体"/>
                <w:color w:val="auto"/>
                <w:spacing w:val="0"/>
                <w:w w:val="100"/>
                <w:sz w:val="21"/>
                <w:szCs w:val="21"/>
                <w:highlight w:val="none"/>
                <w:lang w:val="en-US" w:eastAsia="zh-CN"/>
              </w:rPr>
              <w:t>；⑧</w:t>
            </w:r>
            <w:r>
              <w:rPr>
                <w:rFonts w:hint="eastAsia" w:ascii="宋体" w:hAnsi="宋体" w:eastAsia="宋体" w:cs="宋体"/>
                <w:color w:val="auto"/>
                <w:spacing w:val="0"/>
                <w:w w:val="100"/>
                <w:sz w:val="21"/>
                <w:szCs w:val="21"/>
                <w:highlight w:val="none"/>
                <w:lang w:val="en-US" w:eastAsia="en-US"/>
              </w:rPr>
              <w:t>实时推送</w:t>
            </w:r>
            <w:r>
              <w:rPr>
                <w:rFonts w:hint="eastAsia" w:ascii="宋体" w:hAnsi="宋体" w:eastAsia="宋体" w:cs="宋体"/>
                <w:color w:val="auto"/>
                <w:spacing w:val="0"/>
                <w:w w:val="100"/>
                <w:sz w:val="21"/>
                <w:szCs w:val="21"/>
                <w:highlight w:val="none"/>
                <w:lang w:val="en-US" w:eastAsia="zh-CN"/>
              </w:rPr>
              <w:t>；⑨</w:t>
            </w:r>
            <w:r>
              <w:rPr>
                <w:rFonts w:hint="eastAsia" w:ascii="宋体" w:hAnsi="宋体" w:eastAsia="宋体" w:cs="宋体"/>
                <w:color w:val="auto"/>
                <w:spacing w:val="0"/>
                <w:w w:val="100"/>
                <w:sz w:val="21"/>
                <w:szCs w:val="21"/>
                <w:highlight w:val="none"/>
                <w:lang w:val="en-US" w:eastAsia="en-US"/>
              </w:rPr>
              <w:t>自动回复</w:t>
            </w:r>
            <w:r>
              <w:rPr>
                <w:rFonts w:hint="eastAsia" w:ascii="宋体" w:hAnsi="宋体" w:eastAsia="宋体" w:cs="宋体"/>
                <w:color w:val="auto"/>
                <w:spacing w:val="0"/>
                <w:w w:val="100"/>
                <w:sz w:val="21"/>
                <w:szCs w:val="21"/>
                <w:highlight w:val="none"/>
                <w:lang w:val="en-US" w:eastAsia="zh-CN"/>
              </w:rPr>
              <w:t>；⑩</w:t>
            </w:r>
            <w:r>
              <w:rPr>
                <w:rFonts w:hint="eastAsia" w:ascii="宋体" w:hAnsi="宋体" w:eastAsia="宋体" w:cs="宋体"/>
                <w:color w:val="auto"/>
                <w:spacing w:val="0"/>
                <w:w w:val="100"/>
                <w:sz w:val="21"/>
                <w:szCs w:val="21"/>
                <w:highlight w:val="none"/>
                <w:lang w:val="en-US" w:eastAsia="en-US"/>
              </w:rPr>
              <w:t>数据统计</w:t>
            </w:r>
            <w:r>
              <w:rPr>
                <w:rFonts w:hint="eastAsia" w:ascii="宋体" w:hAnsi="宋体" w:eastAsia="宋体" w:cs="宋体"/>
                <w:color w:val="auto"/>
                <w:spacing w:val="0"/>
                <w:w w:val="100"/>
                <w:sz w:val="21"/>
                <w:szCs w:val="21"/>
                <w:highlight w:val="none"/>
                <w:lang w:val="en-US" w:eastAsia="zh-CN"/>
              </w:rPr>
              <w:t>）的情况进行评分；</w:t>
            </w:r>
          </w:p>
          <w:p w14:paraId="71B0A016">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①针对</w:t>
            </w:r>
            <w:r>
              <w:rPr>
                <w:rFonts w:hint="eastAsia" w:ascii="宋体" w:hAnsi="宋体" w:eastAsia="宋体" w:cs="宋体"/>
                <w:color w:val="auto"/>
                <w:spacing w:val="0"/>
                <w:w w:val="100"/>
                <w:sz w:val="21"/>
                <w:szCs w:val="21"/>
                <w:highlight w:val="none"/>
                <w:lang w:val="en-US" w:eastAsia="en-US"/>
              </w:rPr>
              <w:t>日常运营功能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7E0741B0">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②针对</w:t>
            </w:r>
            <w:r>
              <w:rPr>
                <w:rFonts w:hint="eastAsia" w:ascii="宋体" w:hAnsi="宋体" w:eastAsia="宋体" w:cs="宋体"/>
                <w:color w:val="auto"/>
                <w:spacing w:val="0"/>
                <w:w w:val="100"/>
                <w:sz w:val="21"/>
                <w:szCs w:val="21"/>
                <w:highlight w:val="none"/>
                <w:lang w:val="en-US" w:eastAsia="en-US"/>
              </w:rPr>
              <w:t>系统维护功能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2D7AE9FC">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③针对</w:t>
            </w:r>
            <w:r>
              <w:rPr>
                <w:rFonts w:hint="eastAsia" w:ascii="宋体" w:hAnsi="宋体" w:eastAsia="宋体" w:cs="宋体"/>
                <w:color w:val="auto"/>
                <w:sz w:val="21"/>
                <w:szCs w:val="21"/>
                <w:highlight w:val="none"/>
                <w:lang w:val="zh-CN"/>
              </w:rPr>
              <w:t>专题栏目更新</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pacing w:val="0"/>
                <w:w w:val="100"/>
                <w:sz w:val="21"/>
                <w:szCs w:val="21"/>
                <w:highlight w:val="none"/>
                <w:lang w:val="en-US" w:eastAsia="zh-CN"/>
              </w:rPr>
              <w:t>描述详细，科学合理、有针对性，贴合本项目实施需求；</w:t>
            </w:r>
          </w:p>
          <w:p w14:paraId="08D5A850">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④针对</w:t>
            </w:r>
            <w:r>
              <w:rPr>
                <w:rFonts w:hint="eastAsia" w:ascii="宋体" w:hAnsi="宋体" w:eastAsia="宋体" w:cs="宋体"/>
                <w:color w:val="auto"/>
                <w:spacing w:val="0"/>
                <w:w w:val="100"/>
                <w:sz w:val="21"/>
                <w:szCs w:val="21"/>
                <w:highlight w:val="none"/>
                <w:lang w:val="en-US" w:eastAsia="en-US"/>
              </w:rPr>
              <w:t>稿件选择功能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6F5DBAA1">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⑤针对</w:t>
            </w:r>
            <w:r>
              <w:rPr>
                <w:rFonts w:hint="eastAsia" w:ascii="宋体" w:hAnsi="宋体" w:eastAsia="宋体" w:cs="宋体"/>
                <w:color w:val="auto"/>
                <w:spacing w:val="0"/>
                <w:w w:val="100"/>
                <w:sz w:val="21"/>
                <w:szCs w:val="21"/>
                <w:highlight w:val="none"/>
                <w:lang w:val="en-US" w:eastAsia="en-US"/>
              </w:rPr>
              <w:t>排版设计功能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2ADD76C8">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⑥针对</w:t>
            </w:r>
            <w:r>
              <w:rPr>
                <w:rFonts w:hint="eastAsia" w:ascii="宋体" w:hAnsi="宋体" w:eastAsia="宋体" w:cs="宋体"/>
                <w:color w:val="auto"/>
                <w:spacing w:val="0"/>
                <w:w w:val="100"/>
                <w:sz w:val="21"/>
                <w:szCs w:val="21"/>
                <w:highlight w:val="none"/>
                <w:lang w:val="en-US" w:eastAsia="en-US"/>
              </w:rPr>
              <w:t>审核校对功能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4C6D9323">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⑦针对</w:t>
            </w:r>
            <w:r>
              <w:rPr>
                <w:rFonts w:hint="eastAsia" w:ascii="宋体" w:hAnsi="宋体" w:eastAsia="宋体" w:cs="宋体"/>
                <w:color w:val="auto"/>
                <w:spacing w:val="0"/>
                <w:w w:val="100"/>
                <w:sz w:val="21"/>
                <w:szCs w:val="21"/>
                <w:highlight w:val="none"/>
                <w:lang w:val="en-US" w:eastAsia="en-US"/>
              </w:rPr>
              <w:t>内容发布功能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7C69366B">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⑧针对</w:t>
            </w:r>
            <w:r>
              <w:rPr>
                <w:rFonts w:hint="eastAsia" w:ascii="宋体" w:hAnsi="宋体" w:eastAsia="宋体" w:cs="宋体"/>
                <w:color w:val="auto"/>
                <w:spacing w:val="0"/>
                <w:w w:val="100"/>
                <w:sz w:val="21"/>
                <w:szCs w:val="21"/>
                <w:highlight w:val="none"/>
                <w:lang w:val="en-US" w:eastAsia="en-US"/>
              </w:rPr>
              <w:t>实时推送功能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3F8BB359">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⑨针对</w:t>
            </w:r>
            <w:r>
              <w:rPr>
                <w:rFonts w:hint="eastAsia" w:ascii="宋体" w:hAnsi="宋体" w:eastAsia="宋体" w:cs="宋体"/>
                <w:color w:val="auto"/>
                <w:spacing w:val="0"/>
                <w:w w:val="100"/>
                <w:sz w:val="21"/>
                <w:szCs w:val="21"/>
                <w:highlight w:val="none"/>
                <w:lang w:val="en-US" w:eastAsia="en-US"/>
              </w:rPr>
              <w:t>自动回复功能</w:t>
            </w:r>
            <w:r>
              <w:rPr>
                <w:rFonts w:hint="eastAsia" w:ascii="宋体" w:hAnsi="宋体" w:eastAsia="宋体" w:cs="宋体"/>
                <w:color w:val="auto"/>
                <w:spacing w:val="0"/>
                <w:w w:val="100"/>
                <w:sz w:val="21"/>
                <w:szCs w:val="21"/>
                <w:highlight w:val="none"/>
                <w:lang w:val="en-US" w:eastAsia="zh-CN"/>
              </w:rPr>
              <w:t>维护内容描述详细，科学合理、有针对性，贴合本项目实施需求；</w:t>
            </w:r>
          </w:p>
          <w:p w14:paraId="5B7B7FB5">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b w:val="0"/>
                <w:bCs w:val="0"/>
                <w:color w:val="auto"/>
                <w:spacing w:val="0"/>
                <w:w w:val="100"/>
                <w:kern w:val="2"/>
                <w:sz w:val="21"/>
                <w:szCs w:val="21"/>
                <w:highlight w:val="none"/>
                <w:lang w:val="en-US" w:eastAsia="zh-CN" w:bidi="ar-SA"/>
              </w:rPr>
            </w:pPr>
            <w:r>
              <w:rPr>
                <w:rFonts w:hint="eastAsia" w:ascii="宋体" w:hAnsi="宋体" w:eastAsia="宋体" w:cs="宋体"/>
                <w:color w:val="auto"/>
                <w:spacing w:val="0"/>
                <w:w w:val="100"/>
                <w:sz w:val="21"/>
                <w:szCs w:val="21"/>
                <w:highlight w:val="none"/>
                <w:lang w:val="en-US" w:eastAsia="zh-CN"/>
              </w:rPr>
              <w:t>⑩针对</w:t>
            </w:r>
            <w:r>
              <w:rPr>
                <w:rFonts w:hint="eastAsia" w:ascii="宋体" w:hAnsi="宋体" w:eastAsia="宋体" w:cs="宋体"/>
                <w:color w:val="auto"/>
                <w:spacing w:val="0"/>
                <w:w w:val="100"/>
                <w:sz w:val="21"/>
                <w:szCs w:val="21"/>
                <w:highlight w:val="none"/>
                <w:lang w:val="en-US" w:eastAsia="en-US"/>
              </w:rPr>
              <w:t>数据统计功能</w:t>
            </w:r>
            <w:r>
              <w:rPr>
                <w:rFonts w:hint="eastAsia" w:ascii="宋体" w:hAnsi="宋体" w:eastAsia="宋体" w:cs="宋体"/>
                <w:color w:val="auto"/>
                <w:spacing w:val="0"/>
                <w:w w:val="100"/>
                <w:sz w:val="21"/>
                <w:szCs w:val="21"/>
                <w:highlight w:val="none"/>
                <w:lang w:val="en-US" w:eastAsia="zh-CN"/>
              </w:rPr>
              <w:t>维护内容描</w:t>
            </w:r>
            <w:r>
              <w:rPr>
                <w:rFonts w:hint="eastAsia" w:ascii="宋体" w:hAnsi="宋体" w:eastAsia="宋体" w:cs="宋体"/>
                <w:b w:val="0"/>
                <w:bCs w:val="0"/>
                <w:color w:val="auto"/>
                <w:spacing w:val="0"/>
                <w:w w:val="100"/>
                <w:kern w:val="2"/>
                <w:sz w:val="21"/>
                <w:szCs w:val="21"/>
                <w:highlight w:val="none"/>
                <w:lang w:val="en-US" w:eastAsia="zh-CN" w:bidi="ar-SA"/>
              </w:rPr>
              <w:t>述详细，科学合理、有针对性，贴合本项目实施需求；</w:t>
            </w:r>
          </w:p>
          <w:p w14:paraId="75B63D00">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Cs w:val="22"/>
                <w:highlight w:val="none"/>
                <w:lang w:val="en-US" w:eastAsia="zh-CN"/>
              </w:rPr>
            </w:pPr>
            <w:r>
              <w:rPr>
                <w:rFonts w:hint="eastAsia" w:ascii="宋体" w:hAnsi="宋体" w:eastAsia="宋体" w:cs="宋体"/>
                <w:b/>
                <w:bCs/>
                <w:color w:val="auto"/>
                <w:spacing w:val="0"/>
                <w:w w:val="100"/>
                <w:kern w:val="2"/>
                <w:sz w:val="21"/>
                <w:szCs w:val="21"/>
                <w:highlight w:val="none"/>
                <w:lang w:val="en-US" w:eastAsia="zh-CN" w:bidi="ar-SA"/>
              </w:rPr>
              <w:t>以上</w:t>
            </w:r>
            <w:r>
              <w:rPr>
                <w:rFonts w:hint="eastAsia" w:ascii="宋体" w:hAnsi="宋体" w:cs="宋体"/>
                <w:b/>
                <w:bCs/>
                <w:color w:val="auto"/>
                <w:spacing w:val="0"/>
                <w:w w:val="100"/>
                <w:kern w:val="2"/>
                <w:sz w:val="21"/>
                <w:szCs w:val="21"/>
                <w:highlight w:val="none"/>
                <w:lang w:val="en-US" w:eastAsia="zh-CN" w:bidi="ar-SA"/>
              </w:rPr>
              <w:t>10</w:t>
            </w:r>
            <w:r>
              <w:rPr>
                <w:rFonts w:hint="eastAsia" w:ascii="宋体" w:hAnsi="宋体" w:eastAsia="宋体" w:cs="宋体"/>
                <w:b/>
                <w:bCs/>
                <w:color w:val="auto"/>
                <w:spacing w:val="0"/>
                <w:w w:val="100"/>
                <w:kern w:val="2"/>
                <w:sz w:val="21"/>
                <w:szCs w:val="21"/>
                <w:highlight w:val="none"/>
                <w:lang w:val="en-US" w:eastAsia="zh-CN" w:bidi="ar-SA"/>
              </w:rPr>
              <w:t>项内容，每有一项缺项或漏项的扣</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分；</w:t>
            </w:r>
            <w:r>
              <w:rPr>
                <w:rFonts w:hint="eastAsia" w:ascii="宋体" w:hAnsi="宋体" w:eastAsia="宋体" w:cs="宋体"/>
                <w:b w:val="0"/>
                <w:bCs w:val="0"/>
                <w:color w:val="auto"/>
                <w:spacing w:val="0"/>
                <w:w w:val="100"/>
                <w:kern w:val="2"/>
                <w:sz w:val="21"/>
                <w:szCs w:val="21"/>
                <w:highlight w:val="none"/>
                <w:lang w:val="en-US" w:eastAsia="zh-CN" w:bidi="ar-SA"/>
              </w:rPr>
              <w:t>每出现一处描述存在缺陷（缺陷指存在不符合本项目实际情况的情形</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内容前后矛盾或不一致</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前后逻辑错误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涉及的规范及标准错误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地点区域错误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内容缺失</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不符合采购需求、内容不合理针对性差的）</w:t>
            </w:r>
            <w:r>
              <w:rPr>
                <w:rFonts w:hint="eastAsia" w:ascii="宋体" w:hAnsi="宋体" w:eastAsia="宋体" w:cs="宋体"/>
                <w:b/>
                <w:bCs/>
                <w:color w:val="auto"/>
                <w:spacing w:val="0"/>
                <w:w w:val="100"/>
                <w:kern w:val="2"/>
                <w:sz w:val="21"/>
                <w:szCs w:val="21"/>
                <w:highlight w:val="none"/>
                <w:lang w:val="en-US" w:eastAsia="zh-CN" w:bidi="ar-SA"/>
              </w:rPr>
              <w:t>的扣</w:t>
            </w:r>
            <w:r>
              <w:rPr>
                <w:rFonts w:hint="eastAsia" w:ascii="宋体" w:hAnsi="宋体" w:cs="宋体"/>
                <w:b/>
                <w:bCs/>
                <w:color w:val="auto"/>
                <w:spacing w:val="0"/>
                <w:w w:val="100"/>
                <w:kern w:val="2"/>
                <w:sz w:val="21"/>
                <w:szCs w:val="21"/>
                <w:highlight w:val="none"/>
                <w:lang w:val="en-US" w:eastAsia="zh-CN" w:bidi="ar-SA"/>
              </w:rPr>
              <w:t>1.5</w:t>
            </w:r>
            <w:r>
              <w:rPr>
                <w:rFonts w:hint="eastAsia" w:ascii="宋体" w:hAnsi="宋体" w:eastAsia="宋体" w:cs="宋体"/>
                <w:b/>
                <w:bCs/>
                <w:color w:val="auto"/>
                <w:spacing w:val="0"/>
                <w:w w:val="100"/>
                <w:kern w:val="2"/>
                <w:sz w:val="21"/>
                <w:szCs w:val="21"/>
                <w:highlight w:val="none"/>
                <w:lang w:val="en-US" w:eastAsia="zh-CN" w:bidi="ar-SA"/>
              </w:rPr>
              <w:t>分。</w:t>
            </w:r>
          </w:p>
        </w:tc>
      </w:tr>
      <w:tr w14:paraId="0232F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418" w:type="dxa"/>
            <w:vMerge w:val="continue"/>
            <w:noWrap w:val="0"/>
            <w:vAlign w:val="center"/>
          </w:tcPr>
          <w:p w14:paraId="76F227A5">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142E0538">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continue"/>
            <w:noWrap w:val="0"/>
            <w:vAlign w:val="center"/>
          </w:tcPr>
          <w:p w14:paraId="6A95DF9D">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1063" w:type="dxa"/>
            <w:noWrap w:val="0"/>
            <w:vAlign w:val="center"/>
          </w:tcPr>
          <w:p w14:paraId="007BB578">
            <w:pPr>
              <w:keepNext w:val="0"/>
              <w:keepLines w:val="0"/>
              <w:pageBreakBefore w:val="0"/>
              <w:numPr>
                <w:ilvl w:val="0"/>
                <w:numId w:val="0"/>
              </w:numPr>
              <w:kinsoku/>
              <w:topLinePunct w:val="0"/>
              <w:autoSpaceDE/>
              <w:autoSpaceDN/>
              <w:bidi w:val="0"/>
              <w:spacing w:beforeAutospacing="0" w:afterAutospacing="0" w:line="360" w:lineRule="auto"/>
              <w:rPr>
                <w:rFonts w:hint="eastAsia" w:ascii="宋体" w:hAnsi="宋体" w:cs="宋体"/>
                <w:b/>
                <w:color w:val="auto"/>
                <w:spacing w:val="0"/>
                <w:w w:val="100"/>
                <w:kern w:val="0"/>
                <w:szCs w:val="21"/>
                <w:highlight w:val="none"/>
                <w:lang w:val="en-US" w:eastAsia="zh-CN"/>
              </w:rPr>
            </w:pPr>
            <w:r>
              <w:rPr>
                <w:rFonts w:hint="eastAsia" w:ascii="宋体" w:hAnsi="宋体" w:cs="宋体"/>
                <w:b/>
                <w:color w:val="auto"/>
                <w:spacing w:val="0"/>
                <w:w w:val="100"/>
                <w:kern w:val="0"/>
                <w:szCs w:val="21"/>
                <w:highlight w:val="none"/>
                <w:lang w:val="en-US" w:eastAsia="zh-CN"/>
              </w:rPr>
              <w:t>3、运维标准及保障方案评审评分（满分18</w:t>
            </w:r>
            <w:r>
              <w:rPr>
                <w:rFonts w:hint="eastAsia" w:ascii="宋体" w:hAnsi="宋体" w:eastAsia="宋体" w:cs="宋体"/>
                <w:b/>
                <w:color w:val="auto"/>
                <w:spacing w:val="0"/>
                <w:w w:val="100"/>
                <w:sz w:val="21"/>
                <w:szCs w:val="21"/>
                <w:highlight w:val="none"/>
              </w:rPr>
              <w:t>分</w:t>
            </w:r>
            <w:r>
              <w:rPr>
                <w:rFonts w:hint="eastAsia" w:ascii="宋体" w:hAnsi="宋体" w:cs="宋体"/>
                <w:b/>
                <w:color w:val="auto"/>
                <w:spacing w:val="0"/>
                <w:w w:val="100"/>
                <w:kern w:val="0"/>
                <w:szCs w:val="21"/>
                <w:highlight w:val="none"/>
                <w:lang w:val="en-US" w:eastAsia="zh-CN"/>
              </w:rPr>
              <w:t>）</w:t>
            </w:r>
          </w:p>
          <w:p w14:paraId="3859E315">
            <w:pPr>
              <w:pStyle w:val="15"/>
              <w:keepNext w:val="0"/>
              <w:keepLines w:val="0"/>
              <w:pageBreakBefore w:val="0"/>
              <w:kinsoku/>
              <w:topLinePunct w:val="0"/>
              <w:autoSpaceDE/>
              <w:autoSpaceDN/>
              <w:bidi w:val="0"/>
              <w:spacing w:beforeAutospacing="0" w:after="0" w:afterLines="0" w:afterAutospacing="0" w:line="360" w:lineRule="auto"/>
              <w:ind w:left="0" w:leftChars="0" w:firstLine="0" w:firstLineChars="0"/>
              <w:rPr>
                <w:rFonts w:hint="eastAsia" w:ascii="宋体" w:hAnsi="宋体" w:eastAsia="宋体" w:cs="宋体"/>
                <w:b/>
                <w:color w:val="auto"/>
                <w:spacing w:val="0"/>
                <w:w w:val="100"/>
                <w:kern w:val="2"/>
                <w:sz w:val="21"/>
                <w:szCs w:val="21"/>
                <w:highlight w:val="none"/>
                <w:lang w:val="en-US" w:eastAsia="zh-CN" w:bidi="ar-SA"/>
              </w:rPr>
            </w:pPr>
          </w:p>
        </w:tc>
        <w:tc>
          <w:tcPr>
            <w:tcW w:w="5579" w:type="dxa"/>
            <w:noWrap w:val="0"/>
            <w:vAlign w:val="center"/>
          </w:tcPr>
          <w:p w14:paraId="66A51750">
            <w:pPr>
              <w:spacing w:line="40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根据投标人对本项目提供的运维标准及保障方案（含：①流程保障；②安全保障；③应急保障；④数据库维护；⑤服务回访；⑥服务响应时间）的情况进行评分：</w:t>
            </w:r>
          </w:p>
          <w:p w14:paraId="5774DA4A">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b w:val="0"/>
                <w:bCs w:val="0"/>
                <w:color w:val="auto"/>
                <w:spacing w:val="0"/>
                <w:w w:val="100"/>
                <w:kern w:val="2"/>
                <w:sz w:val="21"/>
                <w:szCs w:val="21"/>
                <w:highlight w:val="none"/>
                <w:lang w:val="en-US" w:eastAsia="zh-CN" w:bidi="ar-SA"/>
              </w:rPr>
            </w:pPr>
            <w:r>
              <w:rPr>
                <w:rFonts w:hint="eastAsia" w:ascii="宋体" w:hAnsi="宋体" w:eastAsia="宋体" w:cs="宋体"/>
                <w:b w:val="0"/>
                <w:bCs w:val="0"/>
                <w:color w:val="auto"/>
                <w:spacing w:val="0"/>
                <w:w w:val="100"/>
                <w:kern w:val="2"/>
                <w:sz w:val="21"/>
                <w:szCs w:val="21"/>
                <w:highlight w:val="none"/>
                <w:lang w:val="en-US" w:eastAsia="zh-CN" w:bidi="ar-SA"/>
              </w:rPr>
              <w:t>①</w:t>
            </w:r>
            <w:r>
              <w:rPr>
                <w:rFonts w:hint="eastAsia" w:ascii="宋体" w:hAnsi="宋体" w:eastAsia="宋体" w:cs="宋体"/>
                <w:color w:val="auto"/>
                <w:spacing w:val="0"/>
                <w:w w:val="100"/>
                <w:sz w:val="21"/>
                <w:szCs w:val="21"/>
                <w:highlight w:val="none"/>
                <w:lang w:val="en-US" w:eastAsia="zh-CN"/>
              </w:rPr>
              <w:t>流程保障</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p>
          <w:p w14:paraId="7E552414">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b w:val="0"/>
                <w:bCs w:val="0"/>
                <w:color w:val="auto"/>
                <w:spacing w:val="0"/>
                <w:w w:val="100"/>
                <w:kern w:val="2"/>
                <w:sz w:val="21"/>
                <w:szCs w:val="21"/>
                <w:highlight w:val="none"/>
                <w:lang w:val="en-US" w:eastAsia="zh-CN" w:bidi="ar-SA"/>
              </w:rPr>
            </w:pPr>
            <w:r>
              <w:rPr>
                <w:rFonts w:hint="eastAsia" w:ascii="宋体" w:hAnsi="宋体" w:eastAsia="宋体" w:cs="宋体"/>
                <w:b w:val="0"/>
                <w:bCs w:val="0"/>
                <w:color w:val="auto"/>
                <w:spacing w:val="0"/>
                <w:w w:val="100"/>
                <w:kern w:val="2"/>
                <w:sz w:val="21"/>
                <w:szCs w:val="21"/>
                <w:highlight w:val="none"/>
                <w:lang w:val="en-US" w:eastAsia="zh-CN" w:bidi="ar-SA"/>
              </w:rPr>
              <w:t>②</w:t>
            </w:r>
            <w:r>
              <w:rPr>
                <w:rFonts w:hint="eastAsia" w:ascii="宋体" w:hAnsi="宋体" w:eastAsia="宋体" w:cs="宋体"/>
                <w:color w:val="auto"/>
                <w:spacing w:val="0"/>
                <w:w w:val="100"/>
                <w:sz w:val="21"/>
                <w:szCs w:val="21"/>
                <w:highlight w:val="none"/>
                <w:lang w:val="en-US" w:eastAsia="zh-CN"/>
              </w:rPr>
              <w:t>安全保障</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p>
          <w:p w14:paraId="6335EAC7">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b w:val="0"/>
                <w:bCs w:val="0"/>
                <w:color w:val="auto"/>
                <w:spacing w:val="0"/>
                <w:w w:val="100"/>
                <w:kern w:val="2"/>
                <w:sz w:val="21"/>
                <w:szCs w:val="21"/>
                <w:highlight w:val="none"/>
                <w:lang w:val="en-US" w:eastAsia="zh-CN" w:bidi="ar-SA"/>
              </w:rPr>
            </w:pPr>
            <w:r>
              <w:rPr>
                <w:rFonts w:hint="eastAsia" w:ascii="宋体" w:hAnsi="宋体" w:eastAsia="宋体" w:cs="宋体"/>
                <w:b w:val="0"/>
                <w:bCs w:val="0"/>
                <w:color w:val="auto"/>
                <w:spacing w:val="0"/>
                <w:w w:val="100"/>
                <w:kern w:val="2"/>
                <w:sz w:val="21"/>
                <w:szCs w:val="21"/>
                <w:highlight w:val="none"/>
                <w:lang w:val="en-US" w:eastAsia="zh-CN" w:bidi="ar-SA"/>
              </w:rPr>
              <w:t>③</w:t>
            </w:r>
            <w:r>
              <w:rPr>
                <w:rFonts w:hint="eastAsia" w:ascii="宋体" w:hAnsi="宋体" w:eastAsia="宋体" w:cs="宋体"/>
                <w:color w:val="auto"/>
                <w:spacing w:val="0"/>
                <w:w w:val="100"/>
                <w:sz w:val="21"/>
                <w:szCs w:val="21"/>
                <w:highlight w:val="none"/>
                <w:lang w:val="en-US" w:eastAsia="zh-CN"/>
              </w:rPr>
              <w:t>应急保障</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p>
          <w:p w14:paraId="7B33CC86">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④数据库维护内容描述详细，科学合理、有针对性，贴合本项目实施需求；</w:t>
            </w:r>
          </w:p>
          <w:p w14:paraId="11E878EE">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⑤服务回访内容描述详细，科学合理、有针对性，贴合本项目实施需求；</w:t>
            </w:r>
          </w:p>
          <w:p w14:paraId="133013C6">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⑥服务响应时间内容描述详细，科学合理、有针对性，贴合本项目实施需求；</w:t>
            </w:r>
          </w:p>
          <w:p w14:paraId="2B0AD284">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kern w:val="2"/>
                <w:sz w:val="21"/>
                <w:szCs w:val="21"/>
                <w:highlight w:val="none"/>
                <w:lang w:val="en-US" w:eastAsia="zh-CN" w:bidi="ar-SA"/>
              </w:rPr>
            </w:pPr>
            <w:r>
              <w:rPr>
                <w:rFonts w:hint="eastAsia" w:ascii="宋体" w:hAnsi="宋体" w:eastAsia="宋体" w:cs="宋体"/>
                <w:b/>
                <w:bCs/>
                <w:color w:val="auto"/>
                <w:spacing w:val="0"/>
                <w:w w:val="100"/>
                <w:kern w:val="2"/>
                <w:sz w:val="21"/>
                <w:szCs w:val="21"/>
                <w:highlight w:val="none"/>
                <w:lang w:val="en-US" w:eastAsia="zh-CN" w:bidi="ar-SA"/>
              </w:rPr>
              <w:t>以上</w:t>
            </w:r>
            <w:r>
              <w:rPr>
                <w:rFonts w:hint="eastAsia" w:ascii="宋体" w:hAnsi="宋体" w:cs="宋体"/>
                <w:b/>
                <w:bCs/>
                <w:color w:val="auto"/>
                <w:spacing w:val="0"/>
                <w:w w:val="100"/>
                <w:kern w:val="2"/>
                <w:sz w:val="21"/>
                <w:szCs w:val="21"/>
                <w:highlight w:val="none"/>
                <w:lang w:val="en-US" w:eastAsia="zh-CN" w:bidi="ar-SA"/>
              </w:rPr>
              <w:t>6</w:t>
            </w:r>
            <w:r>
              <w:rPr>
                <w:rFonts w:hint="eastAsia" w:ascii="宋体" w:hAnsi="宋体" w:eastAsia="宋体" w:cs="宋体"/>
                <w:b/>
                <w:bCs/>
                <w:color w:val="auto"/>
                <w:spacing w:val="0"/>
                <w:w w:val="100"/>
                <w:kern w:val="2"/>
                <w:sz w:val="21"/>
                <w:szCs w:val="21"/>
                <w:highlight w:val="none"/>
                <w:lang w:val="en-US" w:eastAsia="zh-CN" w:bidi="ar-SA"/>
              </w:rPr>
              <w:t>项内容，每有一项缺项或漏项的扣</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分；</w:t>
            </w:r>
            <w:r>
              <w:rPr>
                <w:rFonts w:hint="eastAsia" w:ascii="宋体" w:hAnsi="宋体" w:eastAsia="宋体" w:cs="宋体"/>
                <w:b w:val="0"/>
                <w:bCs w:val="0"/>
                <w:color w:val="auto"/>
                <w:spacing w:val="0"/>
                <w:w w:val="100"/>
                <w:kern w:val="2"/>
                <w:sz w:val="21"/>
                <w:szCs w:val="21"/>
                <w:highlight w:val="none"/>
                <w:lang w:val="en-US" w:eastAsia="zh-CN" w:bidi="ar-SA"/>
              </w:rPr>
              <w:t>每出现一处描述存在缺陷（缺陷指存在不符合本项目实际情况的情形</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内容前后矛盾或不一致</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前后逻辑错误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涉及的规范及标准错误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地点区域错误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内容缺失</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不符合采购需求</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内容不合理针对性差的）</w:t>
            </w:r>
            <w:r>
              <w:rPr>
                <w:rFonts w:hint="eastAsia" w:ascii="宋体" w:hAnsi="宋体" w:eastAsia="宋体" w:cs="宋体"/>
                <w:b/>
                <w:bCs/>
                <w:color w:val="auto"/>
                <w:spacing w:val="0"/>
                <w:w w:val="100"/>
                <w:kern w:val="2"/>
                <w:sz w:val="21"/>
                <w:szCs w:val="21"/>
                <w:highlight w:val="none"/>
                <w:lang w:val="en-US" w:eastAsia="zh-CN" w:bidi="ar-SA"/>
              </w:rPr>
              <w:t>的扣</w:t>
            </w:r>
            <w:r>
              <w:rPr>
                <w:rFonts w:hint="eastAsia" w:ascii="宋体" w:hAnsi="宋体" w:cs="宋体"/>
                <w:b/>
                <w:bCs/>
                <w:color w:val="auto"/>
                <w:spacing w:val="0"/>
                <w:w w:val="100"/>
                <w:kern w:val="2"/>
                <w:sz w:val="21"/>
                <w:szCs w:val="21"/>
                <w:highlight w:val="none"/>
                <w:lang w:val="en-US" w:eastAsia="zh-CN" w:bidi="ar-SA"/>
              </w:rPr>
              <w:t>1.5</w:t>
            </w:r>
            <w:r>
              <w:rPr>
                <w:rFonts w:hint="eastAsia" w:ascii="宋体" w:hAnsi="宋体" w:eastAsia="宋体" w:cs="宋体"/>
                <w:b/>
                <w:bCs/>
                <w:color w:val="auto"/>
                <w:spacing w:val="0"/>
                <w:w w:val="100"/>
                <w:kern w:val="2"/>
                <w:sz w:val="21"/>
                <w:szCs w:val="21"/>
                <w:highlight w:val="none"/>
                <w:lang w:val="en-US" w:eastAsia="zh-CN" w:bidi="ar-SA"/>
              </w:rPr>
              <w:t>分。</w:t>
            </w:r>
          </w:p>
        </w:tc>
      </w:tr>
      <w:tr w14:paraId="2B39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8" w:type="dxa"/>
            <w:vMerge w:val="continue"/>
            <w:noWrap w:val="0"/>
            <w:vAlign w:val="center"/>
          </w:tcPr>
          <w:p w14:paraId="1BA41A79">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0DC7FD49">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continue"/>
            <w:noWrap w:val="0"/>
            <w:vAlign w:val="center"/>
          </w:tcPr>
          <w:p w14:paraId="79345DFF">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1063" w:type="dxa"/>
            <w:noWrap w:val="0"/>
            <w:vAlign w:val="center"/>
          </w:tcPr>
          <w:p w14:paraId="7E7274DF">
            <w:pPr>
              <w:keepNext w:val="0"/>
              <w:keepLines w:val="0"/>
              <w:pageBreakBefore w:val="0"/>
              <w:numPr>
                <w:ilvl w:val="0"/>
                <w:numId w:val="0"/>
              </w:numPr>
              <w:kinsoku/>
              <w:topLinePunct w:val="0"/>
              <w:autoSpaceDE/>
              <w:autoSpaceDN/>
              <w:bidi w:val="0"/>
              <w:spacing w:beforeAutospacing="0" w:afterAutospacing="0" w:line="300" w:lineRule="exact"/>
              <w:ind w:left="0" w:leftChars="0" w:firstLine="0" w:firstLineChars="0"/>
              <w:jc w:val="center"/>
              <w:rPr>
                <w:rFonts w:hint="eastAsia"/>
                <w:color w:val="auto"/>
                <w:spacing w:val="0"/>
                <w:w w:val="100"/>
                <w:highlight w:val="none"/>
                <w:lang w:eastAsia="zh-CN"/>
              </w:rPr>
            </w:pPr>
            <w:r>
              <w:rPr>
                <w:rFonts w:hint="eastAsia" w:ascii="宋体" w:hAnsi="宋体" w:cs="宋体"/>
                <w:b/>
                <w:color w:val="auto"/>
                <w:spacing w:val="0"/>
                <w:w w:val="100"/>
                <w:kern w:val="0"/>
                <w:sz w:val="21"/>
                <w:szCs w:val="21"/>
                <w:highlight w:val="none"/>
                <w:lang w:val="en-US" w:eastAsia="zh-CN" w:bidi="ar-SA"/>
              </w:rPr>
              <w:t>4</w:t>
            </w:r>
            <w:r>
              <w:rPr>
                <w:rFonts w:hint="eastAsia" w:ascii="宋体" w:hAnsi="宋体" w:eastAsia="宋体" w:cs="宋体"/>
                <w:b/>
                <w:color w:val="auto"/>
                <w:spacing w:val="0"/>
                <w:w w:val="100"/>
                <w:kern w:val="0"/>
                <w:sz w:val="21"/>
                <w:szCs w:val="21"/>
                <w:highlight w:val="none"/>
                <w:lang w:val="en-US" w:eastAsia="zh-CN" w:bidi="ar-SA"/>
              </w:rPr>
              <w:t>、</w:t>
            </w:r>
            <w:r>
              <w:rPr>
                <w:rFonts w:hint="eastAsia" w:ascii="宋体" w:hAnsi="宋体" w:eastAsia="宋体" w:cs="宋体"/>
                <w:b/>
                <w:color w:val="auto"/>
                <w:spacing w:val="0"/>
                <w:w w:val="100"/>
                <w:kern w:val="0"/>
                <w:szCs w:val="21"/>
                <w:highlight w:val="none"/>
                <w:lang w:val="en-US" w:eastAsia="zh-CN"/>
              </w:rPr>
              <w:t>项目人员配备评审评分（满分</w:t>
            </w:r>
            <w:r>
              <w:rPr>
                <w:rFonts w:hint="eastAsia" w:ascii="宋体" w:hAnsi="宋体" w:cs="宋体"/>
                <w:b/>
                <w:color w:val="auto"/>
                <w:spacing w:val="0"/>
                <w:w w:val="100"/>
                <w:kern w:val="0"/>
                <w:szCs w:val="21"/>
                <w:highlight w:val="none"/>
                <w:lang w:val="en-US" w:eastAsia="zh-CN"/>
              </w:rPr>
              <w:t>12</w:t>
            </w:r>
            <w:r>
              <w:rPr>
                <w:rFonts w:hint="eastAsia" w:ascii="宋体" w:hAnsi="宋体" w:eastAsia="宋体" w:cs="宋体"/>
                <w:b/>
                <w:color w:val="auto"/>
                <w:spacing w:val="0"/>
                <w:w w:val="100"/>
                <w:kern w:val="0"/>
                <w:szCs w:val="21"/>
                <w:highlight w:val="none"/>
                <w:lang w:val="en-US" w:eastAsia="zh-CN"/>
              </w:rPr>
              <w:t>分）</w:t>
            </w:r>
          </w:p>
        </w:tc>
        <w:tc>
          <w:tcPr>
            <w:tcW w:w="5579" w:type="dxa"/>
            <w:noWrap w:val="0"/>
            <w:vAlign w:val="top"/>
          </w:tcPr>
          <w:p w14:paraId="7C34E9BA">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①投标人拟派本项目专职总编辑人员不少于1名，专职负责“云南财政”微信公众号日常稿件政治性、导向性、安全性把关，以保证微信公众号全年安全、高效、优质、及时运营的得2分；</w:t>
            </w:r>
          </w:p>
          <w:p w14:paraId="6AF3F055">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②投标人拟派本项目专职美编人员不少于1名，专门负责微信公众号日常稿件编排、优化设计工作，同时针对当月重点专题、长图、H5等内容的创作、优化的得2分；</w:t>
            </w:r>
          </w:p>
          <w:p w14:paraId="048B0F48">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③投标人拟派本项目专职运营编辑人员不少于1名，专门负责微信公众号日常稿件收集、整合、编排、校对、审核对接，同时辅助甲方和总编辑完成专题策划、执行的得2分；</w:t>
            </w:r>
          </w:p>
          <w:p w14:paraId="7450C802">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④投标人拟派本项目职审校人员不少于3名，负责“云南财政”微信公众号每一天、每一期的发布，从稿件对接开始，到总编辑审核结束的得2分；</w:t>
            </w:r>
          </w:p>
          <w:p w14:paraId="5855DF67">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⑤投标人拟派本项目专职技术支持人员不少于1名，负责微信公众号平台、系统安全、流畅运营，不断优化、升级系统功能，以及时完成甲方个性化服务需求的得2分；</w:t>
            </w:r>
          </w:p>
          <w:p w14:paraId="460E62AC">
            <w:pPr>
              <w:widowControl/>
              <w:spacing w:beforeLines="0" w:after="0" w:afterLines="0" w:line="380" w:lineRule="exact"/>
              <w:ind w:firstLine="0" w:firstLineChars="0"/>
              <w:jc w:val="left"/>
              <w:rPr>
                <w:rFonts w:hint="eastAsia" w:ascii="宋体" w:hAnsi="宋体" w:eastAsia="宋体" w:cs="宋体"/>
                <w:color w:val="auto"/>
                <w:kern w:val="2"/>
                <w:sz w:val="21"/>
                <w:szCs w:val="21"/>
                <w:highlight w:val="none"/>
                <w:shd w:val="clear"/>
                <w:lang w:val="en-US" w:eastAsia="zh-CN" w:bidi="zh-CN"/>
              </w:rPr>
            </w:pPr>
            <w:r>
              <w:rPr>
                <w:rFonts w:hint="eastAsia" w:ascii="宋体" w:hAnsi="宋体" w:eastAsia="宋体" w:cs="宋体"/>
                <w:color w:val="auto"/>
                <w:kern w:val="2"/>
                <w:sz w:val="21"/>
                <w:szCs w:val="21"/>
                <w:highlight w:val="none"/>
                <w:shd w:val="clear"/>
                <w:lang w:val="en-US" w:eastAsia="zh-CN" w:bidi="zh-CN"/>
              </w:rPr>
              <w:t>⑥投标人拟派本项目辅助配合图片、视频拍摄人员不少于2名，辅助配合“云南财政”微信公众号重要事件、特殊需求相关发布信息的拍摄、录制，以及后期剪编辑工作的得2分；</w:t>
            </w:r>
          </w:p>
          <w:p w14:paraId="7E9499A4">
            <w:pPr>
              <w:keepNext w:val="0"/>
              <w:keepLines w:val="0"/>
              <w:pageBreakBefore w:val="0"/>
              <w:widowControl/>
              <w:numPr>
                <w:ilvl w:val="-1"/>
                <w:numId w:val="0"/>
              </w:numPr>
              <w:kinsoku/>
              <w:topLinePunct w:val="0"/>
              <w:autoSpaceDE/>
              <w:autoSpaceDN/>
              <w:bidi w:val="0"/>
              <w:spacing w:beforeLines="0" w:beforeAutospacing="0" w:after="0" w:afterLines="0" w:afterAutospacing="0" w:line="380" w:lineRule="exact"/>
              <w:ind w:firstLine="0" w:firstLineChars="0"/>
              <w:jc w:val="left"/>
              <w:rPr>
                <w:rFonts w:hint="eastAsia" w:ascii="宋体" w:hAnsi="宋体" w:eastAsia="宋体" w:cs="宋体"/>
                <w:color w:val="auto"/>
                <w:spacing w:val="0"/>
                <w:w w:val="100"/>
                <w:szCs w:val="21"/>
                <w:highlight w:val="none"/>
                <w:lang w:val="en-US" w:eastAsia="zh-CN"/>
              </w:rPr>
            </w:pPr>
            <w:r>
              <w:rPr>
                <w:rFonts w:hint="eastAsia" w:ascii="宋体" w:hAnsi="宋体" w:eastAsia="宋体" w:cs="宋体"/>
                <w:b/>
                <w:bCs/>
                <w:color w:val="auto"/>
                <w:spacing w:val="0"/>
                <w:w w:val="100"/>
                <w:szCs w:val="21"/>
                <w:highlight w:val="none"/>
                <w:lang w:val="en-US" w:eastAsia="zh-CN"/>
              </w:rPr>
              <w:t>注：须提供《项目组成员配备表》及项目团队人员资料，项目团队人员资料包括身份证、职称证（如有）、与投标人签订的劳动合同。无项目团队人员资料或未按要求提供项目团队人员资料或项目团队人员资料不明确、无法体现对应内容的，不予认可。</w:t>
            </w:r>
          </w:p>
        </w:tc>
      </w:tr>
      <w:tr w14:paraId="5A2F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418" w:type="dxa"/>
            <w:vMerge w:val="continue"/>
            <w:noWrap w:val="0"/>
            <w:vAlign w:val="center"/>
          </w:tcPr>
          <w:p w14:paraId="494118B5">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2BED422B">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continue"/>
            <w:noWrap w:val="0"/>
            <w:vAlign w:val="center"/>
          </w:tcPr>
          <w:p w14:paraId="3AFB9EB2">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p>
        </w:tc>
        <w:tc>
          <w:tcPr>
            <w:tcW w:w="1063" w:type="dxa"/>
            <w:noWrap w:val="0"/>
            <w:vAlign w:val="center"/>
          </w:tcPr>
          <w:p w14:paraId="0108A001">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eastAsia" w:ascii="宋体" w:hAnsi="宋体" w:eastAsia="宋体" w:cs="宋体"/>
                <w:b/>
                <w:bCs/>
                <w:color w:val="auto"/>
                <w:spacing w:val="0"/>
                <w:w w:val="100"/>
                <w:kern w:val="2"/>
                <w:sz w:val="21"/>
                <w:szCs w:val="21"/>
                <w:highlight w:val="none"/>
                <w:lang w:val="en-US" w:eastAsia="zh-CN" w:bidi="ar-SA"/>
              </w:rPr>
            </w:pPr>
            <w:r>
              <w:rPr>
                <w:rFonts w:hint="eastAsia" w:ascii="宋体" w:hAnsi="宋体" w:cs="宋体"/>
                <w:b/>
                <w:color w:val="auto"/>
                <w:spacing w:val="0"/>
                <w:w w:val="100"/>
                <w:kern w:val="0"/>
                <w:sz w:val="21"/>
                <w:szCs w:val="21"/>
                <w:highlight w:val="none"/>
                <w:lang w:val="en-US" w:eastAsia="zh-CN"/>
              </w:rPr>
              <w:t>5、</w:t>
            </w:r>
            <w:r>
              <w:rPr>
                <w:rFonts w:hint="eastAsia" w:ascii="宋体" w:hAnsi="宋体" w:eastAsia="宋体" w:cs="宋体"/>
                <w:b/>
                <w:color w:val="auto"/>
                <w:spacing w:val="0"/>
                <w:w w:val="100"/>
                <w:kern w:val="0"/>
                <w:sz w:val="21"/>
                <w:szCs w:val="21"/>
                <w:highlight w:val="none"/>
                <w:lang w:val="en-US" w:eastAsia="zh-CN"/>
              </w:rPr>
              <w:t>保密措施</w:t>
            </w:r>
            <w:r>
              <w:rPr>
                <w:rFonts w:hint="eastAsia" w:ascii="宋体" w:hAnsi="宋体" w:eastAsia="宋体" w:cs="宋体"/>
                <w:b/>
                <w:color w:val="auto"/>
                <w:spacing w:val="0"/>
                <w:w w:val="100"/>
                <w:kern w:val="0"/>
                <w:szCs w:val="21"/>
                <w:highlight w:val="none"/>
                <w:lang w:val="en-US" w:eastAsia="zh-CN"/>
              </w:rPr>
              <w:t>评审评分</w:t>
            </w:r>
            <w:r>
              <w:rPr>
                <w:rFonts w:hint="default" w:ascii="宋体" w:hAnsi="宋体" w:eastAsia="宋体" w:cs="宋体"/>
                <w:b/>
                <w:color w:val="auto"/>
                <w:spacing w:val="0"/>
                <w:w w:val="100"/>
                <w:kern w:val="0"/>
                <w:sz w:val="21"/>
                <w:szCs w:val="21"/>
                <w:highlight w:val="none"/>
                <w:lang w:val="en-US" w:eastAsia="zh-CN"/>
              </w:rPr>
              <w:t>（满分</w:t>
            </w:r>
            <w:r>
              <w:rPr>
                <w:rFonts w:hint="eastAsia" w:ascii="宋体" w:hAnsi="宋体" w:eastAsia="宋体" w:cs="宋体"/>
                <w:b/>
                <w:color w:val="auto"/>
                <w:spacing w:val="0"/>
                <w:w w:val="100"/>
                <w:kern w:val="0"/>
                <w:sz w:val="21"/>
                <w:szCs w:val="21"/>
                <w:highlight w:val="none"/>
                <w:lang w:val="en-US" w:eastAsia="zh-CN"/>
              </w:rPr>
              <w:t>9</w:t>
            </w:r>
            <w:r>
              <w:rPr>
                <w:rFonts w:hint="default" w:ascii="宋体" w:hAnsi="宋体" w:eastAsia="宋体" w:cs="宋体"/>
                <w:b/>
                <w:color w:val="auto"/>
                <w:spacing w:val="0"/>
                <w:w w:val="100"/>
                <w:kern w:val="0"/>
                <w:sz w:val="21"/>
                <w:szCs w:val="21"/>
                <w:highlight w:val="none"/>
                <w:lang w:val="en-US" w:eastAsia="zh-CN"/>
              </w:rPr>
              <w:t>分）</w:t>
            </w:r>
          </w:p>
        </w:tc>
        <w:tc>
          <w:tcPr>
            <w:tcW w:w="5579" w:type="dxa"/>
            <w:noWrap w:val="0"/>
            <w:vAlign w:val="center"/>
          </w:tcPr>
          <w:p w14:paraId="5268F2AF">
            <w:pPr>
              <w:widowControl/>
              <w:spacing w:before="0" w:beforeLines="0" w:after="0" w:afterLines="0" w:line="38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根据投标人对本项目提供的保密措施（含：</w:t>
            </w:r>
            <w:r>
              <w:rPr>
                <w:rFonts w:hint="eastAsia" w:ascii="宋体" w:hAnsi="宋体" w:eastAsia="宋体" w:cs="宋体"/>
                <w:b w:val="0"/>
                <w:bCs w:val="0"/>
                <w:color w:val="auto"/>
                <w:spacing w:val="0"/>
                <w:w w:val="100"/>
                <w:szCs w:val="22"/>
                <w:highlight w:val="none"/>
                <w:lang w:val="en-US" w:eastAsia="zh-CN"/>
              </w:rPr>
              <w:t>①保密制度</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；②技术防护措施；③人员管理与意识建设</w:t>
            </w:r>
            <w:r>
              <w:rPr>
                <w:rFonts w:hint="eastAsia" w:ascii="宋体" w:hAnsi="宋体" w:eastAsia="宋体" w:cs="宋体"/>
                <w:color w:val="auto"/>
                <w:spacing w:val="0"/>
                <w:w w:val="100"/>
                <w:sz w:val="21"/>
                <w:szCs w:val="21"/>
                <w:highlight w:val="none"/>
                <w:lang w:val="en-US" w:eastAsia="zh-CN"/>
              </w:rPr>
              <w:t>）的情况进行评分：</w:t>
            </w:r>
          </w:p>
          <w:p w14:paraId="51D55E63">
            <w:pPr>
              <w:widowControl/>
              <w:spacing w:before="0" w:beforeLines="0" w:after="0" w:afterLines="0" w:line="380" w:lineRule="exact"/>
              <w:ind w:left="0" w:leftChars="0" w:firstLine="0" w:firstLineChars="0"/>
              <w:jc w:val="left"/>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pPr>
            <w:r>
              <w:rPr>
                <w:rFonts w:hint="eastAsia" w:ascii="宋体" w:hAnsi="宋体" w:eastAsia="宋体" w:cs="宋体"/>
                <w:b w:val="0"/>
                <w:bCs w:val="0"/>
                <w:color w:val="auto"/>
                <w:spacing w:val="0"/>
                <w:w w:val="100"/>
                <w:szCs w:val="22"/>
                <w:highlight w:val="none"/>
                <w:lang w:val="en-US" w:eastAsia="zh-CN"/>
              </w:rPr>
              <w:t>①保密制度</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w:t>
            </w:r>
          </w:p>
          <w:p w14:paraId="5DC3D948">
            <w:pPr>
              <w:widowControl/>
              <w:spacing w:before="0" w:beforeLines="0" w:after="0" w:afterLines="0" w:line="380" w:lineRule="exact"/>
              <w:ind w:left="0" w:leftChars="0" w:firstLine="0" w:firstLineChars="0"/>
              <w:jc w:val="left"/>
              <w:rPr>
                <w:rFonts w:hint="default" w:ascii="宋体" w:hAnsi="宋体" w:eastAsia="宋体" w:cs="宋体"/>
                <w:color w:val="auto"/>
                <w:spacing w:val="0"/>
                <w:w w:val="100"/>
                <w:sz w:val="21"/>
                <w:szCs w:val="21"/>
                <w:highlight w:val="none"/>
                <w:lang w:val="en-US" w:eastAsia="zh-CN"/>
              </w:rPr>
            </w:pP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②技术防护措施</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w:t>
            </w:r>
          </w:p>
          <w:p w14:paraId="120F08ED">
            <w:pPr>
              <w:widowControl/>
              <w:spacing w:before="0" w:beforeLines="0" w:after="0" w:afterLines="0" w:line="380" w:lineRule="exact"/>
              <w:ind w:left="0" w:leftChars="0" w:firstLine="0" w:firstLineChars="0"/>
              <w:jc w:val="left"/>
              <w:rPr>
                <w:rFonts w:hint="default" w:ascii="宋体" w:hAnsi="宋体" w:eastAsia="宋体" w:cs="宋体"/>
                <w:color w:val="auto"/>
                <w:spacing w:val="0"/>
                <w:w w:val="100"/>
                <w:sz w:val="21"/>
                <w:szCs w:val="21"/>
                <w:highlight w:val="none"/>
                <w:lang w:val="en-US" w:eastAsia="zh-CN"/>
              </w:rPr>
            </w:pP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③人员管理与意识建设</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w:t>
            </w:r>
          </w:p>
          <w:p w14:paraId="422CC54B">
            <w:pPr>
              <w:widowControl/>
              <w:spacing w:before="0" w:beforeLines="0" w:after="0" w:afterLines="0" w:line="380" w:lineRule="exact"/>
              <w:ind w:left="0" w:leftChars="0" w:firstLine="0" w:firstLineChars="0"/>
              <w:jc w:val="left"/>
              <w:rPr>
                <w:rFonts w:hint="eastAsia" w:ascii="宋体" w:hAnsi="宋体" w:eastAsia="宋体" w:cs="宋体"/>
                <w:color w:val="auto"/>
                <w:spacing w:val="0"/>
                <w:w w:val="100"/>
                <w:kern w:val="2"/>
                <w:sz w:val="21"/>
                <w:szCs w:val="22"/>
                <w:highlight w:val="none"/>
                <w:lang w:val="en-US" w:eastAsia="zh-CN" w:bidi="ar-SA"/>
              </w:rPr>
            </w:pPr>
            <w:r>
              <w:rPr>
                <w:rFonts w:hint="eastAsia" w:ascii="宋体" w:hAnsi="宋体" w:eastAsia="宋体" w:cs="宋体"/>
                <w:b/>
                <w:bCs/>
                <w:color w:val="auto"/>
                <w:spacing w:val="0"/>
                <w:w w:val="100"/>
                <w:kern w:val="2"/>
                <w:sz w:val="21"/>
                <w:szCs w:val="21"/>
                <w:highlight w:val="none"/>
                <w:lang w:val="en-US" w:eastAsia="zh-CN" w:bidi="ar-SA"/>
              </w:rPr>
              <w:t>以上</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项内容，每有一项缺项或漏项的扣</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分；</w:t>
            </w:r>
            <w:r>
              <w:rPr>
                <w:rFonts w:hint="eastAsia" w:ascii="宋体" w:hAnsi="宋体" w:eastAsia="宋体" w:cs="宋体"/>
                <w:b w:val="0"/>
                <w:bCs w:val="0"/>
                <w:color w:val="auto"/>
                <w:spacing w:val="0"/>
                <w:w w:val="100"/>
                <w:kern w:val="2"/>
                <w:sz w:val="21"/>
                <w:szCs w:val="21"/>
                <w:highlight w:val="none"/>
                <w:lang w:val="en-US" w:eastAsia="zh-CN" w:bidi="ar-SA"/>
              </w:rPr>
              <w:t>每出现一处描述存在缺陷（缺陷指存在不符合本项目实际情况的情形</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内容前后矛盾或不一致</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前后逻辑错误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涉及的规范及标准错误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地点区域错误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内容缺失</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不符合采购需求</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内容不合理针对性差的）</w:t>
            </w:r>
            <w:r>
              <w:rPr>
                <w:rFonts w:hint="eastAsia" w:ascii="宋体" w:hAnsi="宋体" w:eastAsia="宋体" w:cs="宋体"/>
                <w:b/>
                <w:bCs/>
                <w:color w:val="auto"/>
                <w:spacing w:val="0"/>
                <w:w w:val="100"/>
                <w:kern w:val="2"/>
                <w:sz w:val="21"/>
                <w:szCs w:val="21"/>
                <w:highlight w:val="none"/>
                <w:lang w:val="en-US" w:eastAsia="zh-CN" w:bidi="ar-SA"/>
              </w:rPr>
              <w:t>的扣</w:t>
            </w:r>
            <w:r>
              <w:rPr>
                <w:rFonts w:hint="eastAsia" w:ascii="宋体" w:hAnsi="宋体" w:cs="宋体"/>
                <w:b/>
                <w:bCs/>
                <w:color w:val="auto"/>
                <w:spacing w:val="0"/>
                <w:w w:val="100"/>
                <w:kern w:val="2"/>
                <w:sz w:val="21"/>
                <w:szCs w:val="21"/>
                <w:highlight w:val="none"/>
                <w:lang w:val="en-US" w:eastAsia="zh-CN" w:bidi="ar-SA"/>
              </w:rPr>
              <w:t>1.5</w:t>
            </w:r>
            <w:r>
              <w:rPr>
                <w:rFonts w:hint="eastAsia" w:ascii="宋体" w:hAnsi="宋体" w:eastAsia="宋体" w:cs="宋体"/>
                <w:b/>
                <w:bCs/>
                <w:color w:val="auto"/>
                <w:spacing w:val="0"/>
                <w:w w:val="100"/>
                <w:kern w:val="2"/>
                <w:sz w:val="21"/>
                <w:szCs w:val="21"/>
                <w:highlight w:val="none"/>
                <w:lang w:val="en-US" w:eastAsia="zh-CN" w:bidi="ar-SA"/>
              </w:rPr>
              <w:t>分。</w:t>
            </w:r>
          </w:p>
        </w:tc>
      </w:tr>
      <w:tr w14:paraId="1696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18" w:type="dxa"/>
            <w:vMerge w:val="continue"/>
            <w:noWrap w:val="0"/>
            <w:vAlign w:val="center"/>
          </w:tcPr>
          <w:p w14:paraId="5DB938A5">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35E35ED9">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restart"/>
            <w:noWrap w:val="0"/>
            <w:vAlign w:val="center"/>
          </w:tcPr>
          <w:p w14:paraId="1F6A84C4">
            <w:pPr>
              <w:keepNext w:val="0"/>
              <w:keepLines w:val="0"/>
              <w:pageBreakBefore w:val="0"/>
              <w:kinsoku/>
              <w:topLinePunct w:val="0"/>
              <w:autoSpaceDE/>
              <w:autoSpaceDN/>
              <w:bidi w:val="0"/>
              <w:spacing w:beforeAutospacing="0" w:afterAutospacing="0"/>
              <w:ind w:firstLine="0" w:firstLineChars="0"/>
              <w:jc w:val="center"/>
              <w:rPr>
                <w:rFonts w:ascii="Times New Roman" w:hAnsi="Times New Roman" w:cs="Times New Roman"/>
                <w:color w:val="auto"/>
                <w:spacing w:val="0"/>
                <w:w w:val="100"/>
                <w:szCs w:val="21"/>
                <w:highlight w:val="none"/>
              </w:rPr>
            </w:pPr>
            <w:r>
              <w:rPr>
                <w:rFonts w:hint="eastAsia" w:ascii="宋体" w:hAnsi="宋体" w:eastAsia="宋体" w:cs="宋体"/>
                <w:b/>
                <w:bCs/>
                <w:color w:val="auto"/>
                <w:spacing w:val="0"/>
                <w:w w:val="100"/>
                <w:szCs w:val="21"/>
                <w:highlight w:val="none"/>
                <w:lang w:val="en-US" w:eastAsia="zh-CN"/>
              </w:rPr>
              <w:t>2.5</w:t>
            </w:r>
            <w:r>
              <w:rPr>
                <w:rFonts w:hint="eastAsia" w:ascii="宋体" w:hAnsi="宋体" w:eastAsia="宋体" w:cs="宋体"/>
                <w:b/>
                <w:bCs/>
                <w:color w:val="auto"/>
                <w:spacing w:val="0"/>
                <w:w w:val="100"/>
                <w:szCs w:val="21"/>
                <w:highlight w:val="none"/>
              </w:rPr>
              <w:t>商务部分得分F3（满分</w:t>
            </w:r>
            <w:r>
              <w:rPr>
                <w:rFonts w:hint="eastAsia" w:ascii="宋体" w:hAnsi="宋体" w:cs="宋体"/>
                <w:b/>
                <w:bCs/>
                <w:color w:val="auto"/>
                <w:spacing w:val="0"/>
                <w:w w:val="100"/>
                <w:szCs w:val="21"/>
                <w:highlight w:val="none"/>
                <w:lang w:val="en-US" w:eastAsia="zh-CN"/>
              </w:rPr>
              <w:t>15</w:t>
            </w:r>
            <w:r>
              <w:rPr>
                <w:rFonts w:hint="eastAsia" w:ascii="宋体" w:hAnsi="宋体" w:eastAsia="宋体" w:cs="宋体"/>
                <w:b/>
                <w:bCs/>
                <w:color w:val="auto"/>
                <w:spacing w:val="0"/>
                <w:w w:val="100"/>
                <w:szCs w:val="21"/>
                <w:highlight w:val="none"/>
              </w:rPr>
              <w:t>分）</w:t>
            </w:r>
          </w:p>
        </w:tc>
        <w:tc>
          <w:tcPr>
            <w:tcW w:w="1063" w:type="dxa"/>
            <w:noWrap w:val="0"/>
            <w:vAlign w:val="center"/>
          </w:tcPr>
          <w:p w14:paraId="62C62F46">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eastAsia" w:ascii="宋体" w:hAnsi="宋体" w:cs="宋体"/>
                <w:b/>
                <w:bCs/>
                <w:color w:val="auto"/>
                <w:spacing w:val="0"/>
                <w:w w:val="100"/>
                <w:sz w:val="21"/>
                <w:szCs w:val="21"/>
                <w:highlight w:val="none"/>
                <w:lang w:val="en-US" w:eastAsia="zh-CN"/>
              </w:rPr>
            </w:pPr>
          </w:p>
          <w:p w14:paraId="2CFD37BE">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0" w:firstLineChars="0"/>
              <w:textAlignment w:val="auto"/>
              <w:rPr>
                <w:rFonts w:hint="default" w:ascii="宋体" w:hAnsi="宋体" w:eastAsia="宋体" w:cs="宋体"/>
                <w:b/>
                <w:bCs/>
                <w:color w:val="auto"/>
                <w:spacing w:val="0"/>
                <w:w w:val="100"/>
                <w:kern w:val="2"/>
                <w:sz w:val="21"/>
                <w:szCs w:val="21"/>
                <w:highlight w:val="none"/>
                <w:lang w:val="en-US" w:eastAsia="zh-CN" w:bidi="ar-SA"/>
              </w:rPr>
            </w:pPr>
            <w:r>
              <w:rPr>
                <w:rFonts w:hint="eastAsia" w:ascii="宋体" w:hAnsi="宋体" w:cs="宋体"/>
                <w:b/>
                <w:color w:val="auto"/>
                <w:spacing w:val="0"/>
                <w:w w:val="100"/>
                <w:kern w:val="0"/>
                <w:sz w:val="21"/>
                <w:szCs w:val="21"/>
                <w:highlight w:val="none"/>
                <w:lang w:val="en-US" w:eastAsia="zh-CN"/>
              </w:rPr>
              <w:t>1、</w:t>
            </w:r>
            <w:r>
              <w:rPr>
                <w:rFonts w:hint="default" w:ascii="宋体" w:hAnsi="宋体" w:eastAsia="宋体" w:cs="宋体"/>
                <w:b/>
                <w:color w:val="auto"/>
                <w:spacing w:val="0"/>
                <w:w w:val="100"/>
                <w:kern w:val="0"/>
                <w:sz w:val="21"/>
                <w:szCs w:val="21"/>
                <w:highlight w:val="none"/>
                <w:lang w:val="en-US" w:eastAsia="zh-CN"/>
              </w:rPr>
              <w:t>服务质量保障方案（满分</w:t>
            </w:r>
            <w:r>
              <w:rPr>
                <w:rFonts w:hint="eastAsia" w:ascii="宋体" w:hAnsi="宋体" w:eastAsia="宋体" w:cs="宋体"/>
                <w:b/>
                <w:color w:val="auto"/>
                <w:spacing w:val="0"/>
                <w:w w:val="100"/>
                <w:kern w:val="0"/>
                <w:sz w:val="21"/>
                <w:szCs w:val="21"/>
                <w:highlight w:val="none"/>
                <w:lang w:val="en-US" w:eastAsia="zh-CN"/>
              </w:rPr>
              <w:t>9</w:t>
            </w:r>
            <w:r>
              <w:rPr>
                <w:rFonts w:hint="default" w:ascii="宋体" w:hAnsi="宋体" w:eastAsia="宋体" w:cs="宋体"/>
                <w:b/>
                <w:color w:val="auto"/>
                <w:spacing w:val="0"/>
                <w:w w:val="100"/>
                <w:kern w:val="0"/>
                <w:sz w:val="21"/>
                <w:szCs w:val="21"/>
                <w:highlight w:val="none"/>
                <w:lang w:val="en-US" w:eastAsia="zh-CN"/>
              </w:rPr>
              <w:t>分）</w:t>
            </w:r>
          </w:p>
        </w:tc>
        <w:tc>
          <w:tcPr>
            <w:tcW w:w="5579" w:type="dxa"/>
            <w:noWrap w:val="0"/>
            <w:vAlign w:val="center"/>
          </w:tcPr>
          <w:p w14:paraId="2401FBF3">
            <w:pPr>
              <w:widowControl/>
              <w:spacing w:before="0" w:beforeLines="0" w:after="0" w:afterLines="0" w:line="38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color w:val="auto"/>
                <w:spacing w:val="0"/>
                <w:w w:val="100"/>
                <w:sz w:val="21"/>
                <w:szCs w:val="21"/>
                <w:highlight w:val="none"/>
                <w:lang w:val="en-US" w:eastAsia="zh-CN"/>
              </w:rPr>
              <w:t>根据投标人对本项目提供的服务质量保障方案（含：</w:t>
            </w:r>
            <w:r>
              <w:rPr>
                <w:rFonts w:hint="eastAsia" w:ascii="宋体" w:hAnsi="宋体" w:eastAsia="宋体" w:cs="宋体"/>
                <w:b w:val="0"/>
                <w:bCs w:val="0"/>
                <w:color w:val="auto"/>
                <w:spacing w:val="0"/>
                <w:w w:val="100"/>
                <w:szCs w:val="22"/>
                <w:highlight w:val="none"/>
                <w:lang w:val="en-US" w:eastAsia="zh-CN"/>
              </w:rPr>
              <w:t>①</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质量保证承诺；②质量保证措施；③违约责任措施</w:t>
            </w:r>
            <w:r>
              <w:rPr>
                <w:rFonts w:hint="eastAsia" w:ascii="宋体" w:hAnsi="宋体" w:eastAsia="宋体" w:cs="宋体"/>
                <w:color w:val="auto"/>
                <w:spacing w:val="0"/>
                <w:w w:val="100"/>
                <w:sz w:val="21"/>
                <w:szCs w:val="21"/>
                <w:highlight w:val="none"/>
                <w:lang w:val="en-US" w:eastAsia="zh-CN"/>
              </w:rPr>
              <w:t>）的情况进行评分;</w:t>
            </w:r>
          </w:p>
          <w:p w14:paraId="1A7133E6">
            <w:pPr>
              <w:widowControl/>
              <w:spacing w:before="0" w:beforeLines="0" w:after="0" w:afterLines="0" w:line="380" w:lineRule="exact"/>
              <w:ind w:left="0" w:leftChars="0" w:firstLine="0" w:firstLineChars="0"/>
              <w:jc w:val="left"/>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pPr>
            <w:r>
              <w:rPr>
                <w:rFonts w:hint="eastAsia" w:ascii="宋体" w:hAnsi="宋体" w:eastAsia="宋体" w:cs="宋体"/>
                <w:b w:val="0"/>
                <w:bCs w:val="0"/>
                <w:color w:val="auto"/>
                <w:spacing w:val="0"/>
                <w:w w:val="100"/>
                <w:szCs w:val="22"/>
                <w:highlight w:val="none"/>
                <w:lang w:val="en-US" w:eastAsia="zh-CN"/>
              </w:rPr>
              <w:t>①</w:t>
            </w: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质量保证承诺</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color w:val="auto"/>
                <w:spacing w:val="0"/>
                <w:w w:val="100"/>
                <w:szCs w:val="21"/>
                <w:highlight w:val="none"/>
                <w:lang w:val="en-US" w:eastAsia="zh-CN"/>
              </w:rPr>
              <w:t>；</w:t>
            </w:r>
          </w:p>
          <w:p w14:paraId="14ADCBE9">
            <w:pPr>
              <w:widowControl/>
              <w:spacing w:before="0" w:beforeLines="0" w:after="0" w:afterLines="0" w:line="380" w:lineRule="exact"/>
              <w:ind w:left="0" w:leftChars="0" w:firstLine="0" w:firstLineChars="0"/>
              <w:jc w:val="left"/>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pP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②质量保证措施</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color w:val="auto"/>
                <w:spacing w:val="0"/>
                <w:w w:val="100"/>
                <w:szCs w:val="21"/>
                <w:highlight w:val="none"/>
                <w:lang w:val="en-US" w:eastAsia="zh-CN"/>
              </w:rPr>
              <w:t>；</w:t>
            </w:r>
          </w:p>
          <w:p w14:paraId="5FFE3905">
            <w:pPr>
              <w:widowControl/>
              <w:spacing w:before="0" w:beforeLines="0" w:after="0" w:afterLines="0" w:line="380" w:lineRule="exact"/>
              <w:ind w:left="0" w:leftChars="0" w:firstLine="0" w:firstLineChars="0"/>
              <w:jc w:val="left"/>
              <w:rPr>
                <w:rFonts w:hint="eastAsia" w:ascii="宋体" w:hAnsi="宋体" w:eastAsia="宋体" w:cs="宋体"/>
                <w:color w:val="auto"/>
                <w:spacing w:val="0"/>
                <w:w w:val="100"/>
                <w:sz w:val="21"/>
                <w:szCs w:val="21"/>
                <w:highlight w:val="none"/>
                <w:lang w:val="en-US" w:eastAsia="zh-CN"/>
              </w:rPr>
            </w:pPr>
            <w:r>
              <w:rPr>
                <w:rFonts w:hint="eastAsia" w:ascii="宋体" w:hAnsi="宋体" w:eastAsia="宋体" w:cs="宋体"/>
                <w:b w:val="0"/>
                <w:bCs w:val="0"/>
                <w:i w:val="0"/>
                <w:iCs w:val="0"/>
                <w:snapToGrid/>
                <w:color w:val="auto"/>
                <w:spacing w:val="0"/>
                <w:w w:val="100"/>
                <w:kern w:val="0"/>
                <w:sz w:val="21"/>
                <w:szCs w:val="21"/>
                <w:highlight w:val="none"/>
                <w:vertAlign w:val="baseline"/>
                <w:lang w:val="en-US" w:eastAsia="zh-CN" w:bidi="ar-SA"/>
              </w:rPr>
              <w:t>③违约责任措施</w:t>
            </w:r>
            <w:r>
              <w:rPr>
                <w:rFonts w:hint="eastAsia" w:ascii="宋体" w:hAnsi="宋体" w:eastAsia="宋体" w:cs="宋体"/>
                <w:b w:val="0"/>
                <w:bCs w:val="0"/>
                <w:color w:val="auto"/>
                <w:spacing w:val="0"/>
                <w:w w:val="100"/>
                <w:kern w:val="2"/>
                <w:sz w:val="21"/>
                <w:szCs w:val="21"/>
                <w:highlight w:val="none"/>
                <w:lang w:val="en-US" w:eastAsia="zh-CN" w:bidi="ar-SA"/>
              </w:rPr>
              <w:t>内容描述详细，科学合理、有针对性，贴合本项目实施需求</w:t>
            </w:r>
            <w:r>
              <w:rPr>
                <w:rFonts w:hint="eastAsia" w:ascii="宋体" w:hAnsi="宋体" w:eastAsia="宋体" w:cs="宋体"/>
                <w:b w:val="0"/>
                <w:bCs w:val="0"/>
                <w:color w:val="auto"/>
                <w:spacing w:val="0"/>
                <w:w w:val="100"/>
                <w:szCs w:val="21"/>
                <w:highlight w:val="none"/>
                <w:lang w:val="en-US" w:eastAsia="zh-CN"/>
              </w:rPr>
              <w:t>；</w:t>
            </w:r>
          </w:p>
          <w:p w14:paraId="0652EB26">
            <w:pPr>
              <w:widowControl/>
              <w:spacing w:before="0" w:beforeLines="0" w:after="0" w:afterLines="0" w:line="380" w:lineRule="exact"/>
              <w:ind w:left="0" w:leftChars="0" w:firstLine="0" w:firstLineChars="0"/>
              <w:jc w:val="left"/>
              <w:rPr>
                <w:rFonts w:hint="eastAsia" w:ascii="宋体" w:hAnsi="宋体" w:eastAsia="宋体" w:cs="宋体"/>
                <w:color w:val="auto"/>
                <w:spacing w:val="0"/>
                <w:w w:val="100"/>
                <w:kern w:val="2"/>
                <w:sz w:val="21"/>
                <w:szCs w:val="22"/>
                <w:highlight w:val="none"/>
                <w:lang w:val="en-US" w:eastAsia="zh-CN" w:bidi="ar-SA"/>
              </w:rPr>
            </w:pPr>
            <w:r>
              <w:rPr>
                <w:rFonts w:hint="eastAsia" w:ascii="宋体" w:hAnsi="宋体" w:eastAsia="宋体" w:cs="宋体"/>
                <w:b/>
                <w:bCs/>
                <w:color w:val="auto"/>
                <w:spacing w:val="0"/>
                <w:w w:val="100"/>
                <w:kern w:val="2"/>
                <w:sz w:val="21"/>
                <w:szCs w:val="21"/>
                <w:highlight w:val="none"/>
                <w:lang w:val="en-US" w:eastAsia="zh-CN" w:bidi="ar-SA"/>
              </w:rPr>
              <w:t>以上</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项内容，每有一项缺项或漏项的扣</w:t>
            </w:r>
            <w:r>
              <w:rPr>
                <w:rFonts w:hint="eastAsia" w:ascii="宋体" w:hAnsi="宋体" w:cs="宋体"/>
                <w:b/>
                <w:bCs/>
                <w:color w:val="auto"/>
                <w:spacing w:val="0"/>
                <w:w w:val="100"/>
                <w:kern w:val="2"/>
                <w:sz w:val="21"/>
                <w:szCs w:val="21"/>
                <w:highlight w:val="none"/>
                <w:lang w:val="en-US" w:eastAsia="zh-CN" w:bidi="ar-SA"/>
              </w:rPr>
              <w:t>3</w:t>
            </w:r>
            <w:r>
              <w:rPr>
                <w:rFonts w:hint="eastAsia" w:ascii="宋体" w:hAnsi="宋体" w:eastAsia="宋体" w:cs="宋体"/>
                <w:b/>
                <w:bCs/>
                <w:color w:val="auto"/>
                <w:spacing w:val="0"/>
                <w:w w:val="100"/>
                <w:kern w:val="2"/>
                <w:sz w:val="21"/>
                <w:szCs w:val="21"/>
                <w:highlight w:val="none"/>
                <w:lang w:val="en-US" w:eastAsia="zh-CN" w:bidi="ar-SA"/>
              </w:rPr>
              <w:t>分；</w:t>
            </w:r>
            <w:r>
              <w:rPr>
                <w:rFonts w:hint="eastAsia" w:ascii="宋体" w:hAnsi="宋体" w:eastAsia="宋体" w:cs="宋体"/>
                <w:b w:val="0"/>
                <w:bCs w:val="0"/>
                <w:color w:val="auto"/>
                <w:spacing w:val="0"/>
                <w:w w:val="100"/>
                <w:kern w:val="2"/>
                <w:sz w:val="21"/>
                <w:szCs w:val="21"/>
                <w:highlight w:val="none"/>
                <w:lang w:val="en-US" w:eastAsia="zh-CN" w:bidi="ar-SA"/>
              </w:rPr>
              <w:t>每出现一处描述存在缺陷（缺陷指存在不符合本项目实际情况的情形</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内容前后矛盾或不一致</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前后逻辑错误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涉及的规范及标准错误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地点区域错误</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内容缺失</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不符合采购需求</w:t>
            </w:r>
            <w:r>
              <w:rPr>
                <w:rFonts w:hint="eastAsia" w:ascii="宋体" w:hAnsi="宋体" w:eastAsia="宋体" w:cs="宋体"/>
                <w:color w:val="auto"/>
                <w:spacing w:val="0"/>
                <w:w w:val="100"/>
                <w:sz w:val="21"/>
                <w:szCs w:val="21"/>
                <w:highlight w:val="none"/>
                <w:lang w:val="en-US" w:eastAsia="zh-CN"/>
              </w:rPr>
              <w:t>或</w:t>
            </w:r>
            <w:r>
              <w:rPr>
                <w:rFonts w:hint="eastAsia" w:ascii="宋体" w:hAnsi="宋体" w:eastAsia="宋体" w:cs="宋体"/>
                <w:b w:val="0"/>
                <w:bCs w:val="0"/>
                <w:color w:val="auto"/>
                <w:spacing w:val="0"/>
                <w:w w:val="100"/>
                <w:kern w:val="2"/>
                <w:sz w:val="21"/>
                <w:szCs w:val="21"/>
                <w:highlight w:val="none"/>
                <w:lang w:val="en-US" w:eastAsia="zh-CN" w:bidi="ar-SA"/>
              </w:rPr>
              <w:t>内容不合理针对性差的）</w:t>
            </w:r>
            <w:r>
              <w:rPr>
                <w:rFonts w:hint="eastAsia" w:ascii="宋体" w:hAnsi="宋体" w:eastAsia="宋体" w:cs="宋体"/>
                <w:b/>
                <w:bCs/>
                <w:color w:val="auto"/>
                <w:spacing w:val="0"/>
                <w:w w:val="100"/>
                <w:kern w:val="2"/>
                <w:sz w:val="21"/>
                <w:szCs w:val="21"/>
                <w:highlight w:val="none"/>
                <w:lang w:val="en-US" w:eastAsia="zh-CN" w:bidi="ar-SA"/>
              </w:rPr>
              <w:t>的扣</w:t>
            </w:r>
            <w:r>
              <w:rPr>
                <w:rFonts w:hint="eastAsia" w:ascii="宋体" w:hAnsi="宋体" w:cs="宋体"/>
                <w:b/>
                <w:bCs/>
                <w:color w:val="auto"/>
                <w:spacing w:val="0"/>
                <w:w w:val="100"/>
                <w:kern w:val="2"/>
                <w:sz w:val="21"/>
                <w:szCs w:val="21"/>
                <w:highlight w:val="none"/>
                <w:lang w:val="en-US" w:eastAsia="zh-CN" w:bidi="ar-SA"/>
              </w:rPr>
              <w:t>1.5</w:t>
            </w:r>
            <w:r>
              <w:rPr>
                <w:rFonts w:hint="eastAsia" w:ascii="宋体" w:hAnsi="宋体" w:eastAsia="宋体" w:cs="宋体"/>
                <w:b/>
                <w:bCs/>
                <w:color w:val="auto"/>
                <w:spacing w:val="0"/>
                <w:w w:val="100"/>
                <w:kern w:val="2"/>
                <w:sz w:val="21"/>
                <w:szCs w:val="21"/>
                <w:highlight w:val="none"/>
                <w:lang w:val="en-US" w:eastAsia="zh-CN" w:bidi="ar-SA"/>
              </w:rPr>
              <w:t>分。</w:t>
            </w:r>
          </w:p>
        </w:tc>
      </w:tr>
      <w:tr w14:paraId="1018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418" w:type="dxa"/>
            <w:vMerge w:val="continue"/>
            <w:noWrap w:val="0"/>
            <w:vAlign w:val="center"/>
          </w:tcPr>
          <w:p w14:paraId="0A735800">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735" w:type="dxa"/>
            <w:vMerge w:val="continue"/>
            <w:noWrap w:val="0"/>
            <w:vAlign w:val="center"/>
          </w:tcPr>
          <w:p w14:paraId="11D094C3">
            <w:pPr>
              <w:keepNext w:val="0"/>
              <w:keepLines w:val="0"/>
              <w:pageBreakBefore w:val="0"/>
              <w:kinsoku/>
              <w:topLinePunct w:val="0"/>
              <w:autoSpaceDE/>
              <w:autoSpaceDN/>
              <w:bidi w:val="0"/>
              <w:spacing w:beforeAutospacing="0" w:afterAutospacing="0"/>
              <w:ind w:firstLine="0" w:firstLineChars="0"/>
              <w:rPr>
                <w:rFonts w:ascii="Times New Roman" w:hAnsi="Times New Roman" w:cs="Times New Roman"/>
                <w:color w:val="auto"/>
                <w:spacing w:val="0"/>
                <w:w w:val="100"/>
                <w:szCs w:val="21"/>
                <w:highlight w:val="none"/>
              </w:rPr>
            </w:pPr>
          </w:p>
        </w:tc>
        <w:tc>
          <w:tcPr>
            <w:tcW w:w="1493" w:type="dxa"/>
            <w:vMerge w:val="continue"/>
            <w:noWrap w:val="0"/>
            <w:vAlign w:val="center"/>
          </w:tcPr>
          <w:p w14:paraId="2A266456">
            <w:pPr>
              <w:keepNext w:val="0"/>
              <w:keepLines w:val="0"/>
              <w:pageBreakBefore w:val="0"/>
              <w:kinsoku/>
              <w:topLinePunct w:val="0"/>
              <w:autoSpaceDE/>
              <w:autoSpaceDN/>
              <w:bidi w:val="0"/>
              <w:spacing w:beforeAutospacing="0" w:afterAutospacing="0"/>
              <w:ind w:firstLine="0" w:firstLineChars="0"/>
              <w:jc w:val="center"/>
              <w:rPr>
                <w:rFonts w:hint="eastAsia" w:ascii="宋体" w:hAnsi="宋体" w:eastAsia="宋体" w:cs="宋体"/>
                <w:b/>
                <w:bCs/>
                <w:color w:val="auto"/>
                <w:spacing w:val="0"/>
                <w:w w:val="100"/>
                <w:szCs w:val="21"/>
                <w:highlight w:val="none"/>
              </w:rPr>
            </w:pPr>
          </w:p>
        </w:tc>
        <w:tc>
          <w:tcPr>
            <w:tcW w:w="1063" w:type="dxa"/>
            <w:noWrap w:val="0"/>
            <w:vAlign w:val="center"/>
          </w:tcPr>
          <w:p w14:paraId="1B12640A">
            <w:pPr>
              <w:keepNext w:val="0"/>
              <w:keepLines w:val="0"/>
              <w:pageBreakBefore w:val="0"/>
              <w:kinsoku/>
              <w:wordWrap/>
              <w:overflowPunct/>
              <w:topLinePunct w:val="0"/>
              <w:autoSpaceDE/>
              <w:autoSpaceDN/>
              <w:bidi w:val="0"/>
              <w:adjustRightInd/>
              <w:snapToGrid/>
              <w:spacing w:beforeAutospacing="0" w:afterAutospacing="0" w:line="360" w:lineRule="auto"/>
              <w:ind w:left="0" w:leftChars="0" w:firstLine="0" w:firstLineChars="0"/>
              <w:jc w:val="both"/>
              <w:textAlignment w:val="auto"/>
              <w:rPr>
                <w:rFonts w:hint="eastAsia" w:ascii="宋体" w:hAnsi="宋体" w:eastAsia="宋体" w:cs="宋体"/>
                <w:color w:val="auto"/>
                <w:spacing w:val="0"/>
                <w:w w:val="100"/>
                <w:kern w:val="2"/>
                <w:sz w:val="21"/>
                <w:szCs w:val="21"/>
                <w:highlight w:val="none"/>
                <w:lang w:val="en-US" w:eastAsia="zh-CN" w:bidi="ar-SA"/>
              </w:rPr>
            </w:pPr>
            <w:r>
              <w:rPr>
                <w:rFonts w:hint="eastAsia" w:ascii="宋体" w:hAnsi="宋体" w:cs="宋体"/>
                <w:b/>
                <w:bCs/>
                <w:color w:val="auto"/>
                <w:spacing w:val="0"/>
                <w:w w:val="100"/>
                <w:sz w:val="21"/>
                <w:szCs w:val="21"/>
                <w:highlight w:val="none"/>
                <w:lang w:val="en-US" w:eastAsia="zh-CN"/>
              </w:rPr>
              <w:t>2、</w:t>
            </w:r>
            <w:r>
              <w:rPr>
                <w:rFonts w:hint="eastAsia" w:ascii="宋体" w:hAnsi="宋体" w:eastAsia="宋体" w:cs="宋体"/>
                <w:b/>
                <w:bCs/>
                <w:color w:val="auto"/>
                <w:spacing w:val="0"/>
                <w:w w:val="100"/>
                <w:sz w:val="21"/>
                <w:szCs w:val="21"/>
                <w:highlight w:val="none"/>
                <w:lang w:val="en-US" w:eastAsia="zh-CN"/>
              </w:rPr>
              <w:t>投标人履约能力评审评分（满分</w:t>
            </w:r>
            <w:r>
              <w:rPr>
                <w:rFonts w:hint="eastAsia" w:ascii="宋体" w:hAnsi="宋体" w:cs="宋体"/>
                <w:b/>
                <w:bCs/>
                <w:color w:val="auto"/>
                <w:spacing w:val="0"/>
                <w:w w:val="100"/>
                <w:sz w:val="21"/>
                <w:szCs w:val="21"/>
                <w:highlight w:val="none"/>
                <w:lang w:val="en-US" w:eastAsia="zh-CN"/>
              </w:rPr>
              <w:t>6</w:t>
            </w:r>
            <w:r>
              <w:rPr>
                <w:rFonts w:hint="eastAsia" w:ascii="宋体" w:hAnsi="宋体" w:eastAsia="宋体" w:cs="宋体"/>
                <w:b/>
                <w:bCs/>
                <w:color w:val="auto"/>
                <w:spacing w:val="0"/>
                <w:w w:val="100"/>
                <w:sz w:val="21"/>
                <w:szCs w:val="21"/>
                <w:highlight w:val="none"/>
                <w:lang w:val="en-US" w:eastAsia="zh-CN"/>
              </w:rPr>
              <w:t>分）</w:t>
            </w:r>
          </w:p>
        </w:tc>
        <w:tc>
          <w:tcPr>
            <w:tcW w:w="5579" w:type="dxa"/>
            <w:noWrap w:val="0"/>
            <w:vAlign w:val="top"/>
          </w:tcPr>
          <w:p w14:paraId="235A99E9">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szCs w:val="22"/>
                <w:highlight w:val="none"/>
                <w:lang w:val="en-US" w:eastAsia="zh-CN"/>
              </w:rPr>
            </w:pPr>
            <w:r>
              <w:rPr>
                <w:rFonts w:hint="eastAsia" w:ascii="宋体" w:hAnsi="宋体" w:eastAsia="宋体" w:cs="宋体"/>
                <w:color w:val="auto"/>
                <w:spacing w:val="0"/>
                <w:w w:val="100"/>
                <w:szCs w:val="22"/>
                <w:highlight w:val="none"/>
                <w:lang w:val="en-US" w:eastAsia="zh-CN"/>
              </w:rPr>
              <w:t>①每提供一个类似业绩的得1分</w:t>
            </w:r>
            <w:r>
              <w:rPr>
                <w:rFonts w:hint="eastAsia" w:ascii="宋体" w:hAnsi="宋体" w:eastAsia="宋体" w:cs="宋体"/>
                <w:b w:val="0"/>
                <w:bCs w:val="0"/>
                <w:color w:val="auto"/>
                <w:spacing w:val="0"/>
                <w:w w:val="100"/>
                <w:szCs w:val="21"/>
                <w:highlight w:val="none"/>
              </w:rPr>
              <w:t>，本项满分</w:t>
            </w:r>
            <w:r>
              <w:rPr>
                <w:rFonts w:hint="eastAsia" w:ascii="宋体" w:hAnsi="宋体" w:cs="宋体"/>
                <w:b w:val="0"/>
                <w:bCs w:val="0"/>
                <w:color w:val="auto"/>
                <w:spacing w:val="0"/>
                <w:w w:val="100"/>
                <w:szCs w:val="21"/>
                <w:highlight w:val="none"/>
                <w:lang w:val="en-US" w:eastAsia="zh-CN"/>
              </w:rPr>
              <w:t>6</w:t>
            </w:r>
            <w:r>
              <w:rPr>
                <w:rFonts w:hint="eastAsia" w:ascii="宋体" w:hAnsi="宋体" w:eastAsia="宋体" w:cs="宋体"/>
                <w:b w:val="0"/>
                <w:bCs w:val="0"/>
                <w:color w:val="auto"/>
                <w:spacing w:val="0"/>
                <w:w w:val="100"/>
                <w:szCs w:val="21"/>
                <w:highlight w:val="none"/>
              </w:rPr>
              <w:t>分。</w:t>
            </w:r>
          </w:p>
          <w:p w14:paraId="6F352919">
            <w:pPr>
              <w:keepNext w:val="0"/>
              <w:keepLines w:val="0"/>
              <w:pageBreakBefore w:val="0"/>
              <w:kinsoku/>
              <w:wordWrap w:val="0"/>
              <w:overflowPunct w:val="0"/>
              <w:topLinePunct w:val="0"/>
              <w:autoSpaceDE/>
              <w:autoSpaceDN/>
              <w:bidi w:val="0"/>
              <w:adjustRightInd w:val="0"/>
              <w:snapToGrid w:val="0"/>
              <w:spacing w:beforeAutospacing="0" w:afterAutospacing="0" w:line="360" w:lineRule="exact"/>
              <w:ind w:left="0" w:leftChars="0" w:firstLine="0" w:firstLineChars="0"/>
              <w:textAlignment w:val="auto"/>
              <w:rPr>
                <w:rFonts w:hint="eastAsia" w:ascii="宋体" w:hAnsi="宋体" w:eastAsia="宋体" w:cs="宋体"/>
                <w:color w:val="auto"/>
                <w:spacing w:val="0"/>
                <w:w w:val="100"/>
                <w:kern w:val="2"/>
                <w:sz w:val="21"/>
                <w:szCs w:val="22"/>
                <w:highlight w:val="none"/>
                <w:lang w:val="en-US" w:eastAsia="zh-CN" w:bidi="ar-SA"/>
              </w:rPr>
            </w:pPr>
            <w:r>
              <w:rPr>
                <w:rFonts w:hint="eastAsia" w:ascii="宋体" w:hAnsi="宋体" w:eastAsia="宋体" w:cs="宋体"/>
                <w:color w:val="auto"/>
                <w:spacing w:val="0"/>
                <w:w w:val="100"/>
                <w:szCs w:val="22"/>
                <w:highlight w:val="none"/>
                <w:lang w:val="en-US" w:eastAsia="zh-CN"/>
              </w:rPr>
              <w:t>注: 投标人类似业绩应提供证明材料，业绩证明材料为合同，业绩证明材料须体现项目名称、项目内容所在页及签字盖章页，如无法体现项目内容、日期等内容，须另附业主证明材料，否则不作为评审依据。所提供的业绩证明材料不能指向投标人的视为无效；</w:t>
            </w:r>
          </w:p>
        </w:tc>
      </w:tr>
    </w:tbl>
    <w:p w14:paraId="68CE2410">
      <w:pPr>
        <w:pStyle w:val="5"/>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r>
        <w:rPr>
          <w:rFonts w:ascii="Times New Roman" w:hAnsi="Times New Roman" w:cs="Times New Roman"/>
          <w:color w:val="auto"/>
          <w:sz w:val="24"/>
          <w:szCs w:val="20"/>
          <w:highlight w:val="none"/>
        </w:rPr>
        <w:t>一、</w:t>
      </w:r>
      <w:r>
        <w:rPr>
          <w:rFonts w:ascii="Times New Roman" w:hAnsi="Times New Roman" w:cs="Times New Roman"/>
          <w:color w:val="auto"/>
          <w:highlight w:val="none"/>
        </w:rPr>
        <w:t>评标方法</w:t>
      </w:r>
      <w:bookmarkEnd w:id="851"/>
      <w:bookmarkEnd w:id="852"/>
      <w:bookmarkEnd w:id="853"/>
      <w:bookmarkEnd w:id="854"/>
      <w:bookmarkEnd w:id="855"/>
    </w:p>
    <w:p w14:paraId="3AE8E0E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bookmarkStart w:id="857" w:name="OLE_LINK132"/>
      <w:r>
        <w:rPr>
          <w:rFonts w:ascii="Times New Roman" w:hAnsi="Times New Roman" w:cs="Times New Roman"/>
          <w:color w:val="auto"/>
          <w:highlight w:val="none"/>
        </w:rPr>
        <w:t>根据《中华人民共和国政府</w:t>
      </w:r>
      <w:bookmarkStart w:id="858" w:name="OLE_LINK249"/>
      <w:r>
        <w:rPr>
          <w:rFonts w:hint="eastAsia" w:ascii="宋体" w:hAnsi="宋体" w:eastAsia="宋体" w:cs="宋体"/>
          <w:color w:val="auto"/>
          <w:highlight w:val="none"/>
        </w:rPr>
        <w:t>采购法》、《中华人民共和国政府采购法实施条例》、《政府采购货物和服务招标投标管理办法（财政部87号令）》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《财政部关于进一步规范政府采购评审工作有关问题的通知》（财政部财库[2012]69号）等有关法律规定，结合本</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采购</w:t>
      </w:r>
      <w:bookmarkEnd w:id="858"/>
      <w:r>
        <w:rPr>
          <w:rFonts w:ascii="Times New Roman" w:hAnsi="Times New Roman" w:cs="Times New Roman"/>
          <w:color w:val="auto"/>
          <w:highlight w:val="none"/>
        </w:rPr>
        <w:t>实际情况</w:t>
      </w:r>
      <w:r>
        <w:rPr>
          <w:rFonts w:hint="eastAsia" w:ascii="Times New Roman" w:hAnsi="Times New Roman" w:cs="Times New Roman"/>
          <w:color w:val="auto"/>
          <w:highlight w:val="none"/>
          <w:lang w:val="en-US" w:eastAsia="zh-CN"/>
        </w:rPr>
        <w:t>制定</w:t>
      </w:r>
      <w:r>
        <w:rPr>
          <w:rFonts w:ascii="Times New Roman" w:hAnsi="Times New Roman" w:cs="Times New Roman"/>
          <w:color w:val="auto"/>
          <w:highlight w:val="none"/>
        </w:rPr>
        <w:t>本办法。</w:t>
      </w:r>
    </w:p>
    <w:bookmarkEnd w:id="857"/>
    <w:p w14:paraId="0678CC0F">
      <w:pPr>
        <w:pStyle w:val="5"/>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859" w:name="_Toc68090069"/>
      <w:bookmarkStart w:id="860" w:name="_Toc5777"/>
      <w:bookmarkStart w:id="861" w:name="_Toc26783938"/>
      <w:bookmarkStart w:id="862" w:name="_Toc49935349"/>
      <w:bookmarkStart w:id="863" w:name="_Toc326218112"/>
      <w:bookmarkStart w:id="864" w:name="_Toc314817934"/>
      <w:bookmarkStart w:id="865" w:name="OLE_LINK133"/>
      <w:r>
        <w:rPr>
          <w:rFonts w:ascii="Times New Roman" w:hAnsi="Times New Roman" w:cs="Times New Roman"/>
          <w:color w:val="auto"/>
          <w:highlight w:val="none"/>
        </w:rPr>
        <w:t>二、评审标准</w:t>
      </w:r>
      <w:bookmarkEnd w:id="859"/>
      <w:bookmarkEnd w:id="860"/>
      <w:bookmarkEnd w:id="861"/>
      <w:bookmarkEnd w:id="862"/>
      <w:bookmarkEnd w:id="863"/>
      <w:bookmarkEnd w:id="864"/>
    </w:p>
    <w:bookmarkEnd w:id="865"/>
    <w:p w14:paraId="3794E05C">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eastAsia="宋体" w:cs="Times New Roman"/>
          <w:color w:val="auto"/>
          <w:highlight w:val="none"/>
        </w:rPr>
      </w:pPr>
      <w:bookmarkStart w:id="866" w:name="_Toc1424"/>
      <w:bookmarkStart w:id="867" w:name="_Toc26783939"/>
      <w:bookmarkStart w:id="868" w:name="_Toc326218113"/>
      <w:bookmarkStart w:id="869" w:name="_Toc314817935"/>
      <w:r>
        <w:rPr>
          <w:rFonts w:ascii="Times New Roman" w:hAnsi="Times New Roman" w:cs="Times New Roman"/>
          <w:color w:val="auto"/>
          <w:highlight w:val="none"/>
        </w:rPr>
        <w:t>1.符合性评审标准</w:t>
      </w:r>
      <w:bookmarkEnd w:id="866"/>
      <w:bookmarkEnd w:id="867"/>
      <w:bookmarkEnd w:id="868"/>
      <w:bookmarkEnd w:id="869"/>
    </w:p>
    <w:p w14:paraId="224759F4">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ascii="Times New Roman" w:hAnsi="Times New Roman" w:cs="Times New Roman"/>
          <w:color w:val="auto"/>
          <w:highlight w:val="none"/>
        </w:rPr>
        <w:t>评标委员会依据招标文件的规定，从投标文件的有效性、完整性和对招标文件的响应程度进行审查，以确定是否对招标文件的实质性要求作出响应；见评标方法前附表。</w:t>
      </w:r>
    </w:p>
    <w:p w14:paraId="737BAFAC">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870" w:name="_Toc2207"/>
      <w:bookmarkStart w:id="871" w:name="_Toc326218114"/>
      <w:bookmarkStart w:id="872" w:name="_Toc26783940"/>
      <w:bookmarkStart w:id="873" w:name="_Toc314817936"/>
      <w:r>
        <w:rPr>
          <w:rFonts w:ascii="Times New Roman" w:hAnsi="Times New Roman" w:cs="Times New Roman"/>
          <w:color w:val="auto"/>
          <w:highlight w:val="none"/>
        </w:rPr>
        <w:t>2.分值构成与评分标准</w:t>
      </w:r>
      <w:bookmarkEnd w:id="870"/>
      <w:bookmarkEnd w:id="871"/>
      <w:bookmarkEnd w:id="872"/>
      <w:bookmarkEnd w:id="873"/>
    </w:p>
    <w:p w14:paraId="6BD1BDBF">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ascii="Times New Roman" w:hAnsi="Times New Roman" w:cs="Times New Roman"/>
          <w:color w:val="auto"/>
          <w:highlight w:val="none"/>
        </w:rPr>
        <w:t>2.1 分值构成</w:t>
      </w:r>
    </w:p>
    <w:p w14:paraId="15BB1303">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（1）投标报价：见评标方法前附表</w:t>
      </w:r>
      <w:r>
        <w:rPr>
          <w:rFonts w:hint="eastAsia" w:ascii="Times New Roman" w:hAnsi="Times New Roman" w:cs="Times New Roman"/>
          <w:color w:val="auto"/>
          <w:highlight w:val="none"/>
          <w:lang w:eastAsia="zh-CN"/>
        </w:rPr>
        <w:t>。</w:t>
      </w:r>
    </w:p>
    <w:p w14:paraId="571C5500">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（2）</w:t>
      </w:r>
      <w:r>
        <w:rPr>
          <w:rFonts w:hint="eastAsia" w:ascii="Times New Roman" w:hAnsi="Times New Roman" w:cs="Times New Roman"/>
          <w:color w:val="auto"/>
          <w:highlight w:val="none"/>
        </w:rPr>
        <w:t>技术</w:t>
      </w:r>
      <w:r>
        <w:rPr>
          <w:rFonts w:ascii="Times New Roman" w:hAnsi="Times New Roman" w:cs="Times New Roman"/>
          <w:color w:val="auto"/>
          <w:highlight w:val="none"/>
        </w:rPr>
        <w:t>部分：见评标方法前附表</w:t>
      </w:r>
      <w:bookmarkStart w:id="874" w:name="OLE_LINK255"/>
      <w:r>
        <w:rPr>
          <w:rFonts w:hint="eastAsia" w:ascii="Times New Roman" w:hAnsi="Times New Roman" w:cs="Times New Roman"/>
          <w:color w:val="auto"/>
          <w:highlight w:val="none"/>
          <w:lang w:eastAsia="zh-CN"/>
        </w:rPr>
        <w:t>。</w:t>
      </w:r>
    </w:p>
    <w:p w14:paraId="639FA999">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（3）</w:t>
      </w:r>
      <w:r>
        <w:rPr>
          <w:rFonts w:hint="eastAsia" w:ascii="Times New Roman" w:hAnsi="Times New Roman" w:cs="Times New Roman"/>
          <w:color w:val="auto"/>
          <w:highlight w:val="none"/>
        </w:rPr>
        <w:t>商务</w:t>
      </w:r>
      <w:r>
        <w:rPr>
          <w:rFonts w:ascii="Times New Roman" w:hAnsi="Times New Roman" w:cs="Times New Roman"/>
          <w:color w:val="auto"/>
          <w:highlight w:val="none"/>
        </w:rPr>
        <w:t>部分：见评标方法前附表</w:t>
      </w:r>
      <w:bookmarkStart w:id="875" w:name="OLE_LINK254"/>
      <w:r>
        <w:rPr>
          <w:rFonts w:ascii="Times New Roman" w:hAnsi="Times New Roman" w:cs="Times New Roman"/>
          <w:color w:val="auto"/>
          <w:highlight w:val="none"/>
        </w:rPr>
        <w:t>。</w:t>
      </w:r>
      <w:bookmarkEnd w:id="875"/>
    </w:p>
    <w:bookmarkEnd w:id="874"/>
    <w:p w14:paraId="65E17109">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2.2 评标基准价计算方法：见评标方法前附表。</w:t>
      </w:r>
    </w:p>
    <w:p w14:paraId="669E120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2.3 评分标准</w:t>
      </w:r>
    </w:p>
    <w:p w14:paraId="064DDD7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按招标文件中规定的评标方法和标准，对符合性评审合格的投标文件进行商务和技术评估，综合比较与评价。</w:t>
      </w:r>
    </w:p>
    <w:p w14:paraId="13C9C115">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（1）投标报价评分标准：见评标方法前附表</w:t>
      </w:r>
      <w:r>
        <w:rPr>
          <w:rFonts w:hint="eastAsia" w:ascii="Times New Roman" w:hAnsi="Times New Roman" w:cs="Times New Roman"/>
          <w:color w:val="auto"/>
          <w:highlight w:val="none"/>
          <w:lang w:eastAsia="zh-CN"/>
        </w:rPr>
        <w:t>。</w:t>
      </w:r>
    </w:p>
    <w:p w14:paraId="3F7265B5">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（2）</w:t>
      </w:r>
      <w:r>
        <w:rPr>
          <w:rFonts w:hint="eastAsia" w:ascii="Times New Roman" w:hAnsi="Times New Roman" w:cs="Times New Roman"/>
          <w:color w:val="auto"/>
          <w:highlight w:val="none"/>
        </w:rPr>
        <w:t>技术</w:t>
      </w:r>
      <w:r>
        <w:rPr>
          <w:rFonts w:ascii="Times New Roman" w:hAnsi="Times New Roman" w:cs="Times New Roman"/>
          <w:color w:val="auto"/>
          <w:highlight w:val="none"/>
        </w:rPr>
        <w:t>部分评分标准：见评标方法前附表</w:t>
      </w:r>
      <w:r>
        <w:rPr>
          <w:rFonts w:hint="eastAsia" w:ascii="Times New Roman" w:hAnsi="Times New Roman" w:cs="Times New Roman"/>
          <w:color w:val="auto"/>
          <w:highlight w:val="none"/>
          <w:lang w:eastAsia="zh-CN"/>
        </w:rPr>
        <w:t>。</w:t>
      </w:r>
    </w:p>
    <w:p w14:paraId="77B4D210">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（3）</w:t>
      </w:r>
      <w:r>
        <w:rPr>
          <w:rFonts w:hint="eastAsia" w:ascii="Times New Roman" w:hAnsi="Times New Roman" w:cs="Times New Roman"/>
          <w:color w:val="auto"/>
          <w:highlight w:val="none"/>
        </w:rPr>
        <w:t>商务</w:t>
      </w:r>
      <w:r>
        <w:rPr>
          <w:rFonts w:ascii="Times New Roman" w:hAnsi="Times New Roman" w:cs="Times New Roman"/>
          <w:color w:val="auto"/>
          <w:highlight w:val="none"/>
        </w:rPr>
        <w:t>部分评分标准：见评标方法前附表。</w:t>
      </w:r>
    </w:p>
    <w:p w14:paraId="621FC425">
      <w:pPr>
        <w:pStyle w:val="5"/>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876" w:name="_Toc68090070"/>
      <w:bookmarkStart w:id="877" w:name="_Toc314817937"/>
      <w:bookmarkStart w:id="878" w:name="_Toc26783941"/>
      <w:bookmarkStart w:id="879" w:name="_Toc24893"/>
      <w:bookmarkStart w:id="880" w:name="_Toc49935350"/>
      <w:bookmarkStart w:id="881" w:name="_Toc326218115"/>
      <w:bookmarkStart w:id="882" w:name="OLE_LINK251"/>
      <w:r>
        <w:rPr>
          <w:rFonts w:ascii="Times New Roman" w:hAnsi="Times New Roman" w:cs="Times New Roman"/>
          <w:color w:val="auto"/>
          <w:highlight w:val="none"/>
        </w:rPr>
        <w:t>三、评标程序</w:t>
      </w:r>
      <w:bookmarkEnd w:id="876"/>
      <w:bookmarkEnd w:id="877"/>
      <w:bookmarkEnd w:id="878"/>
      <w:bookmarkEnd w:id="879"/>
      <w:bookmarkEnd w:id="880"/>
      <w:bookmarkEnd w:id="881"/>
    </w:p>
    <w:p w14:paraId="60F4A70E">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eastAsia="宋体" w:cs="Times New Roman"/>
          <w:color w:val="auto"/>
          <w:highlight w:val="none"/>
        </w:rPr>
      </w:pPr>
      <w:bookmarkStart w:id="883" w:name="_Toc31789"/>
      <w:bookmarkStart w:id="884" w:name="_Toc26783942"/>
      <w:bookmarkStart w:id="885" w:name="_Toc314817938"/>
      <w:bookmarkStart w:id="886" w:name="_Toc326218116"/>
      <w:r>
        <w:rPr>
          <w:rFonts w:ascii="Times New Roman" w:hAnsi="Times New Roman" w:cs="Times New Roman"/>
          <w:color w:val="auto"/>
          <w:highlight w:val="none"/>
        </w:rPr>
        <w:t>1.符合性评审</w:t>
      </w:r>
      <w:bookmarkEnd w:id="883"/>
      <w:bookmarkEnd w:id="884"/>
      <w:bookmarkEnd w:id="885"/>
      <w:bookmarkEnd w:id="886"/>
    </w:p>
    <w:p w14:paraId="008DB37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ascii="Times New Roman" w:hAnsi="Times New Roman" w:cs="Times New Roman"/>
          <w:color w:val="auto"/>
          <w:highlight w:val="none"/>
        </w:rPr>
        <w:t>1.1评标委员会依据本章</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第1项规定的标准</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对投标文件进行符合性评审。有一项不符合评审标准的，作</w:t>
      </w:r>
      <w:bookmarkEnd w:id="856"/>
      <w:r>
        <w:rPr>
          <w:rFonts w:ascii="Times New Roman" w:hAnsi="Times New Roman" w:cs="Times New Roman"/>
          <w:color w:val="auto"/>
          <w:highlight w:val="none"/>
        </w:rPr>
        <w:t>无效投标处理。</w:t>
      </w:r>
    </w:p>
    <w:p w14:paraId="74FC3916">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1.2 投标人有以下情形之一的，其投标作无效投标处理：</w:t>
      </w:r>
    </w:p>
    <w:p w14:paraId="60DA991A">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（1）串通投标或弄虚作假或有其他违法行为的</w:t>
      </w:r>
      <w:r>
        <w:rPr>
          <w:rFonts w:hint="eastAsia" w:ascii="Times New Roman" w:hAnsi="Times New Roman" w:cs="Times New Roman"/>
          <w:color w:val="auto"/>
          <w:highlight w:val="none"/>
          <w:lang w:eastAsia="zh-CN"/>
        </w:rPr>
        <w:t>。</w:t>
      </w:r>
    </w:p>
    <w:p w14:paraId="691A78C0">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（2）不按评标委员会要求澄清、说明或补正的。</w:t>
      </w:r>
    </w:p>
    <w:p w14:paraId="411E85CD">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017BBE1C">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887" w:name="_Toc314817939"/>
      <w:bookmarkStart w:id="888" w:name="_Toc7794"/>
      <w:bookmarkStart w:id="889" w:name="_Toc26783943"/>
      <w:bookmarkStart w:id="890" w:name="_Toc326218117"/>
      <w:r>
        <w:rPr>
          <w:rFonts w:ascii="Times New Roman" w:hAnsi="Times New Roman" w:cs="Times New Roman"/>
          <w:color w:val="auto"/>
          <w:highlight w:val="none"/>
        </w:rPr>
        <w:t>2.详细评审</w:t>
      </w:r>
      <w:bookmarkEnd w:id="887"/>
      <w:bookmarkEnd w:id="888"/>
      <w:bookmarkEnd w:id="889"/>
      <w:bookmarkEnd w:id="890"/>
    </w:p>
    <w:p w14:paraId="40B85376">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ascii="Times New Roman" w:hAnsi="Times New Roman" w:cs="Times New Roman"/>
          <w:color w:val="auto"/>
          <w:highlight w:val="none"/>
        </w:rPr>
        <w:t>2.1 评标委员会按本章</w:t>
      </w:r>
      <w:bookmarkStart w:id="891" w:name="_Hlk478979552"/>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二、评审标准</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第2.3款</w:t>
      </w:r>
      <w:bookmarkEnd w:id="891"/>
      <w:r>
        <w:rPr>
          <w:rFonts w:ascii="Times New Roman" w:hAnsi="Times New Roman" w:cs="Times New Roman"/>
          <w:color w:val="auto"/>
          <w:highlight w:val="none"/>
        </w:rPr>
        <w:t>规定的量化因素和分值进行打分，并计算出投标人的评标总得分。</w:t>
      </w:r>
    </w:p>
    <w:p w14:paraId="2DB494FA">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（1）按本章第2.3（1）目规定的评审因素和分值对投标报价计算出得分F1</w:t>
      </w:r>
      <w:r>
        <w:rPr>
          <w:rFonts w:hint="eastAsia" w:ascii="Times New Roman" w:hAnsi="Times New Roman" w:cs="Times New Roman"/>
          <w:color w:val="auto"/>
          <w:highlight w:val="none"/>
          <w:lang w:eastAsia="zh-CN"/>
        </w:rPr>
        <w:t>。</w:t>
      </w:r>
    </w:p>
    <w:p w14:paraId="15BA921C">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（2）按本章第2.3（2）目规定的评审因素和分值对</w:t>
      </w:r>
      <w:r>
        <w:rPr>
          <w:rFonts w:hint="eastAsia" w:ascii="Times New Roman" w:hAnsi="Times New Roman" w:cs="Times New Roman"/>
          <w:color w:val="auto"/>
          <w:highlight w:val="none"/>
          <w:lang w:val="en-US" w:eastAsia="zh-CN"/>
        </w:rPr>
        <w:t>技术</w:t>
      </w:r>
      <w:r>
        <w:rPr>
          <w:rFonts w:ascii="Times New Roman" w:hAnsi="Times New Roman" w:cs="Times New Roman"/>
          <w:color w:val="auto"/>
          <w:highlight w:val="none"/>
        </w:rPr>
        <w:t>部分计算出得分F2</w:t>
      </w:r>
      <w:r>
        <w:rPr>
          <w:rFonts w:hint="eastAsia" w:ascii="Times New Roman" w:hAnsi="Times New Roman" w:cs="Times New Roman"/>
          <w:color w:val="auto"/>
          <w:highlight w:val="none"/>
          <w:lang w:eastAsia="zh-CN"/>
        </w:rPr>
        <w:t>。</w:t>
      </w:r>
    </w:p>
    <w:p w14:paraId="011388C9">
      <w:pPr>
        <w:pageBreakBefore w:val="0"/>
        <w:widowControl w:val="0"/>
        <w:kinsoku/>
        <w:wordWrap/>
        <w:overflowPunct/>
        <w:topLinePunct w:val="0"/>
        <w:autoSpaceDE/>
        <w:autoSpaceDN/>
        <w:bidi w:val="0"/>
        <w:adjustRightInd/>
        <w:snapToGrid/>
        <w:spacing w:line="440" w:lineRule="exact"/>
        <w:ind w:firstLine="420"/>
        <w:textAlignment w:val="auto"/>
        <w:rPr>
          <w:rFonts w:hint="eastAsia" w:ascii="Times New Roman" w:hAnsi="Times New Roman" w:eastAsia="宋体" w:cs="Times New Roman"/>
          <w:color w:val="auto"/>
          <w:highlight w:val="none"/>
          <w:lang w:eastAsia="zh-CN"/>
        </w:rPr>
      </w:pPr>
      <w:r>
        <w:rPr>
          <w:rFonts w:ascii="Times New Roman" w:hAnsi="Times New Roman" w:cs="Times New Roman"/>
          <w:color w:val="auto"/>
          <w:highlight w:val="none"/>
        </w:rPr>
        <w:t>（3）按本章第2.3（3）目规定的评审因素和分值对</w:t>
      </w:r>
      <w:r>
        <w:rPr>
          <w:rFonts w:hint="eastAsia" w:ascii="Times New Roman" w:hAnsi="Times New Roman" w:cs="Times New Roman"/>
          <w:color w:val="auto"/>
          <w:highlight w:val="none"/>
          <w:lang w:val="en-US" w:eastAsia="zh-CN"/>
        </w:rPr>
        <w:t>商务</w:t>
      </w:r>
      <w:r>
        <w:rPr>
          <w:rFonts w:ascii="Times New Roman" w:hAnsi="Times New Roman" w:cs="Times New Roman"/>
          <w:color w:val="auto"/>
          <w:highlight w:val="none"/>
        </w:rPr>
        <w:t>部分计算出得分F3</w:t>
      </w:r>
      <w:r>
        <w:rPr>
          <w:rFonts w:hint="eastAsia" w:ascii="Times New Roman" w:hAnsi="Times New Roman" w:cs="Times New Roman"/>
          <w:color w:val="auto"/>
          <w:highlight w:val="none"/>
          <w:lang w:eastAsia="zh-CN"/>
        </w:rPr>
        <w:t>。</w:t>
      </w:r>
    </w:p>
    <w:p w14:paraId="77ADA81C">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（4）汇总F1、F2、F3得分即为评标总得分。</w:t>
      </w:r>
    </w:p>
    <w:p w14:paraId="70474AE0">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2.2</w:t>
      </w:r>
      <w:r>
        <w:rPr>
          <w:rFonts w:hint="eastAsia" w:ascii="Times New Roman" w:hAnsi="Times New Roman" w:cs="Times New Roman"/>
          <w:color w:val="auto"/>
          <w:highlight w:val="none"/>
          <w:lang w:val="en-US" w:eastAsia="zh-CN"/>
        </w:rPr>
        <w:t>技术</w:t>
      </w:r>
      <w:r>
        <w:rPr>
          <w:rFonts w:ascii="Times New Roman" w:hAnsi="Times New Roman" w:cs="Times New Roman"/>
          <w:color w:val="auto"/>
          <w:highlight w:val="none"/>
        </w:rPr>
        <w:t>部分（F2）和</w:t>
      </w:r>
      <w:r>
        <w:rPr>
          <w:rFonts w:hint="eastAsia" w:ascii="Times New Roman" w:hAnsi="Times New Roman" w:cs="Times New Roman"/>
          <w:color w:val="auto"/>
          <w:highlight w:val="none"/>
          <w:lang w:val="en-US" w:eastAsia="zh-CN"/>
        </w:rPr>
        <w:t>商务</w:t>
      </w:r>
      <w:r>
        <w:rPr>
          <w:rFonts w:ascii="Times New Roman" w:hAnsi="Times New Roman" w:cs="Times New Roman"/>
          <w:color w:val="auto"/>
          <w:highlight w:val="none"/>
        </w:rPr>
        <w:t>部分（F3）得分由评标委员会成员独立评分，计算各投标人得分的算术平均值计入各投标人总分。</w:t>
      </w:r>
    </w:p>
    <w:p w14:paraId="3C2031A9">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4ED62FDD">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2.4评标中若遇特殊问题，由评标委员会根据有关法律、法规研究决定。</w:t>
      </w:r>
    </w:p>
    <w:p w14:paraId="4828A826">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892" w:name="_Toc314817941"/>
      <w:bookmarkStart w:id="893" w:name="_Toc31258"/>
      <w:bookmarkStart w:id="894" w:name="_Toc26783945"/>
      <w:bookmarkStart w:id="895" w:name="_Toc326218119"/>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.评标结果</w:t>
      </w:r>
      <w:bookmarkEnd w:id="892"/>
      <w:bookmarkEnd w:id="893"/>
      <w:bookmarkEnd w:id="894"/>
      <w:bookmarkEnd w:id="895"/>
    </w:p>
    <w:p w14:paraId="4BA7E0D1">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 xml:space="preserve">.1 </w:t>
      </w:r>
      <w:r>
        <w:rPr>
          <w:rFonts w:hint="eastAsia" w:ascii="Times New Roman" w:hAnsi="Times New Roman" w:cs="Times New Roman"/>
          <w:color w:val="auto"/>
          <w:highlight w:val="none"/>
        </w:rPr>
        <w:t>本项目采用综合评分法的</w:t>
      </w:r>
      <w:r>
        <w:rPr>
          <w:rFonts w:ascii="Times New Roman" w:hAnsi="Times New Roman" w:cs="Times New Roman"/>
          <w:color w:val="auto"/>
          <w:highlight w:val="none"/>
        </w:rPr>
        <w:t>，评标结果按评审后得分由高到低顺序排列。得分相同的，按投标报价由低到高顺序排列。得分且投标报价相同的</w:t>
      </w:r>
      <w:bookmarkStart w:id="896" w:name="OLE_LINK252"/>
      <w:r>
        <w:rPr>
          <w:rFonts w:ascii="Times New Roman" w:hAnsi="Times New Roman" w:cs="Times New Roman"/>
          <w:color w:val="auto"/>
          <w:highlight w:val="none"/>
        </w:rPr>
        <w:t>并列</w:t>
      </w:r>
      <w:bookmarkEnd w:id="896"/>
      <w:r>
        <w:rPr>
          <w:rFonts w:ascii="Times New Roman" w:hAnsi="Times New Roman" w:cs="Times New Roman"/>
          <w:color w:val="auto"/>
          <w:highlight w:val="none"/>
        </w:rPr>
        <w:t>。投标文件满足招标文件全部实质性要求，且按照评审因素的量化指标评审得分最高的投标人为排名第一的中标候选人。</w:t>
      </w:r>
    </w:p>
    <w:p w14:paraId="7893C41A">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.2 采购人根据评标委员会提出的书面评标报告和推荐的中标候选人名单，确定中标人。</w:t>
      </w:r>
    </w:p>
    <w:p w14:paraId="0D34785F">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3.3</w:t>
      </w:r>
      <w:r>
        <w:rPr>
          <w:rFonts w:ascii="Times New Roman" w:hAnsi="Times New Roman" w:cs="Times New Roman"/>
          <w:color w:val="auto"/>
          <w:highlight w:val="none"/>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6859BEA9">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3.4</w:t>
      </w:r>
      <w:r>
        <w:rPr>
          <w:rFonts w:ascii="Times New Roman" w:hAnsi="Times New Roman" w:cs="Times New Roman"/>
          <w:color w:val="auto"/>
          <w:highlight w:val="none"/>
        </w:rPr>
        <w:t>非单一产品采购项目，多家投标人提供的核心产品品牌（核心产品由采购人根据采购项目技术构成、产品价格比重等确定）均相同的，按前款规定处理。</w:t>
      </w:r>
    </w:p>
    <w:p w14:paraId="391A0BF9">
      <w:pPr>
        <w:pStyle w:val="5"/>
        <w:pageBreakBefore w:val="0"/>
        <w:widowControl w:val="0"/>
        <w:kinsoku/>
        <w:wordWrap/>
        <w:overflowPunct/>
        <w:topLinePunct w:val="0"/>
        <w:autoSpaceDE/>
        <w:autoSpaceDN/>
        <w:bidi w:val="0"/>
        <w:adjustRightInd/>
        <w:snapToGrid/>
        <w:spacing w:before="0" w:beforeLines="0" w:line="440" w:lineRule="exact"/>
        <w:textAlignment w:val="auto"/>
        <w:rPr>
          <w:rFonts w:ascii="Times New Roman" w:hAnsi="Times New Roman" w:cs="Times New Roman"/>
          <w:color w:val="auto"/>
          <w:highlight w:val="none"/>
        </w:rPr>
      </w:pPr>
      <w:bookmarkStart w:id="897" w:name="_Toc68090071"/>
      <w:bookmarkStart w:id="898" w:name="_Toc26783946"/>
      <w:bookmarkStart w:id="899" w:name="_Toc3246"/>
      <w:bookmarkStart w:id="900" w:name="_Toc49935351"/>
      <w:r>
        <w:rPr>
          <w:rFonts w:ascii="Times New Roman" w:hAnsi="Times New Roman" w:cs="Times New Roman"/>
          <w:color w:val="auto"/>
          <w:highlight w:val="none"/>
        </w:rPr>
        <w:t>四、</w:t>
      </w:r>
      <w:bookmarkStart w:id="901" w:name="OLE_LINK128"/>
      <w:r>
        <w:rPr>
          <w:rFonts w:ascii="Times New Roman" w:hAnsi="Times New Roman" w:cs="Times New Roman"/>
          <w:color w:val="auto"/>
          <w:highlight w:val="none"/>
        </w:rPr>
        <w:t>其它</w:t>
      </w:r>
      <w:bookmarkEnd w:id="897"/>
      <w:bookmarkEnd w:id="898"/>
      <w:bookmarkEnd w:id="899"/>
      <w:bookmarkEnd w:id="900"/>
      <w:bookmarkStart w:id="902" w:name="OLE_LINK256"/>
    </w:p>
    <w:p w14:paraId="513B23A0">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eastAsia="宋体" w:cs="Times New Roman"/>
          <w:color w:val="auto"/>
          <w:highlight w:val="none"/>
        </w:rPr>
      </w:pPr>
      <w:bookmarkStart w:id="903" w:name="_Toc23931"/>
      <w:bookmarkStart w:id="904" w:name="_Toc26783947"/>
      <w:bookmarkStart w:id="905" w:name="OLE_LINK134"/>
      <w:r>
        <w:rPr>
          <w:rFonts w:ascii="Times New Roman" w:hAnsi="Times New Roman" w:cs="Times New Roman"/>
          <w:color w:val="auto"/>
          <w:highlight w:val="none"/>
        </w:rPr>
        <w:t>1.关于中小企业</w:t>
      </w:r>
      <w:bookmarkEnd w:id="903"/>
      <w:bookmarkEnd w:id="904"/>
    </w:p>
    <w:p w14:paraId="64B826EA">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ascii="Times New Roman" w:hAnsi="Times New Roman" w:cs="Times New Roman"/>
          <w:color w:val="auto"/>
          <w:highlight w:val="none"/>
        </w:rPr>
        <w:t>1.1根据《关</w:t>
      </w:r>
      <w:bookmarkEnd w:id="901"/>
      <w:r>
        <w:rPr>
          <w:rFonts w:ascii="Times New Roman" w:hAnsi="Times New Roman" w:cs="Times New Roman"/>
          <w:color w:val="auto"/>
          <w:highlight w:val="none"/>
        </w:rPr>
        <w:t>于印发&lt;政府采购促进中小企业发展管理办法&gt;的通知》（财库〔2020〕46号）的规定，中小企业（含中型、小型、微型企业，下同）应当同时符合以下条件：</w:t>
      </w:r>
    </w:p>
    <w:p w14:paraId="1A764DE0">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（1）在中华人民共和国境内依法设立，依据国务院批准的中小企业划分标准确定的中型企业、小型企业和微型企业，但与大企业的负责人为同一人，或者与大企业存在直接控股、管理关系的除外；</w:t>
      </w:r>
    </w:p>
    <w:p w14:paraId="7B37A553">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（2）符合中小企业划分标准的个体工商户，在政府采购活动中视同中小企业。</w:t>
      </w:r>
    </w:p>
    <w:p w14:paraId="720AF467">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1.2本规定所称中小企业划分标准，是指国务院有关部门根据企业从业人员、营业收入、资产总额等指标制定的中小企业划型标准，详见《关于印发中小企业划型标准规定的通知》（工信部联企业〔2011〕300号）。</w:t>
      </w:r>
      <w:r>
        <w:rPr>
          <w:rFonts w:ascii="Times New Roman" w:hAnsi="Times New Roman" w:cs="Times New Roman"/>
          <w:color w:val="auto"/>
          <w:highlight w:val="none"/>
        </w:rPr>
        <w:br w:type="textWrapping"/>
      </w:r>
    </w:p>
    <w:p w14:paraId="4AC153CD">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1.3在政府采购活动中，投标人提供的货物、工程或者服务符合下列情形的，享受本办法规定的中小企业扶持政策：</w:t>
      </w:r>
    </w:p>
    <w:bookmarkEnd w:id="882"/>
    <w:p w14:paraId="30814934">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（1）在货物采购项目中，货物由中小企业制造，即货物由中小企业生产且使用该中小企业商号或者注册商标；</w:t>
      </w:r>
    </w:p>
    <w:p w14:paraId="4F17ABEF">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（2）在工程采购项目中，工程由中小企业承建，即工程施工单位为中小企业；</w:t>
      </w:r>
    </w:p>
    <w:p w14:paraId="3577605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（3）在服务采购项目中，服务由中小企业承接，即提供服务的人员为中小企业依照《中华人民共和国劳动合同法》订立劳动合同的从业人员。</w:t>
      </w:r>
    </w:p>
    <w:p w14:paraId="363E74B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1.4在货物采购项目中，投标人提供的货物既有中小企业制造货物，也有大型</w:t>
      </w:r>
      <w:r>
        <w:rPr>
          <w:rFonts w:hint="eastAsia" w:ascii="Times New Roman" w:hAnsi="Times New Roman" w:cs="Times New Roman"/>
          <w:color w:val="auto"/>
          <w:highlight w:val="none"/>
          <w:lang w:eastAsia="zh-CN"/>
        </w:rPr>
        <w:t>企</w:t>
      </w:r>
      <w:r>
        <w:rPr>
          <w:rFonts w:ascii="Times New Roman" w:hAnsi="Times New Roman" w:cs="Times New Roman"/>
          <w:color w:val="auto"/>
          <w:highlight w:val="none"/>
        </w:rPr>
        <w:t>业制造货物的，不享受《关于印发&lt;政府采购促进中小企业发展管理办法&gt;的通知》（财库〔2020〕46号）中规定的中小企业扶持政策。</w:t>
      </w:r>
    </w:p>
    <w:p w14:paraId="716C1F67">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1.5以联合体形式参加政府采购活动，联合体各方均为中小企业的，联合体视同中小企业。其中，联合体各方均为小微企业的，联合体视同小微企业。</w:t>
      </w:r>
    </w:p>
    <w:p w14:paraId="2C65EC85">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ascii="Times New Roman" w:hAnsi="Times New Roman" w:cs="Times New Roman"/>
          <w:color w:val="auto"/>
          <w:highlight w:val="none"/>
        </w:rPr>
        <w:t>1.6中小企业参加政府采购活动，应当出具《关于印发&lt;政府采购促进中小企业发展管理办法&gt;的通知》（财库〔2020〕46号）规定的《中小企业声明函》，否则不得享受相关中小企业扶持政策。</w:t>
      </w:r>
    </w:p>
    <w:p w14:paraId="11ADB234">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bCs/>
          <w:color w:val="auto"/>
          <w:highlight w:val="none"/>
        </w:rPr>
      </w:pPr>
      <w:r>
        <w:rPr>
          <w:rFonts w:ascii="Times New Roman" w:hAnsi="Times New Roman" w:cs="Times New Roman"/>
          <w:color w:val="auto"/>
          <w:highlight w:val="none"/>
        </w:rPr>
        <w:t>1.7</w:t>
      </w:r>
      <w:r>
        <w:rPr>
          <w:rFonts w:ascii="Times New Roman" w:hAnsi="Times New Roman" w:cs="Times New Roman"/>
          <w:bCs/>
          <w:color w:val="auto"/>
          <w:highlight w:val="none"/>
        </w:rPr>
        <w:t>享受中小企业扶持政策获得政府采购合同的，小微企业不得将合同分包给大中型企业，中型企业不得将合同分包给大型企业。</w:t>
      </w:r>
    </w:p>
    <w:p w14:paraId="272BB2F7">
      <w:pPr>
        <w:pStyle w:val="12"/>
        <w:pageBreakBefore w:val="0"/>
        <w:widowControl w:val="0"/>
        <w:kinsoku/>
        <w:wordWrap/>
        <w:overflowPunct/>
        <w:topLinePunct w:val="0"/>
        <w:autoSpaceDE/>
        <w:autoSpaceDN/>
        <w:bidi w:val="0"/>
        <w:adjustRightInd/>
        <w:snapToGrid/>
        <w:spacing w:line="440" w:lineRule="exact"/>
        <w:textAlignment w:val="auto"/>
        <w:rPr>
          <w:rFonts w:ascii="Times New Roman" w:hAnsi="Times New Roman" w:cs="Times New Roman"/>
          <w:bCs/>
          <w:color w:val="auto"/>
          <w:highlight w:val="none"/>
        </w:rPr>
      </w:pPr>
      <w:r>
        <w:rPr>
          <w:rFonts w:ascii="Times New Roman" w:hAnsi="Times New Roman" w:cs="Times New Roman"/>
          <w:bCs/>
          <w:color w:val="auto"/>
          <w:highlight w:val="none"/>
        </w:rPr>
        <w:t>1.</w:t>
      </w:r>
      <w:r>
        <w:rPr>
          <w:rFonts w:hint="eastAsia" w:ascii="Times New Roman" w:hAnsi="Times New Roman" w:cs="Times New Roman"/>
          <w:bCs/>
          <w:color w:val="auto"/>
          <w:highlight w:val="none"/>
          <w:lang w:val="en-US" w:eastAsia="zh-CN"/>
        </w:rPr>
        <w:t>8</w:t>
      </w:r>
      <w:r>
        <w:rPr>
          <w:bCs/>
          <w:color w:val="auto"/>
          <w:highlight w:val="none"/>
        </w:rPr>
        <w:t>价格评审优惠幅度</w:t>
      </w:r>
      <w:r>
        <w:rPr>
          <w:rFonts w:hint="eastAsia"/>
          <w:bCs/>
          <w:color w:val="auto"/>
          <w:highlight w:val="none"/>
          <w:lang w:val="en-US" w:eastAsia="zh-CN"/>
        </w:rPr>
        <w:t>按国家最新政策文件及采购文件约定执行</w:t>
      </w:r>
      <w:r>
        <w:rPr>
          <w:rFonts w:hint="eastAsia" w:ascii="Times New Roman" w:hAnsi="Times New Roman" w:cs="Times New Roman"/>
          <w:bCs/>
          <w:color w:val="auto"/>
          <w:highlight w:val="none"/>
        </w:rPr>
        <w:t>。</w:t>
      </w:r>
    </w:p>
    <w:p w14:paraId="637A27EB">
      <w:pPr>
        <w:pageBreakBefore w:val="0"/>
        <w:widowControl w:val="0"/>
        <w:kinsoku/>
        <w:wordWrap/>
        <w:overflowPunct/>
        <w:topLinePunct w:val="0"/>
        <w:autoSpaceDE/>
        <w:autoSpaceDN/>
        <w:bidi w:val="0"/>
        <w:adjustRightInd/>
        <w:snapToGrid/>
        <w:spacing w:line="440" w:lineRule="exact"/>
        <w:ind w:firstLine="422"/>
        <w:textAlignment w:val="auto"/>
        <w:rPr>
          <w:rFonts w:hint="eastAsia" w:ascii="Times New Roman" w:hAnsi="Times New Roman" w:eastAsia="宋体" w:cs="Times New Roman"/>
          <w:b/>
          <w:color w:val="auto"/>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rPr>
        <w:t>专门</w:t>
      </w:r>
      <w:r>
        <w:rPr>
          <w:rFonts w:hint="eastAsia" w:ascii="宋体" w:hAnsi="宋体" w:cs="宋体"/>
          <w:color w:val="auto"/>
          <w:szCs w:val="21"/>
          <w:highlight w:val="none"/>
        </w:rPr>
        <w:t>面向中小企业采购的项目或者采购包，不再执行价格评审优惠的扶持政策</w:t>
      </w:r>
      <w:r>
        <w:rPr>
          <w:rFonts w:hint="eastAsia" w:ascii="宋体" w:hAnsi="宋体" w:cs="宋体"/>
          <w:color w:val="auto"/>
          <w:szCs w:val="21"/>
          <w:highlight w:val="none"/>
          <w:lang w:eastAsia="zh-CN"/>
        </w:rPr>
        <w:t>。</w:t>
      </w:r>
    </w:p>
    <w:p w14:paraId="52B36AE8">
      <w:pPr>
        <w:pageBreakBefore w:val="0"/>
        <w:widowControl w:val="0"/>
        <w:kinsoku/>
        <w:wordWrap/>
        <w:overflowPunct/>
        <w:topLinePunct w:val="0"/>
        <w:autoSpaceDE/>
        <w:autoSpaceDN/>
        <w:bidi w:val="0"/>
        <w:adjustRightInd/>
        <w:snapToGrid/>
        <w:spacing w:line="440" w:lineRule="exact"/>
        <w:ind w:firstLine="422"/>
        <w:textAlignment w:val="auto"/>
        <w:rPr>
          <w:rFonts w:ascii="Times New Roman" w:hAnsi="Times New Roman" w:cs="Times New Roman"/>
          <w:color w:val="auto"/>
          <w:highlight w:val="none"/>
        </w:rPr>
      </w:pPr>
      <w:r>
        <w:rPr>
          <w:rFonts w:ascii="Times New Roman" w:hAnsi="Times New Roman" w:cs="Times New Roman"/>
          <w:b/>
          <w:color w:val="auto"/>
          <w:highlight w:val="none"/>
        </w:rPr>
        <w:t>1.</w:t>
      </w:r>
      <w:r>
        <w:rPr>
          <w:rFonts w:hint="eastAsia" w:ascii="Times New Roman" w:hAnsi="Times New Roman" w:cs="Times New Roman"/>
          <w:b/>
          <w:color w:val="auto"/>
          <w:highlight w:val="none"/>
          <w:lang w:val="en-US" w:eastAsia="zh-CN"/>
        </w:rPr>
        <w:t>10</w:t>
      </w:r>
      <w:r>
        <w:rPr>
          <w:rFonts w:ascii="Times New Roman" w:hAnsi="Times New Roman" w:cs="Times New Roman"/>
          <w:b/>
          <w:color w:val="auto"/>
          <w:highlight w:val="none"/>
        </w:rPr>
        <w:t>投标人提供的《中小企业声明函》声明函内容不实的，属于提供虚假材料谋取中标，依照《中华人民共和国政府采购法》等国家有关规定追究相应责任。</w:t>
      </w:r>
    </w:p>
    <w:p w14:paraId="23BCE45D">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906" w:name="_Toc9702"/>
      <w:r>
        <w:rPr>
          <w:rFonts w:hint="eastAsia" w:ascii="Times New Roman" w:hAnsi="Times New Roman" w:cs="Times New Roman"/>
          <w:color w:val="auto"/>
          <w:highlight w:val="none"/>
          <w:lang w:val="en-US" w:eastAsia="zh-CN"/>
        </w:rPr>
        <w:t>2</w:t>
      </w:r>
      <w:r>
        <w:rPr>
          <w:rFonts w:ascii="Times New Roman" w:hAnsi="Times New Roman" w:cs="Times New Roman"/>
          <w:color w:val="auto"/>
          <w:highlight w:val="none"/>
        </w:rPr>
        <w:t>.关于</w:t>
      </w:r>
      <w:bookmarkStart w:id="907" w:name="OLE_LINK135"/>
      <w:r>
        <w:rPr>
          <w:rFonts w:ascii="Times New Roman" w:hAnsi="Times New Roman" w:cs="Times New Roman"/>
          <w:color w:val="auto"/>
          <w:highlight w:val="none"/>
        </w:rPr>
        <w:t>监狱企业</w:t>
      </w:r>
      <w:bookmarkEnd w:id="906"/>
      <w:bookmarkEnd w:id="907"/>
    </w:p>
    <w:p w14:paraId="428987AC">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2</w:t>
      </w:r>
      <w:r>
        <w:rPr>
          <w:rFonts w:ascii="Times New Roman" w:hAnsi="Times New Roman" w:cs="Times New Roman"/>
          <w:color w:val="auto"/>
          <w:highlight w:val="none"/>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1E727E">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2</w:t>
      </w:r>
      <w:r>
        <w:rPr>
          <w:rFonts w:ascii="Times New Roman" w:hAnsi="Times New Roman" w:cs="Times New Roman"/>
          <w:color w:val="auto"/>
          <w:highlight w:val="none"/>
        </w:rPr>
        <w:t>.2监狱企业参加政府采购活动时，应当提供由省级以上监狱管理局、戒毒管理局（含新疆生产建设兵团）出具的属于监狱企业的证明文件。</w:t>
      </w:r>
    </w:p>
    <w:p w14:paraId="5B5A0669">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2</w:t>
      </w:r>
      <w:r>
        <w:rPr>
          <w:rFonts w:ascii="Times New Roman" w:hAnsi="Times New Roman" w:cs="Times New Roman"/>
          <w:color w:val="auto"/>
          <w:highlight w:val="none"/>
        </w:rPr>
        <w:t>.3在政府采购活动中，监狱企业视同小型、微型企业，享受预留份额、评审中价格扣除等政府采购促进中小企业发展的政府采购政策。</w:t>
      </w:r>
    </w:p>
    <w:p w14:paraId="63A8EA1F">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908" w:name="_Toc24291"/>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.关于残疾人福利性单位</w:t>
      </w:r>
      <w:bookmarkEnd w:id="908"/>
    </w:p>
    <w:p w14:paraId="55F60AA3">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.1符合条件的残疾人福利性单位在参加政府采购活动时，应当按《</w:t>
      </w:r>
      <w:bookmarkStart w:id="909" w:name="OLE_LINK35"/>
      <w:r>
        <w:rPr>
          <w:rFonts w:ascii="Times New Roman" w:hAnsi="Times New Roman" w:cs="Times New Roman"/>
          <w:color w:val="auto"/>
          <w:highlight w:val="none"/>
        </w:rPr>
        <w:t>三部门联合发布关于促进残疾人就业政府采购政策的通知</w:t>
      </w:r>
      <w:bookmarkEnd w:id="909"/>
      <w:r>
        <w:rPr>
          <w:rFonts w:ascii="Times New Roman" w:hAnsi="Times New Roman" w:cs="Times New Roman"/>
          <w:color w:val="auto"/>
          <w:highlight w:val="none"/>
        </w:rPr>
        <w:t>》（财库〔2017〕141号）提供规定的《残疾人福利性单位声明函》，并对声明的真实性负责。</w:t>
      </w:r>
    </w:p>
    <w:p w14:paraId="6EB32150">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highlight w:val="none"/>
        </w:rPr>
      </w:pPr>
      <w:bookmarkStart w:id="910" w:name="OLE_LINK19"/>
      <w:r>
        <w:rPr>
          <w:rFonts w:hint="eastAsia" w:ascii="Times New Roman" w:hAnsi="Times New Roman" w:cs="Times New Roman"/>
          <w:color w:val="auto"/>
          <w:highlight w:val="none"/>
          <w:lang w:val="en-US" w:eastAsia="zh-CN"/>
        </w:rPr>
        <w:t>3</w:t>
      </w:r>
      <w:r>
        <w:rPr>
          <w:rFonts w:ascii="Times New Roman" w:hAnsi="Times New Roman" w:cs="Times New Roman"/>
          <w:color w:val="auto"/>
          <w:highlight w:val="none"/>
        </w:rPr>
        <w:t>.2</w:t>
      </w:r>
      <w:r>
        <w:rPr>
          <w:rFonts w:hint="eastAsia" w:ascii="Times New Roman" w:hAnsi="Times New Roman" w:cs="Times New Roman"/>
          <w:color w:val="auto"/>
          <w:highlight w:val="none"/>
        </w:rPr>
        <w:t>残疾人福利性单位</w:t>
      </w:r>
      <w:r>
        <w:rPr>
          <w:rFonts w:hint="eastAsia" w:ascii="Times New Roman" w:hAnsi="Times New Roman" w:cs="Times New Roman"/>
          <w:color w:val="auto"/>
          <w:highlight w:val="none"/>
          <w:lang w:val="en-US" w:eastAsia="zh-CN"/>
        </w:rPr>
        <w:t>视同小型、微型企业，享受预留份额、评审中价格扣除等促进中小企业发展的政府采购政策</w:t>
      </w:r>
      <w:r>
        <w:rPr>
          <w:rFonts w:ascii="Times New Roman" w:hAnsi="Times New Roman" w:cs="Times New Roman"/>
          <w:color w:val="auto"/>
          <w:highlight w:val="none"/>
        </w:rPr>
        <w:t>。</w:t>
      </w:r>
    </w:p>
    <w:bookmarkEnd w:id="910"/>
    <w:p w14:paraId="06238A5D">
      <w:pPr>
        <w:pStyle w:val="6"/>
        <w:pageBreakBefore w:val="0"/>
        <w:widowControl w:val="0"/>
        <w:kinsoku/>
        <w:wordWrap/>
        <w:overflowPunct/>
        <w:topLinePunct w:val="0"/>
        <w:autoSpaceDE/>
        <w:autoSpaceDN/>
        <w:bidi w:val="0"/>
        <w:adjustRightInd/>
        <w:snapToGrid/>
        <w:spacing w:before="0" w:beforeLines="0" w:line="440" w:lineRule="exact"/>
        <w:ind w:firstLine="482"/>
        <w:textAlignment w:val="auto"/>
        <w:rPr>
          <w:rFonts w:ascii="Times New Roman" w:hAnsi="Times New Roman" w:cs="Times New Roman"/>
          <w:color w:val="auto"/>
          <w:highlight w:val="none"/>
        </w:rPr>
      </w:pPr>
      <w:bookmarkStart w:id="911" w:name="_Toc29987"/>
      <w:bookmarkStart w:id="912" w:name="_Toc26783948"/>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.关于节能产品及环境标志产品</w:t>
      </w:r>
      <w:bookmarkEnd w:id="911"/>
      <w:bookmarkEnd w:id="912"/>
    </w:p>
    <w:p w14:paraId="33BB8F16">
      <w:pPr>
        <w:pageBreakBefore w:val="0"/>
        <w:widowControl w:val="0"/>
        <w:kinsoku/>
        <w:wordWrap/>
        <w:overflowPunct/>
        <w:topLinePunct w:val="0"/>
        <w:autoSpaceDE/>
        <w:autoSpaceDN/>
        <w:bidi w:val="0"/>
        <w:adjustRightInd/>
        <w:snapToGrid/>
        <w:spacing w:line="440" w:lineRule="exact"/>
        <w:ind w:firstLine="420"/>
        <w:textAlignment w:val="auto"/>
        <w:rPr>
          <w:rFonts w:ascii="Times New Roman" w:hAnsi="Times New Roman" w:cs="Times New Roman"/>
          <w:color w:val="auto"/>
          <w:szCs w:val="21"/>
          <w:highlight w:val="none"/>
        </w:rPr>
      </w:pP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.1根据《财政部 发展改革委 生态环境部 市场监管总局 关于调整优化节能产品、环境标志产品政府采购执行机制的通知》（财库〔2019〕9号），对政府采购节能产品、环境标志产品实施品目清单管理。</w:t>
      </w:r>
    </w:p>
    <w:bookmarkEnd w:id="902"/>
    <w:p w14:paraId="28F03160">
      <w:pPr>
        <w:pageBreakBefore w:val="0"/>
        <w:kinsoku/>
        <w:topLinePunct w:val="0"/>
        <w:autoSpaceDE/>
        <w:autoSpaceDN/>
        <w:bidi w:val="0"/>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color w:val="auto"/>
          <w:highlight w:val="none"/>
          <w:lang w:eastAsia="zh-CN"/>
        </w:rPr>
        <w:t>“</w:t>
      </w:r>
      <w:r>
        <w:rPr>
          <w:rFonts w:hint="eastAsia" w:ascii="宋体" w:hAnsi="宋体" w:cs="宋体"/>
          <w:color w:val="auto"/>
          <w:sz w:val="24"/>
          <w:szCs w:val="24"/>
          <w:highlight w:val="none"/>
        </w:rPr>
        <w:t>★</w:t>
      </w:r>
      <w:r>
        <w:rPr>
          <w:rFonts w:hint="eastAsia" w:ascii="Times New Roman" w:hAnsi="Times New Roman" w:cs="Times New Roman"/>
          <w:color w:val="auto"/>
          <w:highlight w:val="none"/>
          <w:lang w:eastAsia="zh-CN"/>
        </w:rPr>
        <w:t>”</w:t>
      </w:r>
      <w:r>
        <w:rPr>
          <w:rFonts w:ascii="Times New Roman" w:hAnsi="Times New Roman" w:cs="Times New Roman"/>
          <w:color w:val="auto"/>
          <w:highlight w:val="none"/>
        </w:rPr>
        <w:t>标注的为政府强制采购产品。</w:t>
      </w:r>
    </w:p>
    <w:p w14:paraId="0EB46B24">
      <w:pPr>
        <w:pageBreakBefore w:val="0"/>
        <w:kinsoku/>
        <w:topLinePunct w:val="0"/>
        <w:autoSpaceDE/>
        <w:autoSpaceDN/>
        <w:bidi w:val="0"/>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.3环境标志产品是指列入财政部和生态环境部公布的《关于印发环境标志产品政府采购品目清单的通知》（财库〔2019〕18号）《环境标志产品政府采购品目清单》中的产品。</w:t>
      </w:r>
    </w:p>
    <w:p w14:paraId="6BE944AC">
      <w:pPr>
        <w:pageBreakBefore w:val="0"/>
        <w:kinsoku/>
        <w:topLinePunct w:val="0"/>
        <w:autoSpaceDE/>
        <w:autoSpaceDN/>
        <w:bidi w:val="0"/>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1B26A0A">
      <w:pPr>
        <w:pageBreakBefore w:val="0"/>
        <w:kinsoku/>
        <w:topLinePunct w:val="0"/>
        <w:autoSpaceDE/>
        <w:autoSpaceDN/>
        <w:bidi w:val="0"/>
        <w:spacing w:line="440" w:lineRule="exact"/>
        <w:ind w:firstLine="420"/>
        <w:textAlignment w:val="auto"/>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4</w:t>
      </w:r>
      <w:r>
        <w:rPr>
          <w:rFonts w:ascii="Times New Roman" w:hAnsi="Times New Roman" w:cs="Times New Roman"/>
          <w:color w:val="auto"/>
          <w:highlight w:val="none"/>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05"/>
    </w:p>
    <w:p w14:paraId="38E5620D">
      <w:pPr>
        <w:keepNext w:val="0"/>
        <w:keepLines w:val="0"/>
        <w:pageBreakBefore w:val="0"/>
        <w:widowControl/>
        <w:kinsoku/>
        <w:wordWrap/>
        <w:overflowPunct/>
        <w:topLinePunct w:val="0"/>
        <w:autoSpaceDE/>
        <w:autoSpaceDN/>
        <w:bidi w:val="0"/>
        <w:adjustRightInd/>
        <w:snapToGrid/>
        <w:ind w:left="0" w:leftChars="0" w:firstLine="0" w:firstLineChars="0"/>
        <w:textAlignment w:val="auto"/>
        <w:rPr>
          <w:color w:val="auto"/>
          <w:highlight w:val="none"/>
        </w:rPr>
      </w:pPr>
    </w:p>
    <w:sectPr>
      <w:footerReference r:id="rId10" w:type="default"/>
      <w:pgSz w:w="11906" w:h="16838"/>
      <w:pgMar w:top="1417" w:right="1417" w:bottom="1418" w:left="1417" w:header="851" w:footer="964"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00"/>
    <w:family w:val="auto"/>
    <w:pitch w:val="default"/>
    <w:sig w:usb0="00000000" w:usb1="00000000" w:usb2="00000000" w:usb3="00000000" w:csb0="0004009F" w:csb1="DFD70000"/>
  </w:font>
  <w:font w:name="Wingdings 2">
    <w:altName w:val="Wingdings"/>
    <w:panose1 w:val="05020102010507070707"/>
    <w:charset w:val="00"/>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仿宋_GB2312">
    <w:altName w:val="仿宋"/>
    <w:panose1 w:val="02010609030101010101"/>
    <w:charset w:val="86"/>
    <w:family w:val="roman"/>
    <w:pitch w:val="default"/>
    <w:sig w:usb0="00000000" w:usb1="00000000" w:usb2="00000000" w:usb3="00000000" w:csb0="00040000" w:csb1="00000000"/>
  </w:font>
  <w:font w:name="@MS PMincho">
    <w:altName w:val="Yu Gothic UI"/>
    <w:panose1 w:val="02020600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9A8BE">
    <w:pPr>
      <w:pStyle w:val="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2BC8">
    <w:pPr>
      <w:pStyle w:val="3"/>
      <w:ind w:firstLine="0" w:firstLineChars="0"/>
    </w:pPr>
    <w:r>
      <w:rPr>
        <w:rFonts w:ascii="Times New Roman" w:hAnsi="Times New Roman" w:cs="Times New Roman"/>
        <w:sz w:val="24"/>
        <w:szCs w:val="24"/>
      </w:rPr>
      <w:drawing>
        <wp:inline distT="0" distB="0" distL="114300" distR="114300">
          <wp:extent cx="2012315" cy="360045"/>
          <wp:effectExtent l="0" t="0" r="6985" b="190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085DF">
    <w:pPr>
      <w:pStyle w:val="3"/>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3215"/>
                      </a:xfrm>
                      <a:prstGeom prst="rect">
                        <a:avLst/>
                      </a:prstGeom>
                      <a:noFill/>
                      <a:ln>
                        <a:noFill/>
                      </a:ln>
                    </wps:spPr>
                    <wps:txbx>
                      <w:txbxContent>
                        <w:p w14:paraId="7F89526E">
                          <w:pPr>
                            <w:pStyle w:val="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txbxContent>
                    </wps:txbx>
                    <wps:bodyPr vert="horz" wrap="square" lIns="0" tIns="0" rIns="0" bIns="0" anchor="t" anchorCtr="0" upright="1"/>
                  </wps:wsp>
                </a:graphicData>
              </a:graphic>
            </wp:anchor>
          </w:drawing>
        </mc:Choice>
        <mc:Fallback>
          <w:pict>
            <v:shape id="_x0000_s1026" o:spid="_x0000_s1026" o:spt="202" type="#_x0000_t202" style="position:absolute;left:0pt;margin-top:0pt;height:25.45pt;width:48pt;mso-position-horizontal:center;mso-position-horizontal-relative:margin;z-index:251659264;mso-width-relative:page;mso-height-relative:page;" filled="f" stroked="f" coordsize="21600,21600" o:gfxdata="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InFa3TAAAAAwEAAA8AAAAAAAAAAQAgAAAA&#10;IgAAAGRycy9kb3ducmV2LnhtbFBLAQIUABQAAAAIAIdO4kB/r1z41wEAAKQDAAAOAAAAAAAAAAEA&#10;IAAAACIBAABkcnMvZTJvRG9jLnhtbFBLBQYAAAAABgAGAFkBAABrBQAAAAA=&#10;">
              <v:fill on="f" focussize="0,0"/>
              <v:stroke on="f"/>
              <v:imagedata o:title=""/>
              <o:lock v:ext="edit" aspectratio="f"/>
              <v:textbox inset="0mm,0mm,0mm,0mm">
                <w:txbxContent>
                  <w:p w14:paraId="7F89526E">
                    <w:pPr>
                      <w:pStyle w:val="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299720"/>
          <wp:effectExtent l="0" t="0" r="6985" b="508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
                  <a:srcRect l="7495" t="20856" b="17563"/>
                  <a:stretch>
                    <a:fillRect/>
                  </a:stretch>
                </pic:blipFill>
                <pic:spPr>
                  <a:xfrm>
                    <a:off x="0" y="0"/>
                    <a:ext cx="2012315" cy="299720"/>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6E408">
    <w:pPr>
      <w:spacing w:line="235" w:lineRule="auto"/>
      <w:ind w:left="905"/>
      <w:rPr>
        <w:rFonts w:ascii="宋体" w:hAnsi="宋体" w:eastAsia="宋体" w:cs="宋体"/>
        <w:sz w:val="33"/>
        <w:szCs w:val="33"/>
      </w:rPr>
    </w:pPr>
    <w:r>
      <w:rPr>
        <w:sz w:val="33"/>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665B1D">
                          <w:pPr>
                            <w:pStyle w:val="3"/>
                          </w:pPr>
                          <w:r>
                            <w:fldChar w:fldCharType="begin"/>
                          </w:r>
                          <w:r>
                            <w:instrText xml:space="preserve"> PAGE  \* MERGEFORMAT </w:instrText>
                          </w:r>
                          <w:r>
                            <w:fldChar w:fldCharType="separate"/>
                          </w:r>
                          <w:r>
                            <w:t>LVII</w:t>
                          </w:r>
                          <w:r>
                            <w:fldChar w:fldCharType="end"/>
                          </w:r>
                        </w:p>
                      </w:txbxContent>
                    </wps:txbx>
                    <wps:bodyPr vert="horz" wrap="none" lIns="0" tIns="0" rIns="0" bIns="0" anchor="t" anchorCtr="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ROidcBAACy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ak9fYAVZd0FysPhjR9oaWY/kDOpHtpo05/0MIpTc0+X5qoBmUyXltVyWVJIUmw+EH5xfz1EwHfK&#10;W5aMmkeaXm6qOH4AHFPnlFTN+VttTJ6gcf84CDN5isR95JgsHHbDJGjnmxPpoWdAdTofv3HW0xLU&#10;3NHOc2beO+px2pfZiLOxmw3hJF2sOXI2mm8x71UiAuHmgMQuk06lx3oTIxpllj2tXdqVh+ecdf/U&#10;N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pETonXAQAAsgMAAA4AAAAAAAAAAQAgAAAA&#10;HgEAAGRycy9lMm9Eb2MueG1sUEsFBgAAAAAGAAYAWQEAAGcFAAAAAA==&#10;">
              <v:fill on="f" focussize="0,0"/>
              <v:stroke on="f"/>
              <v:imagedata o:title=""/>
              <o:lock v:ext="edit" aspectratio="f"/>
              <v:textbox inset="0mm,0mm,0mm,0mm" style="mso-fit-shape-to-text:t;">
                <w:txbxContent>
                  <w:p w14:paraId="52665B1D">
                    <w:pPr>
                      <w:pStyle w:val="3"/>
                    </w:pPr>
                    <w:r>
                      <w:fldChar w:fldCharType="begin"/>
                    </w:r>
                    <w:r>
                      <w:instrText xml:space="preserve"> PAGE  \* MERGEFORMAT </w:instrText>
                    </w:r>
                    <w:r>
                      <w:fldChar w:fldCharType="separate"/>
                    </w:r>
                    <w:r>
                      <w:t>LVII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20"/>
      </w:pPr>
      <w:r>
        <w:separator/>
      </w:r>
    </w:p>
  </w:footnote>
  <w:footnote w:type="continuationSeparator" w:id="1">
    <w:p>
      <w:pPr>
        <w:spacing w:before="0" w:after="0"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9429B">
    <w:pPr>
      <w:ind w:left="420" w:firstLine="839"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C6491">
    <w:pPr>
      <w:ind w:left="420"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E9F79"/>
    <w:multiLevelType w:val="singleLevel"/>
    <w:tmpl w:val="87EE9F79"/>
    <w:lvl w:ilvl="0" w:tentative="0">
      <w:start w:val="1"/>
      <w:numFmt w:val="decimal"/>
      <w:lvlText w:val="%1."/>
      <w:lvlJc w:val="left"/>
      <w:pPr>
        <w:tabs>
          <w:tab w:val="left" w:pos="312"/>
        </w:tabs>
      </w:pPr>
    </w:lvl>
  </w:abstractNum>
  <w:abstractNum w:abstractNumId="1">
    <w:nsid w:val="00000001"/>
    <w:multiLevelType w:val="singleLevel"/>
    <w:tmpl w:val="00000001"/>
    <w:lvl w:ilvl="0" w:tentative="0">
      <w:start w:val="1"/>
      <w:numFmt w:val="decimal"/>
      <w:pStyle w:val="11"/>
      <w:lvlText w:val="%1."/>
      <w:lvlJc w:val="left"/>
      <w:pPr>
        <w:tabs>
          <w:tab w:val="left" w:pos="780"/>
        </w:tabs>
        <w:ind w:left="780" w:hanging="360"/>
      </w:pPr>
    </w:lvl>
  </w:abstractNum>
  <w:abstractNum w:abstractNumId="2">
    <w:nsid w:val="49F756C9"/>
    <w:multiLevelType w:val="singleLevel"/>
    <w:tmpl w:val="49F756C9"/>
    <w:lvl w:ilvl="0" w:tentative="0">
      <w:start w:val="10"/>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BkMjFiMmQ1YTIyYWFhNzc1MzI3YWNhYWIyZjlkZjEifQ=="/>
  </w:docVars>
  <w:rsids>
    <w:rsidRoot w:val="00172A27"/>
    <w:rsid w:val="007756C4"/>
    <w:rsid w:val="00997D30"/>
    <w:rsid w:val="00B71574"/>
    <w:rsid w:val="00E6500C"/>
    <w:rsid w:val="00EB0445"/>
    <w:rsid w:val="013433F1"/>
    <w:rsid w:val="014A7F84"/>
    <w:rsid w:val="01AF1AF5"/>
    <w:rsid w:val="02181CC3"/>
    <w:rsid w:val="02585DD1"/>
    <w:rsid w:val="027E18B7"/>
    <w:rsid w:val="02C00568"/>
    <w:rsid w:val="03FE2AA0"/>
    <w:rsid w:val="0485018B"/>
    <w:rsid w:val="04CD7FA9"/>
    <w:rsid w:val="053578FC"/>
    <w:rsid w:val="06707ACF"/>
    <w:rsid w:val="069E03BC"/>
    <w:rsid w:val="06A305A3"/>
    <w:rsid w:val="07017D69"/>
    <w:rsid w:val="070631BA"/>
    <w:rsid w:val="07927288"/>
    <w:rsid w:val="08B2735C"/>
    <w:rsid w:val="08BB13F8"/>
    <w:rsid w:val="08D107D5"/>
    <w:rsid w:val="08E8300A"/>
    <w:rsid w:val="0913264A"/>
    <w:rsid w:val="098826F0"/>
    <w:rsid w:val="09DA4A54"/>
    <w:rsid w:val="09E46371"/>
    <w:rsid w:val="09F204B1"/>
    <w:rsid w:val="0A002BCE"/>
    <w:rsid w:val="0ABE39E5"/>
    <w:rsid w:val="0B001553"/>
    <w:rsid w:val="0B420FC5"/>
    <w:rsid w:val="0B7D29E9"/>
    <w:rsid w:val="0BD7170D"/>
    <w:rsid w:val="0C2B3875"/>
    <w:rsid w:val="0C2E362C"/>
    <w:rsid w:val="0C525237"/>
    <w:rsid w:val="0C5B5797"/>
    <w:rsid w:val="0CD143AE"/>
    <w:rsid w:val="0CE51EE5"/>
    <w:rsid w:val="0D532C44"/>
    <w:rsid w:val="0D5D233E"/>
    <w:rsid w:val="0D6573C2"/>
    <w:rsid w:val="0D7C1107"/>
    <w:rsid w:val="0D806FCB"/>
    <w:rsid w:val="0D995405"/>
    <w:rsid w:val="0DB25311"/>
    <w:rsid w:val="0DFA7935"/>
    <w:rsid w:val="0E4D215A"/>
    <w:rsid w:val="0EBB3E87"/>
    <w:rsid w:val="0F930CE2"/>
    <w:rsid w:val="0FCB77DB"/>
    <w:rsid w:val="102672D1"/>
    <w:rsid w:val="10402F90"/>
    <w:rsid w:val="108719B9"/>
    <w:rsid w:val="10B20F34"/>
    <w:rsid w:val="10C36704"/>
    <w:rsid w:val="10CD1330"/>
    <w:rsid w:val="11430EC2"/>
    <w:rsid w:val="11C664BD"/>
    <w:rsid w:val="12042B30"/>
    <w:rsid w:val="120D7A80"/>
    <w:rsid w:val="121E62E8"/>
    <w:rsid w:val="12267AD6"/>
    <w:rsid w:val="12696E37"/>
    <w:rsid w:val="12BB6769"/>
    <w:rsid w:val="12E1041C"/>
    <w:rsid w:val="12FB7C2C"/>
    <w:rsid w:val="131658ED"/>
    <w:rsid w:val="13874C5C"/>
    <w:rsid w:val="14FA7C95"/>
    <w:rsid w:val="151A3F0B"/>
    <w:rsid w:val="153A30F8"/>
    <w:rsid w:val="15545B7C"/>
    <w:rsid w:val="15FE1F3E"/>
    <w:rsid w:val="16674C5C"/>
    <w:rsid w:val="16AB3EC2"/>
    <w:rsid w:val="16D76A65"/>
    <w:rsid w:val="17A27073"/>
    <w:rsid w:val="17F83137"/>
    <w:rsid w:val="18047377"/>
    <w:rsid w:val="181D1053"/>
    <w:rsid w:val="18574301"/>
    <w:rsid w:val="18A703E8"/>
    <w:rsid w:val="198970AE"/>
    <w:rsid w:val="19B012E6"/>
    <w:rsid w:val="19B8429B"/>
    <w:rsid w:val="19D83220"/>
    <w:rsid w:val="1A7673F8"/>
    <w:rsid w:val="1AA34F82"/>
    <w:rsid w:val="1AA44EB0"/>
    <w:rsid w:val="1AC522A0"/>
    <w:rsid w:val="1AD67034"/>
    <w:rsid w:val="1B1B722A"/>
    <w:rsid w:val="1B5F68F2"/>
    <w:rsid w:val="1B650AE3"/>
    <w:rsid w:val="1B7B2094"/>
    <w:rsid w:val="1BDB3440"/>
    <w:rsid w:val="1C057941"/>
    <w:rsid w:val="1C071B9A"/>
    <w:rsid w:val="1C1F67D0"/>
    <w:rsid w:val="1C976FB2"/>
    <w:rsid w:val="1D5726AE"/>
    <w:rsid w:val="1D66585C"/>
    <w:rsid w:val="1E200CF1"/>
    <w:rsid w:val="1EAC656C"/>
    <w:rsid w:val="1EDE14CA"/>
    <w:rsid w:val="1F093E7B"/>
    <w:rsid w:val="1F4D51A1"/>
    <w:rsid w:val="1F5F2429"/>
    <w:rsid w:val="1F7E6617"/>
    <w:rsid w:val="20196340"/>
    <w:rsid w:val="20A65CB4"/>
    <w:rsid w:val="210E2953"/>
    <w:rsid w:val="2123319E"/>
    <w:rsid w:val="21A81E5B"/>
    <w:rsid w:val="223F7CBE"/>
    <w:rsid w:val="224C7D46"/>
    <w:rsid w:val="22706875"/>
    <w:rsid w:val="22C81958"/>
    <w:rsid w:val="23143199"/>
    <w:rsid w:val="234666ED"/>
    <w:rsid w:val="2399490C"/>
    <w:rsid w:val="24284DA4"/>
    <w:rsid w:val="242D4168"/>
    <w:rsid w:val="248B0E8F"/>
    <w:rsid w:val="24A2007A"/>
    <w:rsid w:val="24BE6297"/>
    <w:rsid w:val="24C032D3"/>
    <w:rsid w:val="24E318DF"/>
    <w:rsid w:val="254E66A8"/>
    <w:rsid w:val="25551BC9"/>
    <w:rsid w:val="25C4577E"/>
    <w:rsid w:val="25DD396C"/>
    <w:rsid w:val="26113793"/>
    <w:rsid w:val="261817E1"/>
    <w:rsid w:val="266177E3"/>
    <w:rsid w:val="268847AF"/>
    <w:rsid w:val="28CD7CC8"/>
    <w:rsid w:val="28CE52E6"/>
    <w:rsid w:val="291D5004"/>
    <w:rsid w:val="29490D39"/>
    <w:rsid w:val="29910CF5"/>
    <w:rsid w:val="2A0D0CC4"/>
    <w:rsid w:val="2AD86C74"/>
    <w:rsid w:val="2B3839A8"/>
    <w:rsid w:val="2B5349AD"/>
    <w:rsid w:val="2B9F3D2E"/>
    <w:rsid w:val="2BB032E7"/>
    <w:rsid w:val="2C024AB0"/>
    <w:rsid w:val="2C1005F7"/>
    <w:rsid w:val="2C351E0C"/>
    <w:rsid w:val="2CE64BA5"/>
    <w:rsid w:val="2D396A90"/>
    <w:rsid w:val="2D3B3B3E"/>
    <w:rsid w:val="2D7E05EA"/>
    <w:rsid w:val="2D984D48"/>
    <w:rsid w:val="2DAC25A2"/>
    <w:rsid w:val="2E3F6F72"/>
    <w:rsid w:val="2E4F19A0"/>
    <w:rsid w:val="2E9D3BBE"/>
    <w:rsid w:val="2ED51684"/>
    <w:rsid w:val="2F0B154A"/>
    <w:rsid w:val="2F370E1F"/>
    <w:rsid w:val="2F927575"/>
    <w:rsid w:val="2FAF3BCA"/>
    <w:rsid w:val="303625F7"/>
    <w:rsid w:val="30627082"/>
    <w:rsid w:val="306524BF"/>
    <w:rsid w:val="308415B4"/>
    <w:rsid w:val="30894E1C"/>
    <w:rsid w:val="311642BB"/>
    <w:rsid w:val="31331DA3"/>
    <w:rsid w:val="315B522B"/>
    <w:rsid w:val="316A35BC"/>
    <w:rsid w:val="316D2048"/>
    <w:rsid w:val="318E5C2B"/>
    <w:rsid w:val="318E7C96"/>
    <w:rsid w:val="31A00DEF"/>
    <w:rsid w:val="31E85539"/>
    <w:rsid w:val="320D0BEA"/>
    <w:rsid w:val="3212499D"/>
    <w:rsid w:val="322A49DC"/>
    <w:rsid w:val="322A56AE"/>
    <w:rsid w:val="327B56DF"/>
    <w:rsid w:val="32B617CD"/>
    <w:rsid w:val="32F20D3C"/>
    <w:rsid w:val="33373CFD"/>
    <w:rsid w:val="33422DA4"/>
    <w:rsid w:val="33462B51"/>
    <w:rsid w:val="33B76EF6"/>
    <w:rsid w:val="343725EF"/>
    <w:rsid w:val="34580D8D"/>
    <w:rsid w:val="34752C87"/>
    <w:rsid w:val="34936269"/>
    <w:rsid w:val="35230E90"/>
    <w:rsid w:val="35B13D64"/>
    <w:rsid w:val="35B26777"/>
    <w:rsid w:val="365A237F"/>
    <w:rsid w:val="368372EB"/>
    <w:rsid w:val="36E51A3F"/>
    <w:rsid w:val="3710594F"/>
    <w:rsid w:val="37215DAE"/>
    <w:rsid w:val="373B6744"/>
    <w:rsid w:val="376E1CD0"/>
    <w:rsid w:val="37A50D76"/>
    <w:rsid w:val="37CC7F3C"/>
    <w:rsid w:val="37E0102F"/>
    <w:rsid w:val="38367E09"/>
    <w:rsid w:val="385B34EC"/>
    <w:rsid w:val="38E726E0"/>
    <w:rsid w:val="3902576C"/>
    <w:rsid w:val="3A156AFE"/>
    <w:rsid w:val="3A647D60"/>
    <w:rsid w:val="3B4D5F19"/>
    <w:rsid w:val="3BC57F74"/>
    <w:rsid w:val="3CE63BB4"/>
    <w:rsid w:val="3D1D7A03"/>
    <w:rsid w:val="3DCE5886"/>
    <w:rsid w:val="3DDC1293"/>
    <w:rsid w:val="3DEE4686"/>
    <w:rsid w:val="3E413EEF"/>
    <w:rsid w:val="3E5750C4"/>
    <w:rsid w:val="3EA6693C"/>
    <w:rsid w:val="3EFF2226"/>
    <w:rsid w:val="3F943F50"/>
    <w:rsid w:val="3FFC5241"/>
    <w:rsid w:val="40EE2D7A"/>
    <w:rsid w:val="414219F3"/>
    <w:rsid w:val="41635F54"/>
    <w:rsid w:val="41735459"/>
    <w:rsid w:val="41B94E35"/>
    <w:rsid w:val="41BA3452"/>
    <w:rsid w:val="41E41EB2"/>
    <w:rsid w:val="42C74182"/>
    <w:rsid w:val="42CA554C"/>
    <w:rsid w:val="438A0837"/>
    <w:rsid w:val="439F57A4"/>
    <w:rsid w:val="43AE47EC"/>
    <w:rsid w:val="44A721FE"/>
    <w:rsid w:val="44AB4702"/>
    <w:rsid w:val="45461CC2"/>
    <w:rsid w:val="45DA60EC"/>
    <w:rsid w:val="466F1F67"/>
    <w:rsid w:val="46716462"/>
    <w:rsid w:val="47224B4B"/>
    <w:rsid w:val="473B44E0"/>
    <w:rsid w:val="47C23AA5"/>
    <w:rsid w:val="48066729"/>
    <w:rsid w:val="4846598B"/>
    <w:rsid w:val="485261F6"/>
    <w:rsid w:val="48541414"/>
    <w:rsid w:val="486378A9"/>
    <w:rsid w:val="486A5367"/>
    <w:rsid w:val="492649E6"/>
    <w:rsid w:val="494D658F"/>
    <w:rsid w:val="495C2C76"/>
    <w:rsid w:val="49786DFC"/>
    <w:rsid w:val="49BD3BE2"/>
    <w:rsid w:val="4A064990"/>
    <w:rsid w:val="4A1B2BC9"/>
    <w:rsid w:val="4A6F1D3E"/>
    <w:rsid w:val="4AE178D7"/>
    <w:rsid w:val="4B0D0735"/>
    <w:rsid w:val="4B0D774F"/>
    <w:rsid w:val="4B544FB7"/>
    <w:rsid w:val="4B815066"/>
    <w:rsid w:val="4BA25184"/>
    <w:rsid w:val="4BC26D90"/>
    <w:rsid w:val="4C734F5B"/>
    <w:rsid w:val="4C9C6A6F"/>
    <w:rsid w:val="4D050C65"/>
    <w:rsid w:val="4D7B60B3"/>
    <w:rsid w:val="4D9C1893"/>
    <w:rsid w:val="4D9D509A"/>
    <w:rsid w:val="4DA26C4C"/>
    <w:rsid w:val="4E4F2683"/>
    <w:rsid w:val="4ED86247"/>
    <w:rsid w:val="4EE112C9"/>
    <w:rsid w:val="4EEF041C"/>
    <w:rsid w:val="4F056466"/>
    <w:rsid w:val="4F38383D"/>
    <w:rsid w:val="500D0C9A"/>
    <w:rsid w:val="501716A5"/>
    <w:rsid w:val="50F809EE"/>
    <w:rsid w:val="512978E2"/>
    <w:rsid w:val="51477D68"/>
    <w:rsid w:val="5156444F"/>
    <w:rsid w:val="51DE7182"/>
    <w:rsid w:val="521C578C"/>
    <w:rsid w:val="52413940"/>
    <w:rsid w:val="524A3FB4"/>
    <w:rsid w:val="52552F2B"/>
    <w:rsid w:val="525A7D53"/>
    <w:rsid w:val="52B15DE1"/>
    <w:rsid w:val="52CD11C4"/>
    <w:rsid w:val="52D01FDF"/>
    <w:rsid w:val="52D715BF"/>
    <w:rsid w:val="53464D57"/>
    <w:rsid w:val="53D224B3"/>
    <w:rsid w:val="540F69C5"/>
    <w:rsid w:val="55363F72"/>
    <w:rsid w:val="55AD03B6"/>
    <w:rsid w:val="55F231C8"/>
    <w:rsid w:val="55F54236"/>
    <w:rsid w:val="55F935FB"/>
    <w:rsid w:val="56275945"/>
    <w:rsid w:val="56521689"/>
    <w:rsid w:val="570C1274"/>
    <w:rsid w:val="57C06AC6"/>
    <w:rsid w:val="588859DD"/>
    <w:rsid w:val="58B33F35"/>
    <w:rsid w:val="58BB0723"/>
    <w:rsid w:val="58FC1D80"/>
    <w:rsid w:val="59372725"/>
    <w:rsid w:val="59A10938"/>
    <w:rsid w:val="59B853BE"/>
    <w:rsid w:val="59F12F67"/>
    <w:rsid w:val="59F64A21"/>
    <w:rsid w:val="59FE0AC5"/>
    <w:rsid w:val="5A3410A5"/>
    <w:rsid w:val="5A53777D"/>
    <w:rsid w:val="5A74394F"/>
    <w:rsid w:val="5A7F034C"/>
    <w:rsid w:val="5A8B2F53"/>
    <w:rsid w:val="5AC153A5"/>
    <w:rsid w:val="5B123195"/>
    <w:rsid w:val="5B5B66CE"/>
    <w:rsid w:val="5BBC4626"/>
    <w:rsid w:val="5C3F0010"/>
    <w:rsid w:val="5CCE13A3"/>
    <w:rsid w:val="5DBE5856"/>
    <w:rsid w:val="5DFD27A3"/>
    <w:rsid w:val="5E041626"/>
    <w:rsid w:val="5E235B33"/>
    <w:rsid w:val="5E3653EC"/>
    <w:rsid w:val="5E801731"/>
    <w:rsid w:val="5FA016B7"/>
    <w:rsid w:val="5FA34D03"/>
    <w:rsid w:val="5FB24F46"/>
    <w:rsid w:val="5FC26AA0"/>
    <w:rsid w:val="601C4AB5"/>
    <w:rsid w:val="608A4105"/>
    <w:rsid w:val="60E27AAD"/>
    <w:rsid w:val="60F4333C"/>
    <w:rsid w:val="617D5701"/>
    <w:rsid w:val="619D39D4"/>
    <w:rsid w:val="61A261E8"/>
    <w:rsid w:val="61C41527"/>
    <w:rsid w:val="61F1110B"/>
    <w:rsid w:val="62811DE4"/>
    <w:rsid w:val="63084EA6"/>
    <w:rsid w:val="641D7240"/>
    <w:rsid w:val="642A59F3"/>
    <w:rsid w:val="64D96859"/>
    <w:rsid w:val="65006CC3"/>
    <w:rsid w:val="65DF280D"/>
    <w:rsid w:val="65E815B2"/>
    <w:rsid w:val="65F8742B"/>
    <w:rsid w:val="65FC6F1B"/>
    <w:rsid w:val="663A303D"/>
    <w:rsid w:val="66575D73"/>
    <w:rsid w:val="668477E0"/>
    <w:rsid w:val="66D94DA6"/>
    <w:rsid w:val="673D6D3E"/>
    <w:rsid w:val="67614AD7"/>
    <w:rsid w:val="68025CFF"/>
    <w:rsid w:val="685F19E3"/>
    <w:rsid w:val="688C009E"/>
    <w:rsid w:val="68F04F40"/>
    <w:rsid w:val="69054F96"/>
    <w:rsid w:val="6922138F"/>
    <w:rsid w:val="69AA4EE0"/>
    <w:rsid w:val="6A0C3D78"/>
    <w:rsid w:val="6A247F9D"/>
    <w:rsid w:val="6A5C016B"/>
    <w:rsid w:val="6AA72C7A"/>
    <w:rsid w:val="6AF1726A"/>
    <w:rsid w:val="6B4C67A1"/>
    <w:rsid w:val="6B565D71"/>
    <w:rsid w:val="6BFD1C3F"/>
    <w:rsid w:val="6C855049"/>
    <w:rsid w:val="6D3D7E1E"/>
    <w:rsid w:val="6D5D6986"/>
    <w:rsid w:val="6DE53EB4"/>
    <w:rsid w:val="6E101FDB"/>
    <w:rsid w:val="6E2D63C5"/>
    <w:rsid w:val="6E3851B0"/>
    <w:rsid w:val="6E4E0C42"/>
    <w:rsid w:val="6E5D4C17"/>
    <w:rsid w:val="6E6C0CC8"/>
    <w:rsid w:val="6E800EFD"/>
    <w:rsid w:val="6EAC3F9B"/>
    <w:rsid w:val="6EEA775A"/>
    <w:rsid w:val="6F647637"/>
    <w:rsid w:val="6FF33DCE"/>
    <w:rsid w:val="70B60E58"/>
    <w:rsid w:val="70FF5B11"/>
    <w:rsid w:val="71064644"/>
    <w:rsid w:val="71395756"/>
    <w:rsid w:val="716B79F5"/>
    <w:rsid w:val="71824F76"/>
    <w:rsid w:val="71C1332F"/>
    <w:rsid w:val="72111FA0"/>
    <w:rsid w:val="721B71D8"/>
    <w:rsid w:val="726245AA"/>
    <w:rsid w:val="726C367A"/>
    <w:rsid w:val="72CA214F"/>
    <w:rsid w:val="72D0598A"/>
    <w:rsid w:val="72D62859"/>
    <w:rsid w:val="72F03EA7"/>
    <w:rsid w:val="730B2F60"/>
    <w:rsid w:val="7329156C"/>
    <w:rsid w:val="732C553C"/>
    <w:rsid w:val="733C129F"/>
    <w:rsid w:val="73592CA8"/>
    <w:rsid w:val="737F2F3A"/>
    <w:rsid w:val="73852C46"/>
    <w:rsid w:val="739265AE"/>
    <w:rsid w:val="739C3AEB"/>
    <w:rsid w:val="73B76B77"/>
    <w:rsid w:val="73C65A80"/>
    <w:rsid w:val="73C92407"/>
    <w:rsid w:val="73EE6F3E"/>
    <w:rsid w:val="7428537F"/>
    <w:rsid w:val="74A60C5C"/>
    <w:rsid w:val="74B87828"/>
    <w:rsid w:val="756B6361"/>
    <w:rsid w:val="75B94E29"/>
    <w:rsid w:val="75DB226C"/>
    <w:rsid w:val="75DC4D0C"/>
    <w:rsid w:val="75F42F9E"/>
    <w:rsid w:val="76164029"/>
    <w:rsid w:val="761A4A59"/>
    <w:rsid w:val="76440396"/>
    <w:rsid w:val="76566D0A"/>
    <w:rsid w:val="76B4739E"/>
    <w:rsid w:val="76E9484B"/>
    <w:rsid w:val="770976EA"/>
    <w:rsid w:val="771F09BF"/>
    <w:rsid w:val="77A21170"/>
    <w:rsid w:val="78BC6DFF"/>
    <w:rsid w:val="79222B6F"/>
    <w:rsid w:val="797A7C8F"/>
    <w:rsid w:val="79C46EB6"/>
    <w:rsid w:val="79CF1A60"/>
    <w:rsid w:val="7A1C51BC"/>
    <w:rsid w:val="7A7D67F0"/>
    <w:rsid w:val="7A7E1365"/>
    <w:rsid w:val="7AFE6E3A"/>
    <w:rsid w:val="7B027357"/>
    <w:rsid w:val="7B5B24DE"/>
    <w:rsid w:val="7B8E5E33"/>
    <w:rsid w:val="7B9337D7"/>
    <w:rsid w:val="7B9B0B2D"/>
    <w:rsid w:val="7BA073C8"/>
    <w:rsid w:val="7BA67BFD"/>
    <w:rsid w:val="7BF347CB"/>
    <w:rsid w:val="7C042B76"/>
    <w:rsid w:val="7CB974BC"/>
    <w:rsid w:val="7D407166"/>
    <w:rsid w:val="7D4F7E21"/>
    <w:rsid w:val="7D5A43EB"/>
    <w:rsid w:val="7DE77EBA"/>
    <w:rsid w:val="7E5971A9"/>
    <w:rsid w:val="7EF02F3D"/>
    <w:rsid w:val="7FDE327C"/>
    <w:rsid w:val="FFE6BF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360" w:lineRule="auto"/>
      <w:ind w:firstLine="200" w:firstLineChars="200"/>
      <w:jc w:val="both"/>
    </w:pPr>
    <w:rPr>
      <w:rFonts w:ascii="等线" w:hAnsi="等线" w:eastAsia="宋体" w:cs="Times New Roman"/>
      <w:kern w:val="2"/>
      <w:sz w:val="21"/>
      <w:szCs w:val="22"/>
      <w:lang w:val="en-US" w:eastAsia="zh-CN" w:bidi="ar-SA"/>
    </w:rPr>
  </w:style>
  <w:style w:type="paragraph" w:styleId="4">
    <w:name w:val="heading 1"/>
    <w:basedOn w:val="1"/>
    <w:next w:val="1"/>
    <w:link w:val="39"/>
    <w:qFormat/>
    <w:uiPriority w:val="0"/>
    <w:pPr>
      <w:keepNext/>
      <w:keepLines/>
      <w:spacing w:before="156" w:beforeLines="50"/>
      <w:ind w:firstLine="0" w:firstLineChars="0"/>
      <w:jc w:val="center"/>
      <w:outlineLvl w:val="0"/>
    </w:pPr>
    <w:rPr>
      <w:rFonts w:eastAsia="黑体"/>
      <w:b/>
      <w:bCs/>
      <w:kern w:val="44"/>
      <w:sz w:val="32"/>
      <w:szCs w:val="44"/>
    </w:rPr>
  </w:style>
  <w:style w:type="paragraph" w:styleId="5">
    <w:name w:val="heading 2"/>
    <w:basedOn w:val="1"/>
    <w:next w:val="1"/>
    <w:link w:val="40"/>
    <w:qFormat/>
    <w:uiPriority w:val="0"/>
    <w:pPr>
      <w:keepNext/>
      <w:keepLines/>
      <w:spacing w:before="156" w:beforeLines="50"/>
      <w:ind w:firstLine="0" w:firstLineChars="0"/>
      <w:outlineLvl w:val="1"/>
    </w:pPr>
    <w:rPr>
      <w:rFonts w:ascii="等线 Light" w:hAnsi="等线 Light" w:eastAsia="黑体" w:cs="Times New Roman"/>
      <w:b/>
      <w:bCs/>
      <w:sz w:val="28"/>
      <w:szCs w:val="32"/>
    </w:rPr>
  </w:style>
  <w:style w:type="paragraph" w:styleId="6">
    <w:name w:val="heading 3"/>
    <w:basedOn w:val="1"/>
    <w:next w:val="1"/>
    <w:link w:val="41"/>
    <w:qFormat/>
    <w:uiPriority w:val="0"/>
    <w:pPr>
      <w:keepNext/>
      <w:keepLines/>
      <w:spacing w:before="156" w:beforeLines="50"/>
      <w:outlineLvl w:val="2"/>
    </w:pPr>
    <w:rPr>
      <w:rFonts w:eastAsia="黑体"/>
      <w:b/>
      <w:bCs/>
      <w:kern w:val="2"/>
      <w:sz w:val="24"/>
      <w:szCs w:val="32"/>
    </w:rPr>
  </w:style>
  <w:style w:type="paragraph" w:styleId="7">
    <w:name w:val="heading 4"/>
    <w:basedOn w:val="1"/>
    <w:next w:val="1"/>
    <w:link w:val="42"/>
    <w:qFormat/>
    <w:uiPriority w:val="0"/>
    <w:pPr>
      <w:keepNext/>
      <w:keepLines/>
      <w:spacing w:before="280" w:beforeLines="0" w:after="290" w:afterLines="0" w:line="376" w:lineRule="auto"/>
      <w:outlineLvl w:val="3"/>
    </w:pPr>
    <w:rPr>
      <w:rFonts w:ascii="等线 Light" w:hAnsi="等线 Light" w:eastAsia="等线 Light" w:cs="Times New Roman"/>
      <w:b/>
      <w:bCs/>
      <w:sz w:val="28"/>
      <w:szCs w:val="28"/>
    </w:rPr>
  </w:style>
  <w:style w:type="paragraph" w:styleId="8">
    <w:name w:val="heading 5"/>
    <w:basedOn w:val="1"/>
    <w:next w:val="1"/>
    <w:link w:val="43"/>
    <w:qFormat/>
    <w:uiPriority w:val="0"/>
    <w:pPr>
      <w:keepNext/>
      <w:keepLines/>
      <w:tabs>
        <w:tab w:val="left" w:pos="780"/>
      </w:tabs>
      <w:spacing w:before="280" w:beforeLines="0" w:after="290" w:afterLines="0" w:line="376" w:lineRule="auto"/>
      <w:outlineLvl w:val="4"/>
    </w:pPr>
    <w:rPr>
      <w:b/>
      <w:bCs/>
      <w:sz w:val="28"/>
      <w:szCs w:val="28"/>
    </w:rPr>
  </w:style>
  <w:style w:type="paragraph" w:styleId="9">
    <w:name w:val="heading 9"/>
    <w:basedOn w:val="1"/>
    <w:next w:val="1"/>
    <w:link w:val="44"/>
    <w:qFormat/>
    <w:uiPriority w:val="0"/>
    <w:pPr>
      <w:keepNext/>
      <w:keepLines/>
      <w:spacing w:before="240" w:beforeLines="0" w:after="64" w:afterLines="0" w:line="320" w:lineRule="auto"/>
      <w:outlineLvl w:val="8"/>
    </w:pPr>
    <w:rPr>
      <w:rFonts w:ascii="等线 Light" w:hAnsi="等线 Light" w:eastAsia="等线 Light" w:cs="Times New Roman"/>
      <w:szCs w:val="21"/>
    </w:rPr>
  </w:style>
  <w:style w:type="character" w:default="1" w:styleId="33">
    <w:name w:val="Default Paragraph Font"/>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2">
    <w:name w:val="header"/>
    <w:basedOn w:val="1"/>
    <w:next w:val="3"/>
    <w:link w:val="53"/>
    <w:qFormat/>
    <w:uiPriority w:val="0"/>
    <w:pPr>
      <w:pBdr>
        <w:bottom w:val="single" w:color="auto" w:sz="6" w:space="1"/>
      </w:pBdr>
      <w:tabs>
        <w:tab w:val="center" w:pos="4153"/>
        <w:tab w:val="right" w:pos="8306"/>
      </w:tabs>
      <w:snapToGrid w:val="0"/>
      <w:jc w:val="center"/>
    </w:pPr>
    <w:rPr>
      <w:sz w:val="18"/>
      <w:szCs w:val="18"/>
    </w:rPr>
  </w:style>
  <w:style w:type="paragraph" w:styleId="3">
    <w:name w:val="footer"/>
    <w:basedOn w:val="1"/>
    <w:link w:val="52"/>
    <w:uiPriority w:val="0"/>
    <w:pPr>
      <w:tabs>
        <w:tab w:val="center" w:pos="4153"/>
        <w:tab w:val="right" w:pos="8306"/>
      </w:tabs>
      <w:snapToGrid w:val="0"/>
      <w:jc w:val="left"/>
    </w:pPr>
    <w:rPr>
      <w:sz w:val="18"/>
      <w:szCs w:val="18"/>
    </w:rPr>
  </w:style>
  <w:style w:type="paragraph" w:styleId="10">
    <w:name w:val="toc 7"/>
    <w:basedOn w:val="1"/>
    <w:next w:val="1"/>
    <w:qFormat/>
    <w:uiPriority w:val="0"/>
    <w:pPr>
      <w:spacing w:line="240" w:lineRule="auto"/>
      <w:ind w:left="2520" w:leftChars="1200" w:firstLine="0" w:firstLineChars="0"/>
    </w:pPr>
    <w:rPr>
      <w:rFonts w:eastAsia="等线"/>
    </w:rPr>
  </w:style>
  <w:style w:type="paragraph" w:styleId="11">
    <w:name w:val="List Number 2"/>
    <w:basedOn w:val="1"/>
    <w:qFormat/>
    <w:uiPriority w:val="0"/>
    <w:pPr>
      <w:numPr>
        <w:ilvl w:val="0"/>
        <w:numId w:val="1"/>
      </w:numPr>
    </w:pPr>
  </w:style>
  <w:style w:type="paragraph" w:styleId="12">
    <w:name w:val="Normal Indent"/>
    <w:basedOn w:val="1"/>
    <w:next w:val="1"/>
    <w:qFormat/>
    <w:uiPriority w:val="0"/>
    <w:pPr>
      <w:ind w:firstLine="420"/>
    </w:pPr>
  </w:style>
  <w:style w:type="paragraph" w:styleId="13">
    <w:name w:val="Document Map"/>
    <w:basedOn w:val="1"/>
    <w:link w:val="45"/>
    <w:qFormat/>
    <w:uiPriority w:val="0"/>
    <w:pPr>
      <w:shd w:val="clear" w:color="auto" w:fill="000080"/>
    </w:pPr>
    <w:rPr>
      <w:rFonts w:hint="eastAsia" w:ascii="Microsoft YaHei UI" w:hAnsi="等线" w:eastAsia="Microsoft YaHei UI" w:cs="Times New Roman"/>
      <w:kern w:val="2"/>
      <w:sz w:val="18"/>
      <w:szCs w:val="18"/>
    </w:rPr>
  </w:style>
  <w:style w:type="paragraph" w:styleId="14">
    <w:name w:val="annotation text"/>
    <w:basedOn w:val="1"/>
    <w:link w:val="46"/>
    <w:qFormat/>
    <w:uiPriority w:val="0"/>
    <w:pPr>
      <w:jc w:val="left"/>
    </w:pPr>
    <w:rPr>
      <w:rFonts w:ascii="等线" w:hAnsi="等线" w:cs="Times New Roman"/>
      <w:kern w:val="2"/>
      <w:sz w:val="21"/>
      <w:szCs w:val="22"/>
    </w:rPr>
  </w:style>
  <w:style w:type="paragraph" w:styleId="15">
    <w:name w:val="Body Text"/>
    <w:basedOn w:val="1"/>
    <w:link w:val="47"/>
    <w:qFormat/>
    <w:uiPriority w:val="0"/>
    <w:pPr>
      <w:spacing w:after="120" w:afterLines="0"/>
    </w:pPr>
    <w:rPr>
      <w:kern w:val="2"/>
      <w:sz w:val="21"/>
      <w:szCs w:val="24"/>
    </w:rPr>
  </w:style>
  <w:style w:type="paragraph" w:styleId="16">
    <w:name w:val="Body Text Indent"/>
    <w:basedOn w:val="1"/>
    <w:next w:val="17"/>
    <w:link w:val="48"/>
    <w:qFormat/>
    <w:uiPriority w:val="0"/>
    <w:pPr>
      <w:spacing w:after="120" w:afterLines="0"/>
      <w:ind w:left="420" w:leftChars="200"/>
    </w:pPr>
    <w:rPr>
      <w:kern w:val="2"/>
      <w:sz w:val="21"/>
      <w:szCs w:val="24"/>
    </w:rPr>
  </w:style>
  <w:style w:type="paragraph" w:styleId="17">
    <w:name w:val="Body Text First Indent 2"/>
    <w:basedOn w:val="16"/>
    <w:qFormat/>
    <w:uiPriority w:val="0"/>
    <w:pPr>
      <w:spacing w:after="120" w:afterLines="0"/>
    </w:pPr>
  </w:style>
  <w:style w:type="paragraph" w:styleId="18">
    <w:name w:val="toc 5"/>
    <w:basedOn w:val="1"/>
    <w:next w:val="1"/>
    <w:qFormat/>
    <w:uiPriority w:val="0"/>
    <w:pPr>
      <w:spacing w:line="240" w:lineRule="auto"/>
      <w:ind w:left="1680" w:leftChars="800" w:firstLine="0" w:firstLineChars="0"/>
    </w:pPr>
    <w:rPr>
      <w:rFonts w:eastAsia="等线"/>
    </w:rPr>
  </w:style>
  <w:style w:type="paragraph" w:styleId="19">
    <w:name w:val="toc 3"/>
    <w:basedOn w:val="1"/>
    <w:next w:val="1"/>
    <w:qFormat/>
    <w:uiPriority w:val="0"/>
    <w:pPr>
      <w:ind w:left="840" w:leftChars="400"/>
    </w:pPr>
  </w:style>
  <w:style w:type="paragraph" w:styleId="20">
    <w:name w:val="Plain Text"/>
    <w:basedOn w:val="1"/>
    <w:next w:val="1"/>
    <w:link w:val="49"/>
    <w:qFormat/>
    <w:uiPriority w:val="0"/>
    <w:pPr>
      <w:ind w:firstLine="0" w:firstLineChars="0"/>
    </w:pPr>
    <w:rPr>
      <w:rFonts w:hint="eastAsia" w:ascii="宋体" w:hAnsi="宋体" w:eastAsia="宋体" w:cs="宋体"/>
      <w:kern w:val="2"/>
      <w:sz w:val="21"/>
    </w:rPr>
  </w:style>
  <w:style w:type="paragraph" w:styleId="21">
    <w:name w:val="toc 8"/>
    <w:basedOn w:val="1"/>
    <w:next w:val="1"/>
    <w:qFormat/>
    <w:uiPriority w:val="0"/>
    <w:pPr>
      <w:spacing w:line="240" w:lineRule="auto"/>
      <w:ind w:left="2940" w:leftChars="1400" w:firstLine="0" w:firstLineChars="0"/>
    </w:pPr>
    <w:rPr>
      <w:rFonts w:eastAsia="等线"/>
    </w:rPr>
  </w:style>
  <w:style w:type="paragraph" w:styleId="22">
    <w:name w:val="Date"/>
    <w:basedOn w:val="1"/>
    <w:next w:val="1"/>
    <w:link w:val="50"/>
    <w:qFormat/>
    <w:uiPriority w:val="0"/>
    <w:pPr>
      <w:ind w:left="100" w:leftChars="2500"/>
    </w:pPr>
    <w:rPr>
      <w:rFonts w:ascii="等线" w:hAnsi="等线" w:cs="Times New Roman"/>
      <w:kern w:val="2"/>
      <w:sz w:val="21"/>
      <w:szCs w:val="22"/>
    </w:rPr>
  </w:style>
  <w:style w:type="paragraph" w:styleId="23">
    <w:name w:val="Balloon Text"/>
    <w:basedOn w:val="1"/>
    <w:link w:val="51"/>
    <w:qFormat/>
    <w:uiPriority w:val="0"/>
    <w:pPr>
      <w:spacing w:line="240" w:lineRule="auto"/>
    </w:pPr>
    <w:rPr>
      <w:rFonts w:eastAsia="宋体"/>
      <w:kern w:val="2"/>
      <w:sz w:val="18"/>
      <w:szCs w:val="18"/>
    </w:rPr>
  </w:style>
  <w:style w:type="paragraph" w:styleId="24">
    <w:name w:val="toc 1"/>
    <w:basedOn w:val="1"/>
    <w:next w:val="1"/>
    <w:uiPriority w:val="0"/>
  </w:style>
  <w:style w:type="paragraph" w:styleId="25">
    <w:name w:val="toc 4"/>
    <w:basedOn w:val="1"/>
    <w:next w:val="1"/>
    <w:qFormat/>
    <w:uiPriority w:val="0"/>
    <w:pPr>
      <w:spacing w:line="240" w:lineRule="auto"/>
      <w:ind w:left="1260" w:leftChars="600" w:firstLine="0" w:firstLineChars="0"/>
    </w:pPr>
    <w:rPr>
      <w:rFonts w:eastAsia="等线"/>
    </w:rPr>
  </w:style>
  <w:style w:type="paragraph" w:styleId="26">
    <w:name w:val="toc 6"/>
    <w:basedOn w:val="1"/>
    <w:next w:val="1"/>
    <w:uiPriority w:val="0"/>
    <w:pPr>
      <w:spacing w:line="240" w:lineRule="auto"/>
      <w:ind w:left="2100" w:leftChars="1000" w:firstLine="0" w:firstLineChars="0"/>
    </w:pPr>
    <w:rPr>
      <w:rFonts w:eastAsia="等线"/>
    </w:rPr>
  </w:style>
  <w:style w:type="paragraph" w:styleId="27">
    <w:name w:val="toc 2"/>
    <w:basedOn w:val="1"/>
    <w:next w:val="1"/>
    <w:uiPriority w:val="0"/>
    <w:pPr>
      <w:ind w:left="420" w:leftChars="200"/>
    </w:pPr>
  </w:style>
  <w:style w:type="paragraph" w:styleId="28">
    <w:name w:val="toc 9"/>
    <w:basedOn w:val="1"/>
    <w:next w:val="1"/>
    <w:qFormat/>
    <w:uiPriority w:val="0"/>
    <w:pPr>
      <w:spacing w:line="240" w:lineRule="auto"/>
      <w:ind w:left="3360" w:leftChars="1600" w:firstLine="0" w:firstLineChars="0"/>
    </w:pPr>
    <w:rPr>
      <w:rFonts w:eastAsia="等线"/>
    </w:rPr>
  </w:style>
  <w:style w:type="paragraph" w:styleId="29">
    <w:name w:val="Normal (Web)"/>
    <w:basedOn w:val="1"/>
    <w:uiPriority w:val="0"/>
    <w:pPr>
      <w:jc w:val="left"/>
    </w:pPr>
    <w:rPr>
      <w:rFonts w:cs="Times New Roman"/>
      <w:kern w:val="0"/>
      <w:sz w:val="24"/>
    </w:rPr>
  </w:style>
  <w:style w:type="paragraph" w:styleId="30">
    <w:name w:val="annotation subject"/>
    <w:basedOn w:val="14"/>
    <w:next w:val="14"/>
    <w:link w:val="54"/>
    <w:qFormat/>
    <w:uiPriority w:val="0"/>
    <w:rPr>
      <w:rFonts w:ascii="等线" w:hAnsi="等线" w:cs="Times New Roman"/>
      <w:b/>
      <w:bCs/>
      <w:kern w:val="2"/>
      <w:sz w:val="21"/>
      <w:szCs w:val="22"/>
    </w:rPr>
  </w:style>
  <w:style w:type="table" w:styleId="32">
    <w:name w:val="Table Grid"/>
    <w:basedOn w:val="3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rPr>
  </w:style>
  <w:style w:type="character" w:styleId="35">
    <w:name w:val="Emphasis"/>
    <w:basedOn w:val="33"/>
    <w:qFormat/>
    <w:uiPriority w:val="0"/>
    <w:rPr>
      <w:i/>
      <w:iCs/>
    </w:rPr>
  </w:style>
  <w:style w:type="character" w:styleId="36">
    <w:name w:val="Hyperlink"/>
    <w:basedOn w:val="33"/>
    <w:uiPriority w:val="0"/>
    <w:rPr>
      <w:color w:val="0563C1"/>
      <w:u w:val="single"/>
    </w:rPr>
  </w:style>
  <w:style w:type="character" w:styleId="37">
    <w:name w:val="annotation reference"/>
    <w:basedOn w:val="33"/>
    <w:qFormat/>
    <w:uiPriority w:val="0"/>
    <w:rPr>
      <w:sz w:val="21"/>
      <w:szCs w:val="21"/>
    </w:rPr>
  </w:style>
  <w:style w:type="character" w:styleId="38">
    <w:name w:val="HTML Sample"/>
    <w:basedOn w:val="33"/>
    <w:uiPriority w:val="0"/>
    <w:rPr>
      <w:rFonts w:ascii="Courier New" w:hAnsi="Courier New"/>
    </w:rPr>
  </w:style>
  <w:style w:type="character" w:customStyle="1" w:styleId="39">
    <w:name w:val="标题 1 字符"/>
    <w:basedOn w:val="33"/>
    <w:link w:val="4"/>
    <w:uiPriority w:val="0"/>
    <w:rPr>
      <w:rFonts w:eastAsia="黑体"/>
      <w:b/>
      <w:bCs/>
      <w:kern w:val="44"/>
      <w:sz w:val="32"/>
      <w:szCs w:val="44"/>
    </w:rPr>
  </w:style>
  <w:style w:type="character" w:customStyle="1" w:styleId="40">
    <w:name w:val="标题 2 字符"/>
    <w:basedOn w:val="33"/>
    <w:link w:val="5"/>
    <w:qFormat/>
    <w:uiPriority w:val="0"/>
    <w:rPr>
      <w:rFonts w:ascii="等线 Light" w:hAnsi="等线 Light" w:eastAsia="黑体" w:cs="Times New Roman"/>
      <w:b/>
      <w:bCs/>
      <w:sz w:val="28"/>
      <w:szCs w:val="32"/>
    </w:rPr>
  </w:style>
  <w:style w:type="character" w:customStyle="1" w:styleId="41">
    <w:name w:val="标题 3 字符"/>
    <w:basedOn w:val="33"/>
    <w:link w:val="6"/>
    <w:uiPriority w:val="0"/>
    <w:rPr>
      <w:rFonts w:eastAsia="黑体"/>
      <w:b/>
      <w:bCs/>
      <w:kern w:val="2"/>
      <w:sz w:val="24"/>
      <w:szCs w:val="32"/>
    </w:rPr>
  </w:style>
  <w:style w:type="character" w:customStyle="1" w:styleId="42">
    <w:name w:val="标题 4 字符"/>
    <w:basedOn w:val="33"/>
    <w:link w:val="7"/>
    <w:qFormat/>
    <w:uiPriority w:val="0"/>
    <w:rPr>
      <w:rFonts w:ascii="等线 Light" w:hAnsi="等线 Light" w:eastAsia="等线 Light" w:cs="Times New Roman"/>
      <w:b/>
      <w:bCs/>
      <w:sz w:val="28"/>
      <w:szCs w:val="28"/>
    </w:rPr>
  </w:style>
  <w:style w:type="character" w:customStyle="1" w:styleId="43">
    <w:name w:val="标题 5 字符"/>
    <w:basedOn w:val="33"/>
    <w:link w:val="8"/>
    <w:uiPriority w:val="0"/>
    <w:rPr>
      <w:b/>
      <w:bCs/>
      <w:sz w:val="28"/>
      <w:szCs w:val="28"/>
    </w:rPr>
  </w:style>
  <w:style w:type="character" w:customStyle="1" w:styleId="44">
    <w:name w:val="标题 9 字符"/>
    <w:basedOn w:val="33"/>
    <w:link w:val="9"/>
    <w:uiPriority w:val="0"/>
    <w:rPr>
      <w:rFonts w:ascii="等线 Light" w:hAnsi="等线 Light" w:eastAsia="等线 Light" w:cs="Times New Roman"/>
      <w:szCs w:val="21"/>
    </w:rPr>
  </w:style>
  <w:style w:type="character" w:customStyle="1" w:styleId="45">
    <w:name w:val="文档结构图 字符"/>
    <w:basedOn w:val="33"/>
    <w:link w:val="13"/>
    <w:qFormat/>
    <w:uiPriority w:val="0"/>
    <w:rPr>
      <w:rFonts w:hint="eastAsia" w:ascii="Microsoft YaHei UI" w:hAnsi="等线" w:eastAsia="Microsoft YaHei UI" w:cs="Times New Roman"/>
      <w:kern w:val="2"/>
      <w:sz w:val="18"/>
      <w:szCs w:val="18"/>
    </w:rPr>
  </w:style>
  <w:style w:type="character" w:customStyle="1" w:styleId="46">
    <w:name w:val="批注文字 字符"/>
    <w:basedOn w:val="33"/>
    <w:link w:val="14"/>
    <w:qFormat/>
    <w:uiPriority w:val="0"/>
    <w:rPr>
      <w:rFonts w:ascii="等线" w:hAnsi="等线" w:cs="Times New Roman"/>
      <w:kern w:val="2"/>
      <w:sz w:val="21"/>
      <w:szCs w:val="22"/>
    </w:rPr>
  </w:style>
  <w:style w:type="character" w:customStyle="1" w:styleId="47">
    <w:name w:val="正文文本 字符"/>
    <w:basedOn w:val="33"/>
    <w:link w:val="15"/>
    <w:qFormat/>
    <w:uiPriority w:val="0"/>
    <w:rPr>
      <w:kern w:val="2"/>
      <w:sz w:val="21"/>
      <w:szCs w:val="24"/>
    </w:rPr>
  </w:style>
  <w:style w:type="character" w:customStyle="1" w:styleId="48">
    <w:name w:val="正文文本缩进 字符"/>
    <w:basedOn w:val="33"/>
    <w:link w:val="16"/>
    <w:qFormat/>
    <w:uiPriority w:val="0"/>
    <w:rPr>
      <w:kern w:val="2"/>
      <w:sz w:val="21"/>
      <w:szCs w:val="24"/>
    </w:rPr>
  </w:style>
  <w:style w:type="character" w:customStyle="1" w:styleId="49">
    <w:name w:val="纯文本 字符1"/>
    <w:basedOn w:val="33"/>
    <w:link w:val="20"/>
    <w:qFormat/>
    <w:uiPriority w:val="0"/>
    <w:rPr>
      <w:rFonts w:hint="eastAsia" w:ascii="宋体" w:hAnsi="宋体" w:eastAsia="宋体" w:cs="宋体"/>
      <w:kern w:val="2"/>
      <w:sz w:val="21"/>
    </w:rPr>
  </w:style>
  <w:style w:type="character" w:customStyle="1" w:styleId="50">
    <w:name w:val="日期 字符"/>
    <w:basedOn w:val="33"/>
    <w:link w:val="22"/>
    <w:qFormat/>
    <w:uiPriority w:val="0"/>
    <w:rPr>
      <w:rFonts w:ascii="等线" w:hAnsi="等线" w:cs="Times New Roman"/>
      <w:kern w:val="2"/>
      <w:sz w:val="21"/>
      <w:szCs w:val="22"/>
    </w:rPr>
  </w:style>
  <w:style w:type="character" w:customStyle="1" w:styleId="51">
    <w:name w:val="批注框文本 字符"/>
    <w:basedOn w:val="33"/>
    <w:link w:val="23"/>
    <w:qFormat/>
    <w:uiPriority w:val="0"/>
    <w:rPr>
      <w:rFonts w:eastAsia="宋体"/>
      <w:kern w:val="2"/>
      <w:sz w:val="18"/>
      <w:szCs w:val="18"/>
    </w:rPr>
  </w:style>
  <w:style w:type="character" w:customStyle="1" w:styleId="52">
    <w:name w:val="页脚 字符"/>
    <w:basedOn w:val="33"/>
    <w:link w:val="3"/>
    <w:qFormat/>
    <w:uiPriority w:val="0"/>
    <w:rPr>
      <w:sz w:val="18"/>
      <w:szCs w:val="18"/>
    </w:rPr>
  </w:style>
  <w:style w:type="character" w:customStyle="1" w:styleId="53">
    <w:name w:val="页眉 字符"/>
    <w:basedOn w:val="33"/>
    <w:link w:val="2"/>
    <w:qFormat/>
    <w:uiPriority w:val="0"/>
    <w:rPr>
      <w:sz w:val="18"/>
      <w:szCs w:val="18"/>
    </w:rPr>
  </w:style>
  <w:style w:type="character" w:customStyle="1" w:styleId="54">
    <w:name w:val="批注主题 字符"/>
    <w:basedOn w:val="46"/>
    <w:link w:val="30"/>
    <w:qFormat/>
    <w:uiPriority w:val="0"/>
    <w:rPr>
      <w:rFonts w:ascii="等线" w:hAnsi="等线" w:cs="Times New Roman"/>
      <w:b/>
      <w:bCs/>
      <w:kern w:val="2"/>
      <w:sz w:val="21"/>
      <w:szCs w:val="22"/>
    </w:rPr>
  </w:style>
  <w:style w:type="character" w:customStyle="1" w:styleId="55">
    <w:name w:val="标题 9 Char Char"/>
    <w:qFormat/>
    <w:uiPriority w:val="0"/>
    <w:rPr>
      <w:rFonts w:ascii="Cambria" w:hAnsi="Cambria"/>
      <w:kern w:val="2"/>
      <w:sz w:val="21"/>
      <w:szCs w:val="21"/>
    </w:rPr>
  </w:style>
  <w:style w:type="character" w:customStyle="1" w:styleId="56">
    <w:name w:val="font31"/>
    <w:qFormat/>
    <w:uiPriority w:val="0"/>
    <w:rPr>
      <w:rFonts w:hint="eastAsia" w:ascii="宋体" w:hAnsi="宋体" w:eastAsia="宋体" w:cs="宋体"/>
      <w:color w:val="000000"/>
      <w:sz w:val="28"/>
      <w:szCs w:val="28"/>
      <w:u w:val="none"/>
    </w:rPr>
  </w:style>
  <w:style w:type="character" w:customStyle="1" w:styleId="57">
    <w:name w:val="未处理的提及1"/>
    <w:basedOn w:val="33"/>
    <w:qFormat/>
    <w:uiPriority w:val="0"/>
    <w:rPr>
      <w:color w:val="605E5C"/>
      <w:shd w:val="clear" w:color="auto" w:fill="E1DFDD"/>
    </w:rPr>
  </w:style>
  <w:style w:type="character" w:customStyle="1" w:styleId="58">
    <w:name w:val="font51"/>
    <w:qFormat/>
    <w:uiPriority w:val="0"/>
    <w:rPr>
      <w:rFonts w:hint="eastAsia" w:ascii="宋体" w:hAnsi="宋体" w:eastAsia="宋体" w:cs="宋体"/>
      <w:color w:val="FF0000"/>
      <w:sz w:val="28"/>
      <w:szCs w:val="28"/>
      <w:u w:val="none"/>
    </w:rPr>
  </w:style>
  <w:style w:type="character" w:customStyle="1" w:styleId="59">
    <w:name w:val="font91"/>
    <w:qFormat/>
    <w:uiPriority w:val="0"/>
    <w:rPr>
      <w:rFonts w:hint="eastAsia" w:ascii="宋体" w:hAnsi="宋体" w:eastAsia="宋体" w:cs="宋体"/>
      <w:b/>
      <w:bCs/>
      <w:color w:val="FF0000"/>
      <w:sz w:val="28"/>
      <w:szCs w:val="28"/>
      <w:u w:val="none"/>
    </w:rPr>
  </w:style>
  <w:style w:type="character" w:customStyle="1" w:styleId="60">
    <w:name w:val="纯文本 字符"/>
    <w:basedOn w:val="33"/>
    <w:qFormat/>
    <w:uiPriority w:val="0"/>
    <w:rPr>
      <w:rFonts w:ascii="宋体" w:hAnsi="Calibri" w:eastAsia="宋体" w:cs="Times New Roman"/>
      <w:szCs w:val="20"/>
    </w:rPr>
  </w:style>
  <w:style w:type="character" w:customStyle="1" w:styleId="61">
    <w:name w:val="正文文本首行缩进 2 字符"/>
    <w:basedOn w:val="48"/>
    <w:qFormat/>
    <w:uiPriority w:val="0"/>
    <w:rPr>
      <w:kern w:val="2"/>
      <w:sz w:val="21"/>
      <w:szCs w:val="24"/>
    </w:rPr>
  </w:style>
  <w:style w:type="paragraph" w:customStyle="1" w:styleId="62">
    <w:name w:val="正文 New New New New New New New New New New New New New New New New New New New New New New New New"/>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63">
    <w:name w:val="opening2"/>
    <w:basedOn w:val="1"/>
    <w:qFormat/>
    <w:uiPriority w:val="0"/>
    <w:pPr>
      <w:widowControl/>
      <w:spacing w:before="100" w:beforeAutospacing="1" w:after="100" w:afterAutospacing="1" w:line="440" w:lineRule="exact"/>
      <w:jc w:val="left"/>
    </w:pPr>
    <w:rPr>
      <w:rFonts w:ascii="宋体" w:hAnsi="宋体" w:eastAsia="宋体" w:cs="Times New Roman"/>
      <w:color w:val="000000"/>
      <w:kern w:val="0"/>
      <w:sz w:val="23"/>
      <w:szCs w:val="20"/>
    </w:rPr>
  </w:style>
  <w:style w:type="paragraph" w:customStyle="1" w:styleId="64">
    <w:name w:val="null3"/>
    <w:qFormat/>
    <w:uiPriority w:val="0"/>
    <w:pPr>
      <w:spacing w:after="160" w:line="259" w:lineRule="auto"/>
    </w:pPr>
    <w:rPr>
      <w:rFonts w:hint="eastAsia" w:ascii="Calibri" w:hAnsi="Calibri" w:eastAsia="宋体" w:cs="Times New Roman"/>
      <w:lang w:val="en-US" w:eastAsia="zh-CN" w:bidi="ar-SA"/>
    </w:rPr>
  </w:style>
  <w:style w:type="paragraph" w:customStyle="1" w:styleId="65">
    <w:name w:val="正文 New"/>
    <w:next w:val="66"/>
    <w:qFormat/>
    <w:uiPriority w:val="0"/>
    <w:pPr>
      <w:widowControl w:val="0"/>
      <w:spacing w:after="160" w:line="259" w:lineRule="auto"/>
      <w:jc w:val="both"/>
    </w:pPr>
    <w:rPr>
      <w:rFonts w:ascii="Calibri" w:hAnsi="Calibri" w:eastAsia="宋体" w:cs="Times New Roman"/>
      <w:kern w:val="2"/>
      <w:sz w:val="21"/>
      <w:szCs w:val="22"/>
      <w:lang w:val="en-US" w:eastAsia="zh-CN" w:bidi="ar-SA"/>
    </w:rPr>
  </w:style>
  <w:style w:type="paragraph" w:customStyle="1" w:styleId="66">
    <w:name w:val="正文文本 New"/>
    <w:basedOn w:val="65"/>
    <w:next w:val="65"/>
    <w:qFormat/>
    <w:uiPriority w:val="0"/>
    <w:pPr>
      <w:spacing w:after="120" w:afterLines="0" w:afterAutospacing="0"/>
    </w:pPr>
  </w:style>
  <w:style w:type="paragraph" w:customStyle="1" w:styleId="67">
    <w:name w:val="正文 New New New New New New New New New New New New New New New New New New New New New New New New New New New New"/>
    <w:qFormat/>
    <w:uiPriority w:val="0"/>
    <w:pPr>
      <w:widowControl w:val="0"/>
      <w:spacing w:after="160" w:line="259" w:lineRule="auto"/>
      <w:jc w:val="both"/>
    </w:pPr>
    <w:rPr>
      <w:rFonts w:ascii="Calibri" w:hAnsi="Calibri" w:eastAsia="宋体" w:cs="黑体"/>
      <w:kern w:val="2"/>
      <w:sz w:val="21"/>
      <w:szCs w:val="24"/>
      <w:lang w:val="en-US" w:eastAsia="zh-CN" w:bidi="ar-SA"/>
    </w:rPr>
  </w:style>
  <w:style w:type="paragraph" w:customStyle="1" w:styleId="68">
    <w:name w:val="Default"/>
    <w:qFormat/>
    <w:uiPriority w:val="99"/>
    <w:pPr>
      <w:widowControl w:val="0"/>
      <w:autoSpaceDE w:val="0"/>
      <w:autoSpaceDN w:val="0"/>
      <w:adjustRightInd w:val="0"/>
      <w:spacing w:after="160" w:line="259" w:lineRule="auto"/>
    </w:pPr>
    <w:rPr>
      <w:rFonts w:ascii="宋体" w:hAnsi="Calibri" w:eastAsia="宋体" w:cs="宋体"/>
      <w:color w:val="000000"/>
      <w:sz w:val="24"/>
      <w:szCs w:val="24"/>
      <w:lang w:val="en-US" w:eastAsia="zh-CN" w:bidi="ar-SA"/>
    </w:rPr>
  </w:style>
  <w:style w:type="paragraph" w:customStyle="1" w:styleId="69">
    <w:name w:val="正文 New New New New New New New New New New New New New New New New New New New New"/>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70">
    <w:name w:val="正文 New New New New New New New New New New New New New New New New New New New New New New New New New New"/>
    <w:qFormat/>
    <w:uiPriority w:val="0"/>
    <w:pPr>
      <w:widowControl w:val="0"/>
      <w:spacing w:after="160" w:line="259" w:lineRule="auto"/>
      <w:jc w:val="both"/>
    </w:pPr>
    <w:rPr>
      <w:rFonts w:ascii="Calibri" w:hAnsi="Calibri" w:eastAsia="宋体" w:cs="黑体"/>
      <w:kern w:val="2"/>
      <w:sz w:val="21"/>
      <w:szCs w:val="24"/>
      <w:lang w:val="en-US" w:eastAsia="zh-CN" w:bidi="ar-SA"/>
    </w:rPr>
  </w:style>
  <w:style w:type="paragraph" w:customStyle="1" w:styleId="71">
    <w:name w:val="样式 样式 首行缩进:  2.57 字符 + 首行缩进:  2.57 字符"/>
    <w:basedOn w:val="1"/>
    <w:qFormat/>
    <w:uiPriority w:val="0"/>
    <w:pPr>
      <w:spacing w:line="360" w:lineRule="auto"/>
      <w:ind w:firstLine="257" w:firstLineChars="257"/>
    </w:pPr>
    <w:rPr>
      <w:rFonts w:eastAsia="仿宋" w:cs="宋体"/>
      <w:sz w:val="30"/>
      <w:szCs w:val="30"/>
    </w:rPr>
  </w:style>
  <w:style w:type="paragraph" w:customStyle="1" w:styleId="72">
    <w:name w:val="纯文本 New"/>
    <w:basedOn w:val="73"/>
    <w:qFormat/>
    <w:uiPriority w:val="0"/>
    <w:rPr>
      <w:rFonts w:ascii="宋体" w:hAnsi="Courier New" w:eastAsia="宋体"/>
      <w:kern w:val="2"/>
      <w:sz w:val="21"/>
      <w:szCs w:val="21"/>
      <w:lang w:val="en-US" w:eastAsia="zh-CN" w:bidi="ar-SA"/>
    </w:rPr>
  </w:style>
  <w:style w:type="paragraph" w:customStyle="1" w:styleId="73">
    <w:name w:val="正文 New New New New New New New New New New New New New"/>
    <w:qFormat/>
    <w:uiPriority w:val="0"/>
    <w:pPr>
      <w:widowControl w:val="0"/>
      <w:spacing w:after="160" w:line="259" w:lineRule="auto"/>
      <w:jc w:val="both"/>
    </w:pPr>
    <w:rPr>
      <w:rFonts w:ascii="Times New Roman" w:hAnsi="Times New Roman" w:eastAsia="宋体" w:cs="Times New Roman"/>
      <w:kern w:val="2"/>
      <w:sz w:val="21"/>
      <w:lang w:val="en-US" w:eastAsia="zh-CN" w:bidi="ar-SA"/>
    </w:rPr>
  </w:style>
  <w:style w:type="paragraph" w:customStyle="1" w:styleId="74">
    <w:name w:val="正文文本 New New New New New New"/>
    <w:basedOn w:val="62"/>
    <w:next w:val="62"/>
    <w:qFormat/>
    <w:uiPriority w:val="0"/>
    <w:pPr>
      <w:spacing w:after="120" w:afterLines="0"/>
    </w:pPr>
    <w:rPr>
      <w:rFonts w:ascii="Calibri" w:hAnsi="Calibri"/>
      <w:szCs w:val="22"/>
    </w:rPr>
  </w:style>
  <w:style w:type="table" w:customStyle="1" w:styleId="75">
    <w:name w:val="Table Normal_0"/>
    <w:unhideWhenUsed/>
    <w:qFormat/>
    <w:uiPriority w:val="0"/>
    <w:tblPr>
      <w:tblCellMar>
        <w:top w:w="0" w:type="dxa"/>
        <w:left w:w="0" w:type="dxa"/>
        <w:bottom w:w="0" w:type="dxa"/>
        <w:right w:w="0" w:type="dxa"/>
      </w:tblCellMar>
    </w:tblPr>
  </w:style>
  <w:style w:type="paragraph" w:customStyle="1" w:styleId="76">
    <w:name w:val="Table Text"/>
    <w:basedOn w:val="1"/>
    <w:semiHidden/>
    <w:qFormat/>
    <w:uiPriority w:val="0"/>
    <w:rPr>
      <w:rFonts w:ascii="宋体" w:hAnsi="宋体" w:eastAsia="宋体" w:cs="宋体"/>
      <w:sz w:val="33"/>
      <w:szCs w:val="3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17837</Words>
  <Characters>19121</Characters>
  <Lines>1</Lines>
  <Paragraphs>1</Paragraphs>
  <TotalTime>18</TotalTime>
  <ScaleCrop>false</ScaleCrop>
  <LinksUpToDate>false</LinksUpToDate>
  <CharactersWithSpaces>19407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2021-04-11T13:55:00Z</dcterms:created>
  <dc:creator>China</dc:creator>
  <cp:lastModifiedBy>..............</cp:lastModifiedBy>
  <dcterms:modified xsi:type="dcterms:W3CDTF">2025-09-26T05:16:02Z</dcterms:modified>
  <dc:title>云南省市场监督管理局网络安全监测及改造项目采购</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65B1CC0F28134E1F9E3ED57D159F2189_13</vt:lpwstr>
  </property>
  <property fmtid="{D5CDD505-2E9C-101B-9397-08002B2CF9AE}" pid="3" name="KSOProductBuildVer">
    <vt:lpwstr>2052-12.1.0.22529</vt:lpwstr>
  </property>
  <property fmtid="{D5CDD505-2E9C-101B-9397-08002B2CF9AE}" pid="4" name="KSOTemplateDocerSaveRecord">
    <vt:lpwstr>eyJoZGlkIjoiYTBkNWIxMTlhZjMyNzg5NDgyYTg4ZmE5N2QwYWVlYjMiLCJ1c2VySWQiOiIyNzM4MzkxNzkifQ==</vt:lpwstr>
  </property>
</Properties>
</file>