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88827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报价产品技术参数表</w:t>
      </w:r>
    </w:p>
    <w:p w14:paraId="3DE9846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项目名称：</w:t>
      </w:r>
    </w:p>
    <w:p w14:paraId="6CD53AD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项目编号：</w:t>
      </w:r>
    </w:p>
    <w:tbl>
      <w:tblPr>
        <w:tblStyle w:val="2"/>
        <w:tblW w:w="89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735"/>
        <w:gridCol w:w="2215"/>
        <w:gridCol w:w="1905"/>
        <w:gridCol w:w="3106"/>
      </w:tblGrid>
      <w:tr w14:paraId="3AB08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32" w:type="dxa"/>
            <w:noWrap w:val="0"/>
            <w:vAlign w:val="center"/>
          </w:tcPr>
          <w:p w14:paraId="43863A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735" w:type="dxa"/>
            <w:noWrap w:val="0"/>
            <w:vAlign w:val="center"/>
          </w:tcPr>
          <w:p w14:paraId="036B14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包号</w:t>
            </w:r>
          </w:p>
        </w:tc>
        <w:tc>
          <w:tcPr>
            <w:tcW w:w="2215" w:type="dxa"/>
            <w:noWrap w:val="0"/>
            <w:vAlign w:val="center"/>
          </w:tcPr>
          <w:p w14:paraId="01313DF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货物（设备）名称</w:t>
            </w:r>
          </w:p>
        </w:tc>
        <w:tc>
          <w:tcPr>
            <w:tcW w:w="1905" w:type="dxa"/>
            <w:noWrap w:val="0"/>
            <w:vAlign w:val="center"/>
          </w:tcPr>
          <w:p w14:paraId="606F1E9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文件要求</w:t>
            </w:r>
          </w:p>
        </w:tc>
        <w:tc>
          <w:tcPr>
            <w:tcW w:w="3106" w:type="dxa"/>
            <w:noWrap w:val="0"/>
            <w:vAlign w:val="center"/>
          </w:tcPr>
          <w:p w14:paraId="558B8A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报价产品技术参数</w:t>
            </w:r>
          </w:p>
        </w:tc>
      </w:tr>
      <w:tr w14:paraId="49FED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32" w:type="dxa"/>
            <w:noWrap w:val="0"/>
            <w:vAlign w:val="top"/>
          </w:tcPr>
          <w:p w14:paraId="140C2EA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48F4CD9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15" w:type="dxa"/>
            <w:noWrap w:val="0"/>
            <w:vAlign w:val="top"/>
          </w:tcPr>
          <w:p w14:paraId="076CD3B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5" w:type="dxa"/>
            <w:noWrap w:val="0"/>
            <w:vAlign w:val="top"/>
          </w:tcPr>
          <w:p w14:paraId="62B92E29">
            <w:pPr>
              <w:rPr>
                <w:rFonts w:hint="eastAsia" w:ascii="仿宋" w:hAnsi="仿宋" w:eastAsia="仿宋" w:cs="仿宋"/>
                <w:sz w:val="24"/>
              </w:rPr>
            </w:pPr>
            <w:bookmarkStart w:id="0" w:name="_GoBack"/>
            <w:bookmarkEnd w:id="0"/>
          </w:p>
        </w:tc>
        <w:tc>
          <w:tcPr>
            <w:tcW w:w="3106" w:type="dxa"/>
            <w:noWrap w:val="0"/>
            <w:vAlign w:val="top"/>
          </w:tcPr>
          <w:p w14:paraId="0713685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46C6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32" w:type="dxa"/>
            <w:noWrap w:val="0"/>
            <w:vAlign w:val="top"/>
          </w:tcPr>
          <w:p w14:paraId="3F09F5A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1DEC35E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15" w:type="dxa"/>
            <w:noWrap w:val="0"/>
            <w:vAlign w:val="top"/>
          </w:tcPr>
          <w:p w14:paraId="70600C9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5" w:type="dxa"/>
            <w:noWrap w:val="0"/>
            <w:vAlign w:val="top"/>
          </w:tcPr>
          <w:p w14:paraId="54F98C1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06" w:type="dxa"/>
            <w:noWrap w:val="0"/>
            <w:vAlign w:val="top"/>
          </w:tcPr>
          <w:p w14:paraId="0475E20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7740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32" w:type="dxa"/>
            <w:noWrap w:val="0"/>
            <w:vAlign w:val="top"/>
          </w:tcPr>
          <w:p w14:paraId="19EA4E9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760DDF8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15" w:type="dxa"/>
            <w:noWrap w:val="0"/>
            <w:vAlign w:val="top"/>
          </w:tcPr>
          <w:p w14:paraId="5C1D9FE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5" w:type="dxa"/>
            <w:noWrap w:val="0"/>
            <w:vAlign w:val="top"/>
          </w:tcPr>
          <w:p w14:paraId="3C96901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06" w:type="dxa"/>
            <w:noWrap w:val="0"/>
            <w:vAlign w:val="top"/>
          </w:tcPr>
          <w:p w14:paraId="55A67E60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81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32" w:type="dxa"/>
            <w:noWrap w:val="0"/>
            <w:vAlign w:val="top"/>
          </w:tcPr>
          <w:p w14:paraId="216E407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0242FA0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15" w:type="dxa"/>
            <w:noWrap w:val="0"/>
            <w:vAlign w:val="top"/>
          </w:tcPr>
          <w:p w14:paraId="37CA7EE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5" w:type="dxa"/>
            <w:noWrap w:val="0"/>
            <w:vAlign w:val="top"/>
          </w:tcPr>
          <w:p w14:paraId="5F0A0F0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06" w:type="dxa"/>
            <w:noWrap w:val="0"/>
            <w:vAlign w:val="top"/>
          </w:tcPr>
          <w:p w14:paraId="1AD6649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70B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32" w:type="dxa"/>
            <w:noWrap w:val="0"/>
            <w:vAlign w:val="top"/>
          </w:tcPr>
          <w:p w14:paraId="7E89EC9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43ED62D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15" w:type="dxa"/>
            <w:noWrap w:val="0"/>
            <w:vAlign w:val="top"/>
          </w:tcPr>
          <w:p w14:paraId="1D1BAEA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5" w:type="dxa"/>
            <w:noWrap w:val="0"/>
            <w:vAlign w:val="top"/>
          </w:tcPr>
          <w:p w14:paraId="278AD98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06" w:type="dxa"/>
            <w:noWrap w:val="0"/>
            <w:vAlign w:val="top"/>
          </w:tcPr>
          <w:p w14:paraId="7CDEDE1B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774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32" w:type="dxa"/>
            <w:noWrap w:val="0"/>
            <w:vAlign w:val="top"/>
          </w:tcPr>
          <w:p w14:paraId="4B5DE21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5C388AD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15" w:type="dxa"/>
            <w:noWrap w:val="0"/>
            <w:vAlign w:val="top"/>
          </w:tcPr>
          <w:p w14:paraId="60471C3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5" w:type="dxa"/>
            <w:noWrap w:val="0"/>
            <w:vAlign w:val="top"/>
          </w:tcPr>
          <w:p w14:paraId="1902957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06" w:type="dxa"/>
            <w:noWrap w:val="0"/>
            <w:vAlign w:val="top"/>
          </w:tcPr>
          <w:p w14:paraId="121DB34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9927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32" w:type="dxa"/>
            <w:noWrap w:val="0"/>
            <w:vAlign w:val="top"/>
          </w:tcPr>
          <w:p w14:paraId="2932D54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6641525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15" w:type="dxa"/>
            <w:noWrap w:val="0"/>
            <w:vAlign w:val="top"/>
          </w:tcPr>
          <w:p w14:paraId="0464BD0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5" w:type="dxa"/>
            <w:noWrap w:val="0"/>
            <w:vAlign w:val="top"/>
          </w:tcPr>
          <w:p w14:paraId="3A563A0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06" w:type="dxa"/>
            <w:noWrap w:val="0"/>
            <w:vAlign w:val="top"/>
          </w:tcPr>
          <w:p w14:paraId="31C07B40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83F5A1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注：1.供应商必须把采购项目的全部技术参数列入此表。</w:t>
      </w:r>
    </w:p>
    <w:p w14:paraId="7DF64AB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2.按照采购项目技术要求的顺序对应填写。</w:t>
      </w:r>
    </w:p>
    <w:p w14:paraId="7671ADEC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sz w:val="24"/>
        </w:rPr>
        <w:t>3.供应商必须据实逐条填写，不得虚假填写，否则，</w:t>
      </w:r>
      <w:r>
        <w:rPr>
          <w:rFonts w:hint="eastAsia" w:ascii="仿宋" w:hAnsi="仿宋" w:eastAsia="仿宋" w:cs="仿宋"/>
          <w:color w:val="000000"/>
          <w:sz w:val="24"/>
        </w:rPr>
        <w:t>其响应文件无效并按规定追究其相关责任。</w:t>
      </w:r>
    </w:p>
    <w:p w14:paraId="0C718915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09DD2FA7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25BCAC2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供应商名称：XXX（盖单位公章）</w:t>
      </w:r>
    </w:p>
    <w:p w14:paraId="35AD7CC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法定代表人或授权代表（签字）：XXX</w:t>
      </w:r>
    </w:p>
    <w:p w14:paraId="0753894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</w:t>
      </w:r>
      <w:r>
        <w:rPr>
          <w:rFonts w:hint="eastAsia" w:ascii="仿宋" w:hAnsi="仿宋" w:eastAsia="仿宋" w:cs="仿宋"/>
          <w:color w:val="000000"/>
          <w:sz w:val="24"/>
        </w:rPr>
        <w:t>：</w:t>
      </w:r>
      <w:r>
        <w:rPr>
          <w:rFonts w:hint="eastAsia" w:ascii="仿宋" w:hAnsi="仿宋" w:eastAsia="仿宋" w:cs="仿宋"/>
          <w:sz w:val="24"/>
        </w:rPr>
        <w:t>XX</w:t>
      </w:r>
    </w:p>
    <w:p w14:paraId="035D12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E42E7"/>
    <w:rsid w:val="113E42E7"/>
    <w:rsid w:val="1370332B"/>
    <w:rsid w:val="7B27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173</Characters>
  <Lines>0</Lines>
  <Paragraphs>0</Paragraphs>
  <TotalTime>0</TotalTime>
  <ScaleCrop>false</ScaleCrop>
  <LinksUpToDate>false</LinksUpToDate>
  <CharactersWithSpaces>179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2024-11-29T01:45:00Z</dcterms:created>
  <dc:creator>　季末_太迟</dc:creator>
  <cp:lastModifiedBy>　季末_太迟</cp:lastModifiedBy>
  <dcterms:modified xsi:type="dcterms:W3CDTF">2025-01-17T07:36:23Z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0D3970F296BE4428B300721263660A95_11</vt:lpwstr>
  </property>
  <property fmtid="{D5CDD505-2E9C-101B-9397-08002B2CF9AE}" pid="4" name="KSOTemplateDocerSaveRecord">
    <vt:lpwstr>eyJoZGlkIjoiYmM1ZDEyZGRhOWJhMzIwMzhiZjBlZDIxOWMzOTlkYzMiLCJ1c2VySWQiOiIzNjQyOTc5MTkifQ==</vt:lpwstr>
  </property>
</Properties>
</file>