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2109C">
      <w:pPr>
        <w:tabs>
          <w:tab w:val="left" w:pos="0"/>
        </w:tabs>
        <w:rPr>
          <w:rFonts w:hint="default" w:ascii="Times New Roman" w:hAnsi="Times New Roman" w:eastAsia="宋体" w:cs="Times New Roman"/>
          <w:bCs/>
          <w:color w:val="auto"/>
          <w:sz w:val="28"/>
          <w:szCs w:val="28"/>
          <w:highlight w:val="none"/>
        </w:rPr>
      </w:pPr>
      <w:bookmarkStart w:id="0" w:name="_Toc27292_WPSOffice_Level1"/>
    </w:p>
    <w:p w14:paraId="4B4FEE42">
      <w:pPr>
        <w:tabs>
          <w:tab w:val="left" w:pos="0"/>
        </w:tabs>
        <w:rPr>
          <w:rFonts w:hint="default" w:ascii="Times New Roman" w:hAnsi="Times New Roman" w:eastAsia="宋体" w:cs="Times New Roman"/>
          <w:bCs/>
          <w:color w:val="auto"/>
          <w:sz w:val="22"/>
          <w:highlight w:val="none"/>
        </w:rPr>
      </w:pPr>
    </w:p>
    <w:p w14:paraId="46C0439D">
      <w:pPr>
        <w:tabs>
          <w:tab w:val="left" w:pos="0"/>
        </w:tabs>
        <w:rPr>
          <w:rFonts w:hint="default" w:ascii="Times New Roman" w:hAnsi="Times New Roman" w:eastAsia="宋体" w:cs="Times New Roman"/>
          <w:bCs/>
          <w:color w:val="auto"/>
          <w:sz w:val="22"/>
          <w:highlight w:val="none"/>
        </w:rPr>
      </w:pPr>
    </w:p>
    <w:p w14:paraId="5193A7EF">
      <w:pPr>
        <w:tabs>
          <w:tab w:val="left" w:pos="0"/>
        </w:tabs>
        <w:rPr>
          <w:rFonts w:hint="default" w:ascii="Times New Roman" w:hAnsi="Times New Roman" w:eastAsia="宋体" w:cs="Times New Roman"/>
          <w:bCs/>
          <w:color w:val="auto"/>
          <w:sz w:val="22"/>
          <w:highlight w:val="none"/>
        </w:rPr>
      </w:pPr>
    </w:p>
    <w:p w14:paraId="23D1685B">
      <w:pPr>
        <w:tabs>
          <w:tab w:val="left" w:pos="0"/>
        </w:tabs>
        <w:rPr>
          <w:rFonts w:hint="default" w:ascii="Times New Roman" w:hAnsi="Times New Roman" w:eastAsia="宋体" w:cs="Times New Roman"/>
          <w:bCs/>
          <w:color w:val="auto"/>
          <w:sz w:val="22"/>
          <w:highlight w:val="none"/>
        </w:rPr>
      </w:pPr>
    </w:p>
    <w:p w14:paraId="0787AE9C">
      <w:pPr>
        <w:widowControl w:val="0"/>
        <w:tabs>
          <w:tab w:val="left" w:pos="0"/>
        </w:tabs>
        <w:jc w:val="center"/>
        <w:rPr>
          <w:rFonts w:hint="default" w:ascii="Times New Roman" w:hAnsi="Times New Roman" w:eastAsia="宋体" w:cs="Times New Roman"/>
          <w:color w:val="auto"/>
          <w:kern w:val="0"/>
          <w:sz w:val="84"/>
          <w:szCs w:val="84"/>
          <w:highlight w:val="none"/>
        </w:rPr>
      </w:pPr>
      <w:r>
        <w:rPr>
          <w:rFonts w:hint="default" w:ascii="Times New Roman" w:hAnsi="Times New Roman" w:eastAsia="宋体" w:cs="Times New Roman"/>
          <w:color w:val="auto"/>
          <w:kern w:val="0"/>
          <w:sz w:val="84"/>
          <w:szCs w:val="84"/>
          <w:highlight w:val="none"/>
          <w:lang w:val="en-US" w:eastAsia="zh-CN"/>
        </w:rPr>
        <w:t>公开招标</w:t>
      </w:r>
      <w:r>
        <w:rPr>
          <w:rFonts w:hint="default" w:ascii="Times New Roman" w:hAnsi="Times New Roman" w:eastAsia="宋体" w:cs="Times New Roman"/>
          <w:color w:val="auto"/>
          <w:kern w:val="0"/>
          <w:sz w:val="84"/>
          <w:szCs w:val="84"/>
          <w:highlight w:val="none"/>
        </w:rPr>
        <w:t>文件</w:t>
      </w:r>
    </w:p>
    <w:p w14:paraId="05561652">
      <w:pPr>
        <w:widowControl w:val="0"/>
        <w:tabs>
          <w:tab w:val="left" w:pos="0"/>
        </w:tabs>
        <w:jc w:val="center"/>
        <w:rPr>
          <w:rFonts w:hint="default" w:ascii="Times New Roman" w:hAnsi="Times New Roman" w:eastAsia="宋体" w:cs="Times New Roman"/>
          <w:color w:val="auto"/>
          <w:kern w:val="0"/>
          <w:sz w:val="44"/>
          <w:szCs w:val="44"/>
          <w:highlight w:val="none"/>
        </w:rPr>
      </w:pPr>
    </w:p>
    <w:p w14:paraId="763D6A1C">
      <w:pPr>
        <w:widowControl w:val="0"/>
        <w:tabs>
          <w:tab w:val="left" w:pos="0"/>
        </w:tabs>
        <w:jc w:val="center"/>
        <w:rPr>
          <w:rFonts w:hint="default" w:ascii="Times New Roman" w:hAnsi="Times New Roman" w:eastAsia="宋体" w:cs="Times New Roman"/>
          <w:color w:val="auto"/>
          <w:kern w:val="0"/>
          <w:sz w:val="84"/>
          <w:szCs w:val="84"/>
          <w:highlight w:val="none"/>
        </w:rPr>
      </w:pPr>
    </w:p>
    <w:p w14:paraId="7C22D7A6">
      <w:pPr>
        <w:tabs>
          <w:tab w:val="left" w:pos="0"/>
        </w:tabs>
        <w:jc w:val="center"/>
        <w:rPr>
          <w:rFonts w:hint="default" w:ascii="Times New Roman" w:hAnsi="Times New Roman" w:eastAsia="宋体" w:cs="Times New Roman"/>
          <w:bCs/>
          <w:color w:val="auto"/>
          <w:sz w:val="84"/>
          <w:highlight w:val="none"/>
        </w:rPr>
      </w:pPr>
      <w:r>
        <w:rPr>
          <w:rFonts w:hint="default" w:ascii="Times New Roman" w:hAnsi="Times New Roman" w:eastAsia="宋体" w:cs="Times New Roman"/>
          <w:color w:val="auto"/>
          <w:kern w:val="0"/>
          <w:sz w:val="32"/>
          <w:szCs w:val="32"/>
          <w:highlight w:val="none"/>
          <w:lang w:val="en-US"/>
        </w:rPr>
        <w:drawing>
          <wp:inline distT="0" distB="0" distL="114300" distR="114300">
            <wp:extent cx="2124075" cy="21050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2124075" cy="2105025"/>
                    </a:xfrm>
                    <a:prstGeom prst="rect">
                      <a:avLst/>
                    </a:prstGeom>
                    <a:noFill/>
                    <a:ln>
                      <a:noFill/>
                    </a:ln>
                  </pic:spPr>
                </pic:pic>
              </a:graphicData>
            </a:graphic>
          </wp:inline>
        </w:drawing>
      </w:r>
    </w:p>
    <w:p w14:paraId="6D6C1996">
      <w:pPr>
        <w:widowControl w:val="0"/>
        <w:tabs>
          <w:tab w:val="left" w:pos="0"/>
        </w:tabs>
        <w:jc w:val="both"/>
        <w:rPr>
          <w:rFonts w:hint="default" w:ascii="Times New Roman" w:hAnsi="Times New Roman" w:eastAsia="宋体" w:cs="Times New Roman"/>
          <w:color w:val="auto"/>
          <w:kern w:val="0"/>
          <w:sz w:val="28"/>
          <w:szCs w:val="28"/>
          <w:highlight w:val="none"/>
        </w:rPr>
      </w:pPr>
    </w:p>
    <w:p w14:paraId="38608AE0">
      <w:pPr>
        <w:widowControl w:val="0"/>
        <w:tabs>
          <w:tab w:val="left" w:pos="0"/>
        </w:tabs>
        <w:jc w:val="both"/>
        <w:rPr>
          <w:rFonts w:hint="default" w:ascii="Times New Roman" w:hAnsi="Times New Roman" w:eastAsia="宋体" w:cs="Times New Roman"/>
          <w:color w:val="auto"/>
          <w:kern w:val="0"/>
          <w:sz w:val="28"/>
          <w:szCs w:val="28"/>
          <w:highlight w:val="none"/>
        </w:rPr>
      </w:pPr>
    </w:p>
    <w:p w14:paraId="6FC50109">
      <w:pPr>
        <w:widowControl w:val="0"/>
        <w:tabs>
          <w:tab w:val="left" w:pos="0"/>
        </w:tabs>
        <w:spacing w:line="360" w:lineRule="auto"/>
        <w:jc w:val="both"/>
        <w:rPr>
          <w:rFonts w:hint="default" w:ascii="Times New Roman" w:hAnsi="Times New Roman" w:eastAsia="宋体" w:cs="Times New Roman"/>
          <w:color w:val="auto"/>
          <w:kern w:val="0"/>
          <w:sz w:val="28"/>
          <w:szCs w:val="28"/>
          <w:highlight w:val="none"/>
        </w:rPr>
      </w:pPr>
    </w:p>
    <w:p w14:paraId="13E9820F">
      <w:pPr>
        <w:widowControl w:val="0"/>
        <w:tabs>
          <w:tab w:val="left" w:pos="0"/>
        </w:tabs>
        <w:spacing w:line="360" w:lineRule="auto"/>
        <w:jc w:val="both"/>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8"/>
          <w:szCs w:val="28"/>
          <w:highlight w:val="none"/>
        </w:rPr>
        <w:t>项 目 编 号</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kern w:val="0"/>
          <w:sz w:val="32"/>
          <w:szCs w:val="32"/>
          <w:highlight w:val="none"/>
          <w:lang w:eastAsia="zh-CN"/>
        </w:rPr>
        <w:t>JC-HG20260</w:t>
      </w:r>
      <w:r>
        <w:rPr>
          <w:rFonts w:hint="eastAsia" w:ascii="Times New Roman" w:hAnsi="Times New Roman" w:eastAsia="宋体" w:cs="Times New Roman"/>
          <w:kern w:val="0"/>
          <w:sz w:val="32"/>
          <w:szCs w:val="32"/>
          <w:highlight w:val="none"/>
          <w:lang w:val="en-US" w:eastAsia="zh-CN"/>
        </w:rPr>
        <w:t>112</w:t>
      </w:r>
    </w:p>
    <w:p w14:paraId="69A247DF">
      <w:pPr>
        <w:widowControl w:val="0"/>
        <w:tabs>
          <w:tab w:val="left" w:pos="0"/>
        </w:tabs>
        <w:spacing w:line="360" w:lineRule="auto"/>
        <w:ind w:left="2080" w:hanging="1820" w:hangingChars="650"/>
        <w:rPr>
          <w:rFonts w:hint="default" w:ascii="Times New Roman" w:hAnsi="Times New Roman" w:eastAsia="宋体" w:cs="Times New Roman"/>
          <w:color w:val="auto"/>
          <w:kern w:val="0"/>
          <w:sz w:val="28"/>
          <w:szCs w:val="28"/>
          <w:highlight w:val="none"/>
          <w:lang w:val="en-US" w:eastAsia="zh-CN"/>
        </w:rPr>
      </w:pPr>
      <w:r>
        <w:rPr>
          <w:rFonts w:hint="default" w:ascii="Times New Roman" w:hAnsi="Times New Roman" w:eastAsia="宋体" w:cs="Times New Roman"/>
          <w:color w:val="auto"/>
          <w:kern w:val="0"/>
          <w:sz w:val="28"/>
          <w:szCs w:val="28"/>
          <w:highlight w:val="none"/>
        </w:rPr>
        <w:t>项 目 名 称</w:t>
      </w:r>
      <w:bookmarkStart w:id="1" w:name="_Hlk22138524"/>
      <w:r>
        <w:rPr>
          <w:rFonts w:hint="default" w:ascii="Times New Roman" w:hAnsi="Times New Roman" w:eastAsia="宋体" w:cs="Times New Roman"/>
          <w:color w:val="auto"/>
          <w:kern w:val="0"/>
          <w:sz w:val="28"/>
          <w:szCs w:val="28"/>
          <w:highlight w:val="none"/>
        </w:rPr>
        <w:t>：</w:t>
      </w:r>
      <w:bookmarkEnd w:id="1"/>
      <w:r>
        <w:rPr>
          <w:rFonts w:hint="default" w:ascii="Times New Roman" w:hAnsi="Times New Roman" w:eastAsia="宋体" w:cs="Times New Roman"/>
          <w:color w:val="auto"/>
          <w:kern w:val="0"/>
          <w:sz w:val="28"/>
          <w:szCs w:val="28"/>
          <w:highlight w:val="none"/>
        </w:rPr>
        <w:t>2026年</w:t>
      </w:r>
      <w:r>
        <w:rPr>
          <w:rFonts w:hint="eastAsia" w:ascii="Times New Roman" w:hAnsi="Times New Roman" w:eastAsia="宋体" w:cs="Times New Roman"/>
          <w:color w:val="auto"/>
          <w:kern w:val="0"/>
          <w:sz w:val="28"/>
          <w:szCs w:val="28"/>
          <w:highlight w:val="none"/>
          <w:lang w:val="en-US" w:eastAsia="zh-CN"/>
        </w:rPr>
        <w:t>某单位警力输送车、装甲车</w:t>
      </w:r>
      <w:r>
        <w:rPr>
          <w:rFonts w:hint="default" w:ascii="Times New Roman" w:hAnsi="Times New Roman" w:eastAsia="宋体" w:cs="Times New Roman"/>
          <w:color w:val="auto"/>
          <w:kern w:val="0"/>
          <w:sz w:val="28"/>
          <w:szCs w:val="28"/>
          <w:highlight w:val="none"/>
        </w:rPr>
        <w:t>采购项目</w:t>
      </w:r>
    </w:p>
    <w:p w14:paraId="38ECCB03">
      <w:pPr>
        <w:widowControl w:val="0"/>
        <w:tabs>
          <w:tab w:val="left" w:pos="0"/>
        </w:tabs>
        <w:spacing w:line="360" w:lineRule="auto"/>
        <w:rPr>
          <w:rFonts w:hint="default" w:ascii="Times New Roman" w:hAnsi="Times New Roman" w:eastAsia="宋体" w:cs="Times New Roman"/>
          <w:bCs/>
          <w:color w:val="auto"/>
          <w:sz w:val="32"/>
          <w:szCs w:val="32"/>
          <w:highlight w:val="none"/>
        </w:rPr>
      </w:pPr>
    </w:p>
    <w:p w14:paraId="7D905279">
      <w:pPr>
        <w:widowControl w:val="0"/>
        <w:tabs>
          <w:tab w:val="left" w:pos="0"/>
        </w:tabs>
        <w:spacing w:line="360" w:lineRule="auto"/>
        <w:rPr>
          <w:rFonts w:hint="default" w:ascii="Times New Roman" w:hAnsi="Times New Roman" w:eastAsia="宋体" w:cs="Times New Roman"/>
          <w:bCs/>
          <w:color w:val="auto"/>
          <w:sz w:val="32"/>
          <w:szCs w:val="32"/>
          <w:highlight w:val="none"/>
        </w:rPr>
      </w:pPr>
    </w:p>
    <w:p w14:paraId="4F434E19">
      <w:pPr>
        <w:widowControl w:val="0"/>
        <w:tabs>
          <w:tab w:val="left" w:pos="0"/>
        </w:tabs>
        <w:spacing w:line="360" w:lineRule="auto"/>
        <w:rPr>
          <w:rFonts w:hint="default" w:ascii="Times New Roman" w:hAnsi="Times New Roman" w:eastAsia="宋体" w:cs="Times New Roman"/>
          <w:bCs/>
          <w:color w:val="auto"/>
          <w:sz w:val="32"/>
          <w:szCs w:val="32"/>
          <w:highlight w:val="none"/>
        </w:rPr>
      </w:pPr>
    </w:p>
    <w:p w14:paraId="3CD55082">
      <w:pPr>
        <w:widowControl w:val="0"/>
        <w:tabs>
          <w:tab w:val="left" w:pos="0"/>
        </w:tabs>
        <w:spacing w:line="360" w:lineRule="auto"/>
        <w:jc w:val="center"/>
        <w:rPr>
          <w:rFonts w:hint="default" w:ascii="Times New Roman" w:hAnsi="Times New Roman" w:eastAsia="宋体" w:cs="Times New Roman"/>
          <w:color w:val="auto"/>
          <w:kern w:val="0"/>
          <w:sz w:val="32"/>
          <w:szCs w:val="32"/>
          <w:highlight w:val="none"/>
        </w:rPr>
      </w:pPr>
      <w:r>
        <w:rPr>
          <w:rFonts w:hint="default" w:ascii="Times New Roman" w:hAnsi="Times New Roman" w:eastAsia="宋体" w:cs="Times New Roman"/>
          <w:color w:val="auto"/>
          <w:kern w:val="0"/>
          <w:sz w:val="32"/>
          <w:szCs w:val="32"/>
          <w:highlight w:val="none"/>
        </w:rPr>
        <w:t>公 安 部 警 用 装 备 采 购 中 心</w:t>
      </w:r>
    </w:p>
    <w:p w14:paraId="32741CFB">
      <w:pPr>
        <w:widowControl w:val="0"/>
        <w:tabs>
          <w:tab w:val="left" w:pos="0"/>
        </w:tabs>
        <w:spacing w:line="360" w:lineRule="auto"/>
        <w:jc w:val="center"/>
        <w:rPr>
          <w:rFonts w:hint="default" w:ascii="Times New Roman" w:hAnsi="Times New Roman" w:eastAsia="宋体" w:cs="Times New Roman"/>
          <w:color w:val="auto"/>
          <w:kern w:val="0"/>
          <w:sz w:val="32"/>
          <w:szCs w:val="32"/>
          <w:highlight w:val="none"/>
        </w:rPr>
      </w:pPr>
      <w:r>
        <w:rPr>
          <w:rFonts w:hint="default" w:ascii="Times New Roman" w:hAnsi="Times New Roman" w:eastAsia="宋体" w:cs="Times New Roman"/>
          <w:color w:val="auto"/>
          <w:kern w:val="0"/>
          <w:sz w:val="32"/>
          <w:szCs w:val="32"/>
          <w:highlight w:val="none"/>
        </w:rPr>
        <w:t>二〇二</w:t>
      </w:r>
      <w:r>
        <w:rPr>
          <w:rFonts w:hint="eastAsia" w:ascii="Times New Roman" w:hAnsi="Times New Roman" w:eastAsia="宋体" w:cs="Times New Roman"/>
          <w:color w:val="auto"/>
          <w:kern w:val="0"/>
          <w:sz w:val="32"/>
          <w:szCs w:val="32"/>
          <w:highlight w:val="none"/>
          <w:lang w:val="en-US" w:eastAsia="zh-CN"/>
        </w:rPr>
        <w:t>六</w:t>
      </w:r>
      <w:r>
        <w:rPr>
          <w:rFonts w:hint="default" w:ascii="Times New Roman" w:hAnsi="Times New Roman" w:eastAsia="宋体" w:cs="Times New Roman"/>
          <w:color w:val="auto"/>
          <w:kern w:val="0"/>
          <w:sz w:val="32"/>
          <w:szCs w:val="32"/>
          <w:highlight w:val="none"/>
          <w:lang w:val="en-US"/>
        </w:rPr>
        <w:t>年</w:t>
      </w:r>
      <w:r>
        <w:rPr>
          <w:rFonts w:hint="eastAsia" w:ascii="Times New Roman" w:hAnsi="Times New Roman" w:eastAsia="宋体" w:cs="Times New Roman"/>
          <w:color w:val="auto"/>
          <w:kern w:val="0"/>
          <w:sz w:val="32"/>
          <w:szCs w:val="32"/>
          <w:highlight w:val="none"/>
          <w:lang w:val="en-US" w:eastAsia="zh-CN"/>
        </w:rPr>
        <w:t>七</w:t>
      </w:r>
      <w:r>
        <w:rPr>
          <w:rFonts w:hint="default" w:ascii="Times New Roman" w:hAnsi="Times New Roman" w:eastAsia="宋体" w:cs="Times New Roman"/>
          <w:color w:val="auto"/>
          <w:kern w:val="0"/>
          <w:sz w:val="32"/>
          <w:szCs w:val="32"/>
          <w:highlight w:val="none"/>
        </w:rPr>
        <w:t>月</w:t>
      </w:r>
    </w:p>
    <w:p w14:paraId="263505D8">
      <w:pPr>
        <w:widowControl w:val="0"/>
        <w:tabs>
          <w:tab w:val="left" w:pos="0"/>
        </w:tabs>
        <w:spacing w:line="360" w:lineRule="auto"/>
        <w:jc w:val="center"/>
        <w:rPr>
          <w:rFonts w:hint="default" w:ascii="Times New Roman" w:hAnsi="Times New Roman" w:eastAsia="宋体" w:cs="Times New Roman"/>
          <w:color w:val="auto"/>
          <w:kern w:val="0"/>
          <w:sz w:val="32"/>
          <w:szCs w:val="32"/>
          <w:highlight w:val="none"/>
        </w:rPr>
        <w:sectPr>
          <w:headerReference r:id="rId3" w:type="default"/>
          <w:pgSz w:w="11907" w:h="16839"/>
          <w:pgMar w:top="1928" w:right="1531" w:bottom="1871" w:left="1531" w:header="1145" w:footer="709" w:gutter="0"/>
          <w:pgNumType w:start="1"/>
          <w:cols w:space="720" w:num="1"/>
          <w:docGrid w:linePitch="360" w:charSpace="0"/>
        </w:sectPr>
      </w:pPr>
    </w:p>
    <w:p w14:paraId="04FC4402">
      <w:pPr>
        <w:widowControl w:val="0"/>
        <w:tabs>
          <w:tab w:val="left" w:pos="0"/>
        </w:tabs>
        <w:spacing w:line="360" w:lineRule="auto"/>
        <w:jc w:val="center"/>
        <w:rPr>
          <w:rFonts w:hint="default" w:ascii="Times New Roman" w:hAnsi="Times New Roman" w:eastAsia="宋体" w:cs="Times New Roman"/>
          <w:color w:val="auto"/>
          <w:kern w:val="0"/>
          <w:sz w:val="32"/>
          <w:szCs w:val="32"/>
          <w:highlight w:val="none"/>
        </w:rPr>
      </w:pPr>
      <w:r>
        <w:rPr>
          <w:rFonts w:hint="default" w:ascii="Times New Roman" w:hAnsi="Times New Roman" w:eastAsia="宋体" w:cs="Times New Roman"/>
          <w:color w:val="auto"/>
          <w:kern w:val="0"/>
          <w:sz w:val="32"/>
          <w:szCs w:val="32"/>
          <w:highlight w:val="none"/>
        </w:rPr>
        <w:t>目  录</w:t>
      </w:r>
    </w:p>
    <w:p w14:paraId="00203B8A">
      <w:pPr>
        <w:pStyle w:val="5"/>
        <w:tabs>
          <w:tab w:val="right" w:leader="dot" w:pos="8845"/>
          <w:tab w:val="clear" w:pos="420"/>
          <w:tab w:val="clear" w:pos="8835"/>
        </w:tabs>
      </w:pPr>
      <w:bookmarkStart w:id="455" w:name="_GoBack"/>
      <w:bookmarkEnd w:id="455"/>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"1-2" \h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_Toc8775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1 </w:t>
      </w:r>
      <w:r>
        <w:rPr>
          <w:rFonts w:hint="default" w:ascii="Times New Roman" w:hAnsi="Times New Roman" w:cs="Times New Roman"/>
        </w:rPr>
        <w:t>投标邀请</w:t>
      </w:r>
      <w:r>
        <w:tab/>
      </w:r>
      <w:r>
        <w:fldChar w:fldCharType="begin"/>
      </w:r>
      <w:r>
        <w:instrText xml:space="preserve"> PAGEREF _Toc8775 \h </w:instrText>
      </w:r>
      <w:r>
        <w:fldChar w:fldCharType="separate"/>
      </w:r>
      <w:r>
        <w:t>1</w:t>
      </w:r>
      <w:r>
        <w:fldChar w:fldCharType="end"/>
      </w:r>
      <w:r>
        <w:rPr>
          <w:rFonts w:hint="default" w:ascii="Times New Roman" w:hAnsi="Times New Roman" w:eastAsia="宋体" w:cs="Times New Roman"/>
          <w:color w:val="auto"/>
          <w:highlight w:val="none"/>
        </w:rPr>
        <w:fldChar w:fldCharType="end"/>
      </w:r>
    </w:p>
    <w:p w14:paraId="445A408B">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_Toc8815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2 </w:t>
      </w:r>
      <w:r>
        <w:rPr>
          <w:rFonts w:hint="default" w:ascii="Times New Roman" w:hAnsi="Times New Roman" w:cs="Times New Roman"/>
        </w:rPr>
        <w:t>投标人须知前附表</w:t>
      </w:r>
      <w:r>
        <w:tab/>
      </w:r>
      <w:r>
        <w:fldChar w:fldCharType="begin"/>
      </w:r>
      <w:r>
        <w:instrText xml:space="preserve"> PAGEREF _Toc8815 \h </w:instrText>
      </w:r>
      <w:r>
        <w:fldChar w:fldCharType="separate"/>
      </w:r>
      <w:r>
        <w:t>3</w:t>
      </w:r>
      <w:r>
        <w:fldChar w:fldCharType="end"/>
      </w:r>
      <w:r>
        <w:rPr>
          <w:rFonts w:hint="default" w:ascii="Times New Roman" w:hAnsi="Times New Roman" w:eastAsia="宋体" w:cs="Times New Roman"/>
          <w:color w:val="auto"/>
          <w:highlight w:val="none"/>
        </w:rPr>
        <w:fldChar w:fldCharType="end"/>
      </w:r>
    </w:p>
    <w:p w14:paraId="6C4F89F6">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_Toc474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3 </w:t>
      </w:r>
      <w:r>
        <w:rPr>
          <w:rFonts w:hint="default" w:ascii="Times New Roman" w:hAnsi="Times New Roman" w:cs="Times New Roman"/>
        </w:rPr>
        <w:t>投标人须知</w:t>
      </w:r>
      <w:r>
        <w:tab/>
      </w:r>
      <w:r>
        <w:fldChar w:fldCharType="begin"/>
      </w:r>
      <w:r>
        <w:instrText xml:space="preserve"> PAGEREF _Toc474 \h </w:instrText>
      </w:r>
      <w:r>
        <w:fldChar w:fldCharType="separate"/>
      </w:r>
      <w:r>
        <w:t>9</w:t>
      </w:r>
      <w:r>
        <w:fldChar w:fldCharType="end"/>
      </w:r>
      <w:r>
        <w:rPr>
          <w:rFonts w:hint="default" w:ascii="Times New Roman" w:hAnsi="Times New Roman" w:eastAsia="宋体" w:cs="Times New Roman"/>
          <w:color w:val="auto"/>
          <w:highlight w:val="none"/>
        </w:rPr>
        <w:fldChar w:fldCharType="end"/>
      </w:r>
    </w:p>
    <w:p w14:paraId="510AF6D0">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_Toc22114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3.1 </w:t>
      </w:r>
      <w:r>
        <w:rPr>
          <w:rFonts w:hint="default" w:ascii="Times New Roman" w:hAnsi="Times New Roman" w:eastAsia="宋体" w:cs="Times New Roman"/>
          <w:szCs w:val="21"/>
          <w:highlight w:val="none"/>
        </w:rPr>
        <w:t>总则</w:t>
      </w:r>
      <w:r>
        <w:tab/>
      </w:r>
      <w:r>
        <w:fldChar w:fldCharType="begin"/>
      </w:r>
      <w:r>
        <w:instrText xml:space="preserve"> PAGEREF _Toc22114 \h </w:instrText>
      </w:r>
      <w:r>
        <w:fldChar w:fldCharType="separate"/>
      </w:r>
      <w:r>
        <w:t>9</w:t>
      </w:r>
      <w:r>
        <w:fldChar w:fldCharType="end"/>
      </w:r>
      <w:r>
        <w:rPr>
          <w:rFonts w:hint="default" w:ascii="Times New Roman" w:hAnsi="Times New Roman" w:eastAsia="宋体" w:cs="Times New Roman"/>
          <w:color w:val="auto"/>
          <w:highlight w:val="none"/>
        </w:rPr>
        <w:fldChar w:fldCharType="end"/>
      </w:r>
    </w:p>
    <w:p w14:paraId="7FBF3A16">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_Toc2331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3.2 </w:t>
      </w:r>
      <w:r>
        <w:rPr>
          <w:rFonts w:hint="default" w:ascii="Times New Roman" w:hAnsi="Times New Roman" w:eastAsia="宋体" w:cs="Times New Roman"/>
          <w:szCs w:val="21"/>
          <w:highlight w:val="none"/>
        </w:rPr>
        <w:t>招标文件</w:t>
      </w:r>
      <w:r>
        <w:tab/>
      </w:r>
      <w:r>
        <w:fldChar w:fldCharType="begin"/>
      </w:r>
      <w:r>
        <w:instrText xml:space="preserve"> PAGEREF _Toc2331 \h </w:instrText>
      </w:r>
      <w:r>
        <w:fldChar w:fldCharType="separate"/>
      </w:r>
      <w:r>
        <w:t>10</w:t>
      </w:r>
      <w:r>
        <w:fldChar w:fldCharType="end"/>
      </w:r>
      <w:r>
        <w:rPr>
          <w:rFonts w:hint="default" w:ascii="Times New Roman" w:hAnsi="Times New Roman" w:eastAsia="宋体" w:cs="Times New Roman"/>
          <w:color w:val="auto"/>
          <w:highlight w:val="none"/>
        </w:rPr>
        <w:fldChar w:fldCharType="end"/>
      </w:r>
    </w:p>
    <w:p w14:paraId="0CC74FAF">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_Toc1519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3.3 </w:t>
      </w:r>
      <w:r>
        <w:rPr>
          <w:rFonts w:hint="default" w:ascii="Times New Roman" w:hAnsi="Times New Roman" w:eastAsia="宋体" w:cs="Times New Roman"/>
          <w:szCs w:val="21"/>
          <w:highlight w:val="none"/>
        </w:rPr>
        <w:t>投标文件</w:t>
      </w:r>
      <w:r>
        <w:tab/>
      </w:r>
      <w:r>
        <w:fldChar w:fldCharType="begin"/>
      </w:r>
      <w:r>
        <w:instrText xml:space="preserve"> PAGEREF _Toc1519 \h </w:instrText>
      </w:r>
      <w:r>
        <w:fldChar w:fldCharType="separate"/>
      </w:r>
      <w:r>
        <w:t>11</w:t>
      </w:r>
      <w:r>
        <w:fldChar w:fldCharType="end"/>
      </w:r>
      <w:r>
        <w:rPr>
          <w:rFonts w:hint="default" w:ascii="Times New Roman" w:hAnsi="Times New Roman" w:eastAsia="宋体" w:cs="Times New Roman"/>
          <w:color w:val="auto"/>
          <w:highlight w:val="none"/>
        </w:rPr>
        <w:fldChar w:fldCharType="end"/>
      </w:r>
    </w:p>
    <w:p w14:paraId="28BAA484">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_Toc7850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3.4 </w:t>
      </w:r>
      <w:r>
        <w:rPr>
          <w:rFonts w:hint="default" w:ascii="Times New Roman" w:hAnsi="Times New Roman" w:eastAsia="宋体" w:cs="Times New Roman"/>
          <w:szCs w:val="21"/>
          <w:highlight w:val="none"/>
        </w:rPr>
        <w:t>开标、评标</w:t>
      </w:r>
      <w:r>
        <w:tab/>
      </w:r>
      <w:r>
        <w:fldChar w:fldCharType="begin"/>
      </w:r>
      <w:r>
        <w:instrText xml:space="preserve"> PAGEREF _Toc7850 \h </w:instrText>
      </w:r>
      <w:r>
        <w:fldChar w:fldCharType="separate"/>
      </w:r>
      <w:r>
        <w:t>12</w:t>
      </w:r>
      <w:r>
        <w:fldChar w:fldCharType="end"/>
      </w:r>
      <w:r>
        <w:rPr>
          <w:rFonts w:hint="default" w:ascii="Times New Roman" w:hAnsi="Times New Roman" w:eastAsia="宋体" w:cs="Times New Roman"/>
          <w:color w:val="auto"/>
          <w:highlight w:val="none"/>
        </w:rPr>
        <w:fldChar w:fldCharType="end"/>
      </w:r>
    </w:p>
    <w:p w14:paraId="792A9C2C">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_Toc31812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3.5 </w:t>
      </w:r>
      <w:r>
        <w:rPr>
          <w:rFonts w:hint="default" w:ascii="Times New Roman" w:hAnsi="Times New Roman" w:eastAsia="宋体" w:cs="Times New Roman"/>
          <w:szCs w:val="21"/>
          <w:highlight w:val="none"/>
        </w:rPr>
        <w:t>中标和合同</w:t>
      </w:r>
      <w:r>
        <w:tab/>
      </w:r>
      <w:r>
        <w:fldChar w:fldCharType="begin"/>
      </w:r>
      <w:r>
        <w:instrText xml:space="preserve"> PAGEREF _Toc31812 \h </w:instrText>
      </w:r>
      <w:r>
        <w:fldChar w:fldCharType="separate"/>
      </w:r>
      <w:r>
        <w:t>15</w:t>
      </w:r>
      <w:r>
        <w:fldChar w:fldCharType="end"/>
      </w:r>
      <w:r>
        <w:rPr>
          <w:rFonts w:hint="default" w:ascii="Times New Roman" w:hAnsi="Times New Roman" w:eastAsia="宋体" w:cs="Times New Roman"/>
          <w:color w:val="auto"/>
          <w:highlight w:val="none"/>
        </w:rPr>
        <w:fldChar w:fldCharType="end"/>
      </w:r>
    </w:p>
    <w:p w14:paraId="4E653D87">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_Toc11201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3.6 </w:t>
      </w:r>
      <w:r>
        <w:rPr>
          <w:rFonts w:hint="default" w:ascii="Times New Roman" w:hAnsi="Times New Roman" w:eastAsia="宋体" w:cs="Times New Roman"/>
          <w:szCs w:val="21"/>
          <w:highlight w:val="none"/>
        </w:rPr>
        <w:t>中标服务费</w:t>
      </w:r>
      <w:r>
        <w:tab/>
      </w:r>
      <w:r>
        <w:fldChar w:fldCharType="begin"/>
      </w:r>
      <w:r>
        <w:instrText xml:space="preserve"> PAGEREF _Toc11201 \h </w:instrText>
      </w:r>
      <w:r>
        <w:fldChar w:fldCharType="separate"/>
      </w:r>
      <w:r>
        <w:t>16</w:t>
      </w:r>
      <w:r>
        <w:fldChar w:fldCharType="end"/>
      </w:r>
      <w:r>
        <w:rPr>
          <w:rFonts w:hint="default" w:ascii="Times New Roman" w:hAnsi="Times New Roman" w:eastAsia="宋体" w:cs="Times New Roman"/>
          <w:color w:val="auto"/>
          <w:highlight w:val="none"/>
        </w:rPr>
        <w:fldChar w:fldCharType="end"/>
      </w:r>
    </w:p>
    <w:p w14:paraId="27194CE9">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_Toc17753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3.7 </w:t>
      </w:r>
      <w:r>
        <w:rPr>
          <w:rFonts w:hint="default" w:ascii="Times New Roman" w:hAnsi="Times New Roman" w:eastAsia="宋体" w:cs="Times New Roman"/>
          <w:szCs w:val="21"/>
          <w:highlight w:val="none"/>
        </w:rPr>
        <w:t>询问、质疑、投诉</w:t>
      </w:r>
      <w:r>
        <w:tab/>
      </w:r>
      <w:r>
        <w:fldChar w:fldCharType="begin"/>
      </w:r>
      <w:r>
        <w:instrText xml:space="preserve"> PAGEREF _Toc17753 \h </w:instrText>
      </w:r>
      <w:r>
        <w:fldChar w:fldCharType="separate"/>
      </w:r>
      <w:r>
        <w:t>16</w:t>
      </w:r>
      <w:r>
        <w:fldChar w:fldCharType="end"/>
      </w:r>
      <w:r>
        <w:rPr>
          <w:rFonts w:hint="default" w:ascii="Times New Roman" w:hAnsi="Times New Roman" w:eastAsia="宋体" w:cs="Times New Roman"/>
          <w:color w:val="auto"/>
          <w:highlight w:val="none"/>
        </w:rPr>
        <w:fldChar w:fldCharType="end"/>
      </w:r>
    </w:p>
    <w:p w14:paraId="46663DDF">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_Toc15769 </w:instrText>
      </w:r>
      <w:r>
        <w:rPr>
          <w:rFonts w:hint="default" w:ascii="Times New Roman" w:hAnsi="Times New Roman" w:eastAsia="宋体" w:cs="Times New Roman"/>
          <w:highlight w:val="none"/>
        </w:rPr>
        <w:fldChar w:fldCharType="separate"/>
      </w:r>
      <w:r>
        <w:rPr>
          <w:rFonts w:hint="eastAsia" w:ascii="Times New Roman" w:hAnsi="Times New Roman" w:eastAsia="宋体" w:cs="Times New Roman"/>
          <w:szCs w:val="21"/>
        </w:rPr>
        <w:t xml:space="preserve">3.8 </w:t>
      </w:r>
      <w:r>
        <w:rPr>
          <w:rFonts w:hint="default" w:ascii="Times New Roman" w:hAnsi="Times New Roman" w:eastAsia="宋体" w:cs="Times New Roman"/>
          <w:szCs w:val="21"/>
          <w:highlight w:val="none"/>
        </w:rPr>
        <w:t>保密义务和信息披露</w:t>
      </w:r>
      <w:r>
        <w:tab/>
      </w:r>
      <w:r>
        <w:fldChar w:fldCharType="begin"/>
      </w:r>
      <w:r>
        <w:instrText xml:space="preserve"> PAGEREF _Toc15769 \h </w:instrText>
      </w:r>
      <w:r>
        <w:fldChar w:fldCharType="separate"/>
      </w:r>
      <w:r>
        <w:t>17</w:t>
      </w:r>
      <w:r>
        <w:fldChar w:fldCharType="end"/>
      </w:r>
      <w:r>
        <w:rPr>
          <w:rFonts w:hint="default" w:ascii="Times New Roman" w:hAnsi="Times New Roman" w:eastAsia="宋体" w:cs="Times New Roman"/>
          <w:color w:val="auto"/>
          <w:highlight w:val="none"/>
        </w:rPr>
        <w:fldChar w:fldCharType="end"/>
      </w:r>
    </w:p>
    <w:p w14:paraId="7AB2B59D">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_Toc3633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4 </w:t>
      </w:r>
      <w:r>
        <w:rPr>
          <w:rFonts w:hint="default" w:ascii="Times New Roman" w:hAnsi="Times New Roman" w:cs="Times New Roman"/>
        </w:rPr>
        <w:t>评</w:t>
      </w:r>
      <w:r>
        <w:rPr>
          <w:rFonts w:hint="default" w:ascii="Times New Roman" w:hAnsi="Times New Roman" w:cs="Times New Roman"/>
          <w:lang w:val="en-US"/>
        </w:rPr>
        <w:t>分</w:t>
      </w:r>
      <w:r>
        <w:rPr>
          <w:rFonts w:hint="default" w:ascii="Times New Roman" w:hAnsi="Times New Roman" w:cs="Times New Roman"/>
        </w:rPr>
        <w:t>办法和评</w:t>
      </w:r>
      <w:r>
        <w:rPr>
          <w:rFonts w:hint="default" w:ascii="Times New Roman" w:hAnsi="Times New Roman" w:cs="Times New Roman"/>
          <w:lang w:val="en-US" w:eastAsia="zh-CN"/>
        </w:rPr>
        <w:t>标</w:t>
      </w:r>
      <w:r>
        <w:rPr>
          <w:rFonts w:hint="default" w:ascii="Times New Roman" w:hAnsi="Times New Roman" w:cs="Times New Roman"/>
        </w:rPr>
        <w:t>标准</w:t>
      </w:r>
      <w:r>
        <w:tab/>
      </w:r>
      <w:r>
        <w:fldChar w:fldCharType="begin"/>
      </w:r>
      <w:r>
        <w:instrText xml:space="preserve"> PAGEREF _Toc3633 \h </w:instrText>
      </w:r>
      <w:r>
        <w:fldChar w:fldCharType="separate"/>
      </w:r>
      <w:r>
        <w:t>19</w:t>
      </w:r>
      <w:r>
        <w:fldChar w:fldCharType="end"/>
      </w:r>
      <w:r>
        <w:rPr>
          <w:rFonts w:hint="default" w:ascii="Times New Roman" w:hAnsi="Times New Roman" w:eastAsia="宋体" w:cs="Times New Roman"/>
          <w:color w:val="auto"/>
          <w:highlight w:val="none"/>
        </w:rPr>
        <w:fldChar w:fldCharType="end"/>
      </w:r>
    </w:p>
    <w:p w14:paraId="091471A1">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_Toc5901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4.1 </w:t>
      </w:r>
      <w:r>
        <w:rPr>
          <w:rFonts w:hint="default" w:ascii="Times New Roman" w:hAnsi="Times New Roman" w:cs="Times New Roman"/>
        </w:rPr>
        <w:t>评</w:t>
      </w:r>
      <w:r>
        <w:rPr>
          <w:rFonts w:hint="default" w:ascii="Times New Roman" w:hAnsi="Times New Roman" w:cs="Times New Roman"/>
          <w:lang w:val="en-US"/>
        </w:rPr>
        <w:t>分</w:t>
      </w:r>
      <w:r>
        <w:rPr>
          <w:rFonts w:hint="default" w:ascii="Times New Roman" w:hAnsi="Times New Roman" w:cs="Times New Roman"/>
        </w:rPr>
        <w:t>办法</w:t>
      </w:r>
      <w:r>
        <w:tab/>
      </w:r>
      <w:r>
        <w:fldChar w:fldCharType="begin"/>
      </w:r>
      <w:r>
        <w:instrText xml:space="preserve"> PAGEREF _Toc5901 \h </w:instrText>
      </w:r>
      <w:r>
        <w:fldChar w:fldCharType="separate"/>
      </w:r>
      <w:r>
        <w:t>19</w:t>
      </w:r>
      <w:r>
        <w:fldChar w:fldCharType="end"/>
      </w:r>
      <w:r>
        <w:rPr>
          <w:rFonts w:hint="default" w:ascii="Times New Roman" w:hAnsi="Times New Roman" w:eastAsia="宋体" w:cs="Times New Roman"/>
          <w:color w:val="auto"/>
          <w:highlight w:val="none"/>
        </w:rPr>
        <w:fldChar w:fldCharType="end"/>
      </w:r>
    </w:p>
    <w:p w14:paraId="46AF5676">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_Toc22658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4.2 </w:t>
      </w:r>
      <w:r>
        <w:rPr>
          <w:rFonts w:hint="default" w:ascii="Times New Roman" w:hAnsi="Times New Roman" w:cs="Times New Roman"/>
          <w:lang w:val="en-US" w:eastAsia="zh-CN"/>
        </w:rPr>
        <w:t>评标标准</w:t>
      </w:r>
      <w:r>
        <w:tab/>
      </w:r>
      <w:r>
        <w:fldChar w:fldCharType="begin"/>
      </w:r>
      <w:r>
        <w:instrText xml:space="preserve"> PAGEREF _Toc22658 \h </w:instrText>
      </w:r>
      <w:r>
        <w:fldChar w:fldCharType="separate"/>
      </w:r>
      <w:r>
        <w:t>19</w:t>
      </w:r>
      <w:r>
        <w:fldChar w:fldCharType="end"/>
      </w:r>
      <w:r>
        <w:rPr>
          <w:rFonts w:hint="default" w:ascii="Times New Roman" w:hAnsi="Times New Roman" w:eastAsia="宋体" w:cs="Times New Roman"/>
          <w:color w:val="auto"/>
          <w:highlight w:val="none"/>
        </w:rPr>
        <w:fldChar w:fldCharType="end"/>
      </w:r>
    </w:p>
    <w:p w14:paraId="7AF33BEB">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_Toc23606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5 </w:t>
      </w:r>
      <w:r>
        <w:rPr>
          <w:rFonts w:hint="default" w:ascii="Times New Roman" w:hAnsi="Times New Roman" w:cs="Times New Roman"/>
        </w:rPr>
        <w:t>采购需求</w:t>
      </w:r>
      <w:r>
        <w:tab/>
      </w:r>
      <w:r>
        <w:fldChar w:fldCharType="begin"/>
      </w:r>
      <w:r>
        <w:instrText xml:space="preserve"> PAGEREF _Toc23606 \h </w:instrText>
      </w:r>
      <w:r>
        <w:fldChar w:fldCharType="separate"/>
      </w:r>
      <w:r>
        <w:t>23</w:t>
      </w:r>
      <w:r>
        <w:fldChar w:fldCharType="end"/>
      </w:r>
      <w:r>
        <w:rPr>
          <w:rFonts w:hint="default" w:ascii="Times New Roman" w:hAnsi="Times New Roman" w:eastAsia="宋体" w:cs="Times New Roman"/>
          <w:color w:val="auto"/>
          <w:highlight w:val="none"/>
        </w:rPr>
        <w:fldChar w:fldCharType="end"/>
      </w:r>
    </w:p>
    <w:p w14:paraId="2488CEF5">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_Toc9294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5.1 </w:t>
      </w:r>
      <w:r>
        <w:rPr>
          <w:rFonts w:hint="default" w:ascii="Times New Roman" w:hAnsi="Times New Roman" w:cs="Times New Roman"/>
        </w:rPr>
        <w:t>技术要求</w:t>
      </w:r>
      <w:r>
        <w:tab/>
      </w:r>
      <w:r>
        <w:fldChar w:fldCharType="begin"/>
      </w:r>
      <w:r>
        <w:instrText xml:space="preserve"> PAGEREF _Toc9294 \h </w:instrText>
      </w:r>
      <w:r>
        <w:fldChar w:fldCharType="separate"/>
      </w:r>
      <w:r>
        <w:t>23</w:t>
      </w:r>
      <w:r>
        <w:fldChar w:fldCharType="end"/>
      </w:r>
      <w:r>
        <w:rPr>
          <w:rFonts w:hint="default" w:ascii="Times New Roman" w:hAnsi="Times New Roman" w:eastAsia="宋体" w:cs="Times New Roman"/>
          <w:color w:val="auto"/>
          <w:highlight w:val="none"/>
        </w:rPr>
        <w:fldChar w:fldCharType="end"/>
      </w:r>
    </w:p>
    <w:p w14:paraId="6CBD97F0">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_Toc4124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rPr>
        <w:t xml:space="preserve">5.2 </w:t>
      </w:r>
      <w:r>
        <w:rPr>
          <w:rFonts w:hint="default" w:ascii="Times New Roman" w:hAnsi="Times New Roman" w:cs="Times New Roman"/>
        </w:rPr>
        <w:t>服务要求</w:t>
      </w:r>
      <w:r>
        <w:tab/>
      </w:r>
      <w:r>
        <w:fldChar w:fldCharType="begin"/>
      </w:r>
      <w:r>
        <w:instrText xml:space="preserve"> PAGEREF _Toc4124 \h </w:instrText>
      </w:r>
      <w:r>
        <w:fldChar w:fldCharType="separate"/>
      </w:r>
      <w:r>
        <w:t>28</w:t>
      </w:r>
      <w:r>
        <w:fldChar w:fldCharType="end"/>
      </w:r>
      <w:r>
        <w:rPr>
          <w:rFonts w:hint="default" w:ascii="Times New Roman" w:hAnsi="Times New Roman" w:eastAsia="宋体" w:cs="Times New Roman"/>
          <w:color w:val="auto"/>
          <w:highlight w:val="none"/>
        </w:rPr>
        <w:fldChar w:fldCharType="end"/>
      </w:r>
    </w:p>
    <w:p w14:paraId="079C2250">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_Toc1891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6 </w:t>
      </w:r>
      <w:r>
        <w:rPr>
          <w:rFonts w:hint="default" w:ascii="Times New Roman" w:hAnsi="Times New Roman" w:cs="Times New Roman"/>
        </w:rPr>
        <w:t>合同（参考文本）</w:t>
      </w:r>
      <w:r>
        <w:tab/>
      </w:r>
      <w:r>
        <w:fldChar w:fldCharType="begin"/>
      </w:r>
      <w:r>
        <w:instrText xml:space="preserve"> PAGEREF _Toc1891 \h </w:instrText>
      </w:r>
      <w:r>
        <w:fldChar w:fldCharType="separate"/>
      </w:r>
      <w:r>
        <w:t>32</w:t>
      </w:r>
      <w:r>
        <w:fldChar w:fldCharType="end"/>
      </w:r>
      <w:r>
        <w:rPr>
          <w:rFonts w:hint="default" w:ascii="Times New Roman" w:hAnsi="Times New Roman" w:eastAsia="宋体" w:cs="Times New Roman"/>
          <w:color w:val="auto"/>
          <w:highlight w:val="none"/>
        </w:rPr>
        <w:fldChar w:fldCharType="end"/>
      </w:r>
    </w:p>
    <w:p w14:paraId="613C95D7">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_Toc7339 </w:instrText>
      </w:r>
      <w:r>
        <w:rPr>
          <w:rFonts w:hint="default" w:ascii="Times New Roman" w:hAnsi="Times New Roman" w:eastAsia="宋体" w:cs="Times New Roman"/>
          <w:highlight w:val="none"/>
        </w:rPr>
        <w:fldChar w:fldCharType="separate"/>
      </w:r>
      <w:r>
        <w:rPr>
          <w:rFonts w:hint="default" w:ascii="Times New Roman" w:hAnsi="Times New Roman" w:cs="Times New Roman" w:eastAsiaTheme="minorEastAsia"/>
          <w:szCs w:val="28"/>
        </w:rPr>
        <w:t>第一节 政府采购合同协议书</w:t>
      </w:r>
      <w:r>
        <w:tab/>
      </w:r>
      <w:r>
        <w:fldChar w:fldCharType="begin"/>
      </w:r>
      <w:r>
        <w:instrText xml:space="preserve"> PAGEREF _Toc7339 \h </w:instrText>
      </w:r>
      <w:r>
        <w:fldChar w:fldCharType="separate"/>
      </w:r>
      <w:r>
        <w:t>34</w:t>
      </w:r>
      <w:r>
        <w:fldChar w:fldCharType="end"/>
      </w:r>
      <w:r>
        <w:rPr>
          <w:rFonts w:hint="default" w:ascii="Times New Roman" w:hAnsi="Times New Roman" w:eastAsia="宋体" w:cs="Times New Roman"/>
          <w:color w:val="auto"/>
          <w:highlight w:val="none"/>
        </w:rPr>
        <w:fldChar w:fldCharType="end"/>
      </w:r>
    </w:p>
    <w:p w14:paraId="5427826C">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_Toc10733 </w:instrText>
      </w:r>
      <w:r>
        <w:rPr>
          <w:rFonts w:hint="default" w:ascii="Times New Roman" w:hAnsi="Times New Roman" w:eastAsia="宋体" w:cs="Times New Roman"/>
          <w:highlight w:val="none"/>
        </w:rPr>
        <w:fldChar w:fldCharType="separate"/>
      </w:r>
      <w:r>
        <w:rPr>
          <w:rFonts w:hint="default" w:ascii="Times New Roman" w:hAnsi="Times New Roman" w:cs="Times New Roman" w:eastAsiaTheme="minorEastAsia"/>
          <w:szCs w:val="28"/>
        </w:rPr>
        <w:t>第二节 政府采购合同通用条款</w:t>
      </w:r>
      <w:r>
        <w:tab/>
      </w:r>
      <w:r>
        <w:fldChar w:fldCharType="begin"/>
      </w:r>
      <w:r>
        <w:instrText xml:space="preserve"> PAGEREF _Toc10733 \h </w:instrText>
      </w:r>
      <w:r>
        <w:fldChar w:fldCharType="separate"/>
      </w:r>
      <w:r>
        <w:t>40</w:t>
      </w:r>
      <w:r>
        <w:fldChar w:fldCharType="end"/>
      </w:r>
      <w:r>
        <w:rPr>
          <w:rFonts w:hint="default" w:ascii="Times New Roman" w:hAnsi="Times New Roman" w:eastAsia="宋体" w:cs="Times New Roman"/>
          <w:color w:val="auto"/>
          <w:highlight w:val="none"/>
        </w:rPr>
        <w:fldChar w:fldCharType="end"/>
      </w:r>
    </w:p>
    <w:p w14:paraId="007107A7">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_Toc8074 </w:instrText>
      </w:r>
      <w:r>
        <w:rPr>
          <w:rFonts w:hint="default" w:ascii="Times New Roman" w:hAnsi="Times New Roman" w:eastAsia="宋体" w:cs="Times New Roman"/>
          <w:highlight w:val="none"/>
        </w:rPr>
        <w:fldChar w:fldCharType="separate"/>
      </w:r>
      <w:r>
        <w:rPr>
          <w:rFonts w:hint="default" w:ascii="Times New Roman" w:hAnsi="Times New Roman" w:cs="Times New Roman" w:eastAsiaTheme="minorEastAsia"/>
          <w:szCs w:val="28"/>
        </w:rPr>
        <w:t>第三节 政府采购合同专用条款</w:t>
      </w:r>
      <w:r>
        <w:tab/>
      </w:r>
      <w:r>
        <w:fldChar w:fldCharType="begin"/>
      </w:r>
      <w:r>
        <w:instrText xml:space="preserve"> PAGEREF _Toc8074 \h </w:instrText>
      </w:r>
      <w:r>
        <w:fldChar w:fldCharType="separate"/>
      </w:r>
      <w:r>
        <w:t>48</w:t>
      </w:r>
      <w:r>
        <w:fldChar w:fldCharType="end"/>
      </w:r>
      <w:r>
        <w:rPr>
          <w:rFonts w:hint="default" w:ascii="Times New Roman" w:hAnsi="Times New Roman" w:eastAsia="宋体" w:cs="Times New Roman"/>
          <w:color w:val="auto"/>
          <w:highlight w:val="none"/>
        </w:rPr>
        <w:fldChar w:fldCharType="end"/>
      </w:r>
    </w:p>
    <w:p w14:paraId="478F29EC">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_Toc6263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7 </w:t>
      </w:r>
      <w:r>
        <w:rPr>
          <w:rFonts w:hint="eastAsia" w:cs="Times New Roman"/>
          <w:lang w:eastAsia="zh-CN"/>
        </w:rPr>
        <w:t>投标</w:t>
      </w:r>
      <w:r>
        <w:rPr>
          <w:rFonts w:hint="default" w:ascii="Times New Roman" w:hAnsi="Times New Roman" w:cs="Times New Roman"/>
        </w:rPr>
        <w:t>材料格式</w:t>
      </w:r>
      <w:r>
        <w:tab/>
      </w:r>
      <w:r>
        <w:fldChar w:fldCharType="begin"/>
      </w:r>
      <w:r>
        <w:instrText xml:space="preserve"> PAGEREF _Toc6263 \h </w:instrText>
      </w:r>
      <w:r>
        <w:fldChar w:fldCharType="separate"/>
      </w:r>
      <w:r>
        <w:t>51</w:t>
      </w:r>
      <w:r>
        <w:fldChar w:fldCharType="end"/>
      </w:r>
      <w:r>
        <w:rPr>
          <w:rFonts w:hint="default" w:ascii="Times New Roman" w:hAnsi="Times New Roman" w:eastAsia="宋体" w:cs="Times New Roman"/>
          <w:color w:val="auto"/>
          <w:highlight w:val="none"/>
        </w:rPr>
        <w:fldChar w:fldCharType="end"/>
      </w:r>
    </w:p>
    <w:p w14:paraId="3DEA4558">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_Toc19089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 </w:t>
      </w:r>
      <w:r>
        <w:rPr>
          <w:rFonts w:hint="default" w:ascii="Times New Roman" w:hAnsi="Times New Roman" w:cs="Times New Roman"/>
        </w:rPr>
        <w:t>*承诺函</w:t>
      </w:r>
      <w:r>
        <w:tab/>
      </w:r>
      <w:r>
        <w:fldChar w:fldCharType="begin"/>
      </w:r>
      <w:r>
        <w:instrText xml:space="preserve"> PAGEREF _Toc19089 \h </w:instrText>
      </w:r>
      <w:r>
        <w:fldChar w:fldCharType="separate"/>
      </w:r>
      <w:r>
        <w:t>52</w:t>
      </w:r>
      <w:r>
        <w:fldChar w:fldCharType="end"/>
      </w:r>
      <w:r>
        <w:rPr>
          <w:rFonts w:hint="default" w:ascii="Times New Roman" w:hAnsi="Times New Roman" w:eastAsia="宋体" w:cs="Times New Roman"/>
          <w:color w:val="auto"/>
          <w:highlight w:val="none"/>
        </w:rPr>
        <w:fldChar w:fldCharType="end"/>
      </w:r>
    </w:p>
    <w:p w14:paraId="774F18D1">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_Toc7950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7.2 </w:t>
      </w:r>
      <w:r>
        <w:rPr>
          <w:rFonts w:hint="default" w:ascii="Times New Roman" w:hAnsi="Times New Roman" w:cs="Times New Roman"/>
        </w:rPr>
        <w:t>*投标函</w:t>
      </w:r>
      <w:r>
        <w:tab/>
      </w:r>
      <w:r>
        <w:fldChar w:fldCharType="begin"/>
      </w:r>
      <w:r>
        <w:instrText xml:space="preserve"> PAGEREF _Toc7950 \h </w:instrText>
      </w:r>
      <w:r>
        <w:fldChar w:fldCharType="separate"/>
      </w:r>
      <w:r>
        <w:t>53</w:t>
      </w:r>
      <w:r>
        <w:fldChar w:fldCharType="end"/>
      </w:r>
      <w:r>
        <w:rPr>
          <w:rFonts w:hint="default" w:ascii="Times New Roman" w:hAnsi="Times New Roman" w:eastAsia="宋体" w:cs="Times New Roman"/>
          <w:color w:val="auto"/>
          <w:highlight w:val="none"/>
        </w:rPr>
        <w:fldChar w:fldCharType="end"/>
      </w:r>
    </w:p>
    <w:p w14:paraId="44FF35AF">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_Toc23781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7.3 </w:t>
      </w:r>
      <w:r>
        <w:rPr>
          <w:rFonts w:hint="default" w:ascii="Times New Roman" w:hAnsi="Times New Roman" w:cs="Times New Roman"/>
        </w:rPr>
        <w:t>*法定代表人授权委托书</w:t>
      </w:r>
      <w:r>
        <w:tab/>
      </w:r>
      <w:r>
        <w:fldChar w:fldCharType="begin"/>
      </w:r>
      <w:r>
        <w:instrText xml:space="preserve"> PAGEREF _Toc23781 \h </w:instrText>
      </w:r>
      <w:r>
        <w:fldChar w:fldCharType="separate"/>
      </w:r>
      <w:r>
        <w:t>54</w:t>
      </w:r>
      <w:r>
        <w:fldChar w:fldCharType="end"/>
      </w:r>
      <w:r>
        <w:rPr>
          <w:rFonts w:hint="default" w:ascii="Times New Roman" w:hAnsi="Times New Roman" w:eastAsia="宋体" w:cs="Times New Roman"/>
          <w:color w:val="auto"/>
          <w:highlight w:val="none"/>
        </w:rPr>
        <w:fldChar w:fldCharType="end"/>
      </w:r>
    </w:p>
    <w:p w14:paraId="66880122">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_Toc15973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rPr>
        <w:t xml:space="preserve">7.4 </w:t>
      </w:r>
      <w:r>
        <w:rPr>
          <w:rFonts w:hint="default" w:ascii="Times New Roman" w:hAnsi="Times New Roman" w:cs="Times New Roman"/>
          <w:lang w:val="en-US" w:eastAsia="zh-CN"/>
        </w:rPr>
        <w:t>*</w:t>
      </w:r>
      <w:r>
        <w:rPr>
          <w:rFonts w:hint="default" w:ascii="Times New Roman" w:hAnsi="Times New Roman" w:cs="Times New Roman"/>
          <w:lang w:val="en-US"/>
        </w:rPr>
        <w:t>投标人应具备的特殊要求</w:t>
      </w:r>
      <w:r>
        <w:tab/>
      </w:r>
      <w:r>
        <w:fldChar w:fldCharType="begin"/>
      </w:r>
      <w:r>
        <w:instrText xml:space="preserve"> PAGEREF _Toc15973 \h </w:instrText>
      </w:r>
      <w:r>
        <w:fldChar w:fldCharType="separate"/>
      </w:r>
      <w:r>
        <w:t>54</w:t>
      </w:r>
      <w:r>
        <w:fldChar w:fldCharType="end"/>
      </w:r>
      <w:r>
        <w:rPr>
          <w:rFonts w:hint="default" w:ascii="Times New Roman" w:hAnsi="Times New Roman" w:eastAsia="宋体" w:cs="Times New Roman"/>
          <w:color w:val="auto"/>
          <w:highlight w:val="none"/>
        </w:rPr>
        <w:fldChar w:fldCharType="end"/>
      </w:r>
    </w:p>
    <w:p w14:paraId="05D7EC5B">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_Toc8713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rPr>
        <w:t xml:space="preserve">7.5 </w:t>
      </w:r>
      <w:r>
        <w:rPr>
          <w:rFonts w:hint="default" w:ascii="Times New Roman" w:hAnsi="Times New Roman" w:cs="Times New Roman"/>
          <w:lang w:val="en-US"/>
        </w:rPr>
        <w:t>*</w:t>
      </w:r>
      <w:r>
        <w:rPr>
          <w:rFonts w:hint="default" w:ascii="Times New Roman" w:hAnsi="Times New Roman" w:cs="Times New Roman"/>
        </w:rPr>
        <w:t>投标产品应具备的资质要求</w:t>
      </w:r>
      <w:r>
        <w:tab/>
      </w:r>
      <w:r>
        <w:fldChar w:fldCharType="begin"/>
      </w:r>
      <w:r>
        <w:instrText xml:space="preserve"> PAGEREF _Toc8713 \h </w:instrText>
      </w:r>
      <w:r>
        <w:fldChar w:fldCharType="separate"/>
      </w:r>
      <w:r>
        <w:t>54</w:t>
      </w:r>
      <w:r>
        <w:fldChar w:fldCharType="end"/>
      </w:r>
      <w:r>
        <w:rPr>
          <w:rFonts w:hint="default" w:ascii="Times New Roman" w:hAnsi="Times New Roman" w:eastAsia="宋体" w:cs="Times New Roman"/>
          <w:color w:val="auto"/>
          <w:highlight w:val="none"/>
        </w:rPr>
        <w:fldChar w:fldCharType="end"/>
      </w:r>
    </w:p>
    <w:p w14:paraId="2C0EAE59">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_Toc4902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7.6 </w:t>
      </w:r>
      <w:r>
        <w:rPr>
          <w:rFonts w:hint="default" w:ascii="Times New Roman" w:hAnsi="Times New Roman" w:cs="Times New Roman"/>
        </w:rPr>
        <w:t>*投标人资质声明</w:t>
      </w:r>
      <w:r>
        <w:tab/>
      </w:r>
      <w:r>
        <w:fldChar w:fldCharType="begin"/>
      </w:r>
      <w:r>
        <w:instrText xml:space="preserve"> PAGEREF _Toc4902 \h </w:instrText>
      </w:r>
      <w:r>
        <w:fldChar w:fldCharType="separate"/>
      </w:r>
      <w:r>
        <w:t>54</w:t>
      </w:r>
      <w:r>
        <w:fldChar w:fldCharType="end"/>
      </w:r>
      <w:r>
        <w:rPr>
          <w:rFonts w:hint="default" w:ascii="Times New Roman" w:hAnsi="Times New Roman" w:eastAsia="宋体" w:cs="Times New Roman"/>
          <w:color w:val="auto"/>
          <w:highlight w:val="none"/>
        </w:rPr>
        <w:fldChar w:fldCharType="end"/>
      </w:r>
    </w:p>
    <w:p w14:paraId="6136CAE7">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_Toc3682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7.7 </w:t>
      </w:r>
      <w:r>
        <w:rPr>
          <w:rFonts w:hint="default" w:ascii="Times New Roman" w:hAnsi="Times New Roman" w:cs="Times New Roman"/>
        </w:rPr>
        <w:t>*企业法人营业执照/事业单位法人证书</w:t>
      </w:r>
      <w:r>
        <w:tab/>
      </w:r>
      <w:r>
        <w:fldChar w:fldCharType="begin"/>
      </w:r>
      <w:r>
        <w:instrText xml:space="preserve"> PAGEREF _Toc3682 \h </w:instrText>
      </w:r>
      <w:r>
        <w:fldChar w:fldCharType="separate"/>
      </w:r>
      <w:r>
        <w:t>55</w:t>
      </w:r>
      <w:r>
        <w:fldChar w:fldCharType="end"/>
      </w:r>
      <w:r>
        <w:rPr>
          <w:rFonts w:hint="default" w:ascii="Times New Roman" w:hAnsi="Times New Roman" w:eastAsia="宋体" w:cs="Times New Roman"/>
          <w:color w:val="auto"/>
          <w:highlight w:val="none"/>
        </w:rPr>
        <w:fldChar w:fldCharType="end"/>
      </w:r>
    </w:p>
    <w:p w14:paraId="7A35A158">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_Toc2271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7.8 </w:t>
      </w:r>
      <w:r>
        <w:rPr>
          <w:rFonts w:hint="default" w:ascii="Times New Roman" w:hAnsi="Times New Roman" w:cs="Times New Roman"/>
        </w:rPr>
        <w:t>*商务条款偏离表</w:t>
      </w:r>
      <w:r>
        <w:tab/>
      </w:r>
      <w:r>
        <w:fldChar w:fldCharType="begin"/>
      </w:r>
      <w:r>
        <w:instrText xml:space="preserve"> PAGEREF _Toc2271 \h </w:instrText>
      </w:r>
      <w:r>
        <w:fldChar w:fldCharType="separate"/>
      </w:r>
      <w:r>
        <w:t>55</w:t>
      </w:r>
      <w:r>
        <w:fldChar w:fldCharType="end"/>
      </w:r>
      <w:r>
        <w:rPr>
          <w:rFonts w:hint="default" w:ascii="Times New Roman" w:hAnsi="Times New Roman" w:eastAsia="宋体" w:cs="Times New Roman"/>
          <w:color w:val="auto"/>
          <w:highlight w:val="none"/>
        </w:rPr>
        <w:fldChar w:fldCharType="end"/>
      </w:r>
    </w:p>
    <w:p w14:paraId="58F4491A">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_Toc3336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eastAsia="zh-CN"/>
        </w:rPr>
        <w:t xml:space="preserve">7.9 </w:t>
      </w:r>
      <w:r>
        <w:rPr>
          <w:rFonts w:hint="eastAsia" w:ascii="Times New Roman" w:hAnsi="Times New Roman" w:cs="Times New Roman"/>
          <w:lang w:val="en-US" w:eastAsia="zh-CN"/>
        </w:rPr>
        <w:t>体系认证</w:t>
      </w:r>
      <w:r>
        <w:tab/>
      </w:r>
      <w:r>
        <w:fldChar w:fldCharType="begin"/>
      </w:r>
      <w:r>
        <w:instrText xml:space="preserve"> PAGEREF _Toc3336 \h </w:instrText>
      </w:r>
      <w:r>
        <w:fldChar w:fldCharType="separate"/>
      </w:r>
      <w:r>
        <w:t>55</w:t>
      </w:r>
      <w:r>
        <w:fldChar w:fldCharType="end"/>
      </w:r>
      <w:r>
        <w:rPr>
          <w:rFonts w:hint="default" w:ascii="Times New Roman" w:hAnsi="Times New Roman" w:eastAsia="宋体" w:cs="Times New Roman"/>
          <w:color w:val="auto"/>
          <w:highlight w:val="none"/>
        </w:rPr>
        <w:fldChar w:fldCharType="end"/>
      </w:r>
    </w:p>
    <w:p w14:paraId="234D9C5B">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_Toc15648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eastAsia="zh-CN"/>
        </w:rPr>
        <w:t xml:space="preserve">7.10 </w:t>
      </w:r>
      <w:r>
        <w:rPr>
          <w:rFonts w:hint="eastAsia" w:ascii="Times New Roman" w:hAnsi="Times New Roman" w:cs="Times New Roman"/>
          <w:lang w:val="en-US" w:eastAsia="zh-CN"/>
        </w:rPr>
        <w:t>业绩</w:t>
      </w:r>
      <w:r>
        <w:tab/>
      </w:r>
      <w:r>
        <w:fldChar w:fldCharType="begin"/>
      </w:r>
      <w:r>
        <w:instrText xml:space="preserve"> PAGEREF _Toc15648 \h </w:instrText>
      </w:r>
      <w:r>
        <w:fldChar w:fldCharType="separate"/>
      </w:r>
      <w:r>
        <w:t>56</w:t>
      </w:r>
      <w:r>
        <w:fldChar w:fldCharType="end"/>
      </w:r>
      <w:r>
        <w:rPr>
          <w:rFonts w:hint="default" w:ascii="Times New Roman" w:hAnsi="Times New Roman" w:eastAsia="宋体" w:cs="Times New Roman"/>
          <w:color w:val="auto"/>
          <w:highlight w:val="none"/>
        </w:rPr>
        <w:fldChar w:fldCharType="end"/>
      </w:r>
    </w:p>
    <w:p w14:paraId="191B1AF1">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_Toc28879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7.11 </w:t>
      </w:r>
      <w:r>
        <w:rPr>
          <w:rFonts w:hint="default" w:ascii="Times New Roman" w:hAnsi="Times New Roman" w:cs="Times New Roman"/>
          <w:lang w:val="en-US" w:eastAsia="zh-CN"/>
        </w:rPr>
        <w:t>中小企业声明函</w:t>
      </w:r>
      <w:r>
        <w:tab/>
      </w:r>
      <w:r>
        <w:fldChar w:fldCharType="begin"/>
      </w:r>
      <w:r>
        <w:instrText xml:space="preserve"> PAGEREF _Toc28879 \h </w:instrText>
      </w:r>
      <w:r>
        <w:fldChar w:fldCharType="separate"/>
      </w:r>
      <w:r>
        <w:t>56</w:t>
      </w:r>
      <w:r>
        <w:fldChar w:fldCharType="end"/>
      </w:r>
      <w:r>
        <w:rPr>
          <w:rFonts w:hint="default" w:ascii="Times New Roman" w:hAnsi="Times New Roman" w:eastAsia="宋体" w:cs="Times New Roman"/>
          <w:color w:val="auto"/>
          <w:highlight w:val="none"/>
        </w:rPr>
        <w:fldChar w:fldCharType="end"/>
      </w:r>
    </w:p>
    <w:p w14:paraId="2835627C">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_Toc23754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val="en-US" w:eastAsia="zh-CN"/>
        </w:rPr>
        <w:t xml:space="preserve">7.12 </w:t>
      </w:r>
      <w:r>
        <w:rPr>
          <w:rFonts w:hint="default" w:ascii="Times New Roman" w:hAnsi="Times New Roman" w:cs="Times New Roman"/>
          <w:lang w:val="en-US" w:eastAsia="zh-CN"/>
        </w:rPr>
        <w:t>残疾人福利性单位声明函</w:t>
      </w:r>
      <w:r>
        <w:tab/>
      </w:r>
      <w:r>
        <w:fldChar w:fldCharType="begin"/>
      </w:r>
      <w:r>
        <w:instrText xml:space="preserve"> PAGEREF _Toc23754 \h </w:instrText>
      </w:r>
      <w:r>
        <w:fldChar w:fldCharType="separate"/>
      </w:r>
      <w:r>
        <w:t>56</w:t>
      </w:r>
      <w:r>
        <w:fldChar w:fldCharType="end"/>
      </w:r>
      <w:r>
        <w:rPr>
          <w:rFonts w:hint="default" w:ascii="Times New Roman" w:hAnsi="Times New Roman" w:eastAsia="宋体" w:cs="Times New Roman"/>
          <w:color w:val="auto"/>
          <w:highlight w:val="none"/>
        </w:rPr>
        <w:fldChar w:fldCharType="end"/>
      </w:r>
    </w:p>
    <w:p w14:paraId="7F73B3B7">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_Toc19186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7.13 </w:t>
      </w:r>
      <w:r>
        <w:rPr>
          <w:rFonts w:hint="eastAsia" w:cs="Times New Roman"/>
          <w:lang w:eastAsia="zh-CN"/>
        </w:rPr>
        <w:t>本国产品相关文件</w:t>
      </w:r>
      <w:r>
        <w:tab/>
      </w:r>
      <w:r>
        <w:fldChar w:fldCharType="begin"/>
      </w:r>
      <w:r>
        <w:instrText xml:space="preserve"> PAGEREF _Toc19186 \h </w:instrText>
      </w:r>
      <w:r>
        <w:fldChar w:fldCharType="separate"/>
      </w:r>
      <w:r>
        <w:t>57</w:t>
      </w:r>
      <w:r>
        <w:fldChar w:fldCharType="end"/>
      </w:r>
      <w:r>
        <w:rPr>
          <w:rFonts w:hint="default" w:ascii="Times New Roman" w:hAnsi="Times New Roman" w:eastAsia="宋体" w:cs="Times New Roman"/>
          <w:color w:val="auto"/>
          <w:highlight w:val="none"/>
        </w:rPr>
        <w:fldChar w:fldCharType="end"/>
      </w:r>
    </w:p>
    <w:p w14:paraId="7F3735BA">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_Toc21666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7.14 </w:t>
      </w:r>
      <w:r>
        <w:rPr>
          <w:rFonts w:hint="default" w:ascii="Times New Roman" w:hAnsi="Times New Roman" w:cs="Times New Roman"/>
        </w:rPr>
        <w:t>与评审相关的其他商务资料</w:t>
      </w:r>
      <w:r>
        <w:tab/>
      </w:r>
      <w:r>
        <w:fldChar w:fldCharType="begin"/>
      </w:r>
      <w:r>
        <w:instrText xml:space="preserve"> PAGEREF _Toc21666 \h </w:instrText>
      </w:r>
      <w:r>
        <w:fldChar w:fldCharType="separate"/>
      </w:r>
      <w:r>
        <w:t>57</w:t>
      </w:r>
      <w:r>
        <w:fldChar w:fldCharType="end"/>
      </w:r>
      <w:r>
        <w:rPr>
          <w:rFonts w:hint="default" w:ascii="Times New Roman" w:hAnsi="Times New Roman" w:eastAsia="宋体" w:cs="Times New Roman"/>
          <w:color w:val="auto"/>
          <w:highlight w:val="none"/>
        </w:rPr>
        <w:fldChar w:fldCharType="end"/>
      </w:r>
    </w:p>
    <w:p w14:paraId="6771E63A">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_Toc15305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7.15 </w:t>
      </w:r>
      <w:r>
        <w:rPr>
          <w:rFonts w:hint="default" w:ascii="Times New Roman" w:hAnsi="Times New Roman" w:cs="Times New Roman"/>
        </w:rPr>
        <w:t>*开标一览表</w:t>
      </w:r>
      <w:r>
        <w:tab/>
      </w:r>
      <w:r>
        <w:fldChar w:fldCharType="begin"/>
      </w:r>
      <w:r>
        <w:instrText xml:space="preserve"> PAGEREF _Toc15305 \h </w:instrText>
      </w:r>
      <w:r>
        <w:fldChar w:fldCharType="separate"/>
      </w:r>
      <w:r>
        <w:t>57</w:t>
      </w:r>
      <w:r>
        <w:fldChar w:fldCharType="end"/>
      </w:r>
      <w:r>
        <w:rPr>
          <w:rFonts w:hint="default" w:ascii="Times New Roman" w:hAnsi="Times New Roman" w:eastAsia="宋体" w:cs="Times New Roman"/>
          <w:color w:val="auto"/>
          <w:highlight w:val="none"/>
        </w:rPr>
        <w:fldChar w:fldCharType="end"/>
      </w:r>
    </w:p>
    <w:p w14:paraId="0E599B60">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_Toc14239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7.16 </w:t>
      </w:r>
      <w:r>
        <w:rPr>
          <w:rFonts w:hint="default" w:ascii="Times New Roman" w:hAnsi="Times New Roman" w:cs="Times New Roman"/>
        </w:rPr>
        <w:t>*投标货物技术规范偏离表</w:t>
      </w:r>
      <w:r>
        <w:tab/>
      </w:r>
      <w:r>
        <w:fldChar w:fldCharType="begin"/>
      </w:r>
      <w:r>
        <w:instrText xml:space="preserve"> PAGEREF _Toc14239 \h </w:instrText>
      </w:r>
      <w:r>
        <w:fldChar w:fldCharType="separate"/>
      </w:r>
      <w:r>
        <w:t>58</w:t>
      </w:r>
      <w:r>
        <w:fldChar w:fldCharType="end"/>
      </w:r>
      <w:r>
        <w:rPr>
          <w:rFonts w:hint="default" w:ascii="Times New Roman" w:hAnsi="Times New Roman" w:eastAsia="宋体" w:cs="Times New Roman"/>
          <w:color w:val="auto"/>
          <w:highlight w:val="none"/>
        </w:rPr>
        <w:fldChar w:fldCharType="end"/>
      </w:r>
    </w:p>
    <w:p w14:paraId="54B5ABCC">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_Toc13931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7.17 </w:t>
      </w:r>
      <w:r>
        <w:rPr>
          <w:rFonts w:hint="default" w:ascii="Times New Roman" w:hAnsi="Times New Roman" w:cs="Times New Roman"/>
        </w:rPr>
        <w:t>*</w:t>
      </w:r>
      <w:r>
        <w:rPr>
          <w:rFonts w:hint="eastAsia" w:cs="Times New Roman"/>
          <w:lang w:eastAsia="zh-CN"/>
        </w:rPr>
        <w:t>投标人服务要求偏离表</w:t>
      </w:r>
      <w:r>
        <w:tab/>
      </w:r>
      <w:r>
        <w:fldChar w:fldCharType="begin"/>
      </w:r>
      <w:r>
        <w:instrText xml:space="preserve"> PAGEREF _Toc13931 \h </w:instrText>
      </w:r>
      <w:r>
        <w:fldChar w:fldCharType="separate"/>
      </w:r>
      <w:r>
        <w:t>58</w:t>
      </w:r>
      <w:r>
        <w:fldChar w:fldCharType="end"/>
      </w:r>
      <w:r>
        <w:rPr>
          <w:rFonts w:hint="default" w:ascii="Times New Roman" w:hAnsi="Times New Roman" w:eastAsia="宋体" w:cs="Times New Roman"/>
          <w:color w:val="auto"/>
          <w:highlight w:val="none"/>
        </w:rPr>
        <w:fldChar w:fldCharType="end"/>
      </w:r>
    </w:p>
    <w:p w14:paraId="1261BAFA">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_Toc4241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lang w:eastAsia="zh-CN"/>
        </w:rPr>
        <w:t xml:space="preserve">7.18 </w:t>
      </w:r>
      <w:r>
        <w:rPr>
          <w:rFonts w:hint="eastAsia" w:eastAsia="宋体" w:cs="Times New Roman"/>
          <w:highlight w:val="none"/>
          <w:lang w:val="en-US" w:eastAsia="zh-CN"/>
        </w:rPr>
        <w:t>*</w:t>
      </w:r>
      <w:r>
        <w:rPr>
          <w:rFonts w:hint="eastAsia" w:ascii="Times New Roman" w:hAnsi="Times New Roman" w:eastAsia="宋体" w:cs="Times New Roman"/>
          <w:highlight w:val="none"/>
          <w:lang w:eastAsia="zh-CN"/>
        </w:rPr>
        <w:t>采购需求</w:t>
      </w:r>
      <w:r>
        <w:rPr>
          <w:rFonts w:hint="eastAsia" w:ascii="宋体" w:hAnsi="宋体" w:eastAsia="宋体" w:cs="宋体"/>
          <w:lang w:eastAsia="zh-CN"/>
        </w:rPr>
        <w:t>实质性要求证明材料</w:t>
      </w:r>
      <w:r>
        <w:rPr>
          <w:rFonts w:hint="eastAsia" w:ascii="Times New Roman" w:hAnsi="Times New Roman" w:eastAsia="宋体" w:cs="Times New Roman"/>
          <w:highlight w:val="none"/>
          <w:lang w:eastAsia="zh-CN"/>
        </w:rPr>
        <w:t>（含承诺函）</w:t>
      </w:r>
      <w:r>
        <w:tab/>
      </w:r>
      <w:r>
        <w:fldChar w:fldCharType="begin"/>
      </w:r>
      <w:r>
        <w:instrText xml:space="preserve"> PAGEREF _Toc4241 \h </w:instrText>
      </w:r>
      <w:r>
        <w:fldChar w:fldCharType="separate"/>
      </w:r>
      <w:r>
        <w:t>59</w:t>
      </w:r>
      <w:r>
        <w:fldChar w:fldCharType="end"/>
      </w:r>
      <w:r>
        <w:rPr>
          <w:rFonts w:hint="default" w:ascii="Times New Roman" w:hAnsi="Times New Roman" w:eastAsia="宋体" w:cs="Times New Roman"/>
          <w:color w:val="auto"/>
          <w:highlight w:val="none"/>
        </w:rPr>
        <w:fldChar w:fldCharType="end"/>
      </w:r>
    </w:p>
    <w:p w14:paraId="698514BB">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_Toc13871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7.19 </w:t>
      </w:r>
      <w:r>
        <w:rPr>
          <w:rFonts w:hint="default" w:ascii="Times New Roman" w:hAnsi="Times New Roman" w:cs="Times New Roman"/>
          <w:lang w:val="en-US" w:eastAsia="zh-CN"/>
        </w:rPr>
        <w:t>相关材料</w:t>
      </w:r>
      <w:r>
        <w:tab/>
      </w:r>
      <w:r>
        <w:fldChar w:fldCharType="begin"/>
      </w:r>
      <w:r>
        <w:instrText xml:space="preserve"> PAGEREF _Toc13871 \h </w:instrText>
      </w:r>
      <w:r>
        <w:fldChar w:fldCharType="separate"/>
      </w:r>
      <w:r>
        <w:t>59</w:t>
      </w:r>
      <w:r>
        <w:fldChar w:fldCharType="end"/>
      </w:r>
      <w:r>
        <w:rPr>
          <w:rFonts w:hint="default" w:ascii="Times New Roman" w:hAnsi="Times New Roman" w:eastAsia="宋体" w:cs="Times New Roman"/>
          <w:color w:val="auto"/>
          <w:highlight w:val="none"/>
        </w:rPr>
        <w:fldChar w:fldCharType="end"/>
      </w:r>
    </w:p>
    <w:p w14:paraId="3EC12379">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_Toc16913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7.20 </w:t>
      </w:r>
      <w:r>
        <w:rPr>
          <w:rFonts w:hint="default" w:ascii="Times New Roman" w:hAnsi="Times New Roman" w:cs="Times New Roman"/>
        </w:rPr>
        <w:t>自行编写的技术文件</w:t>
      </w:r>
      <w:r>
        <w:rPr>
          <w:rFonts w:hint="default" w:ascii="Times New Roman" w:hAnsi="Times New Roman" w:cs="Times New Roman"/>
          <w:lang w:val="en-US"/>
        </w:rPr>
        <w:t>（加盖投标人公章）</w:t>
      </w:r>
      <w:r>
        <w:tab/>
      </w:r>
      <w:r>
        <w:fldChar w:fldCharType="begin"/>
      </w:r>
      <w:r>
        <w:instrText xml:space="preserve"> PAGEREF _Toc16913 \h </w:instrText>
      </w:r>
      <w:r>
        <w:fldChar w:fldCharType="separate"/>
      </w:r>
      <w:r>
        <w:t>59</w:t>
      </w:r>
      <w:r>
        <w:fldChar w:fldCharType="end"/>
      </w:r>
      <w:r>
        <w:rPr>
          <w:rFonts w:hint="default" w:ascii="Times New Roman" w:hAnsi="Times New Roman" w:eastAsia="宋体" w:cs="Times New Roman"/>
          <w:color w:val="auto"/>
          <w:highlight w:val="none"/>
        </w:rPr>
        <w:fldChar w:fldCharType="end"/>
      </w:r>
    </w:p>
    <w:p w14:paraId="72E29168">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_Toc7530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7.21 </w:t>
      </w:r>
      <w:r>
        <w:rPr>
          <w:rFonts w:hint="default" w:ascii="Times New Roman" w:hAnsi="Times New Roman" w:cs="Times New Roman"/>
        </w:rPr>
        <w:t>与评审相关的其他技术文件</w:t>
      </w:r>
      <w:r>
        <w:tab/>
      </w:r>
      <w:r>
        <w:fldChar w:fldCharType="begin"/>
      </w:r>
      <w:r>
        <w:instrText xml:space="preserve"> PAGEREF _Toc7530 \h </w:instrText>
      </w:r>
      <w:r>
        <w:fldChar w:fldCharType="separate"/>
      </w:r>
      <w:r>
        <w:t>59</w:t>
      </w:r>
      <w:r>
        <w:fldChar w:fldCharType="end"/>
      </w:r>
      <w:r>
        <w:rPr>
          <w:rFonts w:hint="default" w:ascii="Times New Roman" w:hAnsi="Times New Roman" w:eastAsia="宋体" w:cs="Times New Roman"/>
          <w:color w:val="auto"/>
          <w:highlight w:val="none"/>
        </w:rPr>
        <w:fldChar w:fldCharType="end"/>
      </w:r>
    </w:p>
    <w:p w14:paraId="5F70C6F1">
      <w:pPr>
        <w:pStyle w:val="5"/>
        <w:tabs>
          <w:tab w:val="right" w:leader="dot" w:pos="8845"/>
          <w:tab w:val="clear" w:pos="42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_Toc28375 </w:instrText>
      </w:r>
      <w:r>
        <w:rPr>
          <w:rFonts w:hint="default" w:ascii="Times New Roman" w:hAnsi="Times New Roman" w:eastAsia="宋体" w:cs="Times New Roman"/>
          <w:highlight w:val="none"/>
        </w:rPr>
        <w:fldChar w:fldCharType="separate"/>
      </w:r>
      <w:r>
        <w:rPr>
          <w:rFonts w:hint="eastAsia" w:ascii="Times New Roman" w:hAnsi="Times New Roman" w:cs="Times New Roman"/>
        </w:rPr>
        <w:t xml:space="preserve">8 </w:t>
      </w:r>
      <w:r>
        <w:rPr>
          <w:rFonts w:hint="default" w:ascii="Times New Roman" w:hAnsi="Times New Roman" w:cs="Times New Roman"/>
        </w:rPr>
        <w:t>附件</w:t>
      </w:r>
      <w:r>
        <w:tab/>
      </w:r>
      <w:r>
        <w:fldChar w:fldCharType="begin"/>
      </w:r>
      <w:r>
        <w:instrText xml:space="preserve"> PAGEREF _Toc28375 \h </w:instrText>
      </w:r>
      <w:r>
        <w:fldChar w:fldCharType="separate"/>
      </w:r>
      <w:r>
        <w:t>60</w:t>
      </w:r>
      <w:r>
        <w:fldChar w:fldCharType="end"/>
      </w:r>
      <w:r>
        <w:rPr>
          <w:rFonts w:hint="default" w:ascii="Times New Roman" w:hAnsi="Times New Roman" w:eastAsia="宋体" w:cs="Times New Roman"/>
          <w:color w:val="auto"/>
          <w:highlight w:val="none"/>
        </w:rPr>
        <w:fldChar w:fldCharType="end"/>
      </w:r>
    </w:p>
    <w:p w14:paraId="78E89CF6">
      <w:pPr>
        <w:pStyle w:val="17"/>
        <w:tabs>
          <w:tab w:val="right" w:leader="dot" w:pos="8845"/>
          <w:tab w:val="clear" w:pos="840"/>
          <w:tab w:val="clear" w:pos="8835"/>
        </w:tabs>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highlight w:val="none"/>
        </w:rPr>
        <w:instrText xml:space="preserve"> HYPERLINK \l _Toc30192 </w:instrText>
      </w:r>
      <w:r>
        <w:rPr>
          <w:rFonts w:hint="default" w:ascii="Times New Roman" w:hAnsi="Times New Roman" w:eastAsia="宋体" w:cs="Times New Roman"/>
          <w:highlight w:val="none"/>
        </w:rPr>
        <w:fldChar w:fldCharType="separate"/>
      </w:r>
      <w:r>
        <w:rPr>
          <w:rFonts w:hint="default" w:ascii="Times New Roman" w:hAnsi="Times New Roman" w:eastAsia="宋体" w:cs="Times New Roman"/>
        </w:rPr>
        <w:t xml:space="preserve">8.1 </w:t>
      </w:r>
      <w:r>
        <w:rPr>
          <w:rFonts w:hint="eastAsia" w:cs="Times New Roman"/>
          <w:lang w:val="en-US" w:eastAsia="zh-CN"/>
        </w:rPr>
        <w:t>质疑函</w:t>
      </w:r>
      <w:r>
        <w:tab/>
      </w:r>
      <w:r>
        <w:fldChar w:fldCharType="begin"/>
      </w:r>
      <w:r>
        <w:instrText xml:space="preserve"> PAGEREF _Toc30192 \h </w:instrText>
      </w:r>
      <w:r>
        <w:fldChar w:fldCharType="separate"/>
      </w:r>
      <w:r>
        <w:t>60</w:t>
      </w:r>
      <w:r>
        <w:fldChar w:fldCharType="end"/>
      </w:r>
      <w:r>
        <w:rPr>
          <w:rFonts w:hint="default" w:ascii="Times New Roman" w:hAnsi="Times New Roman" w:eastAsia="宋体" w:cs="Times New Roman"/>
          <w:color w:val="auto"/>
          <w:highlight w:val="none"/>
        </w:rPr>
        <w:fldChar w:fldCharType="end"/>
      </w:r>
    </w:p>
    <w:p w14:paraId="068DAACB">
      <w:pPr>
        <w:pStyle w:val="17"/>
        <w:tabs>
          <w:tab w:val="clear" w:pos="840"/>
        </w:tabs>
        <w:spacing w:line="360" w:lineRule="auto"/>
        <w:ind w:left="420"/>
        <w:rPr>
          <w:rFonts w:hint="default" w:ascii="Times New Roman" w:hAnsi="Times New Roman" w:eastAsia="宋体" w:cs="Times New Roman"/>
          <w:color w:val="auto"/>
          <w:highlight w:val="none"/>
        </w:rPr>
        <w:sectPr>
          <w:footerReference r:id="rId4" w:type="default"/>
          <w:pgSz w:w="11907" w:h="16839"/>
          <w:pgMar w:top="1928" w:right="1531" w:bottom="1871" w:left="1531" w:header="1145" w:footer="709" w:gutter="0"/>
          <w:pgNumType w:start="1"/>
          <w:cols w:space="720" w:num="1"/>
          <w:docGrid w:linePitch="360" w:charSpace="0"/>
        </w:sectPr>
      </w:pPr>
      <w:r>
        <w:rPr>
          <w:rFonts w:hint="default" w:ascii="Times New Roman" w:hAnsi="Times New Roman" w:eastAsia="宋体" w:cs="Times New Roman"/>
          <w:color w:val="auto"/>
          <w:highlight w:val="none"/>
        </w:rPr>
        <w:fldChar w:fldCharType="end"/>
      </w:r>
    </w:p>
    <w:bookmarkEnd w:id="0"/>
    <w:p w14:paraId="3CDB9CC1">
      <w:pPr>
        <w:pStyle w:val="3"/>
        <w:bidi w:val="0"/>
        <w:rPr>
          <w:rFonts w:hint="default" w:ascii="Times New Roman" w:hAnsi="Times New Roman" w:cs="Times New Roman"/>
        </w:rPr>
      </w:pPr>
      <w:bookmarkStart w:id="2" w:name="_Toc15515"/>
      <w:bookmarkStart w:id="3" w:name="_Toc2000625925"/>
      <w:bookmarkStart w:id="4" w:name="_Toc8775"/>
      <w:bookmarkStart w:id="5" w:name="_Toc17717"/>
      <w:r>
        <w:rPr>
          <w:rFonts w:hint="default" w:ascii="Times New Roman" w:hAnsi="Times New Roman" w:cs="Times New Roman"/>
        </w:rPr>
        <w:t>投标邀请</w:t>
      </w:r>
      <w:bookmarkEnd w:id="2"/>
      <w:bookmarkEnd w:id="3"/>
      <w:bookmarkEnd w:id="4"/>
    </w:p>
    <w:p w14:paraId="7A21F2BC">
      <w:pPr>
        <w:rPr>
          <w:rFonts w:hint="default" w:ascii="Times New Roman" w:hAnsi="Times New Roman" w:eastAsia="宋体" w:cs="Times New Roman"/>
          <w:color w:val="auto"/>
          <w:highlight w:val="none"/>
        </w:rPr>
      </w:pPr>
    </w:p>
    <w:p w14:paraId="7AFAC2B1">
      <w:pPr>
        <w:pStyle w:val="25"/>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公安部警用装备采购中心（以下或简称“警采中心”）就本次采购项目的相关货物和服务进行国内公开招标，邀请合格投标人进行投标。</w:t>
      </w:r>
    </w:p>
    <w:p w14:paraId="00C14B11">
      <w:pPr>
        <w:numPr>
          <w:ilvl w:val="1"/>
          <w:numId w:val="4"/>
        </w:numPr>
        <w:tabs>
          <w:tab w:val="left" w:pos="0"/>
        </w:tabs>
        <w:rPr>
          <w:rFonts w:hint="default" w:ascii="Times New Roman" w:hAnsi="Times New Roman" w:eastAsia="宋体" w:cs="Times New Roman"/>
          <w:b/>
          <w:bCs w:val="0"/>
          <w:color w:val="auto"/>
          <w:szCs w:val="21"/>
          <w:highlight w:val="none"/>
          <w:lang w:val="en-US" w:eastAsia="zh-CN"/>
        </w:rPr>
      </w:pPr>
      <w:r>
        <w:rPr>
          <w:rFonts w:hint="default" w:ascii="Times New Roman" w:hAnsi="Times New Roman" w:eastAsia="宋体" w:cs="Times New Roman"/>
          <w:b/>
          <w:bCs w:val="0"/>
          <w:color w:val="auto"/>
          <w:szCs w:val="21"/>
          <w:highlight w:val="none"/>
        </w:rPr>
        <w:t>项目编号：</w:t>
      </w:r>
      <w:r>
        <w:rPr>
          <w:rFonts w:hint="default" w:ascii="Times New Roman" w:hAnsi="Times New Roman" w:eastAsia="宋体" w:cs="Times New Roman"/>
          <w:b w:val="0"/>
          <w:bCs/>
          <w:color w:val="auto"/>
          <w:szCs w:val="21"/>
          <w:highlight w:val="none"/>
          <w:u w:val="single"/>
        </w:rPr>
        <w:t>JC-HG20260</w:t>
      </w:r>
      <w:r>
        <w:rPr>
          <w:rFonts w:hint="eastAsia" w:ascii="Times New Roman" w:hAnsi="Times New Roman" w:eastAsia="宋体" w:cs="Times New Roman"/>
          <w:b w:val="0"/>
          <w:bCs/>
          <w:color w:val="auto"/>
          <w:szCs w:val="21"/>
          <w:highlight w:val="none"/>
          <w:u w:val="single"/>
          <w:lang w:val="en-US" w:eastAsia="zh-CN"/>
        </w:rPr>
        <w:t>112</w:t>
      </w:r>
    </w:p>
    <w:p w14:paraId="47726249">
      <w:pPr>
        <w:numPr>
          <w:ilvl w:val="1"/>
          <w:numId w:val="4"/>
        </w:numPr>
        <w:tabs>
          <w:tab w:val="left" w:pos="0"/>
        </w:tabs>
        <w:rPr>
          <w:rFonts w:hint="default" w:ascii="Times New Roman" w:hAnsi="Times New Roman" w:eastAsia="宋体" w:cs="Times New Roman"/>
          <w:b/>
          <w:bCs w:val="0"/>
          <w:color w:val="auto"/>
          <w:szCs w:val="21"/>
          <w:highlight w:val="none"/>
          <w:u w:val="single"/>
          <w:lang w:val="en-US" w:eastAsia="zh-CN"/>
        </w:rPr>
      </w:pPr>
      <w:r>
        <w:rPr>
          <w:rFonts w:hint="default" w:ascii="Times New Roman" w:hAnsi="Times New Roman" w:eastAsia="宋体" w:cs="Times New Roman"/>
          <w:b/>
          <w:bCs w:val="0"/>
          <w:color w:val="auto"/>
          <w:szCs w:val="21"/>
          <w:highlight w:val="none"/>
        </w:rPr>
        <w:t>项目名称：</w:t>
      </w:r>
      <w:r>
        <w:rPr>
          <w:rFonts w:hint="default" w:ascii="Times New Roman" w:hAnsi="Times New Roman" w:eastAsia="宋体" w:cs="Times New Roman"/>
          <w:b w:val="0"/>
          <w:bCs/>
          <w:color w:val="auto"/>
          <w:szCs w:val="21"/>
          <w:highlight w:val="none"/>
          <w:u w:val="single"/>
        </w:rPr>
        <w:t>2026年</w:t>
      </w:r>
      <w:r>
        <w:rPr>
          <w:rFonts w:hint="eastAsia" w:ascii="Times New Roman" w:hAnsi="Times New Roman" w:eastAsia="宋体" w:cs="Times New Roman"/>
          <w:b w:val="0"/>
          <w:bCs/>
          <w:color w:val="auto"/>
          <w:szCs w:val="21"/>
          <w:highlight w:val="none"/>
          <w:u w:val="single"/>
          <w:lang w:val="en-US" w:eastAsia="zh-CN"/>
        </w:rPr>
        <w:t>某单位</w:t>
      </w:r>
      <w:r>
        <w:rPr>
          <w:rFonts w:hint="default" w:ascii="Times New Roman" w:hAnsi="Times New Roman" w:eastAsia="宋体" w:cs="Times New Roman"/>
          <w:b w:val="0"/>
          <w:bCs/>
          <w:color w:val="auto"/>
          <w:szCs w:val="21"/>
          <w:highlight w:val="none"/>
          <w:u w:val="single"/>
        </w:rPr>
        <w:t>警力输送车、装甲车采购项目</w:t>
      </w:r>
    </w:p>
    <w:p w14:paraId="65B6D784">
      <w:pPr>
        <w:numPr>
          <w:ilvl w:val="1"/>
          <w:numId w:val="4"/>
        </w:numPr>
        <w:tabs>
          <w:tab w:val="left" w:pos="0"/>
        </w:tabs>
        <w:rPr>
          <w:rFonts w:hint="default" w:ascii="Times New Roman" w:hAnsi="Times New Roman" w:eastAsia="宋体" w:cs="Times New Roman"/>
          <w:bCs/>
          <w:color w:val="auto"/>
          <w:highlight w:val="none"/>
        </w:rPr>
      </w:pPr>
      <w:r>
        <w:rPr>
          <w:rFonts w:hint="default" w:ascii="Times New Roman" w:hAnsi="Times New Roman" w:eastAsia="宋体" w:cs="Times New Roman"/>
          <w:b/>
          <w:color w:val="auto"/>
          <w:szCs w:val="21"/>
          <w:highlight w:val="none"/>
        </w:rPr>
        <w:t>招标内容：</w:t>
      </w:r>
    </w:p>
    <w:p w14:paraId="7628113E">
      <w:pPr>
        <w:numPr>
          <w:ilvl w:val="0"/>
          <w:numId w:val="0"/>
        </w:numPr>
        <w:tabs>
          <w:tab w:val="left" w:pos="0"/>
        </w:tabs>
        <w:ind w:left="142" w:leftChars="0" w:firstLine="420" w:firstLineChars="200"/>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本次招标共</w:t>
      </w:r>
      <w:r>
        <w:rPr>
          <w:rFonts w:hint="eastAsia" w:ascii="Times New Roman" w:hAnsi="Times New Roman" w:eastAsia="宋体" w:cs="Times New Roman"/>
          <w:bCs/>
          <w:color w:val="auto"/>
          <w:highlight w:val="none"/>
          <w:u w:val="single"/>
          <w:lang w:val="en-US" w:eastAsia="zh-CN"/>
        </w:rPr>
        <w:t>2</w:t>
      </w:r>
      <w:r>
        <w:rPr>
          <w:rFonts w:hint="default" w:ascii="Times New Roman" w:hAnsi="Times New Roman" w:eastAsia="宋体" w:cs="Times New Roman"/>
          <w:bCs/>
          <w:color w:val="auto"/>
          <w:highlight w:val="none"/>
        </w:rPr>
        <w:t>包，总预算：人民币</w:t>
      </w:r>
      <w:r>
        <w:rPr>
          <w:rFonts w:hint="eastAsia" w:ascii="Times New Roman" w:hAnsi="Times New Roman" w:eastAsia="宋体" w:cs="Times New Roman"/>
          <w:bCs/>
          <w:color w:val="auto"/>
          <w:highlight w:val="none"/>
          <w:u w:val="single"/>
          <w:lang w:val="en-US" w:eastAsia="zh-CN"/>
        </w:rPr>
        <w:t>714</w:t>
      </w:r>
      <w:r>
        <w:rPr>
          <w:rFonts w:hint="default" w:ascii="Times New Roman" w:hAnsi="Times New Roman" w:eastAsia="宋体" w:cs="Times New Roman"/>
          <w:bCs/>
          <w:color w:val="auto"/>
          <w:highlight w:val="none"/>
          <w:u w:val="single"/>
        </w:rPr>
        <w:t>万</w:t>
      </w:r>
      <w:r>
        <w:rPr>
          <w:rFonts w:hint="default" w:ascii="Times New Roman" w:hAnsi="Times New Roman" w:eastAsia="宋体" w:cs="Times New Roman"/>
          <w:bCs/>
          <w:color w:val="auto"/>
          <w:highlight w:val="none"/>
        </w:rPr>
        <w:t>元，详见下表：</w:t>
      </w:r>
    </w:p>
    <w:tbl>
      <w:tblPr>
        <w:tblStyle w:val="19"/>
        <w:tblW w:w="7726" w:type="dxa"/>
        <w:jc w:val="center"/>
        <w:tblLayout w:type="fixed"/>
        <w:tblCellMar>
          <w:top w:w="0" w:type="dxa"/>
          <w:left w:w="108" w:type="dxa"/>
          <w:bottom w:w="0" w:type="dxa"/>
          <w:right w:w="108" w:type="dxa"/>
        </w:tblCellMar>
      </w:tblPr>
      <w:tblGrid>
        <w:gridCol w:w="715"/>
        <w:gridCol w:w="648"/>
        <w:gridCol w:w="2317"/>
        <w:gridCol w:w="917"/>
        <w:gridCol w:w="1214"/>
        <w:gridCol w:w="1915"/>
      </w:tblGrid>
      <w:tr w14:paraId="1F1B655A">
        <w:tblPrEx>
          <w:tblCellMar>
            <w:top w:w="0" w:type="dxa"/>
            <w:left w:w="108" w:type="dxa"/>
            <w:bottom w:w="0" w:type="dxa"/>
            <w:right w:w="108" w:type="dxa"/>
          </w:tblCellMar>
        </w:tblPrEx>
        <w:trPr>
          <w:trHeight w:val="37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20EE13A3">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包号</w:t>
            </w:r>
          </w:p>
        </w:tc>
        <w:tc>
          <w:tcPr>
            <w:tcW w:w="648" w:type="dxa"/>
            <w:tcBorders>
              <w:top w:val="single" w:color="auto" w:sz="4" w:space="0"/>
              <w:left w:val="single" w:color="auto" w:sz="4" w:space="0"/>
              <w:bottom w:val="single" w:color="auto" w:sz="4" w:space="0"/>
              <w:right w:val="single" w:color="auto" w:sz="4" w:space="0"/>
            </w:tcBorders>
            <w:noWrap w:val="0"/>
            <w:vAlign w:val="center"/>
          </w:tcPr>
          <w:p w14:paraId="5E123212">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序号</w:t>
            </w:r>
          </w:p>
        </w:tc>
        <w:tc>
          <w:tcPr>
            <w:tcW w:w="2317" w:type="dxa"/>
            <w:tcBorders>
              <w:top w:val="single" w:color="auto" w:sz="4" w:space="0"/>
              <w:left w:val="nil"/>
              <w:bottom w:val="single" w:color="auto" w:sz="4" w:space="0"/>
              <w:right w:val="single" w:color="auto" w:sz="4" w:space="0"/>
            </w:tcBorders>
            <w:noWrap w:val="0"/>
            <w:vAlign w:val="center"/>
          </w:tcPr>
          <w:p w14:paraId="22134E28">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品名</w:t>
            </w:r>
          </w:p>
        </w:tc>
        <w:tc>
          <w:tcPr>
            <w:tcW w:w="917" w:type="dxa"/>
            <w:tcBorders>
              <w:top w:val="single" w:color="auto" w:sz="4" w:space="0"/>
              <w:left w:val="nil"/>
              <w:bottom w:val="single" w:color="auto" w:sz="4" w:space="0"/>
              <w:right w:val="single" w:color="auto" w:sz="4" w:space="0"/>
            </w:tcBorders>
            <w:noWrap w:val="0"/>
            <w:vAlign w:val="center"/>
          </w:tcPr>
          <w:p w14:paraId="0AA71992">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数量</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69603991">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单位</w:t>
            </w:r>
          </w:p>
        </w:tc>
        <w:tc>
          <w:tcPr>
            <w:tcW w:w="1915" w:type="dxa"/>
            <w:tcBorders>
              <w:top w:val="single" w:color="auto" w:sz="4" w:space="0"/>
              <w:left w:val="single" w:color="auto" w:sz="4" w:space="0"/>
              <w:bottom w:val="single" w:color="auto" w:sz="4" w:space="0"/>
              <w:right w:val="single" w:color="auto" w:sz="4" w:space="0"/>
            </w:tcBorders>
            <w:noWrap w:val="0"/>
            <w:vAlign w:val="center"/>
          </w:tcPr>
          <w:p w14:paraId="461E4E41">
            <w:pPr>
              <w:jc w:val="center"/>
              <w:rPr>
                <w:rFonts w:hint="default" w:ascii="Times New Roman" w:hAnsi="Times New Roman" w:eastAsia="宋体" w:cs="Times New Roman"/>
                <w:b/>
                <w:bCs/>
                <w:kern w:val="0"/>
                <w:sz w:val="21"/>
                <w:szCs w:val="21"/>
                <w:highlight w:val="none"/>
                <w:lang w:val="en-US"/>
              </w:rPr>
            </w:pPr>
            <w:r>
              <w:rPr>
                <w:rFonts w:hint="default" w:ascii="Times New Roman" w:hAnsi="Times New Roman" w:eastAsia="宋体" w:cs="Times New Roman"/>
                <w:b/>
                <w:bCs/>
                <w:kern w:val="0"/>
                <w:sz w:val="21"/>
                <w:szCs w:val="21"/>
                <w:highlight w:val="none"/>
                <w:lang w:val="en-US"/>
              </w:rPr>
              <w:t>小计（万元）</w:t>
            </w:r>
          </w:p>
        </w:tc>
      </w:tr>
      <w:tr w14:paraId="79109A30">
        <w:tblPrEx>
          <w:tblCellMar>
            <w:top w:w="0" w:type="dxa"/>
            <w:left w:w="108" w:type="dxa"/>
            <w:bottom w:w="0" w:type="dxa"/>
            <w:right w:w="108" w:type="dxa"/>
          </w:tblCellMar>
        </w:tblPrEx>
        <w:trPr>
          <w:trHeight w:val="37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16800805">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w:t>
            </w:r>
          </w:p>
        </w:tc>
        <w:tc>
          <w:tcPr>
            <w:tcW w:w="648" w:type="dxa"/>
            <w:tcBorders>
              <w:top w:val="single" w:color="auto" w:sz="4" w:space="0"/>
              <w:left w:val="single" w:color="auto" w:sz="4" w:space="0"/>
              <w:bottom w:val="single" w:color="auto" w:sz="4" w:space="0"/>
              <w:right w:val="single" w:color="auto" w:sz="4" w:space="0"/>
            </w:tcBorders>
            <w:noWrap w:val="0"/>
            <w:vAlign w:val="center"/>
          </w:tcPr>
          <w:p w14:paraId="36ECBB04">
            <w:pPr>
              <w:jc w:val="center"/>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1</w:t>
            </w:r>
          </w:p>
        </w:tc>
        <w:tc>
          <w:tcPr>
            <w:tcW w:w="2317" w:type="dxa"/>
            <w:tcBorders>
              <w:top w:val="single" w:color="auto" w:sz="4" w:space="0"/>
              <w:left w:val="nil"/>
              <w:bottom w:val="single" w:color="auto" w:sz="4" w:space="0"/>
              <w:right w:val="single" w:color="auto" w:sz="4" w:space="0"/>
            </w:tcBorders>
            <w:noWrap w:val="0"/>
            <w:vAlign w:val="center"/>
          </w:tcPr>
          <w:p w14:paraId="76D6BB26">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警力输送车</w:t>
            </w:r>
          </w:p>
        </w:tc>
        <w:tc>
          <w:tcPr>
            <w:tcW w:w="917" w:type="dxa"/>
            <w:tcBorders>
              <w:top w:val="single" w:color="auto" w:sz="4" w:space="0"/>
              <w:left w:val="nil"/>
              <w:bottom w:val="single" w:color="auto" w:sz="4" w:space="0"/>
              <w:right w:val="single" w:color="auto" w:sz="4" w:space="0"/>
            </w:tcBorders>
            <w:noWrap w:val="0"/>
            <w:vAlign w:val="center"/>
          </w:tcPr>
          <w:p w14:paraId="30E46E71">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6</w:t>
            </w:r>
          </w:p>
        </w:tc>
        <w:tc>
          <w:tcPr>
            <w:tcW w:w="1214" w:type="dxa"/>
            <w:tcBorders>
              <w:top w:val="single" w:color="auto" w:sz="4" w:space="0"/>
              <w:left w:val="single" w:color="auto" w:sz="4" w:space="0"/>
              <w:right w:val="single" w:color="auto" w:sz="4" w:space="0"/>
            </w:tcBorders>
            <w:noWrap w:val="0"/>
            <w:vAlign w:val="center"/>
          </w:tcPr>
          <w:p w14:paraId="5B8BD155">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台</w:t>
            </w:r>
          </w:p>
        </w:tc>
        <w:tc>
          <w:tcPr>
            <w:tcW w:w="1915" w:type="dxa"/>
            <w:tcBorders>
              <w:top w:val="single" w:color="auto" w:sz="4" w:space="0"/>
              <w:left w:val="single" w:color="auto" w:sz="4" w:space="0"/>
              <w:right w:val="single" w:color="auto" w:sz="4" w:space="0"/>
            </w:tcBorders>
            <w:noWrap w:val="0"/>
            <w:vAlign w:val="center"/>
          </w:tcPr>
          <w:p w14:paraId="60739ADA">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234</w:t>
            </w:r>
          </w:p>
        </w:tc>
      </w:tr>
      <w:tr w14:paraId="5C0FF904">
        <w:tblPrEx>
          <w:tblCellMar>
            <w:top w:w="0" w:type="dxa"/>
            <w:left w:w="108" w:type="dxa"/>
            <w:bottom w:w="0" w:type="dxa"/>
            <w:right w:w="108" w:type="dxa"/>
          </w:tblCellMar>
        </w:tblPrEx>
        <w:trPr>
          <w:trHeight w:val="375" w:hRule="atLeast"/>
          <w:jc w:val="center"/>
        </w:trPr>
        <w:tc>
          <w:tcPr>
            <w:tcW w:w="715" w:type="dxa"/>
            <w:tcBorders>
              <w:top w:val="single" w:color="auto" w:sz="4" w:space="0"/>
              <w:left w:val="single" w:color="auto" w:sz="4" w:space="0"/>
              <w:bottom w:val="single" w:color="auto" w:sz="4" w:space="0"/>
              <w:right w:val="single" w:color="auto" w:sz="4" w:space="0"/>
            </w:tcBorders>
            <w:noWrap w:val="0"/>
            <w:vAlign w:val="center"/>
          </w:tcPr>
          <w:p w14:paraId="5FA65EC9">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w:t>
            </w:r>
          </w:p>
        </w:tc>
        <w:tc>
          <w:tcPr>
            <w:tcW w:w="648" w:type="dxa"/>
            <w:tcBorders>
              <w:top w:val="single" w:color="auto" w:sz="4" w:space="0"/>
              <w:left w:val="single" w:color="auto" w:sz="4" w:space="0"/>
              <w:bottom w:val="single" w:color="auto" w:sz="4" w:space="0"/>
              <w:right w:val="single" w:color="auto" w:sz="4" w:space="0"/>
            </w:tcBorders>
            <w:noWrap w:val="0"/>
            <w:vAlign w:val="center"/>
          </w:tcPr>
          <w:p w14:paraId="61888DF2">
            <w:pPr>
              <w:jc w:val="center"/>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1</w:t>
            </w:r>
          </w:p>
        </w:tc>
        <w:tc>
          <w:tcPr>
            <w:tcW w:w="2317" w:type="dxa"/>
            <w:tcBorders>
              <w:top w:val="single" w:color="auto" w:sz="4" w:space="0"/>
              <w:left w:val="nil"/>
              <w:bottom w:val="single" w:color="auto" w:sz="4" w:space="0"/>
              <w:right w:val="single" w:color="auto" w:sz="4" w:space="0"/>
            </w:tcBorders>
            <w:noWrap w:val="0"/>
            <w:vAlign w:val="center"/>
          </w:tcPr>
          <w:p w14:paraId="7AFF88BE">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装甲车</w:t>
            </w:r>
          </w:p>
        </w:tc>
        <w:tc>
          <w:tcPr>
            <w:tcW w:w="917" w:type="dxa"/>
            <w:tcBorders>
              <w:top w:val="single" w:color="auto" w:sz="4" w:space="0"/>
              <w:left w:val="nil"/>
              <w:bottom w:val="single" w:color="auto" w:sz="4" w:space="0"/>
              <w:right w:val="single" w:color="auto" w:sz="4" w:space="0"/>
            </w:tcBorders>
            <w:noWrap w:val="0"/>
            <w:vAlign w:val="center"/>
          </w:tcPr>
          <w:p w14:paraId="11645E02">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4</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392B2CAD">
            <w:pPr>
              <w:jc w:val="center"/>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台</w:t>
            </w:r>
          </w:p>
        </w:tc>
        <w:tc>
          <w:tcPr>
            <w:tcW w:w="1915" w:type="dxa"/>
            <w:tcBorders>
              <w:top w:val="single" w:color="auto" w:sz="4" w:space="0"/>
              <w:left w:val="single" w:color="auto" w:sz="4" w:space="0"/>
              <w:bottom w:val="single" w:color="auto" w:sz="4" w:space="0"/>
              <w:right w:val="single" w:color="auto" w:sz="4" w:space="0"/>
            </w:tcBorders>
            <w:noWrap w:val="0"/>
            <w:vAlign w:val="center"/>
          </w:tcPr>
          <w:p w14:paraId="1B7B3B0E">
            <w:pPr>
              <w:jc w:val="center"/>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480</w:t>
            </w:r>
          </w:p>
        </w:tc>
      </w:tr>
      <w:tr w14:paraId="15983312">
        <w:tblPrEx>
          <w:tblCellMar>
            <w:top w:w="0" w:type="dxa"/>
            <w:left w:w="108" w:type="dxa"/>
            <w:bottom w:w="0" w:type="dxa"/>
            <w:right w:w="108" w:type="dxa"/>
          </w:tblCellMar>
        </w:tblPrEx>
        <w:trPr>
          <w:trHeight w:val="375" w:hRule="atLeast"/>
          <w:jc w:val="center"/>
        </w:trPr>
        <w:tc>
          <w:tcPr>
            <w:tcW w:w="7726" w:type="dxa"/>
            <w:gridSpan w:val="6"/>
            <w:tcBorders>
              <w:top w:val="single" w:color="auto" w:sz="4" w:space="0"/>
              <w:left w:val="single" w:color="auto" w:sz="4" w:space="0"/>
              <w:bottom w:val="single" w:color="auto" w:sz="4" w:space="0"/>
              <w:right w:val="single" w:color="auto" w:sz="4" w:space="0"/>
            </w:tcBorders>
            <w:noWrap w:val="0"/>
            <w:vAlign w:val="center"/>
          </w:tcPr>
          <w:p w14:paraId="2C1644C4">
            <w:pPr>
              <w:jc w:val="center"/>
              <w:rPr>
                <w:rFonts w:hint="eastAsia"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合计（元）</w:t>
            </w:r>
            <w:r>
              <w:rPr>
                <w:rFonts w:hint="eastAsia" w:ascii="Times New Roman" w:hAnsi="Times New Roman" w:eastAsia="宋体" w:cs="Times New Roman"/>
                <w:b/>
                <w:sz w:val="21"/>
                <w:szCs w:val="21"/>
                <w:highlight w:val="none"/>
                <w:lang w:val="en-US" w:eastAsia="zh-CN"/>
              </w:rPr>
              <w:t xml:space="preserve">714万元                               </w:t>
            </w:r>
            <w:r>
              <w:rPr>
                <w:rFonts w:hint="default" w:ascii="Times New Roman" w:hAnsi="Times New Roman" w:eastAsia="宋体" w:cs="Times New Roman"/>
                <w:b/>
                <w:sz w:val="21"/>
                <w:szCs w:val="21"/>
                <w:highlight w:val="none"/>
              </w:rPr>
              <w:t>大写：</w:t>
            </w:r>
            <w:r>
              <w:rPr>
                <w:rFonts w:hint="eastAsia" w:ascii="Times New Roman" w:hAnsi="Times New Roman" w:eastAsia="宋体" w:cs="Times New Roman"/>
                <w:bCs/>
                <w:sz w:val="21"/>
                <w:szCs w:val="21"/>
                <w:highlight w:val="none"/>
                <w:lang w:val="en-US" w:eastAsia="zh-CN"/>
              </w:rPr>
              <w:t>柒佰壹拾肆万</w:t>
            </w:r>
            <w:r>
              <w:rPr>
                <w:rFonts w:hint="default" w:ascii="Times New Roman" w:hAnsi="Times New Roman" w:eastAsia="宋体" w:cs="Times New Roman"/>
                <w:bCs/>
                <w:sz w:val="21"/>
                <w:szCs w:val="21"/>
                <w:highlight w:val="none"/>
                <w:lang w:val="en-US" w:eastAsia="zh-CN"/>
              </w:rPr>
              <w:t>元整</w:t>
            </w:r>
          </w:p>
        </w:tc>
      </w:tr>
    </w:tbl>
    <w:p w14:paraId="73DC985F">
      <w:pPr>
        <w:keepNext/>
        <w:keepLines/>
        <w:ind w:firstLine="420" w:firstLineChars="200"/>
        <w:rPr>
          <w:rFonts w:hint="default" w:ascii="Times New Roman" w:hAnsi="Times New Roman" w:eastAsia="宋体" w:cs="Times New Roman"/>
          <w:bCs/>
          <w:color w:val="auto"/>
          <w:szCs w:val="21"/>
          <w:highlight w:val="none"/>
        </w:rPr>
      </w:pPr>
    </w:p>
    <w:p w14:paraId="41F02209">
      <w:pPr>
        <w:keepNext/>
        <w:keepLines/>
        <w:ind w:firstLine="420" w:firstLineChars="20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本次招标范围包括：招标货物的供应、运输、安装调试、培训及售后服务。具体采购范围及所应达到的具体要求，以本招标文件中商务、技术和服务的相应规定为准（详见第</w:t>
      </w:r>
      <w:r>
        <w:rPr>
          <w:rFonts w:hint="default" w:ascii="Times New Roman" w:hAnsi="Times New Roman" w:eastAsia="宋体" w:cs="Times New Roman"/>
          <w:bCs/>
          <w:color w:val="auto"/>
          <w:szCs w:val="21"/>
          <w:highlight w:val="none"/>
          <w:lang w:val="en-US"/>
        </w:rPr>
        <w:t>5</w:t>
      </w:r>
      <w:r>
        <w:rPr>
          <w:rFonts w:hint="default" w:ascii="Times New Roman" w:hAnsi="Times New Roman" w:eastAsia="宋体" w:cs="Times New Roman"/>
          <w:bCs/>
          <w:color w:val="auto"/>
          <w:szCs w:val="21"/>
          <w:highlight w:val="none"/>
        </w:rPr>
        <w:t>部分“采购需求”）。投标人的投标文件必须满足本次采购的实质目的，完全实现所应有的全部要求。投标人若存在任何理解上无法确定之处，均应当按照招标文件所规定的投标前的澄清等程序提出，否则，由此导致的任何不利后果均由投标人自行承担。</w:t>
      </w:r>
    </w:p>
    <w:p w14:paraId="165A8CBD">
      <w:pPr>
        <w:keepNext w:val="0"/>
        <w:keepLines w:val="0"/>
        <w:pageBreakBefore w:val="0"/>
        <w:widowControl/>
        <w:numPr>
          <w:ilvl w:val="1"/>
          <w:numId w:val="4"/>
        </w:numPr>
        <w:tabs>
          <w:tab w:val="left" w:pos="0"/>
        </w:tabs>
        <w:kinsoku/>
        <w:wordWrap/>
        <w:overflowPunct/>
        <w:topLinePunct w:val="0"/>
        <w:autoSpaceDE/>
        <w:autoSpaceDN/>
        <w:bidi w:val="0"/>
        <w:adjustRightInd/>
        <w:snapToGrid/>
        <w:ind w:left="1502" w:hanging="1361"/>
        <w:textAlignment w:val="auto"/>
        <w:rPr>
          <w:rFonts w:hint="default" w:ascii="Times New Roman" w:hAnsi="Times New Roman" w:eastAsia="宋体" w:cs="Times New Roman"/>
          <w:bCs/>
          <w:color w:val="auto"/>
          <w:szCs w:val="21"/>
          <w:highlight w:val="none"/>
          <w:u w:val="single"/>
        </w:rPr>
      </w:pPr>
      <w:bookmarkStart w:id="6" w:name="_Toc9384_WPSOffice_Level2"/>
      <w:r>
        <w:rPr>
          <w:rFonts w:hint="default" w:ascii="Times New Roman" w:hAnsi="Times New Roman" w:eastAsia="宋体" w:cs="Times New Roman"/>
          <w:b/>
          <w:color w:val="auto"/>
          <w:szCs w:val="21"/>
          <w:highlight w:val="none"/>
        </w:rPr>
        <w:t>履约时间：</w:t>
      </w:r>
      <w:bookmarkEnd w:id="6"/>
      <w:r>
        <w:rPr>
          <w:rFonts w:hint="default" w:ascii="Times New Roman" w:hAnsi="Times New Roman" w:eastAsia="宋体" w:cs="Times New Roman"/>
          <w:b w:val="0"/>
          <w:bCs/>
          <w:color w:val="auto"/>
          <w:szCs w:val="21"/>
          <w:highlight w:val="none"/>
          <w:u w:val="single"/>
        </w:rPr>
        <w:t>合同签订</w:t>
      </w:r>
      <w:r>
        <w:rPr>
          <w:rFonts w:hint="eastAsia" w:ascii="Times New Roman" w:hAnsi="Times New Roman" w:eastAsia="宋体" w:cs="Times New Roman"/>
          <w:b w:val="0"/>
          <w:bCs/>
          <w:color w:val="auto"/>
          <w:szCs w:val="21"/>
          <w:highlight w:val="none"/>
          <w:u w:val="single"/>
          <w:lang w:val="en-US" w:eastAsia="zh-CN"/>
        </w:rPr>
        <w:t>生效</w:t>
      </w:r>
      <w:r>
        <w:rPr>
          <w:rFonts w:hint="default" w:ascii="Times New Roman" w:hAnsi="Times New Roman" w:eastAsia="宋体" w:cs="Times New Roman"/>
          <w:b w:val="0"/>
          <w:bCs/>
          <w:color w:val="auto"/>
          <w:szCs w:val="21"/>
          <w:highlight w:val="none"/>
          <w:u w:val="single"/>
        </w:rPr>
        <w:t>后1</w:t>
      </w:r>
      <w:r>
        <w:rPr>
          <w:rFonts w:hint="eastAsia" w:ascii="Times New Roman" w:hAnsi="Times New Roman" w:eastAsia="宋体" w:cs="Times New Roman"/>
          <w:b w:val="0"/>
          <w:bCs/>
          <w:color w:val="auto"/>
          <w:szCs w:val="21"/>
          <w:highlight w:val="none"/>
          <w:u w:val="single"/>
          <w:lang w:val="en-US" w:eastAsia="zh-CN"/>
        </w:rPr>
        <w:t>0</w:t>
      </w:r>
      <w:r>
        <w:rPr>
          <w:rFonts w:hint="default" w:ascii="Times New Roman" w:hAnsi="Times New Roman" w:eastAsia="宋体" w:cs="Times New Roman"/>
          <w:b w:val="0"/>
          <w:bCs/>
          <w:color w:val="auto"/>
          <w:szCs w:val="21"/>
          <w:highlight w:val="none"/>
          <w:u w:val="single"/>
        </w:rPr>
        <w:t>0个日历日内完成车辆交付</w:t>
      </w:r>
    </w:p>
    <w:p w14:paraId="0D6472BC">
      <w:pPr>
        <w:widowControl w:val="0"/>
        <w:numPr>
          <w:ilvl w:val="1"/>
          <w:numId w:val="4"/>
        </w:numPr>
        <w:tabs>
          <w:tab w:val="left" w:pos="0"/>
        </w:tabs>
        <w:kinsoku w:val="0"/>
        <w:overflowPunct w:val="0"/>
        <w:rPr>
          <w:rFonts w:hint="default" w:ascii="Times New Roman" w:hAnsi="Times New Roman" w:eastAsia="宋体" w:cs="Times New Roman"/>
          <w:b/>
          <w:color w:val="auto"/>
          <w:kern w:val="0"/>
          <w:szCs w:val="21"/>
          <w:highlight w:val="none"/>
          <w:lang w:val="en-US" w:bidi="ar"/>
        </w:rPr>
      </w:pPr>
      <w:bookmarkStart w:id="7" w:name="_Toc11477_WPSOffice_Level2"/>
      <w:r>
        <w:rPr>
          <w:rFonts w:hint="eastAsia" w:ascii="Times New Roman" w:hAnsi="Times New Roman" w:eastAsia="宋体" w:cs="Times New Roman"/>
          <w:b/>
          <w:color w:val="auto"/>
          <w:kern w:val="0"/>
          <w:szCs w:val="21"/>
          <w:highlight w:val="none"/>
          <w:lang w:val="en-US" w:eastAsia="zh-CN" w:bidi="ar"/>
        </w:rPr>
        <w:t>履约地点：</w:t>
      </w:r>
      <w:r>
        <w:rPr>
          <w:rFonts w:hint="eastAsia" w:ascii="Times New Roman" w:hAnsi="Times New Roman" w:eastAsia="宋体" w:cs="Times New Roman"/>
          <w:b w:val="0"/>
          <w:bCs/>
          <w:color w:val="auto"/>
          <w:kern w:val="0"/>
          <w:szCs w:val="21"/>
          <w:highlight w:val="none"/>
          <w:u w:val="single"/>
          <w:lang w:val="en-US" w:eastAsia="zh-CN" w:bidi="ar"/>
        </w:rPr>
        <w:t>第1包：新疆阿图什市、新疆喀什市；第2包：新疆喀什市、阿克苏市</w:t>
      </w:r>
    </w:p>
    <w:p w14:paraId="53CCB074">
      <w:pPr>
        <w:widowControl w:val="0"/>
        <w:numPr>
          <w:ilvl w:val="1"/>
          <w:numId w:val="4"/>
        </w:numPr>
        <w:tabs>
          <w:tab w:val="left" w:pos="0"/>
        </w:tabs>
        <w:kinsoku w:val="0"/>
        <w:overflowPunct w:val="0"/>
        <w:rPr>
          <w:rFonts w:hint="default" w:ascii="Times New Roman" w:hAnsi="Times New Roman" w:eastAsia="宋体" w:cs="Times New Roman"/>
          <w:b/>
          <w:color w:val="auto"/>
          <w:kern w:val="0"/>
          <w:szCs w:val="21"/>
          <w:highlight w:val="none"/>
          <w:lang w:val="en-US" w:bidi="ar"/>
        </w:rPr>
      </w:pPr>
      <w:r>
        <w:rPr>
          <w:rFonts w:hint="default" w:ascii="Times New Roman" w:hAnsi="Times New Roman" w:eastAsia="宋体" w:cs="Times New Roman"/>
          <w:b/>
          <w:color w:val="auto"/>
          <w:szCs w:val="21"/>
          <w:highlight w:val="none"/>
        </w:rPr>
        <w:t>预算金额：</w:t>
      </w:r>
      <w:bookmarkEnd w:id="7"/>
      <w:r>
        <w:rPr>
          <w:rFonts w:hint="eastAsia" w:ascii="Times New Roman" w:hAnsi="Times New Roman" w:eastAsia="宋体" w:cs="Times New Roman"/>
          <w:bCs/>
          <w:color w:val="auto"/>
          <w:highlight w:val="none"/>
          <w:u w:val="single"/>
          <w:lang w:val="en-US" w:eastAsia="zh-CN"/>
        </w:rPr>
        <w:t>714</w:t>
      </w:r>
      <w:r>
        <w:rPr>
          <w:rFonts w:hint="default" w:ascii="Times New Roman" w:hAnsi="Times New Roman" w:eastAsia="宋体" w:cs="Times New Roman"/>
          <w:b w:val="0"/>
          <w:bCs/>
          <w:color w:val="auto"/>
          <w:szCs w:val="21"/>
          <w:highlight w:val="none"/>
          <w:u w:val="single"/>
          <w:lang w:val="en-US"/>
        </w:rPr>
        <w:t>万</w:t>
      </w:r>
      <w:r>
        <w:rPr>
          <w:rFonts w:hint="default" w:ascii="Times New Roman" w:hAnsi="Times New Roman" w:eastAsia="宋体" w:cs="Times New Roman"/>
          <w:b w:val="0"/>
          <w:bCs/>
          <w:color w:val="auto"/>
          <w:szCs w:val="21"/>
          <w:highlight w:val="none"/>
          <w:u w:val="none"/>
          <w:lang w:val="en-US"/>
        </w:rPr>
        <w:t>元</w:t>
      </w:r>
    </w:p>
    <w:p w14:paraId="4DD69A84">
      <w:pPr>
        <w:pStyle w:val="25"/>
        <w:widowControl w:val="0"/>
        <w:kinsoku w:val="0"/>
        <w:overflowPunct w:val="0"/>
        <w:ind w:firstLine="0"/>
        <w:rPr>
          <w:rFonts w:hint="eastAsia" w:ascii="Times New Roman" w:hAnsi="Times New Roman" w:eastAsia="宋体" w:cs="Times New Roman"/>
          <w:b w:val="0"/>
          <w:color w:val="auto"/>
          <w:kern w:val="20"/>
          <w:szCs w:val="21"/>
          <w:highlight w:val="none"/>
          <w:lang w:val="en-US" w:eastAsia="zh-CN" w:bidi="ar"/>
        </w:rPr>
      </w:pPr>
      <w:r>
        <w:rPr>
          <w:rFonts w:hint="default" w:ascii="Times New Roman" w:hAnsi="Times New Roman" w:eastAsia="宋体" w:cs="Times New Roman"/>
          <w:b w:val="0"/>
          <w:color w:val="auto"/>
          <w:kern w:val="20"/>
          <w:szCs w:val="21"/>
          <w:highlight w:val="none"/>
          <w:lang w:val="en-US" w:bidi="ar"/>
        </w:rPr>
        <w:t>第1包</w:t>
      </w:r>
      <w:r>
        <w:rPr>
          <w:rFonts w:hint="default" w:ascii="Times New Roman" w:hAnsi="Times New Roman" w:eastAsia="宋体" w:cs="Times New Roman"/>
          <w:b w:val="0"/>
          <w:color w:val="auto"/>
          <w:kern w:val="20"/>
          <w:szCs w:val="21"/>
          <w:highlight w:val="none"/>
          <w:lang w:val="en-US" w:eastAsia="zh-CN" w:bidi="ar"/>
        </w:rPr>
        <w:t>预算金额为</w:t>
      </w:r>
      <w:r>
        <w:rPr>
          <w:rFonts w:hint="default" w:ascii="Times New Roman" w:hAnsi="Times New Roman" w:eastAsia="宋体" w:cs="Times New Roman"/>
          <w:b w:val="0"/>
          <w:color w:val="auto"/>
          <w:kern w:val="20"/>
          <w:szCs w:val="21"/>
          <w:highlight w:val="none"/>
          <w:lang w:val="en-US" w:bidi="ar"/>
        </w:rPr>
        <w:t>：</w:t>
      </w:r>
      <w:r>
        <w:rPr>
          <w:rFonts w:hint="eastAsia" w:ascii="Times New Roman" w:hAnsi="Times New Roman" w:cs="Times New Roman"/>
          <w:b w:val="0"/>
          <w:color w:val="auto"/>
          <w:kern w:val="20"/>
          <w:szCs w:val="21"/>
          <w:highlight w:val="none"/>
          <w:u w:val="single"/>
          <w:lang w:val="en-US" w:eastAsia="zh-CN" w:bidi="ar"/>
        </w:rPr>
        <w:t>234</w:t>
      </w:r>
      <w:r>
        <w:rPr>
          <w:rFonts w:hint="default" w:ascii="Times New Roman" w:hAnsi="Times New Roman" w:eastAsia="宋体" w:cs="Times New Roman"/>
          <w:b w:val="0"/>
          <w:color w:val="auto"/>
          <w:kern w:val="20"/>
          <w:szCs w:val="21"/>
          <w:highlight w:val="none"/>
          <w:u w:val="single"/>
          <w:lang w:val="en-US" w:bidi="ar"/>
        </w:rPr>
        <w:t>万</w:t>
      </w:r>
      <w:r>
        <w:rPr>
          <w:rFonts w:hint="default" w:ascii="Times New Roman" w:hAnsi="Times New Roman" w:eastAsia="宋体" w:cs="Times New Roman"/>
          <w:b w:val="0"/>
          <w:color w:val="auto"/>
          <w:kern w:val="20"/>
          <w:szCs w:val="21"/>
          <w:highlight w:val="none"/>
          <w:lang w:val="en-US" w:bidi="ar"/>
        </w:rPr>
        <w:t>元</w:t>
      </w:r>
      <w:r>
        <w:rPr>
          <w:rFonts w:hint="eastAsia" w:ascii="Times New Roman" w:hAnsi="Times New Roman" w:cs="Times New Roman"/>
          <w:b w:val="0"/>
          <w:color w:val="auto"/>
          <w:kern w:val="20"/>
          <w:szCs w:val="21"/>
          <w:highlight w:val="none"/>
          <w:lang w:val="en-US" w:eastAsia="zh-CN" w:bidi="ar"/>
        </w:rPr>
        <w:t>；</w:t>
      </w:r>
    </w:p>
    <w:p w14:paraId="7FBAB1DC">
      <w:pPr>
        <w:pStyle w:val="25"/>
        <w:widowControl w:val="0"/>
        <w:kinsoku w:val="0"/>
        <w:overflowPunct w:val="0"/>
        <w:ind w:firstLine="0"/>
        <w:rPr>
          <w:rFonts w:hint="eastAsia" w:ascii="Times New Roman" w:hAnsi="Times New Roman" w:eastAsia="宋体" w:cs="Times New Roman"/>
          <w:b w:val="0"/>
          <w:color w:val="auto"/>
          <w:kern w:val="20"/>
          <w:szCs w:val="21"/>
          <w:highlight w:val="none"/>
          <w:lang w:val="en-US" w:eastAsia="zh-CN" w:bidi="ar"/>
        </w:rPr>
      </w:pPr>
      <w:r>
        <w:rPr>
          <w:rFonts w:hint="default" w:ascii="Times New Roman" w:hAnsi="Times New Roman" w:eastAsia="宋体" w:cs="Times New Roman"/>
          <w:b w:val="0"/>
          <w:color w:val="auto"/>
          <w:kern w:val="20"/>
          <w:szCs w:val="21"/>
          <w:highlight w:val="none"/>
          <w:lang w:val="en-US" w:bidi="ar"/>
        </w:rPr>
        <w:t>第2包</w:t>
      </w:r>
      <w:r>
        <w:rPr>
          <w:rFonts w:hint="default" w:ascii="Times New Roman" w:hAnsi="Times New Roman" w:eastAsia="宋体" w:cs="Times New Roman"/>
          <w:b w:val="0"/>
          <w:color w:val="auto"/>
          <w:kern w:val="20"/>
          <w:szCs w:val="21"/>
          <w:highlight w:val="none"/>
          <w:lang w:val="en-US" w:eastAsia="zh-CN" w:bidi="ar"/>
        </w:rPr>
        <w:t>预算金额为</w:t>
      </w:r>
      <w:r>
        <w:rPr>
          <w:rFonts w:hint="default" w:ascii="Times New Roman" w:hAnsi="Times New Roman" w:eastAsia="宋体" w:cs="Times New Roman"/>
          <w:b w:val="0"/>
          <w:color w:val="auto"/>
          <w:kern w:val="20"/>
          <w:szCs w:val="21"/>
          <w:highlight w:val="none"/>
          <w:lang w:val="en-US" w:bidi="ar"/>
        </w:rPr>
        <w:t>：</w:t>
      </w:r>
      <w:r>
        <w:rPr>
          <w:rFonts w:hint="eastAsia" w:ascii="Times New Roman" w:hAnsi="Times New Roman" w:cs="Times New Roman"/>
          <w:b w:val="0"/>
          <w:color w:val="auto"/>
          <w:kern w:val="20"/>
          <w:szCs w:val="21"/>
          <w:highlight w:val="none"/>
          <w:u w:val="single"/>
          <w:lang w:val="en-US" w:eastAsia="zh-CN" w:bidi="ar"/>
        </w:rPr>
        <w:t>480</w:t>
      </w:r>
      <w:r>
        <w:rPr>
          <w:rFonts w:hint="default" w:ascii="Times New Roman" w:hAnsi="Times New Roman" w:eastAsia="宋体" w:cs="Times New Roman"/>
          <w:b w:val="0"/>
          <w:color w:val="auto"/>
          <w:kern w:val="20"/>
          <w:szCs w:val="21"/>
          <w:highlight w:val="none"/>
          <w:u w:val="single"/>
          <w:lang w:val="en-US" w:bidi="ar"/>
        </w:rPr>
        <w:t>万</w:t>
      </w:r>
      <w:r>
        <w:rPr>
          <w:rFonts w:hint="default" w:ascii="Times New Roman" w:hAnsi="Times New Roman" w:eastAsia="宋体" w:cs="Times New Roman"/>
          <w:b w:val="0"/>
          <w:color w:val="auto"/>
          <w:kern w:val="20"/>
          <w:szCs w:val="21"/>
          <w:highlight w:val="none"/>
          <w:lang w:val="en-US" w:bidi="ar"/>
        </w:rPr>
        <w:t>元</w:t>
      </w:r>
      <w:r>
        <w:rPr>
          <w:rFonts w:hint="eastAsia" w:ascii="Times New Roman" w:hAnsi="Times New Roman" w:cs="Times New Roman"/>
          <w:b w:val="0"/>
          <w:color w:val="auto"/>
          <w:kern w:val="20"/>
          <w:szCs w:val="21"/>
          <w:highlight w:val="none"/>
          <w:lang w:val="en-US" w:eastAsia="zh-CN" w:bidi="ar"/>
        </w:rPr>
        <w:t>。</w:t>
      </w:r>
    </w:p>
    <w:p w14:paraId="1E9981E4">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u w:val="single"/>
        </w:rPr>
      </w:pPr>
      <w:bookmarkStart w:id="8" w:name="_Toc21238_WPSOffice_Level2"/>
      <w:r>
        <w:rPr>
          <w:rFonts w:hint="default" w:ascii="Times New Roman" w:hAnsi="Times New Roman" w:eastAsia="宋体" w:cs="Times New Roman"/>
          <w:b/>
          <w:color w:val="auto"/>
          <w:szCs w:val="21"/>
          <w:highlight w:val="none"/>
        </w:rPr>
        <w:t>最高限价：</w:t>
      </w:r>
      <w:bookmarkEnd w:id="8"/>
      <w:r>
        <w:rPr>
          <w:rFonts w:hint="eastAsia" w:ascii="Times New Roman" w:hAnsi="Times New Roman" w:eastAsia="宋体" w:cs="Times New Roman"/>
          <w:bCs/>
          <w:color w:val="auto"/>
          <w:highlight w:val="none"/>
          <w:u w:val="single"/>
          <w:lang w:val="en-US" w:eastAsia="zh-CN"/>
        </w:rPr>
        <w:t>714</w:t>
      </w:r>
      <w:r>
        <w:rPr>
          <w:rFonts w:hint="default" w:ascii="Times New Roman" w:hAnsi="Times New Roman" w:eastAsia="宋体" w:cs="Times New Roman"/>
          <w:b w:val="0"/>
          <w:bCs/>
          <w:color w:val="auto"/>
          <w:szCs w:val="21"/>
          <w:highlight w:val="none"/>
          <w:u w:val="none"/>
          <w:lang w:val="en-US" w:eastAsia="zh-CN"/>
        </w:rPr>
        <w:t>万元</w:t>
      </w:r>
    </w:p>
    <w:p w14:paraId="7603C524">
      <w:pPr>
        <w:pStyle w:val="25"/>
        <w:widowControl w:val="0"/>
        <w:kinsoku w:val="0"/>
        <w:overflowPunct w:val="0"/>
        <w:ind w:firstLine="0"/>
        <w:rPr>
          <w:rFonts w:hint="eastAsia" w:ascii="Times New Roman" w:hAnsi="Times New Roman" w:eastAsia="宋体" w:cs="Times New Roman"/>
          <w:color w:val="auto"/>
          <w:highlight w:val="none"/>
          <w:u w:val="none"/>
          <w:lang w:val="en-US" w:eastAsia="zh-CN"/>
        </w:rPr>
      </w:pPr>
      <w:r>
        <w:rPr>
          <w:rFonts w:hint="default" w:ascii="Times New Roman" w:hAnsi="Times New Roman" w:cs="Times New Roman"/>
          <w:color w:val="auto"/>
          <w:highlight w:val="none"/>
          <w:lang w:val="en-US"/>
        </w:rPr>
        <w:t>第1包</w:t>
      </w:r>
      <w:r>
        <w:rPr>
          <w:rFonts w:hint="default" w:ascii="Times New Roman" w:hAnsi="Times New Roman" w:cs="Times New Roman"/>
          <w:color w:val="auto"/>
          <w:highlight w:val="none"/>
          <w:lang w:val="en-US" w:eastAsia="zh-CN"/>
        </w:rPr>
        <w:t>最高限价</w:t>
      </w:r>
      <w:r>
        <w:rPr>
          <w:rFonts w:hint="default" w:ascii="Times New Roman" w:hAnsi="Times New Roman" w:cs="Times New Roman"/>
          <w:color w:val="auto"/>
          <w:highlight w:val="none"/>
          <w:lang w:val="en-US"/>
        </w:rPr>
        <w:t>：</w:t>
      </w:r>
      <w:r>
        <w:rPr>
          <w:rFonts w:hint="eastAsia" w:ascii="Times New Roman" w:hAnsi="Times New Roman" w:cs="Times New Roman"/>
          <w:b w:val="0"/>
          <w:bCs w:val="0"/>
          <w:color w:val="auto"/>
          <w:kern w:val="20"/>
          <w:sz w:val="21"/>
          <w:szCs w:val="21"/>
          <w:highlight w:val="none"/>
          <w:u w:val="single"/>
          <w:lang w:val="en-US" w:eastAsia="zh-CN" w:bidi="ar"/>
        </w:rPr>
        <w:t>234万</w:t>
      </w:r>
      <w:r>
        <w:rPr>
          <w:rFonts w:hint="default" w:ascii="Times New Roman" w:hAnsi="Times New Roman" w:cs="Times New Roman"/>
          <w:color w:val="auto"/>
          <w:highlight w:val="none"/>
          <w:u w:val="none"/>
          <w:lang w:val="en-US"/>
        </w:rPr>
        <w:t>元</w:t>
      </w:r>
      <w:r>
        <w:rPr>
          <w:rFonts w:hint="eastAsia" w:ascii="Times New Roman" w:hAnsi="Times New Roman" w:cs="Times New Roman"/>
          <w:color w:val="auto"/>
          <w:highlight w:val="none"/>
          <w:u w:val="none"/>
          <w:lang w:val="en-US" w:eastAsia="zh-CN"/>
        </w:rPr>
        <w:t>；</w:t>
      </w:r>
    </w:p>
    <w:p w14:paraId="73FA5C9A">
      <w:pPr>
        <w:pStyle w:val="25"/>
        <w:widowControl w:val="0"/>
        <w:kinsoku w:val="0"/>
        <w:overflowPunct w:val="0"/>
        <w:ind w:firstLine="0"/>
        <w:rPr>
          <w:rFonts w:hint="eastAsia" w:ascii="Times New Roman" w:hAnsi="Times New Roman" w:eastAsia="宋体" w:cs="Times New Roman"/>
          <w:color w:val="auto"/>
          <w:highlight w:val="none"/>
          <w:u w:val="none"/>
          <w:lang w:val="en-US" w:eastAsia="zh-CN"/>
        </w:rPr>
      </w:pPr>
      <w:r>
        <w:rPr>
          <w:rFonts w:hint="default" w:ascii="Times New Roman" w:hAnsi="Times New Roman" w:cs="Times New Roman"/>
          <w:color w:val="auto"/>
          <w:highlight w:val="none"/>
          <w:lang w:val="en-US"/>
        </w:rPr>
        <w:t>第</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rPr>
        <w:t>包</w:t>
      </w:r>
      <w:r>
        <w:rPr>
          <w:rFonts w:hint="default" w:ascii="Times New Roman" w:hAnsi="Times New Roman" w:cs="Times New Roman"/>
          <w:color w:val="auto"/>
          <w:highlight w:val="none"/>
          <w:lang w:val="en-US" w:eastAsia="zh-CN"/>
        </w:rPr>
        <w:t>最高限价</w:t>
      </w:r>
      <w:r>
        <w:rPr>
          <w:rFonts w:hint="default" w:ascii="Times New Roman" w:hAnsi="Times New Roman" w:cs="Times New Roman"/>
          <w:color w:val="auto"/>
          <w:highlight w:val="none"/>
          <w:lang w:val="en-US"/>
        </w:rPr>
        <w:t>：</w:t>
      </w:r>
      <w:r>
        <w:rPr>
          <w:rFonts w:hint="eastAsia" w:ascii="Times New Roman" w:hAnsi="Times New Roman"/>
          <w:highlight w:val="none"/>
          <w:u w:val="single"/>
          <w:lang w:val="en-US" w:eastAsia="zh-CN"/>
        </w:rPr>
        <w:t>480万</w:t>
      </w:r>
      <w:r>
        <w:rPr>
          <w:rFonts w:hint="default" w:ascii="Times New Roman" w:hAnsi="Times New Roman" w:cs="Times New Roman"/>
          <w:color w:val="auto"/>
          <w:highlight w:val="none"/>
          <w:u w:val="none"/>
          <w:lang w:val="en-US"/>
        </w:rPr>
        <w:t>元</w:t>
      </w:r>
      <w:r>
        <w:rPr>
          <w:rFonts w:hint="eastAsia" w:ascii="Times New Roman" w:hAnsi="Times New Roman" w:cs="Times New Roman"/>
          <w:color w:val="auto"/>
          <w:highlight w:val="none"/>
          <w:u w:val="none"/>
          <w:lang w:val="en-US" w:eastAsia="zh-CN"/>
        </w:rPr>
        <w:t>。</w:t>
      </w:r>
    </w:p>
    <w:p w14:paraId="7AB88923">
      <w:pPr>
        <w:keepNext w:val="0"/>
        <w:keepLines w:val="0"/>
        <w:pageBreakBefore w:val="0"/>
        <w:widowControl w:val="0"/>
        <w:numPr>
          <w:ilvl w:val="1"/>
          <w:numId w:val="4"/>
        </w:numPr>
        <w:tabs>
          <w:tab w:val="left" w:pos="0"/>
        </w:tabs>
        <w:kinsoku w:val="0"/>
        <w:wordWrap/>
        <w:overflowPunct w:val="0"/>
        <w:topLinePunct w:val="0"/>
        <w:autoSpaceDE/>
        <w:autoSpaceDN/>
        <w:bidi w:val="0"/>
        <w:adjustRightInd/>
        <w:snapToGrid/>
        <w:ind w:left="142" w:firstLine="0"/>
        <w:textAlignment w:val="auto"/>
        <w:rPr>
          <w:rFonts w:hint="default" w:ascii="Times New Roman" w:hAnsi="Times New Roman" w:eastAsia="宋体" w:cs="Times New Roman"/>
          <w:b w:val="0"/>
          <w:bCs/>
          <w:color w:val="auto"/>
          <w:kern w:val="20"/>
          <w:sz w:val="21"/>
          <w:szCs w:val="21"/>
          <w:highlight w:val="none"/>
          <w:lang w:val="zh-CN" w:eastAsia="zh-CN" w:bidi="ar-SA"/>
        </w:rPr>
      </w:pPr>
      <w:r>
        <w:rPr>
          <w:rFonts w:hint="default" w:ascii="Times New Roman" w:hAnsi="Times New Roman" w:eastAsia="宋体" w:cs="Times New Roman"/>
          <w:b/>
          <w:color w:val="auto"/>
          <w:szCs w:val="21"/>
          <w:highlight w:val="none"/>
        </w:rPr>
        <w:t>投标人应具备的特殊要求：</w:t>
      </w:r>
      <w:r>
        <w:rPr>
          <w:rFonts w:hint="default" w:ascii="Times New Roman" w:hAnsi="Times New Roman" w:eastAsia="宋体" w:cs="Times New Roman"/>
          <w:b w:val="0"/>
          <w:bCs/>
          <w:color w:val="auto"/>
          <w:szCs w:val="21"/>
          <w:highlight w:val="none"/>
        </w:rPr>
        <w:t>第1、2包：投标人应为所投车辆生产企业或所投车辆生产企业指定的具有所</w:t>
      </w:r>
      <w:r>
        <w:rPr>
          <w:rFonts w:hint="default" w:ascii="Times New Roman" w:hAnsi="Times New Roman" w:eastAsia="宋体" w:cs="Times New Roman"/>
          <w:b w:val="0"/>
          <w:bCs/>
          <w:color w:val="auto"/>
          <w:szCs w:val="21"/>
          <w:highlight w:val="none"/>
          <w:lang w:val="en-US" w:eastAsia="zh-CN"/>
        </w:rPr>
        <w:t xml:space="preserve">  </w:t>
      </w:r>
      <w:r>
        <w:rPr>
          <w:rFonts w:hint="default" w:ascii="Times New Roman" w:hAnsi="Times New Roman" w:eastAsia="宋体" w:cs="Times New Roman"/>
          <w:b w:val="0"/>
          <w:bCs/>
          <w:color w:val="auto"/>
          <w:szCs w:val="21"/>
          <w:highlight w:val="none"/>
        </w:rPr>
        <w:t>投车辆销售资格的汽车经销企业</w:t>
      </w:r>
      <w:r>
        <w:rPr>
          <w:rFonts w:hint="eastAsia" w:ascii="Times New Roman" w:hAnsi="Times New Roman" w:eastAsia="宋体" w:cs="Times New Roman"/>
          <w:b w:val="0"/>
          <w:bCs/>
          <w:color w:val="auto"/>
          <w:szCs w:val="21"/>
          <w:highlight w:val="none"/>
          <w:lang w:eastAsia="zh-CN"/>
        </w:rPr>
        <w:t>：</w:t>
      </w:r>
      <w:r>
        <w:rPr>
          <w:rFonts w:hint="default" w:ascii="Times New Roman" w:hAnsi="Times New Roman" w:eastAsia="宋体" w:cs="Times New Roman"/>
          <w:color w:val="auto"/>
          <w:highlight w:val="none"/>
          <w:lang w:val="en-US"/>
        </w:rPr>
        <w:t>①投标人若为所投车辆生产企业，提供包含投标人名称的《道路机动车辆生产企业及产品》公告页；②投标人若为汽车经销企业，提供包含所投车辆生产企业名称的《道路机动车辆生产企业及产品》公告页及与生产企业的关系证明等证明文件</w:t>
      </w:r>
    </w:p>
    <w:p w14:paraId="3BDE66FF">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招标文件获取时间、地点和办法</w:t>
      </w:r>
    </w:p>
    <w:p w14:paraId="0527A2FA">
      <w:pPr>
        <w:widowControl w:val="0"/>
        <w:tabs>
          <w:tab w:val="left" w:pos="0"/>
        </w:tabs>
        <w:kinsoku w:val="0"/>
        <w:overflowPunct w:val="0"/>
        <w:ind w:firstLine="420" w:firstLineChars="20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即日起至投标截止时间，登录中国政府采购网（www.ccgp.gov.cn）免费下载招标文件。</w:t>
      </w:r>
    </w:p>
    <w:p w14:paraId="6252535E">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报名方式。</w:t>
      </w:r>
    </w:p>
    <w:p w14:paraId="5F682FCC">
      <w:pPr>
        <w:keepNext w:val="0"/>
        <w:keepLines w:val="0"/>
        <w:pageBreakBefore w:val="0"/>
        <w:widowControl w:val="0"/>
        <w:tabs>
          <w:tab w:val="left" w:pos="0"/>
        </w:tabs>
        <w:kinsoku w:val="0"/>
        <w:wordWrap/>
        <w:overflowPunct w:val="0"/>
        <w:topLinePunct w:val="0"/>
        <w:autoSpaceDE/>
        <w:autoSpaceDN/>
        <w:bidi w:val="0"/>
        <w:adjustRightInd/>
        <w:snapToGrid/>
        <w:ind w:firstLine="420" w:firstLineChars="200"/>
        <w:jc w:val="left"/>
        <w:textAlignment w:val="auto"/>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rPr>
        <w:t>投标人</w:t>
      </w:r>
      <w:r>
        <w:rPr>
          <w:rFonts w:hint="default" w:ascii="Times New Roman" w:hAnsi="Times New Roman" w:eastAsia="宋体" w:cs="Times New Roman"/>
          <w:color w:val="auto"/>
          <w:szCs w:val="21"/>
          <w:highlight w:val="none"/>
        </w:rPr>
        <w:t>须在</w:t>
      </w:r>
      <w:r>
        <w:rPr>
          <w:rFonts w:hint="default" w:ascii="Times New Roman" w:hAnsi="Times New Roman" w:eastAsia="宋体" w:cs="Times New Roman"/>
          <w:color w:val="auto"/>
          <w:szCs w:val="21"/>
          <w:highlight w:val="none"/>
          <w:lang w:val="en-US"/>
        </w:rPr>
        <w:t>202</w:t>
      </w:r>
      <w:r>
        <w:rPr>
          <w:rFonts w:hint="eastAsia"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rPr>
        <w:t>年</w:t>
      </w:r>
      <w:r>
        <w:rPr>
          <w:rFonts w:hint="eastAsia"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rPr>
        <w:t>月</w:t>
      </w:r>
      <w:r>
        <w:rPr>
          <w:rFonts w:hint="eastAsia"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lang w:val="en-US"/>
        </w:rPr>
        <w:t>日</w:t>
      </w:r>
      <w:r>
        <w:rPr>
          <w:rFonts w:hint="eastAsia" w:ascii="Times New Roman" w:hAnsi="Times New Roman" w:eastAsia="宋体" w:cs="Times New Roman"/>
          <w:color w:val="auto"/>
          <w:szCs w:val="21"/>
          <w:highlight w:val="none"/>
          <w:lang w:val="en-US" w:eastAsia="zh-CN"/>
        </w:rPr>
        <w:t>17</w:t>
      </w:r>
      <w:r>
        <w:rPr>
          <w:rFonts w:hint="default" w:ascii="Times New Roman" w:hAnsi="Times New Roman" w:eastAsia="宋体" w:cs="Times New Roman"/>
          <w:color w:val="auto"/>
          <w:szCs w:val="21"/>
          <w:highlight w:val="none"/>
          <w:lang w:val="en-US"/>
        </w:rPr>
        <w:t>时00分（北京时间）</w:t>
      </w:r>
      <w:r>
        <w:rPr>
          <w:rFonts w:hint="default" w:ascii="Times New Roman" w:hAnsi="Times New Roman" w:eastAsia="宋体" w:cs="Times New Roman"/>
          <w:color w:val="auto"/>
          <w:szCs w:val="21"/>
          <w:highlight w:val="none"/>
        </w:rPr>
        <w:t>前，在电子化政府采购平台进行报名</w:t>
      </w:r>
      <w:r>
        <w:rPr>
          <w:rFonts w:hint="eastAsia" w:ascii="Times New Roman" w:hAnsi="Times New Roman" w:eastAsia="宋体" w:cs="Times New Roman"/>
          <w:color w:val="auto"/>
          <w:szCs w:val="21"/>
          <w:highlight w:val="none"/>
          <w:lang w:eastAsia="zh-CN"/>
        </w:rPr>
        <w:t>。</w:t>
      </w:r>
    </w:p>
    <w:p w14:paraId="6F55D801">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接受投标文件时间、投标文件提交截止时间及开启时间</w:t>
      </w:r>
    </w:p>
    <w:p w14:paraId="618F298B">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接受投标文件时间：即日起至202</w:t>
      </w:r>
      <w:r>
        <w:rPr>
          <w:rFonts w:hint="eastAsia"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rPr>
        <w:t>年</w:t>
      </w:r>
      <w:r>
        <w:rPr>
          <w:rFonts w:hint="eastAsia"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rPr>
        <w:t>月</w:t>
      </w:r>
      <w:r>
        <w:rPr>
          <w:rFonts w:hint="eastAsia" w:ascii="Times New Roman" w:hAnsi="Times New Roman" w:eastAsia="宋体" w:cs="Times New Roman"/>
          <w:color w:val="auto"/>
          <w:szCs w:val="21"/>
          <w:highlight w:val="none"/>
          <w:lang w:val="en-US" w:eastAsia="zh-CN"/>
        </w:rPr>
        <w:t>17</w:t>
      </w:r>
      <w:r>
        <w:rPr>
          <w:rFonts w:hint="default" w:ascii="Times New Roman" w:hAnsi="Times New Roman" w:eastAsia="宋体" w:cs="Times New Roman"/>
          <w:color w:val="auto"/>
          <w:szCs w:val="21"/>
          <w:highlight w:val="none"/>
          <w:lang w:val="en-US"/>
        </w:rPr>
        <w:t>日</w:t>
      </w:r>
      <w:r>
        <w:rPr>
          <w:rFonts w:hint="default" w:ascii="Times New Roman" w:hAnsi="Times New Roman" w:eastAsia="宋体" w:cs="Times New Roman"/>
          <w:color w:val="auto"/>
          <w:szCs w:val="21"/>
          <w:highlight w:val="none"/>
          <w:lang w:val="en-US" w:eastAsia="zh-CN"/>
        </w:rPr>
        <w:t>09</w:t>
      </w:r>
      <w:r>
        <w:rPr>
          <w:rFonts w:hint="default" w:ascii="Times New Roman" w:hAnsi="Times New Roman" w:eastAsia="宋体" w:cs="Times New Roman"/>
          <w:color w:val="auto"/>
          <w:szCs w:val="21"/>
          <w:highlight w:val="none"/>
          <w:lang w:val="en-US"/>
        </w:rPr>
        <w:t>时00分（北京时间）。</w:t>
      </w:r>
    </w:p>
    <w:p w14:paraId="765A624F">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投标文件提交截止时间及开标时间：202</w:t>
      </w:r>
      <w:r>
        <w:rPr>
          <w:rFonts w:hint="eastAsia"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rPr>
        <w:t>年</w:t>
      </w:r>
      <w:r>
        <w:rPr>
          <w:rFonts w:hint="eastAsia"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rPr>
        <w:t>月</w:t>
      </w:r>
      <w:r>
        <w:rPr>
          <w:rFonts w:hint="eastAsia" w:ascii="Times New Roman" w:hAnsi="Times New Roman" w:eastAsia="宋体" w:cs="Times New Roman"/>
          <w:color w:val="auto"/>
          <w:szCs w:val="21"/>
          <w:highlight w:val="none"/>
          <w:lang w:val="en-US" w:eastAsia="zh-CN"/>
        </w:rPr>
        <w:t>17</w:t>
      </w:r>
      <w:r>
        <w:rPr>
          <w:rFonts w:hint="default" w:ascii="Times New Roman" w:hAnsi="Times New Roman" w:eastAsia="宋体" w:cs="Times New Roman"/>
          <w:color w:val="auto"/>
          <w:szCs w:val="21"/>
          <w:highlight w:val="none"/>
          <w:lang w:val="en-US"/>
        </w:rPr>
        <w:t>日</w:t>
      </w:r>
      <w:r>
        <w:rPr>
          <w:rFonts w:hint="default" w:ascii="Times New Roman" w:hAnsi="Times New Roman" w:eastAsia="宋体" w:cs="Times New Roman"/>
          <w:color w:val="auto"/>
          <w:szCs w:val="21"/>
          <w:highlight w:val="none"/>
          <w:lang w:val="en-US" w:eastAsia="zh-CN"/>
        </w:rPr>
        <w:t>09</w:t>
      </w:r>
      <w:r>
        <w:rPr>
          <w:rFonts w:hint="default" w:ascii="Times New Roman" w:hAnsi="Times New Roman" w:eastAsia="宋体" w:cs="Times New Roman"/>
          <w:color w:val="auto"/>
          <w:szCs w:val="21"/>
          <w:highlight w:val="none"/>
          <w:lang w:val="en-US"/>
        </w:rPr>
        <w:t>时00分（北京时间）。</w:t>
      </w:r>
    </w:p>
    <w:p w14:paraId="3069A93E">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投标截止时间后提交的投标文件将被拒收，在规定时间内所提交的文件不符合相关规定要求的也将被拒收。</w:t>
      </w:r>
    </w:p>
    <w:p w14:paraId="506AD4DE">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 xml:space="preserve"> 投标文件提交及开标地点、投标文件提交及开启方式</w:t>
      </w:r>
    </w:p>
    <w:p w14:paraId="243AE44E">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本项目采用</w:t>
      </w:r>
      <w:r>
        <w:rPr>
          <w:rFonts w:hint="eastAsia" w:ascii="Times New Roman" w:hAnsi="Times New Roman" w:eastAsia="宋体" w:cs="Times New Roman"/>
          <w:color w:val="auto"/>
          <w:szCs w:val="21"/>
          <w:highlight w:val="none"/>
          <w:lang w:val="en-US" w:eastAsia="zh-CN"/>
        </w:rPr>
        <w:t>电子化政府采购平台</w:t>
      </w:r>
      <w:r>
        <w:rPr>
          <w:rFonts w:hint="default" w:ascii="Times New Roman" w:hAnsi="Times New Roman" w:eastAsia="宋体" w:cs="Times New Roman"/>
          <w:color w:val="auto"/>
          <w:szCs w:val="21"/>
          <w:highlight w:val="none"/>
          <w:lang w:val="en-US"/>
        </w:rPr>
        <w:t>进行网上</w:t>
      </w:r>
      <w:r>
        <w:rPr>
          <w:rFonts w:hint="default" w:ascii="Times New Roman" w:hAnsi="Times New Roman" w:eastAsia="宋体" w:cs="Times New Roman"/>
          <w:color w:val="auto"/>
          <w:szCs w:val="21"/>
          <w:highlight w:val="none"/>
          <w:lang w:val="en-US" w:eastAsia="zh-CN"/>
        </w:rPr>
        <w:t>投标</w:t>
      </w:r>
      <w:r>
        <w:rPr>
          <w:rFonts w:hint="default" w:ascii="Times New Roman" w:hAnsi="Times New Roman" w:eastAsia="宋体" w:cs="Times New Roman"/>
          <w:color w:val="auto"/>
          <w:szCs w:val="21"/>
          <w:highlight w:val="none"/>
          <w:lang w:val="en-US"/>
        </w:rPr>
        <w:t>，请符合条件的投标人注册、报名，编制完成后加密上传投标文件等相关文件。除上述方式之外，不接受投标人以纸质文件或其他任何方式提交的投标文件。投标文件采用网上“不见面”方式开启。</w:t>
      </w:r>
    </w:p>
    <w:p w14:paraId="4E8C86B2">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202</w:t>
      </w:r>
      <w:r>
        <w:rPr>
          <w:rFonts w:hint="eastAsia"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rPr>
        <w:t>年</w:t>
      </w:r>
      <w:r>
        <w:rPr>
          <w:rFonts w:hint="eastAsia"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rPr>
        <w:t>月</w:t>
      </w:r>
      <w:r>
        <w:rPr>
          <w:rFonts w:hint="eastAsia" w:ascii="Times New Roman" w:hAnsi="Times New Roman" w:eastAsia="宋体" w:cs="Times New Roman"/>
          <w:color w:val="auto"/>
          <w:szCs w:val="21"/>
          <w:highlight w:val="none"/>
          <w:lang w:val="en-US" w:eastAsia="zh-CN"/>
        </w:rPr>
        <w:t>17</w:t>
      </w:r>
      <w:r>
        <w:rPr>
          <w:rFonts w:hint="default" w:ascii="Times New Roman" w:hAnsi="Times New Roman" w:eastAsia="宋体" w:cs="Times New Roman"/>
          <w:color w:val="auto"/>
          <w:szCs w:val="21"/>
          <w:highlight w:val="none"/>
          <w:lang w:val="en-US"/>
        </w:rPr>
        <w:t>日0:00分到</w:t>
      </w:r>
      <w:r>
        <w:rPr>
          <w:rFonts w:hint="default" w:ascii="Times New Roman" w:hAnsi="Times New Roman" w:eastAsia="宋体" w:cs="Times New Roman"/>
          <w:color w:val="auto"/>
          <w:szCs w:val="21"/>
          <w:highlight w:val="none"/>
          <w:lang w:val="en-US" w:eastAsia="zh-CN"/>
        </w:rPr>
        <w:t>09</w:t>
      </w:r>
      <w:r>
        <w:rPr>
          <w:rFonts w:hint="default" w:ascii="Times New Roman" w:hAnsi="Times New Roman" w:eastAsia="宋体" w:cs="Times New Roman"/>
          <w:color w:val="auto"/>
          <w:szCs w:val="21"/>
          <w:highlight w:val="none"/>
          <w:lang w:val="en-US"/>
        </w:rPr>
        <w:t>时00分，投标人登录</w:t>
      </w:r>
      <w:r>
        <w:rPr>
          <w:rFonts w:hint="eastAsia" w:ascii="Times New Roman" w:hAnsi="Times New Roman" w:eastAsia="宋体" w:cs="Times New Roman"/>
          <w:color w:val="auto"/>
          <w:szCs w:val="21"/>
          <w:highlight w:val="none"/>
          <w:lang w:val="en-US" w:eastAsia="zh-CN"/>
        </w:rPr>
        <w:t>电子化政府采购平台</w:t>
      </w:r>
      <w:r>
        <w:rPr>
          <w:rFonts w:hint="default" w:ascii="Times New Roman" w:hAnsi="Times New Roman" w:eastAsia="宋体" w:cs="Times New Roman"/>
          <w:b/>
          <w:bCs/>
          <w:color w:val="auto"/>
          <w:sz w:val="22"/>
          <w:szCs w:val="22"/>
          <w:highlight w:val="none"/>
          <w:lang w:val="en-US"/>
        </w:rPr>
        <w:t>办理签到</w:t>
      </w:r>
      <w:r>
        <w:rPr>
          <w:rFonts w:hint="default" w:ascii="Times New Roman" w:hAnsi="Times New Roman" w:eastAsia="宋体" w:cs="Times New Roman"/>
          <w:color w:val="auto"/>
          <w:szCs w:val="21"/>
          <w:highlight w:val="none"/>
          <w:lang w:val="en-US"/>
        </w:rPr>
        <w:t>；</w:t>
      </w:r>
    </w:p>
    <w:p w14:paraId="2033C197">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202</w:t>
      </w:r>
      <w:r>
        <w:rPr>
          <w:rFonts w:hint="eastAsia"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rPr>
        <w:t>年</w:t>
      </w:r>
      <w:r>
        <w:rPr>
          <w:rFonts w:hint="eastAsia" w:ascii="Times New Roman" w:hAnsi="Times New Roman" w:eastAsia="宋体"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rPr>
        <w:t>月</w:t>
      </w:r>
      <w:r>
        <w:rPr>
          <w:rFonts w:hint="eastAsia" w:ascii="Times New Roman" w:hAnsi="Times New Roman" w:eastAsia="宋体" w:cs="Times New Roman"/>
          <w:color w:val="auto"/>
          <w:szCs w:val="21"/>
          <w:highlight w:val="none"/>
          <w:lang w:val="en-US" w:eastAsia="zh-CN"/>
        </w:rPr>
        <w:t>17</w:t>
      </w:r>
      <w:r>
        <w:rPr>
          <w:rFonts w:hint="default" w:ascii="Times New Roman" w:hAnsi="Times New Roman" w:eastAsia="宋体" w:cs="Times New Roman"/>
          <w:color w:val="auto"/>
          <w:szCs w:val="21"/>
          <w:highlight w:val="none"/>
          <w:lang w:val="en-US"/>
        </w:rPr>
        <w:t>日</w:t>
      </w:r>
      <w:r>
        <w:rPr>
          <w:rFonts w:hint="default" w:ascii="Times New Roman" w:hAnsi="Times New Roman" w:eastAsia="宋体" w:cs="Times New Roman"/>
          <w:color w:val="auto"/>
          <w:szCs w:val="21"/>
          <w:highlight w:val="none"/>
          <w:lang w:val="en-US" w:eastAsia="zh-CN"/>
        </w:rPr>
        <w:t>09</w:t>
      </w:r>
      <w:r>
        <w:rPr>
          <w:rFonts w:hint="default" w:ascii="Times New Roman" w:hAnsi="Times New Roman" w:eastAsia="宋体" w:cs="Times New Roman"/>
          <w:color w:val="auto"/>
          <w:szCs w:val="21"/>
          <w:highlight w:val="none"/>
          <w:lang w:val="en-US"/>
        </w:rPr>
        <w:t>时00分到</w:t>
      </w:r>
      <w:r>
        <w:rPr>
          <w:rFonts w:hint="default" w:ascii="Times New Roman" w:hAnsi="Times New Roman" w:eastAsia="宋体" w:cs="Times New Roman"/>
          <w:color w:val="auto"/>
          <w:szCs w:val="21"/>
          <w:highlight w:val="none"/>
          <w:lang w:val="en-US" w:eastAsia="zh-CN"/>
        </w:rPr>
        <w:t>09</w:t>
      </w:r>
      <w:r>
        <w:rPr>
          <w:rFonts w:hint="default" w:ascii="Times New Roman" w:hAnsi="Times New Roman" w:eastAsia="宋体" w:cs="Times New Roman"/>
          <w:color w:val="auto"/>
          <w:szCs w:val="21"/>
          <w:highlight w:val="none"/>
          <w:lang w:val="en-US"/>
        </w:rPr>
        <w:t>时</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val="en-US"/>
        </w:rPr>
        <w:t>0分，投标人须登录</w:t>
      </w:r>
      <w:r>
        <w:rPr>
          <w:rFonts w:hint="eastAsia" w:ascii="Times New Roman" w:hAnsi="Times New Roman" w:eastAsia="宋体" w:cs="Times New Roman"/>
          <w:color w:val="auto"/>
          <w:szCs w:val="21"/>
          <w:highlight w:val="none"/>
          <w:lang w:val="en-US" w:eastAsia="zh-CN"/>
        </w:rPr>
        <w:t>电子化政府采购平台</w:t>
      </w:r>
      <w:r>
        <w:rPr>
          <w:rFonts w:hint="default" w:ascii="Times New Roman" w:hAnsi="Times New Roman" w:eastAsia="宋体" w:cs="Times New Roman"/>
          <w:b/>
          <w:bCs/>
          <w:color w:val="auto"/>
          <w:sz w:val="22"/>
          <w:szCs w:val="22"/>
          <w:highlight w:val="none"/>
          <w:lang w:val="en-US"/>
        </w:rPr>
        <w:t>解密</w:t>
      </w:r>
      <w:r>
        <w:rPr>
          <w:rFonts w:hint="eastAsia" w:ascii="Times New Roman" w:hAnsi="Times New Roman" w:eastAsia="宋体" w:cs="Times New Roman"/>
          <w:b/>
          <w:bCs/>
          <w:color w:val="auto"/>
          <w:sz w:val="22"/>
          <w:szCs w:val="22"/>
          <w:highlight w:val="none"/>
          <w:lang w:val="en-US" w:eastAsia="zh-CN"/>
        </w:rPr>
        <w:t>投标文件</w:t>
      </w:r>
      <w:r>
        <w:rPr>
          <w:rFonts w:hint="default" w:ascii="Times New Roman" w:hAnsi="Times New Roman" w:eastAsia="宋体" w:cs="Times New Roman"/>
          <w:color w:val="auto"/>
          <w:szCs w:val="21"/>
          <w:highlight w:val="none"/>
          <w:lang w:val="en-US"/>
        </w:rPr>
        <w:t>。</w:t>
      </w:r>
    </w:p>
    <w:p w14:paraId="2853CB43">
      <w:pPr>
        <w:widowControl w:val="0"/>
        <w:tabs>
          <w:tab w:val="left" w:pos="0"/>
        </w:tabs>
        <w:kinsoku w:val="0"/>
        <w:overflowPunct w:val="0"/>
        <w:ind w:firstLine="420"/>
        <w:rPr>
          <w:rFonts w:hint="default" w:ascii="Times New Roman" w:hAnsi="Times New Roman" w:eastAsia="宋体" w:cs="Times New Roman"/>
          <w:color w:val="auto"/>
          <w:szCs w:val="21"/>
          <w:highlight w:val="none"/>
          <w:lang w:val="en-US"/>
        </w:rPr>
      </w:pPr>
      <w:r>
        <w:rPr>
          <w:rFonts w:hint="eastAsia" w:ascii="宋体" w:hAnsi="宋体" w:eastAsia="宋体" w:cs="宋体"/>
          <w:snapToGrid/>
          <w:kern w:val="20"/>
          <w:sz w:val="21"/>
          <w:szCs w:val="21"/>
          <w:highlight w:val="none"/>
          <w:lang w:val="en-US" w:eastAsia="zh-CN" w:bidi="ar"/>
        </w:rPr>
        <w:t>投标人可在评审前一天在</w:t>
      </w:r>
      <w:r>
        <w:rPr>
          <w:rFonts w:hint="default" w:ascii="宋体" w:hAnsi="宋体" w:eastAsia="宋体" w:cs="宋体"/>
          <w:snapToGrid/>
          <w:kern w:val="20"/>
          <w:sz w:val="21"/>
          <w:szCs w:val="21"/>
          <w:highlight w:val="none"/>
          <w:lang w:eastAsia="zh-CN" w:bidi="ar"/>
        </w:rPr>
        <w:t>电子化政府采购平台</w:t>
      </w:r>
      <w:r>
        <w:rPr>
          <w:rFonts w:hint="eastAsia" w:ascii="宋体" w:hAnsi="宋体" w:eastAsia="宋体" w:cs="宋体"/>
          <w:snapToGrid/>
          <w:kern w:val="20"/>
          <w:sz w:val="21"/>
          <w:szCs w:val="21"/>
          <w:highlight w:val="none"/>
          <w:lang w:val="en-US" w:eastAsia="zh-CN" w:bidi="ar"/>
        </w:rPr>
        <w:t>进行加解密测试。</w:t>
      </w:r>
    </w:p>
    <w:p w14:paraId="47347F4E">
      <w:pPr>
        <w:widowControl w:val="0"/>
        <w:numPr>
          <w:ilvl w:val="1"/>
          <w:numId w:val="4"/>
        </w:numPr>
        <w:tabs>
          <w:tab w:val="left" w:pos="0"/>
        </w:tabs>
        <w:kinsoku w:val="0"/>
        <w:overflowPunct w:val="0"/>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投标注意事项</w:t>
      </w:r>
    </w:p>
    <w:p w14:paraId="70271786">
      <w:pPr>
        <w:widowControl w:val="0"/>
        <w:tabs>
          <w:tab w:val="left" w:pos="0"/>
        </w:tabs>
        <w:kinsoku w:val="0"/>
        <w:overflowPunct w:val="0"/>
        <w:ind w:firstLine="420" w:firstLineChars="200"/>
        <w:jc w:val="both"/>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olor w:val="auto"/>
          <w:szCs w:val="21"/>
          <w:highlight w:val="none"/>
        </w:rPr>
        <w:t>投标人</w:t>
      </w:r>
      <w:r>
        <w:rPr>
          <w:rFonts w:hint="eastAsia" w:ascii="Times New Roman" w:hAnsi="Times New Roman" w:eastAsia="宋体" w:cs="Times New Roman"/>
          <w:color w:val="auto"/>
          <w:szCs w:val="21"/>
          <w:highlight w:val="none"/>
        </w:rPr>
        <w:t>须提前办理CA数字证书和电子签章</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CA数字证书办理联系方式：021-33292991</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；CA证书电子认证办法详见：</w:t>
      </w:r>
      <w:r>
        <w:rPr>
          <w:rFonts w:hint="eastAsia" w:ascii="Times New Roman" w:hAnsi="Times New Roman" w:eastAsia="宋体"/>
          <w:kern w:val="20"/>
          <w:szCs w:val="21"/>
          <w:highlight w:val="none"/>
          <w:lang w:bidi="ar"/>
        </w:rPr>
        <w:fldChar w:fldCharType="begin"/>
      </w:r>
      <w:r>
        <w:rPr>
          <w:rFonts w:hint="eastAsia" w:ascii="Times New Roman" w:hAnsi="Times New Roman" w:eastAsia="宋体"/>
          <w:kern w:val="20"/>
          <w:szCs w:val="21"/>
          <w:highlight w:val="none"/>
          <w:lang w:bidi="ar"/>
        </w:rPr>
        <w:instrText xml:space="preserve"> HYPERLINK "https://jcyun-b.pcpe.cn/jcFile/szrz/Ukey证书办理平台操作手册.pdf" </w:instrText>
      </w:r>
      <w:r>
        <w:rPr>
          <w:rFonts w:hint="eastAsia" w:ascii="Times New Roman" w:hAnsi="Times New Roman" w:eastAsia="宋体"/>
          <w:kern w:val="20"/>
          <w:szCs w:val="21"/>
          <w:highlight w:val="none"/>
          <w:lang w:bidi="ar"/>
        </w:rPr>
        <w:fldChar w:fldCharType="separate"/>
      </w:r>
      <w:r>
        <w:rPr>
          <w:rStyle w:val="24"/>
          <w:rFonts w:hint="eastAsia" w:ascii="Times New Roman" w:hAnsi="Times New Roman" w:eastAsia="宋体"/>
          <w:kern w:val="20"/>
          <w:szCs w:val="21"/>
          <w:highlight w:val="none"/>
          <w:lang w:bidi="ar"/>
        </w:rPr>
        <w:t>https://jcyun-b.pcpe.cn/jcFile/szrz/Ukey证书办理平台操作手册.pdf</w:t>
      </w:r>
      <w:r>
        <w:rPr>
          <w:rFonts w:hint="eastAsia" w:ascii="Times New Roman" w:hAnsi="Times New Roman" w:eastAsia="宋体"/>
          <w:kern w:val="20"/>
          <w:szCs w:val="21"/>
          <w:highlight w:val="none"/>
          <w:lang w:bidi="ar"/>
        </w:rPr>
        <w:fldChar w:fldCharType="end"/>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已办理数字证书请确保证书还在有效期内，如已过期或即将过期，须联系上海CA进行更新。请各</w:t>
      </w:r>
      <w:r>
        <w:rPr>
          <w:rFonts w:ascii="Times New Roman" w:hAnsi="Times New Roman" w:eastAsia="宋体"/>
          <w:color w:val="auto"/>
          <w:szCs w:val="21"/>
          <w:highlight w:val="none"/>
        </w:rPr>
        <w:t>投标人</w:t>
      </w:r>
      <w:r>
        <w:rPr>
          <w:rFonts w:hint="eastAsia" w:ascii="Times New Roman" w:hAnsi="Times New Roman" w:eastAsia="宋体" w:cs="Times New Roman"/>
          <w:color w:val="auto"/>
          <w:szCs w:val="21"/>
          <w:highlight w:val="none"/>
        </w:rPr>
        <w:t>及时申请办理，充分考虑邮寄时间等因素，若因未及时办理导致无法响应的，后果由响应人自负。上海CA客服电话：400 820 6660拨进去之后转6转9</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rPr>
        <w:t>请办理，充分考虑邮寄时间等因素，若因未及时办理导致无法</w:t>
      </w:r>
      <w:r>
        <w:rPr>
          <w:rFonts w:hint="eastAsia" w:ascii="Times New Roman" w:hAnsi="Times New Roman" w:eastAsia="宋体" w:cs="Times New Roman"/>
          <w:color w:val="auto"/>
          <w:szCs w:val="21"/>
          <w:highlight w:val="none"/>
          <w:lang w:eastAsia="zh-CN"/>
        </w:rPr>
        <w:t>投标</w:t>
      </w:r>
      <w:r>
        <w:rPr>
          <w:rFonts w:hint="eastAsia" w:ascii="Times New Roman" w:hAnsi="Times New Roman" w:eastAsia="宋体" w:cs="Times New Roman"/>
          <w:color w:val="auto"/>
          <w:szCs w:val="21"/>
          <w:highlight w:val="none"/>
        </w:rPr>
        <w:t>的，后果由</w:t>
      </w:r>
      <w:r>
        <w:rPr>
          <w:rFonts w:ascii="Times New Roman" w:hAnsi="Times New Roman" w:eastAsia="宋体"/>
          <w:color w:val="auto"/>
          <w:szCs w:val="21"/>
          <w:highlight w:val="none"/>
        </w:rPr>
        <w:t>投标人</w:t>
      </w:r>
      <w:r>
        <w:rPr>
          <w:rFonts w:hint="eastAsia" w:ascii="Times New Roman" w:hAnsi="Times New Roman" w:eastAsia="宋体" w:cs="Times New Roman"/>
          <w:color w:val="auto"/>
          <w:szCs w:val="21"/>
          <w:highlight w:val="none"/>
        </w:rPr>
        <w:t>自负。</w:t>
      </w:r>
    </w:p>
    <w:p w14:paraId="2D609013">
      <w:pPr>
        <w:widowControl w:val="0"/>
        <w:tabs>
          <w:tab w:val="left" w:pos="0"/>
        </w:tabs>
        <w:kinsoku w:val="0"/>
        <w:overflowPunct w:val="0"/>
        <w:ind w:firstLine="420" w:firstLineChars="200"/>
        <w:jc w:val="both"/>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2</w:t>
      </w:r>
      <w:r>
        <w:rPr>
          <w:rFonts w:hint="eastAsia" w:ascii="Times New Roman" w:hAnsi="Times New Roman" w:eastAsia="宋体" w:cs="Times New Roman"/>
          <w:color w:val="auto"/>
          <w:szCs w:val="21"/>
          <w:highlight w:val="none"/>
          <w:lang w:eastAsia="zh-CN"/>
        </w:rPr>
        <w:t>）</w:t>
      </w:r>
      <w:r>
        <w:rPr>
          <w:rFonts w:ascii="Times New Roman" w:hAnsi="Times New Roman" w:eastAsia="宋体"/>
          <w:color w:val="auto"/>
          <w:szCs w:val="21"/>
          <w:highlight w:val="none"/>
        </w:rPr>
        <w:t>投标人</w:t>
      </w:r>
      <w:r>
        <w:rPr>
          <w:rFonts w:hint="eastAsia" w:ascii="Times New Roman" w:hAnsi="Times New Roman" w:eastAsia="宋体" w:cs="Times New Roman"/>
          <w:color w:val="auto"/>
          <w:szCs w:val="21"/>
          <w:highlight w:val="none"/>
        </w:rPr>
        <w:t>在</w:t>
      </w:r>
      <w:r>
        <w:rPr>
          <w:rFonts w:hint="eastAsia" w:ascii="Times New Roman" w:hAnsi="Times New Roman" w:eastAsia="宋体" w:cs="Times New Roman"/>
          <w:color w:val="auto"/>
          <w:szCs w:val="21"/>
          <w:highlight w:val="none"/>
          <w:lang w:val="en-US" w:eastAsia="zh-CN"/>
        </w:rPr>
        <w:t>电子化政府采购平台</w:t>
      </w:r>
      <w:r>
        <w:rPr>
          <w:rFonts w:hint="eastAsia" w:ascii="Times New Roman" w:hAnsi="Times New Roman" w:eastAsia="宋体" w:cs="Times New Roman"/>
          <w:color w:val="auto"/>
          <w:szCs w:val="21"/>
          <w:highlight w:val="none"/>
        </w:rPr>
        <w:t>报名及上传</w:t>
      </w:r>
      <w:r>
        <w:rPr>
          <w:rFonts w:hint="eastAsia" w:ascii="Times New Roman" w:hAnsi="Times New Roman" w:eastAsia="宋体" w:cs="Times New Roman"/>
          <w:color w:val="auto"/>
          <w:szCs w:val="21"/>
          <w:highlight w:val="none"/>
          <w:lang w:eastAsia="zh-CN"/>
        </w:rPr>
        <w:t>投标</w:t>
      </w:r>
      <w:r>
        <w:rPr>
          <w:rFonts w:hint="eastAsia" w:ascii="Times New Roman" w:hAnsi="Times New Roman" w:eastAsia="宋体" w:cs="Times New Roman"/>
          <w:color w:val="auto"/>
          <w:szCs w:val="21"/>
          <w:highlight w:val="none"/>
        </w:rPr>
        <w:t>文件等相关文件方法详见</w:t>
      </w:r>
      <w:r>
        <w:rPr>
          <w:rFonts w:hint="eastAsia" w:ascii="Times New Roman" w:hAnsi="Times New Roman" w:eastAsia="宋体" w:cs="Times New Roman"/>
          <w:color w:val="auto"/>
          <w:szCs w:val="21"/>
          <w:highlight w:val="none"/>
          <w:lang w:val="en-US" w:eastAsia="zh-CN"/>
        </w:rPr>
        <w:t>电子化政府采购平台操作手册</w:t>
      </w:r>
      <w:r>
        <w:rPr>
          <w:rFonts w:hint="eastAsia"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val="en-US" w:eastAsia="zh-CN"/>
        </w:rPr>
        <w:t>电子化政府采购平台</w:t>
      </w:r>
      <w:r>
        <w:rPr>
          <w:rFonts w:hint="eastAsia" w:ascii="Times New Roman" w:hAnsi="Times New Roman" w:eastAsia="宋体" w:cs="Times New Roman"/>
          <w:color w:val="auto"/>
          <w:szCs w:val="21"/>
          <w:highlight w:val="none"/>
        </w:rPr>
        <w:t>网址：</w:t>
      </w:r>
      <w:r>
        <w:rPr>
          <w:rFonts w:hint="eastAsia" w:ascii="Times New Roman" w:hAnsi="Times New Roman" w:eastAsia="宋体" w:cs="Times New Roman"/>
          <w:color w:val="auto"/>
          <w:szCs w:val="21"/>
          <w:highlight w:val="none"/>
        </w:rPr>
        <w:fldChar w:fldCharType="begin"/>
      </w:r>
      <w:r>
        <w:rPr>
          <w:rFonts w:hint="eastAsia" w:ascii="Times New Roman" w:hAnsi="Times New Roman" w:eastAsia="宋体" w:cs="Times New Roman"/>
          <w:color w:val="auto"/>
          <w:szCs w:val="21"/>
          <w:highlight w:val="none"/>
        </w:rPr>
        <w:instrText xml:space="preserve"> HYPERLINK "https://gpztb.pcpe.cn/" </w:instrText>
      </w:r>
      <w:r>
        <w:rPr>
          <w:rFonts w:hint="eastAsia" w:ascii="Times New Roman" w:hAnsi="Times New Roman" w:eastAsia="宋体" w:cs="Times New Roman"/>
          <w:color w:val="auto"/>
          <w:szCs w:val="21"/>
          <w:highlight w:val="none"/>
        </w:rPr>
        <w:fldChar w:fldCharType="separate"/>
      </w:r>
      <w:r>
        <w:rPr>
          <w:rFonts w:hint="eastAsia" w:ascii="Times New Roman" w:hAnsi="Times New Roman" w:eastAsia="宋体" w:cs="Times New Roman"/>
          <w:color w:val="auto"/>
          <w:szCs w:val="21"/>
          <w:highlight w:val="none"/>
        </w:rPr>
        <w:t>https://gpztb.pcpe.cn/</w:t>
      </w:r>
      <w:r>
        <w:rPr>
          <w:rFonts w:hint="eastAsia" w:ascii="Times New Roman" w:hAnsi="Times New Roman" w:eastAsia="宋体" w:cs="Times New Roman"/>
          <w:color w:val="auto"/>
          <w:szCs w:val="21"/>
          <w:highlight w:val="none"/>
        </w:rPr>
        <w:fldChar w:fldCharType="end"/>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登录界面下载操作手册。</w:t>
      </w:r>
    </w:p>
    <w:p w14:paraId="0151FC0D">
      <w:pPr>
        <w:widowControl w:val="0"/>
        <w:tabs>
          <w:tab w:val="left" w:pos="0"/>
        </w:tabs>
        <w:kinsoku w:val="0"/>
        <w:overflowPunct w:val="0"/>
        <w:ind w:firstLine="420" w:firstLineChars="200"/>
        <w:jc w:val="both"/>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（3）电子化政府采购平台</w:t>
      </w:r>
      <w:r>
        <w:rPr>
          <w:rFonts w:hint="default" w:ascii="Times New Roman" w:hAnsi="Times New Roman" w:eastAsia="宋体" w:cs="Times New Roman"/>
          <w:color w:val="auto"/>
          <w:szCs w:val="21"/>
          <w:highlight w:val="none"/>
          <w:lang w:val="en-US" w:eastAsia="zh-CN"/>
        </w:rPr>
        <w:t>技术支持联系方式：</w:t>
      </w:r>
      <w:r>
        <w:rPr>
          <w:rFonts w:hint="eastAsia" w:ascii="Times New Roman" w:hAnsi="Times New Roman" w:eastAsia="宋体" w:cs="Times New Roman"/>
          <w:color w:val="auto"/>
          <w:szCs w:val="21"/>
          <w:highlight w:val="none"/>
        </w:rPr>
        <w:t>021-33292983</w:t>
      </w:r>
      <w:r>
        <w:rPr>
          <w:rFonts w:hint="eastAsia" w:ascii="Times New Roman" w:hAnsi="Times New Roman" w:eastAsia="宋体" w:cs="Times New Roman"/>
          <w:color w:val="auto"/>
          <w:szCs w:val="21"/>
          <w:highlight w:val="none"/>
          <w:lang w:eastAsia="zh-CN"/>
        </w:rPr>
        <w:t>。</w:t>
      </w:r>
    </w:p>
    <w:p w14:paraId="649055D2">
      <w:pPr>
        <w:keepNext/>
        <w:keepLines/>
        <w:widowControl w:val="0"/>
        <w:numPr>
          <w:ilvl w:val="1"/>
          <w:numId w:val="4"/>
        </w:numPr>
        <w:tabs>
          <w:tab w:val="left" w:pos="0"/>
        </w:tabs>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本项目其余相关信息均在"中国政府采购网（www.ccgp.gov.cn）"等媒体上发布。</w:t>
      </w:r>
    </w:p>
    <w:p w14:paraId="04E359CB">
      <w:pPr>
        <w:numPr>
          <w:ilvl w:val="1"/>
          <w:numId w:val="4"/>
        </w:numPr>
        <w:tabs>
          <w:tab w:val="left" w:pos="0"/>
        </w:tabs>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联系方式</w:t>
      </w:r>
    </w:p>
    <w:p w14:paraId="074593E4">
      <w:pPr>
        <w:tabs>
          <w:tab w:val="left" w:pos="0"/>
        </w:tabs>
        <w:ind w:firstLine="420" w:firstLineChars="200"/>
        <w:rPr>
          <w:rFonts w:hint="default" w:ascii="Times New Roman" w:hAnsi="Times New Roman" w:eastAsia="宋体" w:cs="Times New Roman"/>
          <w:color w:val="auto"/>
          <w:kern w:val="0"/>
          <w:szCs w:val="21"/>
          <w:highlight w:val="none"/>
          <w:u w:val="none"/>
          <w:lang w:val="en-US" w:eastAsia="zh-CN"/>
        </w:rPr>
      </w:pPr>
      <w:r>
        <w:rPr>
          <w:rFonts w:hint="default" w:ascii="Times New Roman" w:hAnsi="Times New Roman" w:eastAsia="宋体" w:cs="Times New Roman"/>
          <w:color w:val="auto"/>
          <w:kern w:val="0"/>
          <w:szCs w:val="21"/>
          <w:highlight w:val="none"/>
          <w:u w:val="none"/>
          <w:lang w:val="en-US" w:eastAsia="zh-CN"/>
        </w:rPr>
        <w:t>采购人名称：</w:t>
      </w:r>
      <w:r>
        <w:rPr>
          <w:rFonts w:hint="eastAsia" w:ascii="Times New Roman" w:hAnsi="Times New Roman" w:eastAsia="宋体" w:cs="Times New Roman"/>
          <w:color w:val="auto"/>
          <w:kern w:val="0"/>
          <w:szCs w:val="21"/>
          <w:highlight w:val="none"/>
          <w:u w:val="single"/>
          <w:lang w:val="en-US" w:eastAsia="zh-CN"/>
        </w:rPr>
        <w:t>某单位</w:t>
      </w:r>
    </w:p>
    <w:p w14:paraId="21DD0D6F">
      <w:pPr>
        <w:tabs>
          <w:tab w:val="left" w:pos="0"/>
        </w:tabs>
        <w:ind w:firstLine="420" w:firstLineChars="200"/>
        <w:rPr>
          <w:rFonts w:hint="default" w:ascii="Times New Roman" w:hAnsi="Times New Roman" w:eastAsia="宋体" w:cs="Times New Roman"/>
          <w:color w:val="auto"/>
          <w:kern w:val="0"/>
          <w:szCs w:val="21"/>
          <w:highlight w:val="none"/>
          <w:u w:val="single"/>
          <w:lang w:val="en-US" w:eastAsia="zh-CN"/>
        </w:rPr>
      </w:pPr>
      <w:r>
        <w:rPr>
          <w:rFonts w:hint="default" w:ascii="Times New Roman" w:hAnsi="Times New Roman" w:eastAsia="宋体" w:cs="Times New Roman"/>
          <w:color w:val="auto"/>
          <w:kern w:val="0"/>
          <w:szCs w:val="21"/>
          <w:highlight w:val="none"/>
          <w:u w:val="none"/>
          <w:lang w:val="en-US" w:eastAsia="zh-CN"/>
        </w:rPr>
        <w:t>联系人：</w:t>
      </w:r>
      <w:r>
        <w:rPr>
          <w:rFonts w:hint="eastAsia" w:ascii="Times New Roman" w:hAnsi="Times New Roman" w:eastAsia="宋体" w:cs="Times New Roman"/>
          <w:color w:val="auto"/>
          <w:kern w:val="0"/>
          <w:szCs w:val="21"/>
          <w:highlight w:val="none"/>
          <w:u w:val="single"/>
          <w:lang w:val="en-US" w:eastAsia="zh-CN"/>
        </w:rPr>
        <w:t>李</w:t>
      </w:r>
      <w:r>
        <w:rPr>
          <w:rFonts w:hint="default" w:ascii="Times New Roman" w:hAnsi="Times New Roman" w:eastAsia="宋体" w:cs="Times New Roman"/>
          <w:color w:val="auto"/>
          <w:kern w:val="0"/>
          <w:szCs w:val="21"/>
          <w:highlight w:val="none"/>
          <w:u w:val="single"/>
          <w:lang w:val="en-US" w:eastAsia="zh-CN"/>
        </w:rPr>
        <w:t>警官</w:t>
      </w:r>
    </w:p>
    <w:p w14:paraId="30792647">
      <w:pPr>
        <w:tabs>
          <w:tab w:val="left" w:pos="0"/>
        </w:tabs>
        <w:ind w:firstLine="420" w:firstLineChars="200"/>
        <w:rPr>
          <w:rFonts w:hint="default" w:ascii="Times New Roman" w:hAnsi="Times New Roman" w:eastAsia="宋体" w:cs="Times New Roman"/>
          <w:color w:val="auto"/>
          <w:kern w:val="0"/>
          <w:szCs w:val="21"/>
          <w:highlight w:val="none"/>
          <w:u w:val="single"/>
          <w:lang w:val="en-US" w:eastAsia="zh-CN"/>
        </w:rPr>
      </w:pPr>
      <w:r>
        <w:rPr>
          <w:rFonts w:hint="default" w:ascii="Times New Roman" w:hAnsi="Times New Roman" w:eastAsia="宋体" w:cs="Times New Roman"/>
          <w:color w:val="auto"/>
          <w:kern w:val="0"/>
          <w:szCs w:val="21"/>
          <w:highlight w:val="none"/>
          <w:u w:val="none"/>
          <w:lang w:val="en-US" w:eastAsia="zh-CN"/>
        </w:rPr>
        <w:t>联系电话：</w:t>
      </w:r>
      <w:r>
        <w:rPr>
          <w:rFonts w:hint="default" w:ascii="Times New Roman" w:hAnsi="Times New Roman" w:eastAsia="宋体" w:cs="Times New Roman"/>
          <w:color w:val="auto"/>
          <w:kern w:val="0"/>
          <w:szCs w:val="21"/>
          <w:highlight w:val="none"/>
          <w:u w:val="single"/>
          <w:lang w:val="en-US" w:eastAsia="zh-CN"/>
        </w:rPr>
        <w:t xml:space="preserve">0991-8512143 </w:t>
      </w:r>
      <w:r>
        <w:rPr>
          <w:rFonts w:hint="default" w:ascii="Times New Roman" w:hAnsi="Times New Roman" w:eastAsia="宋体" w:cs="Times New Roman"/>
          <w:color w:val="auto"/>
          <w:kern w:val="0"/>
          <w:szCs w:val="21"/>
          <w:highlight w:val="none"/>
          <w:u w:val="none"/>
          <w:lang w:val="en-US" w:eastAsia="zh-CN"/>
        </w:rPr>
        <w:t xml:space="preserve"> </w:t>
      </w:r>
    </w:p>
    <w:p w14:paraId="603BF96A">
      <w:pPr>
        <w:tabs>
          <w:tab w:val="left" w:pos="0"/>
        </w:tabs>
        <w:ind w:firstLine="420" w:firstLineChars="200"/>
        <w:rPr>
          <w:rFonts w:hint="default" w:ascii="Times New Roman" w:hAnsi="Times New Roman" w:eastAsia="宋体" w:cs="Times New Roman"/>
          <w:color w:val="auto"/>
          <w:kern w:val="0"/>
          <w:szCs w:val="21"/>
          <w:highlight w:val="none"/>
          <w:u w:val="single"/>
          <w:lang w:val="en-US" w:eastAsia="zh-CN"/>
        </w:rPr>
      </w:pPr>
      <w:r>
        <w:rPr>
          <w:rFonts w:hint="default" w:ascii="Times New Roman" w:hAnsi="Times New Roman" w:eastAsia="宋体" w:cs="Times New Roman"/>
          <w:color w:val="auto"/>
          <w:kern w:val="0"/>
          <w:szCs w:val="21"/>
          <w:highlight w:val="none"/>
          <w:u w:val="none"/>
          <w:lang w:val="en-US" w:eastAsia="zh-CN"/>
        </w:rPr>
        <w:t>地址：</w:t>
      </w:r>
      <w:r>
        <w:rPr>
          <w:rFonts w:hint="default" w:ascii="Times New Roman" w:hAnsi="Times New Roman" w:eastAsia="宋体" w:cs="Times New Roman"/>
          <w:color w:val="auto"/>
          <w:kern w:val="0"/>
          <w:szCs w:val="21"/>
          <w:highlight w:val="none"/>
          <w:u w:val="single"/>
          <w:lang w:val="en-US" w:eastAsia="zh-CN"/>
        </w:rPr>
        <w:t>新疆维吾尔自治区乌鲁木齐市</w:t>
      </w:r>
    </w:p>
    <w:p w14:paraId="7530E068">
      <w:pPr>
        <w:tabs>
          <w:tab w:val="left" w:pos="0"/>
        </w:tabs>
        <w:ind w:firstLine="420" w:firstLineChars="200"/>
        <w:rPr>
          <w:rFonts w:hint="default" w:ascii="Times New Roman" w:hAnsi="Times New Roman" w:eastAsia="宋体" w:cs="Times New Roman"/>
          <w:color w:val="auto"/>
          <w:kern w:val="0"/>
          <w:szCs w:val="21"/>
          <w:highlight w:val="green"/>
          <w:u w:val="single"/>
          <w:lang w:val="en-US" w:eastAsia="zh-CN"/>
        </w:rPr>
      </w:pPr>
    </w:p>
    <w:p w14:paraId="512EB4D2">
      <w:pPr>
        <w:tabs>
          <w:tab w:val="left" w:pos="0"/>
        </w:tabs>
        <w:ind w:firstLine="420" w:firstLineChars="200"/>
        <w:rPr>
          <w:rFonts w:hint="default" w:ascii="Times New Roman" w:hAnsi="Times New Roman" w:eastAsia="宋体" w:cs="Times New Roman"/>
          <w:color w:val="auto"/>
          <w:kern w:val="0"/>
          <w:szCs w:val="21"/>
          <w:highlight w:val="none"/>
          <w:u w:val="single"/>
        </w:rPr>
      </w:pPr>
      <w:r>
        <w:rPr>
          <w:rFonts w:hint="default" w:ascii="Times New Roman" w:hAnsi="Times New Roman" w:eastAsia="宋体" w:cs="Times New Roman"/>
          <w:color w:val="auto"/>
          <w:kern w:val="0"/>
          <w:szCs w:val="21"/>
          <w:highlight w:val="none"/>
        </w:rPr>
        <w:t>采购代理机构名称：</w:t>
      </w:r>
      <w:r>
        <w:rPr>
          <w:rFonts w:hint="default" w:ascii="Times New Roman" w:hAnsi="Times New Roman" w:eastAsia="宋体" w:cs="Times New Roman"/>
          <w:color w:val="auto"/>
          <w:kern w:val="0"/>
          <w:szCs w:val="21"/>
          <w:highlight w:val="none"/>
          <w:u w:val="single"/>
        </w:rPr>
        <w:t>公安部警用装备采购中心</w:t>
      </w:r>
    </w:p>
    <w:p w14:paraId="474A75D8">
      <w:pPr>
        <w:tabs>
          <w:tab w:val="left" w:pos="0"/>
        </w:tabs>
        <w:ind w:firstLine="420" w:firstLineChars="200"/>
        <w:rPr>
          <w:rFonts w:hint="default" w:ascii="Times New Roman" w:hAnsi="Times New Roman" w:eastAsia="宋体" w:cs="Times New Roman"/>
          <w:color w:val="auto"/>
          <w:kern w:val="0"/>
          <w:szCs w:val="21"/>
          <w:highlight w:val="none"/>
          <w:u w:val="single"/>
        </w:rPr>
      </w:pPr>
      <w:r>
        <w:rPr>
          <w:rFonts w:hint="default" w:ascii="Times New Roman" w:hAnsi="Times New Roman" w:eastAsia="宋体" w:cs="Times New Roman"/>
          <w:color w:val="auto"/>
          <w:kern w:val="0"/>
          <w:szCs w:val="21"/>
          <w:highlight w:val="none"/>
        </w:rPr>
        <w:t>项目负责人：</w:t>
      </w:r>
      <w:r>
        <w:rPr>
          <w:rFonts w:hint="default" w:ascii="Times New Roman" w:hAnsi="Times New Roman" w:eastAsia="宋体" w:cs="Times New Roman"/>
          <w:color w:val="auto"/>
          <w:kern w:val="0"/>
          <w:szCs w:val="21"/>
          <w:highlight w:val="none"/>
          <w:u w:val="single"/>
        </w:rPr>
        <w:t>联系代表</w:t>
      </w:r>
    </w:p>
    <w:p w14:paraId="525000EE">
      <w:pPr>
        <w:tabs>
          <w:tab w:val="left" w:pos="0"/>
        </w:tabs>
        <w:ind w:firstLine="420" w:firstLineChars="200"/>
        <w:rPr>
          <w:rFonts w:hint="default" w:ascii="Times New Roman" w:hAnsi="Times New Roman" w:eastAsia="宋体" w:cs="Times New Roman"/>
          <w:color w:val="auto"/>
          <w:kern w:val="0"/>
          <w:szCs w:val="21"/>
          <w:highlight w:val="none"/>
          <w:u w:val="single"/>
          <w:lang w:val="en-US"/>
        </w:rPr>
      </w:pPr>
      <w:r>
        <w:rPr>
          <w:rFonts w:hint="default" w:ascii="Times New Roman" w:hAnsi="Times New Roman" w:eastAsia="宋体" w:cs="Times New Roman"/>
          <w:color w:val="auto"/>
          <w:kern w:val="0"/>
          <w:szCs w:val="21"/>
          <w:highlight w:val="none"/>
          <w:lang w:val="en-US"/>
        </w:rPr>
        <w:t>联系电话</w:t>
      </w:r>
      <w:r>
        <w:rPr>
          <w:rFonts w:hint="default" w:ascii="Times New Roman" w:hAnsi="Times New Roman" w:eastAsia="宋体" w:cs="Times New Roman"/>
          <w:color w:val="auto"/>
          <w:kern w:val="0"/>
          <w:szCs w:val="21"/>
          <w:highlight w:val="none"/>
          <w:u w:val="none"/>
          <w:lang w:val="en-US"/>
        </w:rPr>
        <w:t>：</w:t>
      </w:r>
      <w:r>
        <w:rPr>
          <w:rFonts w:hint="default" w:ascii="Times New Roman" w:hAnsi="Times New Roman" w:eastAsia="宋体" w:cs="Times New Roman"/>
          <w:color w:val="auto"/>
          <w:kern w:val="0"/>
          <w:szCs w:val="21"/>
          <w:highlight w:val="none"/>
          <w:u w:val="single"/>
          <w:lang w:val="en-US" w:eastAsia="zh-CN"/>
        </w:rPr>
        <w:t>021-33292999</w:t>
      </w:r>
    </w:p>
    <w:p w14:paraId="5AAB1D5D">
      <w:pPr>
        <w:tabs>
          <w:tab w:val="left" w:pos="0"/>
        </w:tabs>
        <w:ind w:firstLine="420" w:firstLineChars="200"/>
        <w:rPr>
          <w:rFonts w:hint="default" w:ascii="Times New Roman" w:hAnsi="Times New Roman" w:eastAsia="宋体" w:cs="Times New Roman"/>
          <w:color w:val="auto"/>
          <w:kern w:val="0"/>
          <w:szCs w:val="21"/>
          <w:highlight w:val="none"/>
          <w:u w:val="single"/>
        </w:rPr>
      </w:pPr>
      <w:r>
        <w:rPr>
          <w:rFonts w:hint="default" w:ascii="Times New Roman" w:hAnsi="Times New Roman" w:eastAsia="宋体" w:cs="Times New Roman"/>
          <w:color w:val="auto"/>
          <w:kern w:val="0"/>
          <w:szCs w:val="21"/>
          <w:highlight w:val="none"/>
        </w:rPr>
        <w:t>地址：</w:t>
      </w:r>
      <w:r>
        <w:rPr>
          <w:rFonts w:hint="default" w:ascii="Times New Roman" w:hAnsi="Times New Roman" w:eastAsia="宋体" w:cs="Times New Roman"/>
          <w:color w:val="auto"/>
          <w:kern w:val="0"/>
          <w:szCs w:val="21"/>
          <w:highlight w:val="none"/>
          <w:u w:val="single"/>
        </w:rPr>
        <w:t>上海市闵行区三达路299号</w:t>
      </w:r>
    </w:p>
    <w:p w14:paraId="7B53B41B">
      <w:pPr>
        <w:numPr>
          <w:ilvl w:val="1"/>
          <w:numId w:val="4"/>
        </w:numPr>
        <w:tabs>
          <w:tab w:val="left" w:pos="0"/>
        </w:tabs>
        <w:rPr>
          <w:rFonts w:hint="default" w:ascii="Times New Roman" w:hAnsi="Times New Roman" w:eastAsia="宋体" w:cs="Times New Roman"/>
          <w:b/>
          <w:color w:val="auto"/>
          <w:szCs w:val="21"/>
          <w:highlight w:val="none"/>
          <w:lang w:val="en-US"/>
        </w:rPr>
      </w:pPr>
      <w:r>
        <w:rPr>
          <w:rFonts w:hint="default" w:ascii="Times New Roman" w:hAnsi="Times New Roman" w:eastAsia="宋体" w:cs="Times New Roman"/>
          <w:b/>
          <w:color w:val="auto"/>
          <w:szCs w:val="21"/>
          <w:highlight w:val="none"/>
          <w:lang w:val="en-US"/>
        </w:rPr>
        <w:t>其他</w:t>
      </w:r>
    </w:p>
    <w:p w14:paraId="69935C0D">
      <w:pPr>
        <w:widowControl w:val="0"/>
        <w:tabs>
          <w:tab w:val="left" w:pos="0"/>
        </w:tabs>
        <w:kinsoku w:val="0"/>
        <w:overflowPunct w:val="0"/>
        <w:ind w:firstLine="630" w:firstLineChars="300"/>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rPr>
        <w:t>以上如有变更</w:t>
      </w:r>
      <w:r>
        <w:rPr>
          <w:rFonts w:hint="default" w:ascii="Times New Roman" w:hAnsi="Times New Roman" w:eastAsia="宋体" w:cs="Times New Roman"/>
          <w:color w:val="auto"/>
          <w:szCs w:val="21"/>
          <w:highlight w:val="none"/>
          <w:lang w:val="en-US"/>
        </w:rPr>
        <w:t>，</w:t>
      </w:r>
      <w:r>
        <w:rPr>
          <w:rFonts w:hint="default" w:ascii="Times New Roman" w:hAnsi="Times New Roman" w:eastAsia="宋体" w:cs="Times New Roman"/>
          <w:color w:val="auto"/>
          <w:szCs w:val="21"/>
          <w:highlight w:val="none"/>
        </w:rPr>
        <w:t>将在</w:t>
      </w:r>
      <w:r>
        <w:rPr>
          <w:rFonts w:hint="default" w:ascii="Times New Roman" w:hAnsi="Times New Roman" w:eastAsia="宋体" w:cs="Times New Roman"/>
          <w:color w:val="auto"/>
          <w:szCs w:val="21"/>
          <w:highlight w:val="none"/>
          <w:lang w:val="en-US"/>
        </w:rPr>
        <w:t>“</w:t>
      </w:r>
      <w:r>
        <w:rPr>
          <w:rFonts w:hint="default" w:ascii="Times New Roman" w:hAnsi="Times New Roman" w:eastAsia="宋体" w:cs="Times New Roman"/>
          <w:color w:val="auto"/>
          <w:szCs w:val="21"/>
          <w:highlight w:val="none"/>
        </w:rPr>
        <w:t>中国政府采购网</w:t>
      </w:r>
      <w:r>
        <w:rPr>
          <w:rFonts w:hint="default" w:ascii="Times New Roman" w:hAnsi="Times New Roman" w:eastAsia="宋体" w:cs="Times New Roman"/>
          <w:color w:val="auto"/>
          <w:szCs w:val="21"/>
          <w:highlight w:val="none"/>
          <w:lang w:val="en-US"/>
        </w:rPr>
        <w:t>（www.ccgp.gov.cn）”</w:t>
      </w:r>
      <w:r>
        <w:rPr>
          <w:rFonts w:hint="default" w:ascii="Times New Roman" w:hAnsi="Times New Roman" w:eastAsia="宋体" w:cs="Times New Roman"/>
          <w:color w:val="auto"/>
          <w:szCs w:val="21"/>
          <w:highlight w:val="none"/>
        </w:rPr>
        <w:t>等媒体上通知</w:t>
      </w:r>
      <w:r>
        <w:rPr>
          <w:rFonts w:hint="default" w:ascii="Times New Roman" w:hAnsi="Times New Roman" w:eastAsia="宋体" w:cs="Times New Roman"/>
          <w:color w:val="auto"/>
          <w:szCs w:val="21"/>
          <w:highlight w:val="none"/>
          <w:lang w:val="en-US"/>
        </w:rPr>
        <w:t>，</w:t>
      </w:r>
      <w:r>
        <w:rPr>
          <w:rFonts w:hint="default" w:ascii="Times New Roman" w:hAnsi="Times New Roman" w:eastAsia="宋体" w:cs="Times New Roman"/>
          <w:color w:val="auto"/>
          <w:szCs w:val="21"/>
          <w:highlight w:val="none"/>
        </w:rPr>
        <w:t>请各投标人关注。</w:t>
      </w:r>
    </w:p>
    <w:p w14:paraId="2D251A5D">
      <w:pPr>
        <w:tabs>
          <w:tab w:val="left" w:pos="0"/>
        </w:tabs>
        <w:ind w:firstLine="420" w:firstLineChars="200"/>
        <w:rPr>
          <w:rFonts w:hint="default" w:ascii="Times New Roman" w:hAnsi="Times New Roman" w:eastAsia="宋体" w:cs="Times New Roman"/>
          <w:color w:val="auto"/>
          <w:kern w:val="0"/>
          <w:szCs w:val="21"/>
          <w:highlight w:val="none"/>
          <w:u w:val="single"/>
          <w:lang w:val="en-US"/>
        </w:rPr>
      </w:pPr>
    </w:p>
    <w:p w14:paraId="0B268A5C">
      <w:pPr>
        <w:tabs>
          <w:tab w:val="left" w:pos="0"/>
        </w:tabs>
        <w:ind w:firstLine="420" w:firstLineChars="200"/>
        <w:rPr>
          <w:rFonts w:hint="default" w:ascii="Times New Roman" w:hAnsi="Times New Roman" w:eastAsia="宋体" w:cs="Times New Roman"/>
          <w:color w:val="auto"/>
          <w:kern w:val="0"/>
          <w:szCs w:val="21"/>
          <w:highlight w:val="none"/>
          <w:u w:val="single"/>
          <w:lang w:val="en-US"/>
        </w:rPr>
        <w:sectPr>
          <w:headerReference r:id="rId5" w:type="default"/>
          <w:footerReference r:id="rId6" w:type="default"/>
          <w:type w:val="continuous"/>
          <w:pgSz w:w="11907" w:h="16839"/>
          <w:pgMar w:top="1928" w:right="1531" w:bottom="1871" w:left="1531" w:header="1145" w:footer="709" w:gutter="0"/>
          <w:pgNumType w:start="1"/>
          <w:cols w:space="720" w:num="1"/>
          <w:docGrid w:linePitch="360" w:charSpace="0"/>
        </w:sectPr>
      </w:pPr>
    </w:p>
    <w:p w14:paraId="4625633B">
      <w:pPr>
        <w:pStyle w:val="3"/>
        <w:bidi w:val="0"/>
        <w:rPr>
          <w:rFonts w:hint="default" w:ascii="Times New Roman" w:hAnsi="Times New Roman" w:cs="Times New Roman"/>
        </w:rPr>
      </w:pPr>
      <w:bookmarkStart w:id="9" w:name="_Toc1166"/>
      <w:bookmarkStart w:id="10" w:name="_Toc25225"/>
      <w:bookmarkStart w:id="11" w:name="_Toc70461794"/>
      <w:bookmarkStart w:id="12" w:name="_Toc8815"/>
      <w:r>
        <w:rPr>
          <w:rFonts w:hint="default" w:ascii="Times New Roman" w:hAnsi="Times New Roman" w:cs="Times New Roman"/>
        </w:rPr>
        <w:t>投标人须知前附表</w:t>
      </w:r>
      <w:bookmarkEnd w:id="9"/>
      <w:bookmarkEnd w:id="10"/>
      <w:bookmarkEnd w:id="11"/>
      <w:bookmarkEnd w:id="12"/>
    </w:p>
    <w:tbl>
      <w:tblPr>
        <w:tblStyle w:val="19"/>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8" w:type="dxa"/>
        </w:tblCellMar>
      </w:tblPr>
      <w:tblGrid>
        <w:gridCol w:w="729"/>
        <w:gridCol w:w="1146"/>
        <w:gridCol w:w="1778"/>
        <w:gridCol w:w="5767"/>
      </w:tblGrid>
      <w:tr w14:paraId="4AF1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blHeader/>
          <w:jc w:val="center"/>
        </w:trPr>
        <w:tc>
          <w:tcPr>
            <w:tcW w:w="729" w:type="dxa"/>
            <w:noWrap w:val="0"/>
            <w:vAlign w:val="center"/>
          </w:tcPr>
          <w:p w14:paraId="157380AF">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序号</w:t>
            </w:r>
          </w:p>
        </w:tc>
        <w:tc>
          <w:tcPr>
            <w:tcW w:w="1146" w:type="dxa"/>
            <w:noWrap w:val="0"/>
            <w:vAlign w:val="center"/>
          </w:tcPr>
          <w:p w14:paraId="1F69357E">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bCs/>
                <w:color w:val="auto"/>
                <w:highlight w:val="none"/>
              </w:rPr>
              <w:t>对应须知条款号</w:t>
            </w:r>
          </w:p>
        </w:tc>
        <w:tc>
          <w:tcPr>
            <w:tcW w:w="1778" w:type="dxa"/>
            <w:noWrap w:val="0"/>
            <w:vAlign w:val="center"/>
          </w:tcPr>
          <w:p w14:paraId="0414FB64">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内容</w:t>
            </w:r>
          </w:p>
        </w:tc>
        <w:tc>
          <w:tcPr>
            <w:tcW w:w="5767" w:type="dxa"/>
            <w:noWrap w:val="0"/>
            <w:vAlign w:val="center"/>
          </w:tcPr>
          <w:p w14:paraId="1BB10830">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说明与要求</w:t>
            </w:r>
          </w:p>
        </w:tc>
      </w:tr>
      <w:tr w14:paraId="1338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462" w:hRule="atLeast"/>
          <w:jc w:val="center"/>
        </w:trPr>
        <w:tc>
          <w:tcPr>
            <w:tcW w:w="729" w:type="dxa"/>
            <w:noWrap w:val="0"/>
            <w:vAlign w:val="center"/>
          </w:tcPr>
          <w:p w14:paraId="7C97E9F6">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13B49C11">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7FCE1081">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采购人名称</w:t>
            </w:r>
          </w:p>
        </w:tc>
        <w:tc>
          <w:tcPr>
            <w:tcW w:w="5767" w:type="dxa"/>
            <w:noWrap w:val="0"/>
            <w:vAlign w:val="center"/>
          </w:tcPr>
          <w:p w14:paraId="7337292C">
            <w:pPr>
              <w:pStyle w:val="25"/>
              <w:ind w:firstLine="0" w:firstLineChars="0"/>
              <w:jc w:val="center"/>
              <w:rPr>
                <w:rFonts w:hint="default" w:ascii="Times New Roman" w:hAnsi="Times New Roman" w:eastAsia="宋体" w:cs="Times New Roman"/>
                <w:color w:val="auto"/>
                <w:highlight w:val="none"/>
                <w:u w:val="single"/>
                <w:lang w:val="en-US" w:eastAsia="zh-CN"/>
              </w:rPr>
            </w:pPr>
            <w:r>
              <w:rPr>
                <w:rFonts w:hint="eastAsia" w:ascii="Times New Roman" w:hAnsi="Times New Roman" w:cs="Times New Roman"/>
                <w:color w:val="auto"/>
                <w:kern w:val="0"/>
                <w:szCs w:val="21"/>
                <w:highlight w:val="none"/>
                <w:u w:val="single"/>
                <w:lang w:val="en-US" w:eastAsia="zh-CN"/>
              </w:rPr>
              <w:t>某单位</w:t>
            </w:r>
          </w:p>
        </w:tc>
      </w:tr>
      <w:tr w14:paraId="0103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7EDA2B82">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221715A2">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0AE19E27">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项目预算</w:t>
            </w:r>
          </w:p>
        </w:tc>
        <w:tc>
          <w:tcPr>
            <w:tcW w:w="5767" w:type="dxa"/>
            <w:noWrap w:val="0"/>
            <w:vAlign w:val="center"/>
          </w:tcPr>
          <w:p w14:paraId="2888029D">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本项目预算为人民币</w:t>
            </w:r>
            <w:r>
              <w:rPr>
                <w:rFonts w:hint="eastAsia" w:ascii="Times New Roman" w:hAnsi="Times New Roman" w:cs="Times New Roman"/>
                <w:bCs/>
                <w:color w:val="auto"/>
                <w:highlight w:val="none"/>
                <w:u w:val="single"/>
                <w:lang w:val="en-US" w:eastAsia="zh-CN"/>
              </w:rPr>
              <w:t>714</w:t>
            </w:r>
            <w:r>
              <w:rPr>
                <w:rFonts w:hint="default" w:ascii="Times New Roman" w:hAnsi="Times New Roman" w:eastAsia="宋体" w:cs="Times New Roman"/>
                <w:bCs/>
                <w:color w:val="auto"/>
                <w:highlight w:val="none"/>
                <w:u w:val="single"/>
              </w:rPr>
              <w:t>万</w:t>
            </w:r>
            <w:r>
              <w:rPr>
                <w:rFonts w:hint="default" w:ascii="Times New Roman" w:hAnsi="Times New Roman" w:eastAsia="宋体" w:cs="Times New Roman"/>
                <w:color w:val="auto"/>
                <w:highlight w:val="none"/>
                <w:lang w:val="en-US"/>
              </w:rPr>
              <w:t>元，分包预算如下：</w:t>
            </w:r>
          </w:p>
          <w:p w14:paraId="5B6E305B">
            <w:pPr>
              <w:pStyle w:val="25"/>
              <w:ind w:firstLine="0" w:firstLineChars="0"/>
              <w:jc w:val="both"/>
              <w:rPr>
                <w:rFonts w:hint="default" w:ascii="Times New Roman" w:hAnsi="Times New Roman" w:cs="Times New Roman"/>
                <w:color w:val="auto"/>
                <w:highlight w:val="none"/>
                <w:u w:val="none"/>
                <w:lang w:val="en-US"/>
              </w:rPr>
            </w:pPr>
            <w:r>
              <w:rPr>
                <w:rFonts w:hint="default" w:ascii="Times New Roman" w:hAnsi="Times New Roman" w:cs="Times New Roman"/>
                <w:color w:val="auto"/>
                <w:highlight w:val="none"/>
                <w:lang w:val="en-US"/>
              </w:rPr>
              <w:t>第1包</w:t>
            </w:r>
            <w:r>
              <w:rPr>
                <w:rFonts w:hint="default" w:ascii="Times New Roman" w:hAnsi="Times New Roman" w:cs="Times New Roman"/>
                <w:color w:val="auto"/>
                <w:highlight w:val="none"/>
                <w:lang w:val="en-US" w:eastAsia="zh-CN"/>
              </w:rPr>
              <w:t>预算金额</w:t>
            </w:r>
            <w:r>
              <w:rPr>
                <w:rFonts w:hint="default" w:ascii="Times New Roman" w:hAnsi="Times New Roman" w:cs="Times New Roman"/>
                <w:color w:val="auto"/>
                <w:highlight w:val="none"/>
                <w:lang w:val="en-US"/>
              </w:rPr>
              <w:t>：</w:t>
            </w:r>
            <w:r>
              <w:rPr>
                <w:rFonts w:hint="default" w:ascii="Times New Roman" w:hAnsi="Times New Roman" w:cs="Times New Roman"/>
                <w:color w:val="auto"/>
                <w:highlight w:val="none"/>
                <w:u w:val="single"/>
                <w:lang w:val="en-US"/>
              </w:rPr>
              <w:t>234</w:t>
            </w:r>
            <w:r>
              <w:rPr>
                <w:rFonts w:hint="eastAsia" w:ascii="Times New Roman" w:hAnsi="Times New Roman" w:cs="Times New Roman"/>
                <w:b w:val="0"/>
                <w:bCs w:val="0"/>
                <w:color w:val="auto"/>
                <w:kern w:val="20"/>
                <w:sz w:val="21"/>
                <w:szCs w:val="21"/>
                <w:highlight w:val="none"/>
                <w:u w:val="single"/>
                <w:lang w:val="en-US" w:eastAsia="zh-CN" w:bidi="ar"/>
              </w:rPr>
              <w:t>万</w:t>
            </w:r>
            <w:r>
              <w:rPr>
                <w:rFonts w:hint="default" w:ascii="Times New Roman" w:hAnsi="Times New Roman" w:cs="Times New Roman"/>
                <w:color w:val="auto"/>
                <w:highlight w:val="none"/>
                <w:u w:val="none"/>
                <w:lang w:val="en-US"/>
              </w:rPr>
              <w:t>元</w:t>
            </w:r>
          </w:p>
          <w:p w14:paraId="2D3A0380">
            <w:pPr>
              <w:pStyle w:val="25"/>
              <w:ind w:firstLine="0" w:firstLineChars="0"/>
              <w:rPr>
                <w:rFonts w:hint="default" w:ascii="Times New Roman" w:hAnsi="Times New Roman" w:cs="Times New Roman"/>
                <w:color w:val="auto"/>
                <w:highlight w:val="none"/>
                <w:u w:val="none"/>
                <w:lang w:val="en-US"/>
              </w:rPr>
            </w:pPr>
            <w:r>
              <w:rPr>
                <w:rFonts w:hint="default" w:ascii="Times New Roman" w:hAnsi="Times New Roman" w:cs="Times New Roman"/>
                <w:color w:val="auto"/>
                <w:highlight w:val="none"/>
                <w:lang w:val="en-US"/>
              </w:rPr>
              <w:t>第</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rPr>
              <w:t>包</w:t>
            </w:r>
            <w:r>
              <w:rPr>
                <w:rFonts w:hint="default" w:ascii="Times New Roman" w:hAnsi="Times New Roman" w:cs="Times New Roman"/>
                <w:color w:val="auto"/>
                <w:highlight w:val="none"/>
                <w:lang w:val="en-US" w:eastAsia="zh-CN"/>
              </w:rPr>
              <w:t>预算金额</w:t>
            </w:r>
            <w:r>
              <w:rPr>
                <w:rFonts w:hint="default" w:ascii="Times New Roman" w:hAnsi="Times New Roman" w:cs="Times New Roman"/>
                <w:color w:val="auto"/>
                <w:highlight w:val="none"/>
                <w:lang w:val="en-US"/>
              </w:rPr>
              <w:t>：</w:t>
            </w:r>
            <w:r>
              <w:rPr>
                <w:rFonts w:hint="eastAsia" w:ascii="Times New Roman" w:hAnsi="Times New Roman"/>
                <w:highlight w:val="none"/>
                <w:u w:val="single"/>
                <w:lang w:val="en-US" w:eastAsia="zh-CN"/>
              </w:rPr>
              <w:t>480万</w:t>
            </w:r>
            <w:r>
              <w:rPr>
                <w:rFonts w:hint="default" w:ascii="Times New Roman" w:hAnsi="Times New Roman" w:cs="Times New Roman"/>
                <w:color w:val="auto"/>
                <w:highlight w:val="none"/>
                <w:u w:val="none"/>
                <w:lang w:val="en-US"/>
              </w:rPr>
              <w:t>元</w:t>
            </w:r>
          </w:p>
          <w:p w14:paraId="586253AC">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*投标人应有明确报价，</w:t>
            </w:r>
            <w:r>
              <w:rPr>
                <w:rFonts w:ascii="Times New Roman" w:hAnsi="Times New Roman"/>
                <w:color w:val="auto"/>
                <w:highlight w:val="none"/>
                <w:lang w:val="en-US"/>
              </w:rPr>
              <w:t>超过总预算或分包预算，或者无投标报价的，投标无效。</w:t>
            </w:r>
          </w:p>
        </w:tc>
      </w:tr>
      <w:tr w14:paraId="03EA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5D2285EB">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5C1A8736">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687795E3">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是否有最高限价</w:t>
            </w:r>
          </w:p>
        </w:tc>
        <w:tc>
          <w:tcPr>
            <w:tcW w:w="5767" w:type="dxa"/>
            <w:noWrap w:val="0"/>
            <w:vAlign w:val="center"/>
          </w:tcPr>
          <w:p w14:paraId="68279025">
            <w:pPr>
              <w:pStyle w:val="25"/>
              <w:ind w:firstLine="0" w:firstLineChars="0"/>
              <w:rPr>
                <w:rFonts w:hint="default" w:ascii="Times New Roman" w:hAnsi="Times New Roman" w:eastAsia="宋体" w:cs="Times New Roman"/>
                <w:szCs w:val="22"/>
                <w:highlight w:val="none"/>
                <w:lang w:val="en-US"/>
              </w:rPr>
            </w:pPr>
            <w:r>
              <w:rPr>
                <w:rFonts w:hint="default" w:ascii="Times New Roman" w:hAnsi="Times New Roman" w:eastAsia="宋体" w:cs="Times New Roman"/>
                <w:highlight w:val="none"/>
                <w:lang w:val="en-US"/>
              </w:rPr>
              <w:t>本项目最高</w:t>
            </w:r>
            <w:r>
              <w:rPr>
                <w:rFonts w:hint="default" w:ascii="Times New Roman" w:hAnsi="Times New Roman" w:eastAsia="宋体" w:cs="Times New Roman"/>
                <w:highlight w:val="none"/>
              </w:rPr>
              <w:t>限价为</w:t>
            </w:r>
            <w:r>
              <w:rPr>
                <w:rFonts w:hint="eastAsia" w:ascii="Times New Roman" w:hAnsi="Times New Roman" w:cs="Times New Roman"/>
                <w:bCs/>
                <w:color w:val="auto"/>
                <w:highlight w:val="none"/>
                <w:u w:val="single"/>
                <w:lang w:val="en-US" w:eastAsia="zh-CN"/>
              </w:rPr>
              <w:t>714</w:t>
            </w:r>
            <w:r>
              <w:rPr>
                <w:rFonts w:hint="default" w:ascii="Times New Roman" w:hAnsi="Times New Roman" w:eastAsia="宋体" w:cs="Times New Roman"/>
                <w:bCs/>
                <w:color w:val="auto"/>
                <w:highlight w:val="none"/>
                <w:u w:val="single"/>
              </w:rPr>
              <w:t>万</w:t>
            </w:r>
            <w:r>
              <w:rPr>
                <w:rFonts w:hint="default" w:ascii="Times New Roman" w:hAnsi="Times New Roman" w:eastAsia="宋体" w:cs="Times New Roman"/>
                <w:szCs w:val="22"/>
                <w:highlight w:val="none"/>
                <w:u w:val="none"/>
                <w:lang w:val="en-US"/>
              </w:rPr>
              <w:t>元</w:t>
            </w:r>
            <w:r>
              <w:rPr>
                <w:rFonts w:hint="default" w:ascii="Times New Roman" w:hAnsi="Times New Roman" w:eastAsia="宋体" w:cs="Times New Roman"/>
                <w:szCs w:val="22"/>
                <w:highlight w:val="none"/>
                <w:lang w:val="en-US"/>
              </w:rPr>
              <w:t>，</w:t>
            </w:r>
            <w:r>
              <w:rPr>
                <w:rFonts w:hint="default" w:ascii="Times New Roman" w:hAnsi="Times New Roman" w:eastAsia="宋体" w:cs="Times New Roman"/>
                <w:color w:val="auto"/>
                <w:highlight w:val="none"/>
                <w:lang w:val="en-US"/>
              </w:rPr>
              <w:t>分包</w:t>
            </w:r>
            <w:r>
              <w:rPr>
                <w:rFonts w:hint="eastAsia" w:ascii="Times New Roman" w:hAnsi="Times New Roman" w:cs="Times New Roman"/>
                <w:color w:val="auto"/>
                <w:highlight w:val="none"/>
                <w:lang w:val="en-US" w:eastAsia="zh-CN"/>
              </w:rPr>
              <w:t>最高限价</w:t>
            </w:r>
            <w:r>
              <w:rPr>
                <w:rFonts w:hint="default" w:ascii="Times New Roman" w:hAnsi="Times New Roman" w:eastAsia="宋体" w:cs="Times New Roman"/>
                <w:color w:val="auto"/>
                <w:highlight w:val="none"/>
                <w:lang w:val="en-US"/>
              </w:rPr>
              <w:t>如下：</w:t>
            </w:r>
          </w:p>
          <w:p w14:paraId="16A9FAEA">
            <w:pPr>
              <w:pStyle w:val="25"/>
              <w:ind w:firstLine="0" w:firstLineChars="0"/>
              <w:jc w:val="both"/>
              <w:rPr>
                <w:rFonts w:hint="default" w:ascii="Times New Roman" w:hAnsi="Times New Roman" w:cs="Times New Roman"/>
                <w:color w:val="auto"/>
                <w:highlight w:val="none"/>
                <w:u w:val="none"/>
                <w:lang w:val="en-US"/>
              </w:rPr>
            </w:pPr>
            <w:r>
              <w:rPr>
                <w:rFonts w:hint="default" w:ascii="Times New Roman" w:hAnsi="Times New Roman" w:cs="Times New Roman"/>
                <w:color w:val="auto"/>
                <w:highlight w:val="none"/>
                <w:lang w:val="en-US"/>
              </w:rPr>
              <w:t>第1包</w:t>
            </w:r>
            <w:r>
              <w:rPr>
                <w:rFonts w:hint="default" w:ascii="Times New Roman" w:hAnsi="Times New Roman" w:cs="Times New Roman"/>
                <w:color w:val="auto"/>
                <w:highlight w:val="none"/>
                <w:lang w:val="en-US" w:eastAsia="zh-CN"/>
              </w:rPr>
              <w:t>最高限价</w:t>
            </w:r>
            <w:r>
              <w:rPr>
                <w:rFonts w:hint="default" w:ascii="Times New Roman" w:hAnsi="Times New Roman" w:cs="Times New Roman"/>
                <w:color w:val="auto"/>
                <w:highlight w:val="none"/>
                <w:lang w:val="en-US"/>
              </w:rPr>
              <w:t>：</w:t>
            </w:r>
            <w:r>
              <w:rPr>
                <w:rFonts w:hint="eastAsia" w:ascii="Times New Roman" w:hAnsi="Times New Roman" w:eastAsia="宋体" w:cs="Times New Roman"/>
                <w:sz w:val="21"/>
                <w:szCs w:val="21"/>
                <w:highlight w:val="none"/>
                <w:u w:val="single"/>
                <w:lang w:val="en-US" w:eastAsia="zh-CN"/>
              </w:rPr>
              <w:t>234</w:t>
            </w:r>
            <w:r>
              <w:rPr>
                <w:rFonts w:hint="eastAsia" w:ascii="Times New Roman" w:hAnsi="Times New Roman" w:cs="Times New Roman"/>
                <w:b w:val="0"/>
                <w:bCs w:val="0"/>
                <w:color w:val="auto"/>
                <w:kern w:val="20"/>
                <w:sz w:val="21"/>
                <w:szCs w:val="21"/>
                <w:highlight w:val="none"/>
                <w:u w:val="single"/>
                <w:lang w:val="en-US" w:eastAsia="zh-CN" w:bidi="ar"/>
              </w:rPr>
              <w:t>万</w:t>
            </w:r>
            <w:r>
              <w:rPr>
                <w:rFonts w:hint="default" w:ascii="Times New Roman" w:hAnsi="Times New Roman" w:cs="Times New Roman"/>
                <w:color w:val="auto"/>
                <w:highlight w:val="none"/>
                <w:u w:val="none"/>
                <w:lang w:val="en-US"/>
              </w:rPr>
              <w:t>元</w:t>
            </w:r>
          </w:p>
          <w:p w14:paraId="79BB8EDF">
            <w:pPr>
              <w:pStyle w:val="25"/>
              <w:ind w:firstLine="0" w:firstLineChars="0"/>
              <w:rPr>
                <w:rFonts w:hint="default" w:ascii="Times New Roman" w:hAnsi="Times New Roman" w:cs="Times New Roman"/>
                <w:color w:val="auto"/>
                <w:highlight w:val="none"/>
                <w:u w:val="none"/>
                <w:lang w:val="en-US"/>
              </w:rPr>
            </w:pPr>
            <w:r>
              <w:rPr>
                <w:rFonts w:hint="default" w:ascii="Times New Roman" w:hAnsi="Times New Roman" w:cs="Times New Roman"/>
                <w:color w:val="auto"/>
                <w:highlight w:val="none"/>
                <w:lang w:val="en-US"/>
              </w:rPr>
              <w:t>第</w:t>
            </w:r>
            <w:r>
              <w:rPr>
                <w:rFonts w:hint="default"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rPr>
              <w:t>包</w:t>
            </w:r>
            <w:r>
              <w:rPr>
                <w:rFonts w:hint="default" w:ascii="Times New Roman" w:hAnsi="Times New Roman" w:cs="Times New Roman"/>
                <w:color w:val="auto"/>
                <w:highlight w:val="none"/>
                <w:lang w:val="en-US" w:eastAsia="zh-CN"/>
              </w:rPr>
              <w:t>最高限价</w:t>
            </w:r>
            <w:r>
              <w:rPr>
                <w:rFonts w:hint="default" w:ascii="Times New Roman" w:hAnsi="Times New Roman" w:cs="Times New Roman"/>
                <w:color w:val="auto"/>
                <w:highlight w:val="none"/>
                <w:lang w:val="en-US"/>
              </w:rPr>
              <w:t>：</w:t>
            </w:r>
            <w:r>
              <w:rPr>
                <w:rFonts w:hint="eastAsia" w:ascii="Times New Roman" w:hAnsi="Times New Roman"/>
                <w:highlight w:val="none"/>
                <w:u w:val="single"/>
                <w:lang w:val="en-US" w:eastAsia="zh-CN"/>
              </w:rPr>
              <w:t>480万</w:t>
            </w:r>
            <w:r>
              <w:rPr>
                <w:rFonts w:hint="default" w:ascii="Times New Roman" w:hAnsi="Times New Roman" w:cs="Times New Roman"/>
                <w:color w:val="auto"/>
                <w:highlight w:val="none"/>
                <w:u w:val="none"/>
                <w:lang w:val="en-US"/>
              </w:rPr>
              <w:t>元</w:t>
            </w:r>
          </w:p>
          <w:p w14:paraId="3895FFB5">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highlight w:val="none"/>
              </w:rPr>
              <w:t>*投标人应有明确报价，</w:t>
            </w:r>
            <w:r>
              <w:rPr>
                <w:rFonts w:ascii="Times New Roman" w:hAnsi="Times New Roman"/>
                <w:color w:val="auto"/>
                <w:highlight w:val="none"/>
              </w:rPr>
              <w:t>超过最高限价或分包最高限价，或者无投标报价的，投标无效。</w:t>
            </w:r>
          </w:p>
        </w:tc>
      </w:tr>
      <w:tr w14:paraId="7D8B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1E45E5FD">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723AB40">
            <w:pPr>
              <w:pStyle w:val="25"/>
              <w:spacing w:line="320" w:lineRule="exact"/>
              <w:ind w:firstLine="0" w:firstLineChars="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3.1.3</w:t>
            </w:r>
          </w:p>
        </w:tc>
        <w:tc>
          <w:tcPr>
            <w:tcW w:w="1778" w:type="dxa"/>
            <w:noWrap w:val="0"/>
            <w:vAlign w:val="center"/>
          </w:tcPr>
          <w:p w14:paraId="36F8297E">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投标人应具备的特殊要求</w:t>
            </w:r>
          </w:p>
        </w:tc>
        <w:tc>
          <w:tcPr>
            <w:tcW w:w="5767" w:type="dxa"/>
            <w:noWrap w:val="0"/>
            <w:vAlign w:val="center"/>
          </w:tcPr>
          <w:p w14:paraId="3768B3B1">
            <w:pPr>
              <w:pStyle w:val="25"/>
              <w:keepNext w:val="0"/>
              <w:keepLines w:val="0"/>
              <w:pageBreakBefore w:val="0"/>
              <w:widowControl/>
              <w:numPr>
                <w:ilvl w:val="0"/>
                <w:numId w:val="0"/>
              </w:numPr>
              <w:kinsoku/>
              <w:wordWrap/>
              <w:overflowPunct/>
              <w:topLinePunct w:val="0"/>
              <w:autoSpaceDE/>
              <w:autoSpaceDN/>
              <w:bidi w:val="0"/>
              <w:adjustRightInd/>
              <w:snapToGrid/>
              <w:ind w:leftChars="0"/>
              <w:textAlignment w:val="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szCs w:val="21"/>
                <w:highlight w:val="none"/>
              </w:rPr>
              <w:t>*</w:t>
            </w:r>
            <w:r>
              <w:rPr>
                <w:rFonts w:hint="eastAsia" w:ascii="Times New Roman" w:hAnsi="Times New Roman" w:cs="Times New Roman"/>
                <w:color w:val="auto"/>
                <w:szCs w:val="21"/>
                <w:highlight w:val="none"/>
                <w:lang w:val="en-US" w:eastAsia="zh-CN"/>
              </w:rPr>
              <w:t>第1、2包：</w:t>
            </w:r>
            <w:r>
              <w:rPr>
                <w:rFonts w:hint="default" w:ascii="Times New Roman" w:hAnsi="Times New Roman" w:eastAsia="宋体" w:cs="Times New Roman"/>
                <w:color w:val="auto"/>
                <w:highlight w:val="none"/>
                <w:lang w:val="en-US" w:eastAsia="zh-CN"/>
              </w:rPr>
              <w:t>投标人应为所投车辆生产企业或所投车辆生产企业指定的具有所投车辆销售资格的汽车经销企业。</w:t>
            </w:r>
            <w:r>
              <w:rPr>
                <w:rFonts w:hint="default" w:ascii="Times New Roman" w:hAnsi="Times New Roman" w:eastAsia="宋体" w:cs="Times New Roman"/>
                <w:color w:val="auto"/>
                <w:highlight w:val="none"/>
                <w:lang w:val="en-US"/>
              </w:rPr>
              <w:t>①投标人若为所投车辆生产企业，提供包含投标人名称的《道路机动车辆生产企业及产品》公告页；②投标人若为汽车经销企业，提供包含所投车辆生产企业名称的《道路机动车辆生产企业及产品》公告页及与生产企业的关系证明等证明文件</w:t>
            </w:r>
            <w:r>
              <w:rPr>
                <w:rFonts w:hint="default" w:ascii="Times New Roman" w:hAnsi="Times New Roman" w:eastAsia="宋体" w:cs="Times New Roman"/>
                <w:color w:val="auto"/>
                <w:highlight w:val="none"/>
                <w:lang w:val="en-US" w:eastAsia="zh-CN"/>
              </w:rPr>
              <w:t>；</w:t>
            </w:r>
          </w:p>
        </w:tc>
      </w:tr>
      <w:tr w14:paraId="3786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64D9FBBE">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39922A73">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17DC6607">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投标产品应具备的资质要求</w:t>
            </w:r>
          </w:p>
        </w:tc>
        <w:tc>
          <w:tcPr>
            <w:tcW w:w="5767" w:type="dxa"/>
            <w:noWrap w:val="0"/>
            <w:vAlign w:val="center"/>
          </w:tcPr>
          <w:p w14:paraId="434D4FCE">
            <w:pPr>
              <w:pStyle w:val="25"/>
              <w:numPr>
                <w:ilvl w:val="0"/>
                <w:numId w:val="0"/>
              </w:numPr>
              <w:rPr>
                <w:rFonts w:hint="eastAsia" w:ascii="Times New Roman" w:hAnsi="Times New Roman"/>
                <w:lang w:val="en-US" w:eastAsia="zh-CN"/>
              </w:rPr>
            </w:pPr>
            <w:r>
              <w:rPr>
                <w:rFonts w:hint="eastAsia" w:ascii="Times New Roman" w:hAnsi="Times New Roman"/>
                <w:lang w:val="en-US"/>
              </w:rPr>
              <w:t>*</w:t>
            </w:r>
            <w:r>
              <w:rPr>
                <w:rFonts w:hint="eastAsia" w:ascii="Times New Roman" w:hAnsi="Times New Roman"/>
                <w:lang w:val="en-US" w:eastAsia="zh-CN"/>
              </w:rPr>
              <w:t>第1包：</w:t>
            </w:r>
            <w:r>
              <w:rPr>
                <w:rFonts w:hint="eastAsia" w:ascii="Times New Roman" w:hAnsi="Times New Roman"/>
                <w:lang w:val="en-US"/>
              </w:rPr>
              <w:t>投标车辆</w:t>
            </w:r>
            <w:r>
              <w:rPr>
                <w:rFonts w:ascii="Times New Roman" w:hAnsi="Times New Roman"/>
                <w:lang w:val="en-US"/>
              </w:rPr>
              <w:t>应</w:t>
            </w:r>
            <w:r>
              <w:rPr>
                <w:rFonts w:hint="eastAsia" w:ascii="Times New Roman" w:hAnsi="Times New Roman"/>
                <w:lang w:val="en-US"/>
              </w:rPr>
              <w:t>为工业和信息化部公告的《道路机动车辆生产企业及产品》中的产品</w:t>
            </w:r>
            <w:r>
              <w:rPr>
                <w:rFonts w:hint="eastAsia" w:ascii="Times New Roman" w:hAnsi="Times New Roman"/>
                <w:lang w:val="en-US" w:eastAsia="zh-CN"/>
              </w:rPr>
              <w:t>，提供</w:t>
            </w:r>
            <w:r>
              <w:rPr>
                <w:rFonts w:hint="eastAsia" w:ascii="Times New Roman" w:hAnsi="Times New Roman"/>
              </w:rPr>
              <w:t>所投车辆</w:t>
            </w:r>
            <w:r>
              <w:rPr>
                <w:rFonts w:ascii="Times New Roman" w:hAnsi="Times New Roman"/>
              </w:rPr>
              <w:t>的</w:t>
            </w:r>
            <w:r>
              <w:rPr>
                <w:rFonts w:hint="eastAsia" w:ascii="Times New Roman" w:hAnsi="Times New Roman"/>
              </w:rPr>
              <w:t>《道路机动车辆生产企业及产品》公告</w:t>
            </w:r>
            <w:r>
              <w:rPr>
                <w:rFonts w:ascii="Times New Roman" w:hAnsi="Times New Roman"/>
              </w:rPr>
              <w:t>页</w:t>
            </w:r>
            <w:r>
              <w:rPr>
                <w:rFonts w:hint="eastAsia" w:ascii="Times New Roman" w:hAnsi="Times New Roman"/>
                <w:lang w:val="en-US" w:eastAsia="zh-CN"/>
              </w:rPr>
              <w:t>；</w:t>
            </w:r>
            <w:r>
              <w:rPr>
                <w:rFonts w:hint="eastAsia" w:ascii="Times New Roman" w:hAnsi="Times New Roman"/>
                <w:lang w:val="en-US"/>
              </w:rPr>
              <w:t>无公告的须书面承诺在</w:t>
            </w:r>
            <w:r>
              <w:rPr>
                <w:rFonts w:hint="eastAsia" w:ascii="Times New Roman" w:hAnsi="Times New Roman"/>
                <w:lang w:val="en-US" w:eastAsia="zh-CN"/>
              </w:rPr>
              <w:t>交货时，提供</w:t>
            </w:r>
            <w:r>
              <w:rPr>
                <w:rFonts w:hint="eastAsia" w:ascii="Times New Roman" w:hAnsi="Times New Roman"/>
              </w:rPr>
              <w:t>所投车辆</w:t>
            </w:r>
            <w:r>
              <w:rPr>
                <w:rFonts w:ascii="Times New Roman" w:hAnsi="Times New Roman"/>
              </w:rPr>
              <w:t>的</w:t>
            </w:r>
            <w:r>
              <w:rPr>
                <w:rFonts w:hint="eastAsia" w:ascii="Times New Roman" w:hAnsi="Times New Roman"/>
              </w:rPr>
              <w:t>《道路机动车辆生产企业及产品》公告</w:t>
            </w:r>
            <w:r>
              <w:rPr>
                <w:rFonts w:ascii="Times New Roman" w:hAnsi="Times New Roman"/>
              </w:rPr>
              <w:t>页</w:t>
            </w:r>
            <w:r>
              <w:rPr>
                <w:rFonts w:hint="eastAsia" w:ascii="Times New Roman" w:hAnsi="Times New Roman"/>
                <w:lang w:val="en-US" w:eastAsia="zh-CN"/>
              </w:rPr>
              <w:t>。承诺函格式自拟。</w:t>
            </w:r>
          </w:p>
          <w:p w14:paraId="6ECD8FB1">
            <w:pPr>
              <w:pStyle w:val="25"/>
              <w:numPr>
                <w:ilvl w:val="0"/>
                <w:numId w:val="0"/>
              </w:numPr>
              <w:rPr>
                <w:rFonts w:hint="default" w:ascii="Times New Roman" w:hAnsi="Times New Roman"/>
                <w:lang w:val="en-US" w:eastAsia="zh-CN"/>
              </w:rPr>
            </w:pPr>
            <w:r>
              <w:rPr>
                <w:rFonts w:hint="eastAsia" w:ascii="Times New Roman" w:hAnsi="Times New Roman"/>
                <w:lang w:val="en-US" w:eastAsia="zh-CN"/>
              </w:rPr>
              <w:t>第2包：无</w:t>
            </w:r>
          </w:p>
        </w:tc>
      </w:tr>
      <w:tr w14:paraId="35209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0B2FC097">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61C882F">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6A9C8DFA">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核心产品</w:t>
            </w:r>
          </w:p>
        </w:tc>
        <w:tc>
          <w:tcPr>
            <w:tcW w:w="5767" w:type="dxa"/>
            <w:noWrap w:val="0"/>
            <w:vAlign w:val="center"/>
          </w:tcPr>
          <w:p w14:paraId="72DC20EF">
            <w:pPr>
              <w:pStyle w:val="25"/>
              <w:ind w:firstLine="0" w:firstLineChars="0"/>
              <w:rPr>
                <w:rFonts w:hint="default" w:ascii="Times New Roman" w:hAnsi="Times New Roman" w:cs="Times New Roman"/>
                <w:b/>
                <w:color w:val="auto"/>
                <w:highlight w:val="none"/>
                <w:lang w:val="en-US" w:eastAsia="zh-CN"/>
              </w:rPr>
            </w:pPr>
            <w:r>
              <w:rPr>
                <w:rFonts w:hint="eastAsia" w:ascii="Times New Roman" w:hAnsi="Times New Roman" w:cs="Times New Roman"/>
                <w:b w:val="0"/>
                <w:bCs/>
                <w:color w:val="auto"/>
                <w:highlight w:val="none"/>
                <w:lang w:val="en-US" w:eastAsia="zh-CN"/>
              </w:rPr>
              <w:t>第1包：</w:t>
            </w:r>
            <w:r>
              <w:rPr>
                <w:rFonts w:hint="eastAsia" w:ascii="Times New Roman" w:hAnsi="Times New Roman" w:eastAsia="宋体" w:cs="Times New Roman"/>
                <w:bCs/>
                <w:color w:val="auto"/>
                <w:sz w:val="21"/>
                <w:szCs w:val="21"/>
                <w:highlight w:val="none"/>
                <w:lang w:val="en-US" w:eastAsia="zh-CN"/>
              </w:rPr>
              <w:t>警力输送车；第2包：装甲车</w:t>
            </w:r>
          </w:p>
        </w:tc>
      </w:tr>
      <w:tr w14:paraId="31F16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70C515F6">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051A6DC2">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2725BB8C">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不同投标人提供同一品牌产品，或者在非单一产品采购项目中提供的核心产品品牌相同时的处理规则</w:t>
            </w:r>
          </w:p>
        </w:tc>
        <w:tc>
          <w:tcPr>
            <w:tcW w:w="5767" w:type="dxa"/>
            <w:noWrap w:val="0"/>
            <w:vAlign w:val="center"/>
          </w:tcPr>
          <w:p w14:paraId="5A6FCDB7">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该项目使用综合评分法，提供相同品牌产品且通过资格审查、符合性审查的不同投标人参加同一合同项下投标的，按一家投标人计算，评审后得分最高的同品牌投标人获得中标供应商推荐资格。</w:t>
            </w:r>
          </w:p>
          <w:p w14:paraId="7DD3E065">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评审得分相同时，技术得分高的供应商获得中标供应商推荐资格；</w:t>
            </w:r>
          </w:p>
          <w:p w14:paraId="327EB3FE">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评审得分、技术得分均相同时，价格得分高的供应商获得中标供应商推荐资格；</w:t>
            </w:r>
          </w:p>
          <w:p w14:paraId="320B29F3">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评审得分、技术</w:t>
            </w:r>
            <w:r>
              <w:rPr>
                <w:rFonts w:hint="eastAsia" w:ascii="Times New Roman" w:hAnsi="Times New Roman" w:cs="Times New Roman"/>
                <w:color w:val="auto"/>
                <w:highlight w:val="none"/>
                <w:lang w:val="en-US" w:eastAsia="zh-CN"/>
              </w:rPr>
              <w:t>得</w:t>
            </w:r>
            <w:r>
              <w:rPr>
                <w:rFonts w:hint="default" w:ascii="Times New Roman" w:hAnsi="Times New Roman" w:eastAsia="宋体" w:cs="Times New Roman"/>
                <w:color w:val="auto"/>
                <w:highlight w:val="none"/>
                <w:lang w:val="en-US"/>
              </w:rPr>
              <w:t>分、价格得分均相同时，采取随机抽取方式确定，其他同品牌投标人不作为中标候选供应商。</w:t>
            </w:r>
          </w:p>
        </w:tc>
      </w:tr>
      <w:tr w14:paraId="2CE9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6B5EFE44">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27A879B5">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583B29B8">
            <w:pPr>
              <w:pStyle w:val="25"/>
              <w:spacing w:line="320" w:lineRule="exact"/>
              <w:ind w:firstLine="0" w:firstLineChars="0"/>
              <w:jc w:val="center"/>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是否允许代理</w:t>
            </w:r>
            <w:r>
              <w:rPr>
                <w:rFonts w:hint="default" w:ascii="Times New Roman" w:hAnsi="Times New Roman" w:cs="Times New Roman"/>
                <w:color w:val="auto"/>
                <w:highlight w:val="none"/>
                <w:lang w:val="en-US" w:eastAsia="zh-CN"/>
              </w:rPr>
              <w:t>商投标</w:t>
            </w:r>
          </w:p>
        </w:tc>
        <w:tc>
          <w:tcPr>
            <w:tcW w:w="5767" w:type="dxa"/>
            <w:noWrap w:val="0"/>
            <w:vAlign w:val="center"/>
          </w:tcPr>
          <w:p w14:paraId="238AEA28">
            <w:pPr>
              <w:pStyle w:val="25"/>
              <w:ind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第1、2包：是</w:t>
            </w:r>
          </w:p>
        </w:tc>
      </w:tr>
      <w:tr w14:paraId="508E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45765D80">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125EABBB">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7BF8B3D0">
            <w:pPr>
              <w:pStyle w:val="25"/>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是否专门</w:t>
            </w:r>
          </w:p>
          <w:p w14:paraId="4A09C964">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面向中小企业</w:t>
            </w:r>
          </w:p>
        </w:tc>
        <w:tc>
          <w:tcPr>
            <w:tcW w:w="5767" w:type="dxa"/>
            <w:noWrap w:val="0"/>
            <w:vAlign w:val="center"/>
          </w:tcPr>
          <w:p w14:paraId="5A659F5D">
            <w:pPr>
              <w:pStyle w:val="25"/>
              <w:ind w:firstLine="0" w:firstLineChars="0"/>
              <w:jc w:val="left"/>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第1、2包：</w:t>
            </w:r>
            <w:r>
              <w:rPr>
                <w:rFonts w:hint="default" w:ascii="Times New Roman" w:hAnsi="Times New Roman" w:cs="Times New Roman"/>
                <w:color w:val="auto"/>
                <w:highlight w:val="none"/>
                <w:lang w:val="en-US" w:eastAsia="zh-CN"/>
              </w:rPr>
              <w:t>否</w:t>
            </w:r>
          </w:p>
        </w:tc>
      </w:tr>
      <w:tr w14:paraId="6677A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596" w:hRule="atLeast"/>
          <w:jc w:val="center"/>
        </w:trPr>
        <w:tc>
          <w:tcPr>
            <w:tcW w:w="729" w:type="dxa"/>
            <w:noWrap w:val="0"/>
            <w:vAlign w:val="center"/>
          </w:tcPr>
          <w:p w14:paraId="0315EF81">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39038EB0">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3.1.</w:t>
            </w:r>
            <w:r>
              <w:rPr>
                <w:rFonts w:hint="default" w:ascii="Times New Roman" w:hAnsi="Times New Roman" w:eastAsia="宋体" w:cs="Times New Roman"/>
                <w:color w:val="auto"/>
                <w:highlight w:val="none"/>
              </w:rPr>
              <w:t>3</w:t>
            </w:r>
          </w:p>
        </w:tc>
        <w:tc>
          <w:tcPr>
            <w:tcW w:w="1778" w:type="dxa"/>
            <w:noWrap w:val="0"/>
            <w:vAlign w:val="center"/>
          </w:tcPr>
          <w:p w14:paraId="33CCA3D8">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是否允许</w:t>
            </w:r>
          </w:p>
          <w:p w14:paraId="173BA6EC">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联合体投标</w:t>
            </w:r>
          </w:p>
        </w:tc>
        <w:tc>
          <w:tcPr>
            <w:tcW w:w="5767" w:type="dxa"/>
            <w:noWrap w:val="0"/>
            <w:vAlign w:val="center"/>
          </w:tcPr>
          <w:p w14:paraId="7539679A">
            <w:pPr>
              <w:pStyle w:val="25"/>
              <w:ind w:firstLine="0" w:firstLineChars="0"/>
              <w:rPr>
                <w:rFonts w:hint="default" w:ascii="Times New Roman" w:hAnsi="Times New Roman" w:eastAsia="宋体" w:cs="Times New Roman"/>
                <w:color w:val="auto"/>
                <w:highlight w:val="none"/>
                <w:lang w:val="en-US"/>
              </w:rPr>
            </w:pPr>
            <w:r>
              <w:rPr>
                <w:rFonts w:hint="eastAsia" w:ascii="Times New Roman" w:hAnsi="Times New Roman" w:cs="Times New Roman"/>
                <w:color w:val="auto"/>
                <w:highlight w:val="none"/>
                <w:lang w:val="en-US" w:eastAsia="zh-CN"/>
              </w:rPr>
              <w:t>第1、2包：否</w:t>
            </w:r>
          </w:p>
        </w:tc>
      </w:tr>
      <w:tr w14:paraId="52D0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0A7080C8">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132F0DAB">
            <w:pPr>
              <w:pStyle w:val="25"/>
              <w:spacing w:line="320" w:lineRule="exact"/>
              <w:ind w:firstLine="0" w:firstLineChars="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3.1.4</w:t>
            </w:r>
          </w:p>
        </w:tc>
        <w:tc>
          <w:tcPr>
            <w:tcW w:w="1778" w:type="dxa"/>
            <w:noWrap w:val="0"/>
            <w:vAlign w:val="center"/>
          </w:tcPr>
          <w:p w14:paraId="1A12349B">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是否允许</w:t>
            </w:r>
          </w:p>
          <w:p w14:paraId="251F908A">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进口产品投标</w:t>
            </w:r>
          </w:p>
        </w:tc>
        <w:tc>
          <w:tcPr>
            <w:tcW w:w="5767" w:type="dxa"/>
            <w:noWrap w:val="0"/>
            <w:vAlign w:val="center"/>
          </w:tcPr>
          <w:p w14:paraId="30AC9216">
            <w:pPr>
              <w:pStyle w:val="25"/>
              <w:ind w:firstLine="0" w:firstLineChars="0"/>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第1、2包：</w:t>
            </w:r>
            <w:r>
              <w:rPr>
                <w:rFonts w:hint="default" w:ascii="Times New Roman" w:hAnsi="Times New Roman" w:eastAsia="宋体" w:cs="Times New Roman"/>
                <w:color w:val="auto"/>
                <w:highlight w:val="none"/>
                <w:lang w:val="en-US"/>
              </w:rPr>
              <w:t>否</w:t>
            </w:r>
          </w:p>
        </w:tc>
      </w:tr>
      <w:tr w14:paraId="28C0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2015" w:hRule="atLeast"/>
          <w:jc w:val="center"/>
        </w:trPr>
        <w:tc>
          <w:tcPr>
            <w:tcW w:w="729" w:type="dxa"/>
            <w:noWrap w:val="0"/>
            <w:vAlign w:val="center"/>
          </w:tcPr>
          <w:p w14:paraId="1CDCED72">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114F0335">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3.3.2.1</w:t>
            </w:r>
          </w:p>
        </w:tc>
        <w:tc>
          <w:tcPr>
            <w:tcW w:w="1778" w:type="dxa"/>
            <w:noWrap w:val="0"/>
            <w:vAlign w:val="center"/>
          </w:tcPr>
          <w:p w14:paraId="0CC5A8B9">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投标人应提交的商务文件</w:t>
            </w:r>
          </w:p>
        </w:tc>
        <w:tc>
          <w:tcPr>
            <w:tcW w:w="5767" w:type="dxa"/>
            <w:noWrap w:val="0"/>
            <w:vAlign w:val="center"/>
          </w:tcPr>
          <w:p w14:paraId="09318203">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（一）商务文件</w:t>
            </w:r>
          </w:p>
          <w:p w14:paraId="35146DC4">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rPr>
              <w:t>*投标函（</w:t>
            </w:r>
            <w:r>
              <w:rPr>
                <w:rFonts w:hint="default" w:ascii="Times New Roman" w:hAnsi="Times New Roman" w:eastAsia="宋体" w:cs="Times New Roman"/>
                <w:color w:val="auto"/>
                <w:highlight w:val="none"/>
                <w:lang w:val="en-US"/>
              </w:rPr>
              <w:t>详见第七部分</w:t>
            </w:r>
            <w:r>
              <w:rPr>
                <w:rFonts w:hint="default" w:ascii="Times New Roman" w:hAnsi="Times New Roman" w:eastAsia="宋体" w:cs="Times New Roman"/>
                <w:color w:val="auto"/>
                <w:highlight w:val="none"/>
              </w:rPr>
              <w:t>）；</w:t>
            </w:r>
          </w:p>
          <w:p w14:paraId="5AB447CE">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*法定代表人授权委托书</w:t>
            </w:r>
            <w:r>
              <w:rPr>
                <w:rFonts w:hint="default" w:ascii="Times New Roman" w:hAnsi="Times New Roman" w:cs="Times New Roman"/>
                <w:color w:val="auto"/>
                <w:highlight w:val="none"/>
                <w:lang w:val="en-US" w:eastAsia="zh-CN"/>
              </w:rPr>
              <w:t>；若</w:t>
            </w:r>
            <w:r>
              <w:rPr>
                <w:rFonts w:hint="default" w:ascii="Times New Roman" w:hAnsi="Times New Roman" w:eastAsia="宋体" w:cs="Times New Roman"/>
                <w:color w:val="auto"/>
                <w:highlight w:val="none"/>
                <w:lang w:val="en-US"/>
              </w:rPr>
              <w:t>法定代表人直接参与投标</w:t>
            </w:r>
            <w:r>
              <w:rPr>
                <w:rFonts w:hint="default" w:ascii="Times New Roman" w:hAnsi="Times New Roman" w:cs="Times New Roman"/>
                <w:color w:val="auto"/>
                <w:highlight w:val="none"/>
                <w:lang w:val="en-US" w:eastAsia="zh-CN"/>
              </w:rPr>
              <w:t>，</w:t>
            </w:r>
            <w:r>
              <w:rPr>
                <w:rFonts w:hint="default" w:ascii="Times New Roman" w:hAnsi="Times New Roman" w:eastAsia="宋体" w:cs="Times New Roman"/>
                <w:color w:val="auto"/>
                <w:highlight w:val="none"/>
                <w:lang w:val="en-US"/>
              </w:rPr>
              <w:t>则</w:t>
            </w:r>
            <w:r>
              <w:rPr>
                <w:rFonts w:hint="default" w:ascii="Times New Roman" w:hAnsi="Times New Roman" w:cs="Times New Roman"/>
                <w:color w:val="auto"/>
                <w:highlight w:val="none"/>
                <w:lang w:val="en-US" w:eastAsia="zh-CN"/>
              </w:rPr>
              <w:t>无须提供法定代表书，</w:t>
            </w:r>
            <w:r>
              <w:rPr>
                <w:rFonts w:hint="default" w:ascii="Times New Roman" w:hAnsi="Times New Roman" w:eastAsia="宋体" w:cs="Times New Roman"/>
                <w:color w:val="auto"/>
                <w:highlight w:val="none"/>
                <w:lang w:val="en-US"/>
              </w:rPr>
              <w:t>仅须提供法定代表人的身份证</w:t>
            </w:r>
            <w:r>
              <w:rPr>
                <w:rFonts w:hint="eastAsia" w:ascii="Times New Roman" w:hAnsi="Times New Roman" w:cs="Times New Roman"/>
                <w:color w:val="auto"/>
                <w:highlight w:val="none"/>
                <w:lang w:val="en-US" w:eastAsia="zh-CN"/>
              </w:rPr>
              <w:t>扫描件</w:t>
            </w:r>
            <w:r>
              <w:rPr>
                <w:rFonts w:hint="default" w:ascii="Times New Roman" w:hAnsi="Times New Roman" w:eastAsia="宋体" w:cs="Times New Roman"/>
                <w:color w:val="auto"/>
                <w:highlight w:val="none"/>
                <w:lang w:val="en-US"/>
              </w:rPr>
              <w:t>；</w:t>
            </w:r>
          </w:p>
          <w:p w14:paraId="6B582EC6">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s="Times New Roman"/>
                <w:b/>
                <w:bCs/>
                <w:color w:val="auto"/>
                <w:highlight w:val="none"/>
                <w:lang w:val="en-US" w:eastAsia="zh-CN"/>
              </w:rPr>
              <w:t>第1、2包</w:t>
            </w:r>
            <w:r>
              <w:rPr>
                <w:rFonts w:hint="eastAsia" w:ascii="Times New Roman" w:hAnsi="Times New Roman" w:cs="Times New Roman"/>
                <w:color w:val="auto"/>
                <w:highlight w:val="none"/>
                <w:lang w:val="en-US" w:eastAsia="zh-CN"/>
              </w:rPr>
              <w:t>：</w:t>
            </w:r>
            <w:r>
              <w:rPr>
                <w:rFonts w:hint="default" w:ascii="Times New Roman" w:hAnsi="Times New Roman" w:eastAsia="宋体" w:cs="Times New Roman"/>
                <w:color w:val="auto"/>
                <w:highlight w:val="none"/>
                <w:lang w:val="en-US"/>
              </w:rPr>
              <w:t>投标人应具备的特殊要求</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按照本表第4条规定，提供相关材料加盖投标人公章</w:t>
            </w:r>
            <w:r>
              <w:rPr>
                <w:rFonts w:hint="default" w:ascii="Times New Roman" w:hAnsi="Times New Roman" w:cs="Times New Roman"/>
                <w:color w:val="auto"/>
                <w:highlight w:val="none"/>
                <w:lang w:val="en-US" w:eastAsia="zh-CN"/>
              </w:rPr>
              <w:t>；</w:t>
            </w:r>
          </w:p>
          <w:p w14:paraId="72B1694C">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s="Times New Roman"/>
                <w:b/>
                <w:bCs/>
                <w:color w:val="auto"/>
                <w:highlight w:val="none"/>
                <w:lang w:val="en-US" w:eastAsia="zh-CN"/>
              </w:rPr>
              <w:t>第1包：</w:t>
            </w:r>
            <w:r>
              <w:rPr>
                <w:rFonts w:hint="default" w:ascii="Times New Roman" w:hAnsi="Times New Roman" w:eastAsia="宋体" w:cs="Times New Roman"/>
                <w:color w:val="auto"/>
                <w:highlight w:val="none"/>
              </w:rPr>
              <w:t>投标产品应具备的资质要求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按照本表第5条要求，提供相应的证明材料加盖投标人公章</w:t>
            </w:r>
            <w:r>
              <w:rPr>
                <w:rFonts w:hint="eastAsia" w:ascii="Times New Roman" w:hAnsi="Times New Roman"/>
              </w:rPr>
              <w:t>。</w:t>
            </w:r>
          </w:p>
          <w:p w14:paraId="563696A4">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*投标人资质声明；</w:t>
            </w:r>
          </w:p>
          <w:p w14:paraId="547D7E00">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*有效的企业法人营业执照/事业单位法人证书副本</w:t>
            </w:r>
            <w:r>
              <w:rPr>
                <w:rFonts w:hint="eastAsia" w:ascii="Times New Roman" w:hAnsi="Times New Roman" w:cs="Times New Roman"/>
                <w:color w:val="auto"/>
                <w:highlight w:val="none"/>
                <w:lang w:val="en-US" w:eastAsia="zh-CN"/>
              </w:rPr>
              <w:t>扫描件</w:t>
            </w:r>
            <w:r>
              <w:rPr>
                <w:rFonts w:hint="default" w:ascii="Times New Roman" w:hAnsi="Times New Roman" w:eastAsia="宋体" w:cs="Times New Roman"/>
                <w:color w:val="auto"/>
                <w:highlight w:val="none"/>
                <w:lang w:val="en-US"/>
              </w:rPr>
              <w:t>，并加盖投标人公章；</w:t>
            </w:r>
          </w:p>
          <w:p w14:paraId="0F2A0C7E">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*投标人提供自</w:t>
            </w:r>
            <w:r>
              <w:rPr>
                <w:rFonts w:hint="eastAsia" w:ascii="Times New Roman" w:hAnsi="Times New Roman" w:cs="Times New Roman"/>
                <w:color w:val="auto"/>
                <w:highlight w:val="none"/>
                <w:lang w:val="en-US" w:eastAsia="zh-CN"/>
              </w:rPr>
              <w:t>2025年10月1日起至开标之日</w:t>
            </w:r>
            <w:r>
              <w:rPr>
                <w:rFonts w:hint="default" w:ascii="Times New Roman" w:hAnsi="Times New Roman" w:cs="Times New Roman"/>
                <w:color w:val="auto"/>
                <w:highlight w:val="none"/>
                <w:lang w:val="en-US" w:eastAsia="zh-CN"/>
              </w:rPr>
              <w:t>连续3个月</w:t>
            </w:r>
            <w:r>
              <w:rPr>
                <w:rFonts w:hint="default" w:ascii="Times New Roman" w:hAnsi="Times New Roman" w:eastAsia="宋体" w:cs="Times New Roman"/>
                <w:color w:val="auto"/>
                <w:highlight w:val="none"/>
                <w:lang w:val="en-US"/>
              </w:rPr>
              <w:t>的纳税证明材料并加盖投标人公章（如至开标之日成立不足三个月的新企业，应出具本企业将依法纳税的声明承诺函加盖投标人公章）；</w:t>
            </w:r>
          </w:p>
          <w:p w14:paraId="440A514F">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*投标人提供自</w:t>
            </w:r>
            <w:r>
              <w:rPr>
                <w:rFonts w:hint="eastAsia" w:ascii="Times New Roman" w:hAnsi="Times New Roman" w:cs="Times New Roman"/>
                <w:color w:val="auto"/>
                <w:highlight w:val="none"/>
                <w:lang w:val="en-US" w:eastAsia="zh-CN"/>
              </w:rPr>
              <w:t>2025年10月1日起至开标之日</w:t>
            </w:r>
            <w:r>
              <w:rPr>
                <w:rFonts w:hint="default" w:ascii="Times New Roman" w:hAnsi="Times New Roman" w:cs="Times New Roman"/>
                <w:color w:val="auto"/>
                <w:highlight w:val="none"/>
                <w:lang w:val="en-US" w:eastAsia="zh-CN"/>
              </w:rPr>
              <w:t>连续3个月</w:t>
            </w:r>
            <w:r>
              <w:rPr>
                <w:rFonts w:hint="default" w:ascii="Times New Roman" w:hAnsi="Times New Roman" w:eastAsia="宋体" w:cs="Times New Roman"/>
                <w:color w:val="auto"/>
                <w:highlight w:val="none"/>
                <w:lang w:val="en-US"/>
              </w:rPr>
              <w:t>的社保缴费记录证明文件</w:t>
            </w:r>
            <w:r>
              <w:rPr>
                <w:rFonts w:hint="eastAsia" w:ascii="Times New Roman" w:hAnsi="Times New Roman" w:cs="Times New Roman"/>
                <w:color w:val="auto"/>
                <w:highlight w:val="none"/>
                <w:lang w:val="en-US" w:eastAsia="zh-CN"/>
              </w:rPr>
              <w:t>扫描件</w:t>
            </w:r>
            <w:r>
              <w:rPr>
                <w:rFonts w:hint="default" w:ascii="Times New Roman" w:hAnsi="Times New Roman" w:eastAsia="宋体" w:cs="Times New Roman"/>
                <w:color w:val="auto"/>
                <w:highlight w:val="none"/>
                <w:lang w:val="en-US"/>
              </w:rPr>
              <w:t>加盖投标人公章（如至开标之日成立不足三个月的新企业，应出具本企业将依法缴纳社保的声明承诺函加盖投标人公章）；</w:t>
            </w:r>
          </w:p>
          <w:p w14:paraId="721B1EBB">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olor w:val="auto"/>
                <w:highlight w:val="none"/>
                <w:lang w:val="en-US"/>
              </w:rPr>
              <w:t>投标人提供会计师事务所出具的2024年度</w:t>
            </w:r>
            <w:r>
              <w:rPr>
                <w:rFonts w:hint="eastAsia" w:ascii="Times New Roman" w:hAnsi="Times New Roman"/>
                <w:color w:val="auto"/>
                <w:highlight w:val="none"/>
                <w:lang w:val="en-US" w:eastAsia="zh-CN"/>
              </w:rPr>
              <w:t>或2025年度</w:t>
            </w:r>
            <w:r>
              <w:rPr>
                <w:rFonts w:hint="eastAsia" w:ascii="Times New Roman" w:hAnsi="Times New Roman"/>
                <w:color w:val="auto"/>
                <w:highlight w:val="none"/>
                <w:lang w:val="en-US"/>
              </w:rPr>
              <w:t>审计报告并加盖投标人公章；开业不足一年的可出具基本账户开户银行出具的资信证明并加盖投标人公章；</w:t>
            </w:r>
          </w:p>
          <w:p w14:paraId="2E2BC945">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*商务条款偏离表；</w:t>
            </w:r>
          </w:p>
          <w:p w14:paraId="710067C9">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eastAsia" w:ascii="Times New Roman" w:hAnsi="Times New Roman"/>
                <w:lang w:val="en-US"/>
              </w:rPr>
              <w:t>投标人提供有效的体系认证文件：质量管理体系（ISO9001或GB/T19001）或武器装备质量体系（GJB9001）</w:t>
            </w:r>
            <w:r>
              <w:rPr>
                <w:rFonts w:hint="eastAsia"/>
                <w:lang w:val="en-US"/>
              </w:rPr>
              <w:t>或《汽车行业质量管理体系</w:t>
            </w:r>
            <w:r>
              <w:rPr>
                <w:rFonts w:hint="eastAsia" w:ascii="Times New Roman" w:hAnsi="Times New Roman"/>
                <w:lang w:val="en-US"/>
              </w:rPr>
              <w:t>（</w:t>
            </w:r>
            <w:r>
              <w:rPr>
                <w:rFonts w:ascii="Times New Roman" w:hAnsi="Times New Roman"/>
                <w:lang w:val="en-US"/>
              </w:rPr>
              <w:t>IATF16949</w:t>
            </w:r>
            <w:r>
              <w:rPr>
                <w:rFonts w:hint="eastAsia" w:ascii="Times New Roman" w:hAnsi="Times New Roman"/>
                <w:lang w:val="en-US"/>
              </w:rPr>
              <w:t>）》、环境管理体系（ISO14001或GB/T24001）、职业健康与安全管理体系（GB/T45001或ISO45001）。（提供证书复印件加盖投标人公章）；</w:t>
            </w:r>
          </w:p>
          <w:p w14:paraId="717DA5F1">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sz w:val="21"/>
                <w:szCs w:val="21"/>
                <w:lang w:val="en-US"/>
              </w:rPr>
              <w:t>投标人提供清晰可辨的自202</w:t>
            </w: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rPr>
              <w:t>年</w:t>
            </w:r>
            <w:r>
              <w:rPr>
                <w:rFonts w:hint="eastAsia"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val="en-US"/>
              </w:rPr>
              <w:t>月1日至开标之日内类似项目的业绩材料。时间以合同签订日期为准。业绩证明以投标人实际提供的销售合同</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rPr>
              <w:t>发票</w:t>
            </w:r>
            <w:r>
              <w:rPr>
                <w:rFonts w:hint="eastAsia" w:ascii="Times New Roman" w:hAnsi="Times New Roman" w:eastAsia="宋体" w:cs="Times New Roman"/>
                <w:sz w:val="21"/>
                <w:szCs w:val="21"/>
                <w:lang w:val="en-US" w:eastAsia="zh-CN"/>
              </w:rPr>
              <w:t>及验收证明材料</w:t>
            </w:r>
            <w:r>
              <w:rPr>
                <w:rFonts w:hint="default" w:ascii="Times New Roman" w:hAnsi="Times New Roman" w:eastAsia="宋体" w:cs="Times New Roman"/>
                <w:sz w:val="21"/>
                <w:szCs w:val="21"/>
                <w:lang w:val="en-US"/>
              </w:rPr>
              <w:t>扫描件为准（投标人提供的合同案例应包含合同首页、货物及金额所在页和签字盖章页等），同时附中标/成交通知书、中标/成交公告截屏。</w:t>
            </w:r>
          </w:p>
          <w:p w14:paraId="0A94370E">
            <w:pPr>
              <w:pStyle w:val="25"/>
              <w:numPr>
                <w:ilvl w:val="0"/>
                <w:numId w:val="0"/>
              </w:numPr>
              <w:ind w:leftChars="0"/>
              <w:rPr>
                <w:rFonts w:hint="default" w:ascii="Times New Roman" w:hAnsi="Times New Roman" w:eastAsia="宋体"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二</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其它商务文件</w:t>
            </w:r>
          </w:p>
          <w:p w14:paraId="429637F4">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中小企业声明函（中小企业的界定按照国家有关规定执行，详见本表）；</w:t>
            </w:r>
          </w:p>
          <w:p w14:paraId="506DBDB1">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《残疾人福利性单位声明函》（格式详见第七部分）。</w:t>
            </w:r>
          </w:p>
          <w:p w14:paraId="2EEE6A21">
            <w:pPr>
              <w:pStyle w:val="25"/>
              <w:numPr>
                <w:ilvl w:val="0"/>
                <w:numId w:val="6"/>
              </w:numPr>
              <w:ind w:left="0" w:leftChars="0"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本国产品相关文件：按照本表第</w:t>
            </w:r>
            <w:r>
              <w:rPr>
                <w:rFonts w:hint="eastAsia" w:ascii="Times New Roman" w:hAnsi="Times New Roman" w:eastAsia="宋体" w:cs="Times New Roman"/>
                <w:color w:val="auto"/>
                <w:highlight w:val="none"/>
                <w:lang w:val="en-US" w:eastAsia="zh-CN"/>
              </w:rPr>
              <w:t>2</w:t>
            </w:r>
            <w:r>
              <w:rPr>
                <w:rFonts w:hint="eastAsia" w:ascii="Times New Roman" w:hAnsi="Times New Roman" w:cs="Times New Roman"/>
                <w:color w:val="auto"/>
                <w:highlight w:val="none"/>
                <w:lang w:val="en-US" w:eastAsia="zh-CN"/>
              </w:rPr>
              <w:t>1</w:t>
            </w:r>
            <w:r>
              <w:rPr>
                <w:rFonts w:hint="default" w:ascii="Times New Roman" w:hAnsi="Times New Roman" w:eastAsia="宋体" w:cs="Times New Roman"/>
                <w:color w:val="auto"/>
                <w:highlight w:val="none"/>
                <w:lang w:val="en-US"/>
              </w:rPr>
              <w:t>条要求，提供相关材料加盖</w:t>
            </w:r>
            <w:r>
              <w:rPr>
                <w:rFonts w:hint="eastAsia" w:ascii="Times New Roman" w:hAnsi="Times New Roman" w:eastAsia="宋体" w:cs="Times New Roman"/>
                <w:color w:val="auto"/>
                <w:highlight w:val="none"/>
                <w:lang w:val="en-US" w:eastAsia="zh-CN"/>
              </w:rPr>
              <w:t>投标</w:t>
            </w:r>
            <w:r>
              <w:rPr>
                <w:rFonts w:hint="default" w:ascii="Times New Roman" w:hAnsi="Times New Roman" w:eastAsia="宋体" w:cs="Times New Roman"/>
                <w:color w:val="auto"/>
                <w:highlight w:val="none"/>
                <w:lang w:val="en-US"/>
              </w:rPr>
              <w:t>人公章；</w:t>
            </w:r>
          </w:p>
          <w:p w14:paraId="75A82E48">
            <w:pPr>
              <w:pStyle w:val="25"/>
              <w:numPr>
                <w:ilvl w:val="0"/>
                <w:numId w:val="6"/>
              </w:numPr>
              <w:ind w:left="0" w:leftChars="0" w:firstLine="0" w:firstLineChars="0"/>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rPr>
              <w:t>与评审相关的其他商务资料。</w:t>
            </w:r>
          </w:p>
        </w:tc>
      </w:tr>
      <w:tr w14:paraId="784BF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522A6BD4">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C46E255">
            <w:pPr>
              <w:pStyle w:val="25"/>
              <w:spacing w:line="320" w:lineRule="exact"/>
              <w:ind w:firstLine="0" w:firstLineChars="0"/>
              <w:jc w:val="center"/>
              <w:rPr>
                <w:rFonts w:hint="default" w:ascii="Times New Roman" w:hAnsi="Times New Roman" w:eastAsia="宋体" w:cs="Times New Roman"/>
                <w:bCs/>
                <w:color w:val="auto"/>
                <w:highlight w:val="none"/>
                <w:lang w:val="en-US"/>
              </w:rPr>
            </w:pPr>
            <w:r>
              <w:rPr>
                <w:rFonts w:hint="default" w:ascii="Times New Roman" w:hAnsi="Times New Roman" w:eastAsia="宋体" w:cs="Times New Roman"/>
                <w:bCs/>
                <w:color w:val="auto"/>
                <w:highlight w:val="none"/>
                <w:lang w:val="en-US"/>
              </w:rPr>
              <w:t>3.3.2.1</w:t>
            </w:r>
          </w:p>
        </w:tc>
        <w:tc>
          <w:tcPr>
            <w:tcW w:w="1778" w:type="dxa"/>
            <w:noWrap w:val="0"/>
            <w:vAlign w:val="center"/>
          </w:tcPr>
          <w:p w14:paraId="4949402E">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投标人应提交的技术文件</w:t>
            </w:r>
          </w:p>
        </w:tc>
        <w:tc>
          <w:tcPr>
            <w:tcW w:w="5767" w:type="dxa"/>
            <w:noWrap w:val="0"/>
            <w:vAlign w:val="center"/>
          </w:tcPr>
          <w:p w14:paraId="5EB0AA12">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*开标一览表；</w:t>
            </w:r>
          </w:p>
          <w:p w14:paraId="3C6510E8">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*投标货物技术规范偏离表；</w:t>
            </w:r>
          </w:p>
          <w:p w14:paraId="55834AED">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eastAsia" w:ascii="Times New Roman" w:hAnsi="Times New Roman" w:cs="Times New Roman"/>
                <w:color w:val="auto"/>
                <w:highlight w:val="none"/>
                <w:lang w:eastAsia="zh-CN"/>
              </w:rPr>
              <w:t>投标人服务要求偏离表</w:t>
            </w:r>
            <w:r>
              <w:rPr>
                <w:rFonts w:hint="default" w:ascii="Times New Roman" w:hAnsi="Times New Roman" w:eastAsia="宋体" w:cs="Times New Roman"/>
                <w:color w:val="auto"/>
                <w:highlight w:val="none"/>
              </w:rPr>
              <w:t>；</w:t>
            </w:r>
          </w:p>
          <w:p w14:paraId="073EC13C">
            <w:pPr>
              <w:pStyle w:val="25"/>
              <w:numPr>
                <w:ilvl w:val="0"/>
                <w:numId w:val="7"/>
              </w:numPr>
              <w:ind w:firstLineChars="0"/>
              <w:rPr>
                <w:rFonts w:hint="default" w:ascii="Times New Roman" w:hAnsi="Times New Roman" w:eastAsia="宋体" w:cs="Times New Roman"/>
                <w:color w:val="auto"/>
                <w:highlight w:val="none"/>
              </w:rPr>
            </w:pPr>
            <w:r>
              <w:rPr>
                <w:rFonts w:hint="eastAsia" w:ascii="Times New Roman" w:hAnsi="Times New Roman" w:cs="Times New Roman"/>
                <w:color w:val="auto"/>
                <w:highlight w:val="none"/>
                <w:lang w:val="en-US" w:eastAsia="zh-CN"/>
              </w:rPr>
              <w:t>*采购需求实质性要求证明材料（含承诺函）加盖投标人公章；</w:t>
            </w:r>
          </w:p>
          <w:p w14:paraId="04018E07">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按照采购需求</w:t>
            </w:r>
            <w:r>
              <w:rPr>
                <w:rFonts w:hint="default" w:ascii="Times New Roman" w:hAnsi="Times New Roman" w:eastAsia="宋体" w:cs="Times New Roman"/>
                <w:color w:val="auto"/>
                <w:highlight w:val="none"/>
                <w:lang w:val="en-US" w:eastAsia="zh-CN"/>
              </w:rPr>
              <w:t>要求</w:t>
            </w:r>
            <w:r>
              <w:rPr>
                <w:rFonts w:hint="default" w:ascii="Times New Roman" w:hAnsi="Times New Roman" w:eastAsia="宋体" w:cs="Times New Roman"/>
                <w:color w:val="auto"/>
                <w:highlight w:val="none"/>
                <w:lang w:val="en-US"/>
              </w:rPr>
              <w:t>结合</w:t>
            </w:r>
            <w:r>
              <w:rPr>
                <w:rFonts w:hint="default" w:ascii="Times New Roman" w:hAnsi="Times New Roman" w:cs="Times New Roman"/>
                <w:color w:val="auto"/>
                <w:highlight w:val="none"/>
                <w:lang w:val="en-US" w:eastAsia="zh-CN"/>
              </w:rPr>
              <w:t>技术、服务</w:t>
            </w:r>
            <w:r>
              <w:rPr>
                <w:rFonts w:hint="default" w:ascii="Times New Roman" w:hAnsi="Times New Roman" w:eastAsia="宋体" w:cs="Times New Roman"/>
                <w:color w:val="auto"/>
                <w:highlight w:val="none"/>
                <w:lang w:val="en-US"/>
              </w:rPr>
              <w:t>评分部分，提供详细的相关材料</w:t>
            </w:r>
            <w:r>
              <w:rPr>
                <w:rFonts w:hint="eastAsia" w:ascii="Times New Roman" w:hAnsi="Times New Roman" w:cs="Times New Roman"/>
                <w:color w:val="auto"/>
                <w:highlight w:val="none"/>
                <w:lang w:val="en-US" w:eastAsia="zh-CN"/>
              </w:rPr>
              <w:t>加盖投标人公章</w:t>
            </w:r>
            <w:r>
              <w:rPr>
                <w:rFonts w:hint="default" w:ascii="Times New Roman" w:hAnsi="Times New Roman" w:eastAsia="宋体" w:cs="Times New Roman"/>
                <w:color w:val="auto"/>
                <w:highlight w:val="none"/>
                <w:lang w:val="en-US"/>
              </w:rPr>
              <w:t>；</w:t>
            </w:r>
          </w:p>
          <w:p w14:paraId="41252904">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自行编写的技术文件（加盖投标人公章），包括但不限于以下内容：</w:t>
            </w:r>
          </w:p>
          <w:p w14:paraId="47B80823">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（1）货物主要技术指标详细描述；</w:t>
            </w:r>
          </w:p>
          <w:p w14:paraId="7C30E28E">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（2）关键部件明细表（包括品牌、制造厂家名称和国别）；</w:t>
            </w:r>
          </w:p>
          <w:p w14:paraId="22C7F5E9">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（3）货物验收标准；</w:t>
            </w:r>
          </w:p>
          <w:p w14:paraId="4CD942B8">
            <w:pPr>
              <w:pStyle w:val="25"/>
              <w:numPr>
                <w:ilvl w:val="0"/>
                <w:numId w:val="7"/>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与评审相关的其他技术文件。</w:t>
            </w:r>
          </w:p>
        </w:tc>
      </w:tr>
      <w:tr w14:paraId="2F3A8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7945B5C9">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57E8CF83">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7385EEBF">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是否允许投标人将项目非主体、非关键性工作交由他人完成</w:t>
            </w:r>
          </w:p>
        </w:tc>
        <w:tc>
          <w:tcPr>
            <w:tcW w:w="5767" w:type="dxa"/>
            <w:noWrap w:val="0"/>
            <w:vAlign w:val="center"/>
          </w:tcPr>
          <w:p w14:paraId="6A9FFBB0">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否</w:t>
            </w:r>
          </w:p>
        </w:tc>
      </w:tr>
      <w:tr w14:paraId="3A349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6DA66667">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2FE5B054">
            <w:pPr>
              <w:pStyle w:val="25"/>
              <w:spacing w:line="320" w:lineRule="exact"/>
              <w:ind w:firstLine="0" w:firstLineChars="0"/>
              <w:jc w:val="center"/>
              <w:rPr>
                <w:rFonts w:hint="default" w:ascii="Times New Roman" w:hAnsi="Times New Roman" w:eastAsia="宋体" w:cs="Times New Roman"/>
                <w:bCs/>
                <w:color w:val="auto"/>
                <w:highlight w:val="none"/>
                <w:lang w:val="en-US"/>
              </w:rPr>
            </w:pPr>
            <w:r>
              <w:rPr>
                <w:rFonts w:hint="default" w:ascii="Times New Roman" w:hAnsi="Times New Roman" w:eastAsia="宋体" w:cs="Times New Roman"/>
                <w:bCs/>
                <w:color w:val="auto"/>
                <w:highlight w:val="none"/>
                <w:lang w:val="en-US"/>
              </w:rPr>
              <w:t>3.2.2</w:t>
            </w:r>
          </w:p>
        </w:tc>
        <w:tc>
          <w:tcPr>
            <w:tcW w:w="1778" w:type="dxa"/>
            <w:noWrap w:val="0"/>
            <w:vAlign w:val="center"/>
          </w:tcPr>
          <w:p w14:paraId="7BEB65FC">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是否组织现场考察（标前答疑会）</w:t>
            </w:r>
          </w:p>
        </w:tc>
        <w:tc>
          <w:tcPr>
            <w:tcW w:w="5767" w:type="dxa"/>
            <w:noWrap w:val="0"/>
            <w:vAlign w:val="center"/>
          </w:tcPr>
          <w:p w14:paraId="2395F9D3">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否</w:t>
            </w:r>
          </w:p>
        </w:tc>
      </w:tr>
      <w:tr w14:paraId="453AD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4F431B91">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6229B58">
            <w:pPr>
              <w:pStyle w:val="25"/>
              <w:spacing w:line="320" w:lineRule="exact"/>
              <w:ind w:firstLine="0" w:firstLineChars="0"/>
              <w:jc w:val="center"/>
              <w:rPr>
                <w:rFonts w:hint="default" w:ascii="Times New Roman" w:hAnsi="Times New Roman" w:eastAsia="宋体" w:cs="Times New Roman"/>
                <w:bCs/>
                <w:color w:val="auto"/>
                <w:highlight w:val="none"/>
                <w:lang w:val="en-US"/>
              </w:rPr>
            </w:pPr>
            <w:r>
              <w:rPr>
                <w:rFonts w:hint="default" w:ascii="Times New Roman" w:hAnsi="Times New Roman" w:eastAsia="宋体" w:cs="Times New Roman"/>
                <w:bCs/>
                <w:color w:val="auto"/>
                <w:highlight w:val="none"/>
                <w:lang w:val="en-US"/>
              </w:rPr>
              <w:t>3.3.3</w:t>
            </w:r>
          </w:p>
        </w:tc>
        <w:tc>
          <w:tcPr>
            <w:tcW w:w="1778" w:type="dxa"/>
            <w:noWrap w:val="0"/>
            <w:vAlign w:val="center"/>
          </w:tcPr>
          <w:p w14:paraId="2C22C179">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投标文件</w:t>
            </w:r>
          </w:p>
          <w:p w14:paraId="183A1BF3">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有效期</w:t>
            </w:r>
          </w:p>
        </w:tc>
        <w:tc>
          <w:tcPr>
            <w:tcW w:w="5767" w:type="dxa"/>
            <w:noWrap w:val="0"/>
            <w:vAlign w:val="center"/>
          </w:tcPr>
          <w:p w14:paraId="2C017F41">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u w:val="single"/>
              </w:rPr>
              <w:t>120</w:t>
            </w:r>
            <w:r>
              <w:rPr>
                <w:rFonts w:hint="default" w:ascii="Times New Roman" w:hAnsi="Times New Roman" w:eastAsia="宋体" w:cs="Times New Roman"/>
                <w:color w:val="auto"/>
                <w:highlight w:val="none"/>
              </w:rPr>
              <w:t>个日历日（投标有效期从提交投标文件的截止之日起算。有效期短于该规定期限的投标无效）</w:t>
            </w:r>
          </w:p>
        </w:tc>
      </w:tr>
      <w:tr w14:paraId="2AC18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6F87B286">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61E279BF">
            <w:pPr>
              <w:pStyle w:val="25"/>
              <w:spacing w:line="320" w:lineRule="exact"/>
              <w:ind w:firstLine="0" w:firstLineChars="0"/>
              <w:jc w:val="center"/>
              <w:rPr>
                <w:rFonts w:hint="default" w:ascii="Times New Roman" w:hAnsi="Times New Roman" w:eastAsia="宋体" w:cs="Times New Roman"/>
                <w:bCs/>
                <w:color w:val="auto"/>
                <w:highlight w:val="none"/>
                <w:lang w:val="en-US"/>
              </w:rPr>
            </w:pPr>
            <w:r>
              <w:rPr>
                <w:rFonts w:hint="default" w:ascii="Times New Roman" w:hAnsi="Times New Roman" w:eastAsia="宋体" w:cs="Times New Roman"/>
                <w:bCs/>
                <w:color w:val="auto"/>
                <w:highlight w:val="none"/>
                <w:lang w:val="en-US"/>
              </w:rPr>
              <w:t>3.3.2.2</w:t>
            </w:r>
          </w:p>
        </w:tc>
        <w:tc>
          <w:tcPr>
            <w:tcW w:w="1778" w:type="dxa"/>
            <w:noWrap w:val="0"/>
            <w:vAlign w:val="center"/>
          </w:tcPr>
          <w:p w14:paraId="122619B1">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是否收取</w:t>
            </w:r>
          </w:p>
          <w:p w14:paraId="430A1064">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投标保证金</w:t>
            </w:r>
          </w:p>
        </w:tc>
        <w:tc>
          <w:tcPr>
            <w:tcW w:w="5767" w:type="dxa"/>
            <w:noWrap w:val="0"/>
            <w:vAlign w:val="center"/>
          </w:tcPr>
          <w:p w14:paraId="57937AA5">
            <w:pPr>
              <w:pStyle w:val="25"/>
              <w:ind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lang w:val="en-US" w:eastAsia="zh-CN"/>
              </w:rPr>
              <w:t>否</w:t>
            </w:r>
          </w:p>
        </w:tc>
      </w:tr>
      <w:tr w14:paraId="47529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549336D5">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94BD388">
            <w:pPr>
              <w:pStyle w:val="25"/>
              <w:spacing w:line="320" w:lineRule="exact"/>
              <w:ind w:firstLine="0" w:firstLineChars="0"/>
              <w:jc w:val="center"/>
              <w:rPr>
                <w:rFonts w:hint="default" w:ascii="Times New Roman" w:hAnsi="Times New Roman" w:eastAsia="宋体" w:cs="Times New Roman"/>
                <w:bCs/>
                <w:color w:val="auto"/>
                <w:highlight w:val="none"/>
                <w:lang w:val="en-US"/>
              </w:rPr>
            </w:pPr>
            <w:r>
              <w:rPr>
                <w:rFonts w:hint="default" w:ascii="Times New Roman" w:hAnsi="Times New Roman" w:eastAsia="宋体" w:cs="Times New Roman"/>
                <w:bCs/>
                <w:color w:val="auto"/>
                <w:highlight w:val="none"/>
                <w:lang w:val="en-US"/>
              </w:rPr>
              <w:t>3.3.2.3</w:t>
            </w:r>
          </w:p>
        </w:tc>
        <w:tc>
          <w:tcPr>
            <w:tcW w:w="1778" w:type="dxa"/>
            <w:noWrap w:val="0"/>
            <w:vAlign w:val="center"/>
          </w:tcPr>
          <w:p w14:paraId="69CA442D">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是否收取</w:t>
            </w:r>
          </w:p>
          <w:p w14:paraId="0E5E7167">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履约保证金</w:t>
            </w:r>
          </w:p>
        </w:tc>
        <w:tc>
          <w:tcPr>
            <w:tcW w:w="5767" w:type="dxa"/>
            <w:noWrap w:val="0"/>
            <w:vAlign w:val="center"/>
          </w:tcPr>
          <w:p w14:paraId="4655AE77">
            <w:pPr>
              <w:pStyle w:val="25"/>
              <w:ind w:firstLine="0" w:firstLineChars="0"/>
              <w:rPr>
                <w:rFonts w:hint="eastAsia" w:eastAsia="宋体"/>
                <w:b w:val="0"/>
                <w:bCs/>
                <w:szCs w:val="21"/>
                <w:lang w:eastAsia="zh-CN"/>
              </w:rPr>
            </w:pPr>
            <w:r>
              <w:rPr>
                <w:rFonts w:hint="eastAsia" w:ascii="宋体" w:hAnsi="宋体"/>
                <w:b w:val="0"/>
                <w:bCs/>
                <w:szCs w:val="21"/>
              </w:rPr>
              <w:t>是</w:t>
            </w:r>
            <w:r>
              <w:rPr>
                <w:rFonts w:hint="eastAsia"/>
                <w:b w:val="0"/>
                <w:bCs/>
                <w:szCs w:val="21"/>
                <w:lang w:eastAsia="zh-CN"/>
              </w:rPr>
              <w:t>。</w:t>
            </w:r>
          </w:p>
          <w:p w14:paraId="7EE84C6D">
            <w:pPr>
              <w:pStyle w:val="25"/>
              <w:ind w:firstLine="0" w:firstLineChars="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中标供应商在合同签订前，向采购人分签合同单位提供相当于合同总价10%的履约保证金，采购人分签合同单位将在终验合格后15个工作日内返还中标供应商履约保证金</w:t>
            </w:r>
          </w:p>
        </w:tc>
      </w:tr>
      <w:tr w14:paraId="2C42E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1CAB4A93">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18B6538F">
            <w:pPr>
              <w:pStyle w:val="25"/>
              <w:spacing w:line="320" w:lineRule="exact"/>
              <w:ind w:firstLine="0" w:firstLineChars="0"/>
              <w:jc w:val="center"/>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lang w:val="en-US"/>
              </w:rPr>
              <w:t>3.3.2.3</w:t>
            </w:r>
          </w:p>
        </w:tc>
        <w:tc>
          <w:tcPr>
            <w:tcW w:w="1778" w:type="dxa"/>
            <w:noWrap w:val="0"/>
            <w:vAlign w:val="center"/>
          </w:tcPr>
          <w:p w14:paraId="112D9019">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是否允许履约担保</w:t>
            </w:r>
          </w:p>
        </w:tc>
        <w:tc>
          <w:tcPr>
            <w:tcW w:w="5767" w:type="dxa"/>
            <w:noWrap w:val="0"/>
            <w:vAlign w:val="center"/>
          </w:tcPr>
          <w:p w14:paraId="22CF6562">
            <w:pPr>
              <w:pStyle w:val="25"/>
              <w:ind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是</w:t>
            </w:r>
          </w:p>
        </w:tc>
      </w:tr>
      <w:tr w14:paraId="28995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033BCB8C">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53716AAE">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13E0EE0A">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中小企业</w:t>
            </w:r>
          </w:p>
          <w:p w14:paraId="65C44AD7">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有关政策</w:t>
            </w:r>
          </w:p>
        </w:tc>
        <w:tc>
          <w:tcPr>
            <w:tcW w:w="5767" w:type="dxa"/>
            <w:noWrap w:val="0"/>
            <w:vAlign w:val="center"/>
          </w:tcPr>
          <w:p w14:paraId="170D4C4C">
            <w:pPr>
              <w:pStyle w:val="25"/>
              <w:keepNext/>
              <w:keepLines/>
              <w:numPr>
                <w:ilvl w:val="0"/>
                <w:numId w:val="8"/>
              </w:numPr>
              <w:tabs>
                <w:tab w:val="clear" w:pos="0"/>
              </w:tabs>
              <w:ind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rPr>
              <w:t>根据工业和信息化部、国家统计局、国家发展和改革委员会、财政部《关于印发中小企业划型标准规定的通知》（工信部联企业〔2011〕300 号），按照本次采购标的所属行业的划型标准，符合条件的中小企业应按照招标文件格式要求提供《中小企业声明函》（详见招标文件第</w:t>
            </w:r>
            <w:r>
              <w:rPr>
                <w:rFonts w:hint="default" w:ascii="Times New Roman" w:hAnsi="Times New Roman" w:cs="Times New Roman"/>
                <w:color w:val="auto"/>
                <w:highlight w:val="none"/>
                <w:lang w:val="en-US" w:eastAsia="zh-CN"/>
              </w:rPr>
              <w:t>七</w:t>
            </w:r>
            <w:r>
              <w:rPr>
                <w:rFonts w:hint="default" w:ascii="Times New Roman" w:hAnsi="Times New Roman" w:cs="Times New Roman"/>
                <w:color w:val="auto"/>
                <w:highlight w:val="none"/>
              </w:rPr>
              <w:t>部分）。</w:t>
            </w:r>
          </w:p>
          <w:p w14:paraId="4C666FF6">
            <w:pPr>
              <w:pStyle w:val="25"/>
              <w:keepNext/>
              <w:keepLines/>
              <w:numPr>
                <w:ilvl w:val="0"/>
                <w:numId w:val="8"/>
              </w:numPr>
              <w:ind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t>根据财政部和工业和信息化部发布的关于印发《政府采购促进中小企业发展管理办法》（财库〔2020〕46号）和《关于进一步加大政府采购支持中小企业力度的通知》（财库〔2022〕19号）的规定，对小型和微型企业产品的投标价格给予10%的扣除，用扣除后的价格参加评审。</w:t>
            </w:r>
          </w:p>
          <w:p w14:paraId="4BFDED28">
            <w:pPr>
              <w:pStyle w:val="25"/>
              <w:keepNext/>
              <w:keepLines/>
              <w:numPr>
                <w:ilvl w:val="0"/>
                <w:numId w:val="8"/>
              </w:numPr>
              <w:ind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t>根据财政部和工业和信息化部发布的关于印发《政府采购促进中小企业发展管理办法》（财库〔2020〕46号）和《关于进一步加大政府采购支持中小企业力度的通知》（财库〔2022〕19号）规定，</w:t>
            </w:r>
            <w:r>
              <w:rPr>
                <w:rFonts w:hint="default" w:ascii="Times New Roman" w:hAnsi="Times New Roman" w:cs="Times New Roman"/>
                <w:b/>
                <w:color w:val="auto"/>
                <w:highlight w:val="none"/>
                <w:lang w:val="en-US"/>
              </w:rPr>
              <w:t>以联合体形式参加政府采购活动，联合体各方均为中小企业的，联合体视同中小企业。其中，联合体各方均为小微企业的，联合体视同小微企业。</w:t>
            </w:r>
            <w:r>
              <w:rPr>
                <w:rFonts w:hint="default" w:ascii="Times New Roman" w:hAnsi="Times New Roman" w:cs="Times New Roman"/>
                <w:color w:val="auto"/>
                <w:highlight w:val="none"/>
                <w:lang w:val="en-US"/>
              </w:rPr>
              <w:t>对允许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302E9029">
            <w:pPr>
              <w:pStyle w:val="25"/>
              <w:keepNext/>
              <w:keepLines/>
              <w:numPr>
                <w:ilvl w:val="0"/>
                <w:numId w:val="8"/>
              </w:numPr>
              <w:ind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t>提供由省级以上监狱管理局、戒毒管理局（含新疆生产建设兵团）出具的属于监狱企业证明文件的，视同为小型和微型企业给予10%的扣除，用扣除后的价格参与评审。</w:t>
            </w:r>
          </w:p>
          <w:p w14:paraId="4D8F5C2A">
            <w:pPr>
              <w:pStyle w:val="25"/>
              <w:keepNext/>
              <w:keepLines/>
              <w:numPr>
                <w:ilvl w:val="0"/>
                <w:numId w:val="8"/>
              </w:numPr>
              <w:ind w:firstLineChars="0"/>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t>符合享受政府采购支持政策的残疾人福利性单位条件且提供《残疾人福利性单位声明函》的，视同为小型和微型企业给予10%的扣除，用扣除后的价格参与评审。</w:t>
            </w:r>
          </w:p>
          <w:p w14:paraId="716B1CAF">
            <w:pPr>
              <w:pStyle w:val="25"/>
              <w:keepNext/>
              <w:keepLines/>
              <w:numPr>
                <w:ilvl w:val="0"/>
                <w:numId w:val="8"/>
              </w:numPr>
              <w:ind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本项目标的所属行业为：工业。</w:t>
            </w:r>
          </w:p>
        </w:tc>
      </w:tr>
      <w:tr w14:paraId="18A4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27CB3F4C">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3D57B45B">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378F3602">
            <w:pPr>
              <w:pStyle w:val="25"/>
              <w:spacing w:line="320" w:lineRule="exact"/>
              <w:ind w:firstLine="0" w:firstLineChars="0"/>
              <w:jc w:val="center"/>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本国产品标准及相关政策</w:t>
            </w:r>
          </w:p>
        </w:tc>
        <w:tc>
          <w:tcPr>
            <w:tcW w:w="5767" w:type="dxa"/>
            <w:noWrap w:val="0"/>
            <w:vAlign w:val="center"/>
          </w:tcPr>
          <w:p w14:paraId="7278AB69">
            <w:pPr>
              <w:pStyle w:val="25"/>
              <w:keepNext/>
              <w:keepLines/>
              <w:numPr>
                <w:ilvl w:val="0"/>
                <w:numId w:val="9"/>
              </w:numPr>
              <w:ind w:firstLineChars="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根据《国务院办公厅关于在政府采购中实施本国产品标准及相关政策的通知》（国办发〔2025〕34号）和《财政部工业和信息化部关于贯彻落实〈国务院办公厅关于在政府采购中实施本国产品标准及相关政策的通知〉的意见》（财库〔2025〕30号），符合条件的</w:t>
            </w:r>
            <w:r>
              <w:rPr>
                <w:rFonts w:hint="eastAsia" w:ascii="Times New Roman" w:hAnsi="Times New Roman" w:eastAsia="宋体" w:cs="Times New Roman"/>
                <w:color w:val="auto"/>
                <w:highlight w:val="none"/>
                <w:lang w:val="en-US" w:eastAsia="zh-CN"/>
              </w:rPr>
              <w:t>投标</w:t>
            </w:r>
            <w:r>
              <w:rPr>
                <w:rFonts w:hint="default" w:ascii="Times New Roman" w:hAnsi="Times New Roman" w:eastAsia="宋体" w:cs="Times New Roman"/>
                <w:color w:val="auto"/>
                <w:highlight w:val="none"/>
                <w:lang w:val="en-US" w:eastAsia="zh-CN"/>
              </w:rPr>
              <w:t>人应提供《关于符合本国产品标准的声明函》或财政部会同有关部门规定的有关证明文件复印件。</w:t>
            </w:r>
          </w:p>
          <w:p w14:paraId="48D4C657">
            <w:pPr>
              <w:pStyle w:val="25"/>
              <w:keepNext/>
              <w:keepLines/>
              <w:numPr>
                <w:ilvl w:val="0"/>
                <w:numId w:val="9"/>
              </w:numPr>
              <w:ind w:firstLineChars="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政府采购活动中既有本国产品又有非本国产品参与竞争的，依法对本国产品给予价格评审优惠，对本国产品的报价给予20%的价格扣除，用扣除后的价格参与评审。</w:t>
            </w:r>
          </w:p>
          <w:p w14:paraId="31D25456">
            <w:pPr>
              <w:pStyle w:val="25"/>
              <w:keepNext/>
              <w:keepLines/>
              <w:numPr>
                <w:ilvl w:val="0"/>
                <w:numId w:val="9"/>
              </w:numPr>
              <w:ind w:firstLineChars="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符合条件的</w:t>
            </w:r>
            <w:r>
              <w:rPr>
                <w:rFonts w:hint="eastAsia" w:ascii="Times New Roman" w:hAnsi="Times New Roman" w:eastAsia="宋体" w:cs="Times New Roman"/>
                <w:color w:val="auto"/>
                <w:highlight w:val="none"/>
                <w:lang w:val="en-US" w:eastAsia="zh-CN"/>
              </w:rPr>
              <w:t>投标</w:t>
            </w:r>
            <w:r>
              <w:rPr>
                <w:rFonts w:hint="default" w:ascii="Times New Roman" w:hAnsi="Times New Roman" w:eastAsia="宋体" w:cs="Times New Roman"/>
                <w:color w:val="auto"/>
                <w:highlight w:val="none"/>
                <w:lang w:val="en-US" w:eastAsia="zh-CN"/>
              </w:rPr>
              <w:t>人除提供《关于符合本国产品标准的声明函》或财政部会同有关部门规定的有关证明文件复印件外，应再提供相应的承诺函加盖</w:t>
            </w:r>
            <w:r>
              <w:rPr>
                <w:rFonts w:hint="eastAsia" w:ascii="Times New Roman" w:hAnsi="Times New Roman" w:eastAsia="宋体" w:cs="Times New Roman"/>
                <w:color w:val="auto"/>
                <w:highlight w:val="none"/>
                <w:lang w:val="en-US" w:eastAsia="zh-CN"/>
              </w:rPr>
              <w:t>投标</w:t>
            </w:r>
            <w:r>
              <w:rPr>
                <w:rFonts w:hint="default" w:ascii="Times New Roman" w:hAnsi="Times New Roman" w:eastAsia="宋体" w:cs="Times New Roman"/>
                <w:color w:val="auto"/>
                <w:highlight w:val="none"/>
                <w:lang w:val="en-US" w:eastAsia="zh-CN"/>
              </w:rPr>
              <w:t>人公章（承诺函格式自拟）。</w:t>
            </w:r>
          </w:p>
          <w:p w14:paraId="693984ED">
            <w:pPr>
              <w:pStyle w:val="25"/>
              <w:keepNext/>
              <w:keepLines/>
              <w:numPr>
                <w:ilvl w:val="0"/>
                <w:numId w:val="9"/>
              </w:numPr>
              <w:ind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eastAsia="zh-CN"/>
              </w:rPr>
              <w:t>供应商提供虚假《声明函》、虚假证明文件</w:t>
            </w:r>
            <w:r>
              <w:rPr>
                <w:rFonts w:hint="eastAsia" w:ascii="Times New Roman" w:hAnsi="Times New Roman" w:eastAsia="宋体" w:cs="Times New Roman"/>
                <w:color w:val="auto"/>
                <w:highlight w:val="none"/>
                <w:lang w:val="en-US" w:eastAsia="zh-CN"/>
              </w:rPr>
              <w:t>及《承诺函》</w:t>
            </w:r>
            <w:r>
              <w:rPr>
                <w:rFonts w:hint="default" w:ascii="Times New Roman" w:hAnsi="Times New Roman" w:eastAsia="宋体" w:cs="Times New Roman"/>
                <w:color w:val="auto"/>
                <w:highlight w:val="none"/>
                <w:lang w:val="en-US" w:eastAsia="zh-CN"/>
              </w:rPr>
              <w:t>谋取中标、成交的，依照《中华人民共和国政府采购法》等法律法规规定追究相应责任。</w:t>
            </w:r>
          </w:p>
        </w:tc>
      </w:tr>
      <w:tr w14:paraId="5132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0544C90E">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67DCE4B8">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19F1FF95">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节能环保要求</w:t>
            </w:r>
          </w:p>
        </w:tc>
        <w:tc>
          <w:tcPr>
            <w:tcW w:w="5767" w:type="dxa"/>
            <w:noWrap w:val="0"/>
            <w:vAlign w:val="center"/>
          </w:tcPr>
          <w:p w14:paraId="70EA2356">
            <w:pPr>
              <w:pStyle w:val="25"/>
              <w:ind w:firstLine="0" w:firstLineChars="0"/>
              <w:jc w:val="left"/>
              <w:rPr>
                <w:rFonts w:hint="default" w:ascii="Times New Roman" w:hAnsi="Times New Roman" w:eastAsia="宋体" w:cs="Times New Roman"/>
                <w:color w:val="auto"/>
                <w:highlight w:val="none"/>
              </w:rPr>
            </w:pPr>
            <w:r>
              <w:rPr>
                <w:rFonts w:hint="eastAsia" w:ascii="宋体" w:hAnsi="宋体" w:eastAsia="宋体" w:cs="宋体"/>
                <w:b w:val="0"/>
                <w:bCs w:val="0"/>
                <w:color w:val="auto"/>
                <w:kern w:val="20"/>
                <w:sz w:val="21"/>
                <w:szCs w:val="21"/>
                <w:highlight w:val="none"/>
                <w:lang w:val="en-US" w:eastAsia="zh-CN" w:bidi="ar"/>
              </w:rPr>
              <w:t>严格执行《财政部</w:t>
            </w:r>
            <w:r>
              <w:rPr>
                <w:rFonts w:hint="default" w:ascii="Times New Roman" w:hAnsi="Times New Roman" w:eastAsia="宋体" w:cs="Times New Roman"/>
                <w:b w:val="0"/>
                <w:bCs w:val="0"/>
                <w:color w:val="auto"/>
                <w:kern w:val="20"/>
                <w:sz w:val="21"/>
                <w:szCs w:val="21"/>
                <w:highlight w:val="none"/>
                <w:lang w:val="en-US" w:eastAsia="zh-CN" w:bidi="ar"/>
              </w:rPr>
              <w:t xml:space="preserve"> </w:t>
            </w:r>
            <w:r>
              <w:rPr>
                <w:rFonts w:hint="eastAsia" w:ascii="宋体" w:hAnsi="宋体" w:eastAsia="宋体" w:cs="宋体"/>
                <w:b w:val="0"/>
                <w:bCs w:val="0"/>
                <w:color w:val="auto"/>
                <w:kern w:val="20"/>
                <w:sz w:val="21"/>
                <w:szCs w:val="21"/>
                <w:highlight w:val="none"/>
                <w:lang w:val="en-US" w:eastAsia="zh-CN" w:bidi="ar"/>
              </w:rPr>
              <w:t>发展改革委</w:t>
            </w:r>
            <w:r>
              <w:rPr>
                <w:rFonts w:hint="default" w:ascii="Times New Roman" w:hAnsi="Times New Roman" w:eastAsia="宋体" w:cs="Times New Roman"/>
                <w:b w:val="0"/>
                <w:bCs w:val="0"/>
                <w:color w:val="auto"/>
                <w:kern w:val="20"/>
                <w:sz w:val="21"/>
                <w:szCs w:val="21"/>
                <w:highlight w:val="none"/>
                <w:lang w:val="en-US" w:eastAsia="zh-CN" w:bidi="ar"/>
              </w:rPr>
              <w:t xml:space="preserve"> </w:t>
            </w:r>
            <w:r>
              <w:rPr>
                <w:rFonts w:hint="eastAsia" w:ascii="宋体" w:hAnsi="宋体" w:eastAsia="宋体" w:cs="宋体"/>
                <w:b w:val="0"/>
                <w:bCs w:val="0"/>
                <w:color w:val="auto"/>
                <w:kern w:val="20"/>
                <w:sz w:val="21"/>
                <w:szCs w:val="21"/>
                <w:highlight w:val="none"/>
                <w:lang w:val="en-US" w:eastAsia="zh-CN" w:bidi="ar"/>
              </w:rPr>
              <w:t>生态环境部</w:t>
            </w:r>
            <w:r>
              <w:rPr>
                <w:rFonts w:hint="default" w:ascii="Times New Roman" w:hAnsi="Times New Roman" w:eastAsia="宋体" w:cs="Times New Roman"/>
                <w:b w:val="0"/>
                <w:bCs w:val="0"/>
                <w:color w:val="auto"/>
                <w:kern w:val="20"/>
                <w:sz w:val="21"/>
                <w:szCs w:val="21"/>
                <w:highlight w:val="none"/>
                <w:lang w:val="en-US" w:eastAsia="zh-CN" w:bidi="ar"/>
              </w:rPr>
              <w:t xml:space="preserve"> </w:t>
            </w:r>
            <w:r>
              <w:rPr>
                <w:rFonts w:hint="eastAsia" w:ascii="宋体" w:hAnsi="宋体" w:eastAsia="宋体" w:cs="宋体"/>
                <w:b w:val="0"/>
                <w:bCs w:val="0"/>
                <w:color w:val="auto"/>
                <w:kern w:val="20"/>
                <w:sz w:val="21"/>
                <w:szCs w:val="21"/>
                <w:highlight w:val="none"/>
                <w:lang w:val="en-US" w:eastAsia="zh-CN" w:bidi="ar"/>
              </w:rPr>
              <w:t>市场监管总局关于调整优化节能产品、环境标志产品政府采购执行机制的通知》（财库〔</w:t>
            </w:r>
            <w:r>
              <w:rPr>
                <w:rFonts w:hint="default" w:ascii="Times New Roman" w:hAnsi="Times New Roman" w:eastAsia="宋体" w:cs="Times New Roman"/>
                <w:b w:val="0"/>
                <w:bCs w:val="0"/>
                <w:color w:val="auto"/>
                <w:kern w:val="20"/>
                <w:sz w:val="21"/>
                <w:szCs w:val="21"/>
                <w:highlight w:val="none"/>
                <w:lang w:val="en-US" w:eastAsia="zh-CN" w:bidi="ar"/>
              </w:rPr>
              <w:t>2019</w:t>
            </w:r>
            <w:r>
              <w:rPr>
                <w:rFonts w:hint="eastAsia" w:ascii="宋体" w:hAnsi="宋体" w:eastAsia="宋体" w:cs="宋体"/>
                <w:b w:val="0"/>
                <w:bCs w:val="0"/>
                <w:color w:val="auto"/>
                <w:kern w:val="20"/>
                <w:sz w:val="21"/>
                <w:szCs w:val="21"/>
                <w:highlight w:val="none"/>
                <w:lang w:val="en-US" w:eastAsia="zh-CN" w:bidi="ar"/>
              </w:rPr>
              <w:t>〕</w:t>
            </w:r>
            <w:r>
              <w:rPr>
                <w:rFonts w:hint="default" w:ascii="Times New Roman" w:hAnsi="Times New Roman" w:eastAsia="宋体" w:cs="Times New Roman"/>
                <w:b w:val="0"/>
                <w:bCs w:val="0"/>
                <w:color w:val="auto"/>
                <w:kern w:val="20"/>
                <w:sz w:val="21"/>
                <w:szCs w:val="21"/>
                <w:highlight w:val="none"/>
                <w:lang w:val="en-US" w:eastAsia="zh-CN" w:bidi="ar"/>
              </w:rPr>
              <w:t>9</w:t>
            </w:r>
            <w:r>
              <w:rPr>
                <w:rFonts w:hint="eastAsia" w:ascii="宋体" w:hAnsi="宋体" w:eastAsia="宋体" w:cs="宋体"/>
                <w:b w:val="0"/>
                <w:bCs w:val="0"/>
                <w:color w:val="auto"/>
                <w:kern w:val="20"/>
                <w:sz w:val="21"/>
                <w:szCs w:val="21"/>
                <w:highlight w:val="none"/>
                <w:lang w:val="en-US" w:eastAsia="zh-CN" w:bidi="ar"/>
              </w:rPr>
              <w:t>号）、关于印发节能产品政府采购品目清单的通知（财库〔</w:t>
            </w:r>
            <w:r>
              <w:rPr>
                <w:rFonts w:hint="default" w:ascii="Times New Roman" w:hAnsi="Times New Roman" w:eastAsia="宋体" w:cs="Times New Roman"/>
                <w:b w:val="0"/>
                <w:bCs w:val="0"/>
                <w:color w:val="auto"/>
                <w:kern w:val="20"/>
                <w:sz w:val="21"/>
                <w:szCs w:val="21"/>
                <w:highlight w:val="none"/>
                <w:lang w:val="en-US" w:eastAsia="zh-CN" w:bidi="ar"/>
              </w:rPr>
              <w:t>2019</w:t>
            </w:r>
            <w:r>
              <w:rPr>
                <w:rFonts w:hint="eastAsia" w:ascii="宋体" w:hAnsi="宋体" w:eastAsia="宋体" w:cs="宋体"/>
                <w:b w:val="0"/>
                <w:bCs w:val="0"/>
                <w:color w:val="auto"/>
                <w:kern w:val="20"/>
                <w:sz w:val="21"/>
                <w:szCs w:val="21"/>
                <w:highlight w:val="none"/>
                <w:lang w:val="en-US" w:eastAsia="zh-CN" w:bidi="ar"/>
              </w:rPr>
              <w:t>〕</w:t>
            </w:r>
            <w:r>
              <w:rPr>
                <w:rFonts w:hint="default" w:ascii="Times New Roman" w:hAnsi="Times New Roman" w:eastAsia="宋体" w:cs="Times New Roman"/>
                <w:b w:val="0"/>
                <w:bCs w:val="0"/>
                <w:color w:val="auto"/>
                <w:kern w:val="20"/>
                <w:sz w:val="21"/>
                <w:szCs w:val="21"/>
                <w:highlight w:val="none"/>
                <w:lang w:val="en-US" w:eastAsia="zh-CN" w:bidi="ar"/>
              </w:rPr>
              <w:t>19</w:t>
            </w:r>
            <w:r>
              <w:rPr>
                <w:rFonts w:hint="eastAsia" w:ascii="宋体" w:hAnsi="宋体" w:eastAsia="宋体" w:cs="宋体"/>
                <w:b w:val="0"/>
                <w:bCs w:val="0"/>
                <w:color w:val="auto"/>
                <w:kern w:val="20"/>
                <w:sz w:val="21"/>
                <w:szCs w:val="21"/>
                <w:highlight w:val="none"/>
                <w:lang w:val="en-US" w:eastAsia="zh-CN" w:bidi="ar"/>
              </w:rPr>
              <w:t>号）、关于印发环境标志产品政府采购品目清单的通知（财库〔</w:t>
            </w:r>
            <w:r>
              <w:rPr>
                <w:rFonts w:hint="default" w:ascii="Times New Roman" w:hAnsi="Times New Roman" w:eastAsia="宋体" w:cs="Times New Roman"/>
                <w:b w:val="0"/>
                <w:bCs w:val="0"/>
                <w:color w:val="auto"/>
                <w:kern w:val="20"/>
                <w:sz w:val="21"/>
                <w:szCs w:val="21"/>
                <w:highlight w:val="none"/>
                <w:lang w:val="en-US" w:eastAsia="zh-CN" w:bidi="ar"/>
              </w:rPr>
              <w:t>2019</w:t>
            </w:r>
            <w:r>
              <w:rPr>
                <w:rFonts w:hint="eastAsia" w:ascii="宋体" w:hAnsi="宋体" w:eastAsia="宋体" w:cs="宋体"/>
                <w:b w:val="0"/>
                <w:bCs w:val="0"/>
                <w:color w:val="auto"/>
                <w:kern w:val="20"/>
                <w:sz w:val="21"/>
                <w:szCs w:val="21"/>
                <w:highlight w:val="none"/>
                <w:lang w:val="en-US" w:eastAsia="zh-CN" w:bidi="ar"/>
              </w:rPr>
              <w:t>〕</w:t>
            </w:r>
            <w:r>
              <w:rPr>
                <w:rFonts w:hint="default" w:ascii="Times New Roman" w:hAnsi="Times New Roman" w:eastAsia="宋体" w:cs="Times New Roman"/>
                <w:b w:val="0"/>
                <w:bCs w:val="0"/>
                <w:color w:val="auto"/>
                <w:kern w:val="20"/>
                <w:sz w:val="21"/>
                <w:szCs w:val="21"/>
                <w:highlight w:val="none"/>
                <w:lang w:val="en-US" w:eastAsia="zh-CN" w:bidi="ar"/>
              </w:rPr>
              <w:t>18</w:t>
            </w:r>
            <w:r>
              <w:rPr>
                <w:rFonts w:hint="eastAsia" w:ascii="宋体" w:hAnsi="宋体" w:eastAsia="宋体" w:cs="宋体"/>
                <w:b w:val="0"/>
                <w:bCs w:val="0"/>
                <w:color w:val="auto"/>
                <w:kern w:val="20"/>
                <w:sz w:val="21"/>
                <w:szCs w:val="21"/>
                <w:highlight w:val="none"/>
                <w:lang w:val="en-US" w:eastAsia="zh-CN" w:bidi="ar"/>
              </w:rPr>
              <w:t>号）、市场监管总局关于发布参与实施政府采购节能产品、环境标志产品认证机构名录的公告（</w:t>
            </w:r>
            <w:r>
              <w:rPr>
                <w:rFonts w:hint="default" w:ascii="Times New Roman" w:hAnsi="Times New Roman" w:eastAsia="宋体" w:cs="Times New Roman"/>
                <w:b w:val="0"/>
                <w:bCs w:val="0"/>
                <w:color w:val="auto"/>
                <w:kern w:val="20"/>
                <w:sz w:val="21"/>
                <w:szCs w:val="21"/>
                <w:highlight w:val="none"/>
                <w:lang w:val="en-US" w:eastAsia="zh-CN" w:bidi="ar"/>
              </w:rPr>
              <w:t>2019</w:t>
            </w:r>
            <w:r>
              <w:rPr>
                <w:rFonts w:hint="eastAsia" w:ascii="宋体" w:hAnsi="宋体" w:eastAsia="宋体" w:cs="宋体"/>
                <w:b w:val="0"/>
                <w:bCs w:val="0"/>
                <w:color w:val="auto"/>
                <w:kern w:val="20"/>
                <w:sz w:val="21"/>
                <w:szCs w:val="21"/>
                <w:highlight w:val="none"/>
                <w:lang w:val="en-US" w:eastAsia="zh-CN" w:bidi="ar"/>
              </w:rPr>
              <w:t>年第</w:t>
            </w:r>
            <w:r>
              <w:rPr>
                <w:rFonts w:hint="default" w:ascii="Times New Roman" w:hAnsi="Times New Roman" w:eastAsia="宋体" w:cs="Times New Roman"/>
                <w:b w:val="0"/>
                <w:bCs w:val="0"/>
                <w:color w:val="auto"/>
                <w:kern w:val="20"/>
                <w:sz w:val="21"/>
                <w:szCs w:val="21"/>
                <w:highlight w:val="none"/>
                <w:lang w:val="en-US" w:eastAsia="zh-CN" w:bidi="ar"/>
              </w:rPr>
              <w:t>16</w:t>
            </w:r>
            <w:r>
              <w:rPr>
                <w:rFonts w:hint="eastAsia" w:ascii="宋体" w:hAnsi="宋体" w:eastAsia="宋体" w:cs="宋体"/>
                <w:b w:val="0"/>
                <w:bCs w:val="0"/>
                <w:color w:val="auto"/>
                <w:kern w:val="20"/>
                <w:sz w:val="21"/>
                <w:szCs w:val="21"/>
                <w:highlight w:val="none"/>
                <w:lang w:val="en-US" w:eastAsia="zh-CN" w:bidi="ar"/>
              </w:rPr>
              <w:t>号），本次投标产品类别如为政府强制采购产品类别的，须按照要求提供依据国家确定的认证机构出具的、处于有效期之内的节能产品或环境标志产品认证证书，否则投标无效；如为政府优先采购产品类别的，须按照要求提供依据国家确定的认证机构出具的、处于有效期之内的节能产品或环境标志产品认证证书，否则不予认定。</w:t>
            </w:r>
          </w:p>
        </w:tc>
      </w:tr>
      <w:tr w14:paraId="0FEEB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jc w:val="center"/>
        </w:trPr>
        <w:tc>
          <w:tcPr>
            <w:tcW w:w="729" w:type="dxa"/>
            <w:noWrap w:val="0"/>
            <w:vAlign w:val="center"/>
          </w:tcPr>
          <w:p w14:paraId="2B214AB6">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671E2021">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5B08C27C">
            <w:pPr>
              <w:pStyle w:val="25"/>
              <w:spacing w:line="320" w:lineRule="exact"/>
              <w:ind w:firstLine="0" w:firstLineChars="0"/>
              <w:jc w:val="center"/>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lang w:eastAsia="zh-CN"/>
              </w:rPr>
              <w:t>网络安全</w:t>
            </w:r>
          </w:p>
        </w:tc>
        <w:tc>
          <w:tcPr>
            <w:tcW w:w="5767" w:type="dxa"/>
            <w:noWrap w:val="0"/>
            <w:vAlign w:val="center"/>
          </w:tcPr>
          <w:p w14:paraId="1AD83AEE">
            <w:pPr>
              <w:pStyle w:val="25"/>
              <w:ind w:firstLine="0" w:firstLineChars="0"/>
              <w:jc w:val="left"/>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kern w:val="2"/>
                <w:sz w:val="21"/>
                <w:szCs w:val="21"/>
                <w:highlight w:val="none"/>
                <w:lang w:val="en-US" w:eastAsia="zh-CN" w:bidi="ar"/>
              </w:rPr>
              <w:t>本项目中如涉及网络关键设备或网络安全专用产品的，应严格执行国家互联网信息办公室、工业和信息化部、公安部和国家认证认可监督管理委员会联合发布的</w:t>
            </w:r>
            <w:r>
              <w:rPr>
                <w:rFonts w:hint="default" w:ascii="Times New Roman" w:hAnsi="Times New Roman" w:eastAsia="宋体" w:cs="Times New Roman"/>
                <w:color w:val="auto"/>
                <w:kern w:val="2"/>
                <w:sz w:val="21"/>
                <w:szCs w:val="21"/>
                <w:highlight w:val="none"/>
                <w:lang w:val="en-US" w:eastAsia="zh-CN" w:bidi="ar"/>
              </w:rPr>
              <w:t>2023</w:t>
            </w:r>
            <w:r>
              <w:rPr>
                <w:rFonts w:hint="eastAsia" w:ascii="宋体" w:hAnsi="宋体" w:eastAsia="宋体" w:cs="宋体"/>
                <w:color w:val="auto"/>
                <w:kern w:val="2"/>
                <w:sz w:val="21"/>
                <w:szCs w:val="21"/>
                <w:highlight w:val="none"/>
                <w:lang w:val="en-US" w:eastAsia="zh-CN" w:bidi="ar"/>
              </w:rPr>
              <w:t>年第</w:t>
            </w:r>
            <w:r>
              <w:rPr>
                <w:rFonts w:hint="default" w:ascii="Times New Roman" w:hAnsi="Times New Roman" w:eastAsia="宋体" w:cs="Times New Roman"/>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en-US" w:eastAsia="zh-CN" w:bidi="ar"/>
              </w:rPr>
              <w:t>号关于调整《网络关键设备和网络安全专用产品目录》的公告相关文件要求，所投标设备或产品是已由具备资格的机构安全认证合格或安全检测符合要求。采购人、中标人双方签订合同及验收环节，应包含上述网络安全要求的条款。</w:t>
            </w:r>
          </w:p>
        </w:tc>
      </w:tr>
      <w:tr w14:paraId="12AC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53" w:hRule="atLeast"/>
          <w:jc w:val="center"/>
        </w:trPr>
        <w:tc>
          <w:tcPr>
            <w:tcW w:w="729" w:type="dxa"/>
            <w:noWrap w:val="0"/>
            <w:vAlign w:val="center"/>
          </w:tcPr>
          <w:p w14:paraId="55CD2807">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077FF7BB">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41FED0A0">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信用记录查询</w:t>
            </w:r>
          </w:p>
        </w:tc>
        <w:tc>
          <w:tcPr>
            <w:tcW w:w="5767" w:type="dxa"/>
            <w:noWrap w:val="0"/>
            <w:vAlign w:val="center"/>
          </w:tcPr>
          <w:p w14:paraId="587B514F">
            <w:pPr>
              <w:keepNext w:val="0"/>
              <w:keepLines w:val="0"/>
              <w:widowControl/>
              <w:suppressLineNumbers w:val="0"/>
              <w:adjustRightInd w:val="0"/>
              <w:snapToGrid w:val="0"/>
              <w:spacing w:before="0" w:beforeAutospacing="0" w:after="0" w:afterAutospacing="0"/>
              <w:ind w:left="0" w:leftChars="0" w:right="0" w:firstLine="0" w:firstLineChars="0"/>
              <w:jc w:val="left"/>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color w:val="auto"/>
                <w:highlight w:val="none"/>
                <w:lang w:eastAsia="zh-CN"/>
              </w:rPr>
              <w:t>*</w:t>
            </w:r>
            <w:r>
              <w:rPr>
                <w:rFonts w:hint="eastAsia" w:ascii="宋体" w:hAnsi="宋体" w:eastAsia="宋体" w:cs="宋体"/>
                <w:b w:val="0"/>
                <w:bCs w:val="0"/>
                <w:color w:val="auto"/>
                <w:kern w:val="2"/>
                <w:sz w:val="21"/>
                <w:szCs w:val="21"/>
                <w:highlight w:val="none"/>
                <w:lang w:val="en-US" w:eastAsia="zh-CN" w:bidi="ar"/>
              </w:rPr>
              <w:t>资格审查时，通过</w:t>
            </w:r>
            <w:r>
              <w:rPr>
                <w:rFonts w:hint="default" w:ascii="Times New Roman" w:hAnsi="Times New Roman" w:eastAsia="宋体" w:cs="Times New Roman"/>
                <w:b w:val="0"/>
                <w:bCs w:val="0"/>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信用中国</w:t>
            </w:r>
            <w:r>
              <w:rPr>
                <w:rFonts w:hint="default" w:ascii="Times New Roman" w:hAnsi="Times New Roman" w:eastAsia="宋体" w:cs="Times New Roman"/>
                <w:b w:val="0"/>
                <w:bCs w:val="0"/>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网（</w:t>
            </w:r>
            <w:r>
              <w:rPr>
                <w:rFonts w:hint="default" w:ascii="Times New Roman" w:hAnsi="Times New Roman" w:eastAsia="宋体" w:cs="Times New Roman"/>
                <w:b w:val="0"/>
                <w:bCs w:val="0"/>
                <w:color w:val="auto"/>
                <w:kern w:val="2"/>
                <w:sz w:val="21"/>
                <w:szCs w:val="21"/>
                <w:highlight w:val="none"/>
                <w:lang w:val="en-US" w:eastAsia="zh-CN" w:bidi="ar"/>
              </w:rPr>
              <w:t>www.creditchina.gov.cn</w:t>
            </w:r>
            <w:r>
              <w:rPr>
                <w:rFonts w:hint="eastAsia" w:ascii="宋体" w:hAnsi="宋体" w:eastAsia="宋体" w:cs="宋体"/>
                <w:b w:val="0"/>
                <w:bCs w:val="0"/>
                <w:color w:val="auto"/>
                <w:kern w:val="2"/>
                <w:sz w:val="21"/>
                <w:szCs w:val="21"/>
                <w:highlight w:val="none"/>
                <w:lang w:val="en-US" w:eastAsia="zh-CN" w:bidi="ar"/>
              </w:rPr>
              <w:t>）、中国政府采购网</w:t>
            </w:r>
            <w:r>
              <w:rPr>
                <w:rFonts w:hint="eastAsia" w:ascii="Times New Roman" w:hAnsi="Times New Roman" w:eastAsia="宋体" w:cs="Times New Roman"/>
                <w:b w:val="0"/>
                <w:bCs w:val="0"/>
                <w:color w:val="auto"/>
                <w:kern w:val="2"/>
                <w:sz w:val="21"/>
                <w:szCs w:val="21"/>
                <w:highlight w:val="none"/>
                <w:lang w:val="en-US" w:eastAsia="zh-CN" w:bidi="ar"/>
              </w:rPr>
              <w:t>（</w:t>
            </w:r>
            <w:r>
              <w:rPr>
                <w:rFonts w:hint="default" w:ascii="Times New Roman" w:hAnsi="Times New Roman" w:eastAsia="宋体" w:cs="Times New Roman"/>
                <w:b w:val="0"/>
                <w:bCs w:val="0"/>
                <w:color w:val="auto"/>
                <w:kern w:val="2"/>
                <w:sz w:val="21"/>
                <w:szCs w:val="21"/>
                <w:highlight w:val="none"/>
                <w:lang w:val="en-US" w:eastAsia="zh-CN" w:bidi="ar"/>
              </w:rPr>
              <w:t>www.ccgp.gov.cn</w:t>
            </w:r>
            <w:r>
              <w:rPr>
                <w:rFonts w:hint="eastAsia" w:ascii="Times New Roman" w:hAnsi="Times New Roman" w:eastAsia="宋体" w:cs="Times New Roman"/>
                <w:b w:val="0"/>
                <w:bCs w:val="0"/>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等渠道查询投标人信用记录，经查询列入失信被执行人、重大税收违法失信主体名单、政府采购严重违法失信行为记录名单，截至本项目投标文件开启前三年内因违法经营受到刑事处罚或者责令停产停业、吊销许可证或者执照较大数额罚款等行政处罚的，其投标无效，无效投标人的信用记录查询结果截图将作为项目材料的组成部分。</w:t>
            </w:r>
          </w:p>
          <w:p w14:paraId="34A155D3">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eastAsia="宋体" w:cs="Times New Roman"/>
                <w:color w:val="auto"/>
                <w:highlight w:val="none"/>
                <w:lang w:eastAsia="zh-CN"/>
              </w:rPr>
            </w:pPr>
            <w:r>
              <w:rPr>
                <w:rFonts w:hint="eastAsia" w:ascii="宋体" w:hAnsi="宋体" w:eastAsia="宋体" w:cs="宋体"/>
                <w:b w:val="0"/>
                <w:bCs w:val="0"/>
                <w:color w:val="auto"/>
                <w:kern w:val="2"/>
                <w:sz w:val="21"/>
                <w:szCs w:val="21"/>
                <w:highlight w:val="none"/>
                <w:lang w:val="en-US" w:eastAsia="zh-CN" w:bidi="ar"/>
              </w:rPr>
              <w:t>较大数额罚款认定为</w:t>
            </w:r>
            <w:r>
              <w:rPr>
                <w:rFonts w:hint="default" w:ascii="Times New Roman" w:hAnsi="Times New Roman" w:eastAsia="宋体" w:cs="Times New Roman"/>
                <w:b w:val="0"/>
                <w:bCs w:val="0"/>
                <w:color w:val="auto"/>
                <w:kern w:val="2"/>
                <w:sz w:val="21"/>
                <w:szCs w:val="21"/>
                <w:highlight w:val="none"/>
                <w:lang w:val="en-US" w:eastAsia="zh-CN" w:bidi="ar"/>
              </w:rPr>
              <w:t>200</w:t>
            </w:r>
            <w:r>
              <w:rPr>
                <w:rFonts w:hint="eastAsia" w:ascii="宋体" w:hAnsi="宋体" w:eastAsia="宋体" w:cs="宋体"/>
                <w:b w:val="0"/>
                <w:bCs w:val="0"/>
                <w:color w:val="auto"/>
                <w:kern w:val="2"/>
                <w:sz w:val="21"/>
                <w:szCs w:val="21"/>
                <w:highlight w:val="none"/>
                <w:lang w:val="en-US" w:eastAsia="zh-CN" w:bidi="ar"/>
              </w:rPr>
              <w:t>万元以上的罚款，法律、行政法规以及国务院有关部门明确规定相关领域</w:t>
            </w:r>
            <w:r>
              <w:rPr>
                <w:rFonts w:hint="default" w:ascii="Times New Roman" w:hAnsi="Times New Roman" w:eastAsia="宋体" w:cs="Times New Roman"/>
                <w:b w:val="0"/>
                <w:bCs w:val="0"/>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较大数额罚款</w:t>
            </w:r>
            <w:r>
              <w:rPr>
                <w:rFonts w:hint="default" w:ascii="Times New Roman" w:hAnsi="Times New Roman" w:eastAsia="宋体" w:cs="Times New Roman"/>
                <w:b w:val="0"/>
                <w:bCs w:val="0"/>
                <w:color w:val="auto"/>
                <w:kern w:val="2"/>
                <w:sz w:val="21"/>
                <w:szCs w:val="21"/>
                <w:highlight w:val="none"/>
                <w:lang w:val="en-US" w:eastAsia="zh-CN" w:bidi="ar"/>
              </w:rPr>
              <w:t>”</w:t>
            </w:r>
            <w:r>
              <w:rPr>
                <w:rFonts w:hint="eastAsia" w:ascii="宋体" w:hAnsi="宋体" w:eastAsia="宋体" w:cs="宋体"/>
                <w:b w:val="0"/>
                <w:bCs w:val="0"/>
                <w:color w:val="auto"/>
                <w:kern w:val="2"/>
                <w:sz w:val="21"/>
                <w:szCs w:val="21"/>
                <w:highlight w:val="none"/>
                <w:lang w:val="en-US" w:eastAsia="zh-CN" w:bidi="ar"/>
              </w:rPr>
              <w:t>标准高于</w:t>
            </w:r>
            <w:r>
              <w:rPr>
                <w:rFonts w:hint="default" w:ascii="Times New Roman" w:hAnsi="Times New Roman" w:eastAsia="宋体" w:cs="Times New Roman"/>
                <w:b w:val="0"/>
                <w:bCs w:val="0"/>
                <w:color w:val="auto"/>
                <w:kern w:val="2"/>
                <w:sz w:val="21"/>
                <w:szCs w:val="21"/>
                <w:highlight w:val="none"/>
                <w:lang w:val="en-US" w:eastAsia="zh-CN" w:bidi="ar"/>
              </w:rPr>
              <w:t>200</w:t>
            </w:r>
            <w:r>
              <w:rPr>
                <w:rFonts w:hint="eastAsia" w:ascii="宋体" w:hAnsi="宋体" w:eastAsia="宋体" w:cs="宋体"/>
                <w:b w:val="0"/>
                <w:bCs w:val="0"/>
                <w:color w:val="auto"/>
                <w:kern w:val="2"/>
                <w:sz w:val="21"/>
                <w:szCs w:val="21"/>
                <w:highlight w:val="none"/>
                <w:lang w:val="en-US" w:eastAsia="zh-CN" w:bidi="ar"/>
              </w:rPr>
              <w:t>万元的，从其规定。</w:t>
            </w:r>
          </w:p>
        </w:tc>
      </w:tr>
      <w:tr w14:paraId="18B8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176" w:hRule="atLeast"/>
          <w:jc w:val="center"/>
        </w:trPr>
        <w:tc>
          <w:tcPr>
            <w:tcW w:w="729" w:type="dxa"/>
            <w:noWrap w:val="0"/>
            <w:vAlign w:val="center"/>
          </w:tcPr>
          <w:p w14:paraId="2E63D300">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678591EE">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15658B08">
            <w:pPr>
              <w:pStyle w:val="25"/>
              <w:spacing w:line="320" w:lineRule="exact"/>
              <w:ind w:firstLine="0" w:firstLineChars="0"/>
              <w:jc w:val="center"/>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rPr>
              <w:t>投标人的资格要求和应提交的资格审查</w:t>
            </w:r>
            <w:r>
              <w:rPr>
                <w:rFonts w:hint="eastAsia" w:ascii="Times New Roman" w:hAnsi="Times New Roman" w:cs="Times New Roman"/>
                <w:color w:val="auto"/>
                <w:highlight w:val="none"/>
                <w:lang w:eastAsia="zh-CN"/>
              </w:rPr>
              <w:t>文件</w:t>
            </w:r>
          </w:p>
        </w:tc>
        <w:tc>
          <w:tcPr>
            <w:tcW w:w="5767" w:type="dxa"/>
            <w:noWrap w:val="0"/>
            <w:vAlign w:val="center"/>
          </w:tcPr>
          <w:p w14:paraId="1DB0F174">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*符合《中华人民共和国政府采购法》第二十二条规定的条件，并提供相应的承诺函（</w:t>
            </w:r>
            <w:r>
              <w:rPr>
                <w:rFonts w:hint="default" w:ascii="Times New Roman" w:hAnsi="Times New Roman" w:eastAsia="宋体" w:cs="Times New Roman"/>
                <w:color w:val="auto"/>
                <w:highlight w:val="none"/>
                <w:lang w:val="en-US"/>
              </w:rPr>
              <w:t>详见第七部分</w:t>
            </w:r>
            <w:r>
              <w:rPr>
                <w:rFonts w:hint="default" w:ascii="Times New Roman" w:hAnsi="Times New Roman" w:eastAsia="宋体" w:cs="Times New Roman"/>
                <w:color w:val="auto"/>
                <w:highlight w:val="none"/>
              </w:rPr>
              <w:t>）；</w:t>
            </w:r>
          </w:p>
          <w:p w14:paraId="6BBCFB03">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*有效的企业法人营业执照/事业单位法人证书副本</w:t>
            </w:r>
            <w:r>
              <w:rPr>
                <w:rFonts w:hint="eastAsia" w:ascii="Times New Roman" w:hAnsi="Times New Roman" w:cs="Times New Roman"/>
                <w:color w:val="auto"/>
                <w:highlight w:val="none"/>
                <w:lang w:val="en-US" w:eastAsia="zh-CN"/>
              </w:rPr>
              <w:t>扫描件</w:t>
            </w:r>
            <w:r>
              <w:rPr>
                <w:rFonts w:hint="default" w:ascii="Times New Roman" w:hAnsi="Times New Roman" w:eastAsia="宋体" w:cs="Times New Roman"/>
                <w:color w:val="auto"/>
                <w:highlight w:val="none"/>
                <w:lang w:val="en-US"/>
              </w:rPr>
              <w:t>，并加盖投标人公章；</w:t>
            </w:r>
          </w:p>
          <w:p w14:paraId="11F18C9F">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*投标人提供自</w:t>
            </w:r>
            <w:r>
              <w:rPr>
                <w:rFonts w:hint="eastAsia" w:ascii="Times New Roman" w:hAnsi="Times New Roman" w:cs="Times New Roman"/>
                <w:color w:val="auto"/>
                <w:highlight w:val="none"/>
                <w:lang w:val="en-US" w:eastAsia="zh-CN"/>
              </w:rPr>
              <w:t>2025年10月1日起至开标之日</w:t>
            </w:r>
            <w:r>
              <w:rPr>
                <w:rFonts w:hint="default" w:ascii="Times New Roman" w:hAnsi="Times New Roman" w:cs="Times New Roman"/>
                <w:color w:val="auto"/>
                <w:highlight w:val="none"/>
                <w:lang w:val="en-US" w:eastAsia="zh-CN"/>
              </w:rPr>
              <w:t>连续3个月</w:t>
            </w:r>
            <w:r>
              <w:rPr>
                <w:rFonts w:hint="default" w:ascii="Times New Roman" w:hAnsi="Times New Roman" w:eastAsia="宋体" w:cs="Times New Roman"/>
                <w:color w:val="auto"/>
                <w:highlight w:val="none"/>
                <w:lang w:val="en-US"/>
              </w:rPr>
              <w:t>的纳税证明材料并加盖投标人公章（如至开标之日成立不足三个月的新企业，应出具本企业将依法纳税的声明承诺函加盖投标人公章）；</w:t>
            </w:r>
          </w:p>
          <w:p w14:paraId="1F2C956C">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*投标人提供自</w:t>
            </w:r>
            <w:r>
              <w:rPr>
                <w:rFonts w:hint="eastAsia" w:ascii="Times New Roman" w:hAnsi="Times New Roman" w:cs="Times New Roman"/>
                <w:color w:val="auto"/>
                <w:highlight w:val="none"/>
                <w:lang w:val="en-US" w:eastAsia="zh-CN"/>
              </w:rPr>
              <w:t>2025年10月1日起至开标之日</w:t>
            </w:r>
            <w:r>
              <w:rPr>
                <w:rFonts w:hint="default" w:ascii="Times New Roman" w:hAnsi="Times New Roman" w:cs="Times New Roman"/>
                <w:color w:val="auto"/>
                <w:highlight w:val="none"/>
                <w:lang w:val="en-US" w:eastAsia="zh-CN"/>
              </w:rPr>
              <w:t>连续3个月</w:t>
            </w:r>
            <w:r>
              <w:rPr>
                <w:rFonts w:hint="default" w:ascii="Times New Roman" w:hAnsi="Times New Roman" w:eastAsia="宋体" w:cs="Times New Roman"/>
                <w:color w:val="auto"/>
                <w:highlight w:val="none"/>
                <w:lang w:val="en-US"/>
              </w:rPr>
              <w:t>的社保缴费记录证明文件</w:t>
            </w:r>
            <w:r>
              <w:rPr>
                <w:rFonts w:hint="eastAsia" w:ascii="Times New Roman" w:hAnsi="Times New Roman" w:cs="Times New Roman"/>
                <w:color w:val="auto"/>
                <w:highlight w:val="none"/>
                <w:lang w:val="en-US" w:eastAsia="zh-CN"/>
              </w:rPr>
              <w:t>扫描件</w:t>
            </w:r>
            <w:r>
              <w:rPr>
                <w:rFonts w:hint="default" w:ascii="Times New Roman" w:hAnsi="Times New Roman" w:eastAsia="宋体" w:cs="Times New Roman"/>
                <w:color w:val="auto"/>
                <w:highlight w:val="none"/>
                <w:lang w:val="en-US"/>
              </w:rPr>
              <w:t>加盖投标人公章（如至开标之日成立不足三个月的新企业，应出具本企业将依法缴纳社保的声明承诺函加盖投标人公章）；</w:t>
            </w:r>
          </w:p>
          <w:p w14:paraId="5086D39E">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olor w:val="auto"/>
                <w:highlight w:val="none"/>
                <w:lang w:val="en-US"/>
              </w:rPr>
              <w:t>投标人提供会计师事务所出具的2024年度</w:t>
            </w:r>
            <w:r>
              <w:rPr>
                <w:rFonts w:hint="eastAsia" w:ascii="Times New Roman" w:hAnsi="Times New Roman"/>
                <w:color w:val="auto"/>
                <w:highlight w:val="none"/>
                <w:lang w:val="en-US" w:eastAsia="zh-CN"/>
              </w:rPr>
              <w:t>或2025年度</w:t>
            </w:r>
            <w:r>
              <w:rPr>
                <w:rFonts w:hint="eastAsia" w:ascii="Times New Roman" w:hAnsi="Times New Roman"/>
                <w:color w:val="auto"/>
                <w:highlight w:val="none"/>
                <w:lang w:val="en-US"/>
              </w:rPr>
              <w:t>审计报告并加盖投标人公章；开业不足一年的可出具基本账户开户银行出具的资信证明并加盖投标人公章；</w:t>
            </w:r>
          </w:p>
          <w:p w14:paraId="4CA3A922">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s="Times New Roman"/>
                <w:b/>
                <w:bCs/>
                <w:color w:val="auto"/>
                <w:highlight w:val="none"/>
                <w:lang w:val="en-US" w:eastAsia="zh-CN"/>
              </w:rPr>
              <w:t>第1、2包</w:t>
            </w:r>
            <w:r>
              <w:rPr>
                <w:rFonts w:hint="default" w:ascii="Times New Roman" w:hAnsi="Times New Roman" w:eastAsia="宋体" w:cs="Times New Roman"/>
                <w:color w:val="auto"/>
                <w:highlight w:val="none"/>
                <w:lang w:val="en-US"/>
              </w:rPr>
              <w:t>投标人应具备的特殊要求</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val="en-US"/>
              </w:rPr>
              <w:t>按照本表第4条规定，提供相关证明材料加盖投标人公章：①投标人若为所投车辆生产企业，提供包含投标人名称的《道路机动车辆生产企业及产品》公告页；②投标人若为汽车经销企业，提供包含所投车辆生产企业名称的《道路机动车辆生产企业及产品》公告页及与生产企业的关系证明等证明文件</w:t>
            </w:r>
            <w:r>
              <w:rPr>
                <w:rFonts w:hint="default" w:ascii="Times New Roman" w:hAnsi="Times New Roman" w:eastAsia="宋体" w:cs="Times New Roman"/>
                <w:color w:val="auto"/>
                <w:highlight w:val="none"/>
                <w:lang w:val="en-US" w:eastAsia="zh-CN"/>
              </w:rPr>
              <w:t>；</w:t>
            </w:r>
          </w:p>
          <w:p w14:paraId="5F6EC614">
            <w:pPr>
              <w:pStyle w:val="25"/>
              <w:keepNext w:val="0"/>
              <w:keepLines w:val="0"/>
              <w:pageBreakBefore w:val="0"/>
              <w:widowControl/>
              <w:numPr>
                <w:ilvl w:val="0"/>
                <w:numId w:val="10"/>
              </w:numPr>
              <w:kinsoku/>
              <w:wordWrap/>
              <w:overflowPunct/>
              <w:topLinePunct w:val="0"/>
              <w:autoSpaceDE/>
              <w:autoSpaceDN/>
              <w:bidi w:val="0"/>
              <w:adjustRightInd/>
              <w:snapToGrid/>
              <w:ind w:left="0" w:leftChars="0" w:firstLine="0" w:firstLineChars="0"/>
              <w:textAlignment w:val="auto"/>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r>
              <w:rPr>
                <w:rFonts w:hint="eastAsia" w:ascii="Times New Roman" w:hAnsi="Times New Roman" w:cs="Times New Roman"/>
                <w:b/>
                <w:bCs/>
                <w:color w:val="auto"/>
                <w:highlight w:val="none"/>
                <w:lang w:val="en-US" w:eastAsia="zh-CN"/>
              </w:rPr>
              <w:t>第1包</w:t>
            </w:r>
            <w:r>
              <w:rPr>
                <w:rFonts w:hint="default" w:ascii="Times New Roman" w:hAnsi="Times New Roman" w:eastAsia="宋体" w:cs="Times New Roman"/>
                <w:color w:val="auto"/>
                <w:highlight w:val="none"/>
              </w:rPr>
              <w:t>投标产品应具备的资质要求</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按照本表第5条要求，提供相应的证明材料加盖投标人公章</w:t>
            </w:r>
            <w:r>
              <w:rPr>
                <w:rFonts w:hint="eastAsia" w:ascii="Times New Roman" w:hAnsi="Times New Roman"/>
              </w:rPr>
              <w:t>。</w:t>
            </w:r>
          </w:p>
          <w:p w14:paraId="419A5B92">
            <w:pPr>
              <w:pStyle w:val="25"/>
              <w:keepNext w:val="0"/>
              <w:keepLines w:val="0"/>
              <w:pageBreakBefore w:val="0"/>
              <w:widowControl/>
              <w:numPr>
                <w:ilvl w:val="0"/>
                <w:numId w:val="0"/>
              </w:numPr>
              <w:kinsoku/>
              <w:wordWrap/>
              <w:overflowPunct/>
              <w:topLinePunct w:val="0"/>
              <w:autoSpaceDE/>
              <w:autoSpaceDN/>
              <w:bidi w:val="0"/>
              <w:adjustRightInd/>
              <w:snapToGrid/>
              <w:ind w:leftChars="0"/>
              <w:textAlignment w:val="auto"/>
              <w:rPr>
                <w:rFonts w:hint="default" w:ascii="Times New Roman" w:hAnsi="Times New Roman" w:eastAsia="宋体" w:cs="Times New Roman"/>
                <w:color w:val="auto"/>
                <w:highlight w:val="none"/>
                <w:lang w:val="en-US"/>
              </w:rPr>
            </w:pPr>
          </w:p>
          <w:p w14:paraId="54A7AD09">
            <w:pPr>
              <w:pStyle w:val="25"/>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rPr>
              <w:t>上述“*”项目若有缺失、虚假或无效，投标将被</w:t>
            </w:r>
            <w:r>
              <w:rPr>
                <w:rFonts w:hint="default" w:ascii="Times New Roman" w:hAnsi="Times New Roman" w:eastAsia="宋体" w:cs="Times New Roman"/>
                <w:b/>
                <w:bCs/>
                <w:color w:val="auto"/>
                <w:highlight w:val="none"/>
              </w:rPr>
              <w:t>拒绝或投标无效</w:t>
            </w:r>
            <w:r>
              <w:rPr>
                <w:rFonts w:hint="default" w:ascii="Times New Roman" w:hAnsi="Times New Roman" w:eastAsia="宋体" w:cs="Times New Roman"/>
                <w:color w:val="auto"/>
                <w:highlight w:val="none"/>
              </w:rPr>
              <w:t>且不允许在开标后补正。</w:t>
            </w:r>
          </w:p>
        </w:tc>
      </w:tr>
      <w:tr w14:paraId="51CE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61" w:hRule="atLeast"/>
          <w:jc w:val="center"/>
        </w:trPr>
        <w:tc>
          <w:tcPr>
            <w:tcW w:w="729" w:type="dxa"/>
            <w:noWrap w:val="0"/>
            <w:vAlign w:val="center"/>
          </w:tcPr>
          <w:p w14:paraId="411AEAD2">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69E25634">
            <w:pPr>
              <w:pStyle w:val="25"/>
              <w:spacing w:line="320" w:lineRule="exact"/>
              <w:ind w:firstLine="0" w:firstLineChars="0"/>
              <w:jc w:val="center"/>
              <w:rPr>
                <w:rFonts w:hint="default" w:ascii="Times New Roman" w:hAnsi="Times New Roman" w:eastAsia="宋体" w:cs="Times New Roman"/>
                <w:bCs/>
                <w:color w:val="auto"/>
                <w:highlight w:val="none"/>
              </w:rPr>
            </w:pPr>
          </w:p>
        </w:tc>
        <w:tc>
          <w:tcPr>
            <w:tcW w:w="1778" w:type="dxa"/>
            <w:noWrap w:val="0"/>
            <w:vAlign w:val="center"/>
          </w:tcPr>
          <w:p w14:paraId="066E12A6">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采购资金的支付方式、时间、条件</w:t>
            </w:r>
          </w:p>
        </w:tc>
        <w:tc>
          <w:tcPr>
            <w:tcW w:w="5767" w:type="dxa"/>
            <w:noWrap w:val="0"/>
            <w:vAlign w:val="center"/>
          </w:tcPr>
          <w:p w14:paraId="4ADAF703">
            <w:pPr>
              <w:pStyle w:val="25"/>
              <w:numPr>
                <w:ilvl w:val="0"/>
                <w:numId w:val="0"/>
              </w:numP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第1包：</w:t>
            </w:r>
          </w:p>
          <w:p w14:paraId="752DA4F6">
            <w:pPr>
              <w:pStyle w:val="25"/>
              <w:numPr>
                <w:ilvl w:val="0"/>
                <w:numId w:val="0"/>
              </w:numPr>
              <w:rPr>
                <w:rFonts w:hint="default" w:ascii="Times New Roman" w:hAnsi="Times New Roman" w:cs="Times New Roman"/>
                <w:color w:val="auto"/>
                <w:szCs w:val="21"/>
                <w:highlight w:val="yellow"/>
                <w:lang w:val="en-US" w:eastAsia="zh-CN"/>
              </w:rPr>
            </w:pP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yellow"/>
                <w:lang w:val="en-US" w:eastAsia="zh-CN"/>
              </w:rPr>
              <w:t>.签订合同生效后15个日历日内，</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向</w:t>
            </w:r>
            <w:r>
              <w:rPr>
                <w:rFonts w:hint="eastAsia" w:ascii="Times New Roman" w:hAnsi="Times New Roman" w:cs="Times New Roman"/>
                <w:color w:val="auto"/>
                <w:szCs w:val="21"/>
                <w:highlight w:val="yellow"/>
                <w:lang w:val="en-US" w:eastAsia="zh-CN"/>
              </w:rPr>
              <w:t>采购人</w:t>
            </w:r>
            <w:r>
              <w:rPr>
                <w:rFonts w:hint="default" w:ascii="Times New Roman" w:hAnsi="Times New Roman" w:cs="Times New Roman"/>
                <w:color w:val="auto"/>
                <w:szCs w:val="21"/>
                <w:highlight w:val="yellow"/>
                <w:lang w:val="en-US" w:eastAsia="zh-CN"/>
              </w:rPr>
              <w:t>提供</w:t>
            </w:r>
            <w:r>
              <w:rPr>
                <w:rFonts w:hint="eastAsia" w:ascii="Times New Roman" w:hAnsi="Times New Roman" w:cs="Times New Roman"/>
                <w:color w:val="auto"/>
                <w:szCs w:val="21"/>
                <w:highlight w:val="yellow"/>
                <w:lang w:val="en-US" w:eastAsia="zh-CN"/>
              </w:rPr>
              <w:t>有效</w:t>
            </w:r>
            <w:r>
              <w:rPr>
                <w:rFonts w:hint="default" w:ascii="Times New Roman" w:hAnsi="Times New Roman" w:cs="Times New Roman"/>
                <w:color w:val="auto"/>
                <w:szCs w:val="21"/>
                <w:highlight w:val="yellow"/>
                <w:lang w:val="en-US" w:eastAsia="zh-CN"/>
              </w:rPr>
              <w:t>发票，</w:t>
            </w:r>
            <w:r>
              <w:rPr>
                <w:rFonts w:hint="eastAsia" w:ascii="Times New Roman" w:hAnsi="Times New Roman" w:cs="Times New Roman"/>
                <w:color w:val="auto"/>
                <w:szCs w:val="21"/>
                <w:highlight w:val="yellow"/>
                <w:lang w:val="en-US" w:eastAsia="zh-CN"/>
              </w:rPr>
              <w:t>采购人收到发票后10个工作日</w:t>
            </w:r>
            <w:r>
              <w:rPr>
                <w:rFonts w:hint="default" w:ascii="Times New Roman" w:hAnsi="Times New Roman" w:cs="Times New Roman"/>
                <w:color w:val="auto"/>
                <w:szCs w:val="21"/>
                <w:highlight w:val="yellow"/>
                <w:lang w:val="en-US" w:eastAsia="zh-CN"/>
              </w:rPr>
              <w:t>内付款至总合同金额50%；</w:t>
            </w:r>
          </w:p>
          <w:p w14:paraId="01536169">
            <w:pPr>
              <w:pStyle w:val="25"/>
              <w:numPr>
                <w:ilvl w:val="0"/>
                <w:numId w:val="0"/>
              </w:numPr>
              <w:rPr>
                <w:rFonts w:hint="default" w:ascii="Times New Roman" w:hAnsi="Times New Roman" w:cs="Times New Roman"/>
                <w:color w:val="auto"/>
                <w:szCs w:val="21"/>
                <w:highlight w:val="yellow"/>
                <w:lang w:val="en-US" w:eastAsia="zh-CN"/>
              </w:rPr>
            </w:pPr>
            <w:r>
              <w:rPr>
                <w:rFonts w:hint="default" w:ascii="Times New Roman" w:hAnsi="Times New Roman" w:cs="Times New Roman"/>
                <w:color w:val="auto"/>
                <w:szCs w:val="21"/>
                <w:highlight w:val="yellow"/>
                <w:lang w:val="en-US" w:eastAsia="zh-CN"/>
              </w:rPr>
              <w:t>2.全部货物验收合格后15个日历日内，</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向</w:t>
            </w:r>
            <w:r>
              <w:rPr>
                <w:rFonts w:hint="eastAsia" w:ascii="Times New Roman" w:hAnsi="Times New Roman" w:cs="Times New Roman"/>
                <w:color w:val="auto"/>
                <w:szCs w:val="21"/>
                <w:highlight w:val="yellow"/>
                <w:lang w:val="en-US" w:eastAsia="zh-CN"/>
              </w:rPr>
              <w:t>采购人</w:t>
            </w:r>
            <w:r>
              <w:rPr>
                <w:rFonts w:hint="default" w:ascii="Times New Roman" w:hAnsi="Times New Roman" w:cs="Times New Roman"/>
                <w:color w:val="auto"/>
                <w:szCs w:val="21"/>
                <w:highlight w:val="yellow"/>
                <w:lang w:val="en-US" w:eastAsia="zh-CN"/>
              </w:rPr>
              <w:t>提供</w:t>
            </w:r>
            <w:r>
              <w:rPr>
                <w:rFonts w:hint="eastAsia" w:ascii="Times New Roman" w:hAnsi="Times New Roman" w:cs="Times New Roman"/>
                <w:color w:val="auto"/>
                <w:szCs w:val="21"/>
                <w:highlight w:val="yellow"/>
                <w:lang w:val="en-US" w:eastAsia="zh-CN"/>
              </w:rPr>
              <w:t>有效</w:t>
            </w:r>
            <w:r>
              <w:rPr>
                <w:rFonts w:hint="default" w:ascii="Times New Roman" w:hAnsi="Times New Roman" w:cs="Times New Roman"/>
                <w:color w:val="auto"/>
                <w:szCs w:val="21"/>
                <w:highlight w:val="yellow"/>
                <w:lang w:val="en-US" w:eastAsia="zh-CN"/>
              </w:rPr>
              <w:t>发票，</w:t>
            </w:r>
            <w:r>
              <w:rPr>
                <w:rFonts w:hint="eastAsia" w:ascii="Times New Roman" w:hAnsi="Times New Roman" w:cs="Times New Roman"/>
                <w:color w:val="auto"/>
                <w:szCs w:val="21"/>
                <w:highlight w:val="yellow"/>
                <w:lang w:val="en-US" w:eastAsia="zh-CN"/>
              </w:rPr>
              <w:t>采购人收到发票后10个工作日</w:t>
            </w:r>
            <w:r>
              <w:rPr>
                <w:rFonts w:hint="default" w:ascii="Times New Roman" w:hAnsi="Times New Roman" w:cs="Times New Roman"/>
                <w:color w:val="auto"/>
                <w:szCs w:val="21"/>
                <w:highlight w:val="yellow"/>
                <w:lang w:val="en-US" w:eastAsia="zh-CN"/>
              </w:rPr>
              <w:t>内付款总合同金额剩余50%。</w:t>
            </w:r>
          </w:p>
          <w:p w14:paraId="212BF442">
            <w:pPr>
              <w:pStyle w:val="25"/>
              <w:numPr>
                <w:ilvl w:val="0"/>
                <w:numId w:val="0"/>
              </w:numPr>
              <w:rPr>
                <w:rFonts w:hint="default" w:ascii="Times New Roman" w:hAnsi="Times New Roman" w:cs="Times New Roman"/>
                <w:color w:val="auto"/>
                <w:szCs w:val="21"/>
                <w:highlight w:val="yellow"/>
                <w:lang w:val="en-US" w:eastAsia="zh-CN"/>
              </w:rPr>
            </w:pPr>
            <w:r>
              <w:rPr>
                <w:rFonts w:hint="default" w:ascii="Times New Roman" w:hAnsi="Times New Roman" w:cs="Times New Roman"/>
                <w:color w:val="auto"/>
                <w:szCs w:val="21"/>
                <w:highlight w:val="yellow"/>
                <w:lang w:val="en-US" w:eastAsia="zh-CN"/>
              </w:rPr>
              <w:t>第2包：</w:t>
            </w:r>
          </w:p>
          <w:p w14:paraId="60C0FD42">
            <w:pPr>
              <w:pStyle w:val="25"/>
              <w:numPr>
                <w:ilvl w:val="0"/>
                <w:numId w:val="0"/>
              </w:numPr>
              <w:rPr>
                <w:rFonts w:hint="default" w:ascii="Times New Roman" w:hAnsi="Times New Roman" w:cs="Times New Roman"/>
                <w:color w:val="auto"/>
                <w:szCs w:val="21"/>
                <w:highlight w:val="yellow"/>
                <w:lang w:val="en-US" w:eastAsia="zh-CN"/>
              </w:rPr>
            </w:pPr>
            <w:r>
              <w:rPr>
                <w:rFonts w:hint="default" w:ascii="Times New Roman" w:hAnsi="Times New Roman" w:cs="Times New Roman"/>
                <w:color w:val="auto"/>
                <w:szCs w:val="21"/>
                <w:highlight w:val="yellow"/>
                <w:lang w:val="en-US" w:eastAsia="zh-CN"/>
              </w:rPr>
              <w:t>1.合同签订后，15个日历日内</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向</w:t>
            </w:r>
            <w:r>
              <w:rPr>
                <w:rFonts w:hint="eastAsia" w:ascii="Times New Roman" w:hAnsi="Times New Roman" w:cs="Times New Roman"/>
                <w:color w:val="auto"/>
                <w:szCs w:val="21"/>
                <w:highlight w:val="yellow"/>
                <w:lang w:val="en-US" w:eastAsia="zh-CN"/>
              </w:rPr>
              <w:t>采购人</w:t>
            </w:r>
            <w:r>
              <w:rPr>
                <w:rFonts w:hint="default" w:ascii="Times New Roman" w:hAnsi="Times New Roman" w:cs="Times New Roman"/>
                <w:color w:val="auto"/>
                <w:szCs w:val="21"/>
                <w:highlight w:val="yellow"/>
                <w:lang w:val="en-US" w:eastAsia="zh-CN"/>
              </w:rPr>
              <w:t>提供</w:t>
            </w:r>
            <w:r>
              <w:rPr>
                <w:rFonts w:hint="eastAsia" w:ascii="Times New Roman" w:hAnsi="Times New Roman" w:cs="Times New Roman"/>
                <w:color w:val="auto"/>
                <w:szCs w:val="21"/>
                <w:highlight w:val="yellow"/>
                <w:lang w:val="en-US" w:eastAsia="zh-CN"/>
              </w:rPr>
              <w:t>有效</w:t>
            </w:r>
            <w:r>
              <w:rPr>
                <w:rFonts w:hint="default" w:ascii="Times New Roman" w:hAnsi="Times New Roman" w:cs="Times New Roman"/>
                <w:color w:val="auto"/>
                <w:szCs w:val="21"/>
                <w:highlight w:val="yellow"/>
                <w:lang w:val="en-US" w:eastAsia="zh-CN"/>
              </w:rPr>
              <w:t>发票，</w:t>
            </w:r>
            <w:r>
              <w:rPr>
                <w:rFonts w:hint="eastAsia" w:ascii="Times New Roman" w:hAnsi="Times New Roman" w:cs="Times New Roman"/>
                <w:color w:val="auto"/>
                <w:szCs w:val="21"/>
                <w:highlight w:val="yellow"/>
                <w:lang w:val="en-US" w:eastAsia="zh-CN"/>
              </w:rPr>
              <w:t>采购人收到发票后10个工作日</w:t>
            </w:r>
            <w:r>
              <w:rPr>
                <w:rFonts w:hint="default" w:ascii="Times New Roman" w:hAnsi="Times New Roman" w:cs="Times New Roman"/>
                <w:color w:val="auto"/>
                <w:szCs w:val="21"/>
                <w:highlight w:val="yellow"/>
                <w:lang w:val="en-US" w:eastAsia="zh-CN"/>
              </w:rPr>
              <w:t>内向</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支付合同金额</w:t>
            </w:r>
            <w:r>
              <w:rPr>
                <w:rFonts w:hint="eastAsia" w:ascii="Times New Roman" w:hAnsi="Times New Roman" w:cs="Times New Roman"/>
                <w:color w:val="auto"/>
                <w:szCs w:val="21"/>
                <w:highlight w:val="yellow"/>
                <w:lang w:val="en-US" w:eastAsia="zh-CN"/>
              </w:rPr>
              <w:t>4</w:t>
            </w:r>
            <w:r>
              <w:rPr>
                <w:rFonts w:hint="default" w:ascii="Times New Roman" w:hAnsi="Times New Roman" w:cs="Times New Roman"/>
                <w:color w:val="auto"/>
                <w:szCs w:val="21"/>
                <w:highlight w:val="yellow"/>
                <w:lang w:val="en-US" w:eastAsia="zh-CN"/>
              </w:rPr>
              <w:t>0%款项；</w:t>
            </w:r>
          </w:p>
          <w:p w14:paraId="70DEAE86">
            <w:pPr>
              <w:pStyle w:val="25"/>
              <w:numPr>
                <w:ilvl w:val="0"/>
                <w:numId w:val="0"/>
              </w:numPr>
              <w:rPr>
                <w:rFonts w:hint="default" w:ascii="Times New Roman" w:hAnsi="Times New Roman" w:cs="Times New Roman"/>
                <w:color w:val="auto"/>
                <w:szCs w:val="21"/>
                <w:highlight w:val="yellow"/>
                <w:lang w:val="en-US" w:eastAsia="zh-CN"/>
              </w:rPr>
            </w:pPr>
            <w:r>
              <w:rPr>
                <w:rFonts w:hint="default" w:ascii="Times New Roman" w:hAnsi="Times New Roman" w:cs="Times New Roman"/>
                <w:color w:val="auto"/>
                <w:szCs w:val="21"/>
                <w:highlight w:val="yellow"/>
                <w:lang w:val="en-US" w:eastAsia="zh-CN"/>
              </w:rPr>
              <w:t>2.车辆底盘生产完成并验收合格后，</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向</w:t>
            </w:r>
            <w:r>
              <w:rPr>
                <w:rFonts w:hint="eastAsia" w:ascii="Times New Roman" w:hAnsi="Times New Roman" w:cs="Times New Roman"/>
                <w:color w:val="auto"/>
                <w:szCs w:val="21"/>
                <w:highlight w:val="yellow"/>
                <w:lang w:val="en-US" w:eastAsia="zh-CN"/>
              </w:rPr>
              <w:t>采购人</w:t>
            </w:r>
            <w:r>
              <w:rPr>
                <w:rFonts w:hint="default" w:ascii="Times New Roman" w:hAnsi="Times New Roman" w:cs="Times New Roman"/>
                <w:color w:val="auto"/>
                <w:szCs w:val="21"/>
                <w:highlight w:val="yellow"/>
                <w:lang w:val="en-US" w:eastAsia="zh-CN"/>
              </w:rPr>
              <w:t>提供</w:t>
            </w:r>
            <w:r>
              <w:rPr>
                <w:rFonts w:hint="eastAsia" w:ascii="Times New Roman" w:hAnsi="Times New Roman" w:cs="Times New Roman"/>
                <w:color w:val="auto"/>
                <w:szCs w:val="21"/>
                <w:highlight w:val="yellow"/>
                <w:lang w:val="en-US" w:eastAsia="zh-CN"/>
              </w:rPr>
              <w:t>有效</w:t>
            </w:r>
            <w:r>
              <w:rPr>
                <w:rFonts w:hint="default" w:ascii="Times New Roman" w:hAnsi="Times New Roman" w:cs="Times New Roman"/>
                <w:color w:val="auto"/>
                <w:szCs w:val="21"/>
                <w:highlight w:val="yellow"/>
                <w:lang w:val="en-US" w:eastAsia="zh-CN"/>
              </w:rPr>
              <w:t>发票，</w:t>
            </w:r>
            <w:r>
              <w:rPr>
                <w:rFonts w:hint="eastAsia" w:ascii="Times New Roman" w:hAnsi="Times New Roman" w:cs="Times New Roman"/>
                <w:color w:val="auto"/>
                <w:szCs w:val="21"/>
                <w:highlight w:val="yellow"/>
                <w:lang w:val="en-US" w:eastAsia="zh-CN"/>
              </w:rPr>
              <w:t>采购人收到发票后10个工作日</w:t>
            </w:r>
            <w:r>
              <w:rPr>
                <w:rFonts w:hint="default" w:ascii="Times New Roman" w:hAnsi="Times New Roman" w:cs="Times New Roman"/>
                <w:color w:val="auto"/>
                <w:szCs w:val="21"/>
                <w:highlight w:val="yellow"/>
                <w:lang w:val="en-US" w:eastAsia="zh-CN"/>
              </w:rPr>
              <w:t>内向</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支付合同金额30%款项；</w:t>
            </w:r>
          </w:p>
          <w:p w14:paraId="502D638F">
            <w:pPr>
              <w:pStyle w:val="25"/>
              <w:numPr>
                <w:ilvl w:val="0"/>
                <w:numId w:val="0"/>
              </w:numP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yellow"/>
                <w:lang w:val="en-US" w:eastAsia="zh-CN"/>
              </w:rPr>
              <w:t>3.整车交付并验收合格后，</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向</w:t>
            </w:r>
            <w:r>
              <w:rPr>
                <w:rFonts w:hint="eastAsia" w:ascii="Times New Roman" w:hAnsi="Times New Roman" w:cs="Times New Roman"/>
                <w:color w:val="auto"/>
                <w:szCs w:val="21"/>
                <w:highlight w:val="yellow"/>
                <w:lang w:val="en-US" w:eastAsia="zh-CN"/>
              </w:rPr>
              <w:t>采购人</w:t>
            </w:r>
            <w:r>
              <w:rPr>
                <w:rFonts w:hint="default" w:ascii="Times New Roman" w:hAnsi="Times New Roman" w:cs="Times New Roman"/>
                <w:color w:val="auto"/>
                <w:szCs w:val="21"/>
                <w:highlight w:val="yellow"/>
                <w:lang w:val="en-US" w:eastAsia="zh-CN"/>
              </w:rPr>
              <w:t>提供</w:t>
            </w:r>
            <w:r>
              <w:rPr>
                <w:rFonts w:hint="eastAsia" w:ascii="Times New Roman" w:hAnsi="Times New Roman" w:cs="Times New Roman"/>
                <w:color w:val="auto"/>
                <w:szCs w:val="21"/>
                <w:highlight w:val="yellow"/>
                <w:lang w:val="en-US" w:eastAsia="zh-CN"/>
              </w:rPr>
              <w:t>有效</w:t>
            </w:r>
            <w:r>
              <w:rPr>
                <w:rFonts w:hint="default" w:ascii="Times New Roman" w:hAnsi="Times New Roman" w:cs="Times New Roman"/>
                <w:color w:val="auto"/>
                <w:szCs w:val="21"/>
                <w:highlight w:val="yellow"/>
                <w:lang w:val="en-US" w:eastAsia="zh-CN"/>
              </w:rPr>
              <w:t>发票，</w:t>
            </w:r>
            <w:r>
              <w:rPr>
                <w:rFonts w:hint="eastAsia" w:ascii="Times New Roman" w:hAnsi="Times New Roman" w:cs="Times New Roman"/>
                <w:color w:val="auto"/>
                <w:szCs w:val="21"/>
                <w:highlight w:val="yellow"/>
                <w:lang w:val="en-US" w:eastAsia="zh-CN"/>
              </w:rPr>
              <w:t>采购人收到发票后10个工作日</w:t>
            </w:r>
            <w:r>
              <w:rPr>
                <w:rFonts w:hint="default" w:ascii="Times New Roman" w:hAnsi="Times New Roman" w:cs="Times New Roman"/>
                <w:color w:val="auto"/>
                <w:szCs w:val="21"/>
                <w:highlight w:val="yellow"/>
                <w:lang w:val="en-US" w:eastAsia="zh-CN"/>
              </w:rPr>
              <w:t>内向</w:t>
            </w:r>
            <w:r>
              <w:rPr>
                <w:rFonts w:hint="eastAsia" w:ascii="Times New Roman" w:hAnsi="Times New Roman" w:cs="Times New Roman"/>
                <w:color w:val="auto"/>
                <w:szCs w:val="21"/>
                <w:highlight w:val="yellow"/>
                <w:lang w:val="en-US" w:eastAsia="zh-CN"/>
              </w:rPr>
              <w:t>中标供应商</w:t>
            </w:r>
            <w:r>
              <w:rPr>
                <w:rFonts w:hint="default" w:ascii="Times New Roman" w:hAnsi="Times New Roman" w:cs="Times New Roman"/>
                <w:color w:val="auto"/>
                <w:szCs w:val="21"/>
                <w:highlight w:val="yellow"/>
                <w:lang w:val="en-US" w:eastAsia="zh-CN"/>
              </w:rPr>
              <w:t>支付合同金额</w:t>
            </w:r>
            <w:r>
              <w:rPr>
                <w:rFonts w:hint="eastAsia" w:ascii="Times New Roman" w:hAnsi="Times New Roman" w:cs="Times New Roman"/>
                <w:color w:val="auto"/>
                <w:szCs w:val="21"/>
                <w:highlight w:val="yellow"/>
                <w:lang w:val="en-US" w:eastAsia="zh-CN"/>
              </w:rPr>
              <w:t>3</w:t>
            </w:r>
            <w:r>
              <w:rPr>
                <w:rFonts w:hint="default" w:ascii="Times New Roman" w:hAnsi="Times New Roman" w:cs="Times New Roman"/>
                <w:color w:val="auto"/>
                <w:szCs w:val="21"/>
                <w:highlight w:val="yellow"/>
                <w:lang w:val="en-US" w:eastAsia="zh-CN"/>
              </w:rPr>
              <w:t>0%剩余款项。</w:t>
            </w:r>
          </w:p>
        </w:tc>
      </w:tr>
      <w:tr w14:paraId="79FA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265ACF1B">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41713AC3">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2CB472D3">
            <w:pPr>
              <w:pStyle w:val="25"/>
              <w:spacing w:line="320" w:lineRule="exact"/>
              <w:ind w:firstLine="0" w:firstLineChars="0"/>
              <w:jc w:val="center"/>
              <w:rPr>
                <w:rFonts w:hint="default" w:ascii="Times New Roman" w:hAnsi="Times New Roman" w:eastAsia="宋体" w:cs="Times New Roman"/>
                <w:color w:val="auto"/>
                <w:highlight w:val="none"/>
              </w:rPr>
            </w:pPr>
            <w:r>
              <w:rPr>
                <w:rFonts w:hint="eastAsia" w:ascii="宋体" w:hAnsi="宋体" w:eastAsia="宋体" w:cs="宋体"/>
                <w:b w:val="0"/>
                <w:bCs w:val="0"/>
                <w:color w:val="auto"/>
                <w:kern w:val="2"/>
                <w:sz w:val="21"/>
                <w:szCs w:val="21"/>
                <w:highlight w:val="none"/>
                <w:lang w:val="en-US" w:eastAsia="zh-CN" w:bidi="ar"/>
              </w:rPr>
              <w:t>异常低价</w:t>
            </w:r>
            <w:r>
              <w:rPr>
                <w:rFonts w:hint="default" w:ascii="Times New Roman" w:hAnsi="Times New Roman" w:eastAsia="宋体" w:cs="Times New Roman"/>
                <w:b w:val="0"/>
                <w:bCs w:val="0"/>
                <w:color w:val="auto"/>
                <w:kern w:val="2"/>
                <w:sz w:val="21"/>
                <w:szCs w:val="21"/>
                <w:highlight w:val="none"/>
                <w:lang w:val="en-US" w:eastAsia="zh-CN" w:bidi="ar"/>
              </w:rPr>
              <w:t>审查</w:t>
            </w:r>
          </w:p>
        </w:tc>
        <w:tc>
          <w:tcPr>
            <w:tcW w:w="5767" w:type="dxa"/>
            <w:noWrap w:val="0"/>
            <w:vAlign w:val="center"/>
          </w:tcPr>
          <w:p w14:paraId="1CBE6BB7">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评审中出现下列情形之一的，评审委员会应当启动异常低价投标审查程序：</w:t>
            </w:r>
          </w:p>
          <w:p w14:paraId="290CFBA4">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1.投标报价低于全部通过符合性审查供应商投标报价平均值</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%的，即投标报价＜全部通过符合性审查供应商投标报价平均值×</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w:t>
            </w:r>
          </w:p>
          <w:p w14:paraId="51BBC9C1">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2.投标报价低于通过符合性审查的次低报价供应商投标报价</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%的，即投标报价＜通过符合性审查的次低报价供应商投标报价×</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w:t>
            </w:r>
          </w:p>
          <w:p w14:paraId="018CF1A3">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3.投标报价低于采购项目最高限价</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%的，即投标报价＜采购项目最高限价×</w:t>
            </w:r>
            <w:r>
              <w:rPr>
                <w:rFonts w:hint="eastAsia" w:ascii="Times New Roman" w:hAnsi="Times New Roman" w:eastAsia="宋体" w:cs="Times New Roman"/>
                <w:b w:val="0"/>
                <w:bCs w:val="0"/>
                <w:color w:val="auto"/>
                <w:kern w:val="2"/>
                <w:sz w:val="21"/>
                <w:szCs w:val="21"/>
                <w:highlight w:val="none"/>
                <w:lang w:val="en-US" w:eastAsia="zh-CN" w:bidi="ar"/>
              </w:rPr>
              <w:t>65</w:t>
            </w:r>
            <w:r>
              <w:rPr>
                <w:rFonts w:hint="default" w:ascii="Times New Roman" w:hAnsi="Times New Roman" w:eastAsia="宋体" w:cs="Times New Roman"/>
                <w:b w:val="0"/>
                <w:bCs w:val="0"/>
                <w:color w:val="auto"/>
                <w:kern w:val="2"/>
                <w:sz w:val="21"/>
                <w:szCs w:val="21"/>
                <w:highlight w:val="none"/>
                <w:lang w:val="en-US" w:eastAsia="zh-CN" w:bidi="ar"/>
              </w:rPr>
              <w:t>%；</w:t>
            </w:r>
          </w:p>
          <w:p w14:paraId="3D64CCBD">
            <w:pPr>
              <w:keepNext w:val="0"/>
              <w:keepLines w:val="0"/>
              <w:widowControl/>
              <w:suppressLineNumbers w:val="0"/>
              <w:adjustRightInd w:val="0"/>
              <w:snapToGrid w:val="0"/>
              <w:spacing w:before="0" w:beforeAutospacing="0" w:after="0" w:afterAutospacing="0"/>
              <w:ind w:left="0" w:leftChars="0" w:right="0" w:rightChars="0" w:firstLine="0" w:firstLineChars="0"/>
              <w:jc w:val="left"/>
              <w:rPr>
                <w:rFonts w:hint="eastAsia"/>
                <w:lang w:val="en-US" w:eastAsia="zh-CN"/>
              </w:rPr>
            </w:pPr>
            <w:r>
              <w:rPr>
                <w:rFonts w:hint="default" w:ascii="Times New Roman" w:hAnsi="Times New Roman" w:eastAsia="宋体" w:cs="Times New Roman"/>
                <w:b w:val="0"/>
                <w:bCs w:val="0"/>
                <w:color w:val="auto"/>
                <w:kern w:val="2"/>
                <w:sz w:val="21"/>
                <w:szCs w:val="21"/>
                <w:highlight w:val="none"/>
                <w:lang w:val="en-US" w:eastAsia="zh-CN" w:bidi="ar"/>
              </w:rPr>
              <w:t>4.评审委员会基于专业判断，认为供应商报价过低，有可能影响产品质量或者不能诚信履约的其他情形。</w:t>
            </w:r>
          </w:p>
        </w:tc>
      </w:tr>
      <w:tr w14:paraId="41F78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8" w:type="dxa"/>
          </w:tblCellMar>
        </w:tblPrEx>
        <w:trPr>
          <w:trHeight w:val="90" w:hRule="atLeast"/>
          <w:jc w:val="center"/>
        </w:trPr>
        <w:tc>
          <w:tcPr>
            <w:tcW w:w="729" w:type="dxa"/>
            <w:noWrap w:val="0"/>
            <w:vAlign w:val="center"/>
          </w:tcPr>
          <w:p w14:paraId="6B60155C">
            <w:pPr>
              <w:pStyle w:val="25"/>
              <w:numPr>
                <w:ilvl w:val="0"/>
                <w:numId w:val="5"/>
              </w:numPr>
              <w:tabs>
                <w:tab w:val="left" w:pos="397"/>
              </w:tabs>
              <w:spacing w:line="320" w:lineRule="exact"/>
              <w:ind w:firstLineChars="0"/>
              <w:jc w:val="right"/>
              <w:rPr>
                <w:rFonts w:hint="default" w:ascii="Times New Roman" w:hAnsi="Times New Roman" w:eastAsia="宋体" w:cs="Times New Roman"/>
                <w:bCs/>
                <w:color w:val="auto"/>
                <w:highlight w:val="none"/>
              </w:rPr>
            </w:pPr>
          </w:p>
        </w:tc>
        <w:tc>
          <w:tcPr>
            <w:tcW w:w="1146" w:type="dxa"/>
            <w:noWrap w:val="0"/>
            <w:vAlign w:val="center"/>
          </w:tcPr>
          <w:p w14:paraId="5963A2FE">
            <w:pPr>
              <w:pStyle w:val="25"/>
              <w:spacing w:line="320" w:lineRule="exact"/>
              <w:ind w:firstLine="0" w:firstLineChars="0"/>
              <w:jc w:val="center"/>
              <w:rPr>
                <w:rFonts w:hint="default" w:ascii="Times New Roman" w:hAnsi="Times New Roman" w:eastAsia="宋体" w:cs="Times New Roman"/>
                <w:color w:val="auto"/>
                <w:highlight w:val="none"/>
              </w:rPr>
            </w:pPr>
          </w:p>
        </w:tc>
        <w:tc>
          <w:tcPr>
            <w:tcW w:w="1778" w:type="dxa"/>
            <w:noWrap w:val="0"/>
            <w:vAlign w:val="center"/>
          </w:tcPr>
          <w:p w14:paraId="17FC22E2">
            <w:pPr>
              <w:pStyle w:val="25"/>
              <w:spacing w:line="320" w:lineRule="exact"/>
              <w:ind w:firstLine="0" w:firstLineChars="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其他</w:t>
            </w:r>
          </w:p>
        </w:tc>
        <w:tc>
          <w:tcPr>
            <w:tcW w:w="5767" w:type="dxa"/>
            <w:noWrap w:val="0"/>
            <w:vAlign w:val="center"/>
          </w:tcPr>
          <w:p w14:paraId="37892803">
            <w:pPr>
              <w:pStyle w:val="25"/>
              <w:numPr>
                <w:ilvl w:val="0"/>
                <w:numId w:val="11"/>
              </w:numPr>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采购人提出的所有要求以投标人实际响应为准。</w:t>
            </w:r>
          </w:p>
          <w:p w14:paraId="1C86E08C">
            <w:pPr>
              <w:pStyle w:val="25"/>
              <w:numPr>
                <w:ilvl w:val="0"/>
                <w:numId w:val="11"/>
              </w:numPr>
              <w:ind w:firstLine="0" w:firstLineChars="0"/>
              <w:rPr>
                <w:rFonts w:hint="default" w:ascii="Times New Roman" w:hAnsi="Times New Roman" w:eastAsia="宋体" w:cs="Times New Roman"/>
                <w:color w:val="auto"/>
                <w:highlight w:val="none"/>
                <w:lang w:val="en-US"/>
              </w:rPr>
            </w:pPr>
            <w:r>
              <w:rPr>
                <w:rFonts w:hint="default" w:ascii="Times New Roman" w:hAnsi="Times New Roman" w:eastAsia="宋体" w:cs="Times New Roman"/>
                <w:b/>
                <w:color w:val="auto"/>
                <w:highlight w:val="none"/>
                <w:lang w:val="en-US"/>
              </w:rPr>
              <w:t>投标文件中若有虚假材料，将按照政府采购相关规定予以处罚。</w:t>
            </w:r>
          </w:p>
          <w:p w14:paraId="52BD5DF8">
            <w:pPr>
              <w:pStyle w:val="25"/>
              <w:numPr>
                <w:ilvl w:val="0"/>
                <w:numId w:val="11"/>
              </w:numPr>
              <w:ind w:firstLine="0" w:firstLineChars="0"/>
              <w:rPr>
                <w:rFonts w:hint="default" w:ascii="Times New Roman" w:hAnsi="Times New Roman" w:eastAsia="宋体" w:cs="Times New Roman"/>
                <w:color w:val="auto"/>
                <w:highlight w:val="none"/>
                <w:lang w:val="en-US"/>
              </w:rPr>
            </w:pPr>
            <w:r>
              <w:rPr>
                <w:rFonts w:hint="eastAsia" w:ascii="Times New Roman" w:hAnsi="Times New Roman" w:cs="Times New Roman" w:eastAsiaTheme="minorEastAsia"/>
                <w:color w:val="auto"/>
                <w:sz w:val="21"/>
                <w:lang w:val="en-US" w:eastAsia="zh-CN"/>
              </w:rPr>
              <w:t>本项目为“统采分签”采购项目，中标供应商应在合同签订后7个工作日内与采购人需求报送单位分签合同（第1包警力输送车：克州阿图什市某单位、喀什市某单位；第2包装甲车：喀什市某单位、阿克苏市某单位。分签合同条款应与本合同内容一致，除履约地点外其他条款不得更改。</w:t>
            </w:r>
          </w:p>
        </w:tc>
      </w:tr>
    </w:tbl>
    <w:p w14:paraId="01F8C08E">
      <w:pPr>
        <w:pStyle w:val="25"/>
        <w:spacing w:line="320" w:lineRule="exact"/>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注：1. 上表中加“*”项目若有缺失或无效，投标将被</w:t>
      </w:r>
      <w:r>
        <w:rPr>
          <w:rFonts w:hint="default" w:ascii="Times New Roman" w:hAnsi="Times New Roman" w:eastAsia="宋体" w:cs="Times New Roman"/>
          <w:b/>
          <w:bCs/>
          <w:color w:val="auto"/>
          <w:highlight w:val="none"/>
        </w:rPr>
        <w:t>拒绝或投标无效</w:t>
      </w:r>
      <w:r>
        <w:rPr>
          <w:rFonts w:hint="default" w:ascii="Times New Roman" w:hAnsi="Times New Roman" w:eastAsia="宋体" w:cs="Times New Roman"/>
          <w:color w:val="auto"/>
          <w:highlight w:val="none"/>
        </w:rPr>
        <w:t>且不允许在开标后补正。</w:t>
      </w:r>
    </w:p>
    <w:p w14:paraId="45739C90">
      <w:pPr>
        <w:pStyle w:val="25"/>
        <w:spacing w:line="32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 </w:t>
      </w:r>
      <w:r>
        <w:rPr>
          <w:rFonts w:hint="default" w:ascii="Times New Roman" w:hAnsi="Times New Roman" w:eastAsia="宋体" w:cs="Times New Roman"/>
          <w:b/>
          <w:bCs/>
          <w:color w:val="auto"/>
          <w:highlight w:val="none"/>
        </w:rPr>
        <w:t>投标人须知前附表</w:t>
      </w:r>
      <w:r>
        <w:rPr>
          <w:rFonts w:hint="default" w:ascii="Times New Roman" w:hAnsi="Times New Roman" w:eastAsia="宋体" w:cs="Times New Roman"/>
          <w:color w:val="auto"/>
          <w:highlight w:val="none"/>
        </w:rPr>
        <w:t>内容如与招标文件其他部分不一致，以</w:t>
      </w:r>
      <w:r>
        <w:rPr>
          <w:rFonts w:hint="default" w:ascii="Times New Roman" w:hAnsi="Times New Roman" w:eastAsia="宋体" w:cs="Times New Roman"/>
          <w:b/>
          <w:bCs/>
          <w:color w:val="auto"/>
          <w:highlight w:val="none"/>
        </w:rPr>
        <w:t>投标人须知前附表</w:t>
      </w:r>
      <w:r>
        <w:rPr>
          <w:rFonts w:hint="default" w:ascii="Times New Roman" w:hAnsi="Times New Roman" w:eastAsia="宋体" w:cs="Times New Roman"/>
          <w:color w:val="auto"/>
          <w:highlight w:val="none"/>
        </w:rPr>
        <w:t>为准。</w:t>
      </w:r>
      <w:bookmarkEnd w:id="5"/>
    </w:p>
    <w:p w14:paraId="608123CF">
      <w:pPr>
        <w:pStyle w:val="25"/>
        <w:spacing w:line="320" w:lineRule="exact"/>
        <w:rPr>
          <w:rFonts w:hint="default" w:ascii="Times New Roman" w:hAnsi="Times New Roman" w:eastAsia="宋体" w:cs="Times New Roman"/>
          <w:color w:val="auto"/>
          <w:highlight w:val="none"/>
        </w:rPr>
        <w:sectPr>
          <w:headerReference r:id="rId7" w:type="default"/>
          <w:footerReference r:id="rId8" w:type="default"/>
          <w:type w:val="continuous"/>
          <w:pgSz w:w="11907" w:h="16839"/>
          <w:pgMar w:top="1928" w:right="1531" w:bottom="1871" w:left="1531" w:header="1145" w:footer="709" w:gutter="0"/>
          <w:cols w:space="720" w:num="1"/>
          <w:docGrid w:linePitch="360" w:charSpace="0"/>
        </w:sectPr>
      </w:pPr>
      <w:r>
        <w:rPr>
          <w:rFonts w:hint="default" w:ascii="Times New Roman" w:hAnsi="Times New Roman" w:eastAsia="宋体" w:cs="Times New Roman"/>
          <w:color w:val="auto"/>
          <w:highlight w:val="none"/>
          <w:lang w:val="en-US"/>
        </w:rPr>
        <w:t>3</w:t>
      </w:r>
      <w:r>
        <w:rPr>
          <w:rFonts w:hint="default" w:ascii="Times New Roman" w:hAnsi="Times New Roman" w:eastAsia="宋体" w:cs="Times New Roman"/>
          <w:color w:val="auto"/>
          <w:highlight w:val="none"/>
        </w:rPr>
        <w:t xml:space="preserve">. </w:t>
      </w:r>
      <w:r>
        <w:rPr>
          <w:rFonts w:hint="default" w:ascii="Times New Roman" w:hAnsi="Times New Roman" w:eastAsia="宋体" w:cs="Times New Roman"/>
          <w:b/>
          <w:bCs/>
          <w:color w:val="auto"/>
          <w:highlight w:val="none"/>
        </w:rPr>
        <w:t>投标人必须保证投标文件所提供的全部资料真实可靠，并接受评标委员会对其中任何资料进一步原件审查的要求。</w:t>
      </w:r>
      <w:bookmarkStart w:id="13" w:name="_Toc12368"/>
      <w:bookmarkStart w:id="14" w:name="_Toc10192"/>
      <w:bookmarkStart w:id="15" w:name="_Toc8668"/>
      <w:bookmarkStart w:id="16" w:name="_Toc16531106"/>
      <w:bookmarkStart w:id="17" w:name="_Toc16531332"/>
      <w:bookmarkStart w:id="18" w:name="_Toc27521"/>
      <w:bookmarkStart w:id="19" w:name="_Toc48309450"/>
      <w:bookmarkStart w:id="20" w:name="_Toc13528"/>
    </w:p>
    <w:bookmarkEnd w:id="13"/>
    <w:bookmarkEnd w:id="14"/>
    <w:bookmarkEnd w:id="15"/>
    <w:bookmarkEnd w:id="16"/>
    <w:bookmarkEnd w:id="17"/>
    <w:bookmarkEnd w:id="18"/>
    <w:bookmarkEnd w:id="19"/>
    <w:p w14:paraId="5C1946F3">
      <w:pPr>
        <w:pStyle w:val="3"/>
        <w:bidi w:val="0"/>
        <w:rPr>
          <w:rFonts w:hint="default" w:ascii="Times New Roman" w:hAnsi="Times New Roman" w:cs="Times New Roman"/>
        </w:rPr>
      </w:pPr>
      <w:bookmarkStart w:id="21" w:name="_Toc5619"/>
      <w:bookmarkStart w:id="22" w:name="_Toc26892"/>
      <w:bookmarkStart w:id="23" w:name="_Toc1107378488"/>
      <w:bookmarkStart w:id="24" w:name="_Toc25775"/>
      <w:bookmarkStart w:id="25" w:name="_Toc474"/>
      <w:r>
        <w:rPr>
          <w:rFonts w:hint="default" w:ascii="Times New Roman" w:hAnsi="Times New Roman" w:cs="Times New Roman"/>
        </w:rPr>
        <w:t>投标人须知</w:t>
      </w:r>
      <w:bookmarkEnd w:id="21"/>
      <w:bookmarkEnd w:id="22"/>
      <w:bookmarkEnd w:id="23"/>
      <w:bookmarkEnd w:id="24"/>
      <w:bookmarkEnd w:id="25"/>
    </w:p>
    <w:p w14:paraId="09DB8282">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color w:val="auto"/>
          <w:sz w:val="32"/>
          <w:szCs w:val="21"/>
          <w:highlight w:val="none"/>
        </w:rPr>
      </w:pPr>
      <w:bookmarkStart w:id="26" w:name="_Toc20573"/>
      <w:bookmarkStart w:id="27" w:name="_Toc16531333"/>
      <w:bookmarkStart w:id="28" w:name="_Toc26948"/>
      <w:bookmarkStart w:id="29" w:name="_Toc48309451"/>
      <w:bookmarkStart w:id="30" w:name="_Toc16531107"/>
      <w:bookmarkStart w:id="31" w:name="_Toc1475237678"/>
      <w:bookmarkStart w:id="32" w:name="_Toc372"/>
      <w:bookmarkStart w:id="33" w:name="_Toc22114"/>
      <w:r>
        <w:rPr>
          <w:rFonts w:hint="default" w:ascii="Times New Roman" w:hAnsi="Times New Roman" w:eastAsia="宋体" w:cs="Times New Roman"/>
          <w:color w:val="auto"/>
          <w:sz w:val="32"/>
          <w:szCs w:val="21"/>
          <w:highlight w:val="none"/>
        </w:rPr>
        <w:t>总则</w:t>
      </w:r>
      <w:bookmarkEnd w:id="26"/>
      <w:bookmarkEnd w:id="27"/>
      <w:bookmarkEnd w:id="28"/>
      <w:bookmarkEnd w:id="29"/>
      <w:bookmarkEnd w:id="30"/>
      <w:bookmarkEnd w:id="31"/>
      <w:bookmarkEnd w:id="32"/>
      <w:bookmarkEnd w:id="33"/>
    </w:p>
    <w:p w14:paraId="0F638760">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34" w:name="_Toc16531108"/>
      <w:bookmarkStart w:id="35" w:name="_Toc28766"/>
      <w:bookmarkStart w:id="36" w:name="_Toc48309452"/>
      <w:bookmarkStart w:id="37" w:name="_Toc21827"/>
      <w:bookmarkStart w:id="38" w:name="_Toc16531334"/>
      <w:r>
        <w:rPr>
          <w:rFonts w:hint="default" w:ascii="Times New Roman" w:hAnsi="Times New Roman" w:eastAsia="宋体" w:cs="Times New Roman"/>
          <w:bCs/>
          <w:color w:val="auto"/>
          <w:sz w:val="24"/>
          <w:szCs w:val="24"/>
          <w:highlight w:val="none"/>
        </w:rPr>
        <w:t>基本要求</w:t>
      </w:r>
      <w:bookmarkEnd w:id="34"/>
      <w:bookmarkEnd w:id="35"/>
      <w:bookmarkEnd w:id="36"/>
      <w:bookmarkEnd w:id="37"/>
      <w:bookmarkEnd w:id="38"/>
    </w:p>
    <w:p w14:paraId="73B6C282">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本招标文件适用于本文件第五部分中所述货物及相关服务的招标投标。</w:t>
      </w:r>
    </w:p>
    <w:p w14:paraId="467DDBA6">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投标人若存在任何理解上无法确定之处，均应当按照招标文件所规定的澄清等程序提出，否则，可能导致的任何不利后果均应当由投标人自行承担。</w:t>
      </w:r>
    </w:p>
    <w:p w14:paraId="7C904D27">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39" w:name="_Toc48309453"/>
      <w:bookmarkStart w:id="40" w:name="_Toc16531335"/>
      <w:bookmarkStart w:id="41" w:name="_Toc16531109"/>
      <w:bookmarkStart w:id="42" w:name="_Toc11841"/>
      <w:bookmarkStart w:id="43" w:name="_Toc26365"/>
      <w:r>
        <w:rPr>
          <w:rFonts w:hint="default" w:ascii="Times New Roman" w:hAnsi="Times New Roman" w:eastAsia="宋体" w:cs="Times New Roman"/>
          <w:bCs/>
          <w:color w:val="auto"/>
          <w:sz w:val="24"/>
          <w:szCs w:val="24"/>
          <w:highlight w:val="none"/>
        </w:rPr>
        <w:t>定义</w:t>
      </w:r>
      <w:bookmarkEnd w:id="39"/>
      <w:bookmarkEnd w:id="40"/>
      <w:bookmarkEnd w:id="41"/>
      <w:bookmarkEnd w:id="42"/>
      <w:bookmarkEnd w:id="43"/>
    </w:p>
    <w:p w14:paraId="47F1A5F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“采购人”指本项目的具体采购单位，名称详见投标人须知前附表第1条。</w:t>
      </w:r>
    </w:p>
    <w:p w14:paraId="2C80E600">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“招标货物”指本招标文件中第五部分所述所有货物及实现货物功能价值所必须的配套技术和服务。</w:t>
      </w:r>
    </w:p>
    <w:p w14:paraId="35347DC1">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“服务”指本招标文件第五部分所述投标人应该履行的承诺和义务。</w:t>
      </w:r>
    </w:p>
    <w:p w14:paraId="3A6A4062">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“投标人”指符合本招标文件规定并参加投标的供应商。</w:t>
      </w:r>
    </w:p>
    <w:p w14:paraId="6D535A8C">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44" w:name="_Toc13225"/>
      <w:bookmarkStart w:id="45" w:name="_Toc48309454"/>
      <w:bookmarkStart w:id="46" w:name="_Toc28105"/>
      <w:bookmarkStart w:id="47" w:name="_Toc16531110"/>
      <w:bookmarkStart w:id="48" w:name="_Toc16531336"/>
      <w:r>
        <w:rPr>
          <w:rFonts w:hint="default" w:ascii="Times New Roman" w:hAnsi="Times New Roman" w:eastAsia="宋体" w:cs="Times New Roman"/>
          <w:bCs/>
          <w:color w:val="auto"/>
          <w:sz w:val="24"/>
          <w:szCs w:val="24"/>
          <w:highlight w:val="none"/>
        </w:rPr>
        <w:t>合格投标人的条件</w:t>
      </w:r>
      <w:bookmarkEnd w:id="44"/>
      <w:bookmarkEnd w:id="45"/>
      <w:bookmarkEnd w:id="46"/>
      <w:bookmarkEnd w:id="47"/>
      <w:bookmarkEnd w:id="48"/>
    </w:p>
    <w:p w14:paraId="09388B15">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具有本项目实施能力，符合、承认并承诺履行本招标文件各项规定的国内供应商均可参加投标。</w:t>
      </w:r>
    </w:p>
    <w:p w14:paraId="02C73492">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投标人应符合《中华人民共和国政府采购法》规定的条件：</w:t>
      </w:r>
    </w:p>
    <w:p w14:paraId="7C9B695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单位负责人为同一人或者存在直接控股、管理关系的不同供应商，不得参加同一合同项下的政府采购活动。</w:t>
      </w:r>
    </w:p>
    <w:p w14:paraId="02C18B8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为本项目提供整体设计、规范编制或者项目管理、监理、检测等服务的供应商，不得再参加本项目的其他采购活动。</w:t>
      </w:r>
    </w:p>
    <w:p w14:paraId="259DB02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本次招标是否允许两个（含）以上投标人组成一个联合体以一个投标人身份共同投标，详见投标人须知前附表要求。如果允许联合体投标，联合体各方应符合下列要求：</w:t>
      </w:r>
    </w:p>
    <w:p w14:paraId="56E95DE7">
      <w:pPr>
        <w:keepNext w:val="0"/>
        <w:keepLines w:val="0"/>
        <w:pageBreakBefore w:val="0"/>
        <w:widowControl w:val="0"/>
        <w:numPr>
          <w:ilvl w:val="4"/>
          <w:numId w:val="3"/>
        </w:numPr>
        <w:kinsoku/>
        <w:wordWrap/>
        <w:overflowPunct/>
        <w:topLinePunct w:val="0"/>
        <w:autoSpaceDE/>
        <w:autoSpaceDN/>
        <w:bidi w:val="0"/>
        <w:adjustRightInd/>
        <w:snapToGrid/>
        <w:ind w:left="850" w:hanging="850"/>
        <w:textAlignment w:val="auto"/>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以联合体形式参加投标的，联合体各方均应当符合政府采购法第二十二条规定的条件，并按照投标人须知前附表要求提交相关文件。采购人根据采购项目的特殊要求规定投标人特定条件的，联合体各方中至少应当有一方符合采购人规定的特定条件。</w:t>
      </w:r>
    </w:p>
    <w:p w14:paraId="70D4D611">
      <w:pPr>
        <w:keepNext w:val="0"/>
        <w:keepLines w:val="0"/>
        <w:pageBreakBefore w:val="0"/>
        <w:widowControl w:val="0"/>
        <w:numPr>
          <w:ilvl w:val="4"/>
          <w:numId w:val="3"/>
        </w:numPr>
        <w:kinsoku/>
        <w:wordWrap/>
        <w:overflowPunct/>
        <w:topLinePunct w:val="0"/>
        <w:autoSpaceDE/>
        <w:autoSpaceDN/>
        <w:bidi w:val="0"/>
        <w:adjustRightInd/>
        <w:snapToGrid/>
        <w:ind w:left="850" w:hanging="850"/>
        <w:textAlignment w:val="auto"/>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联合体中有同类资质的供应商按照联合体分工承担相同工作的，应当按照资质等级较低的供应商确定资质等级。</w:t>
      </w:r>
    </w:p>
    <w:p w14:paraId="2F51CA41">
      <w:pPr>
        <w:keepNext w:val="0"/>
        <w:keepLines w:val="0"/>
        <w:pageBreakBefore w:val="0"/>
        <w:widowControl w:val="0"/>
        <w:numPr>
          <w:ilvl w:val="4"/>
          <w:numId w:val="3"/>
        </w:numPr>
        <w:kinsoku/>
        <w:wordWrap/>
        <w:overflowPunct/>
        <w:topLinePunct w:val="0"/>
        <w:autoSpaceDE/>
        <w:autoSpaceDN/>
        <w:bidi w:val="0"/>
        <w:adjustRightInd/>
        <w:snapToGrid/>
        <w:ind w:left="850" w:hanging="850"/>
        <w:textAlignment w:val="auto"/>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1CB1CD5B">
      <w:pPr>
        <w:keepNext w:val="0"/>
        <w:keepLines w:val="0"/>
        <w:pageBreakBefore w:val="0"/>
        <w:widowControl w:val="0"/>
        <w:numPr>
          <w:ilvl w:val="4"/>
          <w:numId w:val="3"/>
        </w:numPr>
        <w:kinsoku/>
        <w:wordWrap/>
        <w:overflowPunct/>
        <w:topLinePunct w:val="0"/>
        <w:autoSpaceDE/>
        <w:autoSpaceDN/>
        <w:bidi w:val="0"/>
        <w:adjustRightInd/>
        <w:snapToGrid/>
        <w:ind w:left="850" w:hanging="850"/>
        <w:textAlignment w:val="auto"/>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4FC0AA0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26B7A9F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投标人应按照招标公告规定的方式获取招标文件。</w:t>
      </w:r>
    </w:p>
    <w:p w14:paraId="235F2C6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“潜在投标人”指符合本招标文件各项规定的合格供应商。</w:t>
      </w:r>
    </w:p>
    <w:p w14:paraId="5020A52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本招标文件规定按日计算期间的，开始当天不计入，从次日开始计算。期限的最后一日是国家法定节假日的，顺延到节假日后的次日为期限的最后一日。</w:t>
      </w:r>
    </w:p>
    <w:p w14:paraId="38EDC944">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49" w:name="_Toc24249"/>
      <w:bookmarkStart w:id="50" w:name="_Toc16531111"/>
      <w:bookmarkStart w:id="51" w:name="_Toc48309455"/>
      <w:bookmarkStart w:id="52" w:name="_Toc16531337"/>
      <w:bookmarkStart w:id="53" w:name="_Toc11097"/>
      <w:r>
        <w:rPr>
          <w:rFonts w:hint="default" w:ascii="Times New Roman" w:hAnsi="Times New Roman" w:eastAsia="宋体" w:cs="Times New Roman"/>
          <w:bCs/>
          <w:color w:val="auto"/>
          <w:sz w:val="24"/>
          <w:szCs w:val="24"/>
          <w:highlight w:val="none"/>
        </w:rPr>
        <w:t>进口产品规定</w:t>
      </w:r>
      <w:bookmarkEnd w:id="49"/>
      <w:bookmarkEnd w:id="50"/>
      <w:bookmarkEnd w:id="51"/>
      <w:bookmarkEnd w:id="52"/>
      <w:bookmarkEnd w:id="53"/>
    </w:p>
    <w:p w14:paraId="0EEE8FD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如采购涉及进口产品，应当遵守《政府采购进口产品管理办法》（财库〔2007〕119号）、《财政部办公厅关于政府采购进口产品管理有关问题的通知》（财办库〔2008〕248号）的相关规定。</w:t>
      </w:r>
    </w:p>
    <w:p w14:paraId="5F8956A8">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54" w:name="_Toc16531338"/>
      <w:bookmarkStart w:id="55" w:name="_Toc48309456"/>
      <w:bookmarkStart w:id="56" w:name="_Toc11045"/>
      <w:bookmarkStart w:id="57" w:name="_Toc570"/>
      <w:bookmarkStart w:id="58" w:name="_Toc16531112"/>
      <w:r>
        <w:rPr>
          <w:rFonts w:hint="default" w:ascii="Times New Roman" w:hAnsi="Times New Roman" w:eastAsia="宋体" w:cs="Times New Roman"/>
          <w:bCs/>
          <w:color w:val="auto"/>
          <w:sz w:val="24"/>
          <w:szCs w:val="24"/>
          <w:highlight w:val="none"/>
        </w:rPr>
        <w:t>分包、转包</w:t>
      </w:r>
      <w:bookmarkEnd w:id="54"/>
      <w:bookmarkEnd w:id="55"/>
      <w:bookmarkEnd w:id="56"/>
      <w:bookmarkEnd w:id="57"/>
      <w:bookmarkEnd w:id="58"/>
    </w:p>
    <w:p w14:paraId="1B25FD86">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本项目是否允许投标人将项目的非主体、非关键性工作交由他人完成，详见前附表要求。如果允许，投标人须根据采购项目的实际情况，拟在中标后将中标项目的非主体、非关键性工作交由他人完成的，应当在投标文件中载明。不符合招标文件中有关分包、转包规定的，其投标将被拒绝。</w:t>
      </w:r>
    </w:p>
    <w:p w14:paraId="3FA406E4">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59" w:name="_Toc15226"/>
      <w:bookmarkStart w:id="60" w:name="_Toc16531339"/>
      <w:bookmarkStart w:id="61" w:name="_Toc25048"/>
      <w:bookmarkStart w:id="62" w:name="_Toc48309457"/>
      <w:bookmarkStart w:id="63" w:name="_Toc16531113"/>
      <w:r>
        <w:rPr>
          <w:rFonts w:hint="default" w:ascii="Times New Roman" w:hAnsi="Times New Roman" w:eastAsia="宋体" w:cs="Times New Roman"/>
          <w:bCs/>
          <w:color w:val="auto"/>
          <w:sz w:val="24"/>
          <w:szCs w:val="24"/>
          <w:highlight w:val="none"/>
        </w:rPr>
        <w:t>投标费用</w:t>
      </w:r>
      <w:bookmarkEnd w:id="59"/>
      <w:bookmarkEnd w:id="60"/>
      <w:bookmarkEnd w:id="61"/>
      <w:bookmarkEnd w:id="62"/>
      <w:bookmarkEnd w:id="63"/>
    </w:p>
    <w:p w14:paraId="2115D62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投标人应承担所有与准备和参加投标有关的费用，采购人和警采中心在任何情况下均无义务和责任承担这些费用。</w:t>
      </w:r>
    </w:p>
    <w:p w14:paraId="6E684DF9">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64" w:name="_Toc28605"/>
      <w:bookmarkStart w:id="65" w:name="_Toc16531114"/>
      <w:bookmarkStart w:id="66" w:name="_Toc48309458"/>
      <w:bookmarkStart w:id="67" w:name="_Toc31761"/>
      <w:bookmarkStart w:id="68" w:name="_Toc16531340"/>
      <w:r>
        <w:rPr>
          <w:rFonts w:hint="default" w:ascii="Times New Roman" w:hAnsi="Times New Roman" w:eastAsia="宋体" w:cs="Times New Roman"/>
          <w:bCs/>
          <w:color w:val="auto"/>
          <w:sz w:val="24"/>
          <w:szCs w:val="24"/>
          <w:highlight w:val="none"/>
        </w:rPr>
        <w:t>通知</w:t>
      </w:r>
      <w:bookmarkEnd w:id="64"/>
      <w:bookmarkEnd w:id="65"/>
      <w:bookmarkEnd w:id="66"/>
      <w:bookmarkEnd w:id="67"/>
      <w:bookmarkEnd w:id="68"/>
    </w:p>
    <w:p w14:paraId="6DEA800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对与本项目有关的通知，采购人或警采中心将以书面形式（包括信函、邮件等，下同）或在本次招标公告刊登的媒体上发布公告的一种或多种形式发出。</w:t>
      </w:r>
    </w:p>
    <w:p w14:paraId="16D8845A">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color w:val="auto"/>
          <w:sz w:val="32"/>
          <w:szCs w:val="21"/>
          <w:highlight w:val="none"/>
        </w:rPr>
      </w:pPr>
      <w:bookmarkStart w:id="69" w:name="_Toc48309459"/>
      <w:bookmarkStart w:id="70" w:name="_Toc9697"/>
      <w:bookmarkStart w:id="71" w:name="_Toc26532"/>
      <w:bookmarkStart w:id="72" w:name="_Toc1467716405"/>
      <w:bookmarkStart w:id="73" w:name="_Toc16531341"/>
      <w:bookmarkStart w:id="74" w:name="_Toc3474"/>
      <w:bookmarkStart w:id="75" w:name="_Toc16531115"/>
      <w:bookmarkStart w:id="76" w:name="_Toc31710"/>
      <w:bookmarkStart w:id="77" w:name="_Toc2331"/>
      <w:r>
        <w:rPr>
          <w:rFonts w:hint="default" w:ascii="Times New Roman" w:hAnsi="Times New Roman" w:eastAsia="宋体" w:cs="Times New Roman"/>
          <w:color w:val="auto"/>
          <w:sz w:val="32"/>
          <w:szCs w:val="21"/>
          <w:highlight w:val="none"/>
        </w:rPr>
        <w:t>招标文件</w:t>
      </w:r>
      <w:bookmarkEnd w:id="69"/>
      <w:bookmarkEnd w:id="70"/>
      <w:bookmarkEnd w:id="71"/>
      <w:bookmarkEnd w:id="72"/>
      <w:bookmarkEnd w:id="73"/>
      <w:bookmarkEnd w:id="74"/>
      <w:bookmarkEnd w:id="75"/>
      <w:bookmarkEnd w:id="76"/>
      <w:bookmarkEnd w:id="77"/>
    </w:p>
    <w:p w14:paraId="513BFD05">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78" w:name="_Toc16531116"/>
      <w:bookmarkStart w:id="79" w:name="_Toc25598"/>
      <w:bookmarkStart w:id="80" w:name="_Toc48309460"/>
      <w:bookmarkStart w:id="81" w:name="_Toc17053"/>
      <w:bookmarkStart w:id="82" w:name="_Toc16531342"/>
      <w:r>
        <w:rPr>
          <w:rFonts w:hint="default" w:ascii="Times New Roman" w:hAnsi="Times New Roman" w:eastAsia="宋体" w:cs="Times New Roman"/>
          <w:bCs/>
          <w:color w:val="auto"/>
          <w:sz w:val="24"/>
          <w:szCs w:val="24"/>
          <w:highlight w:val="none"/>
        </w:rPr>
        <w:t>招标文件包括下述内容</w:t>
      </w:r>
      <w:bookmarkEnd w:id="78"/>
      <w:bookmarkEnd w:id="79"/>
      <w:bookmarkEnd w:id="80"/>
      <w:bookmarkEnd w:id="81"/>
      <w:bookmarkEnd w:id="82"/>
    </w:p>
    <w:p w14:paraId="24548444">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第一部分 投标邀请</w:t>
      </w:r>
    </w:p>
    <w:p w14:paraId="63B4CC12">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第二部分 投标人须知前附表</w:t>
      </w:r>
    </w:p>
    <w:p w14:paraId="5853EF6D">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第三部分 投标人须知</w:t>
      </w:r>
    </w:p>
    <w:p w14:paraId="7ED34910">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第四部分 评分办法和评</w:t>
      </w:r>
      <w:r>
        <w:rPr>
          <w:rFonts w:hint="default" w:ascii="Times New Roman" w:hAnsi="Times New Roman" w:eastAsia="宋体" w:cs="Times New Roman"/>
          <w:color w:val="auto"/>
          <w:highlight w:val="none"/>
          <w:lang w:val="en-US" w:eastAsia="zh-CN"/>
        </w:rPr>
        <w:t>标</w:t>
      </w:r>
      <w:r>
        <w:rPr>
          <w:rFonts w:hint="default" w:ascii="Times New Roman" w:hAnsi="Times New Roman" w:eastAsia="宋体" w:cs="Times New Roman"/>
          <w:color w:val="auto"/>
          <w:highlight w:val="none"/>
        </w:rPr>
        <w:t>标准</w:t>
      </w:r>
    </w:p>
    <w:p w14:paraId="5AFF848D">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第五部分 采购需求</w:t>
      </w:r>
    </w:p>
    <w:p w14:paraId="74F0A657">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第六部分 合同（参考文本）</w:t>
      </w:r>
    </w:p>
    <w:p w14:paraId="4CC684F2">
      <w:pPr>
        <w:widowControl w:val="0"/>
        <w:ind w:left="420" w:firstLine="42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第七部分 投标材料格式</w:t>
      </w:r>
    </w:p>
    <w:p w14:paraId="03456748">
      <w:pPr>
        <w:widowControl w:val="0"/>
        <w:ind w:left="420" w:firstLine="42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第八部分 附件</w:t>
      </w:r>
    </w:p>
    <w:p w14:paraId="508D40E9">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83" w:name="_Toc18209"/>
      <w:bookmarkStart w:id="84" w:name="_Toc15413"/>
      <w:bookmarkStart w:id="85" w:name="_Toc16531117"/>
      <w:bookmarkStart w:id="86" w:name="_Toc16531343"/>
      <w:bookmarkStart w:id="87" w:name="_Toc48309461"/>
      <w:r>
        <w:rPr>
          <w:rFonts w:hint="default" w:ascii="Times New Roman" w:hAnsi="Times New Roman" w:eastAsia="宋体" w:cs="Times New Roman"/>
          <w:bCs/>
          <w:color w:val="auto"/>
          <w:sz w:val="24"/>
          <w:szCs w:val="24"/>
          <w:highlight w:val="none"/>
        </w:rPr>
        <w:t>投标前招标文件的澄清和修改</w:t>
      </w:r>
      <w:bookmarkEnd w:id="83"/>
      <w:bookmarkEnd w:id="84"/>
      <w:bookmarkEnd w:id="85"/>
      <w:bookmarkEnd w:id="86"/>
      <w:bookmarkEnd w:id="87"/>
    </w:p>
    <w:p w14:paraId="5D6520F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任何已获得招标文件的潜在投标人，均可要求对招标文件进行澄清或修改，通过第一部分投标邀请中的联系方式以书面形式送达警采中心。</w:t>
      </w:r>
    </w:p>
    <w:p w14:paraId="2670B03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按照责权利相一致原则，招标文件的主要商务、技术指标的提出方负责解释投标人提出的相关澄清、修改要求，并应当视情况作出澄清或修改的决定。</w:t>
      </w:r>
    </w:p>
    <w:p w14:paraId="05FF775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对澄清、修改要求的处理：警采中心根据项目实际对澄清、修改要求进行处理，并通过邮寄、电子邮件、网站披露等其中至少一种方式，统一向全体，或分别或向每一位（但不可以只向其中一部分）潜在投标人发出澄清、修改或进行其它答复的内容。</w:t>
      </w:r>
    </w:p>
    <w:p w14:paraId="1806B2E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警采中心主动进行的澄清、修改：警采中心无论出于何种原因，均可主动对招标文件中的相关事项，进行澄清和修改。</w:t>
      </w:r>
    </w:p>
    <w:p w14:paraId="3DD105C0">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或者警采中心可以对已发出的招标文件进行必要的澄清或者修改。澄清或者修改的内容可能影响投标文件编制的，采购人或者警采中心应当在投标截止时间至少15日前，以书面形式通知所有获取招标文件的潜在投标人；不足15日的，采购人或者警采中心应当顺延提交投标文件的截止时间。</w:t>
      </w:r>
    </w:p>
    <w:p w14:paraId="149BA06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澄清、修改、其它答复的效力：无论是否根据潜在投标人的澄清、修改或进行其它答复的要求，警采中心一旦对招标文件作出了澄清、修改或进行其它答复，即刻发生效力，警采中心有关的补充内容，应当作为招标文件的组成部分，对所有潜在投标人均具有约束力。同时，警采中心和投标人的权利及义务将受到新的截止期的约束。</w:t>
      </w:r>
    </w:p>
    <w:p w14:paraId="2CC46DE0">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警采中心将视情况确定是否有必要召开标前答疑会。如果召开标前会，警采中心将通过公告方式向潜在投标人发出通知。</w:t>
      </w:r>
    </w:p>
    <w:p w14:paraId="04119FF4">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color w:val="auto"/>
          <w:sz w:val="32"/>
          <w:szCs w:val="21"/>
          <w:highlight w:val="none"/>
        </w:rPr>
      </w:pPr>
      <w:bookmarkStart w:id="88" w:name="_Toc8415"/>
      <w:bookmarkStart w:id="89" w:name="_Toc9465"/>
      <w:bookmarkStart w:id="90" w:name="_Toc16531344"/>
      <w:bookmarkStart w:id="91" w:name="_Toc48309462"/>
      <w:bookmarkStart w:id="92" w:name="_Toc27704"/>
      <w:bookmarkStart w:id="93" w:name="_Toc313588148"/>
      <w:bookmarkStart w:id="94" w:name="_Toc13380"/>
      <w:bookmarkStart w:id="95" w:name="_Toc16531118"/>
      <w:bookmarkStart w:id="96" w:name="_Toc1519"/>
      <w:r>
        <w:rPr>
          <w:rFonts w:hint="default" w:ascii="Times New Roman" w:hAnsi="Times New Roman" w:eastAsia="宋体" w:cs="Times New Roman"/>
          <w:color w:val="auto"/>
          <w:sz w:val="32"/>
          <w:szCs w:val="21"/>
          <w:highlight w:val="none"/>
        </w:rPr>
        <w:t>投标文件</w:t>
      </w:r>
      <w:bookmarkEnd w:id="88"/>
      <w:bookmarkEnd w:id="89"/>
      <w:bookmarkEnd w:id="90"/>
      <w:bookmarkEnd w:id="91"/>
      <w:bookmarkEnd w:id="92"/>
      <w:bookmarkEnd w:id="93"/>
      <w:bookmarkEnd w:id="94"/>
      <w:bookmarkEnd w:id="95"/>
      <w:bookmarkEnd w:id="96"/>
    </w:p>
    <w:p w14:paraId="06E43BAC">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97" w:name="_Toc16531345"/>
      <w:bookmarkStart w:id="98" w:name="_Toc14196"/>
      <w:bookmarkStart w:id="99" w:name="_Toc16531119"/>
      <w:bookmarkStart w:id="100" w:name="_Toc13031"/>
      <w:bookmarkStart w:id="101" w:name="_Toc48309463"/>
      <w:r>
        <w:rPr>
          <w:rFonts w:hint="default" w:ascii="Times New Roman" w:hAnsi="Times New Roman" w:eastAsia="宋体" w:cs="Times New Roman"/>
          <w:bCs/>
          <w:color w:val="auto"/>
          <w:sz w:val="24"/>
          <w:szCs w:val="24"/>
          <w:highlight w:val="none"/>
        </w:rPr>
        <w:t>投标文件的语言和计量单位</w:t>
      </w:r>
      <w:bookmarkEnd w:id="97"/>
      <w:bookmarkEnd w:id="98"/>
      <w:bookmarkEnd w:id="99"/>
      <w:bookmarkEnd w:id="100"/>
      <w:bookmarkEnd w:id="101"/>
    </w:p>
    <w:p w14:paraId="17EBBB91">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投标人提交的投标文件（包括技术文件和资料、图纸中的说明）以及投标人与采购人或警采中心就有关投标的所有来往函电均应使用中文简体字。</w:t>
      </w:r>
    </w:p>
    <w:p w14:paraId="738BB47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原版为外文的证书类文件，以及由外国人作出的本人签名、外国公司的名称或外国印章等可以是外文，但应当提供中文翻译文件（可以是</w:t>
      </w:r>
      <w:r>
        <w:rPr>
          <w:rFonts w:hint="eastAsia" w:ascii="Times New Roman" w:hAnsi="Times New Roman" w:eastAsia="宋体" w:cs="Times New Roman"/>
          <w:bCs/>
          <w:iCs/>
          <w:color w:val="auto"/>
          <w:highlight w:val="none"/>
          <w:lang w:eastAsia="zh-CN"/>
        </w:rPr>
        <w:t>扫描件</w:t>
      </w:r>
      <w:r>
        <w:rPr>
          <w:rFonts w:hint="default" w:ascii="Times New Roman" w:hAnsi="Times New Roman" w:eastAsia="宋体" w:cs="Times New Roman"/>
          <w:bCs/>
          <w:iCs/>
          <w:color w:val="auto"/>
          <w:highlight w:val="none"/>
        </w:rPr>
        <w:t>）并加盖投标人公章。</w:t>
      </w:r>
    </w:p>
    <w:p w14:paraId="0DAA4EC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原版为外文的证书类、证明类文件，与投标人名称或其他实际情况不符的，投标人应当提供相关证明文件。</w:t>
      </w:r>
    </w:p>
    <w:p w14:paraId="6F3D65E7">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投标文件所使用的计量单位，应使用国家法定计量单位。</w:t>
      </w:r>
    </w:p>
    <w:p w14:paraId="6EDB334E">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02" w:name="_Toc15157"/>
      <w:bookmarkStart w:id="103" w:name="_Toc48309464"/>
      <w:bookmarkStart w:id="104" w:name="_Toc6309"/>
      <w:bookmarkStart w:id="105" w:name="_Toc16531120"/>
      <w:bookmarkStart w:id="106" w:name="_Toc16531346"/>
      <w:r>
        <w:rPr>
          <w:rFonts w:hint="default" w:ascii="Times New Roman" w:hAnsi="Times New Roman" w:eastAsia="宋体" w:cs="Times New Roman"/>
          <w:bCs/>
          <w:color w:val="auto"/>
          <w:sz w:val="24"/>
          <w:szCs w:val="24"/>
          <w:highlight w:val="none"/>
        </w:rPr>
        <w:t>投标文件内容要求</w:t>
      </w:r>
      <w:bookmarkEnd w:id="102"/>
      <w:bookmarkEnd w:id="103"/>
      <w:bookmarkEnd w:id="104"/>
      <w:bookmarkEnd w:id="105"/>
      <w:bookmarkEnd w:id="106"/>
    </w:p>
    <w:p w14:paraId="0BCAC96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投标文件编写</w:t>
      </w:r>
    </w:p>
    <w:p w14:paraId="34ED5466">
      <w:pPr>
        <w:pStyle w:val="26"/>
        <w:ind w:left="794" w:hanging="79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按照招标文件中第七部分对投标材料格式部分规定的顺序，统一编目编码并编制目录。  由于编排混乱导致投标文件被误读或查找不到，责任应当由投标人承担。</w:t>
      </w:r>
    </w:p>
    <w:p w14:paraId="27C6C64F">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4ACCB80F">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投标文件应按照招标文件的格式逐项填写，无相应内容可填的项应填写“无”、“未检测”、</w:t>
      </w:r>
      <w:r>
        <w:rPr>
          <w:rFonts w:hint="default" w:ascii="Times New Roman" w:hAnsi="Times New Roman" w:eastAsia="宋体" w:cs="Times New Roman"/>
          <w:color w:val="auto"/>
          <w:highlight w:val="none"/>
        </w:rPr>
        <w:t>“没有相应指标”</w:t>
      </w:r>
      <w:r>
        <w:rPr>
          <w:rFonts w:hint="default" w:ascii="Times New Roman" w:hAnsi="Times New Roman" w:eastAsia="宋体" w:cs="Times New Roman"/>
          <w:bCs w:val="0"/>
          <w:color w:val="auto"/>
          <w:highlight w:val="none"/>
        </w:rPr>
        <w:t>等明确的回答文字。</w:t>
      </w:r>
    </w:p>
    <w:p w14:paraId="0C4EA804">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lang w:val="en-US" w:eastAsia="zh-CN"/>
        </w:rPr>
        <w:t>投标人应分包单独编制投标文件。</w:t>
      </w:r>
    </w:p>
    <w:p w14:paraId="5067C4E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投标保证金：保证金是否收取按投标人须知前附表规定。如收取，收取及退还投标保证金的要求如下：</w:t>
      </w:r>
    </w:p>
    <w:p w14:paraId="4D31D2BE">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投标人应提供的投标保证金额详见投标人须知前附表，投标保证金不得超过本项目预算金额的</w:t>
      </w:r>
      <w:r>
        <w:rPr>
          <w:rFonts w:hint="default" w:ascii="Times New Roman" w:hAnsi="Times New Roman" w:eastAsia="宋体" w:cs="Times New Roman"/>
          <w:bCs w:val="0"/>
          <w:color w:val="auto"/>
          <w:highlight w:val="none"/>
          <w:lang w:val="en-US"/>
        </w:rPr>
        <w:t>2</w:t>
      </w:r>
      <w:r>
        <w:rPr>
          <w:rFonts w:hint="default" w:ascii="Times New Roman" w:hAnsi="Times New Roman" w:eastAsia="宋体" w:cs="Times New Roman"/>
          <w:bCs w:val="0"/>
          <w:color w:val="auto"/>
          <w:highlight w:val="none"/>
        </w:rPr>
        <w:t>%。</w:t>
      </w:r>
    </w:p>
    <w:p w14:paraId="446E7F1B">
      <w:pPr>
        <w:pStyle w:val="26"/>
        <w:ind w:left="794" w:hanging="794"/>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rPr>
        <w:t>投标保证金</w:t>
      </w:r>
      <w:r>
        <w:rPr>
          <w:rFonts w:hint="default" w:ascii="Times New Roman" w:hAnsi="Times New Roman" w:eastAsia="宋体" w:cs="Times New Roman"/>
          <w:color w:val="auto"/>
          <w:highlight w:val="none"/>
          <w:lang w:val="en-US"/>
        </w:rPr>
        <w:t>可以</w:t>
      </w:r>
      <w:r>
        <w:rPr>
          <w:rFonts w:hint="default" w:ascii="Times New Roman" w:hAnsi="Times New Roman" w:eastAsia="宋体" w:cs="Times New Roman"/>
          <w:color w:val="auto"/>
          <w:highlight w:val="none"/>
        </w:rPr>
        <w:t>以支票、汇票、本票或者金融机构、担保机构出具的保函等非现金形式提交。</w:t>
      </w:r>
    </w:p>
    <w:p w14:paraId="4D7F22D5">
      <w:pPr>
        <w:pStyle w:val="26"/>
        <w:ind w:left="794" w:hanging="794"/>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投标保证金以支票、汇票、本票或者保函形式提交的，投标时应与投标文件同时提交。</w:t>
      </w:r>
    </w:p>
    <w:p w14:paraId="172E1727">
      <w:pPr>
        <w:widowControl w:val="0"/>
        <w:ind w:left="819" w:leftChars="39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投标保证金以银行转账形式提交的，须</w:t>
      </w:r>
      <w:r>
        <w:rPr>
          <w:rFonts w:hint="eastAsia" w:ascii="Times New Roman" w:hAnsi="Times New Roman" w:eastAsia="宋体" w:cs="Times New Roman"/>
          <w:color w:val="auto"/>
          <w:highlight w:val="none"/>
          <w:lang w:val="en-US" w:eastAsia="zh-CN"/>
        </w:rPr>
        <w:t>按照投标人须知前附表要求提交</w:t>
      </w:r>
      <w:r>
        <w:rPr>
          <w:rFonts w:hint="default" w:ascii="Times New Roman" w:hAnsi="Times New Roman" w:eastAsia="宋体" w:cs="Times New Roman"/>
          <w:color w:val="auto"/>
          <w:highlight w:val="none"/>
          <w:lang w:val="en-US"/>
        </w:rPr>
        <w:t>，并在投标截止前汇款至下述账号：</w:t>
      </w:r>
    </w:p>
    <w:p w14:paraId="04B97D90">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开户名称：公安部警用装备采购中心投标保证金</w:t>
      </w:r>
    </w:p>
    <w:p w14:paraId="6DB319E1">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开户行：农行上海市分行营业部</w:t>
      </w:r>
    </w:p>
    <w:p w14:paraId="6F9C8A80">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银行帐号：03332200040041573</w:t>
      </w:r>
      <w:r>
        <w:rPr>
          <w:rFonts w:hint="default" w:ascii="Times New Roman" w:hAnsi="Times New Roman" w:eastAsia="宋体" w:cs="Times New Roman"/>
          <w:color w:val="auto"/>
          <w:highlight w:val="none"/>
        </w:rPr>
        <w:t>0000000001</w:t>
      </w:r>
    </w:p>
    <w:p w14:paraId="51C55A64">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未按前述各款要求提交投标保证金，或所提交保证金不完全符合各项要求的投标，将被视为</w:t>
      </w:r>
      <w:r>
        <w:rPr>
          <w:rFonts w:hint="default" w:ascii="Times New Roman" w:hAnsi="Times New Roman" w:eastAsia="宋体" w:cs="Times New Roman"/>
          <w:color w:val="auto"/>
          <w:highlight w:val="none"/>
        </w:rPr>
        <w:t>无效</w:t>
      </w:r>
      <w:r>
        <w:rPr>
          <w:rFonts w:hint="default" w:ascii="Times New Roman" w:hAnsi="Times New Roman" w:eastAsia="宋体" w:cs="Times New Roman"/>
          <w:bCs w:val="0"/>
          <w:color w:val="auto"/>
          <w:highlight w:val="none"/>
        </w:rPr>
        <w:t>投标。</w:t>
      </w:r>
    </w:p>
    <w:p w14:paraId="7B4D153E">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如果在开标后规定的投标有效期内撤回投标，</w:t>
      </w:r>
      <w:r>
        <w:rPr>
          <w:rFonts w:hint="default" w:ascii="Times New Roman" w:hAnsi="Times New Roman" w:cs="Times New Roman"/>
          <w:bCs w:val="0"/>
          <w:color w:val="auto"/>
          <w:highlight w:val="none"/>
          <w:lang w:val="en-US" w:eastAsia="zh-CN"/>
        </w:rPr>
        <w:t>警采中心</w:t>
      </w:r>
      <w:r>
        <w:rPr>
          <w:rFonts w:hint="default" w:ascii="Times New Roman" w:hAnsi="Times New Roman" w:eastAsia="宋体" w:cs="Times New Roman"/>
          <w:bCs w:val="0"/>
          <w:color w:val="auto"/>
          <w:highlight w:val="none"/>
        </w:rPr>
        <w:t>不予退还投标保证金。</w:t>
      </w:r>
    </w:p>
    <w:p w14:paraId="0C08A8A4">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警采中心应当自中标通知书发出之日起5个工作日内退还未中标供应商的投标保证金，自</w:t>
      </w:r>
      <w:r>
        <w:rPr>
          <w:rFonts w:hint="default" w:ascii="Times New Roman" w:hAnsi="Times New Roman" w:eastAsia="宋体" w:cs="Times New Roman"/>
          <w:color w:val="auto"/>
          <w:highlight w:val="none"/>
        </w:rPr>
        <w:t>政府</w:t>
      </w:r>
      <w:r>
        <w:rPr>
          <w:rFonts w:hint="default" w:ascii="Times New Roman" w:hAnsi="Times New Roman" w:eastAsia="宋体" w:cs="Times New Roman"/>
          <w:bCs w:val="0"/>
          <w:color w:val="auto"/>
          <w:highlight w:val="none"/>
        </w:rPr>
        <w:t>采购合同签订之日起5个工作日内退还中标人的投标保证金或者转为中标人的履约保证金。</w:t>
      </w:r>
    </w:p>
    <w:p w14:paraId="44EF0183">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根据</w:t>
      </w:r>
      <w:r>
        <w:rPr>
          <w:rFonts w:hint="default" w:ascii="Times New Roman" w:hAnsi="Times New Roman" w:eastAsia="宋体" w:cs="Times New Roman"/>
          <w:color w:val="auto"/>
          <w:highlight w:val="none"/>
        </w:rPr>
        <w:t>《政府采购货物和服务招标投标管理办法》</w:t>
      </w:r>
      <w:r>
        <w:rPr>
          <w:rFonts w:hint="default" w:ascii="Times New Roman" w:hAnsi="Times New Roman" w:eastAsia="宋体" w:cs="Times New Roman"/>
          <w:bCs w:val="0"/>
          <w:color w:val="auto"/>
          <w:highlight w:val="none"/>
        </w:rPr>
        <w:t>（财政部令第87号）第二十条规定，投标保证金不予退还的情形如下：</w:t>
      </w:r>
    </w:p>
    <w:p w14:paraId="51158C37">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（一）供应商在提交投标文件截止时间后撤回投标文件的；</w:t>
      </w:r>
    </w:p>
    <w:p w14:paraId="0984B44E">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（二）供应商在投标文件中提供虚假材料的；</w:t>
      </w:r>
    </w:p>
    <w:p w14:paraId="103090B2">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（三）除因不可抗力或法律规定的情形以外，中标供应商不与采购人签订合同的；</w:t>
      </w:r>
    </w:p>
    <w:p w14:paraId="2A8CC03E">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（四）供应商与采购人、其他供应商或者采购代理机构恶意串通的；</w:t>
      </w:r>
    </w:p>
    <w:p w14:paraId="593D95C5">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（五）至投标截止时间，未正式递交投标文件且未递交撤标函的；</w:t>
      </w:r>
    </w:p>
    <w:p w14:paraId="154D162E">
      <w:pPr>
        <w:widowControl w:val="0"/>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（六）采购文件规定的其他情形。</w:t>
      </w:r>
    </w:p>
    <w:p w14:paraId="3E85A5B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履约保证金：保证金是否收取按投标人须知前附表规定。</w:t>
      </w:r>
    </w:p>
    <w:p w14:paraId="027EBCEF">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本项目收取履约保证金，</w:t>
      </w:r>
      <w:r>
        <w:rPr>
          <w:rFonts w:hint="default" w:ascii="Times New Roman" w:hAnsi="Times New Roman" w:eastAsia="宋体" w:cs="Times New Roman"/>
          <w:bCs w:val="0"/>
          <w:color w:val="auto"/>
          <w:highlight w:val="none"/>
          <w:lang w:val="en-US" w:eastAsia="zh-CN"/>
        </w:rPr>
        <w:t>供应商应当以</w:t>
      </w:r>
      <w:r>
        <w:rPr>
          <w:rFonts w:hint="default" w:ascii="Times New Roman" w:hAnsi="Times New Roman" w:eastAsia="宋体" w:cs="Times New Roman"/>
          <w:color w:val="auto"/>
          <w:highlight w:val="none"/>
          <w:lang w:val="en-US"/>
        </w:rPr>
        <w:t>支票、汇票、本票或者金融机构、担保机构出具的保函等非现金形式提交</w:t>
      </w:r>
      <w:r>
        <w:rPr>
          <w:rFonts w:hint="default" w:ascii="Times New Roman" w:hAnsi="Times New Roman" w:eastAsia="宋体" w:cs="Times New Roman"/>
          <w:bCs w:val="0"/>
          <w:color w:val="auto"/>
          <w:highlight w:val="none"/>
        </w:rPr>
        <w:t>。</w:t>
      </w:r>
    </w:p>
    <w:p w14:paraId="261A9971">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投标报价</w:t>
      </w:r>
    </w:p>
    <w:p w14:paraId="7B9BD46B">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5E6E57D6">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投标人投报多包的，应对每包分别报价并分别填报开标一览表等内容。</w:t>
      </w:r>
    </w:p>
    <w:p w14:paraId="4CDAB576">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开标一览表中价格填报处不应有空白，如无费用可填报“/”。</w:t>
      </w:r>
    </w:p>
    <w:p w14:paraId="7E039062">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投标人对投标报价若有说明应在开标一览表显著处注明。</w:t>
      </w:r>
    </w:p>
    <w:p w14:paraId="4A1EE293">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对于有配件、耗材、选件和特殊工具的货物，还应填报投标货物配件、耗材、选件表和备件及特殊工具清单，注明品牌、型号、产地、功能、单价、批量折扣等内容，该表格式由投标人自行设计。投标人按照上述要求分类报价，其目的是便于评标，但在任何情况下并不限制采购人或警采中心以其他条款签订合同的权利。</w:t>
      </w:r>
    </w:p>
    <w:p w14:paraId="737282D8">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最低报价不能作为中标的保证。</w:t>
      </w:r>
    </w:p>
    <w:p w14:paraId="34640653">
      <w:pPr>
        <w:widowControl w:val="0"/>
        <w:numPr>
          <w:ilvl w:val="4"/>
          <w:numId w:val="3"/>
        </w:numPr>
        <w:outlineLvl w:val="4"/>
        <w:rPr>
          <w:rFonts w:ascii="Times New Roman" w:hAnsi="Times New Roman" w:eastAsia="宋体"/>
          <w:bCs/>
          <w:color w:val="auto"/>
          <w:szCs w:val="28"/>
          <w:highlight w:val="none"/>
        </w:rPr>
      </w:pPr>
      <w:r>
        <w:rPr>
          <w:rFonts w:hint="eastAsia" w:ascii="Times New Roman" w:hAnsi="Times New Roman" w:eastAsia="宋体"/>
          <w:bCs/>
          <w:color w:val="auto"/>
          <w:szCs w:val="28"/>
          <w:highlight w:val="none"/>
          <w:lang w:val="en-US" w:eastAsia="zh-CN"/>
        </w:rPr>
        <w:t>投标人应分包单独编制投标文件。</w:t>
      </w:r>
    </w:p>
    <w:p w14:paraId="25669011">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07" w:name="_Toc16531121"/>
      <w:bookmarkStart w:id="108" w:name="_Toc48309465"/>
      <w:bookmarkStart w:id="109" w:name="_Toc161"/>
      <w:bookmarkStart w:id="110" w:name="_Toc16531347"/>
      <w:bookmarkStart w:id="111" w:name="_Toc16442"/>
      <w:r>
        <w:rPr>
          <w:rFonts w:hint="default" w:ascii="Times New Roman" w:hAnsi="Times New Roman" w:eastAsia="宋体" w:cs="Times New Roman"/>
          <w:bCs/>
          <w:color w:val="auto"/>
          <w:sz w:val="24"/>
          <w:szCs w:val="24"/>
          <w:highlight w:val="none"/>
        </w:rPr>
        <w:t>投标文件的有效期</w:t>
      </w:r>
      <w:bookmarkEnd w:id="107"/>
      <w:bookmarkEnd w:id="108"/>
      <w:bookmarkEnd w:id="109"/>
      <w:bookmarkEnd w:id="110"/>
      <w:bookmarkEnd w:id="111"/>
    </w:p>
    <w:p w14:paraId="4371B5A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本项目投标文件的有效期详见投标人须知前附表。投标有效期从提交投标文件的截止之日起算。投标文件中承诺的投标有效期应当不少于招标文件中载明的投标有效期。投标有效期内投标人撤销投标文件的，采购人或者采购代理机构可以不退还投标保证金。</w:t>
      </w:r>
    </w:p>
    <w:p w14:paraId="5C8A30C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626D712E">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12" w:name="_Toc48309466"/>
      <w:bookmarkStart w:id="113" w:name="_Toc16531348"/>
      <w:bookmarkStart w:id="114" w:name="_Toc27781"/>
      <w:bookmarkStart w:id="115" w:name="_Toc2238"/>
      <w:bookmarkStart w:id="116" w:name="_Toc16531122"/>
      <w:r>
        <w:rPr>
          <w:rFonts w:hint="default" w:ascii="Times New Roman" w:hAnsi="Times New Roman" w:eastAsia="宋体" w:cs="Times New Roman"/>
          <w:bCs/>
          <w:color w:val="auto"/>
          <w:sz w:val="24"/>
          <w:szCs w:val="24"/>
          <w:highlight w:val="none"/>
        </w:rPr>
        <w:t>投标文件的签署及其他规定</w:t>
      </w:r>
      <w:bookmarkEnd w:id="112"/>
      <w:bookmarkEnd w:id="113"/>
      <w:bookmarkEnd w:id="114"/>
      <w:bookmarkEnd w:id="115"/>
      <w:bookmarkEnd w:id="116"/>
    </w:p>
    <w:p w14:paraId="28294BE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bookmarkStart w:id="117" w:name="_Toc16531123"/>
      <w:bookmarkStart w:id="118" w:name="_Toc16531349"/>
      <w:r>
        <w:rPr>
          <w:rFonts w:hint="default" w:ascii="Times New Roman" w:hAnsi="Times New Roman" w:eastAsia="宋体" w:cs="Times New Roman"/>
          <w:bCs/>
          <w:iCs/>
          <w:color w:val="auto"/>
          <w:highlight w:val="none"/>
        </w:rPr>
        <w:t>投标文件签署要求如下：</w:t>
      </w:r>
    </w:p>
    <w:p w14:paraId="42E8EE7A">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投标人在“投标函”、“法定代表人授权委托书”上应当按格式要求加盖与投标人名称全称相</w:t>
      </w:r>
      <w:r>
        <w:rPr>
          <w:rFonts w:hint="default" w:ascii="Times New Roman" w:hAnsi="Times New Roman" w:eastAsia="宋体" w:cs="Times New Roman"/>
          <w:color w:val="auto"/>
          <w:highlight w:val="none"/>
        </w:rPr>
        <w:t>一致</w:t>
      </w:r>
      <w:r>
        <w:rPr>
          <w:rFonts w:hint="default" w:ascii="Times New Roman" w:hAnsi="Times New Roman" w:eastAsia="宋体" w:cs="Times New Roman"/>
          <w:bCs w:val="0"/>
          <w:color w:val="auto"/>
          <w:highlight w:val="none"/>
        </w:rPr>
        <w:t>的标准公章，并签署法定代表人或投标人代表的全名；</w:t>
      </w:r>
    </w:p>
    <w:p w14:paraId="549BB486">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如投标人为联合体，上述文件联合体全权代表方应盖章，并签署联合体全权代表方法定</w:t>
      </w:r>
      <w:r>
        <w:rPr>
          <w:rFonts w:hint="default" w:ascii="Times New Roman" w:hAnsi="Times New Roman" w:eastAsia="宋体" w:cs="Times New Roman"/>
          <w:color w:val="auto"/>
          <w:highlight w:val="none"/>
        </w:rPr>
        <w:t>代表</w:t>
      </w:r>
      <w:r>
        <w:rPr>
          <w:rFonts w:hint="default" w:ascii="Times New Roman" w:hAnsi="Times New Roman" w:eastAsia="宋体" w:cs="Times New Roman"/>
          <w:bCs w:val="0"/>
          <w:color w:val="auto"/>
          <w:highlight w:val="none"/>
        </w:rPr>
        <w:t>人或投标人代表的全名；</w:t>
      </w:r>
    </w:p>
    <w:p w14:paraId="798656B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因投标文件字迹潦草或表达不清所引起的不利后果由投标人承担。</w:t>
      </w:r>
    </w:p>
    <w:bookmarkEnd w:id="117"/>
    <w:bookmarkEnd w:id="118"/>
    <w:p w14:paraId="26681B43">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b/>
          <w:color w:val="auto"/>
          <w:sz w:val="32"/>
          <w:szCs w:val="21"/>
          <w:highlight w:val="none"/>
        </w:rPr>
      </w:pPr>
      <w:bookmarkStart w:id="119" w:name="_Toc16531353"/>
      <w:bookmarkStart w:id="120" w:name="_Toc6172"/>
      <w:bookmarkStart w:id="121" w:name="_Toc16531127"/>
      <w:bookmarkStart w:id="122" w:name="_Toc885404799"/>
      <w:bookmarkStart w:id="123" w:name="_Toc31288"/>
      <w:bookmarkStart w:id="124" w:name="_Toc25872"/>
      <w:bookmarkStart w:id="125" w:name="_Toc22230"/>
      <w:bookmarkStart w:id="126" w:name="_Toc48309471"/>
      <w:bookmarkStart w:id="127" w:name="_Toc7850"/>
      <w:r>
        <w:rPr>
          <w:rFonts w:hint="default" w:ascii="Times New Roman" w:hAnsi="Times New Roman" w:eastAsia="宋体" w:cs="Times New Roman"/>
          <w:color w:val="auto"/>
          <w:sz w:val="32"/>
          <w:szCs w:val="21"/>
          <w:highlight w:val="none"/>
        </w:rPr>
        <w:t>开标、评标</w:t>
      </w:r>
      <w:bookmarkEnd w:id="119"/>
      <w:bookmarkEnd w:id="120"/>
      <w:bookmarkEnd w:id="121"/>
      <w:bookmarkEnd w:id="122"/>
      <w:bookmarkEnd w:id="123"/>
      <w:bookmarkEnd w:id="124"/>
      <w:bookmarkEnd w:id="125"/>
      <w:bookmarkEnd w:id="126"/>
      <w:bookmarkEnd w:id="127"/>
    </w:p>
    <w:p w14:paraId="0AD9DFF3">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28" w:name="_Toc7296"/>
      <w:bookmarkStart w:id="129" w:name="_Toc16531354"/>
      <w:bookmarkStart w:id="130" w:name="_Toc27146"/>
      <w:bookmarkStart w:id="131" w:name="_Toc16531128"/>
      <w:bookmarkStart w:id="132" w:name="_Toc48309472"/>
      <w:r>
        <w:rPr>
          <w:rFonts w:hint="default" w:ascii="Times New Roman" w:hAnsi="Times New Roman" w:eastAsia="宋体" w:cs="Times New Roman"/>
          <w:bCs/>
          <w:color w:val="auto"/>
          <w:sz w:val="24"/>
          <w:szCs w:val="24"/>
          <w:highlight w:val="none"/>
        </w:rPr>
        <w:t>开标</w:t>
      </w:r>
      <w:bookmarkEnd w:id="128"/>
      <w:bookmarkEnd w:id="129"/>
      <w:bookmarkEnd w:id="130"/>
      <w:bookmarkEnd w:id="131"/>
      <w:bookmarkEnd w:id="132"/>
    </w:p>
    <w:p w14:paraId="302075D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警采中心按招标文件规定的时间、地点主持开标。</w:t>
      </w:r>
    </w:p>
    <w:p w14:paraId="638D3825">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投标人不足3家，不进入后续程序。</w:t>
      </w:r>
    </w:p>
    <w:p w14:paraId="457800C0">
      <w:pPr>
        <w:widowControl w:val="0"/>
        <w:numPr>
          <w:ilvl w:val="3"/>
          <w:numId w:val="3"/>
        </w:numPr>
        <w:tabs>
          <w:tab w:val="left" w:pos="360"/>
        </w:tabs>
        <w:outlineLvl w:val="3"/>
        <w:rPr>
          <w:rFonts w:hint="default" w:ascii="Times New Roman" w:hAnsi="Times New Roman" w:eastAsia="宋体" w:cs="Times New Roman"/>
          <w:color w:val="auto"/>
          <w:highlight w:val="none"/>
        </w:rPr>
      </w:pPr>
      <w:r>
        <w:rPr>
          <w:rFonts w:hint="default" w:ascii="Times New Roman" w:hAnsi="Times New Roman" w:eastAsia="宋体" w:cs="Times New Roman"/>
          <w:bCs/>
          <w:iCs/>
          <w:color w:val="auto"/>
          <w:highlight w:val="none"/>
        </w:rPr>
        <w:t>超过项目预算（分包预算）或最高限价的投标将被拒绝。</w:t>
      </w:r>
    </w:p>
    <w:p w14:paraId="4F379FD0">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33" w:name="_Toc28593"/>
      <w:bookmarkStart w:id="134" w:name="_Toc48309473"/>
      <w:bookmarkStart w:id="135" w:name="_Toc16531129"/>
      <w:bookmarkStart w:id="136" w:name="_Toc1212"/>
      <w:bookmarkStart w:id="137" w:name="_Toc16531355"/>
      <w:r>
        <w:rPr>
          <w:rFonts w:hint="default" w:ascii="Times New Roman" w:hAnsi="Times New Roman" w:eastAsia="宋体" w:cs="Times New Roman"/>
          <w:bCs/>
          <w:color w:val="auto"/>
          <w:sz w:val="24"/>
          <w:szCs w:val="24"/>
          <w:highlight w:val="none"/>
        </w:rPr>
        <w:t>资格审查</w:t>
      </w:r>
      <w:bookmarkEnd w:id="133"/>
      <w:bookmarkEnd w:id="134"/>
      <w:bookmarkEnd w:id="135"/>
      <w:bookmarkEnd w:id="136"/>
      <w:bookmarkEnd w:id="137"/>
    </w:p>
    <w:p w14:paraId="7CC17151">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开标结束后，采购人或警采中心依法按照招标文件规定，对照投标文件资格审查材料对投标人的资格进行审查。资格审查材料要求详见前附表。</w:t>
      </w:r>
    </w:p>
    <w:p w14:paraId="1D96222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投标人提交的资格审查材料若有缺失、虚假或无效，则不允许投标人进入下一阶段的评审。审查通过了则允许投标人进入下一阶段的评审。</w:t>
      </w:r>
    </w:p>
    <w:p w14:paraId="4256F83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资格审查后的合格投标人不足3家的，不进入评标程序。</w:t>
      </w:r>
    </w:p>
    <w:p w14:paraId="71AFA908">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38" w:name="_Toc24939"/>
      <w:bookmarkStart w:id="139" w:name="_Toc48309474"/>
      <w:bookmarkStart w:id="140" w:name="_Toc16531130"/>
      <w:bookmarkStart w:id="141" w:name="_Toc28474"/>
      <w:bookmarkStart w:id="142" w:name="_Toc16531356"/>
      <w:r>
        <w:rPr>
          <w:rFonts w:hint="default" w:ascii="Times New Roman" w:hAnsi="Times New Roman" w:eastAsia="宋体" w:cs="Times New Roman"/>
          <w:bCs/>
          <w:color w:val="auto"/>
          <w:sz w:val="24"/>
          <w:szCs w:val="24"/>
          <w:highlight w:val="none"/>
        </w:rPr>
        <w:t>组建评标委员会</w:t>
      </w:r>
      <w:bookmarkEnd w:id="138"/>
      <w:bookmarkEnd w:id="139"/>
      <w:bookmarkEnd w:id="140"/>
      <w:bookmarkEnd w:id="141"/>
      <w:bookmarkEnd w:id="142"/>
    </w:p>
    <w:p w14:paraId="78D7CBD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根据政府采购法相关规定，结合本招标项目专业要求组建评标委员会，对具备实质性响应的投标文件进行评估和比较。评标委员会由采购人代表和有关技术、经济等方面的专家组成，成员人数应当为5人（含）以上单数。其中，技术、经济等方面的专家不得少于成员总数的2/3。采购数额在1000万元以上、技术复杂、社会影响较大的项目，评标委员会成员人数应当为7人（含）以上单数。</w:t>
      </w:r>
    </w:p>
    <w:p w14:paraId="3DD596B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评标委员会成员与参加采购活动的供应商存在下列利害关系之一的，不能参加评标：</w:t>
      </w:r>
    </w:p>
    <w:p w14:paraId="3475E382">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与供应商的法定代表人或者负责人有夫妻、直系血亲、三代以内旁系血亲或者近姻亲关系；</w:t>
      </w:r>
    </w:p>
    <w:p w14:paraId="135B911A">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与供应商有其他可能影响政府采购活动公平、公正进行的关系。</w:t>
      </w:r>
    </w:p>
    <w:p w14:paraId="0E8B076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采购人、警采中心就本项目招标文件征询过意见的专家，不能参加评标。</w:t>
      </w:r>
    </w:p>
    <w:p w14:paraId="0A447A1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采购人只能以采购人代表的身份参与评标，警采中心工作人员不得参加评标。</w:t>
      </w:r>
    </w:p>
    <w:p w14:paraId="6A38CA1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评标委员会负责具体评标事务，并独立履行下列职责：</w:t>
      </w:r>
    </w:p>
    <w:p w14:paraId="4D105A96">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审查、评价投标文件是否符合招标文件的实质性要求；</w:t>
      </w:r>
    </w:p>
    <w:p w14:paraId="4DA6AE05">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要求投标人对投标文件有关事项作出澄清或者说明；</w:t>
      </w:r>
    </w:p>
    <w:p w14:paraId="214928D4">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对投标文件进行比较和评价；</w:t>
      </w:r>
    </w:p>
    <w:p w14:paraId="24D169B0">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确定中标候选供应商名单；</w:t>
      </w:r>
    </w:p>
    <w:p w14:paraId="551900D9">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向采购人、警采中心或者有关部门报告评标中发现的违法行为。</w:t>
      </w:r>
    </w:p>
    <w:p w14:paraId="3BF67965">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43" w:name="_Toc732"/>
      <w:bookmarkStart w:id="144" w:name="_Toc16531131"/>
      <w:bookmarkStart w:id="145" w:name="_Toc31707"/>
      <w:bookmarkStart w:id="146" w:name="_Toc16531357"/>
      <w:bookmarkStart w:id="147" w:name="_Toc48309475"/>
      <w:r>
        <w:rPr>
          <w:rFonts w:hint="default" w:ascii="Times New Roman" w:hAnsi="Times New Roman" w:eastAsia="宋体" w:cs="Times New Roman"/>
          <w:bCs/>
          <w:color w:val="auto"/>
          <w:sz w:val="24"/>
          <w:szCs w:val="24"/>
          <w:highlight w:val="none"/>
        </w:rPr>
        <w:t>评标准备与初步评审</w:t>
      </w:r>
      <w:bookmarkEnd w:id="143"/>
      <w:bookmarkEnd w:id="144"/>
      <w:bookmarkEnd w:id="145"/>
      <w:bookmarkEnd w:id="146"/>
      <w:bookmarkEnd w:id="147"/>
    </w:p>
    <w:p w14:paraId="5A52D0A0">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在详细评标之前，评标委员会应当对符合资格的投标人的投标文件进行符合性审查，以确定其是否满足招标文件的实质性要求，符合性审查合格投标人不足3家的，不进入详细评审环节。</w:t>
      </w:r>
    </w:p>
    <w:p w14:paraId="08D196EE">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符合性审查中，投标文件报价出现前后不一致的，除招标文件另有规定外，按照下列规定修正：</w:t>
      </w:r>
    </w:p>
    <w:p w14:paraId="23ED22E0">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投标文件中开标一览表（报价表）内容与投标文件中相应内容不一致的，以开标一览表（</w:t>
      </w:r>
      <w:r>
        <w:rPr>
          <w:rFonts w:hint="default" w:ascii="Times New Roman" w:hAnsi="Times New Roman" w:eastAsia="宋体" w:cs="Times New Roman"/>
          <w:color w:val="auto"/>
          <w:highlight w:val="none"/>
        </w:rPr>
        <w:t>报价</w:t>
      </w:r>
      <w:r>
        <w:rPr>
          <w:rFonts w:hint="default" w:ascii="Times New Roman" w:hAnsi="Times New Roman" w:eastAsia="宋体" w:cs="Times New Roman"/>
          <w:bCs w:val="0"/>
          <w:color w:val="auto"/>
          <w:highlight w:val="none"/>
        </w:rPr>
        <w:t>表）为准；</w:t>
      </w:r>
    </w:p>
    <w:p w14:paraId="196B3C91">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大写金额和小写金额不一致的，以大写金额为准；</w:t>
      </w:r>
    </w:p>
    <w:p w14:paraId="0CBCFD5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单价金额小数点或者百分比有明显错位的，以开标一览表的总价为准，并修改单价；</w:t>
      </w:r>
    </w:p>
    <w:p w14:paraId="00EAC9E5">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总价金额与按单价汇总金额不一致的，以单价金额计算结果为准；</w:t>
      </w:r>
    </w:p>
    <w:p w14:paraId="79D95343">
      <w:pPr>
        <w:pStyle w:val="26"/>
        <w:ind w:left="794" w:hanging="794"/>
        <w:rPr>
          <w:rFonts w:hint="default" w:ascii="Times New Roman" w:hAnsi="Times New Roman" w:eastAsia="宋体" w:cs="Times New Roman"/>
          <w:bCs w:val="0"/>
          <w:color w:val="auto"/>
          <w:highlight w:val="none"/>
        </w:rPr>
      </w:pPr>
      <w:r>
        <w:rPr>
          <w:rFonts w:hint="default" w:ascii="Times New Roman" w:hAnsi="Times New Roman" w:eastAsia="宋体" w:cs="Times New Roman"/>
          <w:bCs w:val="0"/>
          <w:color w:val="auto"/>
          <w:highlight w:val="none"/>
        </w:rPr>
        <w:t>同时出现两种以上不一致的，按照前款规定的顺序修正。投标人不确认修正后报价的，其</w:t>
      </w:r>
      <w:r>
        <w:rPr>
          <w:rFonts w:hint="default" w:ascii="Times New Roman" w:hAnsi="Times New Roman" w:eastAsia="宋体" w:cs="Times New Roman"/>
          <w:color w:val="auto"/>
          <w:highlight w:val="none"/>
        </w:rPr>
        <w:t>投标</w:t>
      </w:r>
      <w:r>
        <w:rPr>
          <w:rFonts w:hint="default" w:ascii="Times New Roman" w:hAnsi="Times New Roman" w:eastAsia="宋体" w:cs="Times New Roman"/>
          <w:bCs w:val="0"/>
          <w:color w:val="auto"/>
          <w:highlight w:val="none"/>
        </w:rPr>
        <w:t>无效。</w:t>
      </w:r>
    </w:p>
    <w:p w14:paraId="33A69A8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招标文件内容违反国家有关强制性规定或者招标文件存在歧义、重大缺陷导致评审工作无法进行时，评标委员会应当停止评审并向警采中心书面说明情况。</w:t>
      </w:r>
    </w:p>
    <w:p w14:paraId="005B5C31">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投标人有下列情形之一的,评标委员会认定为投标人串通投标，其投标无效，书面报告财政部门：</w:t>
      </w:r>
    </w:p>
    <w:p w14:paraId="227659BC">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不同投标人的投标文件由同一单位或者个人编制；</w:t>
      </w:r>
    </w:p>
    <w:p w14:paraId="2AE678CD">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不同投标人委托同一单位或者个人办理投标事宜；</w:t>
      </w:r>
    </w:p>
    <w:p w14:paraId="65B75498">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不同投标人的投标文件载明的项目管理成员或者联系人员为同一人；</w:t>
      </w:r>
    </w:p>
    <w:p w14:paraId="03DEEC1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不同投标人的投标文件异常一致或者投标报价呈规律性差异；</w:t>
      </w:r>
    </w:p>
    <w:p w14:paraId="4E4CD595">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不同投标人的投标保证金从同一单位或个人的账户转出；</w:t>
      </w:r>
    </w:p>
    <w:p w14:paraId="6E225990">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在评标期间，投标人企图影响采购人、警采中心或评标委员会评审公正性的任何活动。</w:t>
      </w:r>
    </w:p>
    <w:p w14:paraId="53E81C25">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48" w:name="_Toc16531132"/>
      <w:bookmarkStart w:id="149" w:name="_Toc4247"/>
      <w:bookmarkStart w:id="150" w:name="_Toc48309476"/>
      <w:bookmarkStart w:id="151" w:name="_Toc16531358"/>
      <w:bookmarkStart w:id="152" w:name="_Toc32408"/>
      <w:r>
        <w:rPr>
          <w:rFonts w:hint="default" w:ascii="Times New Roman" w:hAnsi="Times New Roman" w:eastAsia="宋体" w:cs="Times New Roman"/>
          <w:bCs/>
          <w:color w:val="auto"/>
          <w:sz w:val="24"/>
          <w:szCs w:val="24"/>
          <w:highlight w:val="none"/>
        </w:rPr>
        <w:t>投标的澄清</w:t>
      </w:r>
      <w:bookmarkEnd w:id="148"/>
      <w:bookmarkEnd w:id="149"/>
      <w:bookmarkEnd w:id="150"/>
      <w:bookmarkEnd w:id="151"/>
      <w:bookmarkEnd w:id="152"/>
    </w:p>
    <w:p w14:paraId="59F6294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对于投标文件中含义不明确、同类问题表述不一致或者有明显文字和计算错误的内容，评标委员会应当以书面形式要求投标人作出必要的澄清、说明或者补正。</w:t>
      </w:r>
    </w:p>
    <w:p w14:paraId="4E47C47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1ABEC255">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53" w:name="_Toc1463"/>
      <w:bookmarkStart w:id="154" w:name="_Toc24424"/>
      <w:bookmarkStart w:id="155" w:name="_Toc48309477"/>
      <w:bookmarkStart w:id="156" w:name="_Toc16531359"/>
      <w:bookmarkStart w:id="157" w:name="_Toc16531133"/>
      <w:r>
        <w:rPr>
          <w:rFonts w:hint="default" w:ascii="Times New Roman" w:hAnsi="Times New Roman" w:eastAsia="宋体" w:cs="Times New Roman"/>
          <w:bCs/>
          <w:color w:val="auto"/>
          <w:sz w:val="24"/>
          <w:szCs w:val="24"/>
          <w:highlight w:val="none"/>
        </w:rPr>
        <w:t>对投标文件的详细评审</w:t>
      </w:r>
      <w:bookmarkEnd w:id="153"/>
      <w:bookmarkEnd w:id="154"/>
      <w:bookmarkEnd w:id="155"/>
      <w:bookmarkEnd w:id="156"/>
      <w:bookmarkEnd w:id="157"/>
    </w:p>
    <w:p w14:paraId="792B50D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评标委员会只对实质上响应招标文件的投标进行详细评审；评审应严格按照招标文件的要求和条件进行，评委会不得擅自改动、细化招标文件及评分细则；具体评审原则、方法和中标条件详见评标方法和标准。</w:t>
      </w:r>
    </w:p>
    <w:p w14:paraId="58A6B1B6">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除评标标准和评标办法另有规定外，评标采用综合评分法，将投标主体资质、投标产品质量、售后服务、价格等各项因素作为评价的基础，综合评选出最佳投标人案。每一投标人的最终得分为所有评委给其评分的算数平均值。</w:t>
      </w:r>
    </w:p>
    <w:p w14:paraId="5CEA517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货物项目的价格分值占总分值的比重不得低于30%；服务项目的价格分值占总分值的比重不得低于10%。执行国家统一定价标准和采用固定价格采购的项目，其价格不列为评审因素。</w:t>
      </w:r>
    </w:p>
    <w:p w14:paraId="1A535733">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价格分应当采用低价优先法计算，即满足招标文件要求且投标价格最低的投标报价为评标基准价，其价格分为满分。其他投标人的价格分统一按照下列公式计算：</w:t>
      </w:r>
    </w:p>
    <w:p w14:paraId="797F7449">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投标报价得分=（评标基准价／投标报价）×100</w:t>
      </w:r>
    </w:p>
    <w:p w14:paraId="58FD6465">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评标总得分＝F1×A1＋F2×A2＋……＋Fn×An</w:t>
      </w:r>
    </w:p>
    <w:p w14:paraId="2FCDA2C2">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F1、F2……Fn分别为各项评审因素的得分；</w:t>
      </w:r>
    </w:p>
    <w:p w14:paraId="7BD93A96">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A1、A2、……An 分别为各项评审因素所占的权重(A1＋A2＋……＋An＝1)。</w:t>
      </w:r>
    </w:p>
    <w:p w14:paraId="368A9F27">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评标过程中，不得去掉报价中的最高报价和最低报价。</w:t>
      </w:r>
    </w:p>
    <w:p w14:paraId="28E19EC7">
      <w:pPr>
        <w:widowControl w:val="0"/>
        <w:tabs>
          <w:tab w:val="left" w:pos="360"/>
        </w:tabs>
        <w:ind w:left="840"/>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因落实政府采购政策进行价格调整的，以调整后的价格计算评标基准价和投标报价。根据《政府采购促进中小企业发展管理办法》等相关规定，对于非专门面向中小企业的项目，对小型和微型企业产品的价格给予10-20%的扣除，用扣除后的价格参与评审，具体扣除的比例详见投标人须知前附表。</w:t>
      </w:r>
    </w:p>
    <w:p w14:paraId="20E2DAB2">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007B658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采用最低评标价法的，评标结果按投标报价由低到高顺序排列。投标报价相同的并列。投标文件满足招标文件全部实质性要求且投标报价最低的投标人为排名第一的中标候选人。</w:t>
      </w:r>
    </w:p>
    <w:p w14:paraId="19CC42AE">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58" w:name="_Toc16531134"/>
      <w:bookmarkStart w:id="159" w:name="_Toc9314"/>
      <w:bookmarkStart w:id="160" w:name="_Toc8910"/>
      <w:bookmarkStart w:id="161" w:name="_Toc48309478"/>
      <w:bookmarkStart w:id="162" w:name="_Toc16531360"/>
      <w:r>
        <w:rPr>
          <w:rFonts w:hint="default" w:ascii="Times New Roman" w:hAnsi="Times New Roman" w:eastAsia="宋体" w:cs="Times New Roman"/>
          <w:bCs/>
          <w:color w:val="auto"/>
          <w:sz w:val="24"/>
          <w:szCs w:val="24"/>
          <w:highlight w:val="none"/>
        </w:rPr>
        <w:t>评标过程要求</w:t>
      </w:r>
      <w:bookmarkEnd w:id="158"/>
      <w:bookmarkEnd w:id="159"/>
      <w:bookmarkEnd w:id="160"/>
      <w:bookmarkEnd w:id="161"/>
      <w:bookmarkEnd w:id="162"/>
    </w:p>
    <w:p w14:paraId="0FA6EB3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252830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46697840">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63" w:name="_Toc16531361"/>
      <w:bookmarkStart w:id="164" w:name="_Toc13541"/>
      <w:bookmarkStart w:id="165" w:name="_Toc48309479"/>
      <w:bookmarkStart w:id="166" w:name="_Toc21202"/>
      <w:bookmarkStart w:id="167" w:name="_Toc16531135"/>
      <w:r>
        <w:rPr>
          <w:rFonts w:hint="default" w:ascii="Times New Roman" w:hAnsi="Times New Roman" w:eastAsia="宋体" w:cs="Times New Roman"/>
          <w:bCs/>
          <w:color w:val="auto"/>
          <w:sz w:val="24"/>
          <w:szCs w:val="24"/>
          <w:highlight w:val="none"/>
        </w:rPr>
        <w:t>关于重新评审及投标人瑕疵滞后发现的处理规则</w:t>
      </w:r>
      <w:bookmarkEnd w:id="163"/>
      <w:bookmarkEnd w:id="164"/>
      <w:bookmarkEnd w:id="165"/>
      <w:bookmarkEnd w:id="166"/>
      <w:bookmarkEnd w:id="167"/>
    </w:p>
    <w:p w14:paraId="5C23334F">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评标结果汇总完成后，除下列情形外，任何人不得修改评标结果：</w:t>
      </w:r>
    </w:p>
    <w:p w14:paraId="5F422F7F">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分值汇总计算错误的；</w:t>
      </w:r>
    </w:p>
    <w:p w14:paraId="2DBA6B02">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分项评分超出评分标准范围的；</w:t>
      </w:r>
    </w:p>
    <w:p w14:paraId="3FB083E1">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评标委员会成员对客观评审因素评分不一致的；</w:t>
      </w:r>
    </w:p>
    <w:p w14:paraId="7421A290">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经评标委员会认定评分畸高、畸低的。</w:t>
      </w:r>
    </w:p>
    <w:p w14:paraId="3376406E">
      <w:pPr>
        <w:widowControl w:val="0"/>
        <w:ind w:left="840"/>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4BDB9E9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244E77C1">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68" w:name="_Toc16531362"/>
      <w:bookmarkStart w:id="169" w:name="_Toc25589"/>
      <w:bookmarkStart w:id="170" w:name="_Toc16531136"/>
      <w:bookmarkStart w:id="171" w:name="_Toc48309480"/>
      <w:bookmarkStart w:id="172" w:name="_Toc30426"/>
      <w:r>
        <w:rPr>
          <w:rFonts w:hint="default" w:ascii="Times New Roman" w:hAnsi="Times New Roman" w:eastAsia="宋体" w:cs="Times New Roman"/>
          <w:bCs/>
          <w:color w:val="auto"/>
          <w:sz w:val="24"/>
          <w:szCs w:val="24"/>
          <w:highlight w:val="none"/>
        </w:rPr>
        <w:t>确定中标供应商</w:t>
      </w:r>
      <w:bookmarkEnd w:id="168"/>
      <w:bookmarkEnd w:id="169"/>
      <w:bookmarkEnd w:id="170"/>
      <w:bookmarkEnd w:id="171"/>
      <w:bookmarkEnd w:id="172"/>
    </w:p>
    <w:p w14:paraId="2CB0D8C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警采中心应当在评标结束后2个工作日内将评标报告送采购人。</w:t>
      </w:r>
    </w:p>
    <w:p w14:paraId="2B1F1E5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采购人应当自收到评标报告之日起５个工作日内，在评标报告确定的中标候选供应商名单中按顺序确定中标供应商。中标候选供应商并列的，采取随机抽取的方式确定。</w:t>
      </w:r>
    </w:p>
    <w:p w14:paraId="29C60B0E">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采购人在收到评标报告5个工作日内未按评标报告推荐的中标候选供应商顺序确定中标供应商，又不能说明合法理由的，视同按评标报告推荐的顺序确定排名第一的中标候选供应商为中标供应商。</w:t>
      </w:r>
    </w:p>
    <w:p w14:paraId="01321402">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73" w:name="_Toc16531137"/>
      <w:bookmarkStart w:id="174" w:name="_Toc20664"/>
      <w:bookmarkStart w:id="175" w:name="_Toc30767"/>
      <w:bookmarkStart w:id="176" w:name="_Toc16531363"/>
      <w:bookmarkStart w:id="177" w:name="_Toc48309481"/>
      <w:r>
        <w:rPr>
          <w:rFonts w:hint="default" w:ascii="Times New Roman" w:hAnsi="Times New Roman" w:eastAsia="宋体" w:cs="Times New Roman"/>
          <w:bCs/>
          <w:color w:val="auto"/>
          <w:sz w:val="24"/>
          <w:szCs w:val="24"/>
          <w:highlight w:val="none"/>
        </w:rPr>
        <w:t>采购项目废标</w:t>
      </w:r>
      <w:bookmarkEnd w:id="173"/>
      <w:bookmarkEnd w:id="174"/>
      <w:bookmarkEnd w:id="175"/>
      <w:bookmarkEnd w:id="176"/>
      <w:bookmarkEnd w:id="177"/>
    </w:p>
    <w:p w14:paraId="1786A70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在开标、评标过程中，有下列情形之一的，应对采购项目予以废标：</w:t>
      </w:r>
    </w:p>
    <w:p w14:paraId="354499D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投标人不足三家；</w:t>
      </w:r>
    </w:p>
    <w:p w14:paraId="6C31A667">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通过资格审查的投标人不足三家；</w:t>
      </w:r>
    </w:p>
    <w:p w14:paraId="37E8BB5F">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符合专业条件的供应商或者对招标文件作实质响应的供应商数量不足，导致进入实质性评审、打分阶段的供应商不足3家的；</w:t>
      </w:r>
    </w:p>
    <w:p w14:paraId="477C4ABC">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出现影响采购公正的违法、违规行为的；</w:t>
      </w:r>
    </w:p>
    <w:p w14:paraId="69D35DB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因上述原因导致采购项目废标后，评标委员会应作出书面报告。</w:t>
      </w:r>
    </w:p>
    <w:p w14:paraId="4B471B47">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废标后，警采中心应当将废标结果在刊登本次招标公告的媒体上发布。</w:t>
      </w:r>
    </w:p>
    <w:p w14:paraId="12E51441">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b/>
          <w:color w:val="auto"/>
          <w:sz w:val="32"/>
          <w:szCs w:val="21"/>
          <w:highlight w:val="none"/>
        </w:rPr>
      </w:pPr>
      <w:bookmarkStart w:id="178" w:name="_Toc26803"/>
      <w:bookmarkStart w:id="179" w:name="_Toc16531138"/>
      <w:bookmarkStart w:id="180" w:name="_Toc459"/>
      <w:bookmarkStart w:id="181" w:name="_Toc2727"/>
      <w:bookmarkStart w:id="182" w:name="_Toc16531364"/>
      <w:bookmarkStart w:id="183" w:name="_Toc269058576"/>
      <w:bookmarkStart w:id="184" w:name="_Toc19888"/>
      <w:bookmarkStart w:id="185" w:name="_Toc48309482"/>
      <w:bookmarkStart w:id="186" w:name="_Toc31812"/>
      <w:r>
        <w:rPr>
          <w:rFonts w:hint="default" w:ascii="Times New Roman" w:hAnsi="Times New Roman" w:eastAsia="宋体" w:cs="Times New Roman"/>
          <w:color w:val="auto"/>
          <w:sz w:val="32"/>
          <w:szCs w:val="21"/>
          <w:highlight w:val="none"/>
        </w:rPr>
        <w:t>中标和合同</w:t>
      </w:r>
      <w:bookmarkEnd w:id="178"/>
      <w:bookmarkEnd w:id="179"/>
      <w:bookmarkEnd w:id="180"/>
      <w:bookmarkEnd w:id="181"/>
      <w:bookmarkEnd w:id="182"/>
      <w:bookmarkEnd w:id="183"/>
      <w:bookmarkEnd w:id="184"/>
      <w:bookmarkEnd w:id="185"/>
      <w:bookmarkEnd w:id="186"/>
    </w:p>
    <w:p w14:paraId="06F7082E">
      <w:pPr>
        <w:widowControl w:val="0"/>
        <w:numPr>
          <w:ilvl w:val="2"/>
          <w:numId w:val="3"/>
        </w:numPr>
        <w:tabs>
          <w:tab w:val="left" w:pos="0"/>
        </w:tabs>
        <w:spacing w:line="360" w:lineRule="auto"/>
        <w:jc w:val="both"/>
        <w:outlineLvl w:val="2"/>
        <w:rPr>
          <w:rFonts w:hint="default" w:ascii="Times New Roman" w:hAnsi="Times New Roman" w:eastAsia="宋体" w:cs="Times New Roman"/>
          <w:bCs/>
          <w:color w:val="auto"/>
          <w:sz w:val="24"/>
          <w:szCs w:val="24"/>
          <w:highlight w:val="none"/>
        </w:rPr>
      </w:pPr>
      <w:bookmarkStart w:id="187" w:name="_Toc16531365"/>
      <w:bookmarkStart w:id="188" w:name="_Toc31215"/>
      <w:bookmarkStart w:id="189" w:name="_Toc16531139"/>
      <w:bookmarkStart w:id="190" w:name="_Toc48309483"/>
      <w:bookmarkStart w:id="191" w:name="_Toc29518"/>
      <w:r>
        <w:rPr>
          <w:rFonts w:hint="default" w:ascii="Times New Roman" w:hAnsi="Times New Roman" w:eastAsia="宋体" w:cs="Times New Roman"/>
          <w:bCs/>
          <w:color w:val="auto"/>
          <w:sz w:val="24"/>
          <w:szCs w:val="24"/>
          <w:highlight w:val="none"/>
        </w:rPr>
        <w:t>中标通知</w:t>
      </w:r>
      <w:bookmarkEnd w:id="187"/>
      <w:bookmarkEnd w:id="188"/>
      <w:bookmarkEnd w:id="189"/>
      <w:bookmarkEnd w:id="190"/>
      <w:bookmarkEnd w:id="191"/>
    </w:p>
    <w:p w14:paraId="34D7CFA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供应商确定后，采购人或警采中心应于2个工作日内，在刊登本次招标公告的媒体上发布中标公告，同时以书面形式向中标供应商发出中标通知书，但该中标结果的有效性不依赖于未中标的投标人是否已经收到该通知。</w:t>
      </w:r>
    </w:p>
    <w:p w14:paraId="1F9A2C54">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35D01E24">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中标通知书对采购人和中标供应商具有同等法律效力。中标通知书发出以后，采购人改变中标结果或者中标供应商放弃中标，应当承担相应的法律责任，出现争议的，报财政部门处理。</w:t>
      </w:r>
    </w:p>
    <w:p w14:paraId="5BF94CD6">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中标通知书是合同的组成部分。</w:t>
      </w:r>
    </w:p>
    <w:p w14:paraId="04BC7EC5">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192" w:name="_Toc14847"/>
      <w:bookmarkStart w:id="193" w:name="_Toc16531366"/>
      <w:bookmarkStart w:id="194" w:name="_Toc16531140"/>
      <w:bookmarkStart w:id="195" w:name="_Toc48309484"/>
      <w:bookmarkStart w:id="196" w:name="_Toc14794"/>
      <w:r>
        <w:rPr>
          <w:rFonts w:hint="default" w:ascii="Times New Roman" w:hAnsi="Times New Roman" w:eastAsia="宋体" w:cs="Times New Roman"/>
          <w:bCs/>
          <w:color w:val="auto"/>
          <w:sz w:val="24"/>
          <w:szCs w:val="24"/>
          <w:highlight w:val="none"/>
        </w:rPr>
        <w:t>签订合同</w:t>
      </w:r>
      <w:bookmarkEnd w:id="192"/>
      <w:bookmarkEnd w:id="193"/>
      <w:bookmarkEnd w:id="194"/>
      <w:bookmarkEnd w:id="195"/>
      <w:bookmarkEnd w:id="196"/>
    </w:p>
    <w:p w14:paraId="2FB857CE">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中标供应商应当自中标通知书发出之日起30日内，按照招标文件、投标文件确定的事项与采购人签订中标合同。</w:t>
      </w:r>
    </w:p>
    <w:p w14:paraId="392B20F9">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中标供应商应按照招标文件、投标文件及评标过程中的有关澄清、说明或者补正文件的内容与采购人签订合同。中标供应商不得再与采购人签订背离合同实质性内容的其他协议或声明。</w:t>
      </w:r>
    </w:p>
    <w:p w14:paraId="0992874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投标人中标及签订合同后，不得擅自转包。</w:t>
      </w:r>
    </w:p>
    <w:p w14:paraId="1F063136">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color w:val="auto"/>
          <w:sz w:val="32"/>
          <w:szCs w:val="21"/>
          <w:highlight w:val="none"/>
        </w:rPr>
      </w:pPr>
      <w:bookmarkStart w:id="197" w:name="_Toc380"/>
      <w:bookmarkStart w:id="198" w:name="_Toc1738263334"/>
      <w:bookmarkStart w:id="199" w:name="_Toc20721"/>
      <w:bookmarkStart w:id="200" w:name="_Toc25169"/>
      <w:bookmarkStart w:id="201" w:name="_Toc31971"/>
      <w:bookmarkStart w:id="202" w:name="_Toc48309485"/>
      <w:bookmarkStart w:id="203" w:name="_Toc16531141"/>
      <w:bookmarkStart w:id="204" w:name="_Toc16531367"/>
      <w:bookmarkStart w:id="205" w:name="_Toc11201"/>
      <w:r>
        <w:rPr>
          <w:rFonts w:hint="default" w:ascii="Times New Roman" w:hAnsi="Times New Roman" w:eastAsia="宋体" w:cs="Times New Roman"/>
          <w:color w:val="auto"/>
          <w:sz w:val="32"/>
          <w:szCs w:val="21"/>
          <w:highlight w:val="none"/>
        </w:rPr>
        <w:t>中标服务费</w:t>
      </w:r>
      <w:bookmarkEnd w:id="197"/>
      <w:bookmarkEnd w:id="198"/>
      <w:bookmarkEnd w:id="199"/>
      <w:bookmarkEnd w:id="200"/>
      <w:bookmarkEnd w:id="201"/>
      <w:bookmarkEnd w:id="202"/>
      <w:bookmarkEnd w:id="203"/>
      <w:bookmarkEnd w:id="204"/>
      <w:bookmarkEnd w:id="205"/>
    </w:p>
    <w:p w14:paraId="12DADFE1">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206" w:name="_Toc15587"/>
      <w:bookmarkStart w:id="207" w:name="_Toc16531368"/>
      <w:bookmarkStart w:id="208" w:name="_Toc20935"/>
      <w:bookmarkStart w:id="209" w:name="_Toc48309486"/>
      <w:bookmarkStart w:id="210" w:name="_Toc16531142"/>
      <w:r>
        <w:rPr>
          <w:rFonts w:hint="default" w:ascii="Times New Roman" w:hAnsi="Times New Roman" w:eastAsia="宋体" w:cs="Times New Roman"/>
          <w:bCs/>
          <w:color w:val="auto"/>
          <w:sz w:val="24"/>
          <w:szCs w:val="24"/>
          <w:highlight w:val="none"/>
        </w:rPr>
        <w:t>中标服务费</w:t>
      </w:r>
      <w:bookmarkEnd w:id="206"/>
      <w:bookmarkEnd w:id="207"/>
      <w:bookmarkEnd w:id="208"/>
      <w:bookmarkEnd w:id="209"/>
      <w:bookmarkEnd w:id="210"/>
    </w:p>
    <w:p w14:paraId="05777C1F">
      <w:pPr>
        <w:widowControl w:val="0"/>
        <w:tabs>
          <w:tab w:val="left" w:pos="0"/>
        </w:tabs>
        <w:spacing w:after="120" w:afterLines="50"/>
        <w:ind w:left="709"/>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按照以下规定执行（见下表）：</w:t>
      </w:r>
    </w:p>
    <w:tbl>
      <w:tblPr>
        <w:tblStyle w:val="19"/>
        <w:tblW w:w="0" w:type="auto"/>
        <w:jc w:val="center"/>
        <w:tblLayout w:type="fixed"/>
        <w:tblCellMar>
          <w:top w:w="0" w:type="dxa"/>
          <w:left w:w="108" w:type="dxa"/>
          <w:bottom w:w="0" w:type="dxa"/>
          <w:right w:w="108" w:type="dxa"/>
        </w:tblCellMar>
      </w:tblPr>
      <w:tblGrid>
        <w:gridCol w:w="2080"/>
        <w:gridCol w:w="2168"/>
        <w:gridCol w:w="2268"/>
        <w:gridCol w:w="2268"/>
      </w:tblGrid>
      <w:tr w14:paraId="612EBCEE">
        <w:trPr>
          <w:trHeight w:val="270" w:hRule="atLeast"/>
          <w:jc w:val="center"/>
        </w:trPr>
        <w:tc>
          <w:tcPr>
            <w:tcW w:w="2080" w:type="dxa"/>
            <w:vMerge w:val="restart"/>
            <w:tcBorders>
              <w:top w:val="single" w:color="auto" w:sz="4" w:space="0"/>
              <w:left w:val="single" w:color="auto" w:sz="4" w:space="0"/>
              <w:bottom w:val="single" w:color="auto" w:sz="4" w:space="0"/>
              <w:right w:val="single" w:color="auto" w:sz="4" w:space="0"/>
            </w:tcBorders>
            <w:noWrap w:val="0"/>
            <w:vAlign w:val="center"/>
          </w:tcPr>
          <w:p w14:paraId="5F38C4E9">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中标金额（元）</w:t>
            </w:r>
          </w:p>
        </w:tc>
        <w:tc>
          <w:tcPr>
            <w:tcW w:w="6704" w:type="dxa"/>
            <w:gridSpan w:val="3"/>
            <w:tcBorders>
              <w:top w:val="single" w:color="auto" w:sz="4" w:space="0"/>
              <w:left w:val="nil"/>
              <w:bottom w:val="single" w:color="auto" w:sz="4" w:space="0"/>
              <w:right w:val="single" w:color="auto" w:sz="4" w:space="0"/>
            </w:tcBorders>
            <w:noWrap w:val="0"/>
            <w:vAlign w:val="center"/>
          </w:tcPr>
          <w:p w14:paraId="58D8BCD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服务费率</w:t>
            </w:r>
          </w:p>
        </w:tc>
      </w:tr>
      <w:tr w14:paraId="5EBC3649">
        <w:tblPrEx>
          <w:tblCellMar>
            <w:top w:w="0" w:type="dxa"/>
            <w:left w:w="108" w:type="dxa"/>
            <w:bottom w:w="0" w:type="dxa"/>
            <w:right w:w="108" w:type="dxa"/>
          </w:tblCellMar>
        </w:tblPrEx>
        <w:trPr>
          <w:trHeight w:val="270" w:hRule="atLeast"/>
          <w:jc w:val="center"/>
        </w:trPr>
        <w:tc>
          <w:tcPr>
            <w:tcW w:w="2080" w:type="dxa"/>
            <w:vMerge w:val="continue"/>
            <w:tcBorders>
              <w:top w:val="single" w:color="auto" w:sz="4" w:space="0"/>
              <w:left w:val="single" w:color="auto" w:sz="4" w:space="0"/>
              <w:bottom w:val="single" w:color="auto" w:sz="4" w:space="0"/>
              <w:right w:val="single" w:color="auto" w:sz="4" w:space="0"/>
            </w:tcBorders>
            <w:noWrap w:val="0"/>
            <w:vAlign w:val="center"/>
          </w:tcPr>
          <w:p w14:paraId="79380231">
            <w:pPr>
              <w:widowControl w:val="0"/>
              <w:tabs>
                <w:tab w:val="left" w:pos="0"/>
              </w:tabs>
              <w:spacing w:line="360" w:lineRule="exact"/>
              <w:rPr>
                <w:rFonts w:hint="default" w:ascii="Times New Roman" w:hAnsi="Times New Roman" w:eastAsia="宋体" w:cs="Times New Roman"/>
                <w:color w:val="auto"/>
                <w:szCs w:val="21"/>
                <w:highlight w:val="none"/>
              </w:rPr>
            </w:pPr>
          </w:p>
        </w:tc>
        <w:tc>
          <w:tcPr>
            <w:tcW w:w="2168" w:type="dxa"/>
            <w:tcBorders>
              <w:top w:val="nil"/>
              <w:left w:val="nil"/>
              <w:bottom w:val="single" w:color="auto" w:sz="4" w:space="0"/>
              <w:right w:val="single" w:color="auto" w:sz="4" w:space="0"/>
            </w:tcBorders>
            <w:noWrap w:val="0"/>
            <w:vAlign w:val="center"/>
          </w:tcPr>
          <w:p w14:paraId="59A6EFFB">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货物招标</w:t>
            </w:r>
          </w:p>
        </w:tc>
        <w:tc>
          <w:tcPr>
            <w:tcW w:w="2268" w:type="dxa"/>
            <w:tcBorders>
              <w:top w:val="nil"/>
              <w:left w:val="nil"/>
              <w:bottom w:val="single" w:color="auto" w:sz="4" w:space="0"/>
              <w:right w:val="single" w:color="auto" w:sz="4" w:space="0"/>
            </w:tcBorders>
            <w:noWrap w:val="0"/>
            <w:vAlign w:val="center"/>
          </w:tcPr>
          <w:p w14:paraId="013F2A8E">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服务招标</w:t>
            </w:r>
          </w:p>
        </w:tc>
        <w:tc>
          <w:tcPr>
            <w:tcW w:w="2268" w:type="dxa"/>
            <w:tcBorders>
              <w:top w:val="nil"/>
              <w:left w:val="nil"/>
              <w:bottom w:val="single" w:color="auto" w:sz="4" w:space="0"/>
              <w:right w:val="single" w:color="auto" w:sz="4" w:space="0"/>
            </w:tcBorders>
            <w:noWrap w:val="0"/>
            <w:vAlign w:val="center"/>
          </w:tcPr>
          <w:p w14:paraId="272B47D3">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工程招标</w:t>
            </w:r>
          </w:p>
        </w:tc>
      </w:tr>
      <w:tr w14:paraId="2BDB79A9">
        <w:tblPrEx>
          <w:tblCellMar>
            <w:top w:w="0" w:type="dxa"/>
            <w:left w:w="108" w:type="dxa"/>
            <w:bottom w:w="0" w:type="dxa"/>
            <w:right w:w="108" w:type="dxa"/>
          </w:tblCellMar>
        </w:tblPrEx>
        <w:trPr>
          <w:trHeight w:val="270" w:hRule="atLeast"/>
          <w:jc w:val="center"/>
        </w:trPr>
        <w:tc>
          <w:tcPr>
            <w:tcW w:w="2080" w:type="dxa"/>
            <w:tcBorders>
              <w:top w:val="single" w:color="auto" w:sz="4" w:space="0"/>
              <w:left w:val="single" w:color="auto" w:sz="4" w:space="0"/>
              <w:bottom w:val="single" w:color="auto" w:sz="4" w:space="0"/>
              <w:right w:val="single" w:color="auto" w:sz="4" w:space="0"/>
            </w:tcBorders>
            <w:noWrap w:val="0"/>
            <w:vAlign w:val="center"/>
          </w:tcPr>
          <w:p w14:paraId="308C277B">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0-100万</w:t>
            </w:r>
          </w:p>
        </w:tc>
        <w:tc>
          <w:tcPr>
            <w:tcW w:w="2168" w:type="dxa"/>
            <w:tcBorders>
              <w:top w:val="single" w:color="auto" w:sz="4" w:space="0"/>
              <w:left w:val="single" w:color="auto" w:sz="4" w:space="0"/>
              <w:bottom w:val="single" w:color="auto" w:sz="4" w:space="0"/>
              <w:right w:val="single" w:color="auto" w:sz="4" w:space="0"/>
            </w:tcBorders>
            <w:noWrap w:val="0"/>
            <w:vAlign w:val="bottom"/>
          </w:tcPr>
          <w:p w14:paraId="38F7DE14">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1.5%</w:t>
            </w:r>
          </w:p>
        </w:tc>
        <w:tc>
          <w:tcPr>
            <w:tcW w:w="2268" w:type="dxa"/>
            <w:tcBorders>
              <w:top w:val="single" w:color="auto" w:sz="4" w:space="0"/>
              <w:left w:val="single" w:color="auto" w:sz="4" w:space="0"/>
              <w:bottom w:val="single" w:color="auto" w:sz="4" w:space="0"/>
              <w:right w:val="single" w:color="auto" w:sz="4" w:space="0"/>
            </w:tcBorders>
            <w:noWrap w:val="0"/>
            <w:vAlign w:val="bottom"/>
          </w:tcPr>
          <w:p w14:paraId="0B7B68D8">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1.5%</w:t>
            </w:r>
          </w:p>
        </w:tc>
        <w:tc>
          <w:tcPr>
            <w:tcW w:w="2268" w:type="dxa"/>
            <w:tcBorders>
              <w:top w:val="single" w:color="auto" w:sz="4" w:space="0"/>
              <w:left w:val="single" w:color="auto" w:sz="4" w:space="0"/>
              <w:bottom w:val="single" w:color="auto" w:sz="4" w:space="0"/>
              <w:right w:val="single" w:color="auto" w:sz="4" w:space="0"/>
            </w:tcBorders>
            <w:noWrap w:val="0"/>
            <w:vAlign w:val="bottom"/>
          </w:tcPr>
          <w:p w14:paraId="7DA81B97">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1.0%</w:t>
            </w:r>
          </w:p>
        </w:tc>
      </w:tr>
      <w:tr w14:paraId="1B06C550">
        <w:tblPrEx>
          <w:tblCellMar>
            <w:top w:w="0" w:type="dxa"/>
            <w:left w:w="108" w:type="dxa"/>
            <w:bottom w:w="0" w:type="dxa"/>
            <w:right w:w="108" w:type="dxa"/>
          </w:tblCellMar>
        </w:tblPrEx>
        <w:trPr>
          <w:trHeight w:val="270" w:hRule="atLeast"/>
          <w:jc w:val="center"/>
        </w:trPr>
        <w:tc>
          <w:tcPr>
            <w:tcW w:w="2080" w:type="dxa"/>
            <w:tcBorders>
              <w:top w:val="single" w:color="auto" w:sz="4" w:space="0"/>
              <w:left w:val="single" w:color="auto" w:sz="4" w:space="0"/>
              <w:bottom w:val="single" w:color="auto" w:sz="4" w:space="0"/>
              <w:right w:val="single" w:color="auto" w:sz="4" w:space="0"/>
            </w:tcBorders>
            <w:noWrap w:val="0"/>
            <w:vAlign w:val="center"/>
          </w:tcPr>
          <w:p w14:paraId="13EAC7D5">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100万-500万</w:t>
            </w:r>
          </w:p>
        </w:tc>
        <w:tc>
          <w:tcPr>
            <w:tcW w:w="2168" w:type="dxa"/>
            <w:tcBorders>
              <w:top w:val="single" w:color="auto" w:sz="4" w:space="0"/>
              <w:left w:val="nil"/>
              <w:bottom w:val="single" w:color="auto" w:sz="4" w:space="0"/>
              <w:right w:val="single" w:color="auto" w:sz="4" w:space="0"/>
            </w:tcBorders>
            <w:noWrap w:val="0"/>
            <w:vAlign w:val="bottom"/>
          </w:tcPr>
          <w:p w14:paraId="219B16E0">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1.1%</w:t>
            </w:r>
          </w:p>
        </w:tc>
        <w:tc>
          <w:tcPr>
            <w:tcW w:w="2268" w:type="dxa"/>
            <w:tcBorders>
              <w:top w:val="single" w:color="auto" w:sz="4" w:space="0"/>
              <w:left w:val="nil"/>
              <w:bottom w:val="single" w:color="auto" w:sz="4" w:space="0"/>
              <w:right w:val="single" w:color="auto" w:sz="4" w:space="0"/>
            </w:tcBorders>
            <w:noWrap w:val="0"/>
            <w:vAlign w:val="bottom"/>
          </w:tcPr>
          <w:p w14:paraId="14DA2FA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0.8%</w:t>
            </w:r>
          </w:p>
        </w:tc>
        <w:tc>
          <w:tcPr>
            <w:tcW w:w="2268" w:type="dxa"/>
            <w:tcBorders>
              <w:top w:val="single" w:color="auto" w:sz="4" w:space="0"/>
              <w:left w:val="nil"/>
              <w:bottom w:val="single" w:color="auto" w:sz="4" w:space="0"/>
              <w:right w:val="single" w:color="auto" w:sz="4" w:space="0"/>
            </w:tcBorders>
            <w:noWrap w:val="0"/>
            <w:vAlign w:val="bottom"/>
          </w:tcPr>
          <w:p w14:paraId="28B2E37D">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0.7%</w:t>
            </w:r>
          </w:p>
        </w:tc>
      </w:tr>
      <w:tr w14:paraId="3097062A">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7F6BC964">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500万-1000万</w:t>
            </w:r>
          </w:p>
        </w:tc>
        <w:tc>
          <w:tcPr>
            <w:tcW w:w="2168" w:type="dxa"/>
            <w:tcBorders>
              <w:top w:val="nil"/>
              <w:left w:val="nil"/>
              <w:bottom w:val="single" w:color="auto" w:sz="4" w:space="0"/>
              <w:right w:val="single" w:color="auto" w:sz="4" w:space="0"/>
            </w:tcBorders>
            <w:noWrap w:val="0"/>
            <w:vAlign w:val="bottom"/>
          </w:tcPr>
          <w:p w14:paraId="3554AFE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0.8%</w:t>
            </w:r>
          </w:p>
        </w:tc>
        <w:tc>
          <w:tcPr>
            <w:tcW w:w="2268" w:type="dxa"/>
            <w:tcBorders>
              <w:top w:val="nil"/>
              <w:left w:val="nil"/>
              <w:bottom w:val="single" w:color="auto" w:sz="4" w:space="0"/>
              <w:right w:val="single" w:color="auto" w:sz="4" w:space="0"/>
            </w:tcBorders>
            <w:noWrap w:val="0"/>
            <w:vAlign w:val="bottom"/>
          </w:tcPr>
          <w:p w14:paraId="78F67AD2">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0.45%</w:t>
            </w:r>
          </w:p>
        </w:tc>
        <w:tc>
          <w:tcPr>
            <w:tcW w:w="2268" w:type="dxa"/>
            <w:tcBorders>
              <w:top w:val="nil"/>
              <w:left w:val="nil"/>
              <w:bottom w:val="single" w:color="auto" w:sz="4" w:space="0"/>
              <w:right w:val="single" w:color="auto" w:sz="4" w:space="0"/>
            </w:tcBorders>
            <w:noWrap w:val="0"/>
            <w:vAlign w:val="bottom"/>
          </w:tcPr>
          <w:p w14:paraId="6B96B908">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0.55%</w:t>
            </w:r>
          </w:p>
        </w:tc>
      </w:tr>
      <w:tr w14:paraId="671D3498">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3DC288EB">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1000万-5000万</w:t>
            </w:r>
          </w:p>
        </w:tc>
        <w:tc>
          <w:tcPr>
            <w:tcW w:w="2168" w:type="dxa"/>
            <w:tcBorders>
              <w:top w:val="nil"/>
              <w:left w:val="nil"/>
              <w:bottom w:val="single" w:color="auto" w:sz="4" w:space="0"/>
              <w:right w:val="single" w:color="auto" w:sz="4" w:space="0"/>
            </w:tcBorders>
            <w:noWrap w:val="0"/>
            <w:vAlign w:val="bottom"/>
          </w:tcPr>
          <w:p w14:paraId="77C572F4">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0.5%</w:t>
            </w:r>
          </w:p>
        </w:tc>
        <w:tc>
          <w:tcPr>
            <w:tcW w:w="2268" w:type="dxa"/>
            <w:tcBorders>
              <w:top w:val="nil"/>
              <w:left w:val="nil"/>
              <w:bottom w:val="single" w:color="auto" w:sz="4" w:space="0"/>
              <w:right w:val="single" w:color="auto" w:sz="4" w:space="0"/>
            </w:tcBorders>
            <w:noWrap w:val="0"/>
            <w:vAlign w:val="bottom"/>
          </w:tcPr>
          <w:p w14:paraId="6FA13374">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0.25%</w:t>
            </w:r>
          </w:p>
        </w:tc>
        <w:tc>
          <w:tcPr>
            <w:tcW w:w="2268" w:type="dxa"/>
            <w:tcBorders>
              <w:top w:val="nil"/>
              <w:left w:val="nil"/>
              <w:bottom w:val="single" w:color="auto" w:sz="4" w:space="0"/>
              <w:right w:val="single" w:color="auto" w:sz="4" w:space="0"/>
            </w:tcBorders>
            <w:noWrap w:val="0"/>
            <w:vAlign w:val="bottom"/>
          </w:tcPr>
          <w:p w14:paraId="677EB206">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0.35%</w:t>
            </w:r>
          </w:p>
        </w:tc>
      </w:tr>
      <w:tr w14:paraId="2CB8318D">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7D1F1FD3">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5000万-10000万</w:t>
            </w:r>
          </w:p>
        </w:tc>
        <w:tc>
          <w:tcPr>
            <w:tcW w:w="2168" w:type="dxa"/>
            <w:tcBorders>
              <w:top w:val="nil"/>
              <w:left w:val="nil"/>
              <w:bottom w:val="single" w:color="auto" w:sz="4" w:space="0"/>
              <w:right w:val="single" w:color="auto" w:sz="4" w:space="0"/>
            </w:tcBorders>
            <w:noWrap w:val="0"/>
            <w:vAlign w:val="bottom"/>
          </w:tcPr>
          <w:p w14:paraId="303D8805">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0.25%</w:t>
            </w:r>
          </w:p>
        </w:tc>
        <w:tc>
          <w:tcPr>
            <w:tcW w:w="2268" w:type="dxa"/>
            <w:tcBorders>
              <w:top w:val="nil"/>
              <w:left w:val="nil"/>
              <w:bottom w:val="single" w:color="auto" w:sz="4" w:space="0"/>
              <w:right w:val="single" w:color="auto" w:sz="4" w:space="0"/>
            </w:tcBorders>
            <w:noWrap w:val="0"/>
            <w:vAlign w:val="bottom"/>
          </w:tcPr>
          <w:p w14:paraId="5E3730F8">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0.1%</w:t>
            </w:r>
          </w:p>
        </w:tc>
        <w:tc>
          <w:tcPr>
            <w:tcW w:w="2268" w:type="dxa"/>
            <w:tcBorders>
              <w:top w:val="nil"/>
              <w:left w:val="nil"/>
              <w:bottom w:val="single" w:color="auto" w:sz="4" w:space="0"/>
              <w:right w:val="single" w:color="auto" w:sz="4" w:space="0"/>
            </w:tcBorders>
            <w:noWrap w:val="0"/>
            <w:vAlign w:val="bottom"/>
          </w:tcPr>
          <w:p w14:paraId="2AC15E1E">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0.2%</w:t>
            </w:r>
          </w:p>
        </w:tc>
      </w:tr>
      <w:tr w14:paraId="485D3E04">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3AD3D6CF">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1亿-5亿</w:t>
            </w:r>
          </w:p>
        </w:tc>
        <w:tc>
          <w:tcPr>
            <w:tcW w:w="2168" w:type="dxa"/>
            <w:tcBorders>
              <w:top w:val="nil"/>
              <w:left w:val="nil"/>
              <w:bottom w:val="single" w:color="auto" w:sz="4" w:space="0"/>
              <w:right w:val="single" w:color="auto" w:sz="4" w:space="0"/>
            </w:tcBorders>
            <w:noWrap w:val="0"/>
            <w:vAlign w:val="bottom"/>
          </w:tcPr>
          <w:p w14:paraId="5F82455D">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0.05%</w:t>
            </w:r>
          </w:p>
        </w:tc>
        <w:tc>
          <w:tcPr>
            <w:tcW w:w="2268" w:type="dxa"/>
            <w:tcBorders>
              <w:top w:val="nil"/>
              <w:left w:val="nil"/>
              <w:bottom w:val="single" w:color="auto" w:sz="4" w:space="0"/>
              <w:right w:val="single" w:color="auto" w:sz="4" w:space="0"/>
            </w:tcBorders>
            <w:noWrap w:val="0"/>
            <w:vAlign w:val="bottom"/>
          </w:tcPr>
          <w:p w14:paraId="6732C09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0.05%</w:t>
            </w:r>
          </w:p>
        </w:tc>
        <w:tc>
          <w:tcPr>
            <w:tcW w:w="2268" w:type="dxa"/>
            <w:tcBorders>
              <w:top w:val="nil"/>
              <w:left w:val="nil"/>
              <w:bottom w:val="single" w:color="auto" w:sz="4" w:space="0"/>
              <w:right w:val="single" w:color="auto" w:sz="4" w:space="0"/>
            </w:tcBorders>
            <w:noWrap w:val="0"/>
            <w:vAlign w:val="bottom"/>
          </w:tcPr>
          <w:p w14:paraId="01F27C60">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0.05%</w:t>
            </w:r>
          </w:p>
        </w:tc>
      </w:tr>
      <w:tr w14:paraId="0C384E6B">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6187E271">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5亿-10亿</w:t>
            </w:r>
          </w:p>
        </w:tc>
        <w:tc>
          <w:tcPr>
            <w:tcW w:w="2168" w:type="dxa"/>
            <w:tcBorders>
              <w:top w:val="nil"/>
              <w:left w:val="nil"/>
              <w:bottom w:val="single" w:color="auto" w:sz="4" w:space="0"/>
              <w:right w:val="single" w:color="auto" w:sz="4" w:space="0"/>
            </w:tcBorders>
            <w:noWrap w:val="0"/>
            <w:vAlign w:val="bottom"/>
          </w:tcPr>
          <w:p w14:paraId="2ED3764C">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0.035%</w:t>
            </w:r>
          </w:p>
        </w:tc>
        <w:tc>
          <w:tcPr>
            <w:tcW w:w="2268" w:type="dxa"/>
            <w:tcBorders>
              <w:top w:val="nil"/>
              <w:left w:val="nil"/>
              <w:bottom w:val="single" w:color="auto" w:sz="4" w:space="0"/>
              <w:right w:val="single" w:color="auto" w:sz="4" w:space="0"/>
            </w:tcBorders>
            <w:noWrap w:val="0"/>
            <w:vAlign w:val="bottom"/>
          </w:tcPr>
          <w:p w14:paraId="78862C8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0.035%</w:t>
            </w:r>
          </w:p>
        </w:tc>
        <w:tc>
          <w:tcPr>
            <w:tcW w:w="2268" w:type="dxa"/>
            <w:tcBorders>
              <w:top w:val="nil"/>
              <w:left w:val="nil"/>
              <w:bottom w:val="single" w:color="auto" w:sz="4" w:space="0"/>
              <w:right w:val="single" w:color="auto" w:sz="4" w:space="0"/>
            </w:tcBorders>
            <w:noWrap w:val="0"/>
            <w:vAlign w:val="bottom"/>
          </w:tcPr>
          <w:p w14:paraId="4D9E1AB2">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0.035%</w:t>
            </w:r>
          </w:p>
        </w:tc>
      </w:tr>
      <w:tr w14:paraId="6A0E7F2F">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076AC55E">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10亿-50亿</w:t>
            </w:r>
          </w:p>
        </w:tc>
        <w:tc>
          <w:tcPr>
            <w:tcW w:w="2168" w:type="dxa"/>
            <w:tcBorders>
              <w:top w:val="nil"/>
              <w:left w:val="nil"/>
              <w:bottom w:val="single" w:color="auto" w:sz="4" w:space="0"/>
              <w:right w:val="single" w:color="auto" w:sz="4" w:space="0"/>
            </w:tcBorders>
            <w:noWrap w:val="0"/>
            <w:vAlign w:val="bottom"/>
          </w:tcPr>
          <w:p w14:paraId="50DF0747">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0.008%</w:t>
            </w:r>
          </w:p>
        </w:tc>
        <w:tc>
          <w:tcPr>
            <w:tcW w:w="2268" w:type="dxa"/>
            <w:tcBorders>
              <w:top w:val="nil"/>
              <w:left w:val="nil"/>
              <w:bottom w:val="single" w:color="auto" w:sz="4" w:space="0"/>
              <w:right w:val="single" w:color="auto" w:sz="4" w:space="0"/>
            </w:tcBorders>
            <w:noWrap w:val="0"/>
            <w:vAlign w:val="bottom"/>
          </w:tcPr>
          <w:p w14:paraId="4A970B1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0.008%</w:t>
            </w:r>
          </w:p>
        </w:tc>
        <w:tc>
          <w:tcPr>
            <w:tcW w:w="2268" w:type="dxa"/>
            <w:tcBorders>
              <w:top w:val="nil"/>
              <w:left w:val="nil"/>
              <w:bottom w:val="single" w:color="auto" w:sz="4" w:space="0"/>
              <w:right w:val="single" w:color="auto" w:sz="4" w:space="0"/>
            </w:tcBorders>
            <w:noWrap w:val="0"/>
            <w:vAlign w:val="bottom"/>
          </w:tcPr>
          <w:p w14:paraId="5AD04C12">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0.008%</w:t>
            </w:r>
          </w:p>
        </w:tc>
      </w:tr>
      <w:tr w14:paraId="0A48ECDD">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26912F21">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50亿-100亿</w:t>
            </w:r>
          </w:p>
        </w:tc>
        <w:tc>
          <w:tcPr>
            <w:tcW w:w="2168" w:type="dxa"/>
            <w:tcBorders>
              <w:top w:val="nil"/>
              <w:left w:val="nil"/>
              <w:bottom w:val="single" w:color="auto" w:sz="4" w:space="0"/>
              <w:right w:val="single" w:color="auto" w:sz="4" w:space="0"/>
            </w:tcBorders>
            <w:noWrap w:val="0"/>
            <w:vAlign w:val="bottom"/>
          </w:tcPr>
          <w:p w14:paraId="05C1E136">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0.006%</w:t>
            </w:r>
          </w:p>
        </w:tc>
        <w:tc>
          <w:tcPr>
            <w:tcW w:w="2268" w:type="dxa"/>
            <w:tcBorders>
              <w:top w:val="nil"/>
              <w:left w:val="nil"/>
              <w:bottom w:val="single" w:color="auto" w:sz="4" w:space="0"/>
              <w:right w:val="single" w:color="auto" w:sz="4" w:space="0"/>
            </w:tcBorders>
            <w:noWrap w:val="0"/>
            <w:vAlign w:val="bottom"/>
          </w:tcPr>
          <w:p w14:paraId="174EFA1B">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0.006%</w:t>
            </w:r>
          </w:p>
        </w:tc>
        <w:tc>
          <w:tcPr>
            <w:tcW w:w="2268" w:type="dxa"/>
            <w:tcBorders>
              <w:top w:val="nil"/>
              <w:left w:val="nil"/>
              <w:bottom w:val="single" w:color="auto" w:sz="4" w:space="0"/>
              <w:right w:val="single" w:color="auto" w:sz="4" w:space="0"/>
            </w:tcBorders>
            <w:noWrap w:val="0"/>
            <w:vAlign w:val="bottom"/>
          </w:tcPr>
          <w:p w14:paraId="0378DF8A">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0.006%</w:t>
            </w:r>
          </w:p>
        </w:tc>
      </w:tr>
      <w:tr w14:paraId="7ECAC88C">
        <w:tblPrEx>
          <w:tblCellMar>
            <w:top w:w="0" w:type="dxa"/>
            <w:left w:w="108" w:type="dxa"/>
            <w:bottom w:w="0" w:type="dxa"/>
            <w:right w:w="108" w:type="dxa"/>
          </w:tblCellMar>
        </w:tblPrEx>
        <w:trPr>
          <w:trHeight w:val="270" w:hRule="atLeast"/>
          <w:jc w:val="center"/>
        </w:trPr>
        <w:tc>
          <w:tcPr>
            <w:tcW w:w="2080" w:type="dxa"/>
            <w:tcBorders>
              <w:top w:val="nil"/>
              <w:left w:val="single" w:color="auto" w:sz="4" w:space="0"/>
              <w:bottom w:val="single" w:color="auto" w:sz="4" w:space="0"/>
              <w:right w:val="single" w:color="auto" w:sz="4" w:space="0"/>
            </w:tcBorders>
            <w:noWrap w:val="0"/>
            <w:vAlign w:val="center"/>
          </w:tcPr>
          <w:p w14:paraId="1B8E75F9">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100亿</w:t>
            </w:r>
          </w:p>
        </w:tc>
        <w:tc>
          <w:tcPr>
            <w:tcW w:w="2168" w:type="dxa"/>
            <w:tcBorders>
              <w:top w:val="nil"/>
              <w:left w:val="nil"/>
              <w:bottom w:val="single" w:color="auto" w:sz="4" w:space="0"/>
              <w:right w:val="single" w:color="auto" w:sz="4" w:space="0"/>
            </w:tcBorders>
            <w:noWrap w:val="0"/>
            <w:vAlign w:val="bottom"/>
          </w:tcPr>
          <w:p w14:paraId="38CFAF3E">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0.004%</w:t>
            </w:r>
          </w:p>
        </w:tc>
        <w:tc>
          <w:tcPr>
            <w:tcW w:w="2268" w:type="dxa"/>
            <w:tcBorders>
              <w:top w:val="nil"/>
              <w:left w:val="nil"/>
              <w:bottom w:val="single" w:color="auto" w:sz="4" w:space="0"/>
              <w:right w:val="single" w:color="auto" w:sz="4" w:space="0"/>
            </w:tcBorders>
            <w:noWrap w:val="0"/>
            <w:vAlign w:val="bottom"/>
          </w:tcPr>
          <w:p w14:paraId="4A7F634C">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0.004%</w:t>
            </w:r>
          </w:p>
        </w:tc>
        <w:tc>
          <w:tcPr>
            <w:tcW w:w="2268" w:type="dxa"/>
            <w:tcBorders>
              <w:top w:val="nil"/>
              <w:left w:val="nil"/>
              <w:bottom w:val="single" w:color="auto" w:sz="4" w:space="0"/>
              <w:right w:val="single" w:color="auto" w:sz="4" w:space="0"/>
            </w:tcBorders>
            <w:noWrap w:val="0"/>
            <w:vAlign w:val="bottom"/>
          </w:tcPr>
          <w:p w14:paraId="0D10E360">
            <w:pPr>
              <w:widowControl w:val="0"/>
              <w:tabs>
                <w:tab w:val="left" w:pos="0"/>
              </w:tabs>
              <w:spacing w:line="360" w:lineRule="exact"/>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0.004%</w:t>
            </w:r>
          </w:p>
        </w:tc>
      </w:tr>
    </w:tbl>
    <w:p w14:paraId="730AF9E9">
      <w:pPr>
        <w:widowControl w:val="0"/>
        <w:tabs>
          <w:tab w:val="left" w:pos="0"/>
        </w:tabs>
        <w:spacing w:after="120" w:afterLines="5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注：招标代理服务收费以本项目中标总金额为准，按差额定率累进法计算。</w:t>
      </w:r>
    </w:p>
    <w:p w14:paraId="30D325C9">
      <w:pPr>
        <w:widowControl w:val="0"/>
        <w:tabs>
          <w:tab w:val="left" w:pos="0"/>
        </w:tabs>
        <w:spacing w:after="120" w:afterLines="5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中标企业在收到中标通知书5个工作日内将服务费汇至以下账户（汇款时需注明项目编号、服务费）：</w:t>
      </w:r>
    </w:p>
    <w:p w14:paraId="385CA95C">
      <w:pPr>
        <w:widowControl w:val="0"/>
        <w:tabs>
          <w:tab w:val="left" w:pos="0"/>
        </w:tabs>
        <w:spacing w:after="120" w:afterLines="50"/>
        <w:jc w:val="both"/>
        <w:rPr>
          <w:rFonts w:ascii="Times New Roman" w:hAnsi="Times New Roman" w:eastAsia="宋体"/>
          <w:color w:val="auto"/>
          <w:highlight w:val="none"/>
        </w:rPr>
      </w:pPr>
      <w:bookmarkStart w:id="211" w:name="_Toc24344"/>
      <w:bookmarkStart w:id="212" w:name="_Toc16465"/>
      <w:bookmarkStart w:id="213" w:name="_Toc16531143"/>
      <w:bookmarkStart w:id="214" w:name="_Toc16531369"/>
      <w:bookmarkStart w:id="215" w:name="_Toc19306"/>
      <w:bookmarkStart w:id="216" w:name="_Toc48309487"/>
      <w:bookmarkStart w:id="217" w:name="_Toc10592"/>
      <w:r>
        <w:rPr>
          <w:rFonts w:ascii="Times New Roman" w:hAnsi="Times New Roman" w:eastAsia="宋体"/>
          <w:color w:val="auto"/>
          <w:highlight w:val="none"/>
        </w:rPr>
        <w:t>开户名称：公安部警用装备采购中心</w:t>
      </w:r>
      <w:r>
        <w:rPr>
          <w:rFonts w:hint="eastAsia" w:ascii="Times New Roman" w:hAnsi="Times New Roman" w:eastAsia="宋体"/>
          <w:color w:val="auto"/>
          <w:highlight w:val="none"/>
          <w:lang w:eastAsia="zh-CN"/>
        </w:rPr>
        <w:t>中标（成交）服务费</w:t>
      </w:r>
      <w:r>
        <w:rPr>
          <w:rFonts w:ascii="Times New Roman" w:hAnsi="Times New Roman" w:eastAsia="宋体"/>
          <w:color w:val="auto"/>
          <w:highlight w:val="none"/>
        </w:rPr>
        <w:t>；</w:t>
      </w:r>
    </w:p>
    <w:p w14:paraId="5B46BAA4">
      <w:pPr>
        <w:widowControl w:val="0"/>
        <w:tabs>
          <w:tab w:val="left" w:pos="0"/>
        </w:tabs>
        <w:spacing w:after="120" w:afterLines="50"/>
        <w:jc w:val="both"/>
        <w:rPr>
          <w:rFonts w:ascii="Times New Roman" w:hAnsi="Times New Roman" w:eastAsia="宋体"/>
          <w:color w:val="auto"/>
          <w:highlight w:val="none"/>
        </w:rPr>
      </w:pPr>
      <w:r>
        <w:rPr>
          <w:rFonts w:ascii="Times New Roman" w:hAnsi="Times New Roman" w:eastAsia="宋体"/>
          <w:color w:val="auto"/>
          <w:highlight w:val="none"/>
        </w:rPr>
        <w:t>开户行：农行上海市分行营业部；</w:t>
      </w:r>
    </w:p>
    <w:p w14:paraId="51999463">
      <w:pPr>
        <w:widowControl w:val="0"/>
        <w:tabs>
          <w:tab w:val="left" w:pos="0"/>
        </w:tabs>
        <w:spacing w:after="120" w:afterLines="50"/>
        <w:jc w:val="both"/>
        <w:rPr>
          <w:rFonts w:ascii="Times New Roman" w:hAnsi="Times New Roman" w:eastAsia="宋体"/>
          <w:color w:val="auto"/>
          <w:highlight w:val="none"/>
        </w:rPr>
      </w:pPr>
      <w:r>
        <w:rPr>
          <w:rFonts w:ascii="Times New Roman" w:hAnsi="Times New Roman" w:eastAsia="宋体"/>
          <w:color w:val="auto"/>
          <w:highlight w:val="none"/>
        </w:rPr>
        <w:t>帐号</w:t>
      </w:r>
      <w:r>
        <w:rPr>
          <w:rFonts w:ascii="Times New Roman" w:hAnsi="Times New Roman" w:eastAsia="宋体" w:cs="Times New Roman"/>
          <w:color w:val="auto"/>
          <w:szCs w:val="21"/>
          <w:highlight w:val="none"/>
        </w:rPr>
        <w:t>：033322000400415730000000003</w:t>
      </w:r>
    </w:p>
    <w:p w14:paraId="4B61D4F7">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color w:val="auto"/>
          <w:sz w:val="32"/>
          <w:szCs w:val="21"/>
          <w:highlight w:val="none"/>
        </w:rPr>
      </w:pPr>
      <w:bookmarkStart w:id="218" w:name="_Toc1692340409"/>
      <w:bookmarkStart w:id="219" w:name="_Toc17753"/>
      <w:r>
        <w:rPr>
          <w:rFonts w:hint="default" w:ascii="Times New Roman" w:hAnsi="Times New Roman" w:eastAsia="宋体" w:cs="Times New Roman"/>
          <w:color w:val="auto"/>
          <w:sz w:val="32"/>
          <w:szCs w:val="21"/>
          <w:highlight w:val="none"/>
        </w:rPr>
        <w:t>询问、质疑、投诉</w:t>
      </w:r>
      <w:bookmarkEnd w:id="211"/>
      <w:bookmarkEnd w:id="212"/>
      <w:bookmarkEnd w:id="213"/>
      <w:bookmarkEnd w:id="214"/>
      <w:bookmarkEnd w:id="215"/>
      <w:bookmarkEnd w:id="216"/>
      <w:bookmarkEnd w:id="217"/>
      <w:bookmarkEnd w:id="218"/>
      <w:bookmarkEnd w:id="219"/>
    </w:p>
    <w:p w14:paraId="4A980E24">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220" w:name="_Toc48309488"/>
      <w:bookmarkStart w:id="221" w:name="_Toc16531144"/>
      <w:bookmarkStart w:id="222" w:name="_Toc7007"/>
      <w:bookmarkStart w:id="223" w:name="_Toc13588"/>
      <w:bookmarkStart w:id="224" w:name="_Toc16531370"/>
      <w:r>
        <w:rPr>
          <w:rFonts w:hint="default" w:ascii="Times New Roman" w:hAnsi="Times New Roman" w:eastAsia="宋体" w:cs="Times New Roman"/>
          <w:bCs/>
          <w:color w:val="auto"/>
          <w:sz w:val="24"/>
          <w:szCs w:val="24"/>
          <w:highlight w:val="none"/>
        </w:rPr>
        <w:t>询问</w:t>
      </w:r>
      <w:bookmarkEnd w:id="220"/>
      <w:bookmarkEnd w:id="221"/>
      <w:bookmarkEnd w:id="222"/>
      <w:bookmarkEnd w:id="223"/>
      <w:bookmarkEnd w:id="224"/>
    </w:p>
    <w:p w14:paraId="30C46987">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供应商对政府采购活动事项有疑问的，可以向采购人或警采中心提出询问。询问可以采取电话、当面询问或书面等形式。</w:t>
      </w:r>
    </w:p>
    <w:p w14:paraId="342FFBF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采购人或者警采中心应当在3个工作日内对供应商依法提出的询问作出答复。</w:t>
      </w:r>
    </w:p>
    <w:p w14:paraId="4A62D44A">
      <w:pPr>
        <w:widowControl w:val="0"/>
        <w:numPr>
          <w:ilvl w:val="2"/>
          <w:numId w:val="3"/>
        </w:numPr>
        <w:tabs>
          <w:tab w:val="left" w:pos="0"/>
        </w:tabs>
        <w:spacing w:before="120" w:beforeLines="50" w:line="360" w:lineRule="auto"/>
        <w:jc w:val="both"/>
        <w:outlineLvl w:val="2"/>
        <w:rPr>
          <w:rFonts w:hint="default" w:ascii="Times New Roman" w:hAnsi="Times New Roman" w:eastAsia="宋体" w:cs="Times New Roman"/>
          <w:bCs/>
          <w:color w:val="auto"/>
          <w:sz w:val="24"/>
          <w:szCs w:val="24"/>
          <w:highlight w:val="none"/>
        </w:rPr>
      </w:pPr>
      <w:bookmarkStart w:id="225" w:name="_Toc1894"/>
      <w:bookmarkStart w:id="226" w:name="_Toc16531371"/>
      <w:bookmarkStart w:id="227" w:name="_Toc16531145"/>
      <w:bookmarkStart w:id="228" w:name="_Toc48309489"/>
      <w:bookmarkStart w:id="229" w:name="_Toc10379"/>
      <w:r>
        <w:rPr>
          <w:rFonts w:hint="default" w:ascii="Times New Roman" w:hAnsi="Times New Roman" w:eastAsia="宋体" w:cs="Times New Roman"/>
          <w:bCs/>
          <w:color w:val="auto"/>
          <w:sz w:val="24"/>
          <w:szCs w:val="24"/>
          <w:highlight w:val="none"/>
        </w:rPr>
        <w:t>质疑、投诉</w:t>
      </w:r>
      <w:bookmarkEnd w:id="225"/>
      <w:bookmarkEnd w:id="226"/>
      <w:bookmarkEnd w:id="227"/>
      <w:bookmarkEnd w:id="228"/>
      <w:bookmarkEnd w:id="229"/>
    </w:p>
    <w:p w14:paraId="709570B0">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潜在投标人）认为招标文件、招标过程、中标结果使自己的权益受到损害的，可以在知道或者应知其权益受到损害之日起7个工作日内，以书面形式向采购人、警采中心提出质疑。投标人应知其权益受到损害之日，是指：</w:t>
      </w:r>
    </w:p>
    <w:p w14:paraId="586A5964">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对招标文件提出质疑的，为获取招标文件之日或者招标文件公告期限届满之日；</w:t>
      </w:r>
    </w:p>
    <w:p w14:paraId="5CCD16C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对招标过程提出质疑的，为各招标程序环节结束之日；</w:t>
      </w:r>
    </w:p>
    <w:p w14:paraId="656DDA17">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对中标结果提出质疑的，为中标结果公告期限届满之日。</w:t>
      </w:r>
    </w:p>
    <w:p w14:paraId="5AEABC72">
      <w:pPr>
        <w:widowControl w:val="0"/>
        <w:ind w:left="840"/>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投标人（潜在投标人）针对同一采购程序环节的质疑须一次性提出。</w:t>
      </w:r>
    </w:p>
    <w:p w14:paraId="669478CB">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提出质疑的投标人（潜在投标人）应当是参与所质疑项目采购活动的供应商，潜在投标人已依法获取其可质疑的招标文件的，可以对该文件提出质疑。</w:t>
      </w:r>
    </w:p>
    <w:p w14:paraId="405CDDE5">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投标人（潜在投标人）提出质疑应当提交质疑函和必要的证明材料。质疑函应当包括下列内容：</w:t>
      </w:r>
    </w:p>
    <w:p w14:paraId="0383884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iCs/>
          <w:color w:val="auto"/>
          <w:szCs w:val="28"/>
          <w:highlight w:val="none"/>
        </w:rPr>
        <w:t>投标人（潜在投标人）</w:t>
      </w:r>
      <w:r>
        <w:rPr>
          <w:rFonts w:hint="default" w:ascii="Times New Roman" w:hAnsi="Times New Roman" w:eastAsia="宋体" w:cs="Times New Roman"/>
          <w:bCs/>
          <w:color w:val="auto"/>
          <w:szCs w:val="28"/>
          <w:highlight w:val="none"/>
        </w:rPr>
        <w:t>的姓名或者名称、地址、邮编、联系人及联系电话；</w:t>
      </w:r>
    </w:p>
    <w:p w14:paraId="3259ABBA">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质疑项目的名称、编号；</w:t>
      </w:r>
    </w:p>
    <w:p w14:paraId="4527AA32">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具体、明确的质疑事项和与质疑事项相关的请求；</w:t>
      </w:r>
    </w:p>
    <w:p w14:paraId="20108D31">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事实依据；</w:t>
      </w:r>
    </w:p>
    <w:p w14:paraId="2F3AE6C8">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必要的法律依据；</w:t>
      </w:r>
    </w:p>
    <w:p w14:paraId="0F30196B">
      <w:pPr>
        <w:widowControl w:val="0"/>
        <w:numPr>
          <w:ilvl w:val="4"/>
          <w:numId w:val="3"/>
        </w:numPr>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提出质疑的日期。</w:t>
      </w:r>
    </w:p>
    <w:p w14:paraId="0661B4DC">
      <w:pPr>
        <w:widowControl w:val="0"/>
        <w:ind w:left="840"/>
        <w:outlineLvl w:val="4"/>
        <w:rPr>
          <w:rFonts w:hint="default" w:ascii="Times New Roman" w:hAnsi="Times New Roman" w:eastAsia="宋体" w:cs="Times New Roman"/>
          <w:bCs/>
          <w:color w:val="auto"/>
          <w:szCs w:val="28"/>
          <w:highlight w:val="none"/>
        </w:rPr>
      </w:pPr>
      <w:r>
        <w:rPr>
          <w:rFonts w:hint="default" w:ascii="Times New Roman" w:hAnsi="Times New Roman" w:eastAsia="宋体" w:cs="Times New Roman"/>
          <w:bCs/>
          <w:color w:val="auto"/>
          <w:szCs w:val="28"/>
          <w:highlight w:val="none"/>
        </w:rPr>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72B3635C">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质疑事项如无实质内容，仅为询问质疑人得分情况或质疑人未中标原因等的，警采中心、采购人可将此类质疑函作为书面询问接收，警采中心按询问程序处理。</w:t>
      </w:r>
    </w:p>
    <w:p w14:paraId="14BC318A">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质疑函应递交原件到警采中心，地址：上海市闵行区三达路299号，联系电话：021-33292999。</w:t>
      </w:r>
    </w:p>
    <w:p w14:paraId="36189E1D">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采购人、警采中心不得拒收质疑供应商在法定质疑期内发出的质疑函，应当在收到质疑函后7个工作日内作出答复，并以书面形式通知质疑供应商和其他有关供应商。</w:t>
      </w:r>
    </w:p>
    <w:p w14:paraId="229AA685">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质疑人对采购人、警采中心的答复不满意，或者采购人、警采中心未在规定时间内作出答复的，质疑人可以在答复期满后15个工作日内依法向相关财政部门提起投诉。</w:t>
      </w:r>
    </w:p>
    <w:p w14:paraId="096574F8">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若发现</w:t>
      </w:r>
      <w:r>
        <w:rPr>
          <w:rFonts w:hint="default" w:ascii="Times New Roman" w:hAnsi="Times New Roman" w:eastAsia="宋体" w:cs="Times New Roman"/>
          <w:bCs/>
          <w:iCs/>
          <w:color w:val="auto"/>
          <w:highlight w:val="none"/>
          <w:lang w:val="en-US"/>
        </w:rPr>
        <w:t>有不廉洁行为，可向</w:t>
      </w:r>
      <w:r>
        <w:rPr>
          <w:rFonts w:hint="default" w:ascii="Times New Roman" w:hAnsi="Times New Roman" w:eastAsia="宋体" w:cs="Times New Roman"/>
          <w:bCs/>
          <w:iCs/>
          <w:color w:val="auto"/>
          <w:highlight w:val="none"/>
          <w:lang w:val="en-US" w:eastAsia="zh-CN"/>
        </w:rPr>
        <w:t>警采中心监督部门</w:t>
      </w:r>
      <w:r>
        <w:rPr>
          <w:rFonts w:hint="default" w:ascii="Times New Roman" w:hAnsi="Times New Roman" w:eastAsia="宋体" w:cs="Times New Roman"/>
          <w:bCs/>
          <w:iCs/>
          <w:color w:val="auto"/>
          <w:highlight w:val="none"/>
        </w:rPr>
        <w:t>举报</w:t>
      </w:r>
      <w:r>
        <w:rPr>
          <w:rFonts w:hint="default" w:ascii="Times New Roman" w:hAnsi="Times New Roman" w:eastAsia="宋体" w:cs="Times New Roman"/>
          <w:bCs/>
          <w:iCs/>
          <w:color w:val="auto"/>
          <w:highlight w:val="none"/>
          <w:lang w:val="en-US"/>
        </w:rPr>
        <w:t>。举报电话</w:t>
      </w:r>
      <w:r>
        <w:rPr>
          <w:rFonts w:hint="default" w:ascii="Times New Roman" w:hAnsi="Times New Roman" w:eastAsia="宋体" w:cs="Times New Roman"/>
          <w:bCs/>
          <w:iCs/>
          <w:color w:val="auto"/>
          <w:highlight w:val="none"/>
          <w:lang w:val="en-US" w:eastAsia="zh-CN"/>
        </w:rPr>
        <w:t>021-22022038</w:t>
      </w:r>
      <w:r>
        <w:rPr>
          <w:rFonts w:hint="default" w:ascii="Times New Roman" w:hAnsi="Times New Roman" w:eastAsia="宋体" w:cs="Times New Roman"/>
          <w:bCs/>
          <w:iCs/>
          <w:color w:val="auto"/>
          <w:highlight w:val="none"/>
          <w:lang w:val="en-US"/>
        </w:rPr>
        <w:t>。</w:t>
      </w:r>
    </w:p>
    <w:p w14:paraId="4D55A5FC">
      <w:pPr>
        <w:widowControl w:val="0"/>
        <w:numPr>
          <w:ilvl w:val="1"/>
          <w:numId w:val="3"/>
        </w:numPr>
        <w:tabs>
          <w:tab w:val="left" w:pos="0"/>
        </w:tabs>
        <w:snapToGrid w:val="0"/>
        <w:spacing w:before="120" w:beforeLines="50" w:after="120" w:line="360" w:lineRule="auto"/>
        <w:ind w:left="0" w:firstLine="0"/>
        <w:outlineLvl w:val="1"/>
        <w:rPr>
          <w:rFonts w:hint="default" w:ascii="Times New Roman" w:hAnsi="Times New Roman" w:eastAsia="宋体" w:cs="Times New Roman"/>
          <w:b/>
          <w:color w:val="auto"/>
          <w:sz w:val="32"/>
          <w:szCs w:val="21"/>
          <w:highlight w:val="none"/>
        </w:rPr>
      </w:pPr>
      <w:bookmarkStart w:id="230" w:name="_Toc16531372"/>
      <w:bookmarkStart w:id="231" w:name="_Toc21896"/>
      <w:bookmarkStart w:id="232" w:name="_Toc16531146"/>
      <w:bookmarkStart w:id="233" w:name="_Toc11318"/>
      <w:bookmarkStart w:id="234" w:name="_Toc48309490"/>
      <w:bookmarkStart w:id="235" w:name="_Toc14382"/>
      <w:bookmarkStart w:id="236" w:name="_Toc773135937"/>
      <w:bookmarkStart w:id="237" w:name="_Toc31279"/>
      <w:bookmarkStart w:id="238" w:name="_Toc15769"/>
      <w:r>
        <w:rPr>
          <w:rFonts w:hint="default" w:ascii="Times New Roman" w:hAnsi="Times New Roman" w:eastAsia="宋体" w:cs="Times New Roman"/>
          <w:color w:val="auto"/>
          <w:sz w:val="32"/>
          <w:szCs w:val="21"/>
          <w:highlight w:val="none"/>
        </w:rPr>
        <w:t>保密义务和信息披露</w:t>
      </w:r>
      <w:bookmarkEnd w:id="230"/>
      <w:bookmarkEnd w:id="231"/>
      <w:bookmarkEnd w:id="232"/>
      <w:bookmarkEnd w:id="233"/>
      <w:bookmarkEnd w:id="234"/>
      <w:bookmarkEnd w:id="235"/>
      <w:bookmarkEnd w:id="236"/>
      <w:bookmarkEnd w:id="237"/>
      <w:bookmarkEnd w:id="238"/>
    </w:p>
    <w:p w14:paraId="25DBABF4">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投标人自获取招标文件日起，须履行本招标项目下保密义务，不得将本次招标获得的信息向第三人外传。</w:t>
      </w:r>
    </w:p>
    <w:p w14:paraId="019CC477">
      <w:pPr>
        <w:widowControl w:val="0"/>
        <w:numPr>
          <w:ilvl w:val="3"/>
          <w:numId w:val="3"/>
        </w:numPr>
        <w:tabs>
          <w:tab w:val="left" w:pos="360"/>
        </w:tabs>
        <w:outlineLvl w:val="3"/>
        <w:rPr>
          <w:rFonts w:hint="default" w:ascii="Times New Roman" w:hAnsi="Times New Roman" w:eastAsia="宋体" w:cs="Times New Roman"/>
          <w:bCs/>
          <w:iCs/>
          <w:color w:val="auto"/>
          <w:highlight w:val="none"/>
        </w:rPr>
      </w:pPr>
      <w:r>
        <w:rPr>
          <w:rFonts w:hint="default" w:ascii="Times New Roman" w:hAnsi="Times New Roman" w:eastAsia="宋体" w:cs="Times New Roman"/>
          <w:bCs/>
          <w:iCs/>
          <w:color w:val="auto"/>
          <w:highlight w:val="none"/>
        </w:rPr>
        <w:t>采购人或警采中心有权将投标人提供的所有资料向有关政府部门或评审委员会披露。</w:t>
      </w:r>
    </w:p>
    <w:p w14:paraId="076935F5">
      <w:pPr>
        <w:widowControl w:val="0"/>
        <w:numPr>
          <w:ilvl w:val="3"/>
          <w:numId w:val="3"/>
        </w:numPr>
        <w:tabs>
          <w:tab w:val="left" w:pos="360"/>
        </w:tabs>
        <w:outlineLvl w:val="3"/>
        <w:rPr>
          <w:rFonts w:hint="default" w:ascii="Times New Roman" w:hAnsi="Times New Roman" w:eastAsia="宋体" w:cs="Times New Roman"/>
          <w:bCs/>
          <w:iCs/>
          <w:color w:val="auto"/>
          <w:szCs w:val="22"/>
          <w:highlight w:val="none"/>
        </w:rPr>
        <w:sectPr>
          <w:headerReference r:id="rId9" w:type="default"/>
          <w:pgSz w:w="11907" w:h="16839"/>
          <w:pgMar w:top="1928" w:right="1531" w:bottom="1871" w:left="1531" w:header="1145" w:footer="709" w:gutter="0"/>
          <w:cols w:space="720" w:num="1"/>
          <w:docGrid w:linePitch="360" w:charSpace="0"/>
        </w:sectPr>
      </w:pPr>
      <w:r>
        <w:rPr>
          <w:rFonts w:hint="default" w:ascii="Times New Roman" w:hAnsi="Times New Roman" w:eastAsia="宋体" w:cs="Times New Roman"/>
          <w:bCs/>
          <w:iCs/>
          <w:color w:val="auto"/>
          <w:szCs w:val="22"/>
          <w:highlight w:val="none"/>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p>
    <w:bookmarkEnd w:id="20"/>
    <w:p w14:paraId="16044844">
      <w:pPr>
        <w:pStyle w:val="3"/>
        <w:bidi w:val="0"/>
        <w:rPr>
          <w:rFonts w:hint="default" w:ascii="Times New Roman" w:hAnsi="Times New Roman" w:cs="Times New Roman"/>
        </w:rPr>
      </w:pPr>
      <w:bookmarkStart w:id="239" w:name="_Toc802749220"/>
      <w:bookmarkStart w:id="240" w:name="_Toc16838"/>
      <w:bookmarkStart w:id="241" w:name="_Toc16531147"/>
      <w:bookmarkStart w:id="242" w:name="_Toc18865"/>
      <w:bookmarkStart w:id="243" w:name="_Toc3388"/>
      <w:bookmarkStart w:id="244" w:name="_Toc16531373"/>
      <w:bookmarkStart w:id="245" w:name="_Toc6116"/>
      <w:bookmarkStart w:id="246" w:name="_Toc3633"/>
      <w:r>
        <w:rPr>
          <w:rFonts w:hint="default" w:ascii="Times New Roman" w:hAnsi="Times New Roman" w:cs="Times New Roman"/>
        </w:rPr>
        <w:t>评</w:t>
      </w:r>
      <w:r>
        <w:rPr>
          <w:rFonts w:hint="default" w:ascii="Times New Roman" w:hAnsi="Times New Roman" w:cs="Times New Roman"/>
          <w:lang w:val="en-US"/>
        </w:rPr>
        <w:t>分</w:t>
      </w:r>
      <w:r>
        <w:rPr>
          <w:rFonts w:hint="default" w:ascii="Times New Roman" w:hAnsi="Times New Roman" w:cs="Times New Roman"/>
        </w:rPr>
        <w:t>办法和评</w:t>
      </w:r>
      <w:r>
        <w:rPr>
          <w:rFonts w:hint="default" w:ascii="Times New Roman" w:hAnsi="Times New Roman" w:cs="Times New Roman"/>
          <w:lang w:val="en-US" w:eastAsia="zh-CN"/>
        </w:rPr>
        <w:t>标</w:t>
      </w:r>
      <w:r>
        <w:rPr>
          <w:rFonts w:hint="default" w:ascii="Times New Roman" w:hAnsi="Times New Roman" w:cs="Times New Roman"/>
        </w:rPr>
        <w:t>标准</w:t>
      </w:r>
      <w:bookmarkEnd w:id="239"/>
      <w:bookmarkEnd w:id="240"/>
      <w:bookmarkEnd w:id="241"/>
      <w:bookmarkEnd w:id="242"/>
      <w:bookmarkEnd w:id="243"/>
      <w:bookmarkEnd w:id="244"/>
      <w:bookmarkEnd w:id="245"/>
      <w:bookmarkEnd w:id="246"/>
    </w:p>
    <w:p w14:paraId="61D6A720">
      <w:pPr>
        <w:pStyle w:val="4"/>
        <w:bidi w:val="0"/>
        <w:rPr>
          <w:rFonts w:hint="default" w:ascii="Times New Roman" w:hAnsi="Times New Roman" w:cs="Times New Roman"/>
        </w:rPr>
      </w:pPr>
      <w:bookmarkStart w:id="247" w:name="_Toc2585"/>
      <w:bookmarkStart w:id="248" w:name="_Toc16531148"/>
      <w:bookmarkStart w:id="249" w:name="_Toc25736"/>
      <w:bookmarkStart w:id="250" w:name="_Toc592"/>
      <w:bookmarkStart w:id="251" w:name="_Toc1368226569"/>
      <w:bookmarkStart w:id="252" w:name="_Toc16531374"/>
      <w:bookmarkStart w:id="253" w:name="_Toc5901"/>
      <w:r>
        <w:rPr>
          <w:rFonts w:hint="default" w:ascii="Times New Roman" w:hAnsi="Times New Roman" w:cs="Times New Roman"/>
        </w:rPr>
        <w:t>评</w:t>
      </w:r>
      <w:r>
        <w:rPr>
          <w:rFonts w:hint="default" w:ascii="Times New Roman" w:hAnsi="Times New Roman" w:cs="Times New Roman"/>
          <w:lang w:val="en-US"/>
        </w:rPr>
        <w:t>分</w:t>
      </w:r>
      <w:r>
        <w:rPr>
          <w:rFonts w:hint="default" w:ascii="Times New Roman" w:hAnsi="Times New Roman" w:cs="Times New Roman"/>
        </w:rPr>
        <w:t>办法</w:t>
      </w:r>
      <w:bookmarkEnd w:id="247"/>
      <w:bookmarkEnd w:id="248"/>
      <w:bookmarkEnd w:id="249"/>
      <w:bookmarkEnd w:id="250"/>
      <w:bookmarkEnd w:id="251"/>
      <w:bookmarkEnd w:id="252"/>
      <w:bookmarkEnd w:id="253"/>
    </w:p>
    <w:p w14:paraId="1F052FA9">
      <w:pPr>
        <w:snapToGrid w:val="0"/>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本次评标分为初步评审和评分两部分。评分采用综合评分法，将投标人资质条件、投标产品质量、售后服务、价格等各项因素作为评价的基础，综合评选出最佳投标方案。每一</w:t>
      </w:r>
      <w:r>
        <w:rPr>
          <w:rFonts w:hint="default" w:ascii="Times New Roman" w:hAnsi="Times New Roman" w:eastAsia="宋体" w:cs="Times New Roman"/>
          <w:color w:val="auto"/>
          <w:szCs w:val="21"/>
          <w:highlight w:val="none"/>
          <w:lang w:val="en-US"/>
        </w:rPr>
        <w:t>位</w:t>
      </w:r>
      <w:r>
        <w:rPr>
          <w:rFonts w:hint="default" w:ascii="Times New Roman" w:hAnsi="Times New Roman" w:eastAsia="宋体" w:cs="Times New Roman"/>
          <w:color w:val="auto"/>
          <w:szCs w:val="21"/>
          <w:highlight w:val="none"/>
        </w:rPr>
        <w:t>投标人的最终得分为所有评委会成员给其评分的算数平均值（</w:t>
      </w:r>
      <w:r>
        <w:rPr>
          <w:rFonts w:hint="default" w:ascii="Times New Roman" w:hAnsi="Times New Roman" w:eastAsia="宋体" w:cs="Times New Roman"/>
          <w:color w:val="auto"/>
          <w:szCs w:val="21"/>
          <w:highlight w:val="none"/>
          <w:lang w:val="en-US"/>
        </w:rPr>
        <w:t>结果四舍五入，保留两位小数</w:t>
      </w:r>
      <w:r>
        <w:rPr>
          <w:rFonts w:hint="default" w:ascii="Times New Roman" w:hAnsi="Times New Roman" w:eastAsia="宋体" w:cs="Times New Roman"/>
          <w:color w:val="auto"/>
          <w:szCs w:val="21"/>
          <w:highlight w:val="none"/>
        </w:rPr>
        <w:t>）。评标委员会共同认定的客观分评审部分，需评委会成员共同讨论、独立打分，存在不同意见的，评委会成员分别作出书面说明。</w:t>
      </w:r>
    </w:p>
    <w:tbl>
      <w:tblPr>
        <w:tblStyle w:val="19"/>
        <w:tblW w:w="6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6"/>
        <w:gridCol w:w="3509"/>
      </w:tblGrid>
      <w:tr w14:paraId="42CDA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386" w:type="dxa"/>
            <w:noWrap w:val="0"/>
            <w:vAlign w:val="center"/>
          </w:tcPr>
          <w:p w14:paraId="2D414D82">
            <w:pPr>
              <w:keepLines/>
              <w:widowControl w:val="0"/>
              <w:jc w:val="center"/>
              <w:rPr>
                <w:rFonts w:ascii="Times New Roman" w:hAnsi="Times New Roman" w:eastAsia="宋体"/>
                <w:bCs/>
                <w:szCs w:val="21"/>
              </w:rPr>
            </w:pPr>
            <w:r>
              <w:rPr>
                <w:rFonts w:ascii="Times New Roman" w:hAnsi="Times New Roman" w:eastAsia="宋体"/>
                <w:bCs/>
                <w:szCs w:val="21"/>
              </w:rPr>
              <w:t>评分因素</w:t>
            </w:r>
          </w:p>
        </w:tc>
        <w:tc>
          <w:tcPr>
            <w:tcW w:w="3509" w:type="dxa"/>
            <w:noWrap w:val="0"/>
            <w:vAlign w:val="center"/>
          </w:tcPr>
          <w:p w14:paraId="4CE23F27">
            <w:pPr>
              <w:keepLines/>
              <w:widowControl w:val="0"/>
              <w:jc w:val="center"/>
              <w:rPr>
                <w:rFonts w:ascii="Times New Roman" w:hAnsi="Times New Roman" w:eastAsia="宋体"/>
                <w:bCs/>
                <w:szCs w:val="21"/>
                <w:highlight w:val="none"/>
              </w:rPr>
            </w:pPr>
            <w:r>
              <w:rPr>
                <w:rFonts w:hint="eastAsia" w:ascii="Times New Roman" w:hAnsi="Times New Roman" w:eastAsia="宋体"/>
                <w:bCs/>
                <w:szCs w:val="21"/>
                <w:highlight w:val="none"/>
                <w:lang w:val="en-US" w:eastAsia="zh-CN"/>
              </w:rPr>
              <w:t>第1-2包</w:t>
            </w:r>
            <w:r>
              <w:rPr>
                <w:rFonts w:ascii="Times New Roman" w:hAnsi="Times New Roman" w:eastAsia="宋体"/>
                <w:bCs/>
                <w:szCs w:val="21"/>
                <w:highlight w:val="none"/>
              </w:rPr>
              <w:t>分值分配</w:t>
            </w:r>
          </w:p>
        </w:tc>
      </w:tr>
      <w:tr w14:paraId="191C3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noWrap w:val="0"/>
            <w:vAlign w:val="center"/>
          </w:tcPr>
          <w:p w14:paraId="1A0EB718">
            <w:pPr>
              <w:keepLines/>
              <w:widowControl w:val="0"/>
              <w:jc w:val="center"/>
              <w:rPr>
                <w:rFonts w:ascii="Times New Roman" w:hAnsi="Times New Roman" w:eastAsia="宋体"/>
                <w:bCs/>
                <w:szCs w:val="21"/>
              </w:rPr>
            </w:pPr>
            <w:r>
              <w:rPr>
                <w:rFonts w:ascii="Times New Roman" w:hAnsi="Times New Roman" w:eastAsia="宋体"/>
                <w:bCs/>
                <w:szCs w:val="21"/>
              </w:rPr>
              <w:t>商务部分</w:t>
            </w:r>
          </w:p>
        </w:tc>
        <w:tc>
          <w:tcPr>
            <w:tcW w:w="3509" w:type="dxa"/>
            <w:noWrap w:val="0"/>
            <w:vAlign w:val="center"/>
          </w:tcPr>
          <w:p w14:paraId="72EA928A">
            <w:pPr>
              <w:keepLines/>
              <w:widowControl w:val="0"/>
              <w:jc w:val="center"/>
              <w:rPr>
                <w:rFonts w:ascii="Times New Roman" w:hAnsi="Times New Roman" w:eastAsia="宋体"/>
                <w:bCs/>
                <w:szCs w:val="21"/>
                <w:highlight w:val="none"/>
              </w:rPr>
            </w:pPr>
            <w:r>
              <w:rPr>
                <w:rFonts w:hint="eastAsia" w:ascii="Times New Roman" w:hAnsi="Times New Roman" w:eastAsia="宋体"/>
                <w:bCs/>
                <w:szCs w:val="21"/>
                <w:highlight w:val="none"/>
                <w:lang w:val="en-US" w:eastAsia="zh-CN"/>
              </w:rPr>
              <w:t>7</w:t>
            </w:r>
            <w:r>
              <w:rPr>
                <w:rFonts w:ascii="Times New Roman" w:hAnsi="Times New Roman" w:eastAsia="宋体"/>
                <w:bCs/>
                <w:szCs w:val="21"/>
                <w:highlight w:val="none"/>
              </w:rPr>
              <w:t>分</w:t>
            </w:r>
          </w:p>
        </w:tc>
      </w:tr>
      <w:tr w14:paraId="07BA6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noWrap w:val="0"/>
            <w:vAlign w:val="center"/>
          </w:tcPr>
          <w:p w14:paraId="01D5FFA6">
            <w:pPr>
              <w:keepLines/>
              <w:widowControl w:val="0"/>
              <w:jc w:val="center"/>
              <w:rPr>
                <w:rFonts w:ascii="Times New Roman" w:hAnsi="Times New Roman" w:eastAsia="宋体"/>
                <w:bCs/>
                <w:szCs w:val="21"/>
              </w:rPr>
            </w:pPr>
            <w:r>
              <w:rPr>
                <w:rFonts w:ascii="Times New Roman" w:hAnsi="Times New Roman" w:eastAsia="宋体"/>
                <w:bCs/>
                <w:szCs w:val="21"/>
              </w:rPr>
              <w:t>技术部分</w:t>
            </w:r>
          </w:p>
        </w:tc>
        <w:tc>
          <w:tcPr>
            <w:tcW w:w="3509" w:type="dxa"/>
            <w:noWrap w:val="0"/>
            <w:vAlign w:val="center"/>
          </w:tcPr>
          <w:p w14:paraId="41CFBC39">
            <w:pPr>
              <w:keepLines/>
              <w:widowControl w:val="0"/>
              <w:jc w:val="center"/>
              <w:rPr>
                <w:rFonts w:ascii="Times New Roman" w:hAnsi="Times New Roman" w:eastAsia="宋体"/>
                <w:bCs/>
                <w:szCs w:val="21"/>
                <w:highlight w:val="none"/>
              </w:rPr>
            </w:pPr>
            <w:r>
              <w:rPr>
                <w:rFonts w:ascii="Times New Roman" w:hAnsi="Times New Roman" w:eastAsia="宋体"/>
                <w:bCs/>
                <w:szCs w:val="21"/>
                <w:highlight w:val="none"/>
              </w:rPr>
              <w:t>5</w:t>
            </w:r>
            <w:r>
              <w:rPr>
                <w:rFonts w:hint="eastAsia" w:ascii="Times New Roman" w:hAnsi="Times New Roman" w:eastAsia="宋体"/>
                <w:bCs/>
                <w:szCs w:val="21"/>
                <w:highlight w:val="none"/>
                <w:lang w:val="en-US" w:eastAsia="zh-CN"/>
              </w:rPr>
              <w:t>3</w:t>
            </w:r>
            <w:r>
              <w:rPr>
                <w:rFonts w:ascii="Times New Roman" w:hAnsi="Times New Roman" w:eastAsia="宋体"/>
                <w:bCs/>
                <w:szCs w:val="21"/>
                <w:highlight w:val="none"/>
              </w:rPr>
              <w:t>分</w:t>
            </w:r>
          </w:p>
        </w:tc>
      </w:tr>
      <w:tr w14:paraId="0C5F5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noWrap w:val="0"/>
            <w:vAlign w:val="center"/>
          </w:tcPr>
          <w:p w14:paraId="4A3FF2A5">
            <w:pPr>
              <w:keepLines/>
              <w:widowControl w:val="0"/>
              <w:jc w:val="center"/>
              <w:rPr>
                <w:rFonts w:ascii="Times New Roman" w:hAnsi="Times New Roman" w:eastAsia="宋体"/>
                <w:bCs/>
                <w:szCs w:val="21"/>
              </w:rPr>
            </w:pPr>
            <w:r>
              <w:rPr>
                <w:rFonts w:ascii="Times New Roman" w:hAnsi="Times New Roman" w:eastAsia="宋体"/>
                <w:bCs/>
                <w:szCs w:val="21"/>
              </w:rPr>
              <w:t>服务部分</w:t>
            </w:r>
          </w:p>
        </w:tc>
        <w:tc>
          <w:tcPr>
            <w:tcW w:w="3509" w:type="dxa"/>
            <w:noWrap w:val="0"/>
            <w:vAlign w:val="center"/>
          </w:tcPr>
          <w:p w14:paraId="2F1F65CC">
            <w:pPr>
              <w:keepLines/>
              <w:widowControl w:val="0"/>
              <w:jc w:val="center"/>
              <w:rPr>
                <w:rFonts w:ascii="Times New Roman" w:hAnsi="Times New Roman" w:eastAsia="宋体"/>
                <w:bCs/>
                <w:szCs w:val="21"/>
                <w:highlight w:val="none"/>
              </w:rPr>
            </w:pPr>
            <w:r>
              <w:rPr>
                <w:rFonts w:ascii="Times New Roman" w:hAnsi="Times New Roman" w:eastAsia="宋体"/>
                <w:bCs/>
                <w:szCs w:val="21"/>
                <w:highlight w:val="none"/>
              </w:rPr>
              <w:t>1</w:t>
            </w:r>
            <w:r>
              <w:rPr>
                <w:rFonts w:hint="eastAsia" w:ascii="Times New Roman" w:hAnsi="Times New Roman" w:eastAsia="宋体"/>
                <w:bCs/>
                <w:szCs w:val="21"/>
                <w:highlight w:val="none"/>
                <w:lang w:val="en-US" w:eastAsia="zh-CN"/>
              </w:rPr>
              <w:t>0</w:t>
            </w:r>
            <w:r>
              <w:rPr>
                <w:rFonts w:ascii="Times New Roman" w:hAnsi="Times New Roman" w:eastAsia="宋体"/>
                <w:bCs/>
                <w:szCs w:val="21"/>
                <w:highlight w:val="none"/>
              </w:rPr>
              <w:t>分</w:t>
            </w:r>
          </w:p>
        </w:tc>
      </w:tr>
      <w:tr w14:paraId="63A2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386" w:type="dxa"/>
            <w:noWrap w:val="0"/>
            <w:vAlign w:val="center"/>
          </w:tcPr>
          <w:p w14:paraId="7E9029B0">
            <w:pPr>
              <w:keepLines/>
              <w:widowControl w:val="0"/>
              <w:jc w:val="center"/>
              <w:rPr>
                <w:rFonts w:ascii="Times New Roman" w:hAnsi="Times New Roman" w:eastAsia="宋体"/>
                <w:bCs/>
                <w:szCs w:val="21"/>
              </w:rPr>
            </w:pPr>
            <w:r>
              <w:rPr>
                <w:rFonts w:ascii="Times New Roman" w:hAnsi="Times New Roman" w:eastAsia="宋体"/>
                <w:bCs/>
                <w:szCs w:val="21"/>
              </w:rPr>
              <w:t>价格分</w:t>
            </w:r>
          </w:p>
        </w:tc>
        <w:tc>
          <w:tcPr>
            <w:tcW w:w="3509" w:type="dxa"/>
            <w:noWrap w:val="0"/>
            <w:vAlign w:val="center"/>
          </w:tcPr>
          <w:p w14:paraId="33144627">
            <w:pPr>
              <w:keepLines/>
              <w:widowControl w:val="0"/>
              <w:jc w:val="center"/>
              <w:rPr>
                <w:rFonts w:ascii="Times New Roman" w:hAnsi="Times New Roman" w:eastAsia="宋体"/>
                <w:bCs/>
                <w:szCs w:val="21"/>
                <w:highlight w:val="none"/>
              </w:rPr>
            </w:pPr>
            <w:r>
              <w:rPr>
                <w:rFonts w:ascii="Times New Roman" w:hAnsi="Times New Roman" w:eastAsia="宋体"/>
                <w:bCs/>
                <w:szCs w:val="21"/>
                <w:highlight w:val="none"/>
              </w:rPr>
              <w:t>30分</w:t>
            </w:r>
          </w:p>
        </w:tc>
      </w:tr>
      <w:tr w14:paraId="0BFFE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86" w:type="dxa"/>
            <w:noWrap w:val="0"/>
            <w:vAlign w:val="center"/>
          </w:tcPr>
          <w:p w14:paraId="6153F52B">
            <w:pPr>
              <w:keepLines/>
              <w:widowControl w:val="0"/>
              <w:jc w:val="center"/>
              <w:rPr>
                <w:rFonts w:ascii="Times New Roman" w:hAnsi="Times New Roman" w:eastAsia="宋体"/>
                <w:bCs/>
                <w:szCs w:val="21"/>
              </w:rPr>
            </w:pPr>
            <w:r>
              <w:rPr>
                <w:rFonts w:ascii="Times New Roman" w:hAnsi="Times New Roman" w:eastAsia="宋体"/>
                <w:bCs/>
                <w:szCs w:val="21"/>
              </w:rPr>
              <w:t>合计</w:t>
            </w:r>
          </w:p>
        </w:tc>
        <w:tc>
          <w:tcPr>
            <w:tcW w:w="3509" w:type="dxa"/>
            <w:noWrap w:val="0"/>
            <w:vAlign w:val="center"/>
          </w:tcPr>
          <w:p w14:paraId="1F537457">
            <w:pPr>
              <w:keepLines/>
              <w:widowControl w:val="0"/>
              <w:jc w:val="center"/>
              <w:rPr>
                <w:rFonts w:ascii="Times New Roman" w:hAnsi="Times New Roman" w:eastAsia="宋体"/>
                <w:bCs/>
                <w:szCs w:val="21"/>
                <w:highlight w:val="none"/>
              </w:rPr>
            </w:pPr>
            <w:r>
              <w:rPr>
                <w:rFonts w:ascii="Times New Roman" w:hAnsi="Times New Roman" w:eastAsia="宋体"/>
                <w:bCs/>
                <w:szCs w:val="21"/>
                <w:highlight w:val="none"/>
              </w:rPr>
              <w:t>100分</w:t>
            </w:r>
          </w:p>
        </w:tc>
      </w:tr>
    </w:tbl>
    <w:p w14:paraId="3534B5CE">
      <w:pPr>
        <w:pStyle w:val="4"/>
        <w:bidi w:val="0"/>
        <w:rPr>
          <w:rFonts w:hint="default" w:ascii="Times New Roman" w:hAnsi="Times New Roman" w:cs="Times New Roman"/>
        </w:rPr>
      </w:pPr>
      <w:bookmarkStart w:id="254" w:name="_Toc1592967329"/>
      <w:bookmarkStart w:id="255" w:name="_Toc22658"/>
      <w:bookmarkStart w:id="256" w:name="_Toc29924"/>
      <w:bookmarkStart w:id="257" w:name="_Toc16531375"/>
      <w:bookmarkStart w:id="258" w:name="_Toc28769"/>
      <w:bookmarkStart w:id="259" w:name="_Toc16531149"/>
      <w:bookmarkStart w:id="260" w:name="_Toc16933"/>
      <w:r>
        <w:rPr>
          <w:rFonts w:hint="default" w:ascii="Times New Roman" w:hAnsi="Times New Roman" w:cs="Times New Roman"/>
          <w:lang w:val="en-US" w:eastAsia="zh-CN"/>
        </w:rPr>
        <w:t>评标标准</w:t>
      </w:r>
      <w:bookmarkEnd w:id="254"/>
      <w:bookmarkEnd w:id="255"/>
    </w:p>
    <w:p w14:paraId="39EAD25F">
      <w:pPr>
        <w:pStyle w:val="7"/>
        <w:bidi w:val="0"/>
        <w:rPr>
          <w:rFonts w:hint="default" w:ascii="Times New Roman" w:hAnsi="Times New Roman" w:cs="Times New Roman"/>
        </w:rPr>
      </w:pPr>
      <w:r>
        <w:rPr>
          <w:rFonts w:hint="default" w:ascii="Times New Roman" w:hAnsi="Times New Roman" w:cs="Times New Roman"/>
        </w:rPr>
        <w:t>初步评审</w:t>
      </w:r>
      <w:bookmarkEnd w:id="256"/>
      <w:bookmarkEnd w:id="257"/>
      <w:bookmarkEnd w:id="258"/>
      <w:bookmarkEnd w:id="259"/>
      <w:bookmarkEnd w:id="260"/>
    </w:p>
    <w:p w14:paraId="24586675">
      <w:pPr>
        <w:snapToGrid w:val="0"/>
        <w:spacing w:after="120" w:afterLines="50"/>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招标文件规定未实质性响应招标文件要求可被判定为投标无效的项目。</w:t>
      </w:r>
    </w:p>
    <w:tbl>
      <w:tblPr>
        <w:tblStyle w:val="19"/>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06"/>
        <w:gridCol w:w="1672"/>
        <w:gridCol w:w="1096"/>
      </w:tblGrid>
      <w:tr w14:paraId="1E9A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blHeader/>
          <w:jc w:val="center"/>
        </w:trPr>
        <w:tc>
          <w:tcPr>
            <w:tcW w:w="5906" w:type="dxa"/>
            <w:noWrap w:val="0"/>
            <w:vAlign w:val="center"/>
          </w:tcPr>
          <w:p w14:paraId="38F55982">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评审标准</w:t>
            </w:r>
          </w:p>
        </w:tc>
        <w:tc>
          <w:tcPr>
            <w:tcW w:w="1672" w:type="dxa"/>
            <w:noWrap w:val="0"/>
            <w:vAlign w:val="center"/>
          </w:tcPr>
          <w:p w14:paraId="78D2D106">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是否响应</w:t>
            </w:r>
          </w:p>
        </w:tc>
        <w:tc>
          <w:tcPr>
            <w:tcW w:w="1096" w:type="dxa"/>
            <w:noWrap w:val="0"/>
            <w:vAlign w:val="center"/>
          </w:tcPr>
          <w:p w14:paraId="246CA74D">
            <w:pPr>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备注</w:t>
            </w:r>
          </w:p>
        </w:tc>
      </w:tr>
      <w:tr w14:paraId="47A7F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51BD5785">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*投标函</w:t>
            </w:r>
          </w:p>
        </w:tc>
        <w:tc>
          <w:tcPr>
            <w:tcW w:w="1672" w:type="dxa"/>
            <w:noWrap w:val="0"/>
            <w:vAlign w:val="center"/>
          </w:tcPr>
          <w:p w14:paraId="0E851320">
            <w:pPr>
              <w:jc w:val="center"/>
              <w:rPr>
                <w:rFonts w:hint="default" w:ascii="Times New Roman" w:hAnsi="Times New Roman" w:eastAsia="宋体" w:cs="Times New Roman"/>
                <w:color w:val="auto"/>
                <w:szCs w:val="21"/>
                <w:highlight w:val="none"/>
              </w:rPr>
            </w:pPr>
          </w:p>
        </w:tc>
        <w:tc>
          <w:tcPr>
            <w:tcW w:w="1096" w:type="dxa"/>
            <w:noWrap w:val="0"/>
            <w:vAlign w:val="center"/>
          </w:tcPr>
          <w:p w14:paraId="603DD4AF">
            <w:pPr>
              <w:jc w:val="center"/>
              <w:rPr>
                <w:rFonts w:hint="default" w:ascii="Times New Roman" w:hAnsi="Times New Roman" w:eastAsia="宋体" w:cs="Times New Roman"/>
                <w:color w:val="auto"/>
                <w:szCs w:val="21"/>
                <w:highlight w:val="none"/>
              </w:rPr>
            </w:pPr>
          </w:p>
        </w:tc>
      </w:tr>
      <w:tr w14:paraId="67BF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41F849F9">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*法定代表人授权委托书</w:t>
            </w:r>
          </w:p>
        </w:tc>
        <w:tc>
          <w:tcPr>
            <w:tcW w:w="1672" w:type="dxa"/>
            <w:noWrap w:val="0"/>
            <w:vAlign w:val="center"/>
          </w:tcPr>
          <w:p w14:paraId="3ADCDDA5">
            <w:pPr>
              <w:jc w:val="center"/>
              <w:rPr>
                <w:rFonts w:hint="default" w:ascii="Times New Roman" w:hAnsi="Times New Roman" w:eastAsia="宋体" w:cs="Times New Roman"/>
                <w:color w:val="auto"/>
                <w:szCs w:val="21"/>
                <w:highlight w:val="none"/>
              </w:rPr>
            </w:pPr>
          </w:p>
        </w:tc>
        <w:tc>
          <w:tcPr>
            <w:tcW w:w="1096" w:type="dxa"/>
            <w:noWrap w:val="0"/>
            <w:vAlign w:val="center"/>
          </w:tcPr>
          <w:p w14:paraId="50F4AF2B">
            <w:pPr>
              <w:jc w:val="center"/>
              <w:rPr>
                <w:rFonts w:hint="default" w:ascii="Times New Roman" w:hAnsi="Times New Roman" w:eastAsia="宋体" w:cs="Times New Roman"/>
                <w:color w:val="auto"/>
                <w:szCs w:val="21"/>
                <w:highlight w:val="none"/>
              </w:rPr>
            </w:pPr>
          </w:p>
        </w:tc>
      </w:tr>
      <w:tr w14:paraId="5D08E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024D8971">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rPr>
              <w:t>投标人应具备的特殊要求</w:t>
            </w:r>
          </w:p>
        </w:tc>
        <w:tc>
          <w:tcPr>
            <w:tcW w:w="1672" w:type="dxa"/>
            <w:noWrap w:val="0"/>
            <w:vAlign w:val="center"/>
          </w:tcPr>
          <w:p w14:paraId="077380A7">
            <w:pPr>
              <w:jc w:val="center"/>
              <w:rPr>
                <w:rFonts w:hint="default" w:ascii="Times New Roman" w:hAnsi="Times New Roman" w:eastAsia="宋体" w:cs="Times New Roman"/>
                <w:color w:val="auto"/>
                <w:szCs w:val="21"/>
                <w:highlight w:val="none"/>
              </w:rPr>
            </w:pPr>
          </w:p>
        </w:tc>
        <w:tc>
          <w:tcPr>
            <w:tcW w:w="1096" w:type="dxa"/>
            <w:noWrap w:val="0"/>
            <w:vAlign w:val="center"/>
          </w:tcPr>
          <w:p w14:paraId="71AB54B9">
            <w:pPr>
              <w:jc w:val="center"/>
              <w:rPr>
                <w:rFonts w:hint="default" w:ascii="Times New Roman" w:hAnsi="Times New Roman" w:eastAsia="宋体" w:cs="Times New Roman"/>
                <w:color w:val="auto"/>
                <w:szCs w:val="21"/>
                <w:highlight w:val="none"/>
              </w:rPr>
            </w:pPr>
          </w:p>
        </w:tc>
      </w:tr>
      <w:tr w14:paraId="3884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45BE7227">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rPr>
              <w:t>投标产品应具备的资质要求</w:t>
            </w:r>
          </w:p>
        </w:tc>
        <w:tc>
          <w:tcPr>
            <w:tcW w:w="1672" w:type="dxa"/>
            <w:noWrap w:val="0"/>
            <w:vAlign w:val="center"/>
          </w:tcPr>
          <w:p w14:paraId="6F00F00A">
            <w:pPr>
              <w:jc w:val="center"/>
              <w:rPr>
                <w:rFonts w:hint="default" w:ascii="Times New Roman" w:hAnsi="Times New Roman" w:eastAsia="宋体" w:cs="Times New Roman"/>
                <w:color w:val="auto"/>
                <w:szCs w:val="21"/>
                <w:highlight w:val="none"/>
              </w:rPr>
            </w:pPr>
          </w:p>
        </w:tc>
        <w:tc>
          <w:tcPr>
            <w:tcW w:w="1096" w:type="dxa"/>
            <w:noWrap w:val="0"/>
            <w:vAlign w:val="center"/>
          </w:tcPr>
          <w:p w14:paraId="190BE331">
            <w:pPr>
              <w:jc w:val="center"/>
              <w:rPr>
                <w:rFonts w:hint="default" w:ascii="Times New Roman" w:hAnsi="Times New Roman" w:eastAsia="宋体" w:cs="Times New Roman"/>
                <w:color w:val="auto"/>
                <w:szCs w:val="21"/>
                <w:highlight w:val="none"/>
              </w:rPr>
            </w:pPr>
          </w:p>
        </w:tc>
      </w:tr>
      <w:tr w14:paraId="2278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1D8A2638">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*投标人的资质声明</w:t>
            </w:r>
          </w:p>
        </w:tc>
        <w:tc>
          <w:tcPr>
            <w:tcW w:w="1672" w:type="dxa"/>
            <w:noWrap w:val="0"/>
            <w:vAlign w:val="center"/>
          </w:tcPr>
          <w:p w14:paraId="3AF1FF63">
            <w:pPr>
              <w:jc w:val="center"/>
              <w:rPr>
                <w:rFonts w:hint="default" w:ascii="Times New Roman" w:hAnsi="Times New Roman" w:eastAsia="宋体" w:cs="Times New Roman"/>
                <w:color w:val="auto"/>
                <w:szCs w:val="21"/>
                <w:highlight w:val="none"/>
              </w:rPr>
            </w:pPr>
          </w:p>
        </w:tc>
        <w:tc>
          <w:tcPr>
            <w:tcW w:w="1096" w:type="dxa"/>
            <w:noWrap w:val="0"/>
            <w:vAlign w:val="center"/>
          </w:tcPr>
          <w:p w14:paraId="6AD6C733">
            <w:pPr>
              <w:jc w:val="center"/>
              <w:rPr>
                <w:rFonts w:hint="default" w:ascii="Times New Roman" w:hAnsi="Times New Roman" w:eastAsia="宋体" w:cs="Times New Roman"/>
                <w:color w:val="auto"/>
                <w:szCs w:val="21"/>
                <w:highlight w:val="none"/>
              </w:rPr>
            </w:pPr>
          </w:p>
        </w:tc>
      </w:tr>
      <w:tr w14:paraId="53852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5CB3BE24">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*企业营业执照</w:t>
            </w:r>
            <w:r>
              <w:rPr>
                <w:rFonts w:hint="default" w:ascii="Times New Roman" w:hAnsi="Times New Roman" w:eastAsia="宋体" w:cs="Times New Roman"/>
                <w:color w:val="auto"/>
                <w:szCs w:val="21"/>
                <w:highlight w:val="none"/>
                <w:lang w:val="en-US"/>
              </w:rPr>
              <w:t>/事业单位法人证书</w:t>
            </w:r>
          </w:p>
        </w:tc>
        <w:tc>
          <w:tcPr>
            <w:tcW w:w="1672" w:type="dxa"/>
            <w:noWrap w:val="0"/>
            <w:vAlign w:val="center"/>
          </w:tcPr>
          <w:p w14:paraId="677F310D">
            <w:pPr>
              <w:jc w:val="center"/>
              <w:rPr>
                <w:rFonts w:hint="default" w:ascii="Times New Roman" w:hAnsi="Times New Roman" w:eastAsia="宋体" w:cs="Times New Roman"/>
                <w:color w:val="auto"/>
                <w:szCs w:val="21"/>
                <w:highlight w:val="none"/>
              </w:rPr>
            </w:pPr>
          </w:p>
        </w:tc>
        <w:tc>
          <w:tcPr>
            <w:tcW w:w="1096" w:type="dxa"/>
            <w:noWrap w:val="0"/>
            <w:vAlign w:val="center"/>
          </w:tcPr>
          <w:p w14:paraId="201AFC0A">
            <w:pPr>
              <w:jc w:val="center"/>
              <w:rPr>
                <w:rFonts w:hint="default" w:ascii="Times New Roman" w:hAnsi="Times New Roman" w:eastAsia="宋体" w:cs="Times New Roman"/>
                <w:color w:val="auto"/>
                <w:szCs w:val="21"/>
                <w:highlight w:val="none"/>
              </w:rPr>
            </w:pPr>
          </w:p>
        </w:tc>
      </w:tr>
      <w:tr w14:paraId="774C3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top"/>
          </w:tcPr>
          <w:p w14:paraId="68BD489B">
            <w:pPr>
              <w:keepLines/>
              <w:widowControl w:val="0"/>
              <w:rPr>
                <w:rFonts w:hint="default" w:ascii="Times New Roman" w:hAnsi="Times New Roman" w:eastAsia="宋体" w:cs="Times New Roman"/>
                <w:color w:val="auto"/>
                <w:kern w:val="20"/>
                <w:sz w:val="21"/>
                <w:szCs w:val="21"/>
                <w:highlight w:val="none"/>
                <w:lang w:val="zh-CN" w:eastAsia="zh-CN" w:bidi="ar-SA"/>
              </w:rPr>
            </w:pPr>
            <w:r>
              <w:rPr>
                <w:rFonts w:hint="eastAsia" w:ascii="Times New Roman" w:hAnsi="Times New Roman" w:eastAsia="宋体"/>
                <w:szCs w:val="21"/>
                <w:highlight w:val="none"/>
              </w:rPr>
              <w:t>*纳税</w:t>
            </w:r>
            <w:r>
              <w:rPr>
                <w:rFonts w:ascii="Times New Roman" w:hAnsi="Times New Roman" w:eastAsia="宋体"/>
                <w:szCs w:val="21"/>
                <w:highlight w:val="none"/>
              </w:rPr>
              <w:t>证明材料</w:t>
            </w:r>
          </w:p>
        </w:tc>
        <w:tc>
          <w:tcPr>
            <w:tcW w:w="1672" w:type="dxa"/>
            <w:noWrap w:val="0"/>
            <w:vAlign w:val="center"/>
          </w:tcPr>
          <w:p w14:paraId="0C1F15C4">
            <w:pPr>
              <w:jc w:val="center"/>
              <w:rPr>
                <w:rFonts w:hint="default" w:ascii="Times New Roman" w:hAnsi="Times New Roman" w:eastAsia="宋体" w:cs="Times New Roman"/>
                <w:color w:val="auto"/>
                <w:szCs w:val="21"/>
                <w:highlight w:val="none"/>
              </w:rPr>
            </w:pPr>
          </w:p>
        </w:tc>
        <w:tc>
          <w:tcPr>
            <w:tcW w:w="1096" w:type="dxa"/>
            <w:noWrap w:val="0"/>
            <w:vAlign w:val="center"/>
          </w:tcPr>
          <w:p w14:paraId="43515D69">
            <w:pPr>
              <w:jc w:val="center"/>
              <w:rPr>
                <w:rFonts w:hint="default" w:ascii="Times New Roman" w:hAnsi="Times New Roman" w:eastAsia="宋体" w:cs="Times New Roman"/>
                <w:color w:val="auto"/>
                <w:szCs w:val="21"/>
                <w:highlight w:val="none"/>
              </w:rPr>
            </w:pPr>
          </w:p>
        </w:tc>
      </w:tr>
      <w:tr w14:paraId="48065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top"/>
          </w:tcPr>
          <w:p w14:paraId="2E0824D3">
            <w:pPr>
              <w:keepLines/>
              <w:widowControl w:val="0"/>
              <w:rPr>
                <w:rFonts w:hint="default" w:ascii="Times New Roman" w:hAnsi="Times New Roman" w:eastAsia="宋体" w:cs="Times New Roman"/>
                <w:color w:val="auto"/>
                <w:kern w:val="20"/>
                <w:sz w:val="21"/>
                <w:szCs w:val="21"/>
                <w:highlight w:val="none"/>
                <w:lang w:val="zh-CN" w:eastAsia="zh-CN" w:bidi="ar-SA"/>
              </w:rPr>
            </w:pPr>
            <w:r>
              <w:rPr>
                <w:rFonts w:ascii="Times New Roman" w:hAnsi="Times New Roman" w:eastAsia="宋体"/>
                <w:szCs w:val="21"/>
                <w:highlight w:val="none"/>
              </w:rPr>
              <w:t>*</w:t>
            </w:r>
            <w:r>
              <w:rPr>
                <w:rFonts w:ascii="Times New Roman" w:hAnsi="Times New Roman" w:eastAsia="宋体"/>
                <w:szCs w:val="21"/>
                <w:highlight w:val="none"/>
                <w:lang w:val="en-US"/>
              </w:rPr>
              <w:t>社保缴费记录</w:t>
            </w:r>
          </w:p>
        </w:tc>
        <w:tc>
          <w:tcPr>
            <w:tcW w:w="1672" w:type="dxa"/>
            <w:noWrap w:val="0"/>
            <w:vAlign w:val="center"/>
          </w:tcPr>
          <w:p w14:paraId="4CFCC70A">
            <w:pPr>
              <w:jc w:val="center"/>
              <w:rPr>
                <w:rFonts w:hint="default" w:ascii="Times New Roman" w:hAnsi="Times New Roman" w:eastAsia="宋体" w:cs="Times New Roman"/>
                <w:color w:val="auto"/>
                <w:szCs w:val="21"/>
                <w:highlight w:val="none"/>
              </w:rPr>
            </w:pPr>
          </w:p>
        </w:tc>
        <w:tc>
          <w:tcPr>
            <w:tcW w:w="1096" w:type="dxa"/>
            <w:noWrap w:val="0"/>
            <w:vAlign w:val="center"/>
          </w:tcPr>
          <w:p w14:paraId="752BDE9B">
            <w:pPr>
              <w:jc w:val="center"/>
              <w:rPr>
                <w:rFonts w:hint="default" w:ascii="Times New Roman" w:hAnsi="Times New Roman" w:eastAsia="宋体" w:cs="Times New Roman"/>
                <w:color w:val="auto"/>
                <w:szCs w:val="21"/>
                <w:highlight w:val="none"/>
              </w:rPr>
            </w:pPr>
          </w:p>
        </w:tc>
      </w:tr>
      <w:tr w14:paraId="6C690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top"/>
          </w:tcPr>
          <w:p w14:paraId="7EB9D52A">
            <w:pPr>
              <w:keepLines/>
              <w:widowControl w:val="0"/>
              <w:rPr>
                <w:rFonts w:hint="default" w:ascii="Times New Roman" w:hAnsi="Times New Roman" w:eastAsia="宋体" w:cs="Times New Roman"/>
                <w:color w:val="auto"/>
                <w:kern w:val="20"/>
                <w:sz w:val="21"/>
                <w:szCs w:val="21"/>
                <w:highlight w:val="none"/>
                <w:lang w:val="zh-CN" w:eastAsia="zh-CN" w:bidi="ar-SA"/>
              </w:rPr>
            </w:pPr>
            <w:r>
              <w:rPr>
                <w:rFonts w:ascii="Times New Roman" w:hAnsi="Times New Roman" w:eastAsia="宋体"/>
                <w:szCs w:val="21"/>
                <w:highlight w:val="none"/>
              </w:rPr>
              <w:t>*</w:t>
            </w:r>
            <w:r>
              <w:rPr>
                <w:rFonts w:hint="eastAsia" w:ascii="Times New Roman" w:hAnsi="Times New Roman" w:eastAsia="宋体"/>
                <w:szCs w:val="21"/>
                <w:highlight w:val="none"/>
              </w:rPr>
              <w:t>审计报告</w:t>
            </w:r>
          </w:p>
        </w:tc>
        <w:tc>
          <w:tcPr>
            <w:tcW w:w="1672" w:type="dxa"/>
            <w:noWrap w:val="0"/>
            <w:vAlign w:val="center"/>
          </w:tcPr>
          <w:p w14:paraId="6F610F4D">
            <w:pPr>
              <w:jc w:val="center"/>
              <w:rPr>
                <w:rFonts w:hint="default" w:ascii="Times New Roman" w:hAnsi="Times New Roman" w:eastAsia="宋体" w:cs="Times New Roman"/>
                <w:color w:val="auto"/>
                <w:szCs w:val="21"/>
                <w:highlight w:val="none"/>
              </w:rPr>
            </w:pPr>
          </w:p>
        </w:tc>
        <w:tc>
          <w:tcPr>
            <w:tcW w:w="1096" w:type="dxa"/>
            <w:noWrap w:val="0"/>
            <w:vAlign w:val="center"/>
          </w:tcPr>
          <w:p w14:paraId="5A7A2A15">
            <w:pPr>
              <w:jc w:val="center"/>
              <w:rPr>
                <w:rFonts w:hint="default" w:ascii="Times New Roman" w:hAnsi="Times New Roman" w:eastAsia="宋体" w:cs="Times New Roman"/>
                <w:color w:val="auto"/>
                <w:szCs w:val="21"/>
                <w:highlight w:val="none"/>
              </w:rPr>
            </w:pPr>
          </w:p>
        </w:tc>
      </w:tr>
      <w:tr w14:paraId="4D91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906" w:type="dxa"/>
            <w:noWrap w:val="0"/>
            <w:vAlign w:val="center"/>
          </w:tcPr>
          <w:p w14:paraId="14B078A8">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*商务条款偏离表</w:t>
            </w:r>
          </w:p>
        </w:tc>
        <w:tc>
          <w:tcPr>
            <w:tcW w:w="1672" w:type="dxa"/>
            <w:noWrap w:val="0"/>
            <w:vAlign w:val="center"/>
          </w:tcPr>
          <w:p w14:paraId="41541590">
            <w:pPr>
              <w:jc w:val="center"/>
              <w:rPr>
                <w:rFonts w:hint="default" w:ascii="Times New Roman" w:hAnsi="Times New Roman" w:eastAsia="宋体" w:cs="Times New Roman"/>
                <w:color w:val="auto"/>
                <w:szCs w:val="21"/>
                <w:highlight w:val="none"/>
              </w:rPr>
            </w:pPr>
          </w:p>
        </w:tc>
        <w:tc>
          <w:tcPr>
            <w:tcW w:w="1096" w:type="dxa"/>
            <w:noWrap w:val="0"/>
            <w:vAlign w:val="center"/>
          </w:tcPr>
          <w:p w14:paraId="4497E9F3">
            <w:pPr>
              <w:jc w:val="center"/>
              <w:rPr>
                <w:rFonts w:hint="default" w:ascii="Times New Roman" w:hAnsi="Times New Roman" w:eastAsia="宋体" w:cs="Times New Roman"/>
                <w:color w:val="auto"/>
                <w:szCs w:val="21"/>
                <w:highlight w:val="none"/>
              </w:rPr>
            </w:pPr>
          </w:p>
        </w:tc>
      </w:tr>
      <w:tr w14:paraId="27A9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11DBAB05">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*开标一览表</w:t>
            </w:r>
          </w:p>
        </w:tc>
        <w:tc>
          <w:tcPr>
            <w:tcW w:w="1672" w:type="dxa"/>
            <w:noWrap w:val="0"/>
            <w:vAlign w:val="center"/>
          </w:tcPr>
          <w:p w14:paraId="1F9C50AF">
            <w:pPr>
              <w:jc w:val="center"/>
              <w:rPr>
                <w:rFonts w:hint="default" w:ascii="Times New Roman" w:hAnsi="Times New Roman" w:eastAsia="宋体" w:cs="Times New Roman"/>
                <w:color w:val="auto"/>
                <w:szCs w:val="21"/>
                <w:highlight w:val="none"/>
              </w:rPr>
            </w:pPr>
          </w:p>
        </w:tc>
        <w:tc>
          <w:tcPr>
            <w:tcW w:w="1096" w:type="dxa"/>
            <w:noWrap w:val="0"/>
            <w:vAlign w:val="center"/>
          </w:tcPr>
          <w:p w14:paraId="10757D6B">
            <w:pPr>
              <w:jc w:val="center"/>
              <w:rPr>
                <w:rFonts w:hint="default" w:ascii="Times New Roman" w:hAnsi="Times New Roman" w:eastAsia="宋体" w:cs="Times New Roman"/>
                <w:color w:val="auto"/>
                <w:szCs w:val="21"/>
                <w:highlight w:val="none"/>
              </w:rPr>
            </w:pPr>
          </w:p>
        </w:tc>
      </w:tr>
      <w:tr w14:paraId="4DD4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5040FDDB">
            <w:pP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*投标货物技术规范偏离表</w:t>
            </w:r>
          </w:p>
        </w:tc>
        <w:tc>
          <w:tcPr>
            <w:tcW w:w="1672" w:type="dxa"/>
            <w:noWrap w:val="0"/>
            <w:vAlign w:val="center"/>
          </w:tcPr>
          <w:p w14:paraId="6946BCD6">
            <w:pPr>
              <w:jc w:val="center"/>
              <w:rPr>
                <w:rFonts w:hint="default" w:ascii="Times New Roman" w:hAnsi="Times New Roman" w:eastAsia="宋体" w:cs="Times New Roman"/>
                <w:color w:val="auto"/>
                <w:szCs w:val="21"/>
                <w:highlight w:val="none"/>
              </w:rPr>
            </w:pPr>
          </w:p>
        </w:tc>
        <w:tc>
          <w:tcPr>
            <w:tcW w:w="1096" w:type="dxa"/>
            <w:noWrap w:val="0"/>
            <w:vAlign w:val="center"/>
          </w:tcPr>
          <w:p w14:paraId="54D756A4">
            <w:pPr>
              <w:jc w:val="center"/>
              <w:rPr>
                <w:rFonts w:hint="default" w:ascii="Times New Roman" w:hAnsi="Times New Roman" w:eastAsia="宋体" w:cs="Times New Roman"/>
                <w:color w:val="auto"/>
                <w:szCs w:val="21"/>
                <w:highlight w:val="none"/>
              </w:rPr>
            </w:pPr>
          </w:p>
        </w:tc>
      </w:tr>
      <w:tr w14:paraId="3D2A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5A9CC359">
            <w:pPr>
              <w:rPr>
                <w:rFonts w:hint="eastAsia"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lang w:eastAsia="zh-CN"/>
              </w:rPr>
              <w:t>投标人服务要求偏离表</w:t>
            </w:r>
          </w:p>
        </w:tc>
        <w:tc>
          <w:tcPr>
            <w:tcW w:w="1672" w:type="dxa"/>
            <w:noWrap w:val="0"/>
            <w:vAlign w:val="center"/>
          </w:tcPr>
          <w:p w14:paraId="4796E1AF">
            <w:pPr>
              <w:jc w:val="center"/>
              <w:rPr>
                <w:rFonts w:hint="default" w:ascii="Times New Roman" w:hAnsi="Times New Roman" w:eastAsia="宋体" w:cs="Times New Roman"/>
                <w:color w:val="auto"/>
                <w:szCs w:val="21"/>
                <w:highlight w:val="none"/>
              </w:rPr>
            </w:pPr>
          </w:p>
        </w:tc>
        <w:tc>
          <w:tcPr>
            <w:tcW w:w="1096" w:type="dxa"/>
            <w:noWrap w:val="0"/>
            <w:vAlign w:val="center"/>
          </w:tcPr>
          <w:p w14:paraId="2A988B82">
            <w:pPr>
              <w:jc w:val="center"/>
              <w:rPr>
                <w:rFonts w:hint="default" w:ascii="Times New Roman" w:hAnsi="Times New Roman" w:eastAsia="宋体" w:cs="Times New Roman"/>
                <w:color w:val="auto"/>
                <w:szCs w:val="21"/>
                <w:highlight w:val="none"/>
              </w:rPr>
            </w:pPr>
          </w:p>
        </w:tc>
      </w:tr>
      <w:tr w14:paraId="1F300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906" w:type="dxa"/>
            <w:noWrap w:val="0"/>
            <w:vAlign w:val="center"/>
          </w:tcPr>
          <w:p w14:paraId="059D0D1B">
            <w:pPr>
              <w:rPr>
                <w:rFonts w:hint="default" w:ascii="Times New Roman" w:hAnsi="Times New Roman" w:eastAsia="宋体" w:cs="Times New Roman"/>
                <w:color w:val="auto"/>
                <w:szCs w:val="21"/>
                <w:highlight w:val="none"/>
              </w:rPr>
            </w:pPr>
            <w:bookmarkStart w:id="261" w:name="_Toc16531150"/>
            <w:bookmarkStart w:id="262" w:name="_Toc16531376"/>
            <w:bookmarkStart w:id="263" w:name="_Toc27229"/>
            <w:bookmarkStart w:id="264" w:name="_Toc21094"/>
            <w:bookmarkStart w:id="265" w:name="_Toc12134"/>
            <w:r>
              <w:rPr>
                <w:rFonts w:hint="default" w:ascii="Times New Roman" w:hAnsi="Times New Roman" w:eastAsia="宋体" w:cs="Times New Roman"/>
                <w:color w:val="auto"/>
                <w:szCs w:val="21"/>
                <w:highlight w:val="none"/>
              </w:rPr>
              <w:t>*采购需求实质性要求证明材料（含承诺函）</w:t>
            </w:r>
          </w:p>
        </w:tc>
        <w:tc>
          <w:tcPr>
            <w:tcW w:w="1672" w:type="dxa"/>
            <w:noWrap w:val="0"/>
            <w:vAlign w:val="center"/>
          </w:tcPr>
          <w:p w14:paraId="3E9FFC98">
            <w:pPr>
              <w:jc w:val="center"/>
              <w:rPr>
                <w:rFonts w:hint="default" w:ascii="Times New Roman" w:hAnsi="Times New Roman" w:eastAsia="宋体" w:cs="Times New Roman"/>
                <w:color w:val="auto"/>
                <w:szCs w:val="21"/>
                <w:highlight w:val="none"/>
              </w:rPr>
            </w:pPr>
          </w:p>
        </w:tc>
        <w:tc>
          <w:tcPr>
            <w:tcW w:w="1096" w:type="dxa"/>
            <w:noWrap w:val="0"/>
            <w:vAlign w:val="center"/>
          </w:tcPr>
          <w:p w14:paraId="47573B62">
            <w:pPr>
              <w:jc w:val="center"/>
              <w:rPr>
                <w:rFonts w:hint="default" w:ascii="Times New Roman" w:hAnsi="Times New Roman" w:eastAsia="宋体" w:cs="Times New Roman"/>
                <w:color w:val="auto"/>
                <w:szCs w:val="21"/>
                <w:highlight w:val="none"/>
              </w:rPr>
            </w:pPr>
          </w:p>
        </w:tc>
      </w:tr>
    </w:tbl>
    <w:p w14:paraId="4FBBCB53">
      <w:pPr>
        <w:pStyle w:val="7"/>
        <w:bidi w:val="0"/>
        <w:rPr>
          <w:rFonts w:hint="default" w:ascii="Times New Roman" w:hAnsi="Times New Roman" w:cs="Times New Roman"/>
        </w:rPr>
      </w:pPr>
      <w:r>
        <w:rPr>
          <w:rFonts w:hint="default" w:ascii="Times New Roman" w:hAnsi="Times New Roman" w:cs="Times New Roman"/>
        </w:rPr>
        <w:t>评分</w:t>
      </w:r>
      <w:bookmarkEnd w:id="261"/>
      <w:bookmarkEnd w:id="262"/>
      <w:r>
        <w:rPr>
          <w:rFonts w:hint="default" w:ascii="Times New Roman" w:hAnsi="Times New Roman" w:cs="Times New Roman"/>
        </w:rPr>
        <w:t>细则</w:t>
      </w:r>
      <w:bookmarkEnd w:id="263"/>
      <w:bookmarkEnd w:id="264"/>
      <w:bookmarkEnd w:id="265"/>
    </w:p>
    <w:p w14:paraId="6C4D9868">
      <w:pPr>
        <w:pStyle w:val="8"/>
        <w:bidi w:val="0"/>
        <w:rPr>
          <w:rFonts w:hint="default"/>
        </w:rPr>
      </w:pPr>
      <w:r>
        <w:rPr>
          <w:rFonts w:hint="eastAsia"/>
          <w:lang w:val="en-US" w:eastAsia="zh-CN"/>
        </w:rPr>
        <w:t>第1-2包评分细则</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484"/>
        <w:gridCol w:w="6835"/>
      </w:tblGrid>
      <w:tr w14:paraId="1A1E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1" w:type="dxa"/>
            <w:gridSpan w:val="3"/>
            <w:noWrap w:val="0"/>
            <w:vAlign w:val="center"/>
          </w:tcPr>
          <w:p w14:paraId="76A834F2">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 商务部分 （</w:t>
            </w:r>
            <w:r>
              <w:rPr>
                <w:rFonts w:hint="default" w:ascii="Times New Roman" w:hAnsi="Times New Roman" w:cs="Times New Roman" w:eastAsiaTheme="minorEastAsia"/>
                <w:sz w:val="21"/>
                <w:szCs w:val="21"/>
                <w:lang w:val="en-US" w:eastAsia="zh-CN"/>
              </w:rPr>
              <w:t>7</w:t>
            </w:r>
            <w:r>
              <w:rPr>
                <w:rFonts w:hint="default" w:ascii="Times New Roman" w:hAnsi="Times New Roman" w:cs="Times New Roman" w:eastAsiaTheme="minorEastAsia"/>
                <w:sz w:val="21"/>
                <w:szCs w:val="21"/>
              </w:rPr>
              <w:t>分）（</w:t>
            </w:r>
            <w:r>
              <w:rPr>
                <w:rFonts w:hint="default" w:ascii="Times New Roman" w:hAnsi="Times New Roman" w:cs="Times New Roman" w:eastAsiaTheme="minorEastAsia"/>
                <w:b/>
                <w:sz w:val="21"/>
                <w:szCs w:val="21"/>
              </w:rPr>
              <w:t>第1-</w:t>
            </w:r>
            <w:r>
              <w:rPr>
                <w:rFonts w:hint="default" w:ascii="Times New Roman" w:hAnsi="Times New Roman" w:cs="Times New Roman" w:eastAsiaTheme="minorEastAsia"/>
                <w:b/>
                <w:sz w:val="21"/>
                <w:szCs w:val="21"/>
                <w:lang w:val="en-US" w:eastAsia="zh-CN"/>
              </w:rPr>
              <w:t>2</w:t>
            </w:r>
            <w:r>
              <w:rPr>
                <w:rFonts w:hint="default" w:ascii="Times New Roman" w:hAnsi="Times New Roman" w:cs="Times New Roman" w:eastAsiaTheme="minorEastAsia"/>
                <w:b/>
                <w:sz w:val="21"/>
                <w:szCs w:val="21"/>
              </w:rPr>
              <w:t>包</w:t>
            </w:r>
            <w:r>
              <w:rPr>
                <w:rFonts w:hint="default" w:ascii="Times New Roman" w:hAnsi="Times New Roman" w:cs="Times New Roman" w:eastAsiaTheme="minorEastAsia"/>
                <w:sz w:val="21"/>
                <w:szCs w:val="21"/>
              </w:rPr>
              <w:t>）</w:t>
            </w:r>
          </w:p>
        </w:tc>
      </w:tr>
      <w:tr w14:paraId="7A61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14:paraId="7F7C6ED5">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客观分</w:t>
            </w:r>
          </w:p>
          <w:p w14:paraId="3EAFA7B7">
            <w:pPr>
              <w:keepLines/>
              <w:widowControl w:val="0"/>
              <w:tabs>
                <w:tab w:val="left" w:pos="0"/>
              </w:tabs>
              <w:jc w:val="center"/>
              <w:rPr>
                <w:rFonts w:hint="default" w:ascii="Times New Roman" w:hAnsi="Times New Roman" w:cs="Times New Roman" w:eastAsiaTheme="minorEastAsia"/>
                <w:sz w:val="21"/>
                <w:szCs w:val="21"/>
              </w:rPr>
            </w:pPr>
          </w:p>
        </w:tc>
        <w:tc>
          <w:tcPr>
            <w:tcW w:w="1484" w:type="dxa"/>
            <w:noWrap w:val="0"/>
            <w:vAlign w:val="center"/>
          </w:tcPr>
          <w:p w14:paraId="7286F892">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w:t>
            </w:r>
            <w:r>
              <w:rPr>
                <w:rFonts w:hint="default" w:ascii="Times New Roman" w:hAnsi="Times New Roman" w:cs="Times New Roman" w:eastAsiaTheme="minorEastAsia"/>
                <w:sz w:val="21"/>
                <w:szCs w:val="21"/>
                <w:lang w:val="en-US"/>
              </w:rPr>
              <w:t>1</w:t>
            </w:r>
            <w:r>
              <w:rPr>
                <w:rFonts w:hint="default" w:ascii="Times New Roman" w:hAnsi="Times New Roman" w:cs="Times New Roman" w:eastAsiaTheme="minorEastAsia"/>
                <w:sz w:val="21"/>
                <w:szCs w:val="21"/>
              </w:rPr>
              <w:t>体系认证（</w:t>
            </w:r>
            <w:r>
              <w:rPr>
                <w:rFonts w:hint="default" w:ascii="Times New Roman" w:hAnsi="Times New Roman" w:cs="Times New Roman" w:eastAsiaTheme="minorEastAsia"/>
                <w:sz w:val="21"/>
                <w:szCs w:val="21"/>
                <w:lang w:val="en-US"/>
              </w:rPr>
              <w:t>0-</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p>
        </w:tc>
        <w:tc>
          <w:tcPr>
            <w:tcW w:w="6835" w:type="dxa"/>
            <w:noWrap w:val="0"/>
            <w:vAlign w:val="center"/>
          </w:tcPr>
          <w:p w14:paraId="0779F31B">
            <w:pPr>
              <w:keepLines/>
              <w:widowControl w:val="0"/>
              <w:tabs>
                <w:tab w:val="left" w:pos="0"/>
              </w:tabs>
              <w:ind w:firstLine="420" w:firstLineChars="200"/>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投标人提供有效的质量管理体系认证（ISO9001或GB/T19001）或武器装备质量体系认证（GJB9001）或《汽车行业质量管理体系（IATF16949）》、环境管理体系认证（ISO14001或GB/T24001）、职业健康与安全管理体系认证（GB/T45001或ISO45001）。每提供1种有效认证证书复印件得</w:t>
            </w:r>
            <w:r>
              <w:rPr>
                <w:rFonts w:hint="default" w:ascii="Times New Roman" w:hAnsi="Times New Roman" w:cs="Times New Roman" w:eastAsiaTheme="minorEastAsia"/>
                <w:sz w:val="21"/>
                <w:szCs w:val="21"/>
                <w:lang w:val="en-US" w:eastAsia="zh-CN"/>
              </w:rPr>
              <w:t>1</w:t>
            </w:r>
            <w:r>
              <w:rPr>
                <w:rFonts w:hint="default" w:ascii="Times New Roman" w:hAnsi="Times New Roman" w:cs="Times New Roman" w:eastAsiaTheme="minorEastAsia"/>
                <w:sz w:val="21"/>
                <w:szCs w:val="21"/>
              </w:rPr>
              <w:t>分，未提供或提供的不符合要求不得分。满分为</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分，最低为0分。</w:t>
            </w:r>
          </w:p>
        </w:tc>
      </w:tr>
      <w:tr w14:paraId="6A29D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0" w:type="auto"/>
            <w:noWrap w:val="0"/>
            <w:vAlign w:val="center"/>
          </w:tcPr>
          <w:p w14:paraId="4EEEF375">
            <w:pPr>
              <w:keepLines/>
              <w:widowControl w:val="0"/>
              <w:tabs>
                <w:tab w:val="left" w:pos="0"/>
              </w:tabs>
              <w:jc w:val="center"/>
              <w:rPr>
                <w:rFonts w:hint="default" w:ascii="Times New Roman" w:hAnsi="Times New Roman" w:cs="Times New Roman" w:eastAsiaTheme="minorEastAsia"/>
                <w:sz w:val="21"/>
                <w:szCs w:val="21"/>
              </w:rPr>
            </w:pPr>
          </w:p>
        </w:tc>
        <w:tc>
          <w:tcPr>
            <w:tcW w:w="1484" w:type="dxa"/>
            <w:noWrap w:val="0"/>
            <w:vAlign w:val="center"/>
          </w:tcPr>
          <w:p w14:paraId="17E9FBA3">
            <w:pPr>
              <w:keepLines/>
              <w:widowControl w:val="0"/>
              <w:tabs>
                <w:tab w:val="left" w:pos="0"/>
              </w:tabs>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1.2业绩（0-4分）</w:t>
            </w:r>
          </w:p>
        </w:tc>
        <w:tc>
          <w:tcPr>
            <w:tcW w:w="6835" w:type="dxa"/>
            <w:noWrap w:val="0"/>
            <w:vAlign w:val="center"/>
          </w:tcPr>
          <w:p w14:paraId="7342AEA1">
            <w:pPr>
              <w:pStyle w:val="25"/>
              <w:numPr>
                <w:ilvl w:val="0"/>
                <w:numId w:val="0"/>
              </w:numPr>
              <w:ind w:leftChars="0"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rPr>
              <w:t>投标人提供清晰可辨的自202</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lang w:val="en-US"/>
              </w:rPr>
              <w:t>年</w:t>
            </w:r>
            <w:r>
              <w:rPr>
                <w:rFonts w:hint="default" w:ascii="Times New Roman" w:hAnsi="Times New Roman" w:cs="Times New Roman" w:eastAsiaTheme="minorEastAsia"/>
                <w:sz w:val="21"/>
                <w:szCs w:val="21"/>
                <w:lang w:val="en-US" w:eastAsia="zh-CN"/>
              </w:rPr>
              <w:t>6</w:t>
            </w:r>
            <w:r>
              <w:rPr>
                <w:rFonts w:hint="default" w:ascii="Times New Roman" w:hAnsi="Times New Roman" w:cs="Times New Roman" w:eastAsiaTheme="minorEastAsia"/>
                <w:sz w:val="21"/>
                <w:szCs w:val="21"/>
                <w:lang w:val="en-US"/>
              </w:rPr>
              <w:t>月1日至开标之日内类似项目的业绩材料。时间以合同签订日期为准。业绩证明以投标人实际提供的销售合同</w:t>
            </w:r>
            <w:r>
              <w:rPr>
                <w:rFonts w:hint="default" w:ascii="Times New Roman" w:hAnsi="Times New Roman" w:cs="Times New Roman" w:eastAsiaTheme="minorEastAsia"/>
                <w:sz w:val="21"/>
                <w:szCs w:val="21"/>
                <w:lang w:val="en-US" w:eastAsia="zh-CN"/>
              </w:rPr>
              <w:t>、</w:t>
            </w:r>
            <w:r>
              <w:rPr>
                <w:rFonts w:hint="default" w:ascii="Times New Roman" w:hAnsi="Times New Roman" w:cs="Times New Roman" w:eastAsiaTheme="minorEastAsia"/>
                <w:sz w:val="21"/>
                <w:szCs w:val="21"/>
                <w:lang w:val="en-US"/>
              </w:rPr>
              <w:t>发票</w:t>
            </w:r>
            <w:r>
              <w:rPr>
                <w:rFonts w:hint="default" w:ascii="Times New Roman" w:hAnsi="Times New Roman" w:cs="Times New Roman" w:eastAsiaTheme="minorEastAsia"/>
                <w:sz w:val="21"/>
                <w:szCs w:val="21"/>
                <w:lang w:val="en-US" w:eastAsia="zh-CN"/>
              </w:rPr>
              <w:t>及验收证明材料</w:t>
            </w:r>
            <w:r>
              <w:rPr>
                <w:rFonts w:hint="default" w:ascii="Times New Roman" w:hAnsi="Times New Roman" w:cs="Times New Roman" w:eastAsiaTheme="minorEastAsia"/>
                <w:sz w:val="21"/>
                <w:szCs w:val="21"/>
                <w:lang w:val="en-US"/>
              </w:rPr>
              <w:t>扫描件为准（投标人提供的合同案例应包含合同首页、货物及金额所在页和签字盖章页等），同时附中标/成交通知书、中标/成交公告截屏。</w:t>
            </w:r>
            <w:r>
              <w:rPr>
                <w:rFonts w:hint="default" w:ascii="Times New Roman" w:hAnsi="Times New Roman" w:cs="Times New Roman" w:eastAsiaTheme="minorEastAsia"/>
                <w:sz w:val="21"/>
                <w:szCs w:val="21"/>
                <w:highlight w:val="none"/>
                <w:lang w:val="en-US" w:eastAsia="zh-CN"/>
              </w:rPr>
              <w:t>每提供1份有效的业绩证明材料得1分，</w:t>
            </w:r>
            <w:r>
              <w:rPr>
                <w:rFonts w:hint="default" w:ascii="Times New Roman" w:hAnsi="Times New Roman" w:cs="Times New Roman" w:eastAsiaTheme="minorEastAsia"/>
                <w:sz w:val="21"/>
                <w:szCs w:val="21"/>
                <w:highlight w:val="none"/>
              </w:rPr>
              <w:t>未提供或提供的不符合要求不得分。满分为</w:t>
            </w:r>
            <w:r>
              <w:rPr>
                <w:rFonts w:hint="default" w:ascii="Times New Roman" w:hAnsi="Times New Roman" w:cs="Times New Roman" w:eastAsiaTheme="minorEastAsia"/>
                <w:sz w:val="21"/>
                <w:szCs w:val="21"/>
                <w:highlight w:val="none"/>
                <w:lang w:val="en-US" w:eastAsia="zh-CN"/>
              </w:rPr>
              <w:t>4</w:t>
            </w:r>
            <w:r>
              <w:rPr>
                <w:rFonts w:hint="default" w:ascii="Times New Roman" w:hAnsi="Times New Roman" w:cs="Times New Roman" w:eastAsiaTheme="minorEastAsia"/>
                <w:sz w:val="21"/>
                <w:szCs w:val="21"/>
                <w:highlight w:val="none"/>
              </w:rPr>
              <w:t>分，最低为0分。</w:t>
            </w:r>
          </w:p>
        </w:tc>
      </w:tr>
      <w:tr w14:paraId="72D4D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61" w:type="dxa"/>
            <w:gridSpan w:val="3"/>
            <w:noWrap w:val="0"/>
            <w:vAlign w:val="center"/>
          </w:tcPr>
          <w:p w14:paraId="3FF8BE18">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 技术部分（</w:t>
            </w:r>
            <w:r>
              <w:rPr>
                <w:rFonts w:hint="default" w:ascii="Times New Roman" w:hAnsi="Times New Roman" w:cs="Times New Roman" w:eastAsiaTheme="minorEastAsia"/>
                <w:sz w:val="21"/>
                <w:szCs w:val="21"/>
                <w:lang w:val="en-US"/>
              </w:rPr>
              <w:t>5</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r>
              <w:rPr>
                <w:rFonts w:hint="default" w:ascii="Times New Roman" w:hAnsi="Times New Roman" w:cs="Times New Roman" w:eastAsiaTheme="minorEastAsia"/>
                <w:b/>
                <w:sz w:val="21"/>
                <w:szCs w:val="21"/>
              </w:rPr>
              <w:t>第1-</w:t>
            </w:r>
            <w:r>
              <w:rPr>
                <w:rFonts w:hint="default" w:ascii="Times New Roman" w:hAnsi="Times New Roman" w:cs="Times New Roman" w:eastAsiaTheme="minorEastAsia"/>
                <w:b/>
                <w:sz w:val="21"/>
                <w:szCs w:val="21"/>
                <w:lang w:val="en-US" w:eastAsia="zh-CN"/>
              </w:rPr>
              <w:t>2</w:t>
            </w:r>
            <w:r>
              <w:rPr>
                <w:rFonts w:hint="default" w:ascii="Times New Roman" w:hAnsi="Times New Roman" w:cs="Times New Roman" w:eastAsiaTheme="minorEastAsia"/>
                <w:b/>
                <w:sz w:val="21"/>
                <w:szCs w:val="21"/>
              </w:rPr>
              <w:t>包</w:t>
            </w:r>
            <w:r>
              <w:rPr>
                <w:rFonts w:hint="default" w:ascii="Times New Roman" w:hAnsi="Times New Roman" w:cs="Times New Roman" w:eastAsiaTheme="minorEastAsia"/>
                <w:sz w:val="21"/>
                <w:szCs w:val="21"/>
              </w:rPr>
              <w:t>）</w:t>
            </w:r>
          </w:p>
        </w:tc>
      </w:tr>
      <w:tr w14:paraId="7A15C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61" w:type="dxa"/>
            <w:gridSpan w:val="3"/>
            <w:noWrap w:val="0"/>
            <w:vAlign w:val="center"/>
          </w:tcPr>
          <w:p w14:paraId="363302C8">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b/>
                <w:sz w:val="21"/>
                <w:szCs w:val="21"/>
              </w:rPr>
              <w:t>技术要求中“*”项为实质性要求，有一项不满足，投标将被拒绝。</w:t>
            </w:r>
          </w:p>
        </w:tc>
      </w:tr>
      <w:tr w14:paraId="7891B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noWrap w:val="0"/>
            <w:vAlign w:val="center"/>
          </w:tcPr>
          <w:p w14:paraId="3F2EB74D">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客观分</w:t>
            </w:r>
          </w:p>
          <w:p w14:paraId="4DC46CC2">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（第1包）</w:t>
            </w:r>
          </w:p>
        </w:tc>
        <w:tc>
          <w:tcPr>
            <w:tcW w:w="1484" w:type="dxa"/>
            <w:noWrap w:val="0"/>
            <w:vAlign w:val="center"/>
          </w:tcPr>
          <w:p w14:paraId="486A7F44">
            <w:pPr>
              <w:keepLines/>
              <w:widowControl w:val="0"/>
              <w:tabs>
                <w:tab w:val="left" w:pos="0"/>
              </w:tabs>
              <w:jc w:val="both"/>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t>2.1技术指标投标情况（0-</w:t>
            </w:r>
            <w:r>
              <w:rPr>
                <w:rFonts w:hint="default" w:ascii="Times New Roman" w:hAnsi="Times New Roman" w:cs="Times New Roman" w:eastAsiaTheme="minorEastAsia"/>
                <w:sz w:val="21"/>
                <w:szCs w:val="21"/>
                <w:highlight w:val="none"/>
                <w:lang w:val="en-US" w:eastAsia="zh-CN"/>
              </w:rPr>
              <w:t>53</w:t>
            </w:r>
            <w:r>
              <w:rPr>
                <w:rFonts w:hint="default" w:ascii="Times New Roman" w:hAnsi="Times New Roman" w:cs="Times New Roman" w:eastAsiaTheme="minorEastAsia"/>
                <w:sz w:val="21"/>
                <w:szCs w:val="21"/>
                <w:highlight w:val="none"/>
              </w:rPr>
              <w:t>分）</w:t>
            </w:r>
          </w:p>
        </w:tc>
        <w:tc>
          <w:tcPr>
            <w:tcW w:w="6835" w:type="dxa"/>
            <w:noWrap w:val="0"/>
            <w:vAlign w:val="center"/>
          </w:tcPr>
          <w:p w14:paraId="05AE98CC">
            <w:pPr>
              <w:keepLines/>
              <w:widowControl w:val="0"/>
              <w:ind w:firstLine="420" w:firstLineChars="200"/>
              <w:jc w:val="both"/>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rPr>
              <w:t>根据投标人对</w:t>
            </w:r>
            <w:r>
              <w:rPr>
                <w:rFonts w:hint="default" w:ascii="Times New Roman" w:hAnsi="Times New Roman" w:cs="Times New Roman" w:eastAsiaTheme="minorEastAsia"/>
                <w:sz w:val="21"/>
                <w:szCs w:val="21"/>
                <w:highlight w:val="none"/>
                <w:lang w:val="en-US"/>
              </w:rPr>
              <w:t>招标</w:t>
            </w:r>
            <w:r>
              <w:rPr>
                <w:rFonts w:hint="default" w:ascii="Times New Roman" w:hAnsi="Times New Roman" w:cs="Times New Roman" w:eastAsiaTheme="minorEastAsia"/>
                <w:sz w:val="21"/>
                <w:szCs w:val="21"/>
                <w:highlight w:val="none"/>
              </w:rPr>
              <w:t>文件中的每条技术参数的响应情况进行评分，具体条款详见第五部分（技术要求）。满足全部技术指标，得</w:t>
            </w:r>
            <w:r>
              <w:rPr>
                <w:rFonts w:hint="default" w:ascii="Times New Roman" w:hAnsi="Times New Roman" w:cs="Times New Roman" w:eastAsiaTheme="minorEastAsia"/>
                <w:sz w:val="21"/>
                <w:szCs w:val="21"/>
                <w:highlight w:val="none"/>
                <w:lang w:val="en-US" w:eastAsia="zh-CN"/>
              </w:rPr>
              <w:t>53</w:t>
            </w:r>
            <w:r>
              <w:rPr>
                <w:rFonts w:hint="default" w:ascii="Times New Roman" w:hAnsi="Times New Roman" w:cs="Times New Roman" w:eastAsiaTheme="minorEastAsia"/>
                <w:sz w:val="21"/>
                <w:szCs w:val="21"/>
                <w:highlight w:val="none"/>
              </w:rPr>
              <w:t>分：</w:t>
            </w:r>
          </w:p>
          <w:p w14:paraId="0D6AE442">
            <w:pPr>
              <w:keepLines/>
              <w:widowControl w:val="0"/>
              <w:tabs>
                <w:tab w:val="left" w:pos="0"/>
              </w:tabs>
              <w:ind w:firstLine="420" w:firstLineChars="200"/>
              <w:jc w:val="both"/>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eastAsiaTheme="minorEastAsia"/>
                <w:sz w:val="21"/>
                <w:szCs w:val="21"/>
                <w:highlight w:val="none"/>
                <w:lang w:val="en-US" w:eastAsia="zh-CN"/>
              </w:rPr>
              <w:t>1</w:t>
            </w:r>
            <w:r>
              <w:rPr>
                <w:rFonts w:hint="default" w:ascii="Times New Roman" w:hAnsi="Times New Roman" w:cs="Times New Roman" w:eastAsiaTheme="minorEastAsia"/>
                <w:sz w:val="21"/>
                <w:szCs w:val="21"/>
                <w:highlight w:val="none"/>
                <w:lang w:val="en-US"/>
              </w:rPr>
              <w:t>、标</w:t>
            </w:r>
            <w:r>
              <w:rPr>
                <w:rFonts w:hint="default" w:ascii="Times New Roman" w:hAnsi="Times New Roman" w:cs="Times New Roman" w:eastAsiaTheme="minorEastAsia"/>
                <w:sz w:val="21"/>
                <w:szCs w:val="21"/>
                <w:highlight w:val="none"/>
              </w:rPr>
              <w:t>“▲”为重要指标，</w:t>
            </w:r>
            <w:r>
              <w:rPr>
                <w:rFonts w:hint="default" w:ascii="Times New Roman" w:hAnsi="Times New Roman" w:cs="Times New Roman" w:eastAsiaTheme="minorEastAsia"/>
                <w:sz w:val="21"/>
                <w:szCs w:val="21"/>
                <w:highlight w:val="none"/>
                <w:lang w:val="en-US"/>
              </w:rPr>
              <w:t>每</w:t>
            </w:r>
            <w:r>
              <w:rPr>
                <w:rFonts w:hint="default" w:ascii="Times New Roman" w:hAnsi="Times New Roman" w:cs="Times New Roman" w:eastAsiaTheme="minorEastAsia"/>
                <w:sz w:val="21"/>
                <w:szCs w:val="21"/>
                <w:highlight w:val="none"/>
              </w:rPr>
              <w:t>有一项“▲”指标满足</w:t>
            </w:r>
            <w:r>
              <w:rPr>
                <w:rFonts w:hint="default" w:ascii="Times New Roman" w:hAnsi="Times New Roman" w:cs="Times New Roman" w:eastAsiaTheme="minorEastAsia"/>
                <w:sz w:val="21"/>
                <w:szCs w:val="21"/>
                <w:highlight w:val="none"/>
                <w:lang w:val="en-US"/>
              </w:rPr>
              <w:t>技术参数最低要求</w:t>
            </w:r>
            <w:r>
              <w:rPr>
                <w:rFonts w:hint="default" w:ascii="Times New Roman" w:hAnsi="Times New Roman" w:cs="Times New Roman" w:eastAsiaTheme="minorEastAsia"/>
                <w:sz w:val="21"/>
                <w:szCs w:val="21"/>
                <w:highlight w:val="none"/>
                <w:lang w:val="en-US" w:eastAsia="zh-CN"/>
              </w:rPr>
              <w:t>得3</w:t>
            </w:r>
            <w:r>
              <w:rPr>
                <w:rFonts w:hint="default" w:ascii="Times New Roman" w:hAnsi="Times New Roman" w:cs="Times New Roman" w:eastAsiaTheme="minorEastAsia"/>
                <w:sz w:val="21"/>
                <w:szCs w:val="21"/>
                <w:highlight w:val="none"/>
              </w:rPr>
              <w:t>分，</w:t>
            </w:r>
            <w:r>
              <w:rPr>
                <w:rFonts w:hint="default" w:ascii="Times New Roman" w:hAnsi="Times New Roman" w:cs="Times New Roman" w:eastAsiaTheme="minorEastAsia"/>
                <w:sz w:val="21"/>
                <w:szCs w:val="21"/>
                <w:highlight w:val="none"/>
                <w:lang w:val="en-US"/>
              </w:rPr>
              <w:t>共</w:t>
            </w:r>
            <w:r>
              <w:rPr>
                <w:rFonts w:hint="default" w:ascii="Times New Roman" w:hAnsi="Times New Roman" w:cs="Times New Roman" w:eastAsiaTheme="minorEastAsia"/>
                <w:sz w:val="21"/>
                <w:szCs w:val="21"/>
                <w:highlight w:val="none"/>
                <w:lang w:val="en-US" w:eastAsia="zh-CN"/>
              </w:rPr>
              <w:t>9</w:t>
            </w:r>
            <w:r>
              <w:rPr>
                <w:rFonts w:hint="default" w:ascii="Times New Roman" w:hAnsi="Times New Roman" w:cs="Times New Roman" w:eastAsiaTheme="minorEastAsia"/>
                <w:sz w:val="21"/>
                <w:szCs w:val="21"/>
                <w:highlight w:val="none"/>
                <w:lang w:val="en-US"/>
              </w:rPr>
              <w:t>项，共</w:t>
            </w:r>
            <w:r>
              <w:rPr>
                <w:rFonts w:hint="default" w:ascii="Times New Roman" w:hAnsi="Times New Roman" w:cs="Times New Roman" w:eastAsiaTheme="minorEastAsia"/>
                <w:sz w:val="21"/>
                <w:szCs w:val="21"/>
                <w:highlight w:val="none"/>
                <w:lang w:val="en-US" w:eastAsia="zh-CN"/>
              </w:rPr>
              <w:t>27</w:t>
            </w:r>
            <w:r>
              <w:rPr>
                <w:rFonts w:hint="default" w:ascii="Times New Roman" w:hAnsi="Times New Roman" w:cs="Times New Roman" w:eastAsiaTheme="minorEastAsia"/>
                <w:sz w:val="21"/>
                <w:szCs w:val="21"/>
                <w:highlight w:val="none"/>
                <w:lang w:val="en-US"/>
              </w:rPr>
              <w:t>分</w:t>
            </w:r>
            <w:r>
              <w:rPr>
                <w:rFonts w:hint="default" w:ascii="Times New Roman" w:hAnsi="Times New Roman" w:cs="Times New Roman" w:eastAsiaTheme="minorEastAsia"/>
                <w:sz w:val="21"/>
                <w:szCs w:val="21"/>
                <w:highlight w:val="none"/>
                <w:lang w:val="en-US" w:eastAsia="zh-CN"/>
              </w:rPr>
              <w:t>；</w:t>
            </w:r>
          </w:p>
          <w:p w14:paraId="09E4A544">
            <w:pPr>
              <w:keepLines/>
              <w:widowControl w:val="0"/>
              <w:tabs>
                <w:tab w:val="left" w:pos="0"/>
              </w:tabs>
              <w:ind w:firstLine="420" w:firstLineChars="200"/>
              <w:jc w:val="both"/>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2</w:t>
            </w:r>
            <w:r>
              <w:rPr>
                <w:rFonts w:hint="default" w:ascii="Times New Roman" w:hAnsi="Times New Roman" w:cs="Times New Roman" w:eastAsiaTheme="minorEastAsia"/>
                <w:sz w:val="21"/>
                <w:szCs w:val="21"/>
                <w:highlight w:val="none"/>
                <w:lang w:val="en-US"/>
              </w:rPr>
              <w:t>、无标识为一般性指标，</w:t>
            </w:r>
            <w:r>
              <w:rPr>
                <w:rFonts w:hint="default" w:ascii="Times New Roman" w:hAnsi="Times New Roman" w:cs="Times New Roman" w:eastAsiaTheme="minorEastAsia"/>
                <w:kern w:val="0"/>
                <w:sz w:val="21"/>
                <w:szCs w:val="21"/>
                <w:highlight w:val="none"/>
                <w:lang w:val="en-US"/>
              </w:rPr>
              <w:t>每</w:t>
            </w:r>
            <w:r>
              <w:rPr>
                <w:rFonts w:hint="default" w:ascii="Times New Roman" w:hAnsi="Times New Roman" w:cs="Times New Roman" w:eastAsiaTheme="minorEastAsia"/>
                <w:sz w:val="21"/>
                <w:szCs w:val="21"/>
                <w:highlight w:val="none"/>
                <w:lang w:val="en-US"/>
              </w:rPr>
              <w:t>有一项</w:t>
            </w:r>
            <w:r>
              <w:rPr>
                <w:rFonts w:hint="default" w:ascii="Times New Roman" w:hAnsi="Times New Roman" w:cs="Times New Roman" w:eastAsiaTheme="minorEastAsia"/>
                <w:kern w:val="0"/>
                <w:sz w:val="21"/>
                <w:szCs w:val="21"/>
                <w:highlight w:val="none"/>
              </w:rPr>
              <w:t>满足</w:t>
            </w:r>
            <w:r>
              <w:rPr>
                <w:rFonts w:hint="default" w:ascii="Times New Roman" w:hAnsi="Times New Roman" w:cs="Times New Roman" w:eastAsiaTheme="minorEastAsia"/>
                <w:kern w:val="0"/>
                <w:sz w:val="21"/>
                <w:szCs w:val="21"/>
                <w:highlight w:val="none"/>
                <w:lang w:val="en-US"/>
              </w:rPr>
              <w:t>技术参数最低要求</w:t>
            </w:r>
            <w:r>
              <w:rPr>
                <w:rFonts w:hint="default" w:ascii="Times New Roman" w:hAnsi="Times New Roman" w:cs="Times New Roman" w:eastAsiaTheme="minorEastAsia"/>
                <w:kern w:val="0"/>
                <w:sz w:val="21"/>
                <w:szCs w:val="21"/>
                <w:highlight w:val="none"/>
                <w:lang w:val="en-US" w:eastAsia="zh-CN"/>
              </w:rPr>
              <w:t>得</w:t>
            </w:r>
            <w:r>
              <w:rPr>
                <w:rFonts w:hint="default" w:ascii="Times New Roman" w:hAnsi="Times New Roman" w:cs="Times New Roman" w:eastAsiaTheme="minorEastAsia"/>
                <w:sz w:val="21"/>
                <w:szCs w:val="21"/>
                <w:highlight w:val="none"/>
                <w:lang w:val="en-US" w:eastAsia="zh-CN"/>
              </w:rPr>
              <w:t>1</w:t>
            </w:r>
            <w:r>
              <w:rPr>
                <w:rFonts w:hint="default" w:ascii="Times New Roman" w:hAnsi="Times New Roman" w:cs="Times New Roman" w:eastAsiaTheme="minorEastAsia"/>
                <w:sz w:val="21"/>
                <w:szCs w:val="21"/>
                <w:highlight w:val="none"/>
                <w:lang w:val="en-US"/>
              </w:rPr>
              <w:t>分，共</w:t>
            </w:r>
            <w:r>
              <w:rPr>
                <w:rFonts w:hint="default" w:ascii="Times New Roman" w:hAnsi="Times New Roman" w:cs="Times New Roman" w:eastAsiaTheme="minorEastAsia"/>
                <w:sz w:val="21"/>
                <w:szCs w:val="21"/>
                <w:highlight w:val="none"/>
                <w:lang w:val="en-US" w:eastAsia="zh-CN"/>
              </w:rPr>
              <w:t>6</w:t>
            </w:r>
            <w:r>
              <w:rPr>
                <w:rFonts w:hint="default" w:ascii="Times New Roman" w:hAnsi="Times New Roman" w:cs="Times New Roman" w:eastAsiaTheme="minorEastAsia"/>
                <w:sz w:val="21"/>
                <w:szCs w:val="21"/>
                <w:highlight w:val="none"/>
                <w:lang w:val="en-US"/>
              </w:rPr>
              <w:t>项，</w:t>
            </w:r>
            <w:r>
              <w:rPr>
                <w:rFonts w:hint="default" w:ascii="Times New Roman" w:hAnsi="Times New Roman" w:cs="Times New Roman" w:eastAsiaTheme="minorEastAsia"/>
                <w:kern w:val="0"/>
                <w:sz w:val="21"/>
                <w:szCs w:val="21"/>
                <w:highlight w:val="none"/>
                <w:lang w:val="en-US"/>
              </w:rPr>
              <w:t>共</w:t>
            </w:r>
            <w:r>
              <w:rPr>
                <w:rFonts w:hint="default" w:ascii="Times New Roman" w:hAnsi="Times New Roman" w:cs="Times New Roman" w:eastAsiaTheme="minorEastAsia"/>
                <w:kern w:val="0"/>
                <w:sz w:val="21"/>
                <w:szCs w:val="21"/>
                <w:highlight w:val="none"/>
                <w:lang w:val="en-US" w:eastAsia="zh-CN"/>
              </w:rPr>
              <w:t>6</w:t>
            </w:r>
            <w:r>
              <w:rPr>
                <w:rFonts w:hint="default" w:ascii="Times New Roman" w:hAnsi="Times New Roman" w:cs="Times New Roman" w:eastAsiaTheme="minorEastAsia"/>
                <w:sz w:val="21"/>
                <w:szCs w:val="21"/>
                <w:highlight w:val="none"/>
                <w:lang w:val="en-US"/>
              </w:rPr>
              <w:t>分。</w:t>
            </w:r>
          </w:p>
          <w:p w14:paraId="0F57405D">
            <w:pPr>
              <w:keepLines/>
              <w:widowControl w:val="0"/>
              <w:tabs>
                <w:tab w:val="left" w:pos="0"/>
              </w:tabs>
              <w:ind w:firstLine="420" w:firstLineChars="2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highlight w:val="none"/>
                <w:lang w:val="en-US" w:eastAsia="zh-CN"/>
              </w:rPr>
              <w:t>3、</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为</w:t>
            </w:r>
            <w:r>
              <w:rPr>
                <w:rFonts w:hint="default" w:ascii="Times New Roman" w:hAnsi="Times New Roman" w:cs="Times New Roman" w:eastAsiaTheme="minorEastAsia"/>
                <w:color w:val="auto"/>
                <w:sz w:val="21"/>
                <w:szCs w:val="21"/>
                <w:highlight w:val="none"/>
                <w:lang w:val="en-US" w:eastAsia="zh-CN"/>
              </w:rPr>
              <w:t>正偏离</w:t>
            </w:r>
            <w:r>
              <w:rPr>
                <w:rFonts w:hint="default" w:ascii="Times New Roman" w:hAnsi="Times New Roman" w:cs="Times New Roman" w:eastAsiaTheme="minorEastAsia"/>
                <w:color w:val="auto"/>
                <w:sz w:val="21"/>
                <w:szCs w:val="21"/>
                <w:highlight w:val="none"/>
                <w:lang w:val="en-US"/>
              </w:rPr>
              <w:t>指标项</w:t>
            </w:r>
            <w:r>
              <w:rPr>
                <w:rFonts w:hint="default" w:ascii="Times New Roman" w:hAnsi="Times New Roman" w:cs="Times New Roman" w:eastAsiaTheme="minorEastAsia"/>
                <w:color w:val="auto"/>
                <w:sz w:val="21"/>
                <w:szCs w:val="21"/>
                <w:highlight w:val="none"/>
                <w:lang w:val="en-US" w:eastAsia="zh-CN"/>
              </w:rPr>
              <w:t>，共20分。评分细则如下：</w:t>
            </w:r>
          </w:p>
          <w:p w14:paraId="02AEF445">
            <w:pPr>
              <w:pStyle w:val="2"/>
              <w:keepNext w:val="0"/>
              <w:keepLines/>
              <w:pageBreakBefore w:val="0"/>
              <w:widowControl/>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①</w:t>
            </w:r>
            <w:r>
              <w:rPr>
                <w:rFonts w:hint="default" w:ascii="Times New Roman" w:hAnsi="Times New Roman" w:cs="Times New Roman" w:eastAsiaTheme="minorEastAsia"/>
                <w:sz w:val="21"/>
                <w:szCs w:val="21"/>
                <w:highlight w:val="none"/>
                <w:lang w:val="en-US"/>
              </w:rPr>
              <w:t>差速锁＜1套，本项得0分；差速锁1套，本项得1分；差速锁2套，本项得3分；差速锁≥3套，本项得5分。</w:t>
            </w:r>
          </w:p>
          <w:p w14:paraId="40253FE6">
            <w:pPr>
              <w:pStyle w:val="2"/>
              <w:keepNext w:val="0"/>
              <w:keepLines/>
              <w:pageBreakBefore w:val="0"/>
              <w:widowControl/>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②</w:t>
            </w:r>
            <w:r>
              <w:rPr>
                <w:rFonts w:hint="default" w:ascii="Times New Roman" w:hAnsi="Times New Roman" w:cs="Times New Roman" w:eastAsiaTheme="minorEastAsia"/>
                <w:sz w:val="21"/>
                <w:szCs w:val="21"/>
                <w:highlight w:val="none"/>
                <w:lang w:val="en-US"/>
              </w:rPr>
              <w:t>接近角＜20°，本项得0分；20°≤接近角＜25°，本项得1分；25°≤接近角＜30°，本项得3分；接近角≥30°，本项得5分。</w:t>
            </w:r>
          </w:p>
          <w:p w14:paraId="4C6FAA55">
            <w:pPr>
              <w:pStyle w:val="2"/>
              <w:keepNext w:val="0"/>
              <w:keepLines/>
              <w:pageBreakBefore w:val="0"/>
              <w:widowControl/>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③</w:t>
            </w:r>
            <w:r>
              <w:rPr>
                <w:rFonts w:hint="default" w:ascii="Times New Roman" w:hAnsi="Times New Roman" w:cs="Times New Roman" w:eastAsiaTheme="minorEastAsia"/>
                <w:sz w:val="21"/>
                <w:szCs w:val="21"/>
                <w:highlight w:val="none"/>
                <w:lang w:val="en-US"/>
              </w:rPr>
              <w:t>发动机排量＜2290mL</w:t>
            </w:r>
            <w:r>
              <w:rPr>
                <w:rFonts w:hint="eastAsia" w:ascii="Times New Roman" w:hAnsi="Times New Roman" w:cs="Times New Roman" w:eastAsiaTheme="minorEastAsia"/>
                <w:sz w:val="21"/>
                <w:szCs w:val="21"/>
                <w:highlight w:val="none"/>
                <w:lang w:val="en-US" w:eastAsia="zh-CN"/>
              </w:rPr>
              <w:t>，</w:t>
            </w:r>
            <w:r>
              <w:rPr>
                <w:rFonts w:hint="default" w:ascii="Times New Roman" w:hAnsi="Times New Roman" w:cs="Times New Roman" w:eastAsiaTheme="minorEastAsia"/>
                <w:sz w:val="21"/>
                <w:szCs w:val="21"/>
                <w:highlight w:val="none"/>
                <w:lang w:val="en-US"/>
              </w:rPr>
              <w:t>本项得0分；2290mL≤发动机排量＜2640mL，本项得1分；2640mL≤发动机排量＜2990mL，本项得3分；发动机排量≥2990mL，本项得5分。</w:t>
            </w:r>
          </w:p>
          <w:p w14:paraId="6C68FAB1">
            <w:pPr>
              <w:pStyle w:val="2"/>
              <w:keepNext w:val="0"/>
              <w:keepLines/>
              <w:pageBreakBefore w:val="0"/>
              <w:widowControl/>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④</w:t>
            </w:r>
            <w:r>
              <w:rPr>
                <w:rFonts w:hint="default" w:ascii="Times New Roman" w:hAnsi="Times New Roman" w:cs="Times New Roman" w:eastAsiaTheme="minorEastAsia"/>
                <w:sz w:val="21"/>
                <w:szCs w:val="21"/>
                <w:highlight w:val="none"/>
                <w:lang w:val="en-US"/>
              </w:rPr>
              <w:t>总质量＜4200kg</w:t>
            </w:r>
            <w:r>
              <w:rPr>
                <w:rFonts w:hint="eastAsia" w:ascii="Times New Roman" w:hAnsi="Times New Roman" w:cs="Times New Roman" w:eastAsiaTheme="minorEastAsia"/>
                <w:sz w:val="21"/>
                <w:szCs w:val="21"/>
                <w:highlight w:val="none"/>
                <w:lang w:val="en-US" w:eastAsia="zh-CN"/>
              </w:rPr>
              <w:t>，</w:t>
            </w:r>
            <w:r>
              <w:rPr>
                <w:rFonts w:hint="default" w:ascii="Times New Roman" w:hAnsi="Times New Roman" w:cs="Times New Roman" w:eastAsiaTheme="minorEastAsia"/>
                <w:sz w:val="21"/>
                <w:szCs w:val="21"/>
                <w:highlight w:val="none"/>
                <w:lang w:val="en-US"/>
              </w:rPr>
              <w:t>本项得0分；4200kg≤总质量＜4450kg，本项得1分；4450kg≤总质量＜4700kg，本项得3分；总质量≥4700kg，本项得5分。</w:t>
            </w:r>
          </w:p>
          <w:p w14:paraId="2FA15BEB">
            <w:pPr>
              <w:keepLines/>
              <w:widowControl w:val="0"/>
              <w:tabs>
                <w:tab w:val="left" w:pos="0"/>
              </w:tabs>
              <w:ind w:firstLine="420" w:firstLineChars="200"/>
              <w:jc w:val="both"/>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rPr>
              <w:t>注：未按要求提供证明材料的，评审时视为不满足。</w:t>
            </w:r>
          </w:p>
        </w:tc>
      </w:tr>
      <w:tr w14:paraId="3D884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14:paraId="657B3BEB">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客观分</w:t>
            </w:r>
          </w:p>
          <w:p w14:paraId="5D06B923">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（第2包）</w:t>
            </w:r>
          </w:p>
        </w:tc>
        <w:tc>
          <w:tcPr>
            <w:tcW w:w="1484" w:type="dxa"/>
            <w:noWrap w:val="0"/>
            <w:vAlign w:val="center"/>
          </w:tcPr>
          <w:p w14:paraId="2FB53B07">
            <w:pPr>
              <w:keepLines/>
              <w:widowControl w:val="0"/>
              <w:tabs>
                <w:tab w:val="left" w:pos="0"/>
              </w:tabs>
              <w:jc w:val="both"/>
              <w:rPr>
                <w:rFonts w:hint="default" w:ascii="Times New Roman" w:hAnsi="Times New Roman" w:cs="Times New Roman" w:eastAsiaTheme="minorEastAsia"/>
                <w:sz w:val="21"/>
                <w:szCs w:val="21"/>
                <w:highlight w:val="none"/>
              </w:rPr>
            </w:pPr>
            <w:r>
              <w:rPr>
                <w:rFonts w:hint="default" w:ascii="Times New Roman" w:hAnsi="Times New Roman" w:cs="Times New Roman" w:eastAsiaTheme="minorEastAsia"/>
                <w:sz w:val="21"/>
                <w:szCs w:val="21"/>
                <w:highlight w:val="none"/>
              </w:rPr>
              <w:t>2.1技术指标投标情况（0-</w:t>
            </w:r>
            <w:r>
              <w:rPr>
                <w:rFonts w:hint="default" w:ascii="Times New Roman" w:hAnsi="Times New Roman" w:cs="Times New Roman" w:eastAsiaTheme="minorEastAsia"/>
                <w:sz w:val="21"/>
                <w:szCs w:val="21"/>
                <w:highlight w:val="none"/>
                <w:lang w:val="en-US" w:eastAsia="zh-CN"/>
              </w:rPr>
              <w:t>53</w:t>
            </w:r>
            <w:r>
              <w:rPr>
                <w:rFonts w:hint="default" w:ascii="Times New Roman" w:hAnsi="Times New Roman" w:cs="Times New Roman" w:eastAsiaTheme="minorEastAsia"/>
                <w:sz w:val="21"/>
                <w:szCs w:val="21"/>
                <w:highlight w:val="none"/>
              </w:rPr>
              <w:t>分）</w:t>
            </w:r>
          </w:p>
        </w:tc>
        <w:tc>
          <w:tcPr>
            <w:tcW w:w="6835" w:type="dxa"/>
            <w:noWrap w:val="0"/>
            <w:vAlign w:val="center"/>
          </w:tcPr>
          <w:p w14:paraId="6CF85493">
            <w:pPr>
              <w:keepLines/>
              <w:widowControl w:val="0"/>
              <w:ind w:firstLine="420" w:firstLineChars="200"/>
              <w:jc w:val="both"/>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rPr>
              <w:t>根据投标人对</w:t>
            </w:r>
            <w:r>
              <w:rPr>
                <w:rFonts w:hint="default" w:ascii="Times New Roman" w:hAnsi="Times New Roman" w:cs="Times New Roman" w:eastAsiaTheme="minorEastAsia"/>
                <w:sz w:val="21"/>
                <w:szCs w:val="21"/>
                <w:highlight w:val="none"/>
                <w:lang w:val="en-US"/>
              </w:rPr>
              <w:t>招标</w:t>
            </w:r>
            <w:r>
              <w:rPr>
                <w:rFonts w:hint="default" w:ascii="Times New Roman" w:hAnsi="Times New Roman" w:cs="Times New Roman" w:eastAsiaTheme="minorEastAsia"/>
                <w:sz w:val="21"/>
                <w:szCs w:val="21"/>
                <w:highlight w:val="none"/>
              </w:rPr>
              <w:t>文件中的每条技术参数的响应情况进行评分，具体条款详见第五部分（技术要求）。满足全部技术指标，得</w:t>
            </w:r>
            <w:r>
              <w:rPr>
                <w:rFonts w:hint="default" w:ascii="Times New Roman" w:hAnsi="Times New Roman" w:cs="Times New Roman" w:eastAsiaTheme="minorEastAsia"/>
                <w:sz w:val="21"/>
                <w:szCs w:val="21"/>
                <w:highlight w:val="none"/>
                <w:lang w:val="en-US" w:eastAsia="zh-CN"/>
              </w:rPr>
              <w:t>53</w:t>
            </w:r>
            <w:r>
              <w:rPr>
                <w:rFonts w:hint="default" w:ascii="Times New Roman" w:hAnsi="Times New Roman" w:cs="Times New Roman" w:eastAsiaTheme="minorEastAsia"/>
                <w:sz w:val="21"/>
                <w:szCs w:val="21"/>
                <w:highlight w:val="none"/>
              </w:rPr>
              <w:t>分：</w:t>
            </w:r>
          </w:p>
          <w:p w14:paraId="674E5EB8">
            <w:pPr>
              <w:keepLines/>
              <w:widowControl w:val="0"/>
              <w:tabs>
                <w:tab w:val="left" w:pos="0"/>
              </w:tabs>
              <w:ind w:firstLine="420" w:firstLineChars="200"/>
              <w:jc w:val="both"/>
              <w:rPr>
                <w:rFonts w:hint="default" w:ascii="Times New Roman" w:hAnsi="Times New Roman" w:cs="Times New Roman" w:eastAsiaTheme="minorEastAsia"/>
                <w:sz w:val="21"/>
                <w:szCs w:val="21"/>
                <w:highlight w:val="none"/>
                <w:lang w:val="en-US" w:eastAsia="zh-CN"/>
              </w:rPr>
            </w:pPr>
            <w:r>
              <w:rPr>
                <w:rFonts w:hint="default" w:ascii="Times New Roman" w:hAnsi="Times New Roman" w:cs="Times New Roman" w:eastAsiaTheme="minorEastAsia"/>
                <w:sz w:val="21"/>
                <w:szCs w:val="21"/>
                <w:highlight w:val="none"/>
                <w:lang w:val="en-US" w:eastAsia="zh-CN"/>
              </w:rPr>
              <w:t>1</w:t>
            </w:r>
            <w:r>
              <w:rPr>
                <w:rFonts w:hint="default" w:ascii="Times New Roman" w:hAnsi="Times New Roman" w:cs="Times New Roman" w:eastAsiaTheme="minorEastAsia"/>
                <w:sz w:val="21"/>
                <w:szCs w:val="21"/>
                <w:highlight w:val="none"/>
                <w:lang w:val="en-US"/>
              </w:rPr>
              <w:t>、标</w:t>
            </w:r>
            <w:r>
              <w:rPr>
                <w:rFonts w:hint="default" w:ascii="Times New Roman" w:hAnsi="Times New Roman" w:cs="Times New Roman" w:eastAsiaTheme="minorEastAsia"/>
                <w:sz w:val="21"/>
                <w:szCs w:val="21"/>
                <w:highlight w:val="none"/>
              </w:rPr>
              <w:t>“▲”为重要指标，</w:t>
            </w:r>
            <w:r>
              <w:rPr>
                <w:rFonts w:hint="default" w:ascii="Times New Roman" w:hAnsi="Times New Roman" w:cs="Times New Roman" w:eastAsiaTheme="minorEastAsia"/>
                <w:sz w:val="21"/>
                <w:szCs w:val="21"/>
                <w:highlight w:val="none"/>
                <w:lang w:val="en-US"/>
              </w:rPr>
              <w:t>每</w:t>
            </w:r>
            <w:r>
              <w:rPr>
                <w:rFonts w:hint="default" w:ascii="Times New Roman" w:hAnsi="Times New Roman" w:cs="Times New Roman" w:eastAsiaTheme="minorEastAsia"/>
                <w:sz w:val="21"/>
                <w:szCs w:val="21"/>
                <w:highlight w:val="none"/>
              </w:rPr>
              <w:t>有一项“▲”指标满足</w:t>
            </w:r>
            <w:r>
              <w:rPr>
                <w:rFonts w:hint="default" w:ascii="Times New Roman" w:hAnsi="Times New Roman" w:cs="Times New Roman" w:eastAsiaTheme="minorEastAsia"/>
                <w:sz w:val="21"/>
                <w:szCs w:val="21"/>
                <w:highlight w:val="none"/>
                <w:lang w:val="en-US"/>
              </w:rPr>
              <w:t>技术参数最低要求</w:t>
            </w:r>
            <w:r>
              <w:rPr>
                <w:rFonts w:hint="default" w:ascii="Times New Roman" w:hAnsi="Times New Roman" w:cs="Times New Roman" w:eastAsiaTheme="minorEastAsia"/>
                <w:sz w:val="21"/>
                <w:szCs w:val="21"/>
                <w:highlight w:val="none"/>
                <w:lang w:val="en-US" w:eastAsia="zh-CN"/>
              </w:rPr>
              <w:t>得2</w:t>
            </w:r>
            <w:r>
              <w:rPr>
                <w:rFonts w:hint="default" w:ascii="Times New Roman" w:hAnsi="Times New Roman" w:cs="Times New Roman" w:eastAsiaTheme="minorEastAsia"/>
                <w:sz w:val="21"/>
                <w:szCs w:val="21"/>
                <w:highlight w:val="none"/>
              </w:rPr>
              <w:t>分，</w:t>
            </w:r>
            <w:r>
              <w:rPr>
                <w:rFonts w:hint="default" w:ascii="Times New Roman" w:hAnsi="Times New Roman" w:cs="Times New Roman" w:eastAsiaTheme="minorEastAsia"/>
                <w:sz w:val="21"/>
                <w:szCs w:val="21"/>
                <w:highlight w:val="none"/>
                <w:lang w:val="en-US"/>
              </w:rPr>
              <w:t>共</w:t>
            </w:r>
            <w:r>
              <w:rPr>
                <w:rFonts w:hint="default" w:ascii="Times New Roman" w:hAnsi="Times New Roman" w:cs="Times New Roman" w:eastAsiaTheme="minorEastAsia"/>
                <w:sz w:val="21"/>
                <w:szCs w:val="21"/>
                <w:highlight w:val="none"/>
                <w:lang w:val="en-US" w:eastAsia="zh-CN"/>
              </w:rPr>
              <w:t>17</w:t>
            </w:r>
            <w:r>
              <w:rPr>
                <w:rFonts w:hint="default" w:ascii="Times New Roman" w:hAnsi="Times New Roman" w:cs="Times New Roman" w:eastAsiaTheme="minorEastAsia"/>
                <w:sz w:val="21"/>
                <w:szCs w:val="21"/>
                <w:highlight w:val="none"/>
                <w:lang w:val="en-US"/>
              </w:rPr>
              <w:t>项，共</w:t>
            </w:r>
            <w:r>
              <w:rPr>
                <w:rFonts w:hint="default" w:ascii="Times New Roman" w:hAnsi="Times New Roman" w:cs="Times New Roman" w:eastAsiaTheme="minorEastAsia"/>
                <w:sz w:val="21"/>
                <w:szCs w:val="21"/>
                <w:highlight w:val="none"/>
                <w:lang w:val="en-US" w:eastAsia="zh-CN"/>
              </w:rPr>
              <w:t>34</w:t>
            </w:r>
            <w:r>
              <w:rPr>
                <w:rFonts w:hint="default" w:ascii="Times New Roman" w:hAnsi="Times New Roman" w:cs="Times New Roman" w:eastAsiaTheme="minorEastAsia"/>
                <w:sz w:val="21"/>
                <w:szCs w:val="21"/>
                <w:highlight w:val="none"/>
                <w:lang w:val="en-US"/>
              </w:rPr>
              <w:t>分</w:t>
            </w:r>
            <w:r>
              <w:rPr>
                <w:rFonts w:hint="default" w:ascii="Times New Roman" w:hAnsi="Times New Roman" w:cs="Times New Roman" w:eastAsiaTheme="minorEastAsia"/>
                <w:sz w:val="21"/>
                <w:szCs w:val="21"/>
                <w:highlight w:val="none"/>
                <w:lang w:val="en-US" w:eastAsia="zh-CN"/>
              </w:rPr>
              <w:t>；</w:t>
            </w:r>
          </w:p>
          <w:p w14:paraId="5C456F51">
            <w:pPr>
              <w:keepLines/>
              <w:widowControl w:val="0"/>
              <w:tabs>
                <w:tab w:val="left" w:pos="0"/>
              </w:tabs>
              <w:ind w:firstLine="420" w:firstLineChars="200"/>
              <w:jc w:val="both"/>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eastAsia="zh-CN"/>
              </w:rPr>
              <w:t>2</w:t>
            </w:r>
            <w:r>
              <w:rPr>
                <w:rFonts w:hint="default" w:ascii="Times New Roman" w:hAnsi="Times New Roman" w:cs="Times New Roman" w:eastAsiaTheme="minorEastAsia"/>
                <w:sz w:val="21"/>
                <w:szCs w:val="21"/>
                <w:highlight w:val="none"/>
                <w:lang w:val="en-US"/>
              </w:rPr>
              <w:t>、无标识为一般性指标，</w:t>
            </w:r>
            <w:r>
              <w:rPr>
                <w:rFonts w:hint="default" w:ascii="Times New Roman" w:hAnsi="Times New Roman" w:cs="Times New Roman" w:eastAsiaTheme="minorEastAsia"/>
                <w:kern w:val="0"/>
                <w:sz w:val="21"/>
                <w:szCs w:val="21"/>
                <w:highlight w:val="none"/>
                <w:lang w:val="en-US"/>
              </w:rPr>
              <w:t>每</w:t>
            </w:r>
            <w:r>
              <w:rPr>
                <w:rFonts w:hint="default" w:ascii="Times New Roman" w:hAnsi="Times New Roman" w:cs="Times New Roman" w:eastAsiaTheme="minorEastAsia"/>
                <w:sz w:val="21"/>
                <w:szCs w:val="21"/>
                <w:highlight w:val="none"/>
                <w:lang w:val="en-US"/>
              </w:rPr>
              <w:t>有一项</w:t>
            </w:r>
            <w:r>
              <w:rPr>
                <w:rFonts w:hint="default" w:ascii="Times New Roman" w:hAnsi="Times New Roman" w:cs="Times New Roman" w:eastAsiaTheme="minorEastAsia"/>
                <w:kern w:val="0"/>
                <w:sz w:val="21"/>
                <w:szCs w:val="21"/>
                <w:highlight w:val="none"/>
              </w:rPr>
              <w:t>满足</w:t>
            </w:r>
            <w:r>
              <w:rPr>
                <w:rFonts w:hint="default" w:ascii="Times New Roman" w:hAnsi="Times New Roman" w:cs="Times New Roman" w:eastAsiaTheme="minorEastAsia"/>
                <w:kern w:val="0"/>
                <w:sz w:val="21"/>
                <w:szCs w:val="21"/>
                <w:highlight w:val="none"/>
                <w:lang w:val="en-US"/>
              </w:rPr>
              <w:t>技术参数最低要求</w:t>
            </w:r>
            <w:r>
              <w:rPr>
                <w:rFonts w:hint="default" w:ascii="Times New Roman" w:hAnsi="Times New Roman" w:cs="Times New Roman" w:eastAsiaTheme="minorEastAsia"/>
                <w:kern w:val="0"/>
                <w:sz w:val="21"/>
                <w:szCs w:val="21"/>
                <w:highlight w:val="none"/>
                <w:lang w:val="en-US" w:eastAsia="zh-CN"/>
              </w:rPr>
              <w:t>得</w:t>
            </w:r>
            <w:r>
              <w:rPr>
                <w:rFonts w:hint="default" w:ascii="Times New Roman" w:hAnsi="Times New Roman" w:cs="Times New Roman" w:eastAsiaTheme="minorEastAsia"/>
                <w:sz w:val="21"/>
                <w:szCs w:val="21"/>
                <w:highlight w:val="none"/>
                <w:lang w:val="en-US" w:eastAsia="zh-CN"/>
              </w:rPr>
              <w:t>0.4</w:t>
            </w:r>
            <w:r>
              <w:rPr>
                <w:rFonts w:hint="default" w:ascii="Times New Roman" w:hAnsi="Times New Roman" w:cs="Times New Roman" w:eastAsiaTheme="minorEastAsia"/>
                <w:sz w:val="21"/>
                <w:szCs w:val="21"/>
                <w:highlight w:val="none"/>
                <w:lang w:val="en-US"/>
              </w:rPr>
              <w:t>分，共</w:t>
            </w:r>
            <w:r>
              <w:rPr>
                <w:rFonts w:hint="default" w:ascii="Times New Roman" w:hAnsi="Times New Roman" w:cs="Times New Roman" w:eastAsiaTheme="minorEastAsia"/>
                <w:sz w:val="21"/>
                <w:szCs w:val="21"/>
                <w:highlight w:val="none"/>
                <w:lang w:val="en-US" w:eastAsia="zh-CN"/>
              </w:rPr>
              <w:t>10</w:t>
            </w:r>
            <w:r>
              <w:rPr>
                <w:rFonts w:hint="default" w:ascii="Times New Roman" w:hAnsi="Times New Roman" w:cs="Times New Roman" w:eastAsiaTheme="minorEastAsia"/>
                <w:sz w:val="21"/>
                <w:szCs w:val="21"/>
                <w:highlight w:val="none"/>
                <w:lang w:val="en-US"/>
              </w:rPr>
              <w:t>项，</w:t>
            </w:r>
            <w:r>
              <w:rPr>
                <w:rFonts w:hint="default" w:ascii="Times New Roman" w:hAnsi="Times New Roman" w:cs="Times New Roman" w:eastAsiaTheme="minorEastAsia"/>
                <w:kern w:val="0"/>
                <w:sz w:val="21"/>
                <w:szCs w:val="21"/>
                <w:highlight w:val="none"/>
                <w:lang w:val="en-US"/>
              </w:rPr>
              <w:t>共</w:t>
            </w:r>
            <w:r>
              <w:rPr>
                <w:rFonts w:hint="default" w:ascii="Times New Roman" w:hAnsi="Times New Roman" w:cs="Times New Roman" w:eastAsiaTheme="minorEastAsia"/>
                <w:kern w:val="0"/>
                <w:sz w:val="21"/>
                <w:szCs w:val="21"/>
                <w:highlight w:val="none"/>
                <w:lang w:val="en-US" w:eastAsia="zh-CN"/>
              </w:rPr>
              <w:t>4</w:t>
            </w:r>
            <w:r>
              <w:rPr>
                <w:rFonts w:hint="default" w:ascii="Times New Roman" w:hAnsi="Times New Roman" w:cs="Times New Roman" w:eastAsiaTheme="minorEastAsia"/>
                <w:sz w:val="21"/>
                <w:szCs w:val="21"/>
                <w:highlight w:val="none"/>
                <w:lang w:val="en-US"/>
              </w:rPr>
              <w:t>分。</w:t>
            </w:r>
          </w:p>
          <w:p w14:paraId="5AF665FB">
            <w:pPr>
              <w:keepLines/>
              <w:widowControl w:val="0"/>
              <w:tabs>
                <w:tab w:val="left" w:pos="0"/>
              </w:tabs>
              <w:ind w:firstLine="420" w:firstLineChars="200"/>
              <w:jc w:val="both"/>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sz w:val="21"/>
                <w:szCs w:val="21"/>
                <w:highlight w:val="none"/>
                <w:lang w:val="en-US" w:eastAsia="zh-CN"/>
              </w:rPr>
              <w:t>3、</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为</w:t>
            </w:r>
            <w:r>
              <w:rPr>
                <w:rFonts w:hint="default" w:ascii="Times New Roman" w:hAnsi="Times New Roman" w:cs="Times New Roman" w:eastAsiaTheme="minorEastAsia"/>
                <w:color w:val="auto"/>
                <w:sz w:val="21"/>
                <w:szCs w:val="21"/>
                <w:highlight w:val="none"/>
                <w:lang w:val="en-US" w:eastAsia="zh-CN"/>
              </w:rPr>
              <w:t>正偏离</w:t>
            </w:r>
            <w:r>
              <w:rPr>
                <w:rFonts w:hint="default" w:ascii="Times New Roman" w:hAnsi="Times New Roman" w:cs="Times New Roman" w:eastAsiaTheme="minorEastAsia"/>
                <w:color w:val="auto"/>
                <w:sz w:val="21"/>
                <w:szCs w:val="21"/>
                <w:highlight w:val="none"/>
                <w:lang w:val="en-US"/>
              </w:rPr>
              <w:t>指标项</w:t>
            </w:r>
            <w:r>
              <w:rPr>
                <w:rFonts w:hint="default" w:ascii="Times New Roman" w:hAnsi="Times New Roman" w:cs="Times New Roman" w:eastAsiaTheme="minorEastAsia"/>
                <w:color w:val="auto"/>
                <w:sz w:val="21"/>
                <w:szCs w:val="21"/>
                <w:highlight w:val="none"/>
                <w:lang w:val="en-US" w:eastAsia="zh-CN"/>
              </w:rPr>
              <w:t>，共15分。评分细则如下：</w:t>
            </w:r>
          </w:p>
          <w:p w14:paraId="5DB4C61D">
            <w:pPr>
              <w:pStyle w:val="2"/>
              <w:keepNext w:val="0"/>
              <w:keepLines/>
              <w:pageBreakBefore w:val="0"/>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①最小离地间隙＜330mm，本项得0分；330mm≤最小离地间隙＜365mm，得1分；365mm≤最小离地间隙＜400mm，得3分；最小离地间隙≥400mm，得5分。</w:t>
            </w:r>
          </w:p>
          <w:p w14:paraId="1684B634">
            <w:pPr>
              <w:pStyle w:val="2"/>
              <w:keepNext w:val="0"/>
              <w:keepLines/>
              <w:pageBreakBefore w:val="0"/>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②最大爬坡度＜40%</w:t>
            </w:r>
            <w:r>
              <w:rPr>
                <w:rFonts w:hint="eastAsia"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lang w:val="en-US" w:eastAsia="zh-CN"/>
              </w:rPr>
              <w:t>本项得0分</w:t>
            </w:r>
            <w:r>
              <w:rPr>
                <w:rFonts w:hint="eastAsia"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lang w:val="en-US" w:eastAsia="zh-CN"/>
              </w:rPr>
              <w:t>40%≤最大爬坡度＜50%</w:t>
            </w:r>
            <w:r>
              <w:rPr>
                <w:rFonts w:hint="eastAsia" w:ascii="Times New Roman" w:hAnsi="Times New Roman"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lang w:val="en-US" w:eastAsia="zh-CN"/>
              </w:rPr>
              <w:t>得1分；50%≤</w:t>
            </w:r>
            <w:r>
              <w:rPr>
                <w:rFonts w:ascii="Times New Roman" w:hAnsi="Times New Roman" w:eastAsiaTheme="minorEastAsia"/>
                <w:color w:val="000000" w:themeColor="text1"/>
                <w:szCs w:val="21"/>
                <w:highlight w:val="none"/>
                <w14:textFill>
                  <w14:solidFill>
                    <w14:schemeClr w14:val="tx1"/>
                  </w14:solidFill>
                </w14:textFill>
              </w:rPr>
              <w:t>最大爬坡度</w:t>
            </w:r>
            <w:r>
              <w:rPr>
                <w:rFonts w:hint="default" w:ascii="Times New Roman" w:hAnsi="Times New Roman" w:cs="Times New Roman" w:eastAsiaTheme="minorEastAsia"/>
                <w:color w:val="auto"/>
                <w:sz w:val="21"/>
                <w:szCs w:val="21"/>
                <w:highlight w:val="none"/>
                <w:lang w:val="en-US" w:eastAsia="zh-CN"/>
              </w:rPr>
              <w:t>＜60%，得3分；</w:t>
            </w:r>
            <w:r>
              <w:rPr>
                <w:rFonts w:ascii="Times New Roman" w:hAnsi="Times New Roman" w:eastAsiaTheme="minorEastAsia"/>
                <w:color w:val="000000" w:themeColor="text1"/>
                <w:szCs w:val="21"/>
                <w:highlight w:val="none"/>
                <w14:textFill>
                  <w14:solidFill>
                    <w14:schemeClr w14:val="tx1"/>
                  </w14:solidFill>
                </w14:textFill>
              </w:rPr>
              <w:t>最大爬坡度</w:t>
            </w:r>
            <w:r>
              <w:rPr>
                <w:rFonts w:hint="default" w:ascii="Times New Roman" w:hAnsi="Times New Roman" w:cs="Times New Roman" w:eastAsiaTheme="minorEastAsia"/>
                <w:color w:val="auto"/>
                <w:sz w:val="21"/>
                <w:szCs w:val="21"/>
                <w:highlight w:val="none"/>
                <w:lang w:val="en-US" w:eastAsia="zh-CN"/>
              </w:rPr>
              <w:t>≥60%，得5分。</w:t>
            </w:r>
          </w:p>
          <w:p w14:paraId="15773B18">
            <w:pPr>
              <w:pStyle w:val="2"/>
              <w:keepNext w:val="0"/>
              <w:keepLines/>
              <w:pageBreakBefore w:val="0"/>
              <w:kinsoku/>
              <w:wordWrap/>
              <w:overflowPunct/>
              <w:topLinePunct w:val="0"/>
              <w:autoSpaceDE/>
              <w:autoSpaceDN/>
              <w:bidi w:val="0"/>
              <w:adjustRightInd/>
              <w:snapToGrid/>
              <w:spacing w:after="0"/>
              <w:ind w:left="0" w:firstLine="400" w:firstLineChars="200"/>
              <w:textAlignment w:val="auto"/>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③接近角/离去角＜</w:t>
            </w:r>
            <w:r>
              <w:rPr>
                <w:rFonts w:hint="eastAsia" w:ascii="Times New Roman" w:hAnsi="Times New Roman" w:cs="Times New Roman" w:eastAsiaTheme="minorEastAsia"/>
                <w:color w:val="auto"/>
                <w:sz w:val="21"/>
                <w:szCs w:val="21"/>
                <w:highlight w:val="none"/>
                <w:lang w:val="en-US" w:eastAsia="zh-CN"/>
              </w:rPr>
              <w:t>4</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30</w:t>
            </w:r>
            <w:r>
              <w:rPr>
                <w:rFonts w:hint="default" w:ascii="Times New Roman" w:hAnsi="Times New Roman" w:cs="Times New Roman" w:eastAsiaTheme="minorEastAsia"/>
                <w:color w:val="auto"/>
                <w:sz w:val="21"/>
                <w:szCs w:val="21"/>
                <w:highlight w:val="none"/>
                <w:lang w:val="en-US" w:eastAsia="zh-CN"/>
              </w:rPr>
              <w:t>°，本项得0分；</w:t>
            </w:r>
            <w:r>
              <w:rPr>
                <w:rFonts w:hint="eastAsia" w:ascii="Times New Roman" w:hAnsi="Times New Roman" w:cs="Times New Roman" w:eastAsiaTheme="minorEastAsia"/>
                <w:color w:val="auto"/>
                <w:sz w:val="21"/>
                <w:szCs w:val="21"/>
                <w:highlight w:val="none"/>
                <w:lang w:val="en-US" w:eastAsia="zh-CN"/>
              </w:rPr>
              <w:t>4</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30</w:t>
            </w:r>
            <w:r>
              <w:rPr>
                <w:rFonts w:hint="default" w:ascii="Times New Roman" w:hAnsi="Times New Roman" w:cs="Times New Roman" w:eastAsiaTheme="minorEastAsia"/>
                <w:color w:val="auto"/>
                <w:sz w:val="21"/>
                <w:szCs w:val="21"/>
                <w:highlight w:val="none"/>
                <w:lang w:val="en-US" w:eastAsia="zh-CN"/>
              </w:rPr>
              <w:t>°≤接近角/离去角＜</w:t>
            </w:r>
            <w:r>
              <w:rPr>
                <w:rFonts w:hint="eastAsia" w:ascii="Times New Roman" w:hAnsi="Times New Roman" w:cs="Times New Roman" w:eastAsiaTheme="minorEastAsia"/>
                <w:color w:val="auto"/>
                <w:sz w:val="21"/>
                <w:szCs w:val="21"/>
                <w:highlight w:val="none"/>
                <w:lang w:val="en-US" w:eastAsia="zh-CN"/>
              </w:rPr>
              <w:t>5</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35</w:t>
            </w:r>
            <w:r>
              <w:rPr>
                <w:rFonts w:hint="default" w:ascii="Times New Roman" w:hAnsi="Times New Roman" w:cs="Times New Roman" w:eastAsiaTheme="minorEastAsia"/>
                <w:color w:val="auto"/>
                <w:sz w:val="21"/>
                <w:szCs w:val="21"/>
                <w:highlight w:val="none"/>
                <w:lang w:val="en-US" w:eastAsia="zh-CN"/>
              </w:rPr>
              <w:t>°，得1分；</w:t>
            </w:r>
            <w:r>
              <w:rPr>
                <w:rFonts w:hint="eastAsia" w:ascii="Times New Roman" w:hAnsi="Times New Roman" w:cs="Times New Roman" w:eastAsiaTheme="minorEastAsia"/>
                <w:color w:val="auto"/>
                <w:sz w:val="21"/>
                <w:szCs w:val="21"/>
                <w:highlight w:val="none"/>
                <w:lang w:val="en-US" w:eastAsia="zh-CN"/>
              </w:rPr>
              <w:t>5</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35</w:t>
            </w:r>
            <w:r>
              <w:rPr>
                <w:rFonts w:hint="default" w:ascii="Times New Roman" w:hAnsi="Times New Roman" w:cs="Times New Roman" w:eastAsiaTheme="minorEastAsia"/>
                <w:color w:val="auto"/>
                <w:sz w:val="21"/>
                <w:szCs w:val="21"/>
                <w:highlight w:val="none"/>
                <w:lang w:val="en-US" w:eastAsia="zh-CN"/>
              </w:rPr>
              <w:t>°≤接近角/离去角＜</w:t>
            </w:r>
            <w:r>
              <w:rPr>
                <w:rFonts w:hint="eastAsia" w:ascii="Times New Roman" w:hAnsi="Times New Roman" w:cs="Times New Roman" w:eastAsiaTheme="minorEastAsia"/>
                <w:color w:val="auto"/>
                <w:sz w:val="21"/>
                <w:szCs w:val="21"/>
                <w:highlight w:val="none"/>
                <w:lang w:val="en-US" w:eastAsia="zh-CN"/>
              </w:rPr>
              <w:t>6</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40</w:t>
            </w:r>
            <w:r>
              <w:rPr>
                <w:rFonts w:hint="default" w:ascii="Times New Roman" w:hAnsi="Times New Roman" w:cs="Times New Roman" w:eastAsiaTheme="minorEastAsia"/>
                <w:color w:val="auto"/>
                <w:sz w:val="21"/>
                <w:szCs w:val="21"/>
                <w:highlight w:val="none"/>
                <w:lang w:val="en-US" w:eastAsia="zh-CN"/>
              </w:rPr>
              <w:t>°，得3分；接近角/离去角≥</w:t>
            </w:r>
            <w:r>
              <w:rPr>
                <w:rFonts w:hint="eastAsia" w:ascii="Times New Roman" w:hAnsi="Times New Roman" w:cs="Times New Roman" w:eastAsiaTheme="minorEastAsia"/>
                <w:color w:val="auto"/>
                <w:sz w:val="21"/>
                <w:szCs w:val="21"/>
                <w:highlight w:val="none"/>
                <w:lang w:val="en-US" w:eastAsia="zh-CN"/>
              </w:rPr>
              <w:t>6</w:t>
            </w:r>
            <w:r>
              <w:rPr>
                <w:rFonts w:hint="default" w:ascii="Times New Roman" w:hAnsi="Times New Roman" w:cs="Times New Roman" w:eastAsiaTheme="minorEastAsia"/>
                <w:color w:val="auto"/>
                <w:sz w:val="21"/>
                <w:szCs w:val="21"/>
                <w:highlight w:val="none"/>
                <w:lang w:val="en-US" w:eastAsia="zh-CN"/>
              </w:rPr>
              <w:t>5°/</w:t>
            </w:r>
            <w:r>
              <w:rPr>
                <w:rFonts w:hint="eastAsia" w:ascii="Times New Roman" w:hAnsi="Times New Roman" w:cs="Times New Roman" w:eastAsiaTheme="minorEastAsia"/>
                <w:color w:val="auto"/>
                <w:sz w:val="21"/>
                <w:szCs w:val="21"/>
                <w:highlight w:val="none"/>
                <w:lang w:val="en-US" w:eastAsia="zh-CN"/>
              </w:rPr>
              <w:t>40</w:t>
            </w:r>
            <w:r>
              <w:rPr>
                <w:rFonts w:hint="default" w:ascii="Times New Roman" w:hAnsi="Times New Roman" w:cs="Times New Roman" w:eastAsiaTheme="minorEastAsia"/>
                <w:color w:val="auto"/>
                <w:sz w:val="21"/>
                <w:szCs w:val="21"/>
                <w:highlight w:val="none"/>
                <w:lang w:val="en-US" w:eastAsia="zh-CN"/>
              </w:rPr>
              <w:t>°，得5分。接近角和离去角只有一项正偏离，按不满足处理。</w:t>
            </w:r>
          </w:p>
          <w:p w14:paraId="750A04D7">
            <w:pPr>
              <w:keepNext w:val="0"/>
              <w:keepLines/>
              <w:pageBreakBefore w:val="0"/>
              <w:widowControl w:val="0"/>
              <w:tabs>
                <w:tab w:val="left" w:pos="0"/>
              </w:tabs>
              <w:kinsoku/>
              <w:wordWrap/>
              <w:overflowPunct/>
              <w:topLinePunct w:val="0"/>
              <w:autoSpaceDE/>
              <w:autoSpaceDN/>
              <w:bidi w:val="0"/>
              <w:adjustRightInd/>
              <w:snapToGrid/>
              <w:ind w:left="0" w:firstLine="420" w:firstLineChars="200"/>
              <w:jc w:val="both"/>
              <w:textAlignment w:val="auto"/>
              <w:rPr>
                <w:rFonts w:hint="default" w:ascii="Times New Roman" w:hAnsi="Times New Roman" w:cs="Times New Roman" w:eastAsiaTheme="minorEastAsia"/>
                <w:sz w:val="21"/>
                <w:szCs w:val="21"/>
                <w:highlight w:val="none"/>
                <w:lang w:val="en-US"/>
              </w:rPr>
            </w:pPr>
            <w:r>
              <w:rPr>
                <w:rFonts w:hint="default" w:ascii="Times New Roman" w:hAnsi="Times New Roman" w:cs="Times New Roman" w:eastAsiaTheme="minorEastAsia"/>
                <w:sz w:val="21"/>
                <w:szCs w:val="21"/>
                <w:highlight w:val="none"/>
                <w:lang w:val="en-US"/>
              </w:rPr>
              <w:t>注：未按要求提供证明材料的，评审时视为不满足。</w:t>
            </w:r>
          </w:p>
        </w:tc>
      </w:tr>
      <w:tr w14:paraId="6ADC2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jc w:val="center"/>
        </w:trPr>
        <w:tc>
          <w:tcPr>
            <w:tcW w:w="9061" w:type="dxa"/>
            <w:gridSpan w:val="3"/>
            <w:tcBorders>
              <w:bottom w:val="single" w:color="auto" w:sz="4" w:space="0"/>
            </w:tcBorders>
            <w:noWrap w:val="0"/>
            <w:vAlign w:val="center"/>
          </w:tcPr>
          <w:p w14:paraId="2F180019">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3.服务部分（</w:t>
            </w:r>
            <w:r>
              <w:rPr>
                <w:rFonts w:hint="default" w:ascii="Times New Roman" w:hAnsi="Times New Roman" w:cs="Times New Roman" w:eastAsiaTheme="minorEastAsia"/>
                <w:sz w:val="21"/>
                <w:szCs w:val="21"/>
                <w:lang w:val="en-US"/>
              </w:rPr>
              <w:t>1</w:t>
            </w:r>
            <w:r>
              <w:rPr>
                <w:rFonts w:hint="default" w:ascii="Times New Roman" w:hAnsi="Times New Roman" w:cs="Times New Roman" w:eastAsiaTheme="minorEastAsia"/>
                <w:sz w:val="21"/>
                <w:szCs w:val="21"/>
                <w:lang w:val="en-US" w:eastAsia="zh-CN"/>
              </w:rPr>
              <w:t>0</w:t>
            </w:r>
            <w:r>
              <w:rPr>
                <w:rFonts w:hint="default" w:ascii="Times New Roman" w:hAnsi="Times New Roman" w:cs="Times New Roman" w:eastAsiaTheme="minorEastAsia"/>
                <w:sz w:val="21"/>
                <w:szCs w:val="21"/>
              </w:rPr>
              <w:t>分）（</w:t>
            </w:r>
            <w:r>
              <w:rPr>
                <w:rFonts w:hint="default" w:ascii="Times New Roman" w:hAnsi="Times New Roman" w:cs="Times New Roman" w:eastAsiaTheme="minorEastAsia"/>
                <w:b/>
                <w:sz w:val="21"/>
                <w:szCs w:val="21"/>
              </w:rPr>
              <w:t>第1-</w:t>
            </w:r>
            <w:r>
              <w:rPr>
                <w:rFonts w:hint="default" w:ascii="Times New Roman" w:hAnsi="Times New Roman" w:cs="Times New Roman" w:eastAsiaTheme="minorEastAsia"/>
                <w:b/>
                <w:sz w:val="21"/>
                <w:szCs w:val="21"/>
                <w:lang w:val="en-US" w:eastAsia="zh-CN"/>
              </w:rPr>
              <w:t>2</w:t>
            </w:r>
            <w:r>
              <w:rPr>
                <w:rFonts w:hint="default" w:ascii="Times New Roman" w:hAnsi="Times New Roman" w:cs="Times New Roman" w:eastAsiaTheme="minorEastAsia"/>
                <w:b/>
                <w:sz w:val="21"/>
                <w:szCs w:val="21"/>
              </w:rPr>
              <w:t>包</w:t>
            </w:r>
            <w:r>
              <w:rPr>
                <w:rFonts w:hint="default" w:ascii="Times New Roman" w:hAnsi="Times New Roman" w:cs="Times New Roman" w:eastAsiaTheme="minorEastAsia"/>
                <w:sz w:val="21"/>
                <w:szCs w:val="21"/>
              </w:rPr>
              <w:t>）</w:t>
            </w:r>
          </w:p>
        </w:tc>
      </w:tr>
      <w:tr w14:paraId="1D1E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9061" w:type="dxa"/>
            <w:gridSpan w:val="3"/>
            <w:noWrap w:val="0"/>
            <w:vAlign w:val="center"/>
          </w:tcPr>
          <w:p w14:paraId="77854E86">
            <w:pPr>
              <w:keepLines/>
              <w:widowControl w:val="0"/>
              <w:snapToGrid w:val="0"/>
              <w:rPr>
                <w:rFonts w:hint="default" w:ascii="Times New Roman" w:hAnsi="Times New Roman" w:cs="Times New Roman" w:eastAsiaTheme="minorEastAsia"/>
                <w:sz w:val="21"/>
                <w:szCs w:val="21"/>
              </w:rPr>
            </w:pPr>
            <w:r>
              <w:rPr>
                <w:rFonts w:hint="default" w:ascii="Times New Roman" w:hAnsi="Times New Roman" w:cs="Times New Roman" w:eastAsiaTheme="minorEastAsia"/>
                <w:b/>
                <w:sz w:val="21"/>
                <w:szCs w:val="21"/>
              </w:rPr>
              <w:t>服务要求中“*”项为实质性要求，有一项不满足，投标将被拒绝。</w:t>
            </w:r>
          </w:p>
        </w:tc>
      </w:tr>
      <w:tr w14:paraId="2A9ED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0" w:type="auto"/>
            <w:shd w:val="clear" w:color="auto" w:fill="auto"/>
            <w:noWrap w:val="0"/>
            <w:vAlign w:val="center"/>
          </w:tcPr>
          <w:p w14:paraId="0524B7AA">
            <w:pPr>
              <w:keepLines/>
              <w:widowControl w:val="0"/>
              <w:tabs>
                <w:tab w:val="left" w:pos="0"/>
              </w:tabs>
              <w:jc w:val="center"/>
              <w:rPr>
                <w:rFonts w:hint="default" w:ascii="Times New Roman" w:hAnsi="Times New Roman" w:cs="Times New Roman" w:eastAsiaTheme="minorEastAsia"/>
                <w:kern w:val="20"/>
                <w:sz w:val="21"/>
                <w:szCs w:val="21"/>
                <w:lang w:val="zh-CN" w:eastAsia="zh-CN" w:bidi="ar-SA"/>
              </w:rPr>
            </w:pPr>
            <w:r>
              <w:rPr>
                <w:rFonts w:hint="default" w:ascii="Times New Roman" w:hAnsi="Times New Roman" w:cs="Times New Roman" w:eastAsiaTheme="minorEastAsia"/>
                <w:sz w:val="21"/>
                <w:szCs w:val="21"/>
              </w:rPr>
              <w:t>主观分</w:t>
            </w:r>
          </w:p>
        </w:tc>
        <w:tc>
          <w:tcPr>
            <w:tcW w:w="1484" w:type="dxa"/>
            <w:shd w:val="clear" w:color="auto" w:fill="auto"/>
            <w:noWrap w:val="0"/>
            <w:vAlign w:val="center"/>
          </w:tcPr>
          <w:p w14:paraId="2B5449AB">
            <w:pPr>
              <w:tabs>
                <w:tab w:val="left" w:pos="0"/>
              </w:tabs>
              <w:snapToGrid w:val="0"/>
              <w:jc w:val="center"/>
              <w:rPr>
                <w:rFonts w:hint="default" w:ascii="Times New Roman" w:hAnsi="Times New Roman" w:cs="Times New Roman" w:eastAsiaTheme="minorEastAsia"/>
                <w:kern w:val="20"/>
                <w:sz w:val="21"/>
                <w:szCs w:val="21"/>
                <w:lang w:val="en-US" w:eastAsia="zh-CN" w:bidi="ar-SA"/>
              </w:rPr>
            </w:pPr>
            <w:r>
              <w:rPr>
                <w:rFonts w:hint="default" w:ascii="Times New Roman" w:hAnsi="Times New Roman" w:cs="Times New Roman" w:eastAsiaTheme="minorEastAsia"/>
                <w:sz w:val="21"/>
                <w:szCs w:val="21"/>
                <w:lang w:val="en-US"/>
              </w:rPr>
              <w:t>3.1</w:t>
            </w:r>
            <w:r>
              <w:rPr>
                <w:rFonts w:hint="default" w:ascii="Times New Roman" w:hAnsi="Times New Roman" w:cs="Times New Roman" w:eastAsiaTheme="minorEastAsia"/>
                <w:sz w:val="21"/>
                <w:szCs w:val="21"/>
                <w:lang w:val="en-US" w:eastAsia="zh-CN"/>
              </w:rPr>
              <w:t>实施</w:t>
            </w:r>
            <w:r>
              <w:rPr>
                <w:rFonts w:hint="default" w:ascii="Times New Roman" w:hAnsi="Times New Roman" w:cs="Times New Roman" w:eastAsiaTheme="minorEastAsia"/>
                <w:sz w:val="21"/>
                <w:szCs w:val="21"/>
              </w:rPr>
              <w:t>方案（0-</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p>
        </w:tc>
        <w:tc>
          <w:tcPr>
            <w:tcW w:w="6835" w:type="dxa"/>
            <w:noWrap w:val="0"/>
            <w:vAlign w:val="center"/>
          </w:tcPr>
          <w:p w14:paraId="6A318BD1">
            <w:pPr>
              <w:tabs>
                <w:tab w:val="left" w:pos="0"/>
              </w:tabs>
              <w:ind w:firstLine="420" w:firstLineChars="200"/>
              <w:rPr>
                <w:rFonts w:hint="default" w:ascii="Times New Roman" w:hAnsi="Times New Roman" w:cs="Times New Roman" w:eastAsiaTheme="minorEastAsia"/>
                <w:sz w:val="21"/>
                <w:szCs w:val="21"/>
                <w:lang w:val="en-US"/>
              </w:rPr>
            </w:pPr>
            <w:r>
              <w:rPr>
                <w:rFonts w:hint="default" w:ascii="Times New Roman" w:hAnsi="Times New Roman" w:cs="Times New Roman" w:eastAsiaTheme="minorEastAsia"/>
                <w:sz w:val="21"/>
                <w:szCs w:val="21"/>
                <w:lang w:val="en-US"/>
              </w:rPr>
              <w:t>根据投标人提供</w:t>
            </w:r>
            <w:r>
              <w:rPr>
                <w:rFonts w:hint="default" w:ascii="Times New Roman" w:hAnsi="Times New Roman" w:cs="Times New Roman" w:eastAsiaTheme="minorEastAsia"/>
                <w:sz w:val="21"/>
                <w:szCs w:val="21"/>
                <w:lang w:val="en-US" w:eastAsia="zh-CN"/>
              </w:rPr>
              <w:t>实施</w:t>
            </w:r>
            <w:r>
              <w:rPr>
                <w:rFonts w:hint="default" w:ascii="Times New Roman" w:hAnsi="Times New Roman" w:cs="Times New Roman" w:eastAsiaTheme="minorEastAsia"/>
                <w:sz w:val="21"/>
                <w:szCs w:val="21"/>
                <w:lang w:val="en-US"/>
              </w:rPr>
              <w:t>方案的内容进行综合评分（具体要求详见</w:t>
            </w:r>
            <w:r>
              <w:rPr>
                <w:rFonts w:hint="default" w:ascii="Times New Roman" w:hAnsi="Times New Roman" w:cs="Times New Roman" w:eastAsiaTheme="minorEastAsia"/>
                <w:sz w:val="21"/>
                <w:szCs w:val="21"/>
              </w:rPr>
              <w:t>第五部分</w:t>
            </w:r>
            <w:r>
              <w:rPr>
                <w:rFonts w:hint="default" w:ascii="Times New Roman" w:hAnsi="Times New Roman" w:cs="Times New Roman" w:eastAsiaTheme="minorEastAsia"/>
                <w:sz w:val="21"/>
                <w:szCs w:val="21"/>
                <w:lang w:val="en-US" w:eastAsia="zh-CN"/>
              </w:rPr>
              <w:t>实施方案</w:t>
            </w:r>
            <w:r>
              <w:rPr>
                <w:rFonts w:hint="default" w:ascii="Times New Roman" w:hAnsi="Times New Roman" w:cs="Times New Roman" w:eastAsiaTheme="minorEastAsia"/>
                <w:sz w:val="21"/>
                <w:szCs w:val="21"/>
                <w:lang w:val="en-US"/>
              </w:rPr>
              <w:t>要求）：</w:t>
            </w:r>
          </w:p>
          <w:p w14:paraId="070CDC56">
            <w:pPr>
              <w:numPr>
                <w:ilvl w:val="0"/>
                <w:numId w:val="12"/>
              </w:numPr>
              <w:snapToGrid w:val="0"/>
              <w:ind w:left="4" w:leftChars="2" w:firstLine="420" w:firstLineChars="200"/>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i w:val="0"/>
                <w:iCs w:val="0"/>
                <w:caps w:val="0"/>
                <w:color w:val="0F1115"/>
                <w:spacing w:val="0"/>
                <w:sz w:val="21"/>
                <w:szCs w:val="21"/>
                <w:shd w:val="clear" w:fill="FFFFFF"/>
              </w:rPr>
              <w:t>过程控制计划详细、节点清晰、风险应对到位；生产质量标准化、可追溯；运输方案细致、防护与应急预案完备；现场安装调试有序，培训系统，售后明确。</w:t>
            </w:r>
            <w:r>
              <w:rPr>
                <w:rFonts w:hint="default" w:ascii="Times New Roman" w:hAnsi="Times New Roman" w:cs="Times New Roman" w:eastAsiaTheme="minorEastAsia"/>
                <w:sz w:val="21"/>
                <w:szCs w:val="21"/>
              </w:rPr>
              <w:t>得</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p>
          <w:p w14:paraId="4E69CA77">
            <w:pPr>
              <w:numPr>
                <w:ilvl w:val="0"/>
                <w:numId w:val="12"/>
              </w:numPr>
              <w:snapToGrid w:val="0"/>
              <w:ind w:left="4" w:leftChars="2" w:firstLine="420" w:firstLineChars="200"/>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i w:val="0"/>
                <w:iCs w:val="0"/>
                <w:caps w:val="0"/>
                <w:color w:val="0F1115"/>
                <w:spacing w:val="0"/>
                <w:sz w:val="21"/>
                <w:szCs w:val="21"/>
                <w:shd w:val="clear" w:fill="FFFFFF"/>
              </w:rPr>
              <w:t>过程控制可行但不够系统；质量管控基本规范；运输方案完整但应急不够具体；安装调试与培训具备但考核、教材不系统</w:t>
            </w:r>
            <w:r>
              <w:rPr>
                <w:rFonts w:hint="default" w:ascii="Times New Roman" w:hAnsi="Times New Roman" w:cs="Times New Roman" w:eastAsiaTheme="minorEastAsia"/>
                <w:sz w:val="21"/>
                <w:szCs w:val="21"/>
              </w:rPr>
              <w:t>，得</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分；</w:t>
            </w:r>
          </w:p>
          <w:p w14:paraId="20175A49">
            <w:pPr>
              <w:numPr>
                <w:ilvl w:val="0"/>
                <w:numId w:val="12"/>
              </w:numPr>
              <w:snapToGrid w:val="0"/>
              <w:ind w:left="4" w:leftChars="2" w:firstLine="420" w:firstLineChars="200"/>
              <w:jc w:val="both"/>
              <w:rPr>
                <w:rFonts w:hint="default" w:ascii="Times New Roman" w:hAnsi="Times New Roman" w:cs="Times New Roman" w:eastAsiaTheme="minorEastAsia"/>
                <w:sz w:val="21"/>
                <w:szCs w:val="21"/>
              </w:rPr>
            </w:pPr>
            <w:r>
              <w:rPr>
                <w:rFonts w:hint="default" w:ascii="Times New Roman" w:hAnsi="Times New Roman" w:cs="Times New Roman" w:eastAsiaTheme="minorEastAsia"/>
                <w:i w:val="0"/>
                <w:iCs w:val="0"/>
                <w:caps w:val="0"/>
                <w:color w:val="0F1115"/>
                <w:spacing w:val="0"/>
                <w:sz w:val="21"/>
                <w:szCs w:val="21"/>
                <w:shd w:val="clear" w:fill="FFFFFF"/>
              </w:rPr>
              <w:t>过程控制简单；质量仅覆盖部分环节；运输防护粗略、缺应急预案；安装调试粗略，培训仅提及</w:t>
            </w:r>
            <w:r>
              <w:rPr>
                <w:rFonts w:hint="default" w:ascii="Times New Roman" w:hAnsi="Times New Roman" w:cs="Times New Roman" w:eastAsiaTheme="minorEastAsia"/>
                <w:sz w:val="21"/>
                <w:szCs w:val="21"/>
              </w:rPr>
              <w:t>，得</w:t>
            </w:r>
            <w:r>
              <w:rPr>
                <w:rFonts w:hint="default" w:ascii="Times New Roman" w:hAnsi="Times New Roman" w:cs="Times New Roman" w:eastAsiaTheme="minorEastAsia"/>
                <w:sz w:val="21"/>
                <w:szCs w:val="21"/>
                <w:lang w:val="en-US" w:eastAsia="zh-CN"/>
              </w:rPr>
              <w:t>1</w:t>
            </w:r>
            <w:r>
              <w:rPr>
                <w:rFonts w:hint="default" w:ascii="Times New Roman" w:hAnsi="Times New Roman" w:cs="Times New Roman" w:eastAsiaTheme="minorEastAsia"/>
                <w:sz w:val="21"/>
                <w:szCs w:val="21"/>
              </w:rPr>
              <w:t>分。</w:t>
            </w:r>
          </w:p>
          <w:p w14:paraId="4BD74FA9">
            <w:pPr>
              <w:numPr>
                <w:ilvl w:val="0"/>
                <w:numId w:val="12"/>
              </w:numPr>
              <w:snapToGrid w:val="0"/>
              <w:ind w:left="4" w:leftChars="2" w:firstLine="420" w:firstLineChars="2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未提供或提供不符合要求的，得0分。</w:t>
            </w:r>
          </w:p>
        </w:tc>
      </w:tr>
      <w:tr w14:paraId="43302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0" w:type="auto"/>
            <w:noWrap w:val="0"/>
            <w:vAlign w:val="center"/>
          </w:tcPr>
          <w:p w14:paraId="0CF963A6">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主观分</w:t>
            </w:r>
          </w:p>
        </w:tc>
        <w:tc>
          <w:tcPr>
            <w:tcW w:w="1484" w:type="dxa"/>
            <w:noWrap w:val="0"/>
            <w:vAlign w:val="center"/>
          </w:tcPr>
          <w:p w14:paraId="34573F63">
            <w:pPr>
              <w:tabs>
                <w:tab w:val="left" w:pos="0"/>
              </w:tabs>
              <w:snapToGrid w:val="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rPr>
              <w:t>3.</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售后服务方案（0-</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p>
        </w:tc>
        <w:tc>
          <w:tcPr>
            <w:tcW w:w="6835" w:type="dxa"/>
            <w:noWrap w:val="0"/>
            <w:vAlign w:val="center"/>
          </w:tcPr>
          <w:p w14:paraId="3934D652">
            <w:pPr>
              <w:tabs>
                <w:tab w:val="left" w:pos="0"/>
              </w:tabs>
              <w:ind w:firstLine="420" w:firstLineChars="200"/>
              <w:rPr>
                <w:rFonts w:hint="default" w:ascii="Times New Roman" w:hAnsi="Times New Roman" w:cs="Times New Roman" w:eastAsiaTheme="minorEastAsia"/>
                <w:sz w:val="21"/>
                <w:szCs w:val="21"/>
                <w:lang w:val="en-US"/>
              </w:rPr>
            </w:pPr>
            <w:r>
              <w:rPr>
                <w:rFonts w:hint="default" w:ascii="Times New Roman" w:hAnsi="Times New Roman" w:cs="Times New Roman" w:eastAsiaTheme="minorEastAsia"/>
                <w:sz w:val="21"/>
                <w:szCs w:val="21"/>
                <w:lang w:val="en-US"/>
              </w:rPr>
              <w:t>根据投标人提供的售后服务方案的内容进行综合评分（具体要求详见</w:t>
            </w:r>
            <w:r>
              <w:rPr>
                <w:rFonts w:hint="default" w:ascii="Times New Roman" w:hAnsi="Times New Roman" w:cs="Times New Roman" w:eastAsiaTheme="minorEastAsia"/>
                <w:sz w:val="21"/>
                <w:szCs w:val="21"/>
              </w:rPr>
              <w:t>第五部分</w:t>
            </w:r>
            <w:r>
              <w:rPr>
                <w:rFonts w:hint="default" w:ascii="Times New Roman" w:hAnsi="Times New Roman" w:cs="Times New Roman" w:eastAsiaTheme="minorEastAsia"/>
                <w:sz w:val="21"/>
                <w:szCs w:val="21"/>
                <w:lang w:val="en-US"/>
              </w:rPr>
              <w:t>售后服务要求）：</w:t>
            </w:r>
          </w:p>
          <w:p w14:paraId="51EE6653">
            <w:pPr>
              <w:snapToGrid w:val="0"/>
              <w:ind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1、售后服务方案充分考虑实际需求，服务内容全面，服务流程制度健全、服务人员安排合理得</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rPr>
              <w:t>分；</w:t>
            </w:r>
          </w:p>
          <w:p w14:paraId="65E92620">
            <w:pPr>
              <w:snapToGrid w:val="0"/>
              <w:ind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2、售后服务方案考虑实际需求，服务内容较全面，服务流程制度较健全、服务人员安排较合理得</w:t>
            </w:r>
            <w:r>
              <w:rPr>
                <w:rFonts w:hint="default" w:ascii="Times New Roman" w:hAnsi="Times New Roman" w:cs="Times New Roman" w:eastAsiaTheme="minorEastAsia"/>
                <w:sz w:val="21"/>
                <w:szCs w:val="21"/>
                <w:lang w:val="en-US" w:eastAsia="zh-CN"/>
              </w:rPr>
              <w:t>2</w:t>
            </w:r>
            <w:r>
              <w:rPr>
                <w:rFonts w:hint="default" w:ascii="Times New Roman" w:hAnsi="Times New Roman" w:cs="Times New Roman" w:eastAsiaTheme="minorEastAsia"/>
                <w:sz w:val="21"/>
                <w:szCs w:val="21"/>
              </w:rPr>
              <w:t>分；</w:t>
            </w:r>
          </w:p>
          <w:p w14:paraId="0DDC9582">
            <w:pPr>
              <w:tabs>
                <w:tab w:val="left" w:pos="0"/>
              </w:tabs>
              <w:ind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3、售后服务方案</w:t>
            </w:r>
            <w:r>
              <w:rPr>
                <w:rFonts w:hint="default" w:ascii="Times New Roman" w:hAnsi="Times New Roman" w:cs="Times New Roman" w:eastAsiaTheme="minorEastAsia"/>
                <w:sz w:val="21"/>
                <w:szCs w:val="21"/>
                <w:lang w:val="en-US"/>
              </w:rPr>
              <w:t>未充分考虑实际需求</w:t>
            </w:r>
            <w:r>
              <w:rPr>
                <w:rFonts w:hint="default" w:ascii="Times New Roman" w:hAnsi="Times New Roman" w:cs="Times New Roman" w:eastAsiaTheme="minorEastAsia"/>
                <w:sz w:val="21"/>
                <w:szCs w:val="21"/>
              </w:rPr>
              <w:t>，服务内容不够全面，服务流程制度一般健全、服务人员安排一般合理得1分；</w:t>
            </w:r>
          </w:p>
          <w:p w14:paraId="6E74A3D8">
            <w:pPr>
              <w:snapToGrid w:val="0"/>
              <w:ind w:left="4" w:leftChars="2" w:firstLine="420" w:firstLineChars="200"/>
              <w:jc w:val="both"/>
              <w:rPr>
                <w:rFonts w:hint="default" w:ascii="Times New Roman" w:hAnsi="Times New Roman" w:cs="Times New Roman" w:eastAsiaTheme="minorEastAsia"/>
                <w:kern w:val="0"/>
                <w:sz w:val="21"/>
                <w:szCs w:val="21"/>
              </w:rPr>
            </w:pPr>
            <w:r>
              <w:rPr>
                <w:rFonts w:hint="default" w:ascii="Times New Roman" w:hAnsi="Times New Roman" w:cs="Times New Roman" w:eastAsiaTheme="minorEastAsia"/>
                <w:sz w:val="21"/>
                <w:szCs w:val="21"/>
              </w:rPr>
              <w:t>4、未提供或提供不符合要求的，得0分。</w:t>
            </w:r>
          </w:p>
        </w:tc>
      </w:tr>
      <w:tr w14:paraId="60681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0" w:type="auto"/>
            <w:vMerge w:val="restart"/>
            <w:noWrap w:val="0"/>
            <w:vAlign w:val="center"/>
          </w:tcPr>
          <w:p w14:paraId="67870B99">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客观分</w:t>
            </w:r>
          </w:p>
        </w:tc>
        <w:tc>
          <w:tcPr>
            <w:tcW w:w="1484" w:type="dxa"/>
            <w:vMerge w:val="restart"/>
            <w:noWrap w:val="0"/>
            <w:vAlign w:val="center"/>
          </w:tcPr>
          <w:p w14:paraId="02A4FEDC">
            <w:pPr>
              <w:widowControl w:val="0"/>
              <w:rPr>
                <w:rFonts w:hint="default" w:ascii="Times New Roman" w:hAnsi="Times New Roman" w:cs="Times New Roman" w:eastAsiaTheme="minorEastAsia"/>
                <w:sz w:val="21"/>
                <w:szCs w:val="21"/>
                <w:lang w:val="en-US"/>
              </w:rPr>
            </w:pPr>
            <w:r>
              <w:rPr>
                <w:rFonts w:hint="default" w:ascii="Times New Roman" w:hAnsi="Times New Roman" w:cs="Times New Roman" w:eastAsiaTheme="minorEastAsia"/>
                <w:sz w:val="21"/>
                <w:szCs w:val="21"/>
                <w:lang w:val="en-US"/>
              </w:rPr>
              <w:t>3.</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lang w:val="en-US"/>
              </w:rPr>
              <w:t>质保服务（0-2分）</w:t>
            </w:r>
          </w:p>
        </w:tc>
        <w:tc>
          <w:tcPr>
            <w:tcW w:w="6835" w:type="dxa"/>
            <w:noWrap w:val="0"/>
            <w:vAlign w:val="center"/>
          </w:tcPr>
          <w:p w14:paraId="49D51E84">
            <w:pPr>
              <w:widowControl w:val="0"/>
              <w:ind w:firstLine="422" w:firstLineChars="200"/>
              <w:rPr>
                <w:rFonts w:hint="default" w:ascii="Times New Roman" w:hAnsi="Times New Roman" w:cs="Times New Roman" w:eastAsiaTheme="minorEastAsia"/>
                <w:sz w:val="21"/>
                <w:szCs w:val="21"/>
                <w:lang w:val="en-US"/>
              </w:rPr>
            </w:pPr>
            <w:r>
              <w:rPr>
                <w:rFonts w:hint="default" w:ascii="Times New Roman" w:hAnsi="Times New Roman" w:cs="Times New Roman" w:eastAsiaTheme="minorEastAsia"/>
                <w:b/>
                <w:bCs/>
                <w:sz w:val="21"/>
                <w:szCs w:val="21"/>
              </w:rPr>
              <w:t>第1包：</w:t>
            </w:r>
            <w:r>
              <w:rPr>
                <w:rFonts w:hint="default" w:ascii="Times New Roman" w:hAnsi="Times New Roman" w:cs="Times New Roman" w:eastAsiaTheme="minorEastAsia"/>
                <w:sz w:val="21"/>
                <w:szCs w:val="21"/>
                <w:lang w:val="zh-CN" w:eastAsia="zh-CN"/>
              </w:rPr>
              <w:t>整车质保≥5年/10万公里，发动机、变速箱、底盘≥</w:t>
            </w:r>
            <w:r>
              <w:rPr>
                <w:rFonts w:hint="default" w:ascii="Times New Roman" w:hAnsi="Times New Roman" w:cs="Times New Roman" w:eastAsiaTheme="minorEastAsia"/>
                <w:sz w:val="21"/>
                <w:szCs w:val="21"/>
                <w:lang w:val="en-US" w:eastAsia="zh-CN"/>
              </w:rPr>
              <w:t>6</w:t>
            </w:r>
            <w:r>
              <w:rPr>
                <w:rFonts w:hint="default" w:ascii="Times New Roman" w:hAnsi="Times New Roman" w:cs="Times New Roman" w:eastAsiaTheme="minorEastAsia"/>
                <w:sz w:val="21"/>
                <w:szCs w:val="21"/>
                <w:lang w:val="zh-CN" w:eastAsia="zh-CN"/>
              </w:rPr>
              <w:t>年/1</w:t>
            </w:r>
            <w:r>
              <w:rPr>
                <w:rFonts w:hint="default"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lang w:val="zh-CN" w:eastAsia="zh-CN"/>
              </w:rPr>
              <w:t>万公里（提供承诺函加盖投标人公章）；整车质保</w:t>
            </w:r>
            <w:r>
              <w:rPr>
                <w:rFonts w:hint="default" w:ascii="Times New Roman" w:hAnsi="Times New Roman" w:cs="Times New Roman" w:eastAsiaTheme="minorEastAsia"/>
                <w:sz w:val="21"/>
                <w:szCs w:val="21"/>
                <w:lang w:val="en-US" w:eastAsia="zh-CN"/>
              </w:rPr>
              <w:t>每增加1年或1万公里得1分，</w:t>
            </w:r>
            <w:r>
              <w:rPr>
                <w:rFonts w:hint="default" w:ascii="Times New Roman" w:hAnsi="Times New Roman" w:cs="Times New Roman" w:eastAsiaTheme="minorEastAsia"/>
                <w:sz w:val="21"/>
                <w:szCs w:val="21"/>
                <w:lang w:val="zh-CN" w:eastAsia="zh-CN"/>
              </w:rPr>
              <w:t>发动机、变速箱、底盘</w:t>
            </w:r>
            <w:r>
              <w:rPr>
                <w:rFonts w:hint="default" w:ascii="Times New Roman" w:hAnsi="Times New Roman" w:cs="Times New Roman" w:eastAsiaTheme="minorEastAsia"/>
                <w:sz w:val="21"/>
                <w:szCs w:val="21"/>
                <w:lang w:val="en-US" w:eastAsia="zh-CN"/>
              </w:rPr>
              <w:t>每增加1年或1万公里得1分，不满1年或1万公里按不满足处理，</w:t>
            </w:r>
            <w:r>
              <w:rPr>
                <w:rFonts w:hint="default" w:ascii="Times New Roman" w:hAnsi="Times New Roman" w:cs="Times New Roman" w:eastAsiaTheme="minorEastAsia"/>
                <w:sz w:val="21"/>
                <w:szCs w:val="21"/>
                <w:lang w:val="zh-CN" w:eastAsia="zh-CN"/>
              </w:rPr>
              <w:t>发动机、变速箱、底盘</w:t>
            </w:r>
            <w:r>
              <w:rPr>
                <w:rFonts w:hint="default" w:ascii="Times New Roman" w:hAnsi="Times New Roman" w:cs="Times New Roman" w:eastAsiaTheme="minorEastAsia"/>
                <w:sz w:val="21"/>
                <w:szCs w:val="21"/>
                <w:lang w:val="en-US" w:eastAsia="zh-CN"/>
              </w:rPr>
              <w:t>必须同时响应。本项最高得2分。</w:t>
            </w:r>
          </w:p>
        </w:tc>
      </w:tr>
      <w:tr w14:paraId="3EE4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0" w:type="auto"/>
            <w:vMerge w:val="continue"/>
            <w:noWrap w:val="0"/>
            <w:vAlign w:val="center"/>
          </w:tcPr>
          <w:p w14:paraId="47371E25">
            <w:pPr>
              <w:widowControl w:val="0"/>
              <w:ind w:firstLine="420" w:firstLineChars="200"/>
            </w:pPr>
          </w:p>
        </w:tc>
        <w:tc>
          <w:tcPr>
            <w:tcW w:w="1484" w:type="dxa"/>
            <w:vMerge w:val="continue"/>
            <w:noWrap w:val="0"/>
            <w:vAlign w:val="center"/>
          </w:tcPr>
          <w:p w14:paraId="3767A13F">
            <w:pPr>
              <w:widowControl w:val="0"/>
              <w:ind w:firstLine="420" w:firstLineChars="200"/>
            </w:pPr>
          </w:p>
        </w:tc>
        <w:tc>
          <w:tcPr>
            <w:tcW w:w="6835" w:type="dxa"/>
            <w:noWrap w:val="0"/>
            <w:vAlign w:val="center"/>
          </w:tcPr>
          <w:p w14:paraId="44F3C8D7">
            <w:pPr>
              <w:widowControl w:val="0"/>
              <w:ind w:firstLine="422" w:firstLineChars="200"/>
              <w:rPr>
                <w:rFonts w:hint="default" w:ascii="Times New Roman" w:hAnsi="Times New Roman" w:cs="Times New Roman" w:eastAsiaTheme="minorEastAsia"/>
                <w:sz w:val="21"/>
                <w:szCs w:val="21"/>
                <w:lang w:val="zh-CN" w:eastAsia="zh-CN"/>
              </w:rPr>
            </w:pPr>
            <w:r>
              <w:rPr>
                <w:rFonts w:hint="default" w:ascii="Times New Roman" w:hAnsi="Times New Roman" w:cs="Times New Roman" w:eastAsiaTheme="minorEastAsia"/>
                <w:b/>
                <w:bCs/>
                <w:sz w:val="21"/>
                <w:szCs w:val="21"/>
              </w:rPr>
              <w:t>第</w:t>
            </w:r>
            <w:r>
              <w:rPr>
                <w:rFonts w:hint="eastAsia" w:ascii="Times New Roman" w:hAnsi="Times New Roman" w:cs="Times New Roman" w:eastAsiaTheme="minorEastAsia"/>
                <w:b/>
                <w:bCs/>
                <w:sz w:val="21"/>
                <w:szCs w:val="21"/>
                <w:lang w:val="en-US" w:eastAsia="zh-CN"/>
              </w:rPr>
              <w:t>2</w:t>
            </w:r>
            <w:r>
              <w:rPr>
                <w:rFonts w:hint="default" w:ascii="Times New Roman" w:hAnsi="Times New Roman" w:cs="Times New Roman" w:eastAsiaTheme="minorEastAsia"/>
                <w:b/>
                <w:bCs/>
                <w:sz w:val="21"/>
                <w:szCs w:val="21"/>
              </w:rPr>
              <w:t>包：</w:t>
            </w:r>
            <w:r>
              <w:rPr>
                <w:rFonts w:hint="default" w:ascii="Times New Roman" w:hAnsi="Times New Roman" w:cs="Times New Roman" w:eastAsiaTheme="minorEastAsia"/>
                <w:sz w:val="21"/>
                <w:szCs w:val="21"/>
                <w:lang w:val="zh-CN" w:eastAsia="zh-CN"/>
              </w:rPr>
              <w:t>整车质保≥</w:t>
            </w:r>
            <w:r>
              <w:rPr>
                <w:rFonts w:hint="eastAsia" w:ascii="Times New Roman" w:hAnsi="Times New Roman" w:cs="Times New Roman" w:eastAsiaTheme="minorEastAsia"/>
                <w:sz w:val="21"/>
                <w:szCs w:val="21"/>
                <w:lang w:val="en-US" w:eastAsia="zh-CN"/>
              </w:rPr>
              <w:t>3</w:t>
            </w:r>
            <w:r>
              <w:rPr>
                <w:rFonts w:hint="default" w:ascii="Times New Roman" w:hAnsi="Times New Roman" w:cs="Times New Roman" w:eastAsiaTheme="minorEastAsia"/>
                <w:sz w:val="21"/>
                <w:szCs w:val="21"/>
                <w:lang w:val="zh-CN" w:eastAsia="zh-CN"/>
              </w:rPr>
              <w:t>年/</w:t>
            </w:r>
            <w:r>
              <w:rPr>
                <w:rFonts w:hint="eastAsia" w:ascii="Times New Roman" w:hAnsi="Times New Roman" w:cs="Times New Roman" w:eastAsiaTheme="minorEastAsia"/>
                <w:sz w:val="21"/>
                <w:szCs w:val="21"/>
                <w:lang w:val="en-US" w:eastAsia="zh-CN"/>
              </w:rPr>
              <w:t>6</w:t>
            </w:r>
            <w:r>
              <w:rPr>
                <w:rFonts w:hint="default" w:ascii="Times New Roman" w:hAnsi="Times New Roman" w:cs="Times New Roman" w:eastAsiaTheme="minorEastAsia"/>
                <w:sz w:val="21"/>
                <w:szCs w:val="21"/>
                <w:lang w:val="zh-CN" w:eastAsia="zh-CN"/>
              </w:rPr>
              <w:t>万公里，发动机、变速箱、底盘≥</w:t>
            </w:r>
            <w:r>
              <w:rPr>
                <w:rFonts w:hint="eastAsia" w:ascii="Times New Roman" w:hAnsi="Times New Roman" w:cs="Times New Roman" w:eastAsiaTheme="minorEastAsia"/>
                <w:sz w:val="21"/>
                <w:szCs w:val="21"/>
                <w:lang w:val="en-US" w:eastAsia="zh-CN"/>
              </w:rPr>
              <w:t>4</w:t>
            </w:r>
            <w:r>
              <w:rPr>
                <w:rFonts w:hint="default" w:ascii="Times New Roman" w:hAnsi="Times New Roman" w:cs="Times New Roman" w:eastAsiaTheme="minorEastAsia"/>
                <w:sz w:val="21"/>
                <w:szCs w:val="21"/>
                <w:lang w:val="zh-CN" w:eastAsia="zh-CN"/>
              </w:rPr>
              <w:t>年/</w:t>
            </w:r>
            <w:r>
              <w:rPr>
                <w:rFonts w:hint="eastAsia" w:ascii="Times New Roman" w:hAnsi="Times New Roman" w:cs="Times New Roman" w:eastAsiaTheme="minorEastAsia"/>
                <w:sz w:val="21"/>
                <w:szCs w:val="21"/>
                <w:lang w:val="en-US" w:eastAsia="zh-CN"/>
              </w:rPr>
              <w:t>8</w:t>
            </w:r>
            <w:r>
              <w:rPr>
                <w:rFonts w:hint="default" w:ascii="Times New Roman" w:hAnsi="Times New Roman" w:cs="Times New Roman" w:eastAsiaTheme="minorEastAsia"/>
                <w:sz w:val="21"/>
                <w:szCs w:val="21"/>
                <w:lang w:val="zh-CN" w:eastAsia="zh-CN"/>
              </w:rPr>
              <w:t>万公里（提供承诺函加盖投标人公章）；整车质保</w:t>
            </w:r>
            <w:r>
              <w:rPr>
                <w:rFonts w:hint="default" w:ascii="Times New Roman" w:hAnsi="Times New Roman" w:cs="Times New Roman" w:eastAsiaTheme="minorEastAsia"/>
                <w:sz w:val="21"/>
                <w:szCs w:val="21"/>
                <w:lang w:val="en-US" w:eastAsia="zh-CN"/>
              </w:rPr>
              <w:t>每增加1年或1万公里得1分，</w:t>
            </w:r>
            <w:r>
              <w:rPr>
                <w:rFonts w:hint="default" w:ascii="Times New Roman" w:hAnsi="Times New Roman" w:cs="Times New Roman" w:eastAsiaTheme="minorEastAsia"/>
                <w:sz w:val="21"/>
                <w:szCs w:val="21"/>
                <w:lang w:val="zh-CN" w:eastAsia="zh-CN"/>
              </w:rPr>
              <w:t>发动机、变速箱、底盘</w:t>
            </w:r>
            <w:r>
              <w:rPr>
                <w:rFonts w:hint="default" w:ascii="Times New Roman" w:hAnsi="Times New Roman" w:cs="Times New Roman" w:eastAsiaTheme="minorEastAsia"/>
                <w:sz w:val="21"/>
                <w:szCs w:val="21"/>
                <w:lang w:val="en-US" w:eastAsia="zh-CN"/>
              </w:rPr>
              <w:t>每增加1年或1万公里得1分，不满1年或1万公里按不满足处理，</w:t>
            </w:r>
            <w:r>
              <w:rPr>
                <w:rFonts w:hint="default" w:ascii="Times New Roman" w:hAnsi="Times New Roman" w:cs="Times New Roman" w:eastAsiaTheme="minorEastAsia"/>
                <w:sz w:val="21"/>
                <w:szCs w:val="21"/>
                <w:lang w:val="zh-CN" w:eastAsia="zh-CN"/>
              </w:rPr>
              <w:t>发动机、变速箱、底盘</w:t>
            </w:r>
            <w:r>
              <w:rPr>
                <w:rFonts w:hint="default" w:ascii="Times New Roman" w:hAnsi="Times New Roman" w:cs="Times New Roman" w:eastAsiaTheme="minorEastAsia"/>
                <w:sz w:val="21"/>
                <w:szCs w:val="21"/>
                <w:lang w:val="en-US" w:eastAsia="zh-CN"/>
              </w:rPr>
              <w:t>必须同时响应。本项最高得2分。</w:t>
            </w:r>
          </w:p>
        </w:tc>
      </w:tr>
      <w:tr w14:paraId="4FB5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0" w:type="auto"/>
            <w:vMerge w:val="restart"/>
            <w:noWrap w:val="0"/>
            <w:vAlign w:val="center"/>
          </w:tcPr>
          <w:p w14:paraId="16920C98">
            <w:pPr>
              <w:keepLines/>
              <w:widowControl w:val="0"/>
              <w:tabs>
                <w:tab w:val="left" w:pos="0"/>
              </w:tabs>
              <w:jc w:val="center"/>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val="en-US" w:eastAsia="zh-CN"/>
              </w:rPr>
              <w:t>客</w:t>
            </w:r>
            <w:r>
              <w:rPr>
                <w:rFonts w:hint="default" w:ascii="Times New Roman" w:hAnsi="Times New Roman" w:cs="Times New Roman" w:eastAsiaTheme="minorEastAsia"/>
                <w:sz w:val="21"/>
                <w:szCs w:val="21"/>
              </w:rPr>
              <w:t>观分</w:t>
            </w:r>
          </w:p>
        </w:tc>
        <w:tc>
          <w:tcPr>
            <w:tcW w:w="1484" w:type="dxa"/>
            <w:vMerge w:val="restart"/>
            <w:noWrap w:val="0"/>
            <w:vAlign w:val="center"/>
          </w:tcPr>
          <w:p w14:paraId="552F73D0">
            <w:pPr>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w:t>
            </w:r>
            <w:r>
              <w:rPr>
                <w:rFonts w:hint="default" w:ascii="Times New Roman" w:hAnsi="Times New Roman" w:cs="Times New Roman" w:eastAsiaTheme="minorEastAsia"/>
                <w:sz w:val="21"/>
                <w:szCs w:val="21"/>
                <w:lang w:val="en-US" w:eastAsia="zh-CN"/>
              </w:rPr>
              <w:t>4</w:t>
            </w:r>
            <w:r>
              <w:rPr>
                <w:rFonts w:hint="default" w:ascii="Times New Roman" w:hAnsi="Times New Roman" w:cs="Times New Roman" w:eastAsiaTheme="minorEastAsia"/>
                <w:sz w:val="21"/>
                <w:szCs w:val="21"/>
              </w:rPr>
              <w:t>供货</w:t>
            </w:r>
            <w:r>
              <w:rPr>
                <w:rFonts w:hint="default" w:ascii="Times New Roman" w:hAnsi="Times New Roman" w:cs="Times New Roman" w:eastAsiaTheme="minorEastAsia"/>
                <w:sz w:val="21"/>
                <w:szCs w:val="21"/>
                <w:lang w:val="en-US" w:eastAsia="zh-CN"/>
              </w:rPr>
              <w:t>要求</w:t>
            </w:r>
            <w:r>
              <w:rPr>
                <w:rFonts w:hint="default" w:ascii="Times New Roman" w:hAnsi="Times New Roman" w:cs="Times New Roman" w:eastAsiaTheme="minorEastAsia"/>
                <w:sz w:val="21"/>
                <w:szCs w:val="21"/>
              </w:rPr>
              <w:t>（0-</w:t>
            </w:r>
            <w:r>
              <w:rPr>
                <w:rFonts w:hint="default" w:ascii="Times New Roman" w:hAnsi="Times New Roman" w:cs="Times New Roman" w:eastAsiaTheme="minorEastAsia"/>
                <w:sz w:val="21"/>
                <w:szCs w:val="21"/>
                <w:lang w:val="en-US" w:eastAsia="zh-CN"/>
              </w:rPr>
              <w:t>1</w:t>
            </w:r>
            <w:r>
              <w:rPr>
                <w:rFonts w:hint="default" w:ascii="Times New Roman" w:hAnsi="Times New Roman" w:cs="Times New Roman" w:eastAsiaTheme="minorEastAsia"/>
                <w:sz w:val="21"/>
                <w:szCs w:val="21"/>
              </w:rPr>
              <w:t>分）</w:t>
            </w:r>
          </w:p>
        </w:tc>
        <w:tc>
          <w:tcPr>
            <w:tcW w:w="6835" w:type="dxa"/>
            <w:noWrap w:val="0"/>
            <w:vAlign w:val="center"/>
          </w:tcPr>
          <w:p w14:paraId="099F9EA1">
            <w:pPr>
              <w:widowControl w:val="0"/>
              <w:ind w:firstLine="422"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b/>
                <w:bCs/>
                <w:sz w:val="21"/>
                <w:szCs w:val="21"/>
              </w:rPr>
              <w:t>第1包：</w:t>
            </w:r>
            <w:r>
              <w:rPr>
                <w:rFonts w:hint="eastAsia" w:eastAsia="宋体" w:cs="Times New Roman"/>
                <w:b w:val="0"/>
                <w:bCs w:val="0"/>
                <w:color w:val="auto"/>
                <w:sz w:val="21"/>
                <w:szCs w:val="21"/>
                <w:highlight w:val="none"/>
                <w:lang w:val="en-US" w:eastAsia="zh-CN"/>
              </w:rPr>
              <w:t>供应商承诺交车时，</w:t>
            </w:r>
            <w:r>
              <w:rPr>
                <w:rFonts w:hint="default" w:ascii="Times New Roman" w:hAnsi="Times New Roman" w:cs="Times New Roman" w:eastAsiaTheme="minorEastAsia"/>
                <w:sz w:val="21"/>
                <w:szCs w:val="21"/>
              </w:rPr>
              <w:t>逐车提供机动车整车出厂合格证、一致性证书、核心总成检测报告或合格证书，安全技术检验报告、发票、发票查验截图电子版扫描件；车辆VIN、发动机号统计表</w:t>
            </w:r>
            <w:r>
              <w:rPr>
                <w:rFonts w:hint="eastAsia"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rPr>
              <w:t>提供改装配件装备检测报告或合格证书等，提供所投车辆在工业和信息化部发布的车辆公告（提供承诺函加盖投标人公章）。</w:t>
            </w:r>
          </w:p>
          <w:p w14:paraId="3B80E2E1">
            <w:pPr>
              <w:widowControl w:val="0"/>
              <w:ind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highlight w:val="none"/>
              </w:rPr>
              <w:t>投标人提供的资料满足上述要求的得</w:t>
            </w:r>
            <w:r>
              <w:rPr>
                <w:rFonts w:hint="default" w:ascii="Times New Roman" w:hAnsi="Times New Roman" w:cs="Times New Roman" w:eastAsiaTheme="minorEastAsia"/>
                <w:color w:val="auto"/>
                <w:sz w:val="21"/>
                <w:szCs w:val="21"/>
                <w:highlight w:val="none"/>
                <w:lang w:val="en-US" w:eastAsia="zh-CN"/>
              </w:rPr>
              <w:t>1</w:t>
            </w:r>
            <w:r>
              <w:rPr>
                <w:rFonts w:hint="default" w:ascii="Times New Roman" w:hAnsi="Times New Roman" w:cs="Times New Roman" w:eastAsiaTheme="minorEastAsia"/>
                <w:color w:val="auto"/>
                <w:sz w:val="21"/>
                <w:szCs w:val="21"/>
                <w:highlight w:val="none"/>
              </w:rPr>
              <w:t>分，未提供或提供的资料不满足上述要求不得分。</w:t>
            </w:r>
          </w:p>
        </w:tc>
      </w:tr>
      <w:tr w14:paraId="3E4E8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2" w:hRule="atLeast"/>
          <w:jc w:val="center"/>
        </w:trPr>
        <w:tc>
          <w:tcPr>
            <w:tcW w:w="0" w:type="auto"/>
            <w:vMerge w:val="continue"/>
            <w:noWrap w:val="0"/>
            <w:vAlign w:val="center"/>
          </w:tcPr>
          <w:p w14:paraId="6648193E">
            <w:pPr>
              <w:widowControl w:val="0"/>
              <w:ind w:firstLine="420" w:firstLineChars="200"/>
            </w:pPr>
          </w:p>
        </w:tc>
        <w:tc>
          <w:tcPr>
            <w:tcW w:w="1484" w:type="dxa"/>
            <w:vMerge w:val="continue"/>
            <w:noWrap w:val="0"/>
            <w:vAlign w:val="center"/>
          </w:tcPr>
          <w:p w14:paraId="7B74AD2F">
            <w:pPr>
              <w:widowControl w:val="0"/>
              <w:ind w:firstLine="420" w:firstLineChars="200"/>
            </w:pPr>
          </w:p>
        </w:tc>
        <w:tc>
          <w:tcPr>
            <w:tcW w:w="6835" w:type="dxa"/>
            <w:noWrap w:val="0"/>
            <w:vAlign w:val="center"/>
          </w:tcPr>
          <w:p w14:paraId="7001ABC7">
            <w:pPr>
              <w:widowControl w:val="0"/>
              <w:ind w:firstLine="422"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b/>
                <w:bCs/>
                <w:sz w:val="21"/>
                <w:szCs w:val="21"/>
              </w:rPr>
              <w:t>第2包：</w:t>
            </w:r>
            <w:r>
              <w:rPr>
                <w:rFonts w:hint="eastAsia" w:eastAsia="宋体" w:cs="Times New Roman"/>
                <w:b w:val="0"/>
                <w:bCs w:val="0"/>
                <w:color w:val="auto"/>
                <w:sz w:val="21"/>
                <w:szCs w:val="21"/>
                <w:highlight w:val="none"/>
                <w:lang w:val="en-US" w:eastAsia="zh-CN"/>
              </w:rPr>
              <w:t>供应商承诺交车时，</w:t>
            </w:r>
            <w:r>
              <w:rPr>
                <w:rFonts w:hint="default" w:ascii="Times New Roman" w:hAnsi="Times New Roman" w:cs="Times New Roman" w:eastAsiaTheme="minorEastAsia"/>
                <w:sz w:val="21"/>
                <w:szCs w:val="21"/>
              </w:rPr>
              <w:t>逐车提供机动车整车出厂合格证、核心总成检测报告或合格证书，安全技术检验报告、发票、发票查验截图电子版扫描件；车辆VIN、发动机号统计表</w:t>
            </w:r>
            <w:r>
              <w:rPr>
                <w:rFonts w:hint="eastAsia" w:ascii="Times New Roman" w:hAnsi="Times New Roman" w:cs="Times New Roman" w:eastAsiaTheme="minorEastAsia"/>
                <w:sz w:val="21"/>
                <w:szCs w:val="21"/>
                <w:lang w:eastAsia="zh-CN"/>
              </w:rPr>
              <w:t>，</w:t>
            </w:r>
            <w:r>
              <w:rPr>
                <w:rFonts w:hint="default" w:ascii="Times New Roman" w:hAnsi="Times New Roman" w:cs="Times New Roman" w:eastAsiaTheme="minorEastAsia"/>
                <w:sz w:val="21"/>
                <w:szCs w:val="21"/>
              </w:rPr>
              <w:t>提供改装配件装备检测报告或合格证书等（提供承诺函加盖投标人公章）。</w:t>
            </w:r>
          </w:p>
          <w:p w14:paraId="4B917D91">
            <w:pPr>
              <w:widowControl w:val="0"/>
              <w:ind w:firstLine="420" w:firstLineChars="200"/>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投标人提供的资料满足上述要求的得</w:t>
            </w:r>
            <w:r>
              <w:rPr>
                <w:rFonts w:hint="default" w:ascii="Times New Roman" w:hAnsi="Times New Roman" w:cs="Times New Roman" w:eastAsiaTheme="minorEastAsia"/>
                <w:color w:val="auto"/>
                <w:sz w:val="21"/>
                <w:szCs w:val="21"/>
                <w:highlight w:val="none"/>
                <w:lang w:val="en-US" w:eastAsia="zh-CN"/>
              </w:rPr>
              <w:t>1</w:t>
            </w:r>
            <w:r>
              <w:rPr>
                <w:rFonts w:hint="default" w:ascii="Times New Roman" w:hAnsi="Times New Roman" w:cs="Times New Roman" w:eastAsiaTheme="minorEastAsia"/>
                <w:color w:val="auto"/>
                <w:sz w:val="21"/>
                <w:szCs w:val="21"/>
                <w:highlight w:val="none"/>
              </w:rPr>
              <w:t>分，未提供或提供的资料不满足上述要求不得分。</w:t>
            </w:r>
          </w:p>
        </w:tc>
      </w:tr>
      <w:tr w14:paraId="3271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0" w:type="auto"/>
            <w:noWrap w:val="0"/>
            <w:vAlign w:val="center"/>
          </w:tcPr>
          <w:p w14:paraId="775CB07B">
            <w:pPr>
              <w:tabs>
                <w:tab w:val="left" w:pos="0"/>
              </w:tabs>
              <w:rPr>
                <w:rFonts w:hint="default" w:ascii="Times New Roman" w:hAnsi="Times New Roman" w:cs="Times New Roman" w:eastAsiaTheme="minorEastAsia"/>
                <w:sz w:val="21"/>
                <w:szCs w:val="21"/>
              </w:rPr>
            </w:pPr>
            <w:r>
              <w:rPr>
                <w:rFonts w:hint="eastAsia" w:ascii="Times New Roman" w:hAnsi="Times New Roman" w:cs="Times New Roman" w:eastAsiaTheme="minorEastAsia"/>
                <w:color w:val="000000"/>
                <w:sz w:val="21"/>
                <w:szCs w:val="21"/>
                <w:lang w:val="en-US" w:eastAsia="zh-CN"/>
              </w:rPr>
              <w:t>客</w:t>
            </w:r>
            <w:r>
              <w:rPr>
                <w:rFonts w:hint="default" w:ascii="Times New Roman" w:hAnsi="Times New Roman" w:cs="Times New Roman" w:eastAsiaTheme="minorEastAsia"/>
                <w:color w:val="000000"/>
                <w:sz w:val="21"/>
                <w:szCs w:val="21"/>
              </w:rPr>
              <w:t>观分</w:t>
            </w:r>
          </w:p>
        </w:tc>
        <w:tc>
          <w:tcPr>
            <w:tcW w:w="1484" w:type="dxa"/>
            <w:noWrap w:val="0"/>
            <w:vAlign w:val="center"/>
          </w:tcPr>
          <w:p w14:paraId="573EA435">
            <w:pPr>
              <w:tabs>
                <w:tab w:val="left" w:pos="0"/>
              </w:tabs>
              <w:snapToGrid w:val="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rPr>
              <w:t>3.</w:t>
            </w:r>
            <w:r>
              <w:rPr>
                <w:rFonts w:hint="eastAsia" w:ascii="Times New Roman" w:hAnsi="Times New Roman" w:cs="Times New Roman" w:eastAsiaTheme="minorEastAsia"/>
                <w:sz w:val="21"/>
                <w:szCs w:val="21"/>
                <w:lang w:val="en-US" w:eastAsia="zh-CN"/>
              </w:rPr>
              <w:t>5</w:t>
            </w:r>
            <w:r>
              <w:rPr>
                <w:rFonts w:hint="default" w:ascii="Times New Roman" w:hAnsi="Times New Roman" w:cs="Times New Roman" w:eastAsiaTheme="minorEastAsia"/>
                <w:sz w:val="21"/>
                <w:szCs w:val="21"/>
                <w:lang w:val="en-US"/>
              </w:rPr>
              <w:t>培训</w:t>
            </w:r>
            <w:r>
              <w:rPr>
                <w:rFonts w:hint="default" w:ascii="Times New Roman" w:hAnsi="Times New Roman" w:cs="Times New Roman" w:eastAsiaTheme="minorEastAsia"/>
                <w:sz w:val="21"/>
                <w:szCs w:val="21"/>
                <w:lang w:val="en-US" w:eastAsia="zh-CN"/>
              </w:rPr>
              <w:t>要求</w:t>
            </w:r>
            <w:r>
              <w:rPr>
                <w:rFonts w:hint="default" w:ascii="Times New Roman" w:hAnsi="Times New Roman" w:cs="Times New Roman" w:eastAsiaTheme="minorEastAsia"/>
                <w:sz w:val="21"/>
                <w:szCs w:val="21"/>
                <w:lang w:val="en-US"/>
              </w:rPr>
              <w:t>（0-</w:t>
            </w:r>
            <w:r>
              <w:rPr>
                <w:rFonts w:hint="default" w:ascii="Times New Roman" w:hAnsi="Times New Roman" w:cs="Times New Roman" w:eastAsiaTheme="minorEastAsia"/>
                <w:sz w:val="21"/>
                <w:szCs w:val="21"/>
                <w:lang w:val="en-US" w:eastAsia="zh-CN"/>
              </w:rPr>
              <w:t>1</w:t>
            </w:r>
            <w:r>
              <w:rPr>
                <w:rFonts w:hint="default" w:ascii="Times New Roman" w:hAnsi="Times New Roman" w:cs="Times New Roman" w:eastAsiaTheme="minorEastAsia"/>
                <w:sz w:val="21"/>
                <w:szCs w:val="21"/>
                <w:lang w:val="en-US"/>
              </w:rPr>
              <w:t>分）</w:t>
            </w:r>
          </w:p>
        </w:tc>
        <w:tc>
          <w:tcPr>
            <w:tcW w:w="6835" w:type="dxa"/>
            <w:noWrap w:val="0"/>
            <w:vAlign w:val="center"/>
          </w:tcPr>
          <w:p w14:paraId="08CCA636">
            <w:pPr>
              <w:widowControl w:val="0"/>
              <w:numPr>
                <w:ilvl w:val="0"/>
                <w:numId w:val="13"/>
              </w:numP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车辆配备到位时需提供一次交装培训。</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lang w:val="en-US" w:eastAsia="zh-CN"/>
              </w:rPr>
              <w:t>2</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每年提供1次巡修巡检维保和培训服务，覆盖应急处置、日常检查、冬季低温养护等内容。提供承诺函加盖投标人公章</w:t>
            </w:r>
          </w:p>
          <w:p w14:paraId="1EB04A26">
            <w:pPr>
              <w:pStyle w:val="2"/>
              <w:numPr>
                <w:ilvl w:val="0"/>
                <w:numId w:val="0"/>
              </w:numPr>
              <w:rPr>
                <w:rFonts w:hint="default" w:ascii="Times New Roman" w:hAnsi="Times New Roman" w:cs="Times New Roman" w:eastAsiaTheme="minorEastAsia"/>
                <w:sz w:val="21"/>
                <w:szCs w:val="21"/>
              </w:rPr>
            </w:pPr>
            <w:r>
              <w:rPr>
                <w:rFonts w:hint="default" w:ascii="Times New Roman" w:hAnsi="Times New Roman" w:cs="Times New Roman" w:eastAsiaTheme="minorEastAsia"/>
                <w:color w:val="auto"/>
                <w:sz w:val="21"/>
                <w:szCs w:val="21"/>
                <w:highlight w:val="none"/>
              </w:rPr>
              <w:t>投标人提供的资料满足上述要求的得</w:t>
            </w:r>
            <w:r>
              <w:rPr>
                <w:rFonts w:hint="default" w:ascii="Times New Roman" w:hAnsi="Times New Roman" w:cs="Times New Roman" w:eastAsiaTheme="minorEastAsia"/>
                <w:color w:val="auto"/>
                <w:sz w:val="21"/>
                <w:szCs w:val="21"/>
                <w:highlight w:val="none"/>
                <w:lang w:val="en-US" w:eastAsia="zh-CN"/>
              </w:rPr>
              <w:t>1</w:t>
            </w:r>
            <w:r>
              <w:rPr>
                <w:rFonts w:hint="default" w:ascii="Times New Roman" w:hAnsi="Times New Roman" w:cs="Times New Roman" w:eastAsiaTheme="minorEastAsia"/>
                <w:color w:val="auto"/>
                <w:sz w:val="21"/>
                <w:szCs w:val="21"/>
                <w:highlight w:val="none"/>
              </w:rPr>
              <w:t>分，未提供或提供的资料不满足上述要求不得分。</w:t>
            </w:r>
          </w:p>
        </w:tc>
      </w:tr>
      <w:tr w14:paraId="4A037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61" w:type="dxa"/>
            <w:gridSpan w:val="3"/>
            <w:noWrap w:val="0"/>
            <w:vAlign w:val="center"/>
          </w:tcPr>
          <w:p w14:paraId="00CE5B43">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4. 价格部分（30分）（</w:t>
            </w:r>
            <w:r>
              <w:rPr>
                <w:rFonts w:hint="default" w:ascii="Times New Roman" w:hAnsi="Times New Roman" w:cs="Times New Roman" w:eastAsiaTheme="minorEastAsia"/>
                <w:b/>
                <w:sz w:val="21"/>
                <w:szCs w:val="21"/>
              </w:rPr>
              <w:t>第1-</w:t>
            </w:r>
            <w:r>
              <w:rPr>
                <w:rFonts w:hint="default" w:ascii="Times New Roman" w:hAnsi="Times New Roman" w:cs="Times New Roman" w:eastAsiaTheme="minorEastAsia"/>
                <w:b/>
                <w:sz w:val="21"/>
                <w:szCs w:val="21"/>
                <w:lang w:val="en-US" w:eastAsia="zh-CN"/>
              </w:rPr>
              <w:t>2</w:t>
            </w:r>
            <w:r>
              <w:rPr>
                <w:rFonts w:hint="default" w:ascii="Times New Roman" w:hAnsi="Times New Roman" w:cs="Times New Roman" w:eastAsiaTheme="minorEastAsia"/>
                <w:b/>
                <w:sz w:val="21"/>
                <w:szCs w:val="21"/>
              </w:rPr>
              <w:t>包</w:t>
            </w:r>
            <w:r>
              <w:rPr>
                <w:rFonts w:hint="default" w:ascii="Times New Roman" w:hAnsi="Times New Roman" w:cs="Times New Roman" w:eastAsiaTheme="minorEastAsia"/>
                <w:sz w:val="21"/>
                <w:szCs w:val="21"/>
              </w:rPr>
              <w:t>）</w:t>
            </w:r>
          </w:p>
        </w:tc>
      </w:tr>
      <w:tr w14:paraId="0D53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noWrap w:val="0"/>
            <w:vAlign w:val="center"/>
          </w:tcPr>
          <w:p w14:paraId="79D4C39B">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客观分</w:t>
            </w:r>
          </w:p>
        </w:tc>
        <w:tc>
          <w:tcPr>
            <w:tcW w:w="1484" w:type="dxa"/>
            <w:noWrap w:val="0"/>
            <w:vAlign w:val="center"/>
          </w:tcPr>
          <w:p w14:paraId="396BA802">
            <w:pPr>
              <w:keepLines/>
              <w:widowControl w:val="0"/>
              <w:tabs>
                <w:tab w:val="left" w:pos="0"/>
              </w:tabs>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val="en-US"/>
              </w:rPr>
              <w:t>4.1</w:t>
            </w:r>
            <w:r>
              <w:rPr>
                <w:rFonts w:hint="default" w:ascii="Times New Roman" w:hAnsi="Times New Roman" w:cs="Times New Roman" w:eastAsiaTheme="minorEastAsia"/>
                <w:sz w:val="21"/>
                <w:szCs w:val="21"/>
              </w:rPr>
              <w:t>价格分</w:t>
            </w:r>
          </w:p>
          <w:p w14:paraId="3F0BBA97">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（0-30分）</w:t>
            </w:r>
          </w:p>
        </w:tc>
        <w:tc>
          <w:tcPr>
            <w:tcW w:w="6835" w:type="dxa"/>
            <w:noWrap w:val="0"/>
            <w:vAlign w:val="top"/>
          </w:tcPr>
          <w:p w14:paraId="5E82E75A">
            <w:pPr>
              <w:keepLines/>
              <w:widowControl w:val="0"/>
              <w:tabs>
                <w:tab w:val="left" w:pos="0"/>
              </w:tabs>
              <w:ind w:firstLine="420" w:firstLineChars="200"/>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满足招标文件要求且投标价格最低的投标报价为评标基准价，其价格分为满分。其他投标人的价格分统一按照下列公式计算：投标报价得分=（评标基准价／投标报价）×30%×100。</w:t>
            </w:r>
          </w:p>
        </w:tc>
      </w:tr>
      <w:tr w14:paraId="0598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2226" w:type="dxa"/>
            <w:gridSpan w:val="2"/>
            <w:noWrap w:val="0"/>
            <w:vAlign w:val="center"/>
          </w:tcPr>
          <w:p w14:paraId="59A7920A">
            <w:pPr>
              <w:keepLines/>
              <w:widowControl w:val="0"/>
              <w:tabs>
                <w:tab w:val="left" w:pos="0"/>
              </w:tabs>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总分</w:t>
            </w:r>
          </w:p>
        </w:tc>
        <w:tc>
          <w:tcPr>
            <w:tcW w:w="6835" w:type="dxa"/>
            <w:noWrap w:val="0"/>
            <w:vAlign w:val="center"/>
          </w:tcPr>
          <w:p w14:paraId="308FE2B0">
            <w:pPr>
              <w:keepLines/>
              <w:widowControl w:val="0"/>
              <w:snapToGrid w:val="0"/>
              <w:jc w:val="center"/>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100分</w:t>
            </w:r>
          </w:p>
        </w:tc>
      </w:tr>
    </w:tbl>
    <w:p w14:paraId="3E12ADB0">
      <w:pPr>
        <w:pStyle w:val="9"/>
        <w:ind w:firstLine="0" w:firstLineChars="0"/>
        <w:rPr>
          <w:rFonts w:hint="default" w:ascii="Times New Roman" w:hAnsi="Times New Roman" w:eastAsia="宋体" w:cs="Times New Roman"/>
          <w:color w:val="auto"/>
          <w:highlight w:val="none"/>
        </w:rPr>
      </w:pPr>
    </w:p>
    <w:p w14:paraId="1B9B4689">
      <w:pPr>
        <w:pStyle w:val="3"/>
        <w:bidi w:val="0"/>
        <w:rPr>
          <w:rFonts w:hint="default" w:ascii="Times New Roman" w:hAnsi="Times New Roman" w:cs="Times New Roman"/>
        </w:rPr>
      </w:pPr>
      <w:bookmarkStart w:id="266" w:name="_Toc16531155"/>
      <w:bookmarkStart w:id="267" w:name="_Toc24228"/>
      <w:bookmarkStart w:id="268" w:name="_Toc30248"/>
      <w:bookmarkStart w:id="269" w:name="_Toc794498164"/>
      <w:bookmarkStart w:id="270" w:name="_Toc25372"/>
      <w:bookmarkStart w:id="271" w:name="_Toc31413"/>
      <w:bookmarkStart w:id="272" w:name="_Toc16531381"/>
      <w:bookmarkStart w:id="273" w:name="_Toc23606"/>
      <w:bookmarkStart w:id="274" w:name="_Toc10066"/>
      <w:r>
        <w:rPr>
          <w:rFonts w:hint="default" w:ascii="Times New Roman" w:hAnsi="Times New Roman" w:cs="Times New Roman"/>
        </w:rPr>
        <w:t>采购需求</w:t>
      </w:r>
      <w:bookmarkEnd w:id="266"/>
      <w:bookmarkEnd w:id="267"/>
      <w:bookmarkEnd w:id="268"/>
      <w:bookmarkEnd w:id="269"/>
      <w:bookmarkEnd w:id="270"/>
      <w:bookmarkEnd w:id="271"/>
      <w:bookmarkEnd w:id="272"/>
      <w:bookmarkEnd w:id="273"/>
    </w:p>
    <w:p w14:paraId="1BAD367D">
      <w:pPr>
        <w:tabs>
          <w:tab w:val="left" w:pos="3460"/>
        </w:tabs>
        <w:ind w:firstLine="420" w:firstLineChars="200"/>
        <w:rPr>
          <w:rFonts w:hint="default" w:ascii="Times New Roman" w:hAnsi="Times New Roman" w:eastAsia="宋体" w:cs="Times New Roman"/>
          <w:color w:val="auto"/>
          <w:szCs w:val="21"/>
          <w:highlight w:val="none"/>
        </w:rPr>
      </w:pPr>
      <w:bookmarkStart w:id="275" w:name="_Toc18686"/>
      <w:bookmarkStart w:id="276" w:name="_Toc430784416"/>
      <w:bookmarkStart w:id="277" w:name="_Toc8069"/>
      <w:bookmarkStart w:id="278" w:name="_Toc2575"/>
      <w:r>
        <w:rPr>
          <w:rFonts w:hint="default" w:ascii="Times New Roman" w:hAnsi="Times New Roman" w:eastAsia="宋体" w:cs="Times New Roman"/>
          <w:color w:val="auto"/>
          <w:highlight w:val="none"/>
          <w:lang w:val="en-US" w:eastAsia="zh-CN"/>
        </w:rPr>
        <w:t>技术</w:t>
      </w:r>
      <w:r>
        <w:rPr>
          <w:rFonts w:hint="default" w:ascii="Times New Roman" w:hAnsi="Times New Roman" w:eastAsia="宋体" w:cs="Times New Roman"/>
          <w:color w:val="auto"/>
          <w:highlight w:val="none"/>
          <w:lang w:val="en-US"/>
        </w:rPr>
        <w:t>指</w:t>
      </w:r>
      <w:r>
        <w:rPr>
          <w:rFonts w:hint="default" w:ascii="Times New Roman" w:hAnsi="Times New Roman" w:eastAsia="宋体" w:cs="Times New Roman"/>
          <w:color w:val="auto"/>
          <w:highlight w:val="none"/>
        </w:rPr>
        <w:t>标按重要性分为</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kern w:val="0"/>
          <w:highlight w:val="none"/>
          <w:lang w:val="en-US"/>
        </w:rPr>
        <w:t>▲</w:t>
      </w:r>
      <w:r>
        <w:rPr>
          <w:rFonts w:hint="default" w:ascii="Times New Roman" w:hAnsi="Times New Roman" w:eastAsia="宋体" w:cs="Times New Roman"/>
          <w:color w:val="auto"/>
          <w:highlight w:val="none"/>
        </w:rPr>
        <w:t>”和一般无</w:t>
      </w:r>
      <w:r>
        <w:rPr>
          <w:rFonts w:hint="default" w:ascii="Times New Roman" w:hAnsi="Times New Roman" w:eastAsia="宋体" w:cs="Times New Roman"/>
          <w:color w:val="auto"/>
          <w:highlight w:val="none"/>
          <w:lang w:val="en-US"/>
        </w:rPr>
        <w:t>标识</w:t>
      </w:r>
      <w:r>
        <w:rPr>
          <w:rFonts w:hint="default" w:ascii="Times New Roman" w:hAnsi="Times New Roman" w:eastAsia="宋体" w:cs="Times New Roman"/>
          <w:color w:val="auto"/>
          <w:highlight w:val="none"/>
        </w:rPr>
        <w:t>指标。</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lang w:val="en-US" w:eastAsia="zh-CN"/>
        </w:rPr>
        <w:t>为实质性要求指标，有任一项不满足最低要求，投标将被拒绝。</w:t>
      </w:r>
      <w:r>
        <w:rPr>
          <w:rFonts w:hint="default"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rPr>
        <w:t>为</w:t>
      </w:r>
      <w:r>
        <w:rPr>
          <w:rFonts w:hint="eastAsia" w:ascii="Times New Roman" w:hAnsi="Times New Roman" w:eastAsia="宋体" w:cs="Times New Roman"/>
          <w:color w:val="auto"/>
          <w:highlight w:val="none"/>
          <w:lang w:val="en-US" w:eastAsia="zh-CN"/>
        </w:rPr>
        <w:t>正偏离</w:t>
      </w:r>
      <w:r>
        <w:rPr>
          <w:rFonts w:hint="default" w:ascii="Times New Roman" w:hAnsi="Times New Roman" w:eastAsia="宋体" w:cs="Times New Roman"/>
          <w:color w:val="auto"/>
          <w:highlight w:val="none"/>
          <w:lang w:val="en-US"/>
        </w:rPr>
        <w:t>指标项</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kern w:val="0"/>
          <w:highlight w:val="none"/>
          <w:lang w:val="en-US"/>
        </w:rPr>
        <w:t>▲</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rPr>
        <w:t>为重要指标项，</w:t>
      </w:r>
      <w:r>
        <w:rPr>
          <w:rFonts w:hint="default" w:ascii="Times New Roman" w:hAnsi="Times New Roman" w:eastAsia="宋体" w:cs="Times New Roman"/>
          <w:color w:val="auto"/>
          <w:highlight w:val="none"/>
        </w:rPr>
        <w:t>无标识则表示一般指标项。</w:t>
      </w:r>
    </w:p>
    <w:p w14:paraId="34E7C629">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投标人须按“证明材料要求”提供包含相关指标项的证明材料（加盖投标人公章）</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未提供有效证明材料或证明材料中内容与所填报指标不一致的，该指标按不满足处理。</w:t>
      </w:r>
    </w:p>
    <w:p w14:paraId="10ED3D30">
      <w:pPr>
        <w:ind w:firstLine="420" w:firstLineChars="200"/>
        <w:rPr>
          <w:rFonts w:hint="default"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①</w:t>
      </w:r>
      <w:r>
        <w:rPr>
          <w:rFonts w:hint="default" w:ascii="Times New Roman" w:hAnsi="Times New Roman" w:eastAsia="宋体" w:cs="Times New Roman"/>
          <w:color w:val="auto"/>
          <w:szCs w:val="21"/>
          <w:highlight w:val="none"/>
        </w:rPr>
        <w:t>证明材料要求为“/”的不需要提供证明材料，以技术规范偏离表</w:t>
      </w:r>
      <w:r>
        <w:rPr>
          <w:rFonts w:hint="default" w:ascii="Times New Roman" w:hAnsi="Times New Roman" w:eastAsia="宋体" w:cs="Times New Roman"/>
          <w:color w:val="auto"/>
          <w:szCs w:val="21"/>
          <w:highlight w:val="none"/>
          <w:lang w:val="en-US"/>
        </w:rPr>
        <w:t>响应</w:t>
      </w:r>
      <w:r>
        <w:rPr>
          <w:rFonts w:hint="default" w:ascii="Times New Roman" w:hAnsi="Times New Roman" w:eastAsia="宋体" w:cs="Times New Roman"/>
          <w:color w:val="auto"/>
          <w:szCs w:val="21"/>
          <w:highlight w:val="none"/>
        </w:rPr>
        <w:t>为准</w:t>
      </w:r>
      <w:r>
        <w:rPr>
          <w:rFonts w:hint="default" w:ascii="Times New Roman" w:hAnsi="Times New Roman" w:eastAsia="宋体" w:cs="Times New Roman"/>
          <w:color w:val="auto"/>
          <w:szCs w:val="21"/>
          <w:highlight w:val="none"/>
          <w:lang w:eastAsia="zh-CN"/>
        </w:rPr>
        <w:t>；</w:t>
      </w:r>
    </w:p>
    <w:p w14:paraId="5E320549">
      <w:pPr>
        <w:ind w:firstLine="420" w:firstLineChars="200"/>
        <w:rPr>
          <w:rFonts w:hint="eastAsia" w:ascii="Times New Roman" w:hAnsi="Times New Roman" w:eastAsia="宋体" w:cs="Times New Roman"/>
          <w:color w:val="auto"/>
          <w:szCs w:val="21"/>
          <w:highlight w:val="none"/>
          <w:lang w:eastAsia="zh-CN"/>
        </w:rPr>
      </w:pPr>
      <w:r>
        <w:rPr>
          <w:rFonts w:hint="eastAsia" w:ascii="Times New Roman" w:hAnsi="Times New Roman" w:eastAsia="宋体" w:cs="Times New Roman"/>
          <w:color w:val="auto"/>
          <w:szCs w:val="21"/>
          <w:highlight w:val="none"/>
          <w:lang w:val="en-US" w:eastAsia="zh-CN"/>
        </w:rPr>
        <w:t>②</w:t>
      </w:r>
      <w:r>
        <w:rPr>
          <w:rFonts w:hint="default" w:ascii="Times New Roman" w:hAnsi="Times New Roman" w:eastAsia="宋体" w:cs="Times New Roman"/>
          <w:color w:val="auto"/>
          <w:szCs w:val="21"/>
          <w:highlight w:val="none"/>
        </w:rPr>
        <w:t>原厂证明材料可以是产品合格证、官方网站截图、白皮书等原厂证明材料</w:t>
      </w:r>
      <w:r>
        <w:rPr>
          <w:rFonts w:hint="eastAsia" w:ascii="Times New Roman" w:hAnsi="Times New Roman" w:eastAsia="宋体" w:cs="Times New Roman"/>
          <w:color w:val="auto"/>
          <w:szCs w:val="21"/>
          <w:highlight w:val="none"/>
          <w:lang w:eastAsia="zh-CN"/>
        </w:rPr>
        <w:t>。</w:t>
      </w:r>
    </w:p>
    <w:p w14:paraId="5106C1DD">
      <w:pPr>
        <w:pStyle w:val="4"/>
        <w:bidi w:val="0"/>
        <w:rPr>
          <w:rFonts w:hint="default" w:ascii="Times New Roman" w:hAnsi="Times New Roman" w:cs="Times New Roman"/>
        </w:rPr>
      </w:pPr>
      <w:bookmarkStart w:id="279" w:name="_Toc9294"/>
      <w:r>
        <w:rPr>
          <w:rFonts w:hint="default" w:ascii="Times New Roman" w:hAnsi="Times New Roman" w:cs="Times New Roman"/>
        </w:rPr>
        <w:t>技术要求</w:t>
      </w:r>
      <w:bookmarkEnd w:id="275"/>
      <w:bookmarkEnd w:id="276"/>
      <w:bookmarkEnd w:id="277"/>
      <w:bookmarkEnd w:id="278"/>
      <w:bookmarkEnd w:id="279"/>
    </w:p>
    <w:p w14:paraId="2CF6FC49">
      <w:pPr>
        <w:pStyle w:val="7"/>
        <w:bidi w:val="0"/>
        <w:rPr>
          <w:rFonts w:hint="default" w:ascii="Times New Roman" w:hAnsi="Times New Roman" w:cs="Times New Roman"/>
          <w:bCs/>
          <w:highlight w:val="none"/>
          <w:lang w:val="en-US" w:eastAsia="zh-CN"/>
        </w:rPr>
      </w:pPr>
      <w:r>
        <w:rPr>
          <w:rFonts w:hint="eastAsia" w:cs="Times New Roman"/>
          <w:bCs/>
          <w:highlight w:val="none"/>
          <w:lang w:val="en-US" w:eastAsia="zh-CN"/>
        </w:rPr>
        <w:t>第1包警力输送车</w:t>
      </w:r>
    </w:p>
    <w:tbl>
      <w:tblPr>
        <w:tblStyle w:val="27"/>
        <w:tblW w:w="910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6"/>
        <w:gridCol w:w="993"/>
        <w:gridCol w:w="2126"/>
        <w:gridCol w:w="2734"/>
        <w:gridCol w:w="2553"/>
      </w:tblGrid>
      <w:tr w14:paraId="007A1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jc w:val="center"/>
        </w:trPr>
        <w:tc>
          <w:tcPr>
            <w:tcW w:w="696" w:type="dxa"/>
            <w:noWrap w:val="0"/>
            <w:vAlign w:val="top"/>
          </w:tcPr>
          <w:p w14:paraId="201524B6">
            <w:pPr>
              <w:keepNext w:val="0"/>
              <w:keepLines w:val="0"/>
              <w:widowControl/>
              <w:suppressLineNumbers w:val="0"/>
              <w:jc w:val="center"/>
              <w:textAlignment w:val="center"/>
              <w:rPr>
                <w:rFonts w:hint="default" w:ascii="Times New Roman" w:hAnsi="Times New Roman" w:cs="Times New Roman" w:eastAsiaTheme="majorEastAsia"/>
                <w:b/>
                <w:bCs/>
                <w:i w:val="0"/>
                <w:iCs w:val="0"/>
                <w:color w:val="000000"/>
                <w:kern w:val="0"/>
                <w:sz w:val="21"/>
                <w:szCs w:val="21"/>
                <w:highlight w:val="none"/>
                <w:u w:val="none"/>
                <w:lang w:val="en-US" w:eastAsia="zh-CN" w:bidi="ar"/>
              </w:rPr>
            </w:pPr>
            <w:r>
              <w:rPr>
                <w:rFonts w:hint="default" w:ascii="Times New Roman" w:hAnsi="Times New Roman" w:cs="Times New Roman" w:eastAsiaTheme="majorEastAsia"/>
                <w:b/>
                <w:bCs/>
                <w:i w:val="0"/>
                <w:iCs w:val="0"/>
                <w:color w:val="000000"/>
                <w:kern w:val="0"/>
                <w:sz w:val="21"/>
                <w:szCs w:val="21"/>
                <w:highlight w:val="none"/>
                <w:u w:val="none"/>
                <w:lang w:val="en-US" w:eastAsia="zh-CN" w:bidi="ar"/>
              </w:rPr>
              <w:t>序号</w:t>
            </w:r>
          </w:p>
        </w:tc>
        <w:tc>
          <w:tcPr>
            <w:tcW w:w="993" w:type="dxa"/>
            <w:noWrap w:val="0"/>
            <w:vAlign w:val="top"/>
          </w:tcPr>
          <w:p w14:paraId="18F1BAD6">
            <w:pPr>
              <w:keepNext w:val="0"/>
              <w:keepLines w:val="0"/>
              <w:widowControl/>
              <w:suppressLineNumbers w:val="0"/>
              <w:jc w:val="center"/>
              <w:textAlignment w:val="center"/>
              <w:rPr>
                <w:rFonts w:hint="default" w:ascii="Times New Roman" w:hAnsi="Times New Roman" w:cs="Times New Roman" w:eastAsiaTheme="majorEastAsia"/>
                <w:b/>
                <w:bCs/>
                <w:i w:val="0"/>
                <w:iCs w:val="0"/>
                <w:color w:val="000000"/>
                <w:kern w:val="0"/>
                <w:sz w:val="21"/>
                <w:szCs w:val="21"/>
                <w:highlight w:val="none"/>
                <w:u w:val="none"/>
                <w:lang w:val="en-US" w:eastAsia="zh-CN" w:bidi="ar"/>
              </w:rPr>
            </w:pPr>
            <w:r>
              <w:rPr>
                <w:rFonts w:hint="default" w:ascii="Times New Roman" w:hAnsi="Times New Roman" w:cs="Times New Roman" w:eastAsiaTheme="majorEastAsia"/>
                <w:b/>
                <w:bCs/>
                <w:i w:val="0"/>
                <w:iCs w:val="0"/>
                <w:color w:val="000000"/>
                <w:kern w:val="0"/>
                <w:sz w:val="21"/>
                <w:szCs w:val="21"/>
                <w:highlight w:val="none"/>
                <w:u w:val="none"/>
                <w:lang w:val="en-US" w:eastAsia="zh-CN" w:bidi="ar"/>
              </w:rPr>
              <w:t>重要性</w:t>
            </w:r>
          </w:p>
        </w:tc>
        <w:tc>
          <w:tcPr>
            <w:tcW w:w="2126" w:type="dxa"/>
            <w:noWrap w:val="0"/>
            <w:vAlign w:val="top"/>
          </w:tcPr>
          <w:p w14:paraId="54F681FA">
            <w:pPr>
              <w:keepNext w:val="0"/>
              <w:keepLines w:val="0"/>
              <w:widowControl/>
              <w:suppressLineNumbers w:val="0"/>
              <w:jc w:val="center"/>
              <w:textAlignment w:val="center"/>
              <w:rPr>
                <w:rFonts w:hint="default" w:ascii="Times New Roman" w:hAnsi="Times New Roman" w:cs="Times New Roman" w:eastAsiaTheme="majorEastAsia"/>
                <w:b/>
                <w:bCs/>
                <w:i w:val="0"/>
                <w:iCs w:val="0"/>
                <w:color w:val="000000"/>
                <w:kern w:val="0"/>
                <w:sz w:val="21"/>
                <w:szCs w:val="21"/>
                <w:highlight w:val="none"/>
                <w:u w:val="none"/>
                <w:lang w:val="en-US" w:eastAsia="zh-CN" w:bidi="ar"/>
              </w:rPr>
            </w:pPr>
            <w:r>
              <w:rPr>
                <w:rFonts w:hint="default" w:ascii="Times New Roman" w:hAnsi="Times New Roman" w:cs="Times New Roman" w:eastAsiaTheme="majorEastAsia"/>
                <w:b/>
                <w:bCs/>
                <w:i w:val="0"/>
                <w:iCs w:val="0"/>
                <w:color w:val="000000"/>
                <w:kern w:val="0"/>
                <w:sz w:val="21"/>
                <w:szCs w:val="21"/>
                <w:highlight w:val="none"/>
                <w:u w:val="none"/>
                <w:lang w:val="en-US" w:eastAsia="zh-CN" w:bidi="ar"/>
              </w:rPr>
              <w:t>指标项</w:t>
            </w:r>
          </w:p>
        </w:tc>
        <w:tc>
          <w:tcPr>
            <w:tcW w:w="2734" w:type="dxa"/>
            <w:noWrap w:val="0"/>
            <w:vAlign w:val="top"/>
          </w:tcPr>
          <w:p w14:paraId="20723919">
            <w:pPr>
              <w:keepNext w:val="0"/>
              <w:keepLines w:val="0"/>
              <w:widowControl/>
              <w:suppressLineNumbers w:val="0"/>
              <w:jc w:val="center"/>
              <w:textAlignment w:val="center"/>
              <w:rPr>
                <w:rFonts w:hint="default" w:ascii="Times New Roman" w:hAnsi="Times New Roman" w:cs="Times New Roman" w:eastAsiaTheme="majorEastAsia"/>
                <w:b/>
                <w:bCs/>
                <w:i w:val="0"/>
                <w:iCs w:val="0"/>
                <w:color w:val="000000"/>
                <w:kern w:val="0"/>
                <w:sz w:val="21"/>
                <w:szCs w:val="21"/>
                <w:highlight w:val="none"/>
                <w:u w:val="none"/>
                <w:lang w:val="en-US" w:eastAsia="zh-CN" w:bidi="ar"/>
              </w:rPr>
            </w:pPr>
            <w:r>
              <w:rPr>
                <w:rFonts w:hint="default" w:ascii="Times New Roman" w:hAnsi="Times New Roman" w:cs="Times New Roman" w:eastAsiaTheme="majorEastAsia"/>
                <w:b/>
                <w:bCs/>
                <w:i w:val="0"/>
                <w:iCs w:val="0"/>
                <w:color w:val="000000"/>
                <w:kern w:val="0"/>
                <w:sz w:val="21"/>
                <w:szCs w:val="21"/>
                <w:highlight w:val="none"/>
                <w:u w:val="none"/>
                <w:lang w:val="en-US" w:eastAsia="zh-CN" w:bidi="ar"/>
              </w:rPr>
              <w:t>指标要求</w:t>
            </w:r>
          </w:p>
        </w:tc>
        <w:tc>
          <w:tcPr>
            <w:tcW w:w="2553" w:type="dxa"/>
            <w:noWrap w:val="0"/>
            <w:vAlign w:val="top"/>
          </w:tcPr>
          <w:p w14:paraId="26C1D40A">
            <w:pPr>
              <w:keepNext w:val="0"/>
              <w:keepLines w:val="0"/>
              <w:widowControl/>
              <w:suppressLineNumbers w:val="0"/>
              <w:jc w:val="center"/>
              <w:textAlignment w:val="center"/>
              <w:rPr>
                <w:rFonts w:hint="default" w:ascii="Times New Roman" w:hAnsi="Times New Roman" w:cs="Times New Roman" w:eastAsiaTheme="majorEastAsia"/>
                <w:b/>
                <w:bCs/>
                <w:i w:val="0"/>
                <w:iCs w:val="0"/>
                <w:color w:val="000000"/>
                <w:kern w:val="0"/>
                <w:sz w:val="21"/>
                <w:szCs w:val="21"/>
                <w:highlight w:val="none"/>
                <w:u w:val="none"/>
                <w:lang w:val="en-US" w:eastAsia="zh-CN" w:bidi="ar"/>
              </w:rPr>
            </w:pPr>
            <w:r>
              <w:rPr>
                <w:rFonts w:hint="default" w:ascii="Times New Roman" w:hAnsi="Times New Roman" w:cs="Times New Roman" w:eastAsiaTheme="majorEastAsia"/>
                <w:b/>
                <w:bCs/>
                <w:i w:val="0"/>
                <w:iCs w:val="0"/>
                <w:color w:val="000000"/>
                <w:kern w:val="0"/>
                <w:sz w:val="21"/>
                <w:szCs w:val="21"/>
                <w:highlight w:val="none"/>
                <w:u w:val="none"/>
                <w:lang w:val="en-US" w:eastAsia="zh-CN" w:bidi="ar"/>
              </w:rPr>
              <w:t>证明材料要求</w:t>
            </w:r>
          </w:p>
        </w:tc>
      </w:tr>
      <w:tr w14:paraId="1470B6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696" w:type="dxa"/>
            <w:noWrap w:val="0"/>
            <w:vAlign w:val="center"/>
          </w:tcPr>
          <w:p w14:paraId="7D39C4CD">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1A1A281C">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56742F0A">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车身尺寸：
长*宽*高（mm）</w:t>
            </w:r>
          </w:p>
        </w:tc>
        <w:tc>
          <w:tcPr>
            <w:tcW w:w="2734" w:type="dxa"/>
            <w:noWrap w:val="0"/>
            <w:vAlign w:val="center"/>
          </w:tcPr>
          <w:p w14:paraId="29615783">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≥59</w:t>
            </w:r>
            <w:r>
              <w:rPr>
                <w:rFonts w:hint="eastAsia" w:ascii="Times New Roman" w:hAnsi="Times New Roman" w:cs="Times New Roman" w:eastAsiaTheme="majorEastAsia"/>
                <w:szCs w:val="21"/>
                <w:highlight w:val="none"/>
                <w:lang w:val="en-US" w:eastAsia="zh-CN"/>
              </w:rPr>
              <w:t>8</w:t>
            </w:r>
            <w:r>
              <w:rPr>
                <w:rFonts w:hint="default" w:ascii="Times New Roman" w:hAnsi="Times New Roman" w:cs="Times New Roman" w:eastAsiaTheme="majorEastAsia"/>
                <w:szCs w:val="21"/>
                <w:highlight w:val="none"/>
              </w:rPr>
              <w:t>0*2000*2450</w:t>
            </w:r>
            <w:r>
              <w:rPr>
                <w:rFonts w:hint="eastAsia" w:ascii="Times New Roman" w:hAnsi="Times New Roman" w:cs="Times New Roman" w:eastAsiaTheme="majorEastAsia"/>
                <w:color w:val="auto"/>
                <w:kern w:val="0"/>
                <w:szCs w:val="21"/>
                <w:highlight w:val="none"/>
                <w:u w:val="none"/>
                <w:lang w:val="en-US" w:eastAsia="zh-CN" w:bidi="ar"/>
              </w:rPr>
              <w:t>（</w:t>
            </w:r>
            <w:r>
              <w:rPr>
                <w:rFonts w:hint="eastAsia" w:ascii="Times New Roman" w:hAnsi="Times New Roman" w:cs="Times New Roman" w:eastAsiaTheme="majorEastAsia"/>
                <w:color w:val="auto"/>
                <w:kern w:val="0"/>
                <w:sz w:val="21"/>
                <w:szCs w:val="21"/>
                <w:highlight w:val="none"/>
                <w:u w:val="none"/>
                <w:lang w:val="en-US" w:eastAsia="zh-CN" w:bidi="ar"/>
              </w:rPr>
              <w:t>不包含加装设备及设施</w:t>
            </w:r>
            <w:r>
              <w:rPr>
                <w:rFonts w:hint="eastAsia" w:ascii="Times New Roman" w:hAnsi="Times New Roman" w:cs="Times New Roman" w:eastAsiaTheme="majorEastAsia"/>
                <w:color w:val="auto"/>
                <w:kern w:val="0"/>
                <w:szCs w:val="21"/>
                <w:highlight w:val="none"/>
                <w:u w:val="none"/>
                <w:lang w:val="en-US" w:eastAsia="zh-CN" w:bidi="ar"/>
              </w:rPr>
              <w:t>）</w:t>
            </w:r>
          </w:p>
        </w:tc>
        <w:tc>
          <w:tcPr>
            <w:tcW w:w="2553" w:type="dxa"/>
            <w:noWrap w:val="0"/>
            <w:vAlign w:val="center"/>
          </w:tcPr>
          <w:p w14:paraId="60772CC1">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4E53B4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67B5A8F1">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4A1518BE">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6DC95171">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中门形式</w:t>
            </w:r>
          </w:p>
        </w:tc>
        <w:tc>
          <w:tcPr>
            <w:tcW w:w="2734" w:type="dxa"/>
            <w:noWrap w:val="0"/>
            <w:vAlign w:val="center"/>
          </w:tcPr>
          <w:p w14:paraId="1CD023A7">
            <w:pPr>
              <w:spacing w:line="360" w:lineRule="auto"/>
              <w:rPr>
                <w:rFonts w:hint="default" w:ascii="Times New Roman" w:hAnsi="Times New Roman" w:cs="Times New Roman" w:eastAsiaTheme="majorEastAsia"/>
                <w:kern w:val="20"/>
                <w:sz w:val="21"/>
                <w:szCs w:val="21"/>
                <w:highlight w:val="none"/>
                <w:lang w:val="en-US" w:eastAsia="en-US" w:bidi="en-US"/>
              </w:rPr>
            </w:pPr>
            <w:r>
              <w:rPr>
                <w:rFonts w:hint="eastAsia" w:ascii="Times New Roman" w:hAnsi="Times New Roman" w:cs="Times New Roman" w:eastAsiaTheme="majorEastAsia"/>
                <w:color w:val="auto"/>
                <w:kern w:val="0"/>
                <w:szCs w:val="21"/>
                <w:highlight w:val="none"/>
                <w:u w:val="none"/>
                <w:lang w:val="en-US" w:eastAsia="zh-CN" w:bidi="ar"/>
              </w:rPr>
              <w:t>单边</w:t>
            </w:r>
            <w:r>
              <w:rPr>
                <w:rFonts w:hint="eastAsia" w:ascii="Times New Roman" w:hAnsi="Times New Roman" w:cs="Times New Roman" w:eastAsiaTheme="majorEastAsia"/>
                <w:color w:val="auto"/>
                <w:kern w:val="0"/>
                <w:sz w:val="21"/>
                <w:szCs w:val="21"/>
                <w:highlight w:val="none"/>
                <w:u w:val="none"/>
                <w:lang w:val="en-US" w:eastAsia="zh-CN" w:bidi="ar"/>
              </w:rPr>
              <w:t>滑开式</w:t>
            </w:r>
            <w:r>
              <w:rPr>
                <w:rFonts w:hint="default" w:ascii="Times New Roman" w:hAnsi="Times New Roman" w:cs="Times New Roman" w:eastAsiaTheme="majorEastAsia"/>
                <w:szCs w:val="21"/>
                <w:highlight w:val="none"/>
              </w:rPr>
              <w:t>侧移门</w:t>
            </w:r>
          </w:p>
        </w:tc>
        <w:tc>
          <w:tcPr>
            <w:tcW w:w="2553" w:type="dxa"/>
            <w:noWrap w:val="0"/>
            <w:vAlign w:val="center"/>
          </w:tcPr>
          <w:p w14:paraId="69BC9F24">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zh-CN" w:eastAsia="zh-CN" w:bidi="ar"/>
              </w:rPr>
            </w:pPr>
            <w:r>
              <w:rPr>
                <w:rFonts w:hint="default" w:ascii="Times New Roman" w:hAnsi="Times New Roman" w:cs="Times New Roman" w:eastAsiaTheme="majorEastAsia"/>
                <w:i w:val="0"/>
                <w:iCs w:val="0"/>
                <w:color w:val="000000"/>
                <w:kern w:val="0"/>
                <w:sz w:val="21"/>
                <w:szCs w:val="21"/>
                <w:highlight w:val="none"/>
                <w:u w:val="none"/>
                <w:lang w:val="en-US" w:eastAsia="zh-CN" w:bidi="ar"/>
              </w:rPr>
              <w:t>/</w:t>
            </w:r>
          </w:p>
        </w:tc>
      </w:tr>
      <w:tr w14:paraId="2655E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jc w:val="center"/>
        </w:trPr>
        <w:tc>
          <w:tcPr>
            <w:tcW w:w="696" w:type="dxa"/>
            <w:noWrap w:val="0"/>
            <w:vAlign w:val="center"/>
          </w:tcPr>
          <w:p w14:paraId="7C38D3BD">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05810994">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00A7C804">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后门形式</w:t>
            </w:r>
          </w:p>
        </w:tc>
        <w:tc>
          <w:tcPr>
            <w:tcW w:w="2734" w:type="dxa"/>
            <w:noWrap w:val="0"/>
            <w:vAlign w:val="center"/>
          </w:tcPr>
          <w:p w14:paraId="59DF10A8">
            <w:pPr>
              <w:spacing w:line="360" w:lineRule="auto"/>
              <w:rPr>
                <w:rFonts w:hint="default" w:ascii="Times New Roman" w:hAnsi="Times New Roman" w:cs="Times New Roman" w:eastAsiaTheme="majorEastAsia"/>
                <w:kern w:val="20"/>
                <w:sz w:val="21"/>
                <w:szCs w:val="21"/>
                <w:highlight w:val="none"/>
                <w:lang w:val="en-US" w:eastAsia="en-US" w:bidi="en-US"/>
              </w:rPr>
            </w:pPr>
            <w:r>
              <w:rPr>
                <w:rFonts w:hint="default" w:ascii="Times New Roman" w:hAnsi="Times New Roman" w:cs="Times New Roman" w:eastAsiaTheme="majorEastAsia"/>
                <w:szCs w:val="21"/>
                <w:highlight w:val="none"/>
              </w:rPr>
              <w:t>双开门</w:t>
            </w:r>
          </w:p>
        </w:tc>
        <w:tc>
          <w:tcPr>
            <w:tcW w:w="2553" w:type="dxa"/>
            <w:noWrap w:val="0"/>
            <w:vAlign w:val="center"/>
          </w:tcPr>
          <w:p w14:paraId="0AD7BDAB">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zh-CN" w:eastAsia="zh-CN" w:bidi="ar"/>
              </w:rPr>
            </w:pPr>
            <w:r>
              <w:rPr>
                <w:rFonts w:hint="default" w:ascii="Times New Roman" w:hAnsi="Times New Roman" w:cs="Times New Roman" w:eastAsiaTheme="majorEastAsia"/>
                <w:i w:val="0"/>
                <w:iCs w:val="0"/>
                <w:color w:val="000000"/>
                <w:kern w:val="0"/>
                <w:sz w:val="21"/>
                <w:szCs w:val="21"/>
                <w:highlight w:val="none"/>
                <w:u w:val="none"/>
                <w:lang w:val="en-US" w:eastAsia="zh-CN" w:bidi="ar"/>
              </w:rPr>
              <w:t>/</w:t>
            </w:r>
          </w:p>
        </w:tc>
      </w:tr>
      <w:tr w14:paraId="36516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jc w:val="center"/>
        </w:trPr>
        <w:tc>
          <w:tcPr>
            <w:tcW w:w="696" w:type="dxa"/>
            <w:noWrap w:val="0"/>
            <w:vAlign w:val="center"/>
          </w:tcPr>
          <w:p w14:paraId="66B3DD62">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shd w:val="clear" w:color="auto" w:fill="auto"/>
            <w:noWrap w:val="0"/>
            <w:vAlign w:val="center"/>
          </w:tcPr>
          <w:p w14:paraId="6CB51218">
            <w:pPr>
              <w:keepNext w:val="0"/>
              <w:keepLines w:val="0"/>
              <w:widowControl/>
              <w:suppressLineNumbers w:val="0"/>
              <w:jc w:val="center"/>
              <w:textAlignment w:val="center"/>
              <w:rPr>
                <w:rFonts w:hint="default" w:ascii="Times New Roman" w:hAnsi="Times New Roman" w:cs="Times New Roman" w:eastAsiaTheme="majorEastAsia"/>
                <w:color w:val="auto"/>
                <w:kern w:val="20"/>
                <w:sz w:val="21"/>
                <w:highlight w:val="none"/>
                <w:lang w:val="en-US" w:eastAsia="zh-CN" w:bidi="ar-SA"/>
              </w:rPr>
            </w:pPr>
            <w:r>
              <w:rPr>
                <w:rFonts w:hint="default" w:ascii="Times New Roman" w:hAnsi="Times New Roman" w:cs="Times New Roman" w:eastAsiaTheme="majorEastAsia"/>
                <w:color w:val="auto"/>
                <w:highlight w:val="none"/>
                <w:lang w:val="en-US" w:eastAsia="zh-CN"/>
              </w:rPr>
              <w:t>*</w:t>
            </w:r>
          </w:p>
        </w:tc>
        <w:tc>
          <w:tcPr>
            <w:tcW w:w="2126" w:type="dxa"/>
            <w:shd w:val="clear" w:color="auto" w:fill="auto"/>
            <w:noWrap w:val="0"/>
            <w:vAlign w:val="center"/>
          </w:tcPr>
          <w:p w14:paraId="78D73417">
            <w:pPr>
              <w:spacing w:line="360" w:lineRule="auto"/>
              <w:rPr>
                <w:rFonts w:hint="default" w:ascii="Times New Roman" w:hAnsi="Times New Roman" w:cs="Times New Roman" w:eastAsiaTheme="majorEastAsia"/>
                <w:color w:val="auto"/>
                <w:kern w:val="20"/>
                <w:sz w:val="21"/>
                <w:szCs w:val="21"/>
                <w:highlight w:val="none"/>
                <w:lang w:val="zh-CN" w:eastAsia="zh-CN" w:bidi="ar-SA"/>
              </w:rPr>
            </w:pPr>
            <w:r>
              <w:rPr>
                <w:rFonts w:hint="default" w:ascii="Times New Roman" w:hAnsi="Times New Roman" w:cs="Times New Roman" w:eastAsiaTheme="majorEastAsia"/>
                <w:color w:val="auto"/>
                <w:sz w:val="21"/>
                <w:szCs w:val="21"/>
                <w:highlight w:val="none"/>
                <w:lang w:eastAsia="zh-CN"/>
              </w:rPr>
              <w:t>座椅和布置形式</w:t>
            </w:r>
          </w:p>
        </w:tc>
        <w:tc>
          <w:tcPr>
            <w:tcW w:w="2734" w:type="dxa"/>
            <w:shd w:val="clear" w:color="auto" w:fill="auto"/>
            <w:noWrap w:val="0"/>
            <w:vAlign w:val="center"/>
          </w:tcPr>
          <w:p w14:paraId="61ED2C44">
            <w:pPr>
              <w:spacing w:line="360" w:lineRule="auto"/>
              <w:rPr>
                <w:rFonts w:hint="default" w:ascii="Times New Roman" w:hAnsi="Times New Roman" w:cs="Times New Roman" w:eastAsiaTheme="majorEastAsia"/>
                <w:color w:val="auto"/>
                <w:kern w:val="20"/>
                <w:sz w:val="21"/>
                <w:szCs w:val="21"/>
                <w:highlight w:val="none"/>
                <w:lang w:val="en-US" w:eastAsia="zh-CN" w:bidi="ar-SA"/>
              </w:rPr>
            </w:pPr>
            <w:r>
              <w:rPr>
                <w:rFonts w:hint="eastAsia" w:ascii="Times New Roman" w:hAnsi="Times New Roman" w:cs="Times New Roman" w:eastAsiaTheme="majorEastAsia"/>
                <w:color w:val="auto"/>
                <w:szCs w:val="21"/>
                <w:highlight w:val="none"/>
                <w:lang w:val="en-US" w:eastAsia="zh-CN"/>
              </w:rPr>
              <w:t>≥10个，，座椅统一正向排布，全部朝向车辆行进方向</w:t>
            </w:r>
          </w:p>
        </w:tc>
        <w:tc>
          <w:tcPr>
            <w:tcW w:w="2553" w:type="dxa"/>
            <w:shd w:val="clear" w:color="auto" w:fill="auto"/>
            <w:noWrap w:val="0"/>
            <w:vAlign w:val="center"/>
          </w:tcPr>
          <w:p w14:paraId="1CED6FE9">
            <w:pPr>
              <w:keepNext w:val="0"/>
              <w:keepLines w:val="0"/>
              <w:widowControl/>
              <w:suppressLineNumbers w:val="0"/>
              <w:jc w:val="center"/>
              <w:textAlignment w:val="center"/>
              <w:rPr>
                <w:rFonts w:hint="eastAsia" w:ascii="Times New Roman" w:hAnsi="Times New Roman" w:cs="Times New Roman" w:eastAsiaTheme="majorEastAsia"/>
                <w:i w:val="0"/>
                <w:iCs w:val="0"/>
                <w:color w:val="auto"/>
                <w:kern w:val="0"/>
                <w:sz w:val="21"/>
                <w:szCs w:val="21"/>
                <w:highlight w:val="none"/>
                <w:u w:val="none"/>
                <w:lang w:val="en-US" w:eastAsia="zh-CN" w:bidi="ar"/>
              </w:rPr>
            </w:pPr>
            <w:r>
              <w:rPr>
                <w:rFonts w:hint="default" w:ascii="Times New Roman" w:hAnsi="Times New Roman" w:cs="Times New Roman" w:eastAsiaTheme="majorEastAsia"/>
                <w:i w:val="0"/>
                <w:iCs w:val="0"/>
                <w:color w:val="auto"/>
                <w:kern w:val="0"/>
                <w:sz w:val="21"/>
                <w:szCs w:val="21"/>
                <w:highlight w:val="none"/>
                <w:u w:val="none"/>
                <w:lang w:val="en-US" w:eastAsia="zh-CN" w:bidi="ar"/>
              </w:rPr>
              <w:t>/</w:t>
            </w:r>
          </w:p>
        </w:tc>
      </w:tr>
      <w:tr w14:paraId="3657B1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 w:hRule="atLeast"/>
          <w:jc w:val="center"/>
        </w:trPr>
        <w:tc>
          <w:tcPr>
            <w:tcW w:w="696" w:type="dxa"/>
            <w:noWrap w:val="0"/>
            <w:vAlign w:val="center"/>
          </w:tcPr>
          <w:p w14:paraId="17EA56A4">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13B45F9A">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7995BF57">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车辆类型</w:t>
            </w:r>
          </w:p>
        </w:tc>
        <w:tc>
          <w:tcPr>
            <w:tcW w:w="2734" w:type="dxa"/>
            <w:noWrap w:val="0"/>
            <w:vAlign w:val="center"/>
          </w:tcPr>
          <w:p w14:paraId="1F946545">
            <w:pPr>
              <w:spacing w:line="360" w:lineRule="auto"/>
              <w:rPr>
                <w:rFonts w:hint="default" w:ascii="Times New Roman" w:hAnsi="Times New Roman" w:cs="Times New Roman" w:eastAsiaTheme="majorEastAsia"/>
                <w:kern w:val="20"/>
                <w:sz w:val="21"/>
                <w:szCs w:val="21"/>
                <w:highlight w:val="none"/>
                <w:lang w:val="zh-CN" w:eastAsia="zh-CN" w:bidi="en-US"/>
              </w:rPr>
            </w:pPr>
            <w:r>
              <w:rPr>
                <w:rFonts w:hint="default" w:ascii="Times New Roman" w:hAnsi="Times New Roman" w:cs="Times New Roman" w:eastAsiaTheme="majorEastAsia"/>
                <w:szCs w:val="21"/>
                <w:highlight w:val="none"/>
              </w:rPr>
              <w:t>运兵车</w:t>
            </w:r>
          </w:p>
        </w:tc>
        <w:tc>
          <w:tcPr>
            <w:tcW w:w="2553" w:type="dxa"/>
            <w:noWrap w:val="0"/>
            <w:vAlign w:val="center"/>
          </w:tcPr>
          <w:p w14:paraId="1B6189F9">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3266A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04211C63">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2F2B0A75">
            <w:pPr>
              <w:keepNext w:val="0"/>
              <w:keepLines w:val="0"/>
              <w:widowControl/>
              <w:suppressLineNumbers w:val="0"/>
              <w:jc w:val="center"/>
              <w:textAlignment w:val="center"/>
              <w:rPr>
                <w:rFonts w:hint="default" w:ascii="Times New Roman" w:hAnsi="Times New Roman" w:cs="Times New Roman" w:eastAsiaTheme="majorEastAsia"/>
                <w:color w:val="auto"/>
                <w:highlight w:val="none"/>
                <w:lang w:val="en-US" w:eastAsia="zh-CN"/>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293C2902">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变速箱形式</w:t>
            </w:r>
          </w:p>
        </w:tc>
        <w:tc>
          <w:tcPr>
            <w:tcW w:w="2734" w:type="dxa"/>
            <w:noWrap w:val="0"/>
            <w:vAlign w:val="center"/>
          </w:tcPr>
          <w:p w14:paraId="5584828E">
            <w:pPr>
              <w:spacing w:line="360" w:lineRule="auto"/>
              <w:rPr>
                <w:rFonts w:hint="default" w:ascii="Times New Roman" w:hAnsi="Times New Roman" w:cs="Times New Roman" w:eastAsiaTheme="majorEastAsia"/>
                <w:szCs w:val="21"/>
                <w:highlight w:val="none"/>
              </w:rPr>
            </w:pPr>
            <w:r>
              <w:rPr>
                <w:rFonts w:hint="eastAsia" w:ascii="Times New Roman" w:hAnsi="Times New Roman" w:cs="Times New Roman" w:eastAsiaTheme="majorEastAsia"/>
                <w:szCs w:val="21"/>
                <w:highlight w:val="none"/>
                <w:lang w:val="en-US" w:eastAsia="zh-CN"/>
              </w:rPr>
              <w:t>≥6AT</w:t>
            </w:r>
            <w:r>
              <w:rPr>
                <w:rFonts w:hint="default" w:ascii="Times New Roman" w:hAnsi="Times New Roman" w:cs="Times New Roman" w:eastAsiaTheme="majorEastAsia"/>
                <w:szCs w:val="21"/>
                <w:highlight w:val="none"/>
              </w:rPr>
              <w:t>自动挡</w:t>
            </w:r>
          </w:p>
        </w:tc>
        <w:tc>
          <w:tcPr>
            <w:tcW w:w="2553" w:type="dxa"/>
            <w:noWrap w:val="0"/>
            <w:vAlign w:val="center"/>
          </w:tcPr>
          <w:p w14:paraId="0A4D889F">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承诺函</w:t>
            </w:r>
          </w:p>
        </w:tc>
      </w:tr>
      <w:tr w14:paraId="427B3F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1A7E1936">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2AF7E5E4">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76FB065B">
            <w:pPr>
              <w:spacing w:line="360" w:lineRule="auto"/>
              <w:rPr>
                <w:rFonts w:hint="default" w:ascii="Times New Roman" w:hAnsi="Times New Roman" w:cs="Times New Roman" w:eastAsiaTheme="majorEastAsia"/>
                <w:szCs w:val="21"/>
                <w:highlight w:val="none"/>
              </w:rPr>
            </w:pPr>
            <w:r>
              <w:rPr>
                <w:rFonts w:hint="eastAsia" w:ascii="Times New Roman" w:hAnsi="Times New Roman" w:cs="Times New Roman" w:eastAsiaTheme="majorEastAsia"/>
                <w:color w:val="auto"/>
                <w:szCs w:val="21"/>
                <w:highlight w:val="none"/>
                <w:lang w:val="en-US" w:eastAsia="zh-CN"/>
              </w:rPr>
              <w:t>燃油类型及</w:t>
            </w:r>
            <w:r>
              <w:rPr>
                <w:rFonts w:hint="default" w:ascii="Times New Roman" w:hAnsi="Times New Roman" w:cs="Times New Roman" w:eastAsiaTheme="majorEastAsia"/>
                <w:szCs w:val="21"/>
                <w:highlight w:val="none"/>
              </w:rPr>
              <w:t>排放标准</w:t>
            </w:r>
          </w:p>
        </w:tc>
        <w:tc>
          <w:tcPr>
            <w:tcW w:w="2734" w:type="dxa"/>
            <w:noWrap w:val="0"/>
            <w:vAlign w:val="center"/>
          </w:tcPr>
          <w:p w14:paraId="4C9EB2A3">
            <w:pPr>
              <w:spacing w:line="360" w:lineRule="auto"/>
              <w:rPr>
                <w:rFonts w:hint="default" w:ascii="Times New Roman" w:hAnsi="Times New Roman" w:cs="Times New Roman" w:eastAsiaTheme="majorEastAsia"/>
                <w:szCs w:val="21"/>
                <w:highlight w:val="none"/>
              </w:rPr>
            </w:pPr>
            <w:r>
              <w:rPr>
                <w:rFonts w:hint="eastAsia" w:ascii="Times New Roman" w:hAnsi="Times New Roman" w:cs="Times New Roman" w:eastAsiaTheme="majorEastAsia"/>
                <w:szCs w:val="21"/>
                <w:highlight w:val="none"/>
                <w:lang w:val="en-US" w:eastAsia="zh-CN"/>
              </w:rPr>
              <w:t>柴油</w:t>
            </w:r>
            <w:r>
              <w:rPr>
                <w:rFonts w:hint="default" w:ascii="Times New Roman" w:hAnsi="Times New Roman" w:cs="Times New Roman" w:eastAsiaTheme="majorEastAsia"/>
                <w:szCs w:val="21"/>
                <w:highlight w:val="none"/>
              </w:rPr>
              <w:t>GB17691-2018国VI</w:t>
            </w:r>
          </w:p>
        </w:tc>
        <w:tc>
          <w:tcPr>
            <w:tcW w:w="2553" w:type="dxa"/>
            <w:noWrap w:val="0"/>
            <w:vAlign w:val="center"/>
          </w:tcPr>
          <w:p w14:paraId="311DC2F1">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投标人提供车辆基型底盘公告或具有CMA或CNAS标志的检测报告</w:t>
            </w:r>
          </w:p>
        </w:tc>
      </w:tr>
      <w:tr w14:paraId="60334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176A15BF">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8858A40">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644EB4DC">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车身颜色</w:t>
            </w:r>
          </w:p>
        </w:tc>
        <w:tc>
          <w:tcPr>
            <w:tcW w:w="2734" w:type="dxa"/>
            <w:noWrap w:val="0"/>
            <w:vAlign w:val="center"/>
          </w:tcPr>
          <w:p w14:paraId="44BBF14B">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符合GA 524-2004《2004式警车汽车类外观制式涂装规范》</w:t>
            </w:r>
          </w:p>
        </w:tc>
        <w:tc>
          <w:tcPr>
            <w:tcW w:w="2553" w:type="dxa"/>
            <w:noWrap w:val="0"/>
            <w:vAlign w:val="center"/>
          </w:tcPr>
          <w:p w14:paraId="670A9015">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承诺函</w:t>
            </w:r>
          </w:p>
        </w:tc>
      </w:tr>
      <w:tr w14:paraId="1714E5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2ED62DCB">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6F97245F">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217D205F">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安全配置</w:t>
            </w:r>
          </w:p>
        </w:tc>
        <w:tc>
          <w:tcPr>
            <w:tcW w:w="2734" w:type="dxa"/>
            <w:noWrap w:val="0"/>
            <w:vAlign w:val="center"/>
          </w:tcPr>
          <w:p w14:paraId="2D0DADE1">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安全气囊</w:t>
            </w:r>
            <w:r>
              <w:rPr>
                <w:rFonts w:hint="eastAsia" w:ascii="Times New Roman" w:hAnsi="Times New Roman" w:cs="Times New Roman" w:eastAsiaTheme="majorEastAsia"/>
                <w:szCs w:val="21"/>
                <w:highlight w:val="none"/>
                <w:lang w:val="en-US" w:eastAsia="zh-CN"/>
              </w:rPr>
              <w:t>≥2个（主副驾）</w:t>
            </w:r>
            <w:r>
              <w:rPr>
                <w:rFonts w:hint="default" w:ascii="Times New Roman" w:hAnsi="Times New Roman" w:cs="Times New Roman" w:eastAsiaTheme="majorEastAsia"/>
                <w:szCs w:val="21"/>
                <w:highlight w:val="none"/>
              </w:rPr>
              <w:t>、胎压报警、定速巡航、多功能方向盘、补盲镜、电动电加热后视镜、中控锁+遥控钥匙</w:t>
            </w:r>
          </w:p>
        </w:tc>
        <w:tc>
          <w:tcPr>
            <w:tcW w:w="2553" w:type="dxa"/>
            <w:noWrap w:val="0"/>
            <w:vAlign w:val="center"/>
          </w:tcPr>
          <w:p w14:paraId="7183E37F">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提供承诺函</w:t>
            </w:r>
          </w:p>
        </w:tc>
      </w:tr>
      <w:tr w14:paraId="3C0C45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67D54993">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79D270C6">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default" w:ascii="Times New Roman" w:hAnsi="Times New Roman" w:cs="Times New Roman" w:eastAsiaTheme="majorEastAsia"/>
                <w:color w:val="auto"/>
                <w:highlight w:val="none"/>
                <w:lang w:val="en-US" w:eastAsia="zh-CN"/>
              </w:rPr>
              <w:t>*</w:t>
            </w:r>
          </w:p>
        </w:tc>
        <w:tc>
          <w:tcPr>
            <w:tcW w:w="2126" w:type="dxa"/>
            <w:noWrap w:val="0"/>
            <w:vAlign w:val="center"/>
          </w:tcPr>
          <w:p w14:paraId="092C503B">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额定载客（人）</w:t>
            </w:r>
          </w:p>
        </w:tc>
        <w:tc>
          <w:tcPr>
            <w:tcW w:w="2734" w:type="dxa"/>
            <w:noWrap w:val="0"/>
            <w:vAlign w:val="center"/>
          </w:tcPr>
          <w:p w14:paraId="0FDB3B35">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≥10</w:t>
            </w:r>
            <w:r>
              <w:rPr>
                <w:rFonts w:hint="eastAsia" w:ascii="Times New Roman" w:hAnsi="Times New Roman" w:cs="Times New Roman" w:eastAsiaTheme="majorEastAsia"/>
                <w:color w:val="auto"/>
                <w:szCs w:val="21"/>
                <w:highlight w:val="none"/>
                <w:lang w:eastAsia="zh-CN"/>
              </w:rPr>
              <w:t>（</w:t>
            </w:r>
            <w:r>
              <w:rPr>
                <w:rFonts w:hint="eastAsia" w:ascii="Times New Roman" w:hAnsi="Times New Roman" w:cs="Times New Roman" w:eastAsiaTheme="majorEastAsia"/>
                <w:color w:val="auto"/>
                <w:szCs w:val="21"/>
                <w:highlight w:val="none"/>
                <w:lang w:val="en-US" w:eastAsia="zh-CN"/>
              </w:rPr>
              <w:t>不含驾驶员</w:t>
            </w:r>
            <w:r>
              <w:rPr>
                <w:rFonts w:hint="eastAsia" w:ascii="Times New Roman" w:hAnsi="Times New Roman" w:cs="Times New Roman" w:eastAsiaTheme="majorEastAsia"/>
                <w:color w:val="auto"/>
                <w:szCs w:val="21"/>
                <w:highlight w:val="none"/>
                <w:lang w:eastAsia="zh-CN"/>
              </w:rPr>
              <w:t>）</w:t>
            </w:r>
          </w:p>
        </w:tc>
        <w:tc>
          <w:tcPr>
            <w:tcW w:w="2553" w:type="dxa"/>
            <w:noWrap w:val="0"/>
            <w:vAlign w:val="center"/>
          </w:tcPr>
          <w:p w14:paraId="321BBA85">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79446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 w:hRule="atLeast"/>
          <w:jc w:val="center"/>
        </w:trPr>
        <w:tc>
          <w:tcPr>
            <w:tcW w:w="696" w:type="dxa"/>
            <w:noWrap w:val="0"/>
            <w:vAlign w:val="center"/>
          </w:tcPr>
          <w:p w14:paraId="3A400B6E">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6DA66676">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eastAsia="宋体" w:cs="Times New Roman"/>
                <w:color w:val="auto"/>
                <w:highlight w:val="none"/>
                <w:lang w:val="en-US" w:eastAsia="zh-CN"/>
              </w:rPr>
              <w:t>#</w:t>
            </w:r>
          </w:p>
        </w:tc>
        <w:tc>
          <w:tcPr>
            <w:tcW w:w="2126" w:type="dxa"/>
            <w:noWrap w:val="0"/>
            <w:vAlign w:val="center"/>
          </w:tcPr>
          <w:p w14:paraId="4D765E04">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差速锁（套）</w:t>
            </w:r>
          </w:p>
        </w:tc>
        <w:tc>
          <w:tcPr>
            <w:tcW w:w="2734" w:type="dxa"/>
            <w:noWrap w:val="0"/>
            <w:vAlign w:val="center"/>
          </w:tcPr>
          <w:p w14:paraId="3D5972FE">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≥1</w:t>
            </w:r>
          </w:p>
        </w:tc>
        <w:tc>
          <w:tcPr>
            <w:tcW w:w="2553" w:type="dxa"/>
            <w:noWrap w:val="0"/>
            <w:vAlign w:val="center"/>
          </w:tcPr>
          <w:p w14:paraId="1301607A">
            <w:pPr>
              <w:keepNext w:val="0"/>
              <w:keepLines w:val="0"/>
              <w:widowControl/>
              <w:suppressLineNumbers w:val="0"/>
              <w:jc w:val="center"/>
              <w:textAlignment w:val="center"/>
              <w:rPr>
                <w:rFonts w:hint="eastAsia"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提供所投车辆基型底盘证明材料或原厂证明材料或承诺函</w:t>
            </w:r>
          </w:p>
        </w:tc>
      </w:tr>
      <w:tr w14:paraId="34CE6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5CB0D98F">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6924518B">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eastAsia" w:ascii="Times New Roman" w:hAnsi="Times New Roman" w:eastAsia="宋体" w:cs="Times New Roman"/>
                <w:color w:val="auto"/>
                <w:highlight w:val="none"/>
                <w:lang w:val="en-US" w:eastAsia="zh-CN"/>
              </w:rPr>
              <w:t>#</w:t>
            </w:r>
          </w:p>
        </w:tc>
        <w:tc>
          <w:tcPr>
            <w:tcW w:w="2126" w:type="dxa"/>
            <w:noWrap w:val="0"/>
            <w:vAlign w:val="center"/>
          </w:tcPr>
          <w:p w14:paraId="56840F61">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接近角</w:t>
            </w:r>
            <w:r>
              <w:rPr>
                <w:rFonts w:hint="default" w:ascii="Times New Roman" w:hAnsi="Times New Roman" w:cs="Times New Roman" w:eastAsiaTheme="majorEastAsia"/>
                <w:szCs w:val="21"/>
                <w:highlight w:val="none"/>
              </w:rPr>
              <w:t>(°)</w:t>
            </w:r>
          </w:p>
        </w:tc>
        <w:tc>
          <w:tcPr>
            <w:tcW w:w="2734" w:type="dxa"/>
            <w:noWrap w:val="0"/>
            <w:vAlign w:val="center"/>
          </w:tcPr>
          <w:p w14:paraId="43D29D5F">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≥20</w:t>
            </w:r>
          </w:p>
        </w:tc>
        <w:tc>
          <w:tcPr>
            <w:tcW w:w="2553" w:type="dxa"/>
            <w:noWrap w:val="0"/>
            <w:vAlign w:val="center"/>
          </w:tcPr>
          <w:p w14:paraId="13A74007">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投标人提供车辆基型底盘公告或具有CMA或CNAS标志的检测报告</w:t>
            </w:r>
          </w:p>
        </w:tc>
      </w:tr>
      <w:tr w14:paraId="53C6A0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5682E1DD">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A9B6C3E">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eastAsia" w:ascii="Times New Roman" w:hAnsi="Times New Roman" w:eastAsia="宋体" w:cs="Times New Roman"/>
                <w:color w:val="auto"/>
                <w:highlight w:val="none"/>
                <w:lang w:val="en-US" w:eastAsia="zh-CN"/>
              </w:rPr>
              <w:t>#</w:t>
            </w:r>
          </w:p>
        </w:tc>
        <w:tc>
          <w:tcPr>
            <w:tcW w:w="2126" w:type="dxa"/>
            <w:noWrap w:val="0"/>
            <w:vAlign w:val="center"/>
          </w:tcPr>
          <w:p w14:paraId="535D9C6E">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发动机</w:t>
            </w:r>
            <w:r>
              <w:rPr>
                <w:rFonts w:hint="eastAsia" w:ascii="Times New Roman" w:hAnsi="Times New Roman" w:cs="Times New Roman" w:eastAsiaTheme="majorEastAsia"/>
                <w:szCs w:val="21"/>
                <w:highlight w:val="none"/>
                <w:lang w:val="en-US" w:eastAsia="zh-CN"/>
              </w:rPr>
              <w:t>排量</w:t>
            </w:r>
          </w:p>
        </w:tc>
        <w:tc>
          <w:tcPr>
            <w:tcW w:w="2734" w:type="dxa"/>
            <w:noWrap w:val="0"/>
            <w:vAlign w:val="center"/>
          </w:tcPr>
          <w:p w14:paraId="1283BD9D">
            <w:pPr>
              <w:spacing w:line="360" w:lineRule="auto"/>
              <w:rPr>
                <w:rFonts w:hint="default" w:ascii="Times New Roman" w:hAnsi="Times New Roman" w:cs="Times New Roman" w:eastAsiaTheme="majorEastAsia"/>
                <w:szCs w:val="21"/>
                <w:highlight w:val="none"/>
                <w:lang w:val="en-US" w:eastAsia="zh-CN"/>
              </w:rPr>
            </w:pPr>
            <w:r>
              <w:rPr>
                <w:rFonts w:hint="default"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val="en-US" w:eastAsia="zh-CN"/>
              </w:rPr>
              <w:t>2290mL</w:t>
            </w:r>
          </w:p>
        </w:tc>
        <w:tc>
          <w:tcPr>
            <w:tcW w:w="2553" w:type="dxa"/>
            <w:noWrap w:val="0"/>
            <w:vAlign w:val="center"/>
          </w:tcPr>
          <w:p w14:paraId="6C1274B6">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投标人提供车辆基型底盘公告或具有CMA或CNAS标志的检测报告</w:t>
            </w:r>
          </w:p>
        </w:tc>
      </w:tr>
      <w:tr w14:paraId="4021A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6" w:type="dxa"/>
            <w:noWrap w:val="0"/>
            <w:vAlign w:val="center"/>
          </w:tcPr>
          <w:p w14:paraId="01F9D852">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531856C">
            <w:pPr>
              <w:keepNext w:val="0"/>
              <w:keepLines w:val="0"/>
              <w:widowControl/>
              <w:suppressLineNumbers w:val="0"/>
              <w:jc w:val="center"/>
              <w:textAlignment w:val="center"/>
              <w:rPr>
                <w:rFonts w:hint="default" w:ascii="Times New Roman" w:hAnsi="Times New Roman" w:cs="Times New Roman" w:eastAsiaTheme="majorEastAsia"/>
                <w:color w:val="auto"/>
                <w:highlight w:val="none"/>
              </w:rPr>
            </w:pPr>
            <w:r>
              <w:rPr>
                <w:rFonts w:hint="eastAsia" w:ascii="Times New Roman" w:hAnsi="Times New Roman" w:eastAsia="宋体" w:cs="Times New Roman"/>
                <w:color w:val="auto"/>
                <w:highlight w:val="none"/>
                <w:lang w:val="en-US" w:eastAsia="zh-CN"/>
              </w:rPr>
              <w:t>#</w:t>
            </w:r>
          </w:p>
        </w:tc>
        <w:tc>
          <w:tcPr>
            <w:tcW w:w="2126" w:type="dxa"/>
            <w:noWrap w:val="0"/>
            <w:vAlign w:val="center"/>
          </w:tcPr>
          <w:p w14:paraId="021269FD">
            <w:pPr>
              <w:spacing w:line="360" w:lineRule="auto"/>
              <w:rPr>
                <w:rFonts w:hint="eastAsia"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总质量（kg）</w:t>
            </w:r>
          </w:p>
        </w:tc>
        <w:tc>
          <w:tcPr>
            <w:tcW w:w="2734" w:type="dxa"/>
            <w:noWrap w:val="0"/>
            <w:vAlign w:val="center"/>
          </w:tcPr>
          <w:p w14:paraId="6A554A00">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≥4200</w:t>
            </w:r>
          </w:p>
        </w:tc>
        <w:tc>
          <w:tcPr>
            <w:tcW w:w="2553" w:type="dxa"/>
            <w:noWrap w:val="0"/>
            <w:vAlign w:val="center"/>
          </w:tcPr>
          <w:p w14:paraId="4C3315ED">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6700B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0D276C11">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287221BF">
            <w:pPr>
              <w:keepNext w:val="0"/>
              <w:keepLines w:val="0"/>
              <w:widowControl/>
              <w:suppressLineNumbers w:val="0"/>
              <w:jc w:val="center"/>
              <w:textAlignment w:val="center"/>
              <w:rPr>
                <w:rFonts w:hint="default" w:ascii="Times New Roman" w:hAnsi="Times New Roman" w:cs="Times New Roman" w:eastAsiaTheme="majorEastAsia"/>
                <w:color w:val="auto"/>
                <w:kern w:val="0"/>
                <w:highlight w:val="none"/>
                <w:lang w:val="en-US"/>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1D93D64B">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涉水深度（mm）</w:t>
            </w:r>
          </w:p>
        </w:tc>
        <w:tc>
          <w:tcPr>
            <w:tcW w:w="2734" w:type="dxa"/>
            <w:noWrap w:val="0"/>
            <w:vAlign w:val="center"/>
          </w:tcPr>
          <w:p w14:paraId="04E2E5C9">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val="en-US" w:eastAsia="zh-CN"/>
              </w:rPr>
              <w:t>60</w:t>
            </w:r>
            <w:r>
              <w:rPr>
                <w:rFonts w:hint="default" w:ascii="Times New Roman" w:hAnsi="Times New Roman" w:cs="Times New Roman" w:eastAsiaTheme="majorEastAsia"/>
                <w:szCs w:val="21"/>
                <w:highlight w:val="none"/>
              </w:rPr>
              <w:t>0</w:t>
            </w:r>
          </w:p>
        </w:tc>
        <w:tc>
          <w:tcPr>
            <w:tcW w:w="2553" w:type="dxa"/>
            <w:shd w:val="clear" w:color="auto" w:fill="auto"/>
            <w:noWrap w:val="0"/>
            <w:vAlign w:val="center"/>
          </w:tcPr>
          <w:p w14:paraId="75A67AA8">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hint="eastAsia" w:ascii="宋体" w:hAnsi="宋体" w:eastAsia="宋体" w:cs="宋体"/>
                <w:sz w:val="21"/>
                <w:szCs w:val="21"/>
                <w:highlight w:val="none"/>
                <w:lang w:val="en-US" w:eastAsia="zh-CN"/>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3C6B5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423D90C6">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0EAA8920">
            <w:pPr>
              <w:keepNext w:val="0"/>
              <w:keepLines w:val="0"/>
              <w:widowControl/>
              <w:suppressLineNumbers w:val="0"/>
              <w:jc w:val="center"/>
              <w:textAlignment w:val="center"/>
              <w:rPr>
                <w:rFonts w:hint="default" w:ascii="Times New Roman" w:hAnsi="Times New Roman" w:cs="Times New Roman" w:eastAsiaTheme="majorEastAsia"/>
                <w:color w:val="auto"/>
                <w:kern w:val="0"/>
                <w:highlight w:val="none"/>
                <w:lang w:val="en-US"/>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1B345084">
            <w:pPr>
              <w:spacing w:line="360" w:lineRule="auto"/>
              <w:rPr>
                <w:rFonts w:hint="default" w:ascii="Times New Roman" w:hAnsi="Times New Roman" w:cs="Times New Roman" w:eastAsiaTheme="majorEastAsia"/>
                <w:szCs w:val="21"/>
                <w:highlight w:val="none"/>
              </w:rPr>
            </w:pPr>
            <w:r>
              <w:rPr>
                <w:rFonts w:hint="default" w:ascii="Times New Roman" w:hAnsi="Times New Roman" w:cs="Times New Roman" w:eastAsiaTheme="majorEastAsia"/>
                <w:szCs w:val="21"/>
                <w:highlight w:val="none"/>
              </w:rPr>
              <w:t>发动机</w:t>
            </w:r>
            <w:r>
              <w:rPr>
                <w:rFonts w:hint="eastAsia" w:ascii="Times New Roman" w:hAnsi="Times New Roman" w:cs="Times New Roman" w:eastAsiaTheme="majorEastAsia"/>
                <w:szCs w:val="21"/>
                <w:highlight w:val="none"/>
                <w:lang w:val="en-US" w:eastAsia="zh-CN"/>
              </w:rPr>
              <w:t>总</w:t>
            </w:r>
            <w:r>
              <w:rPr>
                <w:rFonts w:hint="default" w:ascii="Times New Roman" w:hAnsi="Times New Roman" w:cs="Times New Roman" w:eastAsiaTheme="majorEastAsia"/>
                <w:szCs w:val="21"/>
                <w:highlight w:val="none"/>
              </w:rPr>
              <w:t>功率（kw）</w:t>
            </w:r>
          </w:p>
        </w:tc>
        <w:tc>
          <w:tcPr>
            <w:tcW w:w="2734" w:type="dxa"/>
            <w:noWrap w:val="0"/>
            <w:vAlign w:val="center"/>
          </w:tcPr>
          <w:p w14:paraId="7EB0A774">
            <w:pPr>
              <w:spacing w:line="360" w:lineRule="auto"/>
              <w:rPr>
                <w:rFonts w:hint="default" w:ascii="Times New Roman" w:hAnsi="Times New Roman" w:cs="Times New Roman" w:eastAsiaTheme="majorEastAsia"/>
                <w:szCs w:val="21"/>
                <w:highlight w:val="none"/>
                <w:lang w:val="en-US"/>
              </w:rPr>
            </w:pPr>
            <w:r>
              <w:rPr>
                <w:rFonts w:hint="default" w:ascii="Times New Roman" w:hAnsi="Times New Roman" w:cs="Times New Roman" w:eastAsiaTheme="majorEastAsia"/>
                <w:szCs w:val="21"/>
                <w:highlight w:val="none"/>
              </w:rPr>
              <w:t>≥1</w:t>
            </w:r>
            <w:r>
              <w:rPr>
                <w:rFonts w:hint="eastAsia" w:ascii="Times New Roman" w:hAnsi="Times New Roman" w:cs="Times New Roman" w:eastAsiaTheme="majorEastAsia"/>
                <w:szCs w:val="21"/>
                <w:highlight w:val="none"/>
                <w:lang w:val="en-US" w:eastAsia="zh-CN"/>
              </w:rPr>
              <w:t>30</w:t>
            </w:r>
          </w:p>
        </w:tc>
        <w:tc>
          <w:tcPr>
            <w:tcW w:w="2553" w:type="dxa"/>
            <w:shd w:val="clear" w:color="auto" w:fill="auto"/>
            <w:noWrap w:val="0"/>
            <w:vAlign w:val="center"/>
          </w:tcPr>
          <w:p w14:paraId="052DDBB3">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ascii="宋体" w:hAnsi="宋体" w:eastAsia="宋体" w:cs="宋体"/>
                <w:sz w:val="21"/>
                <w:szCs w:val="21"/>
                <w:highlight w:val="none"/>
              </w:rPr>
              <w:t>投标人提供车辆基型底盘公告</w:t>
            </w:r>
            <w:r>
              <w:rPr>
                <w:rFonts w:hint="eastAsia" w:ascii="宋体" w:hAnsi="宋体" w:eastAsia="宋体" w:cs="宋体"/>
                <w:sz w:val="21"/>
                <w:szCs w:val="21"/>
                <w:highlight w:val="none"/>
                <w:lang w:val="en-US" w:eastAsia="zh-CN"/>
              </w:rPr>
              <w:t>或</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3C4CF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38AB7011">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531E8DAD">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4645ADDB">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最大爬坡度（%）</w:t>
            </w:r>
          </w:p>
        </w:tc>
        <w:tc>
          <w:tcPr>
            <w:tcW w:w="2734" w:type="dxa"/>
            <w:noWrap w:val="0"/>
            <w:vAlign w:val="center"/>
          </w:tcPr>
          <w:p w14:paraId="0C3EB384">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val="en-US" w:eastAsia="zh-CN"/>
              </w:rPr>
              <w:t>60</w:t>
            </w:r>
          </w:p>
        </w:tc>
        <w:tc>
          <w:tcPr>
            <w:tcW w:w="2553" w:type="dxa"/>
            <w:shd w:val="clear" w:color="auto" w:fill="auto"/>
            <w:noWrap w:val="0"/>
            <w:vAlign w:val="center"/>
          </w:tcPr>
          <w:p w14:paraId="55427F6A">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hint="eastAsia" w:ascii="宋体" w:hAnsi="宋体" w:eastAsia="宋体" w:cs="宋体"/>
                <w:sz w:val="21"/>
                <w:szCs w:val="21"/>
                <w:highlight w:val="none"/>
                <w:lang w:val="en-US" w:eastAsia="zh-CN"/>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3800B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42303FAE">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23B515C9">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6152A45E">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车身结构</w:t>
            </w:r>
          </w:p>
        </w:tc>
        <w:tc>
          <w:tcPr>
            <w:tcW w:w="2734" w:type="dxa"/>
            <w:noWrap w:val="0"/>
            <w:vAlign w:val="center"/>
          </w:tcPr>
          <w:p w14:paraId="01BCA67B">
            <w:pPr>
              <w:spacing w:line="360" w:lineRule="auto"/>
              <w:rPr>
                <w:rFonts w:hint="eastAsia"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非承载式</w:t>
            </w:r>
          </w:p>
        </w:tc>
        <w:tc>
          <w:tcPr>
            <w:tcW w:w="2553" w:type="dxa"/>
            <w:noWrap w:val="0"/>
            <w:vAlign w:val="center"/>
          </w:tcPr>
          <w:p w14:paraId="443339E7">
            <w:pPr>
              <w:keepNext w:val="0"/>
              <w:keepLines w:val="0"/>
              <w:widowControl/>
              <w:suppressLineNumbers w:val="0"/>
              <w:jc w:val="center"/>
              <w:textAlignment w:val="center"/>
              <w:rPr>
                <w:rFonts w:hint="eastAsia" w:ascii="Times New Roman" w:hAnsi="Times New Roman" w:cs="Times New Roman" w:eastAsiaTheme="majorEastAsia"/>
                <w:i w:val="0"/>
                <w:iCs w:val="0"/>
                <w:color w:val="000000"/>
                <w:kern w:val="0"/>
                <w:sz w:val="22"/>
                <w:szCs w:val="22"/>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w:t>
            </w:r>
            <w:r>
              <w:rPr>
                <w:rFonts w:hint="eastAsia" w:ascii="宋体" w:hAnsi="宋体" w:eastAsia="宋体" w:cs="宋体"/>
                <w:sz w:val="21"/>
                <w:szCs w:val="21"/>
                <w:highlight w:val="none"/>
                <w:lang w:val="en-US" w:eastAsia="zh-CN"/>
              </w:rPr>
              <w:t>承诺</w:t>
            </w:r>
            <w:r>
              <w:rPr>
                <w:rFonts w:hint="eastAsia" w:ascii="Times New Roman" w:hAnsi="Times New Roman" w:cs="Times New Roman" w:eastAsiaTheme="majorEastAsia"/>
                <w:i w:val="0"/>
                <w:iCs w:val="0"/>
                <w:color w:val="000000"/>
                <w:kern w:val="0"/>
                <w:sz w:val="21"/>
                <w:szCs w:val="21"/>
                <w:highlight w:val="none"/>
                <w:u w:val="none"/>
                <w:lang w:val="en-US" w:eastAsia="zh-CN" w:bidi="ar"/>
              </w:rPr>
              <w:t>函</w:t>
            </w:r>
          </w:p>
        </w:tc>
      </w:tr>
      <w:tr w14:paraId="5680E3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696" w:type="dxa"/>
            <w:noWrap w:val="0"/>
            <w:vAlign w:val="center"/>
          </w:tcPr>
          <w:p w14:paraId="5CC5750E">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004DF4AB">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38A27605">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最小离地间隙（mm）</w:t>
            </w:r>
          </w:p>
        </w:tc>
        <w:tc>
          <w:tcPr>
            <w:tcW w:w="2734" w:type="dxa"/>
            <w:noWrap w:val="0"/>
            <w:vAlign w:val="center"/>
          </w:tcPr>
          <w:p w14:paraId="37E354F3">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val="en-US" w:eastAsia="zh-CN"/>
              </w:rPr>
              <w:t>210</w:t>
            </w:r>
          </w:p>
        </w:tc>
        <w:tc>
          <w:tcPr>
            <w:tcW w:w="2553" w:type="dxa"/>
            <w:shd w:val="clear" w:color="auto" w:fill="auto"/>
            <w:noWrap w:val="0"/>
            <w:vAlign w:val="center"/>
          </w:tcPr>
          <w:p w14:paraId="3E15F1B9">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hint="eastAsia" w:ascii="宋体" w:hAnsi="宋体" w:eastAsia="宋体" w:cs="宋体"/>
                <w:sz w:val="21"/>
                <w:szCs w:val="21"/>
                <w:highlight w:val="none"/>
                <w:lang w:val="en-US" w:eastAsia="zh-CN"/>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581E2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6" w:type="dxa"/>
            <w:noWrap w:val="0"/>
            <w:vAlign w:val="center"/>
          </w:tcPr>
          <w:p w14:paraId="26578BF7">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F44426E">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6212E51A">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驱动形式</w:t>
            </w:r>
          </w:p>
        </w:tc>
        <w:tc>
          <w:tcPr>
            <w:tcW w:w="2734" w:type="dxa"/>
            <w:noWrap w:val="0"/>
            <w:vAlign w:val="center"/>
          </w:tcPr>
          <w:p w14:paraId="15C49622">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全时四驱</w:t>
            </w:r>
          </w:p>
        </w:tc>
        <w:tc>
          <w:tcPr>
            <w:tcW w:w="2553" w:type="dxa"/>
            <w:shd w:val="clear" w:color="auto" w:fill="auto"/>
            <w:noWrap w:val="0"/>
            <w:vAlign w:val="center"/>
          </w:tcPr>
          <w:p w14:paraId="6091F412">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ascii="宋体" w:hAnsi="宋体" w:eastAsia="宋体" w:cs="宋体"/>
                <w:sz w:val="21"/>
                <w:szCs w:val="21"/>
                <w:highlight w:val="none"/>
              </w:rPr>
              <w:t>投标人提供车辆基型底盘公告</w:t>
            </w:r>
          </w:p>
        </w:tc>
      </w:tr>
      <w:tr w14:paraId="34DB56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696" w:type="dxa"/>
            <w:noWrap w:val="0"/>
            <w:vAlign w:val="center"/>
          </w:tcPr>
          <w:p w14:paraId="3B107146">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7005E0A">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59F6F7E4">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轴距(mm)</w:t>
            </w:r>
          </w:p>
        </w:tc>
        <w:tc>
          <w:tcPr>
            <w:tcW w:w="2734" w:type="dxa"/>
            <w:noWrap w:val="0"/>
            <w:vAlign w:val="center"/>
          </w:tcPr>
          <w:p w14:paraId="5ECA1152">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w:t>
            </w:r>
            <w:r>
              <w:rPr>
                <w:rFonts w:hint="eastAsia" w:ascii="Times New Roman" w:hAnsi="Times New Roman" w:cs="Times New Roman" w:eastAsiaTheme="majorEastAsia"/>
                <w:szCs w:val="21"/>
                <w:highlight w:val="none"/>
                <w:lang w:val="en-US" w:eastAsia="zh-CN"/>
              </w:rPr>
              <w:t>3350</w:t>
            </w:r>
          </w:p>
        </w:tc>
        <w:tc>
          <w:tcPr>
            <w:tcW w:w="2553" w:type="dxa"/>
            <w:shd w:val="clear" w:color="auto" w:fill="auto"/>
            <w:noWrap w:val="0"/>
            <w:vAlign w:val="center"/>
          </w:tcPr>
          <w:p w14:paraId="10445601">
            <w:pPr>
              <w:keepNext w:val="0"/>
              <w:keepLines w:val="0"/>
              <w:widowControl/>
              <w:suppressLineNumbers w:val="0"/>
              <w:jc w:val="center"/>
              <w:textAlignment w:val="center"/>
              <w:rPr>
                <w:rFonts w:hint="default" w:ascii="宋体" w:hAnsi="宋体" w:eastAsia="宋体" w:cs="宋体"/>
                <w:i w:val="0"/>
                <w:iCs w:val="0"/>
                <w:kern w:val="20"/>
                <w:sz w:val="21"/>
                <w:szCs w:val="21"/>
                <w:highlight w:val="none"/>
                <w:u w:val="none"/>
                <w:lang w:val="en-US" w:eastAsia="zh-CN" w:bidi="ar"/>
              </w:rPr>
            </w:pPr>
            <w:r>
              <w:rPr>
                <w:rFonts w:ascii="宋体" w:hAnsi="宋体" w:eastAsia="宋体" w:cs="宋体"/>
                <w:sz w:val="21"/>
                <w:szCs w:val="21"/>
                <w:highlight w:val="none"/>
              </w:rPr>
              <w:t>投标人提供车辆基型底盘公告</w:t>
            </w:r>
            <w:r>
              <w:rPr>
                <w:rFonts w:hint="eastAsia" w:ascii="宋体" w:hAnsi="宋体" w:eastAsia="宋体" w:cs="宋体"/>
                <w:sz w:val="21"/>
                <w:szCs w:val="21"/>
                <w:highlight w:val="none"/>
                <w:lang w:val="en-US" w:eastAsia="zh-CN"/>
              </w:rPr>
              <w:t>或</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6364B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696" w:type="dxa"/>
            <w:noWrap w:val="0"/>
            <w:vAlign w:val="center"/>
          </w:tcPr>
          <w:p w14:paraId="5611B8DD">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1F7C885A">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4245EA91">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最高车速（km/h）</w:t>
            </w:r>
          </w:p>
        </w:tc>
        <w:tc>
          <w:tcPr>
            <w:tcW w:w="2734" w:type="dxa"/>
            <w:noWrap w:val="0"/>
            <w:vAlign w:val="center"/>
          </w:tcPr>
          <w:p w14:paraId="25B07DAB">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≥1</w:t>
            </w:r>
            <w:r>
              <w:rPr>
                <w:rFonts w:hint="eastAsia" w:ascii="Times New Roman" w:hAnsi="Times New Roman" w:cs="Times New Roman" w:eastAsiaTheme="majorEastAsia"/>
                <w:szCs w:val="21"/>
                <w:highlight w:val="none"/>
                <w:lang w:val="en-US" w:eastAsia="zh-CN"/>
              </w:rPr>
              <w:t>2</w:t>
            </w:r>
            <w:r>
              <w:rPr>
                <w:rFonts w:hint="default" w:ascii="Times New Roman" w:hAnsi="Times New Roman" w:cs="Times New Roman" w:eastAsiaTheme="majorEastAsia"/>
                <w:szCs w:val="21"/>
                <w:highlight w:val="none"/>
              </w:rPr>
              <w:t>0</w:t>
            </w:r>
          </w:p>
        </w:tc>
        <w:tc>
          <w:tcPr>
            <w:tcW w:w="2553" w:type="dxa"/>
            <w:noWrap w:val="0"/>
            <w:vAlign w:val="center"/>
          </w:tcPr>
          <w:p w14:paraId="1F7251B6">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48590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6" w:type="dxa"/>
            <w:noWrap w:val="0"/>
            <w:vAlign w:val="center"/>
          </w:tcPr>
          <w:p w14:paraId="1B12ED8C">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0D7E23F0">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default" w:ascii="Times New Roman" w:hAnsi="Times New Roman" w:cs="Times New Roman" w:eastAsiaTheme="majorEastAsia"/>
                <w:color w:val="auto"/>
                <w:kern w:val="0"/>
                <w:highlight w:val="none"/>
                <w:lang w:val="en-US"/>
              </w:rPr>
              <w:t>▲</w:t>
            </w:r>
          </w:p>
        </w:tc>
        <w:tc>
          <w:tcPr>
            <w:tcW w:w="2126" w:type="dxa"/>
            <w:noWrap w:val="0"/>
            <w:vAlign w:val="center"/>
          </w:tcPr>
          <w:p w14:paraId="2CDA454F">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轮胎规格</w:t>
            </w:r>
          </w:p>
        </w:tc>
        <w:tc>
          <w:tcPr>
            <w:tcW w:w="2734" w:type="dxa"/>
            <w:noWrap w:val="0"/>
            <w:vAlign w:val="center"/>
          </w:tcPr>
          <w:p w14:paraId="37994E46">
            <w:pPr>
              <w:spacing w:line="360" w:lineRule="auto"/>
              <w:rPr>
                <w:rFonts w:hint="default" w:ascii="Times New Roman" w:hAnsi="Times New Roman" w:cs="Times New Roman" w:eastAsiaTheme="majorEastAsia"/>
                <w:kern w:val="20"/>
                <w:sz w:val="21"/>
                <w:szCs w:val="21"/>
                <w:highlight w:val="none"/>
                <w:lang w:val="en-US" w:eastAsia="zh-CN" w:bidi="en-US"/>
              </w:rPr>
            </w:pPr>
            <w:r>
              <w:rPr>
                <w:rFonts w:hint="default" w:ascii="Times New Roman" w:hAnsi="Times New Roman" w:cs="Times New Roman" w:eastAsiaTheme="majorEastAsia"/>
                <w:szCs w:val="21"/>
                <w:highlight w:val="none"/>
              </w:rPr>
              <w:t>≥225/75R16LT</w:t>
            </w:r>
          </w:p>
        </w:tc>
        <w:tc>
          <w:tcPr>
            <w:tcW w:w="2553" w:type="dxa"/>
            <w:noWrap w:val="0"/>
            <w:vAlign w:val="center"/>
          </w:tcPr>
          <w:p w14:paraId="1EB8156C">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cs="Times New Roman" w:eastAsiaTheme="majorEastAsia"/>
                <w:i w:val="0"/>
                <w:iCs w:val="0"/>
                <w:color w:val="000000"/>
                <w:kern w:val="0"/>
                <w:sz w:val="21"/>
                <w:szCs w:val="21"/>
                <w:highlight w:val="none"/>
                <w:u w:val="none"/>
                <w:lang w:val="en-US" w:eastAsia="zh-CN" w:bidi="ar"/>
              </w:rPr>
              <w:t>提供所投车辆的《道路机动车辆生产企业及产品》公告页或承诺函</w:t>
            </w:r>
          </w:p>
        </w:tc>
      </w:tr>
      <w:tr w14:paraId="29E78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696" w:type="dxa"/>
            <w:noWrap w:val="0"/>
            <w:vAlign w:val="center"/>
          </w:tcPr>
          <w:p w14:paraId="58249FD3">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3CDE60BB">
            <w:pPr>
              <w:keepNext w:val="0"/>
              <w:keepLines w:val="0"/>
              <w:widowControl/>
              <w:suppressLineNumbers w:val="0"/>
              <w:jc w:val="center"/>
              <w:textAlignment w:val="center"/>
              <w:rPr>
                <w:rFonts w:hint="default" w:ascii="Times New Roman" w:hAnsi="Times New Roman" w:cs="Times New Roman" w:eastAsiaTheme="majorEastAsia"/>
                <w:color w:val="auto"/>
                <w:highlight w:val="none"/>
                <w:lang w:val="en-US" w:eastAsia="zh-CN"/>
              </w:rPr>
            </w:pPr>
          </w:p>
        </w:tc>
        <w:tc>
          <w:tcPr>
            <w:tcW w:w="2126" w:type="dxa"/>
            <w:noWrap w:val="0"/>
            <w:vAlign w:val="center"/>
          </w:tcPr>
          <w:p w14:paraId="1F51EB71">
            <w:pPr>
              <w:spacing w:line="360" w:lineRule="auto"/>
              <w:rPr>
                <w:rFonts w:hint="eastAsia" w:ascii="Times New Roman" w:hAnsi="Times New Roman" w:cs="Times New Roman" w:eastAsiaTheme="majorEastAsia"/>
                <w:szCs w:val="21"/>
                <w:highlight w:val="none"/>
                <w:lang w:val="en-US" w:eastAsia="zh-CN"/>
              </w:rPr>
            </w:pPr>
            <w:r>
              <w:rPr>
                <w:rFonts w:hint="default" w:ascii="Times New Roman" w:hAnsi="Times New Roman" w:cs="Times New Roman" w:eastAsiaTheme="majorEastAsia"/>
                <w:szCs w:val="21"/>
                <w:highlight w:val="none"/>
              </w:rPr>
              <w:t>油箱容积（L）</w:t>
            </w:r>
          </w:p>
        </w:tc>
        <w:tc>
          <w:tcPr>
            <w:tcW w:w="2734" w:type="dxa"/>
            <w:noWrap w:val="0"/>
            <w:vAlign w:val="center"/>
          </w:tcPr>
          <w:p w14:paraId="227BE759">
            <w:pPr>
              <w:spacing w:line="360" w:lineRule="auto"/>
              <w:rPr>
                <w:rFonts w:hint="eastAsia" w:ascii="Times New Roman" w:hAnsi="Times New Roman" w:cs="Times New Roman" w:eastAsiaTheme="majorEastAsia"/>
                <w:szCs w:val="21"/>
                <w:highlight w:val="none"/>
                <w:lang w:val="en-US" w:eastAsia="zh-CN"/>
              </w:rPr>
            </w:pPr>
            <w:r>
              <w:rPr>
                <w:rFonts w:hint="default" w:ascii="Times New Roman" w:hAnsi="Times New Roman" w:cs="Times New Roman" w:eastAsiaTheme="majorEastAsia"/>
                <w:szCs w:val="21"/>
                <w:highlight w:val="none"/>
              </w:rPr>
              <w:t>≥1</w:t>
            </w:r>
            <w:r>
              <w:rPr>
                <w:rFonts w:hint="eastAsia" w:ascii="Times New Roman" w:hAnsi="Times New Roman" w:cs="Times New Roman" w:eastAsiaTheme="majorEastAsia"/>
                <w:szCs w:val="21"/>
                <w:highlight w:val="none"/>
                <w:lang w:val="en-US" w:eastAsia="zh-CN"/>
              </w:rPr>
              <w:t>0</w:t>
            </w:r>
            <w:r>
              <w:rPr>
                <w:rFonts w:hint="default" w:ascii="Times New Roman" w:hAnsi="Times New Roman" w:cs="Times New Roman" w:eastAsiaTheme="majorEastAsia"/>
                <w:szCs w:val="21"/>
                <w:highlight w:val="none"/>
              </w:rPr>
              <w:t>0</w:t>
            </w:r>
          </w:p>
        </w:tc>
        <w:tc>
          <w:tcPr>
            <w:tcW w:w="2553" w:type="dxa"/>
            <w:noWrap w:val="0"/>
            <w:vAlign w:val="center"/>
          </w:tcPr>
          <w:p w14:paraId="2D878201">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2"/>
                <w:szCs w:val="22"/>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w:t>
            </w:r>
            <w:r>
              <w:rPr>
                <w:rFonts w:hint="eastAsia" w:ascii="宋体" w:hAnsi="宋体" w:eastAsia="宋体" w:cs="宋体"/>
                <w:sz w:val="21"/>
                <w:szCs w:val="21"/>
                <w:highlight w:val="none"/>
                <w:lang w:val="en-US" w:eastAsia="zh-CN"/>
              </w:rPr>
              <w:t>承诺</w:t>
            </w:r>
            <w:r>
              <w:rPr>
                <w:rFonts w:hint="eastAsia" w:ascii="Times New Roman" w:hAnsi="Times New Roman" w:cs="Times New Roman" w:eastAsiaTheme="majorEastAsia"/>
                <w:i w:val="0"/>
                <w:iCs w:val="0"/>
                <w:color w:val="000000"/>
                <w:kern w:val="0"/>
                <w:sz w:val="21"/>
                <w:szCs w:val="21"/>
                <w:highlight w:val="none"/>
                <w:u w:val="none"/>
                <w:lang w:val="en-US" w:eastAsia="zh-CN" w:bidi="ar"/>
              </w:rPr>
              <w:t>函</w:t>
            </w:r>
          </w:p>
        </w:tc>
      </w:tr>
      <w:tr w14:paraId="75E7B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96" w:type="dxa"/>
            <w:noWrap w:val="0"/>
            <w:vAlign w:val="center"/>
          </w:tcPr>
          <w:p w14:paraId="197ACB08">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2145D01B">
            <w:pPr>
              <w:keepNext w:val="0"/>
              <w:keepLines w:val="0"/>
              <w:widowControl/>
              <w:suppressLineNumbers w:val="0"/>
              <w:jc w:val="center"/>
              <w:textAlignment w:val="center"/>
              <w:rPr>
                <w:rFonts w:hint="default" w:ascii="Times New Roman" w:hAnsi="Times New Roman" w:cs="Times New Roman" w:eastAsiaTheme="majorEastAsia"/>
                <w:color w:val="auto"/>
                <w:highlight w:val="none"/>
                <w:lang w:val="en-US" w:eastAsia="zh-CN"/>
              </w:rPr>
            </w:pPr>
          </w:p>
        </w:tc>
        <w:tc>
          <w:tcPr>
            <w:tcW w:w="2126" w:type="dxa"/>
            <w:noWrap w:val="0"/>
            <w:vAlign w:val="center"/>
          </w:tcPr>
          <w:p w14:paraId="249052FD">
            <w:pPr>
              <w:spacing w:line="360" w:lineRule="auto"/>
              <w:rPr>
                <w:rFonts w:hint="eastAsia" w:ascii="Times New Roman" w:hAnsi="Times New Roman" w:cs="Times New Roman" w:eastAsiaTheme="majorEastAsia"/>
                <w:szCs w:val="21"/>
                <w:highlight w:val="none"/>
                <w:lang w:val="en-US" w:eastAsia="zh-CN"/>
              </w:rPr>
            </w:pPr>
            <w:r>
              <w:rPr>
                <w:rFonts w:ascii="Times New Roman" w:hAnsi="Times New Roman" w:eastAsia="宋体"/>
                <w:color w:val="000000"/>
                <w:kern w:val="0"/>
                <w:szCs w:val="21"/>
                <w:highlight w:val="none"/>
                <w:lang w:bidi="ar"/>
              </w:rPr>
              <w:t>夜视功能</w:t>
            </w:r>
          </w:p>
        </w:tc>
        <w:tc>
          <w:tcPr>
            <w:tcW w:w="2734" w:type="dxa"/>
            <w:noWrap w:val="0"/>
            <w:vAlign w:val="center"/>
          </w:tcPr>
          <w:p w14:paraId="001F56AC">
            <w:pPr>
              <w:spacing w:line="240" w:lineRule="auto"/>
              <w:rPr>
                <w:rFonts w:hint="eastAsia" w:ascii="Times New Roman" w:hAnsi="Times New Roman" w:cs="Times New Roman" w:eastAsiaTheme="majorEastAsia"/>
                <w:szCs w:val="21"/>
                <w:highlight w:val="none"/>
                <w:lang w:val="en-US" w:eastAsia="zh-CN"/>
              </w:rPr>
            </w:pPr>
            <w:r>
              <w:rPr>
                <w:rFonts w:ascii="Times New Roman" w:hAnsi="Times New Roman" w:eastAsia="宋体"/>
                <w:color w:val="000000"/>
                <w:kern w:val="0"/>
                <w:szCs w:val="21"/>
                <w:highlight w:val="none"/>
                <w:lang w:bidi="ar"/>
              </w:rPr>
              <w:t>在车辆前部配备</w:t>
            </w:r>
            <w:r>
              <w:rPr>
                <w:rFonts w:hint="default" w:ascii="Times New Roman" w:hAnsi="Times New Roman" w:eastAsia="宋体"/>
                <w:color w:val="000000"/>
                <w:kern w:val="0"/>
                <w:szCs w:val="21"/>
                <w:highlight w:val="none"/>
                <w:lang w:val="en-US" w:eastAsia="zh-CN" w:bidi="ar"/>
              </w:rPr>
              <w:t>不少于</w:t>
            </w:r>
            <w:r>
              <w:rPr>
                <w:rFonts w:hint="eastAsia" w:ascii="Times New Roman" w:hAnsi="Times New Roman" w:eastAsia="宋体"/>
                <w:color w:val="000000"/>
                <w:kern w:val="0"/>
                <w:szCs w:val="21"/>
                <w:highlight w:val="none"/>
                <w:lang w:bidi="ar"/>
              </w:rPr>
              <w:t>1套</w:t>
            </w:r>
            <w:r>
              <w:rPr>
                <w:rFonts w:ascii="Times New Roman" w:hAnsi="Times New Roman" w:eastAsia="宋体"/>
                <w:color w:val="000000"/>
                <w:kern w:val="0"/>
                <w:szCs w:val="21"/>
                <w:highlight w:val="none"/>
                <w:lang w:bidi="ar"/>
              </w:rPr>
              <w:t>红外夜视仪系统</w:t>
            </w:r>
            <w:r>
              <w:rPr>
                <w:rFonts w:hint="eastAsia" w:ascii="Times New Roman" w:hAnsi="Times New Roman" w:eastAsia="宋体"/>
                <w:color w:val="000000"/>
                <w:kern w:val="0"/>
                <w:szCs w:val="21"/>
                <w:highlight w:val="none"/>
                <w:lang w:bidi="ar"/>
              </w:rPr>
              <w:t>，能在沙尘、浓烟、大雾、雾霾、夜间无光等视线受限的天气状况下正常显示正前方</w:t>
            </w:r>
            <w:r>
              <w:rPr>
                <w:rFonts w:hint="default" w:ascii="Times New Roman" w:hAnsi="Times New Roman" w:eastAsia="宋体"/>
                <w:color w:val="000000"/>
                <w:kern w:val="0"/>
                <w:szCs w:val="21"/>
                <w:highlight w:val="none"/>
                <w:lang w:val="en-US" w:eastAsia="zh-CN" w:bidi="ar"/>
              </w:rPr>
              <w:t>≥</w:t>
            </w:r>
            <w:r>
              <w:rPr>
                <w:rFonts w:hint="eastAsia" w:ascii="Times New Roman" w:hAnsi="Times New Roman" w:eastAsia="宋体"/>
                <w:color w:val="000000"/>
                <w:kern w:val="0"/>
                <w:szCs w:val="21"/>
                <w:highlight w:val="none"/>
                <w:lang w:bidi="ar"/>
              </w:rPr>
              <w:t>150m范围内清晰的红外图像</w:t>
            </w:r>
            <w:r>
              <w:rPr>
                <w:rFonts w:hint="default" w:ascii="Times New Roman" w:hAnsi="Times New Roman" w:eastAsia="宋体"/>
                <w:color w:val="000000"/>
                <w:kern w:val="0"/>
                <w:szCs w:val="21"/>
                <w:highlight w:val="none"/>
                <w:lang w:eastAsia="zh-CN" w:bidi="ar"/>
              </w:rPr>
              <w:t>，</w:t>
            </w:r>
            <w:r>
              <w:rPr>
                <w:rFonts w:hint="default" w:ascii="Times New Roman" w:hAnsi="Times New Roman" w:eastAsia="宋体" w:cs="Times New Roman"/>
                <w:color w:val="000000"/>
                <w:kern w:val="0"/>
                <w:szCs w:val="21"/>
                <w:highlight w:val="none"/>
                <w:lang w:val="en-US" w:eastAsia="zh-CN" w:bidi="ar"/>
              </w:rPr>
              <w:t>热成像分辨率</w:t>
            </w:r>
            <w:r>
              <w:rPr>
                <w:rFonts w:hint="default" w:ascii="Times New Roman" w:hAnsi="Times New Roman" w:eastAsia="宋体" w:cs="Times New Roman"/>
                <w:color w:val="000000"/>
                <w:kern w:val="0"/>
                <w:szCs w:val="21"/>
                <w:highlight w:val="none"/>
                <w:lang w:val="en-US" w:bidi="ar"/>
              </w:rPr>
              <w:t>≥384</w:t>
            </w:r>
            <w:r>
              <w:rPr>
                <w:rFonts w:hint="default" w:ascii="Times New Roman" w:hAnsi="Times New Roman" w:eastAsia="宋体" w:cs="Times New Roman"/>
                <w:color w:val="000000"/>
                <w:kern w:val="0"/>
                <w:szCs w:val="21"/>
                <w:highlight w:val="none"/>
                <w:lang w:val="en-US" w:eastAsia="zh-CN" w:bidi="ar"/>
              </w:rPr>
              <w:t>*</w:t>
            </w:r>
            <w:r>
              <w:rPr>
                <w:rFonts w:hint="default" w:ascii="Times New Roman" w:hAnsi="Times New Roman" w:eastAsia="宋体" w:cs="Times New Roman"/>
                <w:color w:val="000000"/>
                <w:kern w:val="0"/>
                <w:szCs w:val="21"/>
                <w:highlight w:val="none"/>
                <w:lang w:val="en-US" w:bidi="ar"/>
              </w:rPr>
              <w:t>288，视场角≥</w:t>
            </w:r>
            <w:r>
              <w:rPr>
                <w:rFonts w:hint="default" w:ascii="Times New Roman" w:hAnsi="Times New Roman" w:eastAsia="宋体" w:cs="Times New Roman"/>
                <w:color w:val="000000"/>
                <w:kern w:val="0"/>
                <w:szCs w:val="21"/>
                <w:highlight w:val="none"/>
                <w:lang w:val="en-US" w:eastAsia="zh-CN" w:bidi="ar"/>
              </w:rPr>
              <w:t>25</w:t>
            </w:r>
            <w:r>
              <w:rPr>
                <w:rFonts w:hint="default" w:ascii="Times New Roman" w:hAnsi="Times New Roman" w:eastAsia="宋体" w:cs="Times New Roman"/>
                <w:color w:val="000000"/>
                <w:kern w:val="0"/>
                <w:szCs w:val="21"/>
                <w:highlight w:val="none"/>
                <w:lang w:val="en-US" w:bidi="ar"/>
              </w:rPr>
              <w:t>°</w:t>
            </w:r>
            <w:r>
              <w:rPr>
                <w:rFonts w:hint="default" w:ascii="Times New Roman" w:hAnsi="Times New Roman" w:eastAsia="宋体" w:cs="Times New Roman"/>
                <w:color w:val="000000"/>
                <w:kern w:val="0"/>
                <w:szCs w:val="21"/>
                <w:highlight w:val="none"/>
                <w:lang w:val="en-US" w:eastAsia="zh-CN" w:bidi="ar"/>
              </w:rPr>
              <w:t>*19</w:t>
            </w:r>
            <w:r>
              <w:rPr>
                <w:rFonts w:hint="default" w:ascii="Times New Roman" w:hAnsi="Times New Roman" w:eastAsia="宋体" w:cs="Times New Roman"/>
                <w:color w:val="000000"/>
                <w:kern w:val="0"/>
                <w:szCs w:val="21"/>
                <w:highlight w:val="none"/>
                <w:lang w:val="en-US" w:bidi="ar"/>
              </w:rPr>
              <w:t>°</w:t>
            </w:r>
            <w:r>
              <w:rPr>
                <w:rFonts w:hint="default" w:ascii="Times New Roman" w:hAnsi="Times New Roman" w:eastAsia="宋体" w:cs="Times New Roman"/>
                <w:color w:val="000000"/>
                <w:kern w:val="0"/>
                <w:szCs w:val="21"/>
                <w:highlight w:val="none"/>
                <w:lang w:val="en-US" w:eastAsia="zh-CN" w:bidi="ar"/>
              </w:rPr>
              <w:t>，</w:t>
            </w:r>
            <w:r>
              <w:rPr>
                <w:rFonts w:hint="default" w:ascii="Times New Roman" w:hAnsi="Times New Roman" w:eastAsia="宋体" w:cs="Times New Roman"/>
                <w:color w:val="000000"/>
                <w:kern w:val="0"/>
                <w:szCs w:val="21"/>
                <w:highlight w:val="none"/>
                <w:lang w:val="en-US" w:bidi="ar"/>
              </w:rPr>
              <w:t>帧频≥</w:t>
            </w:r>
            <w:r>
              <w:rPr>
                <w:rFonts w:hint="default" w:ascii="Times New Roman" w:hAnsi="Times New Roman" w:eastAsia="宋体" w:cs="Times New Roman"/>
                <w:color w:val="000000"/>
                <w:kern w:val="0"/>
                <w:szCs w:val="21"/>
                <w:highlight w:val="none"/>
                <w:lang w:val="en-US" w:eastAsia="zh-CN" w:bidi="ar"/>
              </w:rPr>
              <w:t>25</w:t>
            </w:r>
            <w:r>
              <w:rPr>
                <w:rFonts w:hint="default" w:ascii="Times New Roman" w:hAnsi="Times New Roman" w:eastAsia="宋体" w:cs="Times New Roman"/>
                <w:color w:val="000000"/>
                <w:kern w:val="0"/>
                <w:szCs w:val="21"/>
                <w:highlight w:val="none"/>
                <w:lang w:val="en-US" w:bidi="ar"/>
              </w:rPr>
              <w:t>Hz</w:t>
            </w:r>
            <w:r>
              <w:rPr>
                <w:rFonts w:hint="default" w:ascii="Times New Roman" w:hAnsi="Times New Roman" w:eastAsia="宋体" w:cs="Times New Roman"/>
                <w:color w:val="000000"/>
                <w:kern w:val="0"/>
                <w:szCs w:val="21"/>
                <w:highlight w:val="none"/>
                <w:lang w:val="en-US" w:eastAsia="zh-CN" w:bidi="ar"/>
              </w:rPr>
              <w:t>，工作温度-40℃</w:t>
            </w:r>
            <w:r>
              <w:rPr>
                <w:rFonts w:hint="eastAsia" w:ascii="Times New Roman" w:hAnsi="Times New Roman" w:eastAsia="宋体" w:cs="Times New Roman"/>
                <w:color w:val="000000"/>
                <w:kern w:val="0"/>
                <w:szCs w:val="21"/>
                <w:highlight w:val="none"/>
                <w:lang w:val="en-US" w:eastAsia="zh-CN" w:bidi="ar"/>
              </w:rPr>
              <w:t>~</w:t>
            </w:r>
            <w:r>
              <w:rPr>
                <w:rFonts w:hint="default" w:ascii="Times New Roman" w:hAnsi="Times New Roman" w:eastAsia="宋体" w:cs="Times New Roman"/>
                <w:color w:val="000000"/>
                <w:kern w:val="0"/>
                <w:szCs w:val="21"/>
                <w:highlight w:val="none"/>
                <w:lang w:val="en-US" w:eastAsia="zh-CN" w:bidi="ar"/>
              </w:rPr>
              <w:t>+70℃，防护等级≥IP67</w:t>
            </w:r>
          </w:p>
        </w:tc>
        <w:tc>
          <w:tcPr>
            <w:tcW w:w="2553" w:type="dxa"/>
            <w:noWrap w:val="0"/>
            <w:vAlign w:val="center"/>
          </w:tcPr>
          <w:p w14:paraId="7C54397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eastAsia" w:ascii="Times New Roman" w:hAnsi="Times New Roman" w:eastAsia="宋体"/>
                <w:color w:val="000000"/>
                <w:kern w:val="0"/>
                <w:szCs w:val="21"/>
                <w:highlight w:val="none"/>
                <w:lang w:val="en-US" w:eastAsia="zh-CN" w:bidi="ar"/>
              </w:rPr>
              <w:t>原厂证明材料</w:t>
            </w:r>
          </w:p>
        </w:tc>
      </w:tr>
      <w:tr w14:paraId="370EBF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696" w:type="dxa"/>
            <w:noWrap w:val="0"/>
            <w:vAlign w:val="center"/>
          </w:tcPr>
          <w:p w14:paraId="06F71F8C">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4E703394">
            <w:pPr>
              <w:keepNext w:val="0"/>
              <w:keepLines w:val="0"/>
              <w:widowControl/>
              <w:suppressLineNumbers w:val="0"/>
              <w:jc w:val="center"/>
              <w:textAlignment w:val="center"/>
              <w:rPr>
                <w:rFonts w:hint="default" w:ascii="Times New Roman" w:hAnsi="Times New Roman" w:cs="Times New Roman" w:eastAsiaTheme="majorEastAsia"/>
                <w:color w:val="auto"/>
                <w:highlight w:val="none"/>
                <w:lang w:val="en-US" w:eastAsia="zh-CN"/>
              </w:rPr>
            </w:pPr>
          </w:p>
        </w:tc>
        <w:tc>
          <w:tcPr>
            <w:tcW w:w="2126" w:type="dxa"/>
            <w:noWrap w:val="0"/>
            <w:vAlign w:val="center"/>
          </w:tcPr>
          <w:p w14:paraId="316FCCF7">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低温蓄电池容量</w:t>
            </w:r>
          </w:p>
        </w:tc>
        <w:tc>
          <w:tcPr>
            <w:tcW w:w="2734" w:type="dxa"/>
            <w:noWrap w:val="0"/>
            <w:vAlign w:val="center"/>
          </w:tcPr>
          <w:p w14:paraId="15B0E9D0">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≥110Ah</w:t>
            </w:r>
          </w:p>
        </w:tc>
        <w:tc>
          <w:tcPr>
            <w:tcW w:w="2553" w:type="dxa"/>
            <w:noWrap w:val="0"/>
            <w:vAlign w:val="center"/>
          </w:tcPr>
          <w:p w14:paraId="783BFE39">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2"/>
                <w:szCs w:val="22"/>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提供承诺函</w:t>
            </w:r>
          </w:p>
        </w:tc>
      </w:tr>
      <w:tr w14:paraId="451F1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696" w:type="dxa"/>
            <w:noWrap w:val="0"/>
            <w:vAlign w:val="center"/>
          </w:tcPr>
          <w:p w14:paraId="7EC932EB">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60E06F1B">
            <w:pPr>
              <w:keepNext w:val="0"/>
              <w:keepLines w:val="0"/>
              <w:widowControl/>
              <w:suppressLineNumbers w:val="0"/>
              <w:jc w:val="center"/>
              <w:textAlignment w:val="center"/>
              <w:rPr>
                <w:rFonts w:hint="default" w:ascii="Times New Roman" w:hAnsi="Times New Roman" w:cs="Times New Roman" w:eastAsiaTheme="majorEastAsia"/>
                <w:color w:val="auto"/>
                <w:highlight w:val="none"/>
                <w:lang w:val="en-US" w:eastAsia="zh-CN"/>
              </w:rPr>
            </w:pPr>
          </w:p>
        </w:tc>
        <w:tc>
          <w:tcPr>
            <w:tcW w:w="2126" w:type="dxa"/>
            <w:noWrap w:val="0"/>
            <w:vAlign w:val="center"/>
          </w:tcPr>
          <w:p w14:paraId="306E4DCC">
            <w:pPr>
              <w:spacing w:line="360" w:lineRule="auto"/>
              <w:rPr>
                <w:rFonts w:hint="eastAsia"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空调</w:t>
            </w:r>
          </w:p>
        </w:tc>
        <w:tc>
          <w:tcPr>
            <w:tcW w:w="2734" w:type="dxa"/>
            <w:noWrap w:val="0"/>
            <w:vAlign w:val="center"/>
          </w:tcPr>
          <w:p w14:paraId="34A8FC95">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功率≥10kW</w:t>
            </w:r>
          </w:p>
        </w:tc>
        <w:tc>
          <w:tcPr>
            <w:tcW w:w="2553" w:type="dxa"/>
            <w:noWrap w:val="0"/>
            <w:vAlign w:val="center"/>
          </w:tcPr>
          <w:p w14:paraId="28D711ED">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提供承诺函</w:t>
            </w:r>
          </w:p>
        </w:tc>
      </w:tr>
      <w:tr w14:paraId="594758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8" w:hRule="atLeast"/>
          <w:jc w:val="center"/>
        </w:trPr>
        <w:tc>
          <w:tcPr>
            <w:tcW w:w="696" w:type="dxa"/>
            <w:noWrap w:val="0"/>
            <w:vAlign w:val="center"/>
          </w:tcPr>
          <w:p w14:paraId="3CB38A33">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771D47ED">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2126" w:type="dxa"/>
            <w:noWrap w:val="0"/>
            <w:vAlign w:val="center"/>
          </w:tcPr>
          <w:p w14:paraId="72A8CE1D">
            <w:pPr>
              <w:spacing w:line="360" w:lineRule="auto"/>
              <w:rPr>
                <w:rFonts w:hint="default" w:ascii="Times New Roman" w:hAnsi="Times New Roman" w:cs="Times New Roman" w:eastAsiaTheme="majorEastAsia"/>
                <w:color w:val="auto"/>
                <w:szCs w:val="21"/>
                <w:highlight w:val="none"/>
                <w:lang w:val="en-US" w:eastAsia="zh-CN"/>
              </w:rPr>
            </w:pPr>
            <w:r>
              <w:rPr>
                <w:rFonts w:hint="eastAsia" w:ascii="Times New Roman" w:hAnsi="Times New Roman" w:cs="Times New Roman" w:eastAsiaTheme="majorEastAsia"/>
                <w:color w:val="auto"/>
                <w:szCs w:val="21"/>
                <w:highlight w:val="none"/>
                <w:lang w:val="en-US" w:eastAsia="zh-CN"/>
              </w:rPr>
              <w:t>警用装备设备</w:t>
            </w:r>
          </w:p>
        </w:tc>
        <w:tc>
          <w:tcPr>
            <w:tcW w:w="2734" w:type="dxa"/>
            <w:noWrap w:val="0"/>
            <w:vAlign w:val="center"/>
          </w:tcPr>
          <w:p w14:paraId="3CAA62F2">
            <w:pPr>
              <w:spacing w:line="360" w:lineRule="auto"/>
              <w:rPr>
                <w:rFonts w:hint="default" w:ascii="Times New Roman" w:hAnsi="Times New Roman" w:cs="Times New Roman" w:eastAsiaTheme="majorEastAsia"/>
                <w:color w:val="auto"/>
                <w:szCs w:val="21"/>
                <w:highlight w:val="none"/>
                <w:lang w:val="en-US" w:eastAsia="zh-CN"/>
              </w:rPr>
            </w:pPr>
            <w:r>
              <w:rPr>
                <w:rFonts w:hint="eastAsia" w:ascii="Times New Roman" w:hAnsi="Times New Roman" w:cs="Times New Roman" w:eastAsiaTheme="majorEastAsia"/>
                <w:color w:val="auto"/>
                <w:szCs w:val="21"/>
                <w:highlight w:val="none"/>
                <w:lang w:val="en-US" w:eastAsia="zh-CN"/>
              </w:rPr>
              <w:t>1.</w:t>
            </w:r>
            <w:r>
              <w:rPr>
                <w:rFonts w:hint="default" w:ascii="Times New Roman" w:hAnsi="Times New Roman" w:cs="Times New Roman" w:eastAsiaTheme="majorEastAsia"/>
                <w:color w:val="auto"/>
                <w:szCs w:val="21"/>
                <w:highlight w:val="none"/>
                <w:lang w:val="en-US" w:eastAsia="zh-CN"/>
              </w:rPr>
              <w:t>车内安装≥1组警用装备柜，尺寸</w:t>
            </w:r>
            <w:r>
              <w:rPr>
                <w:rFonts w:hint="eastAsia" w:ascii="Times New Roman" w:hAnsi="Times New Roman" w:cs="Times New Roman" w:eastAsiaTheme="majorEastAsia"/>
                <w:color w:val="auto"/>
                <w:szCs w:val="21"/>
                <w:highlight w:val="none"/>
                <w:lang w:val="en-US" w:eastAsia="zh-CN"/>
              </w:rPr>
              <w:t>≥</w:t>
            </w:r>
            <w:r>
              <w:rPr>
                <w:rFonts w:hint="eastAsia" w:ascii="Times New Roman" w:hAnsi="Times New Roman" w:cs="Times New Roman" w:eastAsiaTheme="majorEastAsia"/>
                <w:snapToGrid/>
                <w:color w:val="auto"/>
                <w:kern w:val="20"/>
                <w:sz w:val="21"/>
                <w:szCs w:val="21"/>
                <w:highlight w:val="none"/>
                <w:lang w:val="en-US" w:eastAsia="zh-CN"/>
              </w:rPr>
              <w:t>700</w:t>
            </w:r>
            <w:r>
              <w:rPr>
                <w:rFonts w:ascii="Times New Roman" w:hAnsi="Times New Roman" w:cs="Times New Roman" w:eastAsiaTheme="majorEastAsia"/>
                <w:snapToGrid/>
                <w:color w:val="auto"/>
                <w:kern w:val="20"/>
                <w:sz w:val="21"/>
                <w:szCs w:val="21"/>
                <w:highlight w:val="none"/>
              </w:rPr>
              <w:t>mm*</w:t>
            </w:r>
            <w:r>
              <w:rPr>
                <w:rFonts w:hint="eastAsia" w:ascii="Times New Roman" w:hAnsi="Times New Roman" w:cs="Times New Roman" w:eastAsiaTheme="majorEastAsia"/>
                <w:snapToGrid/>
                <w:color w:val="auto"/>
                <w:kern w:val="20"/>
                <w:sz w:val="21"/>
                <w:szCs w:val="21"/>
                <w:highlight w:val="none"/>
                <w:lang w:val="en-US" w:eastAsia="zh-CN"/>
              </w:rPr>
              <w:t>500</w:t>
            </w:r>
            <w:r>
              <w:rPr>
                <w:rFonts w:ascii="Times New Roman" w:hAnsi="Times New Roman" w:cs="Times New Roman" w:eastAsiaTheme="majorEastAsia"/>
                <w:snapToGrid/>
                <w:color w:val="auto"/>
                <w:kern w:val="20"/>
                <w:sz w:val="21"/>
                <w:szCs w:val="21"/>
                <w:highlight w:val="none"/>
              </w:rPr>
              <w:t>mm*</w:t>
            </w:r>
            <w:r>
              <w:rPr>
                <w:rFonts w:hint="eastAsia" w:ascii="Times New Roman" w:hAnsi="Times New Roman" w:cs="Times New Roman" w:eastAsiaTheme="majorEastAsia"/>
                <w:snapToGrid/>
                <w:color w:val="auto"/>
                <w:kern w:val="20"/>
                <w:sz w:val="21"/>
                <w:szCs w:val="21"/>
                <w:highlight w:val="none"/>
                <w:lang w:val="en-US" w:eastAsia="zh-CN"/>
              </w:rPr>
              <w:t>1500</w:t>
            </w:r>
            <w:r>
              <w:rPr>
                <w:rFonts w:ascii="Times New Roman" w:hAnsi="Times New Roman" w:cs="Times New Roman" w:eastAsiaTheme="majorEastAsia"/>
                <w:snapToGrid/>
                <w:color w:val="auto"/>
                <w:kern w:val="20"/>
                <w:sz w:val="21"/>
                <w:szCs w:val="21"/>
                <w:highlight w:val="none"/>
              </w:rPr>
              <w:t>mm</w:t>
            </w:r>
            <w:r>
              <w:rPr>
                <w:rFonts w:hint="eastAsia" w:ascii="Times New Roman" w:hAnsi="Times New Roman" w:cs="Times New Roman" w:eastAsiaTheme="majorEastAsia"/>
                <w:snapToGrid/>
                <w:color w:val="auto"/>
                <w:kern w:val="20"/>
                <w:sz w:val="21"/>
                <w:szCs w:val="21"/>
                <w:highlight w:val="none"/>
                <w:lang w:eastAsia="zh-CN"/>
              </w:rPr>
              <w:t>，</w:t>
            </w:r>
            <w:r>
              <w:rPr>
                <w:rFonts w:hint="eastAsia" w:ascii="Times New Roman" w:hAnsi="Times New Roman" w:cs="Times New Roman" w:eastAsiaTheme="majorEastAsia"/>
                <w:snapToGrid/>
                <w:color w:val="auto"/>
                <w:kern w:val="20"/>
                <w:sz w:val="21"/>
                <w:szCs w:val="21"/>
                <w:highlight w:val="none"/>
                <w:lang w:val="en-US" w:eastAsia="zh-CN"/>
              </w:rPr>
              <w:t>内置武器架，可放置武器装备数量≥10把；2.</w:t>
            </w:r>
            <w:r>
              <w:rPr>
                <w:rFonts w:hint="eastAsia" w:ascii="Times New Roman" w:hAnsi="Times New Roman" w:cs="Times New Roman" w:eastAsiaTheme="majorEastAsia"/>
                <w:color w:val="auto"/>
                <w:sz w:val="21"/>
                <w:szCs w:val="20"/>
                <w:highlight w:val="none"/>
                <w:lang w:val="en-US" w:eastAsia="zh-CN"/>
              </w:rPr>
              <w:t>车顶安装长排警灯，功率≥120W，工作温度-45℃~+75℃，防护等级≥IP65，具备警报、喊话等功能，尺寸≥1200mm*300mm*120mm</w:t>
            </w:r>
          </w:p>
        </w:tc>
        <w:tc>
          <w:tcPr>
            <w:tcW w:w="2553" w:type="dxa"/>
            <w:noWrap w:val="0"/>
            <w:vAlign w:val="center"/>
          </w:tcPr>
          <w:p w14:paraId="4A53B723">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提供承诺函</w:t>
            </w:r>
          </w:p>
        </w:tc>
      </w:tr>
      <w:tr w14:paraId="22DC2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jc w:val="center"/>
        </w:trPr>
        <w:tc>
          <w:tcPr>
            <w:tcW w:w="696" w:type="dxa"/>
            <w:noWrap w:val="0"/>
            <w:vAlign w:val="center"/>
          </w:tcPr>
          <w:p w14:paraId="61E8C35F">
            <w:pPr>
              <w:keepNext w:val="0"/>
              <w:keepLines w:val="0"/>
              <w:widowControl/>
              <w:numPr>
                <w:ilvl w:val="0"/>
                <w:numId w:val="14"/>
              </w:numPr>
              <w:suppressLineNumbers w:val="0"/>
              <w:ind w:left="0" w:leftChars="0" w:firstLine="0" w:firstLineChars="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993" w:type="dxa"/>
            <w:noWrap w:val="0"/>
            <w:vAlign w:val="center"/>
          </w:tcPr>
          <w:p w14:paraId="5B383A7F">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1"/>
                <w:szCs w:val="21"/>
                <w:highlight w:val="none"/>
                <w:u w:val="none"/>
                <w:lang w:val="en-US" w:eastAsia="zh-CN" w:bidi="ar"/>
              </w:rPr>
            </w:pPr>
          </w:p>
        </w:tc>
        <w:tc>
          <w:tcPr>
            <w:tcW w:w="2126" w:type="dxa"/>
            <w:noWrap w:val="0"/>
            <w:vAlign w:val="center"/>
          </w:tcPr>
          <w:p w14:paraId="7C65404D">
            <w:pPr>
              <w:spacing w:line="360" w:lineRule="auto"/>
              <w:rPr>
                <w:rFonts w:hint="eastAsia" w:ascii="Times New Roman" w:hAnsi="Times New Roman" w:cs="Times New Roman" w:eastAsiaTheme="majorEastAsia"/>
                <w:szCs w:val="21"/>
                <w:highlight w:val="none"/>
                <w:lang w:val="en-US" w:eastAsia="zh-CN"/>
              </w:rPr>
            </w:pPr>
            <w:r>
              <w:rPr>
                <w:rFonts w:hint="default" w:ascii="Times New Roman" w:hAnsi="Times New Roman" w:cs="Times New Roman" w:eastAsiaTheme="majorEastAsia"/>
                <w:szCs w:val="21"/>
                <w:highlight w:val="none"/>
              </w:rPr>
              <w:t>倒车雷达</w:t>
            </w:r>
          </w:p>
        </w:tc>
        <w:tc>
          <w:tcPr>
            <w:tcW w:w="2734" w:type="dxa"/>
            <w:noWrap w:val="0"/>
            <w:vAlign w:val="center"/>
          </w:tcPr>
          <w:p w14:paraId="2FF2EEE2">
            <w:pPr>
              <w:spacing w:line="360" w:lineRule="auto"/>
              <w:rPr>
                <w:rFonts w:hint="default" w:ascii="Times New Roman" w:hAnsi="Times New Roman" w:cs="Times New Roman" w:eastAsiaTheme="majorEastAsia"/>
                <w:szCs w:val="21"/>
                <w:highlight w:val="none"/>
                <w:lang w:val="en-US" w:eastAsia="zh-CN"/>
              </w:rPr>
            </w:pPr>
            <w:r>
              <w:rPr>
                <w:rFonts w:hint="eastAsia" w:ascii="Times New Roman" w:hAnsi="Times New Roman" w:cs="Times New Roman" w:eastAsiaTheme="majorEastAsia"/>
                <w:szCs w:val="21"/>
                <w:highlight w:val="none"/>
                <w:lang w:val="en-US" w:eastAsia="zh-CN"/>
              </w:rPr>
              <w:t>摄像头≥3个，分辨率≥1920*1080P,防护等级≥IP67</w:t>
            </w:r>
          </w:p>
        </w:tc>
        <w:tc>
          <w:tcPr>
            <w:tcW w:w="2553" w:type="dxa"/>
            <w:noWrap w:val="0"/>
            <w:vAlign w:val="center"/>
          </w:tcPr>
          <w:p w14:paraId="6E1578CA">
            <w:pPr>
              <w:keepNext w:val="0"/>
              <w:keepLines w:val="0"/>
              <w:widowControl/>
              <w:suppressLineNumbers w:val="0"/>
              <w:jc w:val="center"/>
              <w:textAlignment w:val="center"/>
              <w:rPr>
                <w:rFonts w:hint="default" w:ascii="Times New Roman" w:hAnsi="Times New Roman" w:cs="Times New Roman" w:eastAsiaTheme="majorEastAsia"/>
                <w:i w:val="0"/>
                <w:iCs w:val="0"/>
                <w:color w:val="000000"/>
                <w:kern w:val="0"/>
                <w:sz w:val="22"/>
                <w:szCs w:val="22"/>
                <w:highlight w:val="none"/>
                <w:u w:val="none"/>
                <w:lang w:val="en-US" w:eastAsia="zh-CN" w:bidi="ar"/>
              </w:rPr>
            </w:pPr>
            <w:r>
              <w:rPr>
                <w:rFonts w:hint="eastAsia" w:ascii="Times New Roman" w:hAnsi="Times New Roman" w:eastAsia="宋体"/>
                <w:color w:val="000000"/>
                <w:kern w:val="0"/>
                <w:szCs w:val="21"/>
                <w:highlight w:val="none"/>
                <w:lang w:val="en-US" w:eastAsia="zh-CN" w:bidi="ar"/>
              </w:rPr>
              <w:t>提供承诺函</w:t>
            </w:r>
          </w:p>
        </w:tc>
      </w:tr>
    </w:tbl>
    <w:p w14:paraId="48B59BF7">
      <w:pPr>
        <w:rPr>
          <w:rFonts w:hint="default"/>
          <w:highlight w:val="none"/>
          <w:lang w:val="en-US" w:eastAsia="zh-CN"/>
        </w:rPr>
      </w:pPr>
    </w:p>
    <w:p w14:paraId="69047F67">
      <w:pPr>
        <w:pStyle w:val="7"/>
        <w:bidi w:val="0"/>
        <w:rPr>
          <w:rFonts w:hint="default" w:ascii="Times New Roman" w:hAnsi="Times New Roman" w:cs="Times New Roman"/>
          <w:bCs/>
          <w:highlight w:val="none"/>
          <w:lang w:val="en-US" w:eastAsia="zh-CN"/>
        </w:rPr>
      </w:pPr>
      <w:r>
        <w:rPr>
          <w:rFonts w:hint="eastAsia" w:cs="Times New Roman"/>
          <w:bCs/>
          <w:highlight w:val="none"/>
          <w:lang w:val="en-US" w:eastAsia="zh-CN"/>
        </w:rPr>
        <w:t>第2包装甲车</w:t>
      </w:r>
    </w:p>
    <w:tbl>
      <w:tblPr>
        <w:tblStyle w:val="27"/>
        <w:tblW w:w="96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2"/>
        <w:gridCol w:w="851"/>
        <w:gridCol w:w="1843"/>
        <w:gridCol w:w="3742"/>
        <w:gridCol w:w="2693"/>
      </w:tblGrid>
      <w:tr w14:paraId="7780B1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jc w:val="center"/>
        </w:trPr>
        <w:tc>
          <w:tcPr>
            <w:tcW w:w="512" w:type="dxa"/>
            <w:vAlign w:val="center"/>
          </w:tcPr>
          <w:p w14:paraId="2B9BB8C4">
            <w:pPr>
              <w:tabs>
                <w:tab w:val="left" w:pos="0"/>
              </w:tabs>
              <w:jc w:val="center"/>
              <w:rPr>
                <w:rFonts w:ascii="Times New Roman" w:hAnsi="Times New Roman" w:eastAsiaTheme="minorEastAsia"/>
                <w:b/>
                <w:bCs/>
                <w:color w:val="000000" w:themeColor="text1"/>
                <w:kern w:val="0"/>
                <w:szCs w:val="21"/>
                <w:highlight w:val="none"/>
                <w:lang w:val="en-US" w:bidi="ar"/>
                <w14:textFill>
                  <w14:solidFill>
                    <w14:schemeClr w14:val="tx1"/>
                  </w14:solidFill>
                </w14:textFill>
              </w:rPr>
            </w:pPr>
            <w:r>
              <w:rPr>
                <w:rFonts w:ascii="Times New Roman" w:hAnsi="Times New Roman" w:eastAsiaTheme="minorEastAsia"/>
                <w:b/>
                <w:bCs/>
                <w:color w:val="000000" w:themeColor="text1"/>
                <w:szCs w:val="21"/>
                <w:highlight w:val="none"/>
                <w14:textFill>
                  <w14:solidFill>
                    <w14:schemeClr w14:val="tx1"/>
                  </w14:solidFill>
                </w14:textFill>
              </w:rPr>
              <w:t>序号</w:t>
            </w:r>
          </w:p>
        </w:tc>
        <w:tc>
          <w:tcPr>
            <w:tcW w:w="851" w:type="dxa"/>
            <w:vAlign w:val="center"/>
          </w:tcPr>
          <w:p w14:paraId="4A3AD487">
            <w:pPr>
              <w:tabs>
                <w:tab w:val="left" w:pos="0"/>
              </w:tabs>
              <w:jc w:val="center"/>
              <w:rPr>
                <w:rFonts w:ascii="Times New Roman" w:hAnsi="Times New Roman" w:eastAsiaTheme="minorEastAsia"/>
                <w:b/>
                <w:bCs/>
                <w:color w:val="000000" w:themeColor="text1"/>
                <w:kern w:val="0"/>
                <w:szCs w:val="21"/>
                <w:highlight w:val="none"/>
                <w:lang w:val="en-US" w:bidi="ar"/>
                <w14:textFill>
                  <w14:solidFill>
                    <w14:schemeClr w14:val="tx1"/>
                  </w14:solidFill>
                </w14:textFill>
              </w:rPr>
            </w:pPr>
            <w:r>
              <w:rPr>
                <w:rFonts w:ascii="Times New Roman" w:hAnsi="Times New Roman" w:eastAsiaTheme="minorEastAsia"/>
                <w:b/>
                <w:bCs/>
                <w:color w:val="000000" w:themeColor="text1"/>
                <w:szCs w:val="21"/>
                <w:highlight w:val="none"/>
                <w14:textFill>
                  <w14:solidFill>
                    <w14:schemeClr w14:val="tx1"/>
                  </w14:solidFill>
                </w14:textFill>
              </w:rPr>
              <w:t>重要性</w:t>
            </w:r>
          </w:p>
        </w:tc>
        <w:tc>
          <w:tcPr>
            <w:tcW w:w="1843" w:type="dxa"/>
            <w:vAlign w:val="center"/>
          </w:tcPr>
          <w:p w14:paraId="6ADBC3EE">
            <w:pPr>
              <w:tabs>
                <w:tab w:val="left" w:pos="0"/>
              </w:tabs>
              <w:jc w:val="center"/>
              <w:rPr>
                <w:rFonts w:ascii="Times New Roman" w:hAnsi="Times New Roman" w:eastAsiaTheme="minorEastAsia"/>
                <w:b/>
                <w:bCs/>
                <w:color w:val="000000" w:themeColor="text1"/>
                <w:kern w:val="0"/>
                <w:szCs w:val="21"/>
                <w:highlight w:val="none"/>
                <w:lang w:val="en-US" w:bidi="ar"/>
                <w14:textFill>
                  <w14:solidFill>
                    <w14:schemeClr w14:val="tx1"/>
                  </w14:solidFill>
                </w14:textFill>
              </w:rPr>
            </w:pPr>
            <w:r>
              <w:rPr>
                <w:rFonts w:ascii="Times New Roman" w:hAnsi="Times New Roman" w:eastAsiaTheme="minorEastAsia"/>
                <w:b/>
                <w:bCs/>
                <w:color w:val="000000" w:themeColor="text1"/>
                <w:szCs w:val="21"/>
                <w:highlight w:val="none"/>
                <w14:textFill>
                  <w14:solidFill>
                    <w14:schemeClr w14:val="tx1"/>
                  </w14:solidFill>
                </w14:textFill>
              </w:rPr>
              <w:t>指标项</w:t>
            </w:r>
          </w:p>
        </w:tc>
        <w:tc>
          <w:tcPr>
            <w:tcW w:w="3742" w:type="dxa"/>
            <w:vAlign w:val="center"/>
          </w:tcPr>
          <w:p w14:paraId="159761A0">
            <w:pPr>
              <w:tabs>
                <w:tab w:val="left" w:pos="0"/>
              </w:tabs>
              <w:jc w:val="center"/>
              <w:rPr>
                <w:rFonts w:ascii="Times New Roman" w:hAnsi="Times New Roman" w:eastAsiaTheme="minorEastAsia"/>
                <w:b/>
                <w:bCs/>
                <w:color w:val="000000" w:themeColor="text1"/>
                <w:szCs w:val="21"/>
                <w:highlight w:val="none"/>
                <w14:textFill>
                  <w14:solidFill>
                    <w14:schemeClr w14:val="tx1"/>
                  </w14:solidFill>
                </w14:textFill>
              </w:rPr>
            </w:pPr>
            <w:r>
              <w:rPr>
                <w:rFonts w:ascii="Times New Roman" w:hAnsi="Times New Roman" w:eastAsiaTheme="minorEastAsia"/>
                <w:b/>
                <w:bCs/>
                <w:color w:val="000000" w:themeColor="text1"/>
                <w:szCs w:val="21"/>
                <w:highlight w:val="none"/>
                <w14:textFill>
                  <w14:solidFill>
                    <w14:schemeClr w14:val="tx1"/>
                  </w14:solidFill>
                </w14:textFill>
              </w:rPr>
              <w:t>技术要求</w:t>
            </w:r>
          </w:p>
        </w:tc>
        <w:tc>
          <w:tcPr>
            <w:tcW w:w="2693" w:type="dxa"/>
            <w:vAlign w:val="center"/>
          </w:tcPr>
          <w:p w14:paraId="79329B5F">
            <w:pPr>
              <w:widowControl w:val="0"/>
              <w:jc w:val="center"/>
              <w:rPr>
                <w:rFonts w:ascii="Times New Roman" w:hAnsi="Times New Roman" w:eastAsiaTheme="minorEastAsia"/>
                <w:b/>
                <w:bCs/>
                <w:color w:val="000000" w:themeColor="text1"/>
                <w:szCs w:val="21"/>
                <w:highlight w:val="none"/>
                <w14:textFill>
                  <w14:solidFill>
                    <w14:schemeClr w14:val="tx1"/>
                  </w14:solidFill>
                </w14:textFill>
              </w:rPr>
            </w:pPr>
            <w:r>
              <w:rPr>
                <w:rFonts w:ascii="Times New Roman" w:hAnsi="Times New Roman" w:eastAsiaTheme="minorEastAsia"/>
                <w:b/>
                <w:bCs/>
                <w:color w:val="000000" w:themeColor="text1"/>
                <w:szCs w:val="21"/>
                <w:highlight w:val="none"/>
                <w14:textFill>
                  <w14:solidFill>
                    <w14:schemeClr w14:val="tx1"/>
                  </w14:solidFill>
                </w14:textFill>
              </w:rPr>
              <w:t>证明材料要求</w:t>
            </w:r>
          </w:p>
        </w:tc>
      </w:tr>
      <w:tr w14:paraId="20FCA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16166525">
            <w:pPr>
              <w:numPr>
                <w:ilvl w:val="0"/>
                <w:numId w:val="15"/>
              </w:numPr>
              <w:spacing w:before="182" w:line="223"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3799D2EE">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2E68A32A">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整车尺寸：长*宽*高（mm）</w:t>
            </w:r>
          </w:p>
        </w:tc>
        <w:tc>
          <w:tcPr>
            <w:tcW w:w="3742" w:type="dxa"/>
            <w:vAlign w:val="center"/>
          </w:tcPr>
          <w:p w14:paraId="27BE9BE5">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hint="eastAsia" w:ascii="Times New Roman" w:hAnsi="Times New Roman" w:eastAsiaTheme="minorEastAsia"/>
                <w:color w:val="000000" w:themeColor="text1"/>
                <w:szCs w:val="21"/>
                <w:highlight w:val="none"/>
                <w:lang w:val="en-US"/>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645</w:t>
            </w:r>
            <w:r>
              <w:rPr>
                <w:rFonts w:ascii="Times New Roman" w:hAnsi="Times New Roman" w:eastAsia="宋体"/>
                <w:color w:val="000000" w:themeColor="text1"/>
                <w:kern w:val="0"/>
                <w:szCs w:val="21"/>
                <w:highlight w:val="none"/>
                <w:lang w:bidi="ar"/>
                <w14:textFill>
                  <w14:solidFill>
                    <w14:schemeClr w14:val="tx1"/>
                  </w14:solidFill>
                </w14:textFill>
              </w:rPr>
              <w:t>0mm×2</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5</w:t>
            </w:r>
            <w:r>
              <w:rPr>
                <w:rFonts w:hint="eastAsia" w:ascii="Times New Roman" w:hAnsi="Times New Roman" w:eastAsia="宋体"/>
                <w:color w:val="000000" w:themeColor="text1"/>
                <w:kern w:val="0"/>
                <w:szCs w:val="21"/>
                <w:highlight w:val="none"/>
                <w:lang w:bidi="ar"/>
                <w14:textFill>
                  <w14:solidFill>
                    <w14:schemeClr w14:val="tx1"/>
                  </w14:solidFill>
                </w14:textFill>
              </w:rPr>
              <w:t>0</w:t>
            </w:r>
            <w:r>
              <w:rPr>
                <w:rFonts w:ascii="Times New Roman" w:hAnsi="Times New Roman" w:eastAsia="宋体"/>
                <w:color w:val="000000" w:themeColor="text1"/>
                <w:kern w:val="0"/>
                <w:szCs w:val="21"/>
                <w:highlight w:val="none"/>
                <w:lang w:bidi="ar"/>
                <w14:textFill>
                  <w14:solidFill>
                    <w14:schemeClr w14:val="tx1"/>
                  </w14:solidFill>
                </w14:textFill>
              </w:rPr>
              <w:t>0mm×2</w:t>
            </w:r>
            <w:r>
              <w:rPr>
                <w:rFonts w:hint="eastAsia" w:ascii="Times New Roman" w:hAnsi="Times New Roman" w:eastAsia="宋体"/>
                <w:color w:val="000000" w:themeColor="text1"/>
                <w:kern w:val="0"/>
                <w:szCs w:val="21"/>
                <w:highlight w:val="none"/>
                <w:lang w:bidi="ar"/>
                <w14:textFill>
                  <w14:solidFill>
                    <w14:schemeClr w14:val="tx1"/>
                  </w14:solidFill>
                </w14:textFill>
              </w:rPr>
              <w:t>500</w:t>
            </w:r>
            <w:r>
              <w:rPr>
                <w:rFonts w:ascii="Times New Roman" w:hAnsi="Times New Roman" w:eastAsia="宋体"/>
                <w:color w:val="000000" w:themeColor="text1"/>
                <w:kern w:val="0"/>
                <w:szCs w:val="21"/>
                <w:highlight w:val="none"/>
                <w:lang w:bidi="ar"/>
                <w14:textFill>
                  <w14:solidFill>
                    <w14:schemeClr w14:val="tx1"/>
                  </w14:solidFill>
                </w14:textFill>
              </w:rPr>
              <w:t>mm（不包含加装设备及设施）</w:t>
            </w:r>
          </w:p>
        </w:tc>
        <w:tc>
          <w:tcPr>
            <w:tcW w:w="2693" w:type="dxa"/>
            <w:vAlign w:val="center"/>
          </w:tcPr>
          <w:p w14:paraId="07C25655">
            <w:pPr>
              <w:jc w:val="both"/>
              <w:rPr>
                <w:rFonts w:ascii="Times New Roman" w:hAnsi="Times New Roman" w:eastAsia="宋体"/>
                <w:color w:val="000000" w:themeColor="text1"/>
                <w:kern w:val="0"/>
                <w:szCs w:val="21"/>
                <w:highlight w:val="none"/>
                <w:lang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原厂证明材料或承诺</w:t>
            </w:r>
            <w:r>
              <w:rPr>
                <w:rFonts w:hint="eastAsia" w:ascii="Times New Roman" w:hAnsi="Times New Roman" w:eastAsia="宋体"/>
                <w:color w:val="000000"/>
                <w:kern w:val="0"/>
                <w:szCs w:val="21"/>
                <w:highlight w:val="none"/>
                <w:lang w:val="en-US" w:eastAsia="zh-CN" w:bidi="ar"/>
              </w:rPr>
              <w:t>函</w:t>
            </w:r>
          </w:p>
        </w:tc>
      </w:tr>
      <w:tr w14:paraId="5101B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5DB58ED7">
            <w:pPr>
              <w:numPr>
                <w:ilvl w:val="0"/>
                <w:numId w:val="15"/>
              </w:numPr>
              <w:spacing w:before="186" w:line="222"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70D15B8">
            <w:pPr>
              <w:jc w:val="center"/>
              <w:textAlignment w:val="center"/>
              <w:rPr>
                <w:rFonts w:ascii="Times New Roman" w:hAnsi="Times New Roman" w:eastAsiaTheme="minorEastAsia"/>
                <w:color w:val="000000" w:themeColor="text1"/>
                <w:highlight w:val="none"/>
                <w:lang w:val="en-US"/>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5B881820">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满载</w:t>
            </w:r>
            <w:r>
              <w:rPr>
                <w:rFonts w:ascii="Times New Roman" w:hAnsi="Times New Roman" w:eastAsiaTheme="minorEastAsia"/>
                <w:color w:val="000000" w:themeColor="text1"/>
                <w:szCs w:val="21"/>
                <w:highlight w:val="none"/>
                <w14:textFill>
                  <w14:solidFill>
                    <w14:schemeClr w14:val="tx1"/>
                  </w14:solidFill>
                </w14:textFill>
              </w:rPr>
              <w:t>总质量（kg）</w:t>
            </w:r>
          </w:p>
        </w:tc>
        <w:tc>
          <w:tcPr>
            <w:tcW w:w="3742" w:type="dxa"/>
            <w:vAlign w:val="center"/>
          </w:tcPr>
          <w:p w14:paraId="6A03967C">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6</w:t>
            </w:r>
            <w:r>
              <w:rPr>
                <w:rFonts w:hint="eastAsia" w:ascii="Times New Roman" w:hAnsi="Times New Roman" w:eastAsiaTheme="minorEastAsia"/>
                <w:color w:val="000000" w:themeColor="text1"/>
                <w:szCs w:val="21"/>
                <w:highlight w:val="none"/>
                <w:lang w:val="en-US"/>
                <w14:textFill>
                  <w14:solidFill>
                    <w14:schemeClr w14:val="tx1"/>
                  </w14:solidFill>
                </w14:textFill>
              </w:rPr>
              <w:t>500kg≤</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满载总质量</w:t>
            </w:r>
            <w:r>
              <w:rPr>
                <w:rFonts w:hint="eastAsia" w:ascii="Times New Roman" w:hAnsi="Times New Roman" w:eastAsiaTheme="minorEastAsia"/>
                <w:color w:val="000000" w:themeColor="text1"/>
                <w:szCs w:val="21"/>
                <w:highlight w:val="none"/>
                <w:lang w:val="en-US"/>
                <w14:textFill>
                  <w14:solidFill>
                    <w14:schemeClr w14:val="tx1"/>
                  </w14:solidFill>
                </w14:textFill>
              </w:rPr>
              <w:t>≤</w:t>
            </w:r>
            <w:r>
              <w:rPr>
                <w:rFonts w:ascii="Times New Roman" w:hAnsi="Times New Roman" w:eastAsiaTheme="minorEastAsia"/>
                <w:color w:val="000000" w:themeColor="text1"/>
                <w:szCs w:val="21"/>
                <w:highlight w:val="none"/>
                <w14:textFill>
                  <w14:solidFill>
                    <w14:schemeClr w14:val="tx1"/>
                  </w14:solidFill>
                </w14:textFill>
              </w:rPr>
              <w:t>9000</w:t>
            </w:r>
            <w:r>
              <w:rPr>
                <w:rFonts w:hint="eastAsia" w:ascii="Times New Roman" w:hAnsi="Times New Roman" w:eastAsiaTheme="minorEastAsia"/>
                <w:color w:val="000000" w:themeColor="text1"/>
                <w:szCs w:val="21"/>
                <w:highlight w:val="none"/>
                <w:lang w:val="en-US"/>
                <w14:textFill>
                  <w14:solidFill>
                    <w14:schemeClr w14:val="tx1"/>
                  </w14:solidFill>
                </w14:textFill>
              </w:rPr>
              <w:t>kg</w:t>
            </w:r>
          </w:p>
        </w:tc>
        <w:tc>
          <w:tcPr>
            <w:tcW w:w="2693" w:type="dxa"/>
            <w:vAlign w:val="center"/>
          </w:tcPr>
          <w:p w14:paraId="4573935F">
            <w:pPr>
              <w:jc w:val="both"/>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pP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28632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13579E52">
            <w:pPr>
              <w:numPr>
                <w:ilvl w:val="0"/>
                <w:numId w:val="15"/>
              </w:numPr>
              <w:spacing w:before="186" w:line="222"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120B740">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5FA86F70">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燃油类型</w:t>
            </w:r>
          </w:p>
        </w:tc>
        <w:tc>
          <w:tcPr>
            <w:tcW w:w="3742" w:type="dxa"/>
            <w:vAlign w:val="center"/>
          </w:tcPr>
          <w:p w14:paraId="3F11600C">
            <w:pPr>
              <w:spacing w:line="360" w:lineRule="auto"/>
              <w:rPr>
                <w:rFonts w:ascii="Times New Roman" w:hAnsi="Times New Roman" w:eastAsiaTheme="minorEastAsia"/>
                <w:color w:val="000000" w:themeColor="text1"/>
                <w:szCs w:val="21"/>
                <w:highlight w:val="none"/>
                <w:lang w:val="en-US" w:eastAsia="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柴油</w:t>
            </w:r>
          </w:p>
        </w:tc>
        <w:tc>
          <w:tcPr>
            <w:tcW w:w="2693" w:type="dxa"/>
            <w:vAlign w:val="center"/>
          </w:tcPr>
          <w:p w14:paraId="5CFB38C9">
            <w:pPr>
              <w:jc w:val="both"/>
              <w:rPr>
                <w:rFonts w:hint="eastAsia" w:ascii="Times New Roman" w:hAnsi="Times New Roman" w:eastAsia="宋体"/>
                <w:color w:val="000000" w:themeColor="text1"/>
                <w:szCs w:val="21"/>
                <w:highlight w:val="none"/>
                <w:lang w:val="en-US"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68566D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jc w:val="center"/>
        </w:trPr>
        <w:tc>
          <w:tcPr>
            <w:tcW w:w="512" w:type="dxa"/>
            <w:vAlign w:val="center"/>
          </w:tcPr>
          <w:p w14:paraId="1CE13A05">
            <w:pPr>
              <w:numPr>
                <w:ilvl w:val="0"/>
                <w:numId w:val="15"/>
              </w:numPr>
              <w:spacing w:before="183" w:line="222"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9227BB5">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103189ED">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发动机</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额定</w:t>
            </w:r>
            <w:r>
              <w:rPr>
                <w:rFonts w:ascii="Times New Roman" w:hAnsi="Times New Roman" w:eastAsiaTheme="minorEastAsia"/>
                <w:color w:val="000000" w:themeColor="text1"/>
                <w:szCs w:val="21"/>
                <w:highlight w:val="none"/>
                <w14:textFill>
                  <w14:solidFill>
                    <w14:schemeClr w14:val="tx1"/>
                  </w14:solidFill>
                </w14:textFill>
              </w:rPr>
              <w:t>功率（KW）</w:t>
            </w:r>
          </w:p>
        </w:tc>
        <w:tc>
          <w:tcPr>
            <w:tcW w:w="3742" w:type="dxa"/>
            <w:vAlign w:val="center"/>
          </w:tcPr>
          <w:p w14:paraId="63F0F5D9">
            <w:pPr>
              <w:spacing w:line="360" w:lineRule="auto"/>
              <w:rPr>
                <w:rFonts w:ascii="Times New Roman" w:hAnsi="Times New Roman" w:eastAsiaTheme="minorEastAsia"/>
                <w:color w:val="000000" w:themeColor="text1"/>
                <w:szCs w:val="21"/>
                <w:highlight w:val="none"/>
                <w:lang w:val="en-US" w:eastAsia="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≥200</w:t>
            </w:r>
          </w:p>
        </w:tc>
        <w:tc>
          <w:tcPr>
            <w:tcW w:w="2693" w:type="dxa"/>
            <w:vAlign w:val="center"/>
          </w:tcPr>
          <w:p w14:paraId="4902C885">
            <w:pPr>
              <w:jc w:val="both"/>
              <w:rPr>
                <w:rFonts w:hint="eastAsia" w:ascii="Times New Roman" w:hAnsi="Times New Roman" w:eastAsia="宋体"/>
                <w:color w:val="000000" w:themeColor="text1"/>
                <w:szCs w:val="21"/>
                <w:highlight w:val="none"/>
                <w:lang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59FFA3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5AB28FF3">
            <w:pPr>
              <w:numPr>
                <w:ilvl w:val="0"/>
                <w:numId w:val="15"/>
              </w:numPr>
              <w:spacing w:before="186" w:line="221"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3F3BC49">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3AC3E7BA">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变速箱</w:t>
            </w:r>
          </w:p>
        </w:tc>
        <w:tc>
          <w:tcPr>
            <w:tcW w:w="3742" w:type="dxa"/>
            <w:vAlign w:val="center"/>
          </w:tcPr>
          <w:p w14:paraId="03E6E377">
            <w:pPr>
              <w:spacing w:line="360" w:lineRule="auto"/>
              <w:rPr>
                <w:rFonts w:ascii="Times New Roman" w:hAnsi="Times New Roman" w:eastAsiaTheme="minorEastAsia"/>
                <w:color w:val="000000" w:themeColor="text1"/>
                <w:szCs w:val="21"/>
                <w:highlight w:val="none"/>
                <w:lang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自动挡</w:t>
            </w:r>
          </w:p>
        </w:tc>
        <w:tc>
          <w:tcPr>
            <w:tcW w:w="2693" w:type="dxa"/>
            <w:vAlign w:val="center"/>
          </w:tcPr>
          <w:p w14:paraId="211AD5EF">
            <w:pPr>
              <w:jc w:val="both"/>
              <w:rPr>
                <w:rFonts w:ascii="Times New Roman" w:hAnsi="Times New Roman" w:eastAsiaTheme="minorEastAsia"/>
                <w:color w:val="000000" w:themeColor="text1"/>
                <w:szCs w:val="21"/>
                <w:highlight w:val="none"/>
                <w:lang w:bidi="en-US"/>
                <w14:textFill>
                  <w14:solidFill>
                    <w14:schemeClr w14:val="tx1"/>
                  </w14:solidFill>
                </w14:textFill>
              </w:rPr>
            </w:pPr>
            <w:bookmarkStart w:id="280" w:name="OLE_LINK18"/>
            <w:bookmarkStart w:id="281" w:name="OLE_LINK17"/>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提供原厂证明材料</w:t>
            </w:r>
            <w:bookmarkEnd w:id="280"/>
            <w:bookmarkEnd w:id="281"/>
          </w:p>
        </w:tc>
      </w:tr>
      <w:tr w14:paraId="64856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512" w:type="dxa"/>
            <w:vAlign w:val="center"/>
          </w:tcPr>
          <w:p w14:paraId="489FC6E1">
            <w:pPr>
              <w:numPr>
                <w:ilvl w:val="0"/>
                <w:numId w:val="15"/>
              </w:numPr>
              <w:spacing w:before="184" w:line="223"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3573ECCA">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31F5090F">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乘员人数（人）</w:t>
            </w:r>
          </w:p>
        </w:tc>
        <w:tc>
          <w:tcPr>
            <w:tcW w:w="3742" w:type="dxa"/>
            <w:vAlign w:val="center"/>
          </w:tcPr>
          <w:p w14:paraId="1FAF5AEA">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≥10</w:t>
            </w:r>
            <w:r>
              <w:rPr>
                <w:rFonts w:hint="eastAsia" w:ascii="Times New Roman" w:hAnsi="Times New Roman" w:eastAsiaTheme="minorEastAsia"/>
                <w:color w:val="auto"/>
                <w:szCs w:val="21"/>
                <w:highlight w:val="none"/>
                <w:lang w:eastAsia="zh-CN"/>
              </w:rPr>
              <w:t>（</w:t>
            </w:r>
            <w:r>
              <w:rPr>
                <w:rFonts w:hint="eastAsia" w:ascii="Times New Roman" w:hAnsi="Times New Roman" w:eastAsiaTheme="minorEastAsia"/>
                <w:color w:val="auto"/>
                <w:szCs w:val="21"/>
                <w:highlight w:val="none"/>
                <w:lang w:val="en-US" w:eastAsia="zh-CN"/>
              </w:rPr>
              <w:t>含驾驶员</w:t>
            </w:r>
            <w:r>
              <w:rPr>
                <w:rFonts w:hint="eastAsia" w:ascii="Times New Roman" w:hAnsi="Times New Roman" w:eastAsiaTheme="minorEastAsia"/>
                <w:color w:val="auto"/>
                <w:szCs w:val="21"/>
                <w:highlight w:val="none"/>
                <w:lang w:eastAsia="zh-CN"/>
              </w:rPr>
              <w:t>）</w:t>
            </w:r>
          </w:p>
        </w:tc>
        <w:tc>
          <w:tcPr>
            <w:tcW w:w="2693" w:type="dxa"/>
            <w:vAlign w:val="center"/>
          </w:tcPr>
          <w:p w14:paraId="02BEEEE6">
            <w:pPr>
              <w:jc w:val="both"/>
              <w:rPr>
                <w:rFonts w:hint="default" w:ascii="Times New Roman" w:hAnsi="Times New Roman" w:eastAsia="宋体"/>
                <w:color w:val="000000" w:themeColor="text1"/>
                <w:szCs w:val="21"/>
                <w:highlight w:val="none"/>
                <w:lang w:val="en-US" w:eastAsia="zh-CN" w:bidi="en-US"/>
                <w14:textFill>
                  <w14:solidFill>
                    <w14:schemeClr w14:val="tx1"/>
                  </w14:solidFill>
                </w14:textFill>
              </w:rPr>
            </w:pPr>
            <w:bookmarkStart w:id="282" w:name="OLE_LINK71"/>
            <w:bookmarkStart w:id="283" w:name="OLE_LINK70"/>
            <w:r>
              <w:rPr>
                <w:rFonts w:hint="eastAsia" w:ascii="Times New Roman" w:hAnsi="Times New Roman" w:eastAsia="宋体"/>
                <w:color w:val="000000" w:themeColor="text1"/>
                <w:kern w:val="0"/>
                <w:szCs w:val="21"/>
                <w:highlight w:val="none"/>
                <w:lang w:bidi="ar"/>
                <w14:textFill>
                  <w14:solidFill>
                    <w14:schemeClr w14:val="tx1"/>
                  </w14:solidFill>
                </w14:textFill>
              </w:rPr>
              <w:t>提供</w:t>
            </w:r>
            <w:bookmarkEnd w:id="282"/>
            <w:bookmarkEnd w:id="283"/>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1C59E9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1A1DC7D5">
            <w:pPr>
              <w:numPr>
                <w:ilvl w:val="0"/>
                <w:numId w:val="15"/>
              </w:numPr>
              <w:spacing w:before="184" w:line="223"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0AA37E0">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4D1F7A2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车身</w:t>
            </w:r>
            <w:r>
              <w:rPr>
                <w:rFonts w:hint="eastAsia" w:ascii="Times New Roman" w:hAnsi="Times New Roman" w:eastAsiaTheme="minorEastAsia"/>
                <w:color w:val="000000" w:themeColor="text1"/>
                <w:szCs w:val="21"/>
                <w:highlight w:val="none"/>
                <w:lang w:val="en-US"/>
                <w14:textFill>
                  <w14:solidFill>
                    <w14:schemeClr w14:val="tx1"/>
                  </w14:solidFill>
                </w14:textFill>
              </w:rPr>
              <w:t>四面</w:t>
            </w:r>
            <w:r>
              <w:rPr>
                <w:rFonts w:ascii="Times New Roman" w:hAnsi="Times New Roman" w:eastAsiaTheme="minorEastAsia"/>
                <w:color w:val="000000" w:themeColor="text1"/>
                <w:szCs w:val="21"/>
                <w:highlight w:val="none"/>
                <w14:textFill>
                  <w14:solidFill>
                    <w14:schemeClr w14:val="tx1"/>
                  </w14:solidFill>
                </w14:textFill>
              </w:rPr>
              <w:t>防护</w:t>
            </w:r>
          </w:p>
        </w:tc>
        <w:tc>
          <w:tcPr>
            <w:tcW w:w="3742" w:type="dxa"/>
            <w:vAlign w:val="center"/>
          </w:tcPr>
          <w:p w14:paraId="76A77B01">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auto"/>
                <w:kern w:val="0"/>
                <w:szCs w:val="21"/>
                <w:highlight w:val="none"/>
                <w:lang w:val="en-US" w:eastAsia="zh-CN" w:bidi="ar"/>
              </w:rPr>
              <w:t>车身前、后、左、右的防弹性能不低于</w:t>
            </w:r>
            <w:r>
              <w:rPr>
                <w:rFonts w:ascii="Times New Roman" w:hAnsi="Times New Roman" w:eastAsia="宋体"/>
                <w:color w:val="000000" w:themeColor="text1"/>
                <w:kern w:val="0"/>
                <w:szCs w:val="21"/>
                <w:lang w:bidi="ar"/>
                <w14:textFill>
                  <w14:solidFill>
                    <w14:schemeClr w14:val="tx1"/>
                  </w14:solidFill>
                </w14:textFill>
              </w:rPr>
              <w:t>53</w:t>
            </w:r>
            <w:r>
              <w:rPr>
                <w:rFonts w:hint="eastAsia" w:ascii="Times New Roman" w:hAnsi="Times New Roman" w:eastAsia="宋体"/>
                <w:color w:val="000000" w:themeColor="text1"/>
                <w:kern w:val="0"/>
                <w:szCs w:val="21"/>
                <w:lang w:bidi="ar"/>
                <w14:textFill>
                  <w14:solidFill>
                    <w14:schemeClr w14:val="tx1"/>
                  </w14:solidFill>
                </w14:textFill>
              </w:rPr>
              <w:t>式</w:t>
            </w:r>
            <w:r>
              <w:rPr>
                <w:rFonts w:ascii="Times New Roman" w:hAnsi="Times New Roman" w:eastAsia="宋体"/>
                <w:color w:val="000000" w:themeColor="text1"/>
                <w:kern w:val="0"/>
                <w:szCs w:val="21"/>
                <w:lang w:bidi="ar"/>
                <w14:textFill>
                  <w14:solidFill>
                    <w14:schemeClr w14:val="tx1"/>
                  </w14:solidFill>
                </w14:textFill>
              </w:rPr>
              <w:t>7.62mm</w:t>
            </w:r>
            <w:r>
              <w:rPr>
                <w:rFonts w:hint="eastAsia" w:ascii="Times New Roman" w:hAnsi="Times New Roman" w:eastAsia="宋体"/>
                <w:color w:val="000000" w:themeColor="text1"/>
                <w:kern w:val="0"/>
                <w:szCs w:val="21"/>
                <w:lang w:bidi="ar"/>
                <w14:textFill>
                  <w14:solidFill>
                    <w14:schemeClr w14:val="tx1"/>
                  </w14:solidFill>
                </w14:textFill>
              </w:rPr>
              <w:t>普通弹（射距：</w:t>
            </w:r>
            <w:r>
              <w:rPr>
                <w:rFonts w:ascii="Times New Roman" w:hAnsi="Times New Roman" w:eastAsia="宋体"/>
                <w:color w:val="000000" w:themeColor="text1"/>
                <w:kern w:val="0"/>
                <w:szCs w:val="21"/>
                <w:lang w:bidi="ar"/>
                <w14:textFill>
                  <w14:solidFill>
                    <w14:schemeClr w14:val="tx1"/>
                  </w14:solidFill>
                </w14:textFill>
              </w:rPr>
              <w:t>100m</w:t>
            </w:r>
            <w:r>
              <w:rPr>
                <w:rFonts w:hint="eastAsia" w:ascii="Times New Roman" w:hAnsi="Times New Roman" w:eastAsia="宋体"/>
                <w:color w:val="000000" w:themeColor="text1"/>
                <w:kern w:val="0"/>
                <w:szCs w:val="21"/>
                <w:lang w:bidi="ar"/>
                <w14:textFill>
                  <w14:solidFill>
                    <w14:schemeClr w14:val="tx1"/>
                  </w14:solidFill>
                </w14:textFill>
              </w:rPr>
              <w:t>；入射角：</w:t>
            </w:r>
            <w:r>
              <w:rPr>
                <w:rFonts w:ascii="Times New Roman" w:hAnsi="Times New Roman" w:eastAsia="宋体"/>
                <w:color w:val="000000" w:themeColor="text1"/>
                <w:kern w:val="0"/>
                <w:szCs w:val="21"/>
                <w:lang w:bidi="ar"/>
                <w14:textFill>
                  <w14:solidFill>
                    <w14:schemeClr w14:val="tx1"/>
                  </w14:solidFill>
                </w14:textFill>
              </w:rPr>
              <w:t>0°</w:t>
            </w:r>
            <w:r>
              <w:rPr>
                <w:rFonts w:hint="eastAsia" w:ascii="Times New Roman" w:hAnsi="Times New Roman" w:eastAsia="宋体"/>
                <w:color w:val="000000" w:themeColor="text1"/>
                <w:kern w:val="0"/>
                <w:szCs w:val="21"/>
                <w:lang w:eastAsia="zh-CN" w:bidi="ar"/>
                <w14:textFill>
                  <w14:solidFill>
                    <w14:schemeClr w14:val="tx1"/>
                  </w14:solidFill>
                </w14:textFill>
              </w:rPr>
              <w:t>，</w:t>
            </w:r>
            <w:r>
              <w:rPr>
                <w:rFonts w:hint="eastAsia" w:ascii="Times New Roman" w:hAnsi="Times New Roman" w:eastAsia="宋体"/>
                <w:color w:val="000000" w:themeColor="text1"/>
                <w:kern w:val="0"/>
                <w:szCs w:val="21"/>
                <w:lang w:bidi="ar"/>
                <w14:textFill>
                  <w14:solidFill>
                    <w14:schemeClr w14:val="tx1"/>
                  </w14:solidFill>
                </w14:textFill>
              </w:rPr>
              <w:t>弹速：</w:t>
            </w:r>
            <w:r>
              <w:rPr>
                <w:rFonts w:ascii="Times New Roman" w:hAnsi="Times New Roman" w:eastAsia="宋体"/>
                <w:color w:val="000000" w:themeColor="text1"/>
                <w:kern w:val="0"/>
                <w:szCs w:val="21"/>
                <w:lang w:bidi="ar"/>
                <w14:textFill>
                  <w14:solidFill>
                    <w14:schemeClr w14:val="tx1"/>
                  </w14:solidFill>
                </w14:textFill>
              </w:rPr>
              <w:t>820</w:t>
            </w:r>
            <w:r>
              <w:rPr>
                <w:rFonts w:hint="eastAsia" w:ascii="Times New Roman" w:hAnsi="Times New Roman" w:eastAsia="宋体"/>
                <w:color w:val="000000" w:themeColor="text1"/>
                <w:kern w:val="0"/>
                <w:szCs w:val="21"/>
                <w:lang w:bidi="ar"/>
                <w14:textFill>
                  <w14:solidFill>
                    <w14:schemeClr w14:val="tx1"/>
                  </w14:solidFill>
                </w14:textFill>
              </w:rPr>
              <w:t>～</w:t>
            </w:r>
            <w:r>
              <w:rPr>
                <w:rFonts w:ascii="Times New Roman" w:hAnsi="Times New Roman" w:eastAsia="宋体"/>
                <w:color w:val="000000" w:themeColor="text1"/>
                <w:kern w:val="0"/>
                <w:szCs w:val="21"/>
                <w:lang w:bidi="ar"/>
                <w14:textFill>
                  <w14:solidFill>
                    <w14:schemeClr w14:val="tx1"/>
                  </w14:solidFill>
                </w14:textFill>
              </w:rPr>
              <w:t>835m/s</w:t>
            </w:r>
            <w:r>
              <w:rPr>
                <w:rFonts w:hint="eastAsia" w:ascii="Times New Roman" w:hAnsi="Times New Roman" w:eastAsia="宋体" w:cs="Times New Roman"/>
                <w:color w:val="auto"/>
                <w:kern w:val="0"/>
                <w:szCs w:val="21"/>
                <w:highlight w:val="none"/>
                <w:lang w:val="en-US" w:eastAsia="zh-CN" w:bidi="ar"/>
              </w:rPr>
              <w:t>）</w:t>
            </w:r>
          </w:p>
        </w:tc>
        <w:tc>
          <w:tcPr>
            <w:tcW w:w="2693" w:type="dxa"/>
            <w:vAlign w:val="center"/>
          </w:tcPr>
          <w:p w14:paraId="26D24687">
            <w:pPr>
              <w:jc w:val="both"/>
              <w:rPr>
                <w:rFonts w:hint="default"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auto"/>
                <w:kern w:val="0"/>
                <w:szCs w:val="21"/>
                <w:highlight w:val="none"/>
                <w:lang w:val="en-US" w:bidi="ar"/>
              </w:rPr>
              <w:t>提供承诺函</w:t>
            </w:r>
          </w:p>
        </w:tc>
      </w:tr>
      <w:tr w14:paraId="62FE8F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749E8554">
            <w:pPr>
              <w:numPr>
                <w:ilvl w:val="0"/>
                <w:numId w:val="15"/>
              </w:numPr>
              <w:spacing w:before="188" w:line="220"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3E12AA1">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3002413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防弹玻璃</w:t>
            </w:r>
          </w:p>
        </w:tc>
        <w:tc>
          <w:tcPr>
            <w:tcW w:w="3742" w:type="dxa"/>
            <w:vAlign w:val="center"/>
          </w:tcPr>
          <w:p w14:paraId="4DE97C7F">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auto"/>
                <w:kern w:val="0"/>
                <w:szCs w:val="21"/>
                <w:highlight w:val="none"/>
                <w:lang w:val="en-US" w:eastAsia="zh-CN" w:bidi="ar"/>
              </w:rPr>
              <w:t>防弹性能不低于GA 165-2016标准中的5级防弹性能（</w:t>
            </w:r>
            <w:r>
              <w:rPr>
                <w:rFonts w:ascii="Times New Roman" w:hAnsi="Times New Roman" w:eastAsia="宋体"/>
                <w:color w:val="auto"/>
                <w:kern w:val="0"/>
                <w:szCs w:val="21"/>
                <w:highlight w:val="none"/>
                <w:lang w:bidi="ar"/>
              </w:rPr>
              <w:t>53</w:t>
            </w:r>
            <w:r>
              <w:rPr>
                <w:rFonts w:hint="eastAsia" w:ascii="Times New Roman" w:hAnsi="Times New Roman" w:eastAsia="宋体"/>
                <w:color w:val="auto"/>
                <w:kern w:val="0"/>
                <w:szCs w:val="21"/>
                <w:highlight w:val="none"/>
                <w:lang w:bidi="ar"/>
              </w:rPr>
              <w:t>式</w:t>
            </w:r>
            <w:r>
              <w:rPr>
                <w:rFonts w:ascii="Times New Roman" w:hAnsi="Times New Roman" w:eastAsia="宋体"/>
                <w:color w:val="auto"/>
                <w:kern w:val="0"/>
                <w:szCs w:val="21"/>
                <w:highlight w:val="none"/>
                <w:lang w:bidi="ar"/>
              </w:rPr>
              <w:t>7.62mm</w:t>
            </w:r>
            <w:r>
              <w:rPr>
                <w:rFonts w:hint="eastAsia" w:ascii="Times New Roman" w:hAnsi="Times New Roman" w:eastAsia="宋体"/>
                <w:color w:val="auto"/>
                <w:kern w:val="0"/>
                <w:szCs w:val="21"/>
                <w:highlight w:val="none"/>
                <w:lang w:bidi="ar"/>
              </w:rPr>
              <w:t>普通弹</w:t>
            </w:r>
            <w:r>
              <w:rPr>
                <w:rFonts w:hint="eastAsia" w:ascii="Times New Roman" w:hAnsi="Times New Roman" w:eastAsia="宋体"/>
                <w:color w:val="auto"/>
                <w:kern w:val="0"/>
                <w:szCs w:val="21"/>
                <w:highlight w:val="none"/>
                <w:lang w:eastAsia="zh-CN" w:bidi="ar"/>
              </w:rPr>
              <w:t>，</w:t>
            </w:r>
            <w:r>
              <w:rPr>
                <w:rFonts w:hint="eastAsia" w:ascii="Times New Roman" w:hAnsi="Times New Roman" w:eastAsia="宋体" w:cs="Times New Roman"/>
                <w:color w:val="auto"/>
                <w:kern w:val="0"/>
                <w:szCs w:val="21"/>
                <w:highlight w:val="none"/>
                <w:lang w:val="en-US" w:eastAsia="zh-CN" w:bidi="ar"/>
              </w:rPr>
              <w:t>弹头初速度830m/s±10m/s,弹头结构为尖头锥底铜心、铅套、覆铜钢被甲，弹头直径×弹头长度：7.62mm×54mm）</w:t>
            </w:r>
          </w:p>
        </w:tc>
        <w:tc>
          <w:tcPr>
            <w:tcW w:w="2693" w:type="dxa"/>
            <w:vAlign w:val="center"/>
          </w:tcPr>
          <w:p w14:paraId="5D94BE80">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55081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6D91185A">
            <w:pPr>
              <w:numPr>
                <w:ilvl w:val="0"/>
                <w:numId w:val="15"/>
              </w:numPr>
              <w:spacing w:before="188" w:line="219"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BE66F63">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4F35873A">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驱动形式</w:t>
            </w:r>
          </w:p>
        </w:tc>
        <w:tc>
          <w:tcPr>
            <w:tcW w:w="3742" w:type="dxa"/>
            <w:vAlign w:val="center"/>
          </w:tcPr>
          <w:p w14:paraId="600A0B55">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全时四驱4×4</w:t>
            </w:r>
          </w:p>
        </w:tc>
        <w:tc>
          <w:tcPr>
            <w:tcW w:w="2693" w:type="dxa"/>
            <w:vAlign w:val="center"/>
          </w:tcPr>
          <w:p w14:paraId="6CF12BB4">
            <w:pPr>
              <w:jc w:val="both"/>
              <w:rPr>
                <w:rFonts w:hint="default"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19274F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77A35047">
            <w:pPr>
              <w:numPr>
                <w:ilvl w:val="0"/>
                <w:numId w:val="15"/>
              </w:numPr>
              <w:spacing w:before="186" w:line="221"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7CFB476D">
            <w:pPr>
              <w:jc w:val="center"/>
              <w:textAlignment w:val="center"/>
              <w:rPr>
                <w:rFonts w:ascii="Times New Roman" w:hAnsi="Times New Roman" w:eastAsiaTheme="minorEastAsia"/>
                <w:color w:val="000000" w:themeColor="text1"/>
                <w:highlight w:val="none"/>
                <w:lang w:val="en-US"/>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31857F93">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制动形式</w:t>
            </w:r>
          </w:p>
        </w:tc>
        <w:tc>
          <w:tcPr>
            <w:tcW w:w="3742" w:type="dxa"/>
            <w:vAlign w:val="center"/>
          </w:tcPr>
          <w:p w14:paraId="1D980ECA">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液压助力、钳盘式、双回路、前后独立</w:t>
            </w:r>
          </w:p>
        </w:tc>
        <w:tc>
          <w:tcPr>
            <w:tcW w:w="2693" w:type="dxa"/>
            <w:vAlign w:val="center"/>
          </w:tcPr>
          <w:p w14:paraId="35BCEE7C">
            <w:pPr>
              <w:jc w:val="both"/>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5A6A5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468459B1">
            <w:pPr>
              <w:numPr>
                <w:ilvl w:val="0"/>
                <w:numId w:val="15"/>
              </w:numPr>
              <w:spacing w:before="186" w:line="221"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96032A7">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3CAB044F">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底盘悬架</w:t>
            </w:r>
          </w:p>
        </w:tc>
        <w:tc>
          <w:tcPr>
            <w:tcW w:w="3742" w:type="dxa"/>
            <w:vAlign w:val="center"/>
          </w:tcPr>
          <w:p w14:paraId="51B1DC2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前后悬架均为双横臂独立悬架</w:t>
            </w:r>
          </w:p>
        </w:tc>
        <w:tc>
          <w:tcPr>
            <w:tcW w:w="2693" w:type="dxa"/>
            <w:vAlign w:val="center"/>
          </w:tcPr>
          <w:p w14:paraId="22861E63">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w:t>
            </w:r>
          </w:p>
        </w:tc>
      </w:tr>
      <w:tr w14:paraId="33DF1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512" w:type="dxa"/>
            <w:vAlign w:val="center"/>
          </w:tcPr>
          <w:p w14:paraId="0F90D2B1">
            <w:pPr>
              <w:numPr>
                <w:ilvl w:val="0"/>
                <w:numId w:val="15"/>
              </w:numPr>
              <w:spacing w:before="186" w:line="22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9F1F984">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highlight w:val="none"/>
                <w:lang w:val="en-US"/>
                <w14:textFill>
                  <w14:solidFill>
                    <w14:schemeClr w14:val="tx1"/>
                  </w14:solidFill>
                </w14:textFill>
              </w:rPr>
              <w:t>*</w:t>
            </w:r>
          </w:p>
        </w:tc>
        <w:tc>
          <w:tcPr>
            <w:tcW w:w="1843" w:type="dxa"/>
            <w:vAlign w:val="center"/>
          </w:tcPr>
          <w:p w14:paraId="0CEC673C">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整车门窗</w:t>
            </w:r>
          </w:p>
        </w:tc>
        <w:tc>
          <w:tcPr>
            <w:tcW w:w="3742" w:type="dxa"/>
            <w:vAlign w:val="center"/>
          </w:tcPr>
          <w:p w14:paraId="43A715F6">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车身左右两侧各设置2个车门，每个车门配备1套防弹玻璃，防弹玻璃可上下或左右滑动开启；车身尾部设置1个尾门，尾门外部需预留牵引钢丝绳、机油桶的放置空间及安装接口；顶部设置1个逃生窗，可作为人员逃生使用</w:t>
            </w:r>
          </w:p>
        </w:tc>
        <w:tc>
          <w:tcPr>
            <w:tcW w:w="2693" w:type="dxa"/>
            <w:vAlign w:val="center"/>
          </w:tcPr>
          <w:p w14:paraId="470A15CE">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原厂证明材料或承诺</w:t>
            </w:r>
            <w:r>
              <w:rPr>
                <w:rFonts w:hint="eastAsia" w:ascii="Times New Roman" w:hAnsi="Times New Roman" w:eastAsia="宋体"/>
                <w:color w:val="000000"/>
                <w:kern w:val="0"/>
                <w:szCs w:val="21"/>
                <w:highlight w:val="none"/>
                <w:lang w:val="en-US" w:eastAsia="zh-CN" w:bidi="ar"/>
              </w:rPr>
              <w:t>函</w:t>
            </w:r>
          </w:p>
        </w:tc>
      </w:tr>
      <w:tr w14:paraId="4761D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3A304ED9">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09F91F65">
            <w:pPr>
              <w:jc w:val="center"/>
              <w:rPr>
                <w:rFonts w:ascii="Times New Roman" w:hAnsi="Times New Roman" w:eastAsiaTheme="minorEastAsia"/>
                <w:color w:val="000000" w:themeColor="text1"/>
                <w:highlight w:val="none"/>
                <w:lang w:val="en-US"/>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w:t>
            </w:r>
          </w:p>
        </w:tc>
        <w:tc>
          <w:tcPr>
            <w:tcW w:w="1843" w:type="dxa"/>
            <w:vAlign w:val="center"/>
          </w:tcPr>
          <w:p w14:paraId="45171CD9">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夜视功能</w:t>
            </w:r>
          </w:p>
        </w:tc>
        <w:tc>
          <w:tcPr>
            <w:tcW w:w="3742" w:type="dxa"/>
            <w:vAlign w:val="center"/>
          </w:tcPr>
          <w:p w14:paraId="79DA9A63">
            <w:pPr>
              <w:rPr>
                <w:color w:val="000000" w:themeColor="text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在车辆前部配备</w:t>
            </w:r>
            <w:r>
              <w:rPr>
                <w:rFonts w:hint="eastAsia" w:ascii="Times New Roman" w:hAnsi="Times New Roman" w:eastAsia="宋体"/>
                <w:color w:val="000000" w:themeColor="text1"/>
                <w:kern w:val="0"/>
                <w:szCs w:val="21"/>
                <w:highlight w:val="none"/>
                <w:lang w:val="en-US" w:bidi="ar"/>
                <w14:textFill>
                  <w14:solidFill>
                    <w14:schemeClr w14:val="tx1"/>
                  </w14:solidFill>
                </w14:textFill>
              </w:rPr>
              <w:t>不少于</w:t>
            </w:r>
            <w:r>
              <w:rPr>
                <w:rFonts w:hint="eastAsia" w:ascii="Times New Roman" w:hAnsi="Times New Roman" w:eastAsia="宋体"/>
                <w:color w:val="000000" w:themeColor="text1"/>
                <w:kern w:val="0"/>
                <w:szCs w:val="21"/>
                <w:highlight w:val="none"/>
                <w:lang w:bidi="ar"/>
                <w14:textFill>
                  <w14:solidFill>
                    <w14:schemeClr w14:val="tx1"/>
                  </w14:solidFill>
                </w14:textFill>
              </w:rPr>
              <w:t>1套</w:t>
            </w:r>
            <w:r>
              <w:rPr>
                <w:rFonts w:ascii="Times New Roman" w:hAnsi="Times New Roman" w:eastAsia="宋体"/>
                <w:color w:val="000000" w:themeColor="text1"/>
                <w:kern w:val="0"/>
                <w:szCs w:val="21"/>
                <w:highlight w:val="none"/>
                <w:lang w:bidi="ar"/>
                <w14:textFill>
                  <w14:solidFill>
                    <w14:schemeClr w14:val="tx1"/>
                  </w14:solidFill>
                </w14:textFill>
              </w:rPr>
              <w:t>红外夜视仪系统</w:t>
            </w:r>
            <w:r>
              <w:rPr>
                <w:rFonts w:hint="eastAsia" w:ascii="Times New Roman" w:hAnsi="Times New Roman" w:eastAsia="宋体"/>
                <w:color w:val="000000" w:themeColor="text1"/>
                <w:kern w:val="0"/>
                <w:szCs w:val="21"/>
                <w:highlight w:val="none"/>
                <w:lang w:bidi="ar"/>
                <w14:textFill>
                  <w14:solidFill>
                    <w14:schemeClr w14:val="tx1"/>
                  </w14:solidFill>
                </w14:textFill>
              </w:rPr>
              <w:t>，能在沙尘、浓烟、大雾、雾霾、夜间无光等视线受限的天气状况下正常显示正前方</w:t>
            </w:r>
            <w:r>
              <w:rPr>
                <w:rFonts w:hint="eastAsia" w:ascii="Times New Roman" w:hAnsi="Times New Roman" w:eastAsia="宋体"/>
                <w:color w:val="000000" w:themeColor="text1"/>
                <w:kern w:val="0"/>
                <w:szCs w:val="21"/>
                <w:highlight w:val="none"/>
                <w:lang w:val="en-US" w:bidi="ar"/>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150m范围内清晰的红外图像，提升驾驶员的安全。</w:t>
            </w:r>
          </w:p>
          <w:p w14:paraId="24044839">
            <w:pPr>
              <w:rPr>
                <w:rFonts w:ascii="Times New Roman" w:hAnsi="Times New Roman" w:eastAsiaTheme="minorEastAsia"/>
                <w:color w:val="000000" w:themeColor="text1"/>
                <w:szCs w:val="21"/>
                <w:highlight w:val="none"/>
                <w14:textFill>
                  <w14:solidFill>
                    <w14:schemeClr w14:val="tx1"/>
                  </w14:solidFill>
                </w14:textFill>
              </w:rPr>
            </w:pPr>
            <w:r>
              <w:rPr>
                <w:rFonts w:hint="eastAsia" w:ascii="Times New Roman" w:hAnsi="Times New Roman" w:eastAsia="宋体" w:cstheme="minorBidi"/>
                <w:color w:val="000000" w:themeColor="text1"/>
                <w:kern w:val="0"/>
                <w:szCs w:val="21"/>
                <w:highlight w:val="none"/>
                <w:lang w:val="en-US" w:bidi="ar"/>
                <w14:textFill>
                  <w14:solidFill>
                    <w14:schemeClr w14:val="tx1"/>
                  </w14:solidFill>
                </w14:textFill>
              </w:rPr>
              <w:t>热成像分辨率≥384*288，</w:t>
            </w:r>
            <w:r>
              <w:rPr>
                <w:rFonts w:hint="eastAsia" w:ascii="Times New Roman" w:hAnsi="Times New Roman" w:eastAsia="宋体" w:cstheme="minorBidi"/>
                <w:color w:val="000000" w:themeColor="text1"/>
                <w:kern w:val="0"/>
                <w:szCs w:val="21"/>
                <w:highlight w:val="none"/>
                <w:lang w:val="en-US" w:eastAsia="zh-CN" w:bidi="ar"/>
                <w14:textFill>
                  <w14:solidFill>
                    <w14:schemeClr w14:val="tx1"/>
                  </w14:solidFill>
                </w14:textFill>
              </w:rPr>
              <w:t>水平</w:t>
            </w:r>
            <w:r>
              <w:rPr>
                <w:rFonts w:hint="eastAsia" w:ascii="Times New Roman" w:hAnsi="Times New Roman" w:eastAsia="宋体" w:cstheme="minorBidi"/>
                <w:color w:val="000000" w:themeColor="text1"/>
                <w:kern w:val="0"/>
                <w:szCs w:val="21"/>
                <w:highlight w:val="none"/>
                <w:lang w:val="en-US" w:bidi="ar"/>
                <w14:textFill>
                  <w14:solidFill>
                    <w14:schemeClr w14:val="tx1"/>
                  </w14:solidFill>
                </w14:textFill>
              </w:rPr>
              <w:t>视场角≥32°，帧频≥50Hz，功耗：≤12W</w:t>
            </w:r>
          </w:p>
        </w:tc>
        <w:tc>
          <w:tcPr>
            <w:tcW w:w="2693" w:type="dxa"/>
            <w:vAlign w:val="center"/>
          </w:tcPr>
          <w:p w14:paraId="0DACD70E">
            <w:pPr>
              <w:jc w:val="both"/>
              <w:textAlignment w:val="center"/>
              <w:rPr>
                <w:rFonts w:hint="default" w:ascii="Times New Roman" w:hAnsi="Times New Roman" w:eastAsiaTheme="minorEastAsia"/>
                <w:color w:val="000000" w:themeColor="text1"/>
                <w:kern w:val="0"/>
                <w:szCs w:val="21"/>
                <w:highlight w:val="none"/>
                <w:lang w:val="en-US" w:eastAsia="zh-CN" w:bidi="ar"/>
                <w14:textFill>
                  <w14:solidFill>
                    <w14:schemeClr w14:val="tx1"/>
                  </w14:solidFill>
                </w14:textFill>
              </w:rPr>
            </w:pPr>
            <w:bookmarkStart w:id="284" w:name="OLE_LINK23"/>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w:t>
            </w:r>
            <w:bookmarkEnd w:id="284"/>
            <w:r>
              <w:rPr>
                <w:rFonts w:hint="eastAsia" w:ascii="Times New Roman" w:hAnsi="Times New Roman" w:eastAsiaTheme="minorEastAsia"/>
                <w:color w:val="000000" w:themeColor="text1"/>
                <w:kern w:val="0"/>
                <w:szCs w:val="21"/>
                <w:highlight w:val="none"/>
                <w:lang w:val="en-US" w:eastAsia="zh-CN" w:bidi="ar"/>
                <w14:textFill>
                  <w14:solidFill>
                    <w14:schemeClr w14:val="tx1"/>
                  </w14:solidFill>
                </w14:textFill>
              </w:rPr>
              <w:t>原厂证明材料或承诺函</w:t>
            </w:r>
          </w:p>
        </w:tc>
      </w:tr>
      <w:tr w14:paraId="6F555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754F66FF">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E7EF1BF">
            <w:pPr>
              <w:jc w:val="center"/>
              <w:textAlignment w:val="center"/>
              <w:rPr>
                <w:rFonts w:ascii="Times New Roman" w:hAnsi="Times New Roman" w:eastAsiaTheme="minorEastAsia"/>
                <w:color w:val="000000" w:themeColor="text1"/>
                <w:highlight w:val="none"/>
                <w14:textFill>
                  <w14:solidFill>
                    <w14:schemeClr w14:val="tx1"/>
                  </w14:solidFill>
                </w14:textFill>
              </w:rPr>
            </w:pPr>
            <w:r>
              <w:rPr>
                <w:rFonts w:hint="eastAsia" w:ascii="Times New Roman" w:hAnsi="Times New Roman"/>
                <w:color w:val="000000" w:themeColor="text1"/>
                <w:szCs w:val="21"/>
                <w:highlight w:val="none"/>
                <w14:textFill>
                  <w14:solidFill>
                    <w14:schemeClr w14:val="tx1"/>
                  </w14:solidFill>
                </w14:textFill>
              </w:rPr>
              <w:t>*</w:t>
            </w:r>
          </w:p>
        </w:tc>
        <w:tc>
          <w:tcPr>
            <w:tcW w:w="1843" w:type="dxa"/>
            <w:vAlign w:val="center"/>
          </w:tcPr>
          <w:p w14:paraId="0EF1950D">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车辆外观</w:t>
            </w:r>
          </w:p>
        </w:tc>
        <w:tc>
          <w:tcPr>
            <w:tcW w:w="3742" w:type="dxa"/>
            <w:vAlign w:val="center"/>
          </w:tcPr>
          <w:p w14:paraId="2459BC06">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供应商承诺可定制车身颜色及标识</w:t>
            </w:r>
          </w:p>
        </w:tc>
        <w:tc>
          <w:tcPr>
            <w:tcW w:w="2693" w:type="dxa"/>
            <w:vAlign w:val="center"/>
          </w:tcPr>
          <w:p w14:paraId="59C1A42C">
            <w:pPr>
              <w:jc w:val="both"/>
              <w:rPr>
                <w:rFonts w:ascii="Times New Roman" w:hAnsi="Times New Roman" w:eastAsiaTheme="minorEastAsia"/>
                <w:color w:val="000000" w:themeColor="text1"/>
                <w:kern w:val="0"/>
                <w:sz w:val="20"/>
                <w:highlight w:val="none"/>
                <w:lang w:val="en-US" w:bidi="ar"/>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eastAsia="zh-CN" w:bidi="ar"/>
                <w14:textFill>
                  <w14:solidFill>
                    <w14:schemeClr w14:val="tx1"/>
                  </w14:solidFill>
                </w14:textFill>
              </w:rPr>
              <w:t>提供</w:t>
            </w: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承诺函</w:t>
            </w:r>
          </w:p>
        </w:tc>
      </w:tr>
      <w:tr w14:paraId="77E6A7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jc w:val="center"/>
        </w:trPr>
        <w:tc>
          <w:tcPr>
            <w:tcW w:w="512" w:type="dxa"/>
            <w:vAlign w:val="center"/>
          </w:tcPr>
          <w:p w14:paraId="30B70B37">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bookmarkStart w:id="285" w:name="_Hlk232503272"/>
          </w:p>
        </w:tc>
        <w:tc>
          <w:tcPr>
            <w:tcW w:w="851" w:type="dxa"/>
            <w:vAlign w:val="center"/>
          </w:tcPr>
          <w:p w14:paraId="0AB1D1A8">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宋体" w:cs="Times New Roman"/>
                <w:color w:val="auto"/>
                <w:highlight w:val="none"/>
                <w:lang w:val="en-US" w:eastAsia="zh-CN"/>
              </w:rPr>
              <w:t>#</w:t>
            </w:r>
          </w:p>
        </w:tc>
        <w:tc>
          <w:tcPr>
            <w:tcW w:w="1843" w:type="dxa"/>
            <w:vAlign w:val="center"/>
          </w:tcPr>
          <w:p w14:paraId="2223358D">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最小离地间隙（mm）</w:t>
            </w:r>
          </w:p>
        </w:tc>
        <w:tc>
          <w:tcPr>
            <w:tcW w:w="3742" w:type="dxa"/>
            <w:vAlign w:val="center"/>
          </w:tcPr>
          <w:p w14:paraId="02F84EE9">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≥3</w:t>
            </w:r>
            <w:r>
              <w:rPr>
                <w:rFonts w:hint="eastAsia" w:ascii="Times New Roman" w:hAnsi="Times New Roman" w:eastAsiaTheme="minorEastAsia"/>
                <w:color w:val="000000" w:themeColor="text1"/>
                <w:szCs w:val="21"/>
                <w:highlight w:val="none"/>
                <w:lang w:val="en-US"/>
                <w14:textFill>
                  <w14:solidFill>
                    <w14:schemeClr w14:val="tx1"/>
                  </w14:solidFill>
                </w14:textFill>
              </w:rPr>
              <w:t>3</w:t>
            </w:r>
            <w:r>
              <w:rPr>
                <w:rFonts w:ascii="Times New Roman" w:hAnsi="Times New Roman" w:eastAsiaTheme="minorEastAsia"/>
                <w:color w:val="000000" w:themeColor="text1"/>
                <w:szCs w:val="21"/>
                <w:highlight w:val="none"/>
                <w14:textFill>
                  <w14:solidFill>
                    <w14:schemeClr w14:val="tx1"/>
                  </w14:solidFill>
                </w14:textFill>
              </w:rPr>
              <w:t>0</w:t>
            </w:r>
          </w:p>
        </w:tc>
        <w:tc>
          <w:tcPr>
            <w:tcW w:w="2693" w:type="dxa"/>
            <w:vAlign w:val="center"/>
          </w:tcPr>
          <w:p w14:paraId="5ED57AEC">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bookmarkEnd w:id="285"/>
      <w:tr w14:paraId="709B97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42E89A64">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CA1E2A0">
            <w:pPr>
              <w:jc w:val="center"/>
              <w:textAlignment w:val="center"/>
              <w:rPr>
                <w:rFonts w:ascii="Times New Roman" w:hAnsi="Times New Roman" w:eastAsiaTheme="minorEastAsia"/>
                <w:color w:val="000000" w:themeColor="text1"/>
                <w:highlight w:val="none"/>
                <w14:textFill>
                  <w14:solidFill>
                    <w14:schemeClr w14:val="tx1"/>
                  </w14:solidFill>
                </w14:textFill>
              </w:rPr>
            </w:pPr>
            <w:r>
              <w:rPr>
                <w:rFonts w:hint="eastAsia" w:ascii="Times New Roman" w:hAnsi="Times New Roman" w:eastAsia="宋体" w:cs="Times New Roman"/>
                <w:color w:val="auto"/>
                <w:highlight w:val="none"/>
                <w:lang w:val="en-US" w:eastAsia="zh-CN"/>
              </w:rPr>
              <w:t>#</w:t>
            </w:r>
          </w:p>
        </w:tc>
        <w:tc>
          <w:tcPr>
            <w:tcW w:w="1843" w:type="dxa"/>
            <w:vAlign w:val="center"/>
          </w:tcPr>
          <w:p w14:paraId="3D83423B">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最大爬坡度（%）</w:t>
            </w:r>
          </w:p>
        </w:tc>
        <w:tc>
          <w:tcPr>
            <w:tcW w:w="3742" w:type="dxa"/>
            <w:vAlign w:val="center"/>
          </w:tcPr>
          <w:p w14:paraId="75CDF0AC">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4</w:t>
            </w:r>
            <w:r>
              <w:rPr>
                <w:rFonts w:ascii="Times New Roman" w:hAnsi="Times New Roman" w:eastAsiaTheme="minorEastAsia"/>
                <w:color w:val="000000" w:themeColor="text1"/>
                <w:szCs w:val="21"/>
                <w:highlight w:val="none"/>
                <w14:textFill>
                  <w14:solidFill>
                    <w14:schemeClr w14:val="tx1"/>
                  </w14:solidFill>
                </w14:textFill>
              </w:rPr>
              <w:t>0</w:t>
            </w:r>
          </w:p>
        </w:tc>
        <w:tc>
          <w:tcPr>
            <w:tcW w:w="2693" w:type="dxa"/>
            <w:vAlign w:val="center"/>
          </w:tcPr>
          <w:p w14:paraId="64A51079">
            <w:pPr>
              <w:jc w:val="both"/>
              <w:rPr>
                <w:rFonts w:ascii="Times New Roman" w:hAnsi="Times New Roman" w:eastAsiaTheme="minorEastAsia"/>
                <w:color w:val="000000" w:themeColor="text1"/>
                <w:kern w:val="0"/>
                <w:sz w:val="20"/>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2022D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60F1E632">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1DEFFEC">
            <w:pPr>
              <w:jc w:val="center"/>
              <w:rPr>
                <w:rFonts w:ascii="Times New Roman" w:hAnsi="Times New Roman" w:eastAsiaTheme="minorEastAsia"/>
                <w:color w:val="000000" w:themeColor="text1"/>
                <w:highlight w:val="none"/>
                <w14:textFill>
                  <w14:solidFill>
                    <w14:schemeClr w14:val="tx1"/>
                  </w14:solidFill>
                </w14:textFill>
              </w:rPr>
            </w:pPr>
            <w:r>
              <w:rPr>
                <w:rFonts w:hint="eastAsia" w:ascii="Times New Roman" w:hAnsi="Times New Roman" w:eastAsia="宋体" w:cs="Times New Roman"/>
                <w:color w:val="auto"/>
                <w:highlight w:val="none"/>
                <w:lang w:val="en-US" w:eastAsia="zh-CN"/>
              </w:rPr>
              <w:t>#</w:t>
            </w:r>
          </w:p>
        </w:tc>
        <w:tc>
          <w:tcPr>
            <w:tcW w:w="1843" w:type="dxa"/>
            <w:vAlign w:val="center"/>
          </w:tcPr>
          <w:p w14:paraId="6B1390C7">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接近</w:t>
            </w:r>
            <w:r>
              <w:rPr>
                <w:rFonts w:hint="eastAsia" w:ascii="Times New Roman" w:hAnsi="Times New Roman" w:eastAsiaTheme="minorEastAsia"/>
                <w:color w:val="000000" w:themeColor="text1"/>
                <w:szCs w:val="21"/>
                <w:highlight w:val="none"/>
                <w:lang w:val="en-US"/>
                <w14:textFill>
                  <w14:solidFill>
                    <w14:schemeClr w14:val="tx1"/>
                  </w14:solidFill>
                </w14:textFill>
              </w:rPr>
              <w:t>/</w:t>
            </w:r>
            <w:r>
              <w:rPr>
                <w:rFonts w:ascii="Times New Roman" w:hAnsi="Times New Roman" w:eastAsiaTheme="minorEastAsia"/>
                <w:color w:val="000000" w:themeColor="text1"/>
                <w:szCs w:val="21"/>
                <w:highlight w:val="none"/>
                <w14:textFill>
                  <w14:solidFill>
                    <w14:schemeClr w14:val="tx1"/>
                  </w14:solidFill>
                </w14:textFill>
              </w:rPr>
              <w:t>离去角(°)</w:t>
            </w:r>
          </w:p>
        </w:tc>
        <w:tc>
          <w:tcPr>
            <w:tcW w:w="3742" w:type="dxa"/>
            <w:vAlign w:val="center"/>
          </w:tcPr>
          <w:p w14:paraId="5E78D69D">
            <w:pP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4</w:t>
            </w:r>
            <w:r>
              <w:rPr>
                <w:rFonts w:hint="eastAsia" w:ascii="Times New Roman" w:hAnsi="Times New Roman" w:eastAsiaTheme="minorEastAsia"/>
                <w:color w:val="000000" w:themeColor="text1"/>
                <w:szCs w:val="21"/>
                <w:highlight w:val="none"/>
                <w:lang w:val="en-US"/>
                <w14:textFill>
                  <w14:solidFill>
                    <w14:schemeClr w14:val="tx1"/>
                  </w14:solidFill>
                </w14:textFill>
              </w:rPr>
              <w:t>5</w:t>
            </w: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30</w:t>
            </w:r>
            <w:r>
              <w:rPr>
                <w:rFonts w:ascii="Times New Roman" w:hAnsi="Times New Roman" w:eastAsiaTheme="minorEastAsia"/>
                <w:color w:val="000000" w:themeColor="text1"/>
                <w:szCs w:val="21"/>
                <w:highlight w:val="none"/>
                <w14:textFill>
                  <w14:solidFill>
                    <w14:schemeClr w14:val="tx1"/>
                  </w14:solidFill>
                </w14:textFill>
              </w:rPr>
              <w:t>°</w:t>
            </w:r>
          </w:p>
        </w:tc>
        <w:tc>
          <w:tcPr>
            <w:tcW w:w="2693" w:type="dxa"/>
            <w:vAlign w:val="center"/>
          </w:tcPr>
          <w:p w14:paraId="61239927">
            <w:pPr>
              <w:jc w:val="both"/>
              <w:textAlignment w:val="center"/>
              <w:rPr>
                <w:rFonts w:ascii="Times New Roman" w:hAnsi="Times New Roman" w:eastAsiaTheme="minorEastAsia"/>
                <w:color w:val="000000" w:themeColor="text1"/>
                <w:kern w:val="0"/>
                <w:sz w:val="20"/>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777B6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3E427BDB">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shd w:val="clear" w:color="auto" w:fill="auto"/>
            <w:vAlign w:val="center"/>
          </w:tcPr>
          <w:p w14:paraId="5ED8533A">
            <w:pPr>
              <w:jc w:val="center"/>
              <w:rPr>
                <w:rFonts w:hint="eastAsia" w:ascii="Times New Roman" w:hAnsi="Times New Roman" w:cs="Times New Roman" w:eastAsiaTheme="minorEastAsia"/>
                <w:color w:val="000000" w:themeColor="text1"/>
                <w:kern w:val="0"/>
                <w:sz w:val="21"/>
                <w:highlight w:val="none"/>
                <w:lang w:val="en-US" w:eastAsia="zh-CN" w:bidi="ar-SA"/>
                <w14:textFill>
                  <w14:solidFill>
                    <w14:schemeClr w14:val="tx1"/>
                  </w14:solidFill>
                </w14:textFill>
              </w:rPr>
            </w:pPr>
            <w:r>
              <w:rPr>
                <w:rFonts w:hint="eastAsia" w:ascii="宋体" w:hAnsi="宋体" w:eastAsia="宋体" w:cs="Arial"/>
                <w:color w:val="000000" w:themeColor="text1"/>
                <w:sz w:val="22"/>
                <w:highlight w:val="none"/>
                <w14:textFill>
                  <w14:solidFill>
                    <w14:schemeClr w14:val="tx1"/>
                  </w14:solidFill>
                </w14:textFill>
              </w:rPr>
              <w:t>▲</w:t>
            </w:r>
          </w:p>
        </w:tc>
        <w:tc>
          <w:tcPr>
            <w:tcW w:w="1843" w:type="dxa"/>
            <w:shd w:val="clear" w:color="auto" w:fill="auto"/>
            <w:vAlign w:val="center"/>
          </w:tcPr>
          <w:p w14:paraId="661AEC18">
            <w:pPr>
              <w:textAlignment w:val="center"/>
              <w:rPr>
                <w:rFonts w:ascii="Times New Roman" w:hAnsi="Times New Roman" w:cs="Times New Roman" w:eastAsiaTheme="minorEastAsia"/>
                <w:color w:val="000000" w:themeColor="text1"/>
                <w:kern w:val="20"/>
                <w:sz w:val="21"/>
                <w:szCs w:val="21"/>
                <w:highlight w:val="none"/>
                <w:lang w:val="zh-CN" w:eastAsia="zh-CN" w:bidi="ar-SA"/>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最高车速（Km/h）</w:t>
            </w:r>
          </w:p>
        </w:tc>
        <w:tc>
          <w:tcPr>
            <w:tcW w:w="3742" w:type="dxa"/>
            <w:shd w:val="clear" w:color="auto" w:fill="auto"/>
            <w:vAlign w:val="center"/>
          </w:tcPr>
          <w:p w14:paraId="179DB02B">
            <w:pPr>
              <w:textAlignment w:val="center"/>
              <w:rPr>
                <w:rFonts w:ascii="Times New Roman" w:hAnsi="Times New Roman" w:cs="Times New Roman" w:eastAsiaTheme="minorEastAsia"/>
                <w:color w:val="000000" w:themeColor="text1"/>
                <w:kern w:val="20"/>
                <w:sz w:val="21"/>
                <w:szCs w:val="21"/>
                <w:highlight w:val="none"/>
                <w:lang w:val="zh-CN" w:eastAsia="zh-CN" w:bidi="ar-SA"/>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≥1</w:t>
            </w:r>
            <w:r>
              <w:rPr>
                <w:rFonts w:hint="eastAsia" w:ascii="Times New Roman" w:hAnsi="Times New Roman" w:eastAsia="宋体"/>
                <w:color w:val="000000" w:themeColor="text1"/>
                <w:kern w:val="0"/>
                <w:szCs w:val="21"/>
                <w:highlight w:val="none"/>
                <w:lang w:bidi="ar"/>
                <w14:textFill>
                  <w14:solidFill>
                    <w14:schemeClr w14:val="tx1"/>
                  </w14:solidFill>
                </w14:textFill>
              </w:rPr>
              <w:t>2</w:t>
            </w:r>
            <w:r>
              <w:rPr>
                <w:rFonts w:ascii="Times New Roman" w:hAnsi="Times New Roman" w:eastAsia="宋体"/>
                <w:color w:val="000000" w:themeColor="text1"/>
                <w:kern w:val="0"/>
                <w:szCs w:val="21"/>
                <w:highlight w:val="none"/>
                <w:lang w:bidi="ar"/>
                <w14:textFill>
                  <w14:solidFill>
                    <w14:schemeClr w14:val="tx1"/>
                  </w14:solidFill>
                </w14:textFill>
              </w:rPr>
              <w:t>0</w:t>
            </w:r>
          </w:p>
        </w:tc>
        <w:tc>
          <w:tcPr>
            <w:tcW w:w="2693" w:type="dxa"/>
            <w:shd w:val="clear" w:color="auto" w:fill="auto"/>
            <w:vAlign w:val="center"/>
          </w:tcPr>
          <w:p w14:paraId="44C74F03">
            <w:pPr>
              <w:jc w:val="both"/>
              <w:rPr>
                <w:rFonts w:hint="eastAsia" w:ascii="Times New Roman" w:hAnsi="Times New Roman" w:cs="Times New Roman" w:eastAsiaTheme="minorEastAsia"/>
                <w:color w:val="000000" w:themeColor="text1"/>
                <w:kern w:val="20"/>
                <w:sz w:val="20"/>
                <w:highlight w:val="none"/>
                <w:lang w:val="en-US"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5EE78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31DB9B9F">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00367FD">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w:t>
            </w:r>
          </w:p>
        </w:tc>
        <w:tc>
          <w:tcPr>
            <w:tcW w:w="1843" w:type="dxa"/>
            <w:vAlign w:val="center"/>
          </w:tcPr>
          <w:p w14:paraId="5B381714">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最大行驶侧坡（%）</w:t>
            </w:r>
          </w:p>
        </w:tc>
        <w:tc>
          <w:tcPr>
            <w:tcW w:w="3742" w:type="dxa"/>
            <w:vAlign w:val="center"/>
          </w:tcPr>
          <w:p w14:paraId="411CBFA9">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≥40</w:t>
            </w:r>
          </w:p>
        </w:tc>
        <w:tc>
          <w:tcPr>
            <w:tcW w:w="2693" w:type="dxa"/>
            <w:vAlign w:val="center"/>
          </w:tcPr>
          <w:p w14:paraId="73D63F45">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6B53B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512" w:type="dxa"/>
            <w:vAlign w:val="center"/>
          </w:tcPr>
          <w:p w14:paraId="2849ABBE">
            <w:pPr>
              <w:numPr>
                <w:ilvl w:val="0"/>
                <w:numId w:val="15"/>
              </w:numPr>
              <w:spacing w:before="230"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5E31ED6">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szCs w:val="21"/>
                <w:highlight w:val="none"/>
                <w:lang w:val="en-US" w:bidi="ar"/>
                <w14:textFill>
                  <w14:solidFill>
                    <w14:schemeClr w14:val="tx1"/>
                  </w14:solidFill>
                </w14:textFill>
              </w:rPr>
              <w:t>▲</w:t>
            </w:r>
          </w:p>
        </w:tc>
        <w:tc>
          <w:tcPr>
            <w:tcW w:w="1843" w:type="dxa"/>
            <w:vAlign w:val="center"/>
          </w:tcPr>
          <w:p w14:paraId="67FDA4D4">
            <w:pPr>
              <w:spacing w:line="360" w:lineRule="auto"/>
              <w:jc w:val="center"/>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垂直越障高</w:t>
            </w:r>
            <w:r>
              <w:rPr>
                <w:rFonts w:ascii="Times New Roman" w:hAnsi="Times New Roman" w:eastAsiaTheme="minorEastAsia"/>
                <w:color w:val="000000" w:themeColor="text1"/>
                <w:szCs w:val="21"/>
                <w:highlight w:val="none"/>
                <w:lang w:val="en-US"/>
                <w14:textFill>
                  <w14:solidFill>
                    <w14:schemeClr w14:val="tx1"/>
                  </w14:solidFill>
                </w14:textFill>
              </w:rPr>
              <w:t>度（mm）</w:t>
            </w:r>
          </w:p>
        </w:tc>
        <w:tc>
          <w:tcPr>
            <w:tcW w:w="3742" w:type="dxa"/>
            <w:vAlign w:val="center"/>
          </w:tcPr>
          <w:p w14:paraId="2241C865">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400</w:t>
            </w:r>
          </w:p>
        </w:tc>
        <w:tc>
          <w:tcPr>
            <w:tcW w:w="2693" w:type="dxa"/>
            <w:vAlign w:val="center"/>
          </w:tcPr>
          <w:p w14:paraId="3536CE35">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516D6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2" w:type="dxa"/>
            <w:vAlign w:val="center"/>
          </w:tcPr>
          <w:p w14:paraId="705944E4">
            <w:pPr>
              <w:numPr>
                <w:ilvl w:val="0"/>
                <w:numId w:val="15"/>
              </w:numPr>
              <w:spacing w:before="230"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shd w:val="clear" w:color="auto" w:fill="auto"/>
            <w:vAlign w:val="center"/>
          </w:tcPr>
          <w:p w14:paraId="37DE2C4A">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szCs w:val="21"/>
                <w:highlight w:val="none"/>
                <w:lang w:val="en-US" w:bidi="ar"/>
                <w14:textFill>
                  <w14:solidFill>
                    <w14:schemeClr w14:val="tx1"/>
                  </w14:solidFill>
                </w14:textFill>
              </w:rPr>
              <w:t>▲</w:t>
            </w:r>
          </w:p>
        </w:tc>
        <w:tc>
          <w:tcPr>
            <w:tcW w:w="1843" w:type="dxa"/>
            <w:vAlign w:val="center"/>
          </w:tcPr>
          <w:p w14:paraId="5C4B4D47">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水平越壕宽度（mm）</w:t>
            </w:r>
          </w:p>
        </w:tc>
        <w:tc>
          <w:tcPr>
            <w:tcW w:w="3742" w:type="dxa"/>
            <w:vAlign w:val="center"/>
          </w:tcPr>
          <w:p w14:paraId="27555186">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700</w:t>
            </w:r>
          </w:p>
        </w:tc>
        <w:tc>
          <w:tcPr>
            <w:tcW w:w="2693" w:type="dxa"/>
            <w:vAlign w:val="center"/>
          </w:tcPr>
          <w:p w14:paraId="3E67DE4C">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4565D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2" w:type="dxa"/>
            <w:vAlign w:val="center"/>
          </w:tcPr>
          <w:p w14:paraId="2986CDE4">
            <w:pPr>
              <w:numPr>
                <w:ilvl w:val="0"/>
                <w:numId w:val="15"/>
              </w:numPr>
              <w:spacing w:before="230"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387BD713">
            <w:pPr>
              <w:jc w:val="center"/>
              <w:rPr>
                <w:rFonts w:ascii="Times New Roman" w:hAnsi="Times New Roman" w:eastAsiaTheme="minorEastAsia"/>
                <w:color w:val="000000" w:themeColor="text1"/>
                <w:kern w:val="0"/>
                <w:highlight w:val="none"/>
                <w:lang w:val="en-US"/>
                <w14:textFill>
                  <w14:solidFill>
                    <w14:schemeClr w14:val="tx1"/>
                  </w14:solidFill>
                </w14:textFill>
              </w:rPr>
            </w:pPr>
            <w:r>
              <w:rPr>
                <w:rFonts w:hint="eastAsia" w:ascii="宋体" w:hAnsi="宋体" w:eastAsia="宋体" w:cs="Arial"/>
                <w:color w:val="000000" w:themeColor="text1"/>
                <w:sz w:val="22"/>
                <w:highlight w:val="none"/>
                <w14:textFill>
                  <w14:solidFill>
                    <w14:schemeClr w14:val="tx1"/>
                  </w14:solidFill>
                </w14:textFill>
              </w:rPr>
              <w:t>▲</w:t>
            </w:r>
          </w:p>
        </w:tc>
        <w:tc>
          <w:tcPr>
            <w:tcW w:w="1843" w:type="dxa"/>
            <w:vAlign w:val="center"/>
          </w:tcPr>
          <w:p w14:paraId="57C2B77A">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油箱容积（</w:t>
            </w:r>
            <w:r>
              <w:rPr>
                <w:rFonts w:hint="eastAsia" w:ascii="Times New Roman" w:hAnsi="Times New Roman" w:eastAsia="宋体"/>
                <w:color w:val="000000" w:themeColor="text1"/>
                <w:kern w:val="0"/>
                <w:szCs w:val="21"/>
                <w:highlight w:val="none"/>
                <w:lang w:bidi="ar"/>
                <w14:textFill>
                  <w14:solidFill>
                    <w14:schemeClr w14:val="tx1"/>
                  </w14:solidFill>
                </w14:textFill>
              </w:rPr>
              <w:t>L</w:t>
            </w:r>
            <w:r>
              <w:rPr>
                <w:rFonts w:ascii="Times New Roman" w:hAnsi="Times New Roman" w:eastAsia="宋体"/>
                <w:color w:val="000000" w:themeColor="text1"/>
                <w:kern w:val="0"/>
                <w:szCs w:val="21"/>
                <w:highlight w:val="none"/>
                <w:lang w:bidi="ar"/>
                <w14:textFill>
                  <w14:solidFill>
                    <w14:schemeClr w14:val="tx1"/>
                  </w14:solidFill>
                </w14:textFill>
              </w:rPr>
              <w:t>）</w:t>
            </w:r>
          </w:p>
        </w:tc>
        <w:tc>
          <w:tcPr>
            <w:tcW w:w="3742" w:type="dxa"/>
            <w:vAlign w:val="center"/>
          </w:tcPr>
          <w:p w14:paraId="232B7945">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130L</w:t>
            </w:r>
          </w:p>
        </w:tc>
        <w:tc>
          <w:tcPr>
            <w:tcW w:w="2693" w:type="dxa"/>
            <w:vAlign w:val="center"/>
          </w:tcPr>
          <w:p w14:paraId="670C1315">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631620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48CC4636">
            <w:pPr>
              <w:numPr>
                <w:ilvl w:val="0"/>
                <w:numId w:val="15"/>
              </w:numPr>
              <w:spacing w:before="230"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63B84FB">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031718D5">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轴距(mm)</w:t>
            </w:r>
          </w:p>
        </w:tc>
        <w:tc>
          <w:tcPr>
            <w:tcW w:w="3742" w:type="dxa"/>
            <w:vAlign w:val="center"/>
          </w:tcPr>
          <w:p w14:paraId="031D3EB1">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≥3</w:t>
            </w:r>
            <w:r>
              <w:rPr>
                <w:rFonts w:hint="eastAsia" w:ascii="Times New Roman" w:hAnsi="Times New Roman" w:eastAsiaTheme="minorEastAsia"/>
                <w:color w:val="000000" w:themeColor="text1"/>
                <w:szCs w:val="21"/>
                <w:highlight w:val="none"/>
                <w:lang w:val="en-US"/>
                <w14:textFill>
                  <w14:solidFill>
                    <w14:schemeClr w14:val="tx1"/>
                  </w14:solidFill>
                </w14:textFill>
              </w:rPr>
              <w:t>950</w:t>
            </w:r>
          </w:p>
        </w:tc>
        <w:tc>
          <w:tcPr>
            <w:tcW w:w="2693" w:type="dxa"/>
            <w:vAlign w:val="center"/>
          </w:tcPr>
          <w:p w14:paraId="43A85E5C">
            <w:pPr>
              <w:jc w:val="both"/>
              <w:rPr>
                <w:rFonts w:ascii="Times New Roman" w:hAnsi="Times New Roman" w:eastAsiaTheme="minorEastAsia"/>
                <w:color w:val="000000" w:themeColor="text1"/>
                <w:sz w:val="20"/>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7E66C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423FD524">
            <w:pPr>
              <w:numPr>
                <w:ilvl w:val="0"/>
                <w:numId w:val="15"/>
              </w:numPr>
              <w:spacing w:before="284" w:line="233"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7FC904F">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3F160B4A">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涉水深度(mm)</w:t>
            </w:r>
          </w:p>
        </w:tc>
        <w:tc>
          <w:tcPr>
            <w:tcW w:w="3742" w:type="dxa"/>
            <w:vAlign w:val="center"/>
          </w:tcPr>
          <w:p w14:paraId="141336C1">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≥750</w:t>
            </w:r>
          </w:p>
        </w:tc>
        <w:tc>
          <w:tcPr>
            <w:tcW w:w="2693" w:type="dxa"/>
            <w:vAlign w:val="center"/>
          </w:tcPr>
          <w:p w14:paraId="50BF7C02">
            <w:pPr>
              <w:jc w:val="both"/>
              <w:rPr>
                <w:rFonts w:hint="default" w:ascii="Times New Roman" w:hAnsi="Times New Roman" w:eastAsia="宋体"/>
                <w:color w:val="000000" w:themeColor="text1"/>
                <w:szCs w:val="21"/>
                <w:highlight w:val="none"/>
                <w:lang w:val="en-US"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4A298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2" w:type="dxa"/>
            <w:vAlign w:val="center"/>
          </w:tcPr>
          <w:p w14:paraId="60E2B104">
            <w:pPr>
              <w:numPr>
                <w:ilvl w:val="0"/>
                <w:numId w:val="15"/>
              </w:numPr>
              <w:spacing w:before="281"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7796890">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136F656E">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低温启动</w:t>
            </w:r>
          </w:p>
        </w:tc>
        <w:tc>
          <w:tcPr>
            <w:tcW w:w="3742" w:type="dxa"/>
            <w:vAlign w:val="center"/>
          </w:tcPr>
          <w:p w14:paraId="711BA319">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能在-3</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0</w:t>
            </w:r>
            <w:r>
              <w:rPr>
                <w:rFonts w:ascii="Times New Roman" w:hAnsi="Times New Roman" w:eastAsiaTheme="minorEastAsia"/>
                <w:color w:val="000000" w:themeColor="text1"/>
                <w:szCs w:val="21"/>
                <w:highlight w:val="none"/>
                <w14:textFill>
                  <w14:solidFill>
                    <w14:schemeClr w14:val="tx1"/>
                  </w14:solidFill>
                </w14:textFill>
              </w:rPr>
              <w:t>℃以下环境温度范围内正常启动</w:t>
            </w:r>
          </w:p>
        </w:tc>
        <w:tc>
          <w:tcPr>
            <w:tcW w:w="2693" w:type="dxa"/>
            <w:vAlign w:val="center"/>
          </w:tcPr>
          <w:p w14:paraId="1D049345">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w:t>
            </w:r>
          </w:p>
        </w:tc>
      </w:tr>
      <w:tr w14:paraId="4BD05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325CC801">
            <w:pPr>
              <w:numPr>
                <w:ilvl w:val="0"/>
                <w:numId w:val="15"/>
              </w:numPr>
              <w:spacing w:before="222" w:line="233"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F29EF78">
            <w:pPr>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68D247C7">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防护材料</w:t>
            </w:r>
          </w:p>
        </w:tc>
        <w:tc>
          <w:tcPr>
            <w:tcW w:w="3742" w:type="dxa"/>
            <w:vAlign w:val="center"/>
          </w:tcPr>
          <w:p w14:paraId="32A899A7">
            <w:pPr>
              <w:spacing w:line="360" w:lineRule="auto"/>
              <w:rPr>
                <w:rFonts w:hint="eastAsia" w:ascii="Times New Roman" w:hAnsi="Times New Roman" w:eastAsia="微软雅黑"/>
                <w:color w:val="000000" w:themeColor="text1"/>
                <w:szCs w:val="21"/>
                <w:highlight w:val="none"/>
                <w:lang w:val="en-US" w:eastAsia="zh-CN"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车身选用的主体防护材料为均质装甲钢</w:t>
            </w:r>
            <w:r>
              <w:rPr>
                <w:rFonts w:hint="eastAsia"/>
                <w:highlight w:val="none"/>
                <w:lang w:eastAsia="zh-CN"/>
              </w:rPr>
              <w:t>，</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抗拉强度≥1600MPa，布氏硬度≥450HBW，延伸率≥8%</w:t>
            </w:r>
          </w:p>
        </w:tc>
        <w:tc>
          <w:tcPr>
            <w:tcW w:w="2693" w:type="dxa"/>
            <w:vAlign w:val="center"/>
          </w:tcPr>
          <w:p w14:paraId="1847E898">
            <w:pPr>
              <w:jc w:val="both"/>
              <w:rPr>
                <w:rFonts w:hint="default" w:ascii="Times New Roman" w:hAnsi="Times New Roman" w:eastAsiaTheme="minorEastAsia"/>
                <w:color w:val="000000" w:themeColor="text1"/>
                <w:szCs w:val="21"/>
                <w:highlight w:val="none"/>
                <w:lang w:val="en-US"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7C9F32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731EBEF2">
            <w:pPr>
              <w:numPr>
                <w:ilvl w:val="0"/>
                <w:numId w:val="15"/>
              </w:numPr>
              <w:spacing w:before="215"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EE195BC">
            <w:pPr>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6AC2C8A5">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空调</w:t>
            </w:r>
          </w:p>
        </w:tc>
        <w:tc>
          <w:tcPr>
            <w:tcW w:w="3742" w:type="dxa"/>
            <w:vAlign w:val="center"/>
          </w:tcPr>
          <w:p w14:paraId="282C5AC7">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车辆乘员区配备冷暖空调，额定</w:t>
            </w:r>
            <w:r>
              <w:rPr>
                <w:rFonts w:hint="eastAsia" w:ascii="Times New Roman" w:hAnsi="Times New Roman" w:eastAsiaTheme="minorEastAsia"/>
                <w:color w:val="000000" w:themeColor="text1"/>
                <w:szCs w:val="21"/>
                <w:highlight w:val="none"/>
                <w:lang w:val="en-US" w:eastAsia="zh-CN"/>
                <w14:textFill>
                  <w14:solidFill>
                    <w14:schemeClr w14:val="tx1"/>
                  </w14:solidFill>
                </w14:textFill>
              </w:rPr>
              <w:t>制冷输入</w:t>
            </w:r>
            <w:r>
              <w:rPr>
                <w:rFonts w:ascii="Times New Roman" w:hAnsi="Times New Roman" w:eastAsiaTheme="minorEastAsia"/>
                <w:color w:val="000000" w:themeColor="text1"/>
                <w:szCs w:val="21"/>
                <w:highlight w:val="none"/>
                <w14:textFill>
                  <w14:solidFill>
                    <w14:schemeClr w14:val="tx1"/>
                  </w14:solidFill>
                </w14:textFill>
              </w:rPr>
              <w:t>功率≥2.0KW</w:t>
            </w:r>
          </w:p>
        </w:tc>
        <w:tc>
          <w:tcPr>
            <w:tcW w:w="2693" w:type="dxa"/>
            <w:vAlign w:val="center"/>
          </w:tcPr>
          <w:p w14:paraId="3CE8713E">
            <w:pPr>
              <w:jc w:val="both"/>
              <w:rPr>
                <w:rFonts w:hint="eastAsia" w:ascii="Times New Roman" w:hAnsi="Times New Roman" w:eastAsiaTheme="minorEastAsia"/>
                <w:color w:val="000000" w:themeColor="text1"/>
                <w:szCs w:val="21"/>
                <w:highlight w:val="none"/>
                <w:lang w:val="en-US" w:eastAsia="zh-CN"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55D93D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2" w:type="dxa"/>
            <w:vAlign w:val="center"/>
          </w:tcPr>
          <w:p w14:paraId="6EA2CB6A">
            <w:pPr>
              <w:numPr>
                <w:ilvl w:val="0"/>
                <w:numId w:val="15"/>
              </w:numPr>
              <w:spacing w:before="215"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D466836">
            <w:pPr>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6C79C928">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攀登伸缩梯</w:t>
            </w:r>
          </w:p>
        </w:tc>
        <w:tc>
          <w:tcPr>
            <w:tcW w:w="3742" w:type="dxa"/>
            <w:vAlign w:val="center"/>
          </w:tcPr>
          <w:p w14:paraId="5F1CCDB1">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配备1套攀登伸缩梯，与车顶连接一体，攀爬高度≥2米，承载≥150Kg</w:t>
            </w:r>
          </w:p>
        </w:tc>
        <w:tc>
          <w:tcPr>
            <w:tcW w:w="2693" w:type="dxa"/>
            <w:vAlign w:val="center"/>
          </w:tcPr>
          <w:p w14:paraId="53DC818A">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1FB87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409391C">
            <w:pPr>
              <w:numPr>
                <w:ilvl w:val="0"/>
                <w:numId w:val="15"/>
              </w:numPr>
              <w:spacing w:before="285"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7A6910B2">
            <w:pPr>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23315C17">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救援脱困</w:t>
            </w:r>
          </w:p>
        </w:tc>
        <w:tc>
          <w:tcPr>
            <w:tcW w:w="3742" w:type="dxa"/>
            <w:vAlign w:val="center"/>
          </w:tcPr>
          <w:p w14:paraId="4251A2E6">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车辆前端配备≥8吨绞盘，尾部设置拖车装置</w:t>
            </w:r>
          </w:p>
        </w:tc>
        <w:tc>
          <w:tcPr>
            <w:tcW w:w="2693" w:type="dxa"/>
            <w:vAlign w:val="center"/>
          </w:tcPr>
          <w:p w14:paraId="1B3346C6">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3124B6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12" w:type="dxa"/>
            <w:vAlign w:val="center"/>
          </w:tcPr>
          <w:p w14:paraId="0CFFAAC6">
            <w:pPr>
              <w:numPr>
                <w:ilvl w:val="0"/>
                <w:numId w:val="15"/>
              </w:numPr>
              <w:spacing w:before="266"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B5F89B4">
            <w:pPr>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28B0346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辅助驾驶系统</w:t>
            </w:r>
          </w:p>
        </w:tc>
        <w:tc>
          <w:tcPr>
            <w:tcW w:w="3742" w:type="dxa"/>
            <w:vAlign w:val="center"/>
          </w:tcPr>
          <w:p w14:paraId="667AE45B">
            <w:pPr>
              <w:spacing w:line="360" w:lineRule="auto"/>
              <w:rPr>
                <w:rFonts w:hint="default" w:ascii="Times New Roman" w:hAnsi="Times New Roman" w:eastAsia="宋体"/>
                <w:color w:val="000000" w:themeColor="text1"/>
                <w:szCs w:val="21"/>
                <w:highlight w:val="none"/>
                <w:lang w:val="en-US" w:eastAsia="zh-CN" w:bidi="en-US"/>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车辆配备≥4个高清摄像头，摄像头分辨率不低于</w:t>
            </w:r>
            <w:r>
              <w:rPr>
                <w:rFonts w:hint="eastAsia" w:ascii="Times New Roman" w:hAnsi="Times New Roman" w:eastAsia="宋体"/>
                <w:color w:val="000000" w:themeColor="text1"/>
                <w:kern w:val="0"/>
                <w:szCs w:val="21"/>
                <w:highlight w:val="none"/>
                <w:lang w:bidi="ar"/>
                <w14:textFill>
                  <w14:solidFill>
                    <w14:schemeClr w14:val="tx1"/>
                  </w14:solidFill>
                </w14:textFill>
              </w:rPr>
              <w:t>1080P</w:t>
            </w:r>
            <w:r>
              <w:rPr>
                <w:rFonts w:ascii="Times New Roman" w:hAnsi="Times New Roman" w:eastAsia="宋体"/>
                <w:color w:val="000000" w:themeColor="text1"/>
                <w:kern w:val="0"/>
                <w:szCs w:val="21"/>
                <w:highlight w:val="none"/>
                <w:lang w:bidi="ar"/>
                <w14:textFill>
                  <w14:solidFill>
                    <w14:schemeClr w14:val="tx1"/>
                  </w14:solidFill>
                </w14:textFill>
              </w:rPr>
              <w:t>，防水等级</w:t>
            </w:r>
            <w:r>
              <w:rPr>
                <w:rFonts w:ascii="Times New Roman" w:hAnsi="Times New Roman" w:eastAsia="宋体"/>
                <w:color w:val="000000" w:themeColor="text1"/>
                <w:kern w:val="0"/>
                <w:szCs w:val="21"/>
                <w:highlight w:val="none"/>
                <w:lang w:val="en-US" w:bidi="ar"/>
                <w14:textFill>
                  <w14:solidFill>
                    <w14:schemeClr w14:val="tx1"/>
                  </w14:solidFill>
                </w14:textFill>
              </w:rPr>
              <w:t>不低于</w:t>
            </w:r>
            <w:r>
              <w:rPr>
                <w:rFonts w:hint="eastAsia" w:ascii="Times New Roman" w:hAnsi="Times New Roman" w:eastAsia="宋体"/>
                <w:color w:val="000000" w:themeColor="text1"/>
                <w:kern w:val="0"/>
                <w:szCs w:val="21"/>
                <w:highlight w:val="none"/>
                <w:lang w:bidi="ar"/>
                <w14:textFill>
                  <w14:solidFill>
                    <w14:schemeClr w14:val="tx1"/>
                  </w14:solidFill>
                </w14:textFill>
              </w:rPr>
              <w:t>IPX8；摄像头</w:t>
            </w:r>
            <w:r>
              <w:rPr>
                <w:rFonts w:ascii="Times New Roman" w:hAnsi="Times New Roman" w:eastAsia="宋体"/>
                <w:color w:val="000000" w:themeColor="text1"/>
                <w:kern w:val="0"/>
                <w:szCs w:val="21"/>
                <w:highlight w:val="none"/>
                <w:lang w:bidi="ar"/>
                <w14:textFill>
                  <w14:solidFill>
                    <w14:schemeClr w14:val="tx1"/>
                  </w14:solidFill>
                </w14:textFill>
              </w:rPr>
              <w:t>可</w:t>
            </w:r>
            <w:r>
              <w:rPr>
                <w:rFonts w:hint="eastAsia" w:ascii="Times New Roman" w:hAnsi="Times New Roman" w:eastAsia="宋体"/>
                <w:color w:val="000000" w:themeColor="text1"/>
                <w:kern w:val="0"/>
                <w:szCs w:val="21"/>
                <w:highlight w:val="none"/>
                <w:lang w:bidi="ar"/>
                <w14:textFill>
                  <w14:solidFill>
                    <w14:schemeClr w14:val="tx1"/>
                  </w14:solidFill>
                </w14:textFill>
              </w:rPr>
              <w:t>360°显示周围环境，并</w:t>
            </w:r>
            <w:r>
              <w:rPr>
                <w:rFonts w:ascii="Times New Roman" w:hAnsi="Times New Roman" w:eastAsia="宋体"/>
                <w:color w:val="000000" w:themeColor="text1"/>
                <w:kern w:val="0"/>
                <w:szCs w:val="21"/>
                <w:highlight w:val="none"/>
                <w:lang w:bidi="ar"/>
                <w14:textFill>
                  <w14:solidFill>
                    <w14:schemeClr w14:val="tx1"/>
                  </w14:solidFill>
                </w14:textFill>
              </w:rPr>
              <w:t>将画面接入</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车内显示屏上</w:t>
            </w:r>
          </w:p>
        </w:tc>
        <w:tc>
          <w:tcPr>
            <w:tcW w:w="2693" w:type="dxa"/>
            <w:vAlign w:val="center"/>
          </w:tcPr>
          <w:p w14:paraId="72D88021">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179B5F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jc w:val="center"/>
        </w:trPr>
        <w:tc>
          <w:tcPr>
            <w:tcW w:w="512" w:type="dxa"/>
            <w:vAlign w:val="center"/>
          </w:tcPr>
          <w:p w14:paraId="4CF079C4">
            <w:pPr>
              <w:numPr>
                <w:ilvl w:val="0"/>
                <w:numId w:val="15"/>
              </w:numPr>
              <w:spacing w:before="269" w:line="236"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6760CFD">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0BC1932C">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取力发电系统</w:t>
            </w:r>
          </w:p>
        </w:tc>
        <w:tc>
          <w:tcPr>
            <w:tcW w:w="3742" w:type="dxa"/>
            <w:vAlign w:val="center"/>
          </w:tcPr>
          <w:p w14:paraId="466D4FFA">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在发动机输出端加装轮系取力发电机，功率≥4KW，能稳定输出交流电压（220V）和直流电压（12V、24V、48V）</w:t>
            </w:r>
          </w:p>
        </w:tc>
        <w:tc>
          <w:tcPr>
            <w:tcW w:w="2693" w:type="dxa"/>
            <w:vAlign w:val="center"/>
          </w:tcPr>
          <w:p w14:paraId="613D1146">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65FC8B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713943E2">
            <w:pPr>
              <w:numPr>
                <w:ilvl w:val="0"/>
                <w:numId w:val="15"/>
              </w:numPr>
              <w:spacing w:before="295"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365E0752">
            <w:pPr>
              <w:jc w:val="center"/>
              <w:textAlignment w:val="center"/>
              <w:rPr>
                <w:rFonts w:ascii="Times New Roman" w:hAnsi="Times New Roman" w:eastAsiaTheme="minorEastAsia"/>
                <w:color w:val="000000" w:themeColor="text1"/>
                <w:kern w:val="0"/>
                <w:highlight w:val="none"/>
                <w:lang w:val="en-US"/>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7284E06C">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车外</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升降</w:t>
            </w:r>
            <w:r>
              <w:rPr>
                <w:rFonts w:ascii="Times New Roman" w:hAnsi="Times New Roman" w:eastAsia="宋体"/>
                <w:color w:val="000000" w:themeColor="text1"/>
                <w:kern w:val="0"/>
                <w:szCs w:val="21"/>
                <w:highlight w:val="none"/>
                <w:lang w:bidi="ar"/>
                <w14:textFill>
                  <w14:solidFill>
                    <w14:schemeClr w14:val="tx1"/>
                  </w14:solidFill>
                </w14:textFill>
              </w:rPr>
              <w:t>摄像头</w:t>
            </w:r>
          </w:p>
        </w:tc>
        <w:tc>
          <w:tcPr>
            <w:tcW w:w="3742" w:type="dxa"/>
            <w:vAlign w:val="center"/>
          </w:tcPr>
          <w:p w14:paraId="6FD59896">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车辆顶部配置</w:t>
            </w:r>
            <w:r>
              <w:rPr>
                <w:rFonts w:hint="eastAsia" w:ascii="Times New Roman" w:hAnsi="Times New Roman" w:eastAsia="宋体"/>
                <w:color w:val="000000" w:themeColor="text1"/>
                <w:kern w:val="0"/>
                <w:szCs w:val="21"/>
                <w:highlight w:val="none"/>
                <w:lang w:bidi="ar"/>
                <w14:textFill>
                  <w14:solidFill>
                    <w14:schemeClr w14:val="tx1"/>
                  </w14:solidFill>
                </w14:textFill>
              </w:rPr>
              <w:t>1套</w:t>
            </w:r>
            <w:r>
              <w:rPr>
                <w:rFonts w:ascii="Times New Roman" w:hAnsi="Times New Roman" w:eastAsia="宋体"/>
                <w:color w:val="000000" w:themeColor="text1"/>
                <w:kern w:val="0"/>
                <w:szCs w:val="21"/>
                <w:highlight w:val="none"/>
                <w:lang w:bidi="ar"/>
                <w14:textFill>
                  <w14:solidFill>
                    <w14:schemeClr w14:val="tx1"/>
                  </w14:solidFill>
                </w14:textFill>
              </w:rPr>
              <w:t>摄像头，带雨刷和护罩，具备升降功能，升高后总高度≥</w:t>
            </w:r>
            <w:r>
              <w:rPr>
                <w:rFonts w:hint="eastAsia" w:ascii="Times New Roman" w:hAnsi="Times New Roman" w:eastAsia="宋体"/>
                <w:color w:val="000000" w:themeColor="text1"/>
                <w:kern w:val="0"/>
                <w:szCs w:val="21"/>
                <w:highlight w:val="none"/>
                <w:lang w:bidi="ar"/>
                <w14:textFill>
                  <w14:solidFill>
                    <w14:schemeClr w14:val="tx1"/>
                  </w14:solidFill>
                </w14:textFill>
              </w:rPr>
              <w:t>1.2m</w:t>
            </w:r>
            <w:r>
              <w:rPr>
                <w:rFonts w:ascii="Times New Roman" w:hAnsi="Times New Roman" w:eastAsia="宋体"/>
                <w:color w:val="000000" w:themeColor="text1"/>
                <w:kern w:val="0"/>
                <w:szCs w:val="21"/>
                <w:highlight w:val="none"/>
                <w:lang w:bidi="ar"/>
                <w14:textFill>
                  <w14:solidFill>
                    <w14:schemeClr w14:val="tx1"/>
                  </w14:solidFill>
                </w14:textFill>
              </w:rPr>
              <w:t>；摄像头分辨率≥</w:t>
            </w:r>
            <w:r>
              <w:rPr>
                <w:rFonts w:hint="eastAsia" w:ascii="Times New Roman" w:hAnsi="Times New Roman" w:eastAsia="宋体"/>
                <w:color w:val="000000" w:themeColor="text1"/>
                <w:kern w:val="0"/>
                <w:szCs w:val="21"/>
                <w:highlight w:val="none"/>
                <w:lang w:bidi="ar"/>
                <w14:textFill>
                  <w14:solidFill>
                    <w14:schemeClr w14:val="tx1"/>
                  </w14:solidFill>
                </w14:textFill>
              </w:rPr>
              <w:t>1920*1080，像素≥200万，变焦≥20倍，摄像头能水平和垂直旋转，具备有线或无线的方式进行操作，能将车外摄像头获取画面</w:t>
            </w:r>
            <w:r>
              <w:rPr>
                <w:rFonts w:hint="eastAsia" w:ascii="Times New Roman" w:hAnsi="Times New Roman" w:eastAsia="宋体"/>
                <w:color w:val="000000" w:themeColor="text1"/>
                <w:kern w:val="0"/>
                <w:szCs w:val="21"/>
                <w:highlight w:val="none"/>
                <w:lang w:val="en-US" w:bidi="ar"/>
                <w14:textFill>
                  <w14:solidFill>
                    <w14:schemeClr w14:val="tx1"/>
                  </w14:solidFill>
                </w14:textFill>
              </w:rPr>
              <w:t>投放至</w:t>
            </w:r>
            <w:r>
              <w:rPr>
                <w:rFonts w:hint="eastAsia" w:ascii="Times New Roman" w:hAnsi="Times New Roman" w:eastAsia="宋体"/>
                <w:color w:val="000000" w:themeColor="text1"/>
                <w:kern w:val="0"/>
                <w:szCs w:val="21"/>
                <w:highlight w:val="none"/>
                <w:lang w:bidi="ar"/>
                <w14:textFill>
                  <w14:solidFill>
                    <w14:schemeClr w14:val="tx1"/>
                  </w14:solidFill>
                </w14:textFill>
              </w:rPr>
              <w:t>车内显示屏</w:t>
            </w:r>
          </w:p>
        </w:tc>
        <w:tc>
          <w:tcPr>
            <w:tcW w:w="2693" w:type="dxa"/>
            <w:vAlign w:val="center"/>
          </w:tcPr>
          <w:p w14:paraId="1AE78F37">
            <w:pPr>
              <w:jc w:val="both"/>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3BD315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4" w:hRule="atLeast"/>
          <w:jc w:val="center"/>
        </w:trPr>
        <w:tc>
          <w:tcPr>
            <w:tcW w:w="512" w:type="dxa"/>
            <w:vAlign w:val="center"/>
          </w:tcPr>
          <w:p w14:paraId="5FF4DDE5">
            <w:pPr>
              <w:numPr>
                <w:ilvl w:val="0"/>
                <w:numId w:val="15"/>
              </w:numPr>
              <w:spacing w:before="295"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30815A50">
            <w:pPr>
              <w:jc w:val="center"/>
              <w:textAlignment w:val="center"/>
              <w:rPr>
                <w:rFonts w:ascii="Times New Roman" w:hAnsi="Times New Roman" w:eastAsiaTheme="minorEastAsia"/>
                <w:color w:val="000000" w:themeColor="text1"/>
                <w:kern w:val="0"/>
                <w:highlight w:val="none"/>
                <w:lang w:val="en-US"/>
                <w14:textFill>
                  <w14:solidFill>
                    <w14:schemeClr w14:val="tx1"/>
                  </w14:solidFill>
                </w14:textFill>
              </w:rPr>
            </w:pPr>
            <w:r>
              <w:rPr>
                <w:rFonts w:hint="eastAsia" w:ascii="宋体" w:hAnsi="宋体" w:eastAsia="宋体" w:cs="Arial"/>
                <w:color w:val="000000" w:themeColor="text1"/>
                <w:kern w:val="0"/>
                <w:sz w:val="22"/>
                <w:highlight w:val="none"/>
                <w14:textFill>
                  <w14:solidFill>
                    <w14:schemeClr w14:val="tx1"/>
                  </w14:solidFill>
                </w14:textFill>
              </w:rPr>
              <w:t>▲</w:t>
            </w:r>
          </w:p>
        </w:tc>
        <w:tc>
          <w:tcPr>
            <w:tcW w:w="1843" w:type="dxa"/>
            <w:vAlign w:val="center"/>
          </w:tcPr>
          <w:p w14:paraId="31FBDCB8">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升降照明灯</w:t>
            </w:r>
          </w:p>
        </w:tc>
        <w:tc>
          <w:tcPr>
            <w:tcW w:w="3742" w:type="dxa"/>
            <w:vAlign w:val="center"/>
          </w:tcPr>
          <w:p w14:paraId="1F115B2E">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车辆顶部配置</w:t>
            </w:r>
            <w:r>
              <w:rPr>
                <w:rFonts w:hint="eastAsia" w:ascii="Times New Roman" w:hAnsi="Times New Roman" w:eastAsia="宋体"/>
                <w:color w:val="000000" w:themeColor="text1"/>
                <w:kern w:val="0"/>
                <w:szCs w:val="21"/>
                <w:highlight w:val="none"/>
                <w:lang w:bidi="ar"/>
                <w14:textFill>
                  <w14:solidFill>
                    <w14:schemeClr w14:val="tx1"/>
                  </w14:solidFill>
                </w14:textFill>
              </w:rPr>
              <w:t>1套升降照明灯，升起后总高度≥1.5m，配套</w:t>
            </w:r>
            <w:r>
              <w:rPr>
                <w:rFonts w:hint="eastAsia" w:ascii="Times New Roman" w:hAnsi="Times New Roman" w:eastAsia="宋体"/>
                <w:color w:val="000000" w:themeColor="text1"/>
                <w:kern w:val="0"/>
                <w:szCs w:val="21"/>
                <w:highlight w:val="none"/>
                <w:lang w:val="en-US" w:bidi="ar"/>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2个LED照明灯可水平360°旋转，垂直180°旋转，通过有线或无线的控制方式进行调整；外壳防护等级</w:t>
            </w:r>
            <w:r>
              <w:rPr>
                <w:rFonts w:hint="eastAsia" w:ascii="Times New Roman" w:hAnsi="Times New Roman" w:eastAsia="宋体"/>
                <w:color w:val="000000" w:themeColor="text1"/>
                <w:kern w:val="0"/>
                <w:szCs w:val="21"/>
                <w:highlight w:val="none"/>
                <w:lang w:val="en-US" w:bidi="ar"/>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IP65</w:t>
            </w:r>
          </w:p>
        </w:tc>
        <w:tc>
          <w:tcPr>
            <w:tcW w:w="2693" w:type="dxa"/>
            <w:vAlign w:val="center"/>
          </w:tcPr>
          <w:p w14:paraId="34A60F4C">
            <w:pPr>
              <w:jc w:val="both"/>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184853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5B8533FB">
            <w:pPr>
              <w:numPr>
                <w:ilvl w:val="0"/>
                <w:numId w:val="15"/>
              </w:numPr>
              <w:spacing w:before="295"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15017C2A">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ascii="Times New Roman" w:hAnsi="Times New Roman" w:eastAsiaTheme="minorEastAsia"/>
                <w:color w:val="000000" w:themeColor="text1"/>
                <w:kern w:val="0"/>
                <w:highlight w:val="none"/>
                <w:lang w:val="en-US"/>
                <w14:textFill>
                  <w14:solidFill>
                    <w14:schemeClr w14:val="tx1"/>
                  </w14:solidFill>
                </w14:textFill>
              </w:rPr>
              <w:t>▲</w:t>
            </w:r>
          </w:p>
        </w:tc>
        <w:tc>
          <w:tcPr>
            <w:tcW w:w="1843" w:type="dxa"/>
            <w:vAlign w:val="center"/>
          </w:tcPr>
          <w:p w14:paraId="09D236F7">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轮胎</w:t>
            </w:r>
          </w:p>
        </w:tc>
        <w:tc>
          <w:tcPr>
            <w:tcW w:w="3742" w:type="dxa"/>
            <w:vAlign w:val="center"/>
          </w:tcPr>
          <w:p w14:paraId="4D2212E5">
            <w:pPr>
              <w:spacing w:line="360" w:lineRule="auto"/>
              <w:rPr>
                <w:rFonts w:ascii="Times New Roman" w:hAnsi="Times New Roman" w:eastAsia="宋体"/>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000000" w:themeColor="text1"/>
                <w:szCs w:val="21"/>
                <w:highlight w:val="none"/>
                <w:lang w:val="en-US"/>
                <w14:textFill>
                  <w14:solidFill>
                    <w14:schemeClr w14:val="tx1"/>
                  </w14:solidFill>
                </w14:textFill>
              </w:rPr>
              <w:t>采用</w:t>
            </w:r>
            <w:r>
              <w:rPr>
                <w:rFonts w:ascii="Times New Roman" w:hAnsi="Times New Roman" w:eastAsiaTheme="minorEastAsia"/>
                <w:color w:val="000000" w:themeColor="text1"/>
                <w:szCs w:val="21"/>
                <w:highlight w:val="none"/>
                <w14:textFill>
                  <w14:solidFill>
                    <w14:schemeClr w14:val="tx1"/>
                  </w14:solidFill>
                </w14:textFill>
              </w:rPr>
              <w:t>子午线轮胎，具备中央充放气功能</w:t>
            </w:r>
            <w:r>
              <w:rPr>
                <w:rFonts w:hint="eastAsia"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宋体"/>
                <w:color w:val="000000" w:themeColor="text1"/>
                <w:kern w:val="0"/>
                <w:szCs w:val="21"/>
                <w:highlight w:val="none"/>
                <w:lang w:val="en-US" w:bidi="ar"/>
                <w14:textFill>
                  <w14:solidFill>
                    <w14:schemeClr w14:val="tx1"/>
                  </w14:solidFill>
                </w14:textFill>
              </w:rPr>
              <w:t>规格不低于</w:t>
            </w:r>
            <w:r>
              <w:rPr>
                <w:rFonts w:hint="eastAsia" w:ascii="Times New Roman" w:hAnsi="Times New Roman" w:eastAsia="宋体"/>
                <w:color w:val="000000" w:themeColor="text1"/>
                <w:kern w:val="0"/>
                <w:szCs w:val="21"/>
                <w:highlight w:val="none"/>
                <w:lang w:bidi="ar"/>
                <w14:textFill>
                  <w14:solidFill>
                    <w14:schemeClr w14:val="tx1"/>
                  </w14:solidFill>
                </w14:textFill>
              </w:rPr>
              <w:t>335/80R20</w:t>
            </w:r>
          </w:p>
        </w:tc>
        <w:tc>
          <w:tcPr>
            <w:tcW w:w="2693" w:type="dxa"/>
            <w:vAlign w:val="center"/>
          </w:tcPr>
          <w:p w14:paraId="495EEC9E">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bidi="ar"/>
                <w14:textFill>
                  <w14:solidFill>
                    <w14:schemeClr w14:val="tx1"/>
                  </w14:solidFill>
                </w14:textFill>
              </w:rPr>
              <w:t>原厂证明材料或承诺函</w:t>
            </w:r>
          </w:p>
        </w:tc>
      </w:tr>
      <w:tr w14:paraId="64FD3C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EBA2A7E">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0C21C98">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5D7D5359">
            <w:pPr>
              <w:spacing w:line="360" w:lineRule="auto"/>
              <w:rPr>
                <w:rFonts w:ascii="Times New Roman" w:hAnsi="Times New Roman" w:eastAsiaTheme="minorEastAsia"/>
                <w:color w:val="000000" w:themeColor="text1"/>
                <w:szCs w:val="21"/>
                <w:highlight w:val="none"/>
                <w14:textFill>
                  <w14:solidFill>
                    <w14:schemeClr w14:val="tx1"/>
                  </w14:solidFill>
                </w14:textFill>
              </w:rPr>
            </w:pPr>
            <w:r>
              <w:rPr>
                <w:rFonts w:hint="eastAsia" w:ascii="Times New Roman" w:hAnsi="Times New Roman" w:eastAsiaTheme="minorEastAsia"/>
                <w:color w:val="000000" w:themeColor="text1"/>
                <w:szCs w:val="21"/>
                <w:highlight w:val="none"/>
                <w14:textFill>
                  <w14:solidFill>
                    <w14:schemeClr w14:val="tx1"/>
                  </w14:solidFill>
                </w14:textFill>
              </w:rPr>
              <w:t>转弯直径</w:t>
            </w:r>
            <w:r>
              <w:rPr>
                <w:rFonts w:ascii="Times New Roman" w:hAnsi="Times New Roman" w:eastAsiaTheme="minorEastAsia"/>
                <w:color w:val="000000" w:themeColor="text1"/>
                <w:szCs w:val="21"/>
                <w:highlight w:val="none"/>
                <w14:textFill>
                  <w14:solidFill>
                    <w14:schemeClr w14:val="tx1"/>
                  </w14:solidFill>
                </w14:textFill>
              </w:rPr>
              <w:t>（m）</w:t>
            </w:r>
          </w:p>
        </w:tc>
        <w:tc>
          <w:tcPr>
            <w:tcW w:w="3742" w:type="dxa"/>
            <w:vAlign w:val="center"/>
          </w:tcPr>
          <w:p w14:paraId="19E21873">
            <w:pPr>
              <w:spacing w:line="360" w:lineRule="auto"/>
              <w:rPr>
                <w:rFonts w:ascii="Times New Roman" w:hAnsi="Times New Roman" w:eastAsia="宋体"/>
                <w:color w:val="000000" w:themeColor="text1"/>
                <w:kern w:val="0"/>
                <w:szCs w:val="21"/>
                <w:highlight w:val="none"/>
                <w:lang w:bidi="ar"/>
                <w14:textFill>
                  <w14:solidFill>
                    <w14:schemeClr w14:val="tx1"/>
                  </w14:solidFill>
                </w14:textFill>
              </w:rPr>
            </w:pPr>
            <w:r>
              <w:rPr>
                <w:rFonts w:hint="eastAsia" w:ascii="Times New Roman" w:hAnsi="Times New Roman" w:eastAsiaTheme="minorEastAsia"/>
                <w:color w:val="000000" w:themeColor="text1"/>
                <w:szCs w:val="21"/>
                <w:highlight w:val="none"/>
                <w:lang w:val="en-US"/>
                <w14:textFill>
                  <w14:solidFill>
                    <w14:schemeClr w14:val="tx1"/>
                  </w14:solidFill>
                </w14:textFill>
              </w:rPr>
              <w:t>≤</w:t>
            </w:r>
            <w:r>
              <w:rPr>
                <w:rFonts w:hint="eastAsia" w:ascii="Times New Roman" w:hAnsi="Times New Roman" w:eastAsia="宋体"/>
                <w:color w:val="000000" w:themeColor="text1"/>
                <w:kern w:val="0"/>
                <w:szCs w:val="21"/>
                <w:highlight w:val="none"/>
                <w:lang w:bidi="ar"/>
                <w14:textFill>
                  <w14:solidFill>
                    <w14:schemeClr w14:val="tx1"/>
                  </w14:solidFill>
                </w14:textFill>
              </w:rPr>
              <w:t>18.5m</w:t>
            </w:r>
          </w:p>
        </w:tc>
        <w:tc>
          <w:tcPr>
            <w:tcW w:w="2693" w:type="dxa"/>
            <w:vAlign w:val="center"/>
          </w:tcPr>
          <w:p w14:paraId="628F37A7">
            <w:pPr>
              <w:jc w:val="both"/>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cs="Times New Roman" w:eastAsiaTheme="majorEastAsia"/>
                <w:i w:val="0"/>
                <w:iCs w:val="0"/>
                <w:color w:val="000000"/>
                <w:kern w:val="0"/>
                <w:sz w:val="21"/>
                <w:szCs w:val="21"/>
                <w:highlight w:val="none"/>
                <w:u w:val="none"/>
                <w:lang w:val="en-US" w:eastAsia="zh-CN" w:bidi="ar"/>
              </w:rPr>
              <w:t>具有CMA或CNAS标志的检测报告</w:t>
            </w:r>
          </w:p>
        </w:tc>
      </w:tr>
      <w:tr w14:paraId="2F1D0F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E2E66F7">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82120D9">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4259048E">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挡弹板</w:t>
            </w:r>
          </w:p>
        </w:tc>
        <w:tc>
          <w:tcPr>
            <w:tcW w:w="3742" w:type="dxa"/>
            <w:vAlign w:val="center"/>
          </w:tcPr>
          <w:p w14:paraId="20B2FC32">
            <w:pPr>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车辆前挡风玻璃外侧配备挡弹板，</w:t>
            </w:r>
            <w:r>
              <w:rPr>
                <w:rFonts w:hint="eastAsia" w:ascii="Times New Roman" w:hAnsi="Times New Roman" w:eastAsia="宋体"/>
                <w:color w:val="000000" w:themeColor="text1"/>
                <w:kern w:val="0"/>
                <w:szCs w:val="21"/>
                <w:highlight w:val="none"/>
                <w:lang w:bidi="ar"/>
                <w14:textFill>
                  <w14:solidFill>
                    <w14:schemeClr w14:val="tx1"/>
                  </w14:solidFill>
                </w14:textFill>
              </w:rPr>
              <w:t>能有效防御</w:t>
            </w:r>
            <w:r>
              <w:rPr>
                <w:rFonts w:ascii="Times New Roman" w:hAnsi="Times New Roman" w:eastAsia="宋体"/>
                <w:color w:val="000000" w:themeColor="text1"/>
                <w:kern w:val="0"/>
                <w:szCs w:val="21"/>
                <w:highlight w:val="none"/>
                <w:lang w:bidi="ar"/>
                <w14:textFill>
                  <w14:solidFill>
                    <w14:schemeClr w14:val="tx1"/>
                  </w14:solidFill>
                </w14:textFill>
              </w:rPr>
              <w:t>53</w:t>
            </w:r>
            <w:r>
              <w:rPr>
                <w:rFonts w:hint="eastAsia" w:ascii="Times New Roman" w:hAnsi="Times New Roman" w:eastAsia="宋体"/>
                <w:color w:val="000000" w:themeColor="text1"/>
                <w:kern w:val="0"/>
                <w:szCs w:val="21"/>
                <w:highlight w:val="none"/>
                <w:lang w:bidi="ar"/>
                <w14:textFill>
                  <w14:solidFill>
                    <w14:schemeClr w14:val="tx1"/>
                  </w14:solidFill>
                </w14:textFill>
              </w:rPr>
              <w:t>式</w:t>
            </w:r>
            <w:r>
              <w:rPr>
                <w:rFonts w:ascii="Times New Roman" w:hAnsi="Times New Roman" w:eastAsia="宋体"/>
                <w:color w:val="000000" w:themeColor="text1"/>
                <w:kern w:val="0"/>
                <w:szCs w:val="21"/>
                <w:highlight w:val="none"/>
                <w:lang w:bidi="ar"/>
                <w14:textFill>
                  <w14:solidFill>
                    <w14:schemeClr w14:val="tx1"/>
                  </w14:solidFill>
                </w14:textFill>
              </w:rPr>
              <w:t>7.62mm</w:t>
            </w:r>
            <w:r>
              <w:rPr>
                <w:rFonts w:hint="eastAsia" w:ascii="Times New Roman" w:hAnsi="Times New Roman" w:eastAsia="宋体"/>
                <w:color w:val="000000" w:themeColor="text1"/>
                <w:kern w:val="0"/>
                <w:szCs w:val="21"/>
                <w:highlight w:val="none"/>
                <w:lang w:bidi="ar"/>
                <w14:textFill>
                  <w14:solidFill>
                    <w14:schemeClr w14:val="tx1"/>
                  </w14:solidFill>
                </w14:textFill>
              </w:rPr>
              <w:t>普通弹（射距：</w:t>
            </w:r>
            <w:r>
              <w:rPr>
                <w:rFonts w:ascii="Times New Roman" w:hAnsi="Times New Roman" w:eastAsia="宋体"/>
                <w:color w:val="000000" w:themeColor="text1"/>
                <w:kern w:val="0"/>
                <w:szCs w:val="21"/>
                <w:highlight w:val="none"/>
                <w:lang w:bidi="ar"/>
                <w14:textFill>
                  <w14:solidFill>
                    <w14:schemeClr w14:val="tx1"/>
                  </w14:solidFill>
                </w14:textFill>
              </w:rPr>
              <w:t>100m</w:t>
            </w:r>
            <w:r>
              <w:rPr>
                <w:rFonts w:hint="eastAsia" w:ascii="Times New Roman" w:hAnsi="Times New Roman" w:eastAsia="宋体"/>
                <w:color w:val="000000" w:themeColor="text1"/>
                <w:kern w:val="0"/>
                <w:szCs w:val="21"/>
                <w:highlight w:val="none"/>
                <w:lang w:bidi="ar"/>
                <w14:textFill>
                  <w14:solidFill>
                    <w14:schemeClr w14:val="tx1"/>
                  </w14:solidFill>
                </w14:textFill>
              </w:rPr>
              <w:t>；入射角：</w:t>
            </w:r>
            <w:r>
              <w:rPr>
                <w:rFonts w:ascii="Times New Roman" w:hAnsi="Times New Roman" w:eastAsia="宋体"/>
                <w:color w:val="000000" w:themeColor="text1"/>
                <w:kern w:val="0"/>
                <w:szCs w:val="21"/>
                <w:highlight w:val="none"/>
                <w:lang w:bidi="ar"/>
                <w14:textFill>
                  <w14:solidFill>
                    <w14:schemeClr w14:val="tx1"/>
                  </w14:solidFill>
                </w14:textFill>
              </w:rPr>
              <w:t>0°</w:t>
            </w:r>
            <w:r>
              <w:rPr>
                <w:rFonts w:hint="eastAsia" w:ascii="Times New Roman" w:hAnsi="Times New Roman" w:eastAsia="宋体"/>
                <w:color w:val="000000" w:themeColor="text1"/>
                <w:kern w:val="0"/>
                <w:szCs w:val="21"/>
                <w:highlight w:val="none"/>
                <w:lang w:bidi="ar"/>
                <w14:textFill>
                  <w14:solidFill>
                    <w14:schemeClr w14:val="tx1"/>
                  </w14:solidFill>
                </w14:textFill>
              </w:rPr>
              <w:t>；弹速：</w:t>
            </w:r>
            <w:r>
              <w:rPr>
                <w:rFonts w:ascii="Times New Roman" w:hAnsi="Times New Roman" w:eastAsia="宋体"/>
                <w:color w:val="000000" w:themeColor="text1"/>
                <w:kern w:val="0"/>
                <w:szCs w:val="21"/>
                <w:highlight w:val="none"/>
                <w:lang w:bidi="ar"/>
                <w14:textFill>
                  <w14:solidFill>
                    <w14:schemeClr w14:val="tx1"/>
                  </w14:solidFill>
                </w14:textFill>
              </w:rPr>
              <w:t>820</w:t>
            </w:r>
            <w:r>
              <w:rPr>
                <w:rFonts w:hint="eastAsia" w:ascii="Times New Roman" w:hAnsi="Times New Roman" w:eastAsia="宋体"/>
                <w:color w:val="000000" w:themeColor="text1"/>
                <w:kern w:val="0"/>
                <w:szCs w:val="21"/>
                <w:highlight w:val="none"/>
                <w:lang w:bidi="ar"/>
                <w14:textFill>
                  <w14:solidFill>
                    <w14:schemeClr w14:val="tx1"/>
                  </w14:solidFill>
                </w14:textFill>
              </w:rPr>
              <w:t>～</w:t>
            </w:r>
            <w:r>
              <w:rPr>
                <w:rFonts w:ascii="Times New Roman" w:hAnsi="Times New Roman" w:eastAsia="宋体"/>
                <w:color w:val="000000" w:themeColor="text1"/>
                <w:kern w:val="0"/>
                <w:szCs w:val="21"/>
                <w:highlight w:val="none"/>
                <w:lang w:bidi="ar"/>
                <w14:textFill>
                  <w14:solidFill>
                    <w14:schemeClr w14:val="tx1"/>
                  </w14:solidFill>
                </w14:textFill>
              </w:rPr>
              <w:t>835m/s</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w:t>
            </w:r>
          </w:p>
        </w:tc>
        <w:tc>
          <w:tcPr>
            <w:tcW w:w="2693" w:type="dxa"/>
            <w:vAlign w:val="center"/>
          </w:tcPr>
          <w:p w14:paraId="78E8785D">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auto"/>
                <w:kern w:val="0"/>
                <w:szCs w:val="21"/>
                <w:highlight w:val="none"/>
                <w:lang w:val="en-US" w:bidi="ar"/>
              </w:rPr>
              <w:t>提供承诺函</w:t>
            </w:r>
          </w:p>
        </w:tc>
      </w:tr>
      <w:tr w14:paraId="01F1F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4DC7F41">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7D2A78A">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shd w:val="clear" w:color="auto" w:fill="auto"/>
            <w:vAlign w:val="center"/>
          </w:tcPr>
          <w:p w14:paraId="579943E6">
            <w:pPr>
              <w:spacing w:line="360" w:lineRule="auto"/>
              <w:rPr>
                <w:rFonts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枪夹支架（个）</w:t>
            </w:r>
          </w:p>
        </w:tc>
        <w:tc>
          <w:tcPr>
            <w:tcW w:w="3742" w:type="dxa"/>
            <w:shd w:val="clear" w:color="auto" w:fill="auto"/>
            <w:vAlign w:val="center"/>
          </w:tcPr>
          <w:p w14:paraId="4ABF6FED">
            <w:pPr>
              <w:spacing w:line="360" w:lineRule="auto"/>
              <w:rPr>
                <w:rFonts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≥10</w:t>
            </w:r>
          </w:p>
        </w:tc>
        <w:tc>
          <w:tcPr>
            <w:tcW w:w="2693" w:type="dxa"/>
            <w:shd w:val="clear" w:color="auto" w:fill="auto"/>
            <w:vAlign w:val="center"/>
          </w:tcPr>
          <w:p w14:paraId="5F28421F">
            <w:pPr>
              <w:jc w:val="both"/>
              <w:rPr>
                <w:rFonts w:hint="eastAsia"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r w14:paraId="04148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09A0397A">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0AC6340B">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shd w:val="clear" w:color="auto" w:fill="auto"/>
            <w:vAlign w:val="center"/>
          </w:tcPr>
          <w:p w14:paraId="38573191">
            <w:pPr>
              <w:spacing w:line="360" w:lineRule="auto"/>
              <w:rPr>
                <w:rFonts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上车踏步</w:t>
            </w:r>
          </w:p>
        </w:tc>
        <w:tc>
          <w:tcPr>
            <w:tcW w:w="3742" w:type="dxa"/>
            <w:shd w:val="clear" w:color="auto" w:fill="auto"/>
            <w:vAlign w:val="center"/>
          </w:tcPr>
          <w:p w14:paraId="3E722BC3">
            <w:pPr>
              <w:spacing w:line="360" w:lineRule="auto"/>
              <w:rPr>
                <w:rFonts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车身两侧配备可</w:t>
            </w:r>
            <w:r>
              <w:rPr>
                <w:rFonts w:hint="eastAsia" w:ascii="Times New Roman" w:hAnsi="Times New Roman" w:eastAsia="宋体"/>
                <w:color w:val="000000" w:themeColor="text1"/>
                <w:kern w:val="0"/>
                <w:szCs w:val="21"/>
                <w:highlight w:val="none"/>
                <w:lang w:bidi="ar"/>
                <w14:textFill>
                  <w14:solidFill>
                    <w14:schemeClr w14:val="tx1"/>
                  </w14:solidFill>
                </w14:textFill>
              </w:rPr>
              <w:t>折叠</w:t>
            </w:r>
            <w:r>
              <w:rPr>
                <w:rFonts w:ascii="Times New Roman" w:hAnsi="Times New Roman" w:eastAsia="宋体"/>
                <w:color w:val="000000" w:themeColor="text1"/>
                <w:kern w:val="0"/>
                <w:szCs w:val="21"/>
                <w:highlight w:val="none"/>
                <w:lang w:bidi="ar"/>
                <w14:textFill>
                  <w14:solidFill>
                    <w14:schemeClr w14:val="tx1"/>
                  </w14:solidFill>
                </w14:textFill>
              </w:rPr>
              <w:t>踏步</w:t>
            </w:r>
            <w:r>
              <w:rPr>
                <w:rFonts w:hint="eastAsia" w:ascii="Times New Roman" w:hAnsi="Times New Roman" w:eastAsia="宋体"/>
                <w:color w:val="000000" w:themeColor="text1"/>
                <w:kern w:val="0"/>
                <w:szCs w:val="21"/>
                <w:highlight w:val="none"/>
                <w:lang w:bidi="ar"/>
                <w14:textFill>
                  <w14:solidFill>
                    <w14:schemeClr w14:val="tx1"/>
                  </w14:solidFill>
                </w14:textFill>
              </w:rPr>
              <w:t>，单侧具备同时站立≥3人的位置空间，承重≥300Kg</w:t>
            </w:r>
          </w:p>
        </w:tc>
        <w:tc>
          <w:tcPr>
            <w:tcW w:w="2693" w:type="dxa"/>
            <w:shd w:val="clear" w:color="auto" w:fill="auto"/>
            <w:vAlign w:val="center"/>
          </w:tcPr>
          <w:p w14:paraId="718532FF">
            <w:pPr>
              <w:jc w:val="both"/>
              <w:rPr>
                <w:rFonts w:hint="eastAsia" w:ascii="Times New Roman" w:hAnsi="Times New Roman" w:cs="Times New Roman" w:eastAsiaTheme="minorEastAsia"/>
                <w:color w:val="000000" w:themeColor="text1"/>
                <w:kern w:val="20"/>
                <w:sz w:val="21"/>
                <w:szCs w:val="21"/>
                <w:highlight w:val="none"/>
                <w:lang w:val="en-US" w:eastAsia="zh-CN" w:bidi="en-US"/>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r w14:paraId="4870CD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4ED88A4E">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65D422EF">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488711EB">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防护栏</w:t>
            </w:r>
          </w:p>
        </w:tc>
        <w:tc>
          <w:tcPr>
            <w:tcW w:w="3742" w:type="dxa"/>
            <w:vAlign w:val="center"/>
          </w:tcPr>
          <w:p w14:paraId="68FF315F">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车辆</w:t>
            </w:r>
            <w:r>
              <w:rPr>
                <w:rFonts w:hint="eastAsia" w:ascii="Times New Roman" w:hAnsi="Times New Roman" w:eastAsia="宋体"/>
                <w:color w:val="000000" w:themeColor="text1"/>
                <w:kern w:val="0"/>
                <w:szCs w:val="21"/>
                <w:highlight w:val="none"/>
                <w:lang w:val="en-US" w:bidi="ar"/>
                <w14:textFill>
                  <w14:solidFill>
                    <w14:schemeClr w14:val="tx1"/>
                  </w14:solidFill>
                </w14:textFill>
              </w:rPr>
              <w:t>正前部加装1套整体防护栏，</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采用直径≥50mm、厚度≥3mm的高强度圆管一体弯制、焊接而成，有效防护尺寸≥2000mm*650mm</w:t>
            </w:r>
          </w:p>
        </w:tc>
        <w:tc>
          <w:tcPr>
            <w:tcW w:w="2693" w:type="dxa"/>
            <w:vAlign w:val="center"/>
          </w:tcPr>
          <w:p w14:paraId="57C166C7">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r w14:paraId="3FF8A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9" w:hRule="atLeast"/>
          <w:jc w:val="center"/>
        </w:trPr>
        <w:tc>
          <w:tcPr>
            <w:tcW w:w="512" w:type="dxa"/>
            <w:vAlign w:val="center"/>
          </w:tcPr>
          <w:p w14:paraId="32B53C4F">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27C80C1">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1852523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警示系统</w:t>
            </w:r>
          </w:p>
        </w:tc>
        <w:tc>
          <w:tcPr>
            <w:tcW w:w="3742" w:type="dxa"/>
            <w:vAlign w:val="center"/>
          </w:tcPr>
          <w:p w14:paraId="20140323">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车顶安装</w:t>
            </w:r>
            <w:r>
              <w:rPr>
                <w:rFonts w:hint="eastAsia" w:ascii="Times New Roman" w:hAnsi="Times New Roman" w:eastAsiaTheme="minorEastAsia"/>
                <w:color w:val="000000" w:themeColor="text1"/>
                <w:szCs w:val="21"/>
                <w:highlight w:val="none"/>
                <w:lang w:val="en-US"/>
                <w14:textFill>
                  <w14:solidFill>
                    <w14:schemeClr w14:val="tx1"/>
                  </w14:solidFill>
                </w14:textFill>
              </w:rPr>
              <w:t>警灯</w:t>
            </w: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ajorEastAsia"/>
                <w:color w:val="000000" w:themeColor="text1"/>
                <w:highlight w:val="none"/>
                <w:lang w:val="en-US"/>
                <w14:textFill>
                  <w14:solidFill>
                    <w14:schemeClr w14:val="tx1"/>
                  </w14:solidFill>
                </w14:textFill>
              </w:rPr>
              <w:t>尺寸≥1200mm*300mm*120mm，</w:t>
            </w:r>
            <w:r>
              <w:rPr>
                <w:rFonts w:ascii="Times New Roman" w:hAnsi="Times New Roman" w:eastAsiaTheme="minorEastAsia"/>
                <w:color w:val="000000" w:themeColor="text1"/>
                <w:szCs w:val="21"/>
                <w:highlight w:val="none"/>
                <w14:textFill>
                  <w14:solidFill>
                    <w14:schemeClr w14:val="tx1"/>
                  </w14:solidFill>
                </w14:textFill>
              </w:rPr>
              <w:t>具备警报、喊话</w:t>
            </w:r>
            <w:r>
              <w:rPr>
                <w:rFonts w:hint="eastAsia" w:ascii="Times New Roman" w:hAnsi="Times New Roman" w:eastAsiaTheme="minorEastAsia"/>
                <w:color w:val="000000" w:themeColor="text1"/>
                <w:szCs w:val="21"/>
                <w:highlight w:val="none"/>
                <w:lang w:val="en-US"/>
                <w14:textFill>
                  <w14:solidFill>
                    <w14:schemeClr w14:val="tx1"/>
                  </w14:solidFill>
                </w14:textFill>
              </w:rPr>
              <w:t>等</w:t>
            </w:r>
            <w:r>
              <w:rPr>
                <w:rFonts w:ascii="Times New Roman" w:hAnsi="Times New Roman" w:eastAsiaTheme="minorEastAsia"/>
                <w:color w:val="000000" w:themeColor="text1"/>
                <w:szCs w:val="21"/>
                <w:highlight w:val="none"/>
                <w14:textFill>
                  <w14:solidFill>
                    <w14:schemeClr w14:val="tx1"/>
                  </w14:solidFill>
                </w14:textFill>
              </w:rPr>
              <w:t>功能</w:t>
            </w:r>
            <w:r>
              <w:rPr>
                <w:rFonts w:hint="eastAsia"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警灯功率≥120W，防护等级≥IP65</w:t>
            </w:r>
            <w:r>
              <w:rPr>
                <w:rFonts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车顶</w:t>
            </w:r>
            <w:r>
              <w:rPr>
                <w:rFonts w:ascii="Times New Roman" w:hAnsi="Times New Roman" w:eastAsiaTheme="minorEastAsia"/>
                <w:color w:val="000000" w:themeColor="text1"/>
                <w:szCs w:val="21"/>
                <w:highlight w:val="none"/>
                <w14:textFill>
                  <w14:solidFill>
                    <w14:schemeClr w14:val="tx1"/>
                  </w14:solidFill>
                </w14:textFill>
              </w:rPr>
              <w:t>车辆四周配备爆闪灯</w:t>
            </w:r>
            <w:r>
              <w:rPr>
                <w:rFonts w:hint="eastAsia" w:ascii="Times New Roman" w:hAnsi="Times New Roman" w:eastAsiaTheme="minorEastAsia"/>
                <w:color w:val="000000" w:themeColor="text1"/>
                <w:szCs w:val="21"/>
                <w:highlight w:val="none"/>
                <w14:textFill>
                  <w14:solidFill>
                    <w14:schemeClr w14:val="tx1"/>
                  </w14:solidFill>
                </w14:textFill>
              </w:rPr>
              <w:t>，</w:t>
            </w:r>
            <w:r>
              <w:rPr>
                <w:rFonts w:hint="eastAsia" w:ascii="Times New Roman" w:hAnsi="Times New Roman" w:eastAsiaTheme="minorEastAsia"/>
                <w:color w:val="000000" w:themeColor="text1"/>
                <w:szCs w:val="21"/>
                <w:highlight w:val="none"/>
                <w:lang w:val="en-US"/>
                <w14:textFill>
                  <w14:solidFill>
                    <w14:schemeClr w14:val="tx1"/>
                  </w14:solidFill>
                </w14:textFill>
              </w:rPr>
              <w:t>功率≥100W</w:t>
            </w:r>
          </w:p>
        </w:tc>
        <w:tc>
          <w:tcPr>
            <w:tcW w:w="2693" w:type="dxa"/>
            <w:vAlign w:val="center"/>
          </w:tcPr>
          <w:p w14:paraId="25E48CE1">
            <w:pPr>
              <w:jc w:val="both"/>
              <w:rPr>
                <w:rFonts w:hint="default"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原厂证明材料或承诺函</w:t>
            </w:r>
          </w:p>
        </w:tc>
      </w:tr>
      <w:tr w14:paraId="30F97B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512324AD">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2BF4AE4F">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28E968CD">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不间断电源系统</w:t>
            </w:r>
          </w:p>
        </w:tc>
        <w:tc>
          <w:tcPr>
            <w:tcW w:w="3742" w:type="dxa"/>
            <w:vAlign w:val="center"/>
          </w:tcPr>
          <w:p w14:paraId="40BB0154">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配备UPS电源，功率≥4K</w:t>
            </w:r>
            <w:r>
              <w:rPr>
                <w:rFonts w:hint="eastAsia" w:ascii="Times New Roman" w:hAnsi="Times New Roman" w:eastAsiaTheme="minorEastAsia"/>
                <w:color w:val="000000" w:themeColor="text1"/>
                <w:szCs w:val="21"/>
                <w:highlight w:val="none"/>
                <w:lang w:val="en-US"/>
                <w14:textFill>
                  <w14:solidFill>
                    <w14:schemeClr w14:val="tx1"/>
                  </w14:solidFill>
                </w14:textFill>
              </w:rPr>
              <w:t>W</w:t>
            </w:r>
          </w:p>
        </w:tc>
        <w:tc>
          <w:tcPr>
            <w:tcW w:w="2693" w:type="dxa"/>
            <w:vAlign w:val="center"/>
          </w:tcPr>
          <w:p w14:paraId="59E1F66B">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提供</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原厂证明材料或承诺函</w:t>
            </w:r>
          </w:p>
        </w:tc>
      </w:tr>
      <w:tr w14:paraId="6BDA3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62FE993">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53D6F1D4">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3E7E8BFB">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信息化设备接口</w:t>
            </w:r>
          </w:p>
        </w:tc>
        <w:tc>
          <w:tcPr>
            <w:tcW w:w="3742" w:type="dxa"/>
            <w:vAlign w:val="center"/>
          </w:tcPr>
          <w:p w14:paraId="4746FC12">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①电源模块：配置220V、48V、24V、12V各4个接口；②移动端充电口：每个座位配置不少于1个type-C和1个USB接口；③配置设备接口以配PDT(350M)车载台、车载卫星站、公网微型基站、集成式工作站、车载图传设备正常供电和信息输入</w:t>
            </w:r>
          </w:p>
        </w:tc>
        <w:tc>
          <w:tcPr>
            <w:tcW w:w="2693" w:type="dxa"/>
            <w:vAlign w:val="center"/>
          </w:tcPr>
          <w:p w14:paraId="04D5AAF1">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r w14:paraId="341F2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1425B088">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74A53DEF">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1DDAB2CA">
            <w:pPr>
              <w:textAlignment w:val="center"/>
              <w:rPr>
                <w:rFonts w:ascii="Times New Roman" w:hAnsi="Times New Roman" w:eastAsiaTheme="minorEastAsia"/>
                <w:color w:val="000000" w:themeColor="text1"/>
                <w:szCs w:val="21"/>
                <w:highlight w:val="none"/>
                <w14:textFill>
                  <w14:solidFill>
                    <w14:schemeClr w14:val="tx1"/>
                  </w14:solidFill>
                </w14:textFill>
              </w:rPr>
            </w:pPr>
            <w:r>
              <w:rPr>
                <w:rFonts w:ascii="Times New Roman" w:hAnsi="Times New Roman" w:eastAsia="宋体"/>
                <w:color w:val="000000" w:themeColor="text1"/>
                <w:kern w:val="0"/>
                <w:szCs w:val="21"/>
                <w:highlight w:val="none"/>
                <w:lang w:bidi="ar"/>
                <w14:textFill>
                  <w14:solidFill>
                    <w14:schemeClr w14:val="tx1"/>
                  </w14:solidFill>
                </w14:textFill>
              </w:rPr>
              <w:t>土木工具</w:t>
            </w:r>
          </w:p>
        </w:tc>
        <w:tc>
          <w:tcPr>
            <w:tcW w:w="3742" w:type="dxa"/>
            <w:vAlign w:val="center"/>
          </w:tcPr>
          <w:p w14:paraId="127B5CB8">
            <w:pPr>
              <w:textAlignment w:val="center"/>
              <w:rPr>
                <w:rFonts w:ascii="Times New Roman" w:hAnsi="Times New Roman" w:eastAsia="宋体"/>
                <w:color w:val="000000" w:themeColor="text1"/>
                <w:kern w:val="0"/>
                <w:szCs w:val="21"/>
                <w:highlight w:val="none"/>
                <w:lang w:bidi="ar"/>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在车辆侧围设置土木工具安装座，配备1套土木工具，</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至少</w:t>
            </w:r>
            <w:r>
              <w:rPr>
                <w:rFonts w:hint="eastAsia" w:ascii="Times New Roman" w:hAnsi="Times New Roman" w:eastAsia="宋体"/>
                <w:color w:val="000000" w:themeColor="text1"/>
                <w:kern w:val="0"/>
                <w:szCs w:val="21"/>
                <w:highlight w:val="none"/>
                <w:lang w:bidi="ar"/>
                <w14:textFill>
                  <w14:solidFill>
                    <w14:schemeClr w14:val="tx1"/>
                  </w14:solidFill>
                </w14:textFill>
              </w:rPr>
              <w:t>含工兵铲、镐、锤、斧等</w:t>
            </w:r>
          </w:p>
        </w:tc>
        <w:tc>
          <w:tcPr>
            <w:tcW w:w="2693" w:type="dxa"/>
            <w:vAlign w:val="center"/>
          </w:tcPr>
          <w:p w14:paraId="3A2FD568">
            <w:pPr>
              <w:jc w:val="both"/>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r w14:paraId="3C256D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512" w:type="dxa"/>
            <w:vAlign w:val="center"/>
          </w:tcPr>
          <w:p w14:paraId="6EF85869">
            <w:pPr>
              <w:numPr>
                <w:ilvl w:val="0"/>
                <w:numId w:val="15"/>
              </w:numPr>
              <w:spacing w:before="287" w:line="234" w:lineRule="auto"/>
              <w:jc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851" w:type="dxa"/>
            <w:vAlign w:val="center"/>
          </w:tcPr>
          <w:p w14:paraId="43D4FB76">
            <w:pPr>
              <w:jc w:val="center"/>
              <w:textAlignment w:val="center"/>
              <w:rPr>
                <w:rFonts w:ascii="Times New Roman" w:hAnsi="Times New Roman" w:eastAsiaTheme="minorEastAsia"/>
                <w:color w:val="000000" w:themeColor="text1"/>
                <w:kern w:val="0"/>
                <w:szCs w:val="21"/>
                <w:highlight w:val="none"/>
                <w:lang w:val="en-US" w:bidi="ar"/>
                <w14:textFill>
                  <w14:solidFill>
                    <w14:schemeClr w14:val="tx1"/>
                  </w14:solidFill>
                </w14:textFill>
              </w:rPr>
            </w:pPr>
          </w:p>
        </w:tc>
        <w:tc>
          <w:tcPr>
            <w:tcW w:w="1843" w:type="dxa"/>
            <w:vAlign w:val="center"/>
          </w:tcPr>
          <w:p w14:paraId="6072FAE9">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ascii="Times New Roman" w:hAnsi="Times New Roman" w:eastAsiaTheme="minorEastAsia"/>
                <w:color w:val="000000" w:themeColor="text1"/>
                <w:szCs w:val="21"/>
                <w:highlight w:val="none"/>
                <w14:textFill>
                  <w14:solidFill>
                    <w14:schemeClr w14:val="tx1"/>
                  </w14:solidFill>
                </w14:textFill>
              </w:rPr>
              <w:t>设备接口</w:t>
            </w:r>
          </w:p>
        </w:tc>
        <w:tc>
          <w:tcPr>
            <w:tcW w:w="3742" w:type="dxa"/>
            <w:vAlign w:val="center"/>
          </w:tcPr>
          <w:p w14:paraId="6484FA16">
            <w:pPr>
              <w:spacing w:line="360" w:lineRule="auto"/>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宋体"/>
                <w:color w:val="000000" w:themeColor="text1"/>
                <w:kern w:val="0"/>
                <w:szCs w:val="21"/>
                <w:highlight w:val="none"/>
                <w:lang w:bidi="ar"/>
                <w14:textFill>
                  <w14:solidFill>
                    <w14:schemeClr w14:val="tx1"/>
                  </w14:solidFill>
                </w14:textFill>
              </w:rPr>
              <w:t>车辆</w:t>
            </w:r>
            <w:r>
              <w:rPr>
                <w:rFonts w:ascii="Times New Roman" w:hAnsi="Times New Roman" w:eastAsia="宋体"/>
                <w:color w:val="000000" w:themeColor="text1"/>
                <w:kern w:val="0"/>
                <w:szCs w:val="21"/>
                <w:highlight w:val="none"/>
                <w:lang w:bidi="ar"/>
                <w14:textFill>
                  <w14:solidFill>
                    <w14:schemeClr w14:val="tx1"/>
                  </w14:solidFill>
                </w14:textFill>
              </w:rPr>
              <w:t>顶部预留武器发射器、强声光驱散、无人机场系统、反制无人机系统等</w:t>
            </w:r>
            <w:r>
              <w:rPr>
                <w:rFonts w:hint="eastAsia" w:ascii="Times New Roman" w:hAnsi="Times New Roman" w:eastAsia="宋体"/>
                <w:color w:val="000000" w:themeColor="text1"/>
                <w:kern w:val="0"/>
                <w:szCs w:val="21"/>
                <w:highlight w:val="none"/>
                <w:lang w:val="en-US" w:eastAsia="zh-CN" w:bidi="ar"/>
                <w14:textFill>
                  <w14:solidFill>
                    <w14:schemeClr w14:val="tx1"/>
                  </w14:solidFill>
                </w14:textFill>
              </w:rPr>
              <w:t>至少4种</w:t>
            </w:r>
            <w:r>
              <w:rPr>
                <w:rFonts w:ascii="Times New Roman" w:hAnsi="Times New Roman" w:eastAsia="宋体"/>
                <w:color w:val="000000" w:themeColor="text1"/>
                <w:kern w:val="0"/>
                <w:szCs w:val="21"/>
                <w:highlight w:val="none"/>
                <w:lang w:bidi="ar"/>
                <w14:textFill>
                  <w14:solidFill>
                    <w14:schemeClr w14:val="tx1"/>
                  </w14:solidFill>
                </w14:textFill>
              </w:rPr>
              <w:t>设备安装接口；车辆侧围预留</w:t>
            </w:r>
            <w:r>
              <w:rPr>
                <w:rFonts w:hint="eastAsia" w:ascii="Times New Roman" w:hAnsi="Times New Roman" w:eastAsia="宋体"/>
                <w:color w:val="000000" w:themeColor="text1"/>
                <w:kern w:val="0"/>
                <w:szCs w:val="21"/>
                <w:highlight w:val="none"/>
                <w:lang w:bidi="ar"/>
                <w14:textFill>
                  <w14:solidFill>
                    <w14:schemeClr w14:val="tx1"/>
                  </w14:solidFill>
                </w14:textFill>
              </w:rPr>
              <w:t>FPV发射器装置接口</w:t>
            </w:r>
          </w:p>
        </w:tc>
        <w:tc>
          <w:tcPr>
            <w:tcW w:w="2693" w:type="dxa"/>
            <w:vAlign w:val="center"/>
          </w:tcPr>
          <w:p w14:paraId="253E687A">
            <w:pPr>
              <w:jc w:val="both"/>
              <w:rPr>
                <w:rFonts w:ascii="Times New Roman" w:hAnsi="Times New Roman" w:eastAsiaTheme="minorEastAsia"/>
                <w:color w:val="000000" w:themeColor="text1"/>
                <w:szCs w:val="21"/>
                <w:highlight w:val="none"/>
                <w:lang w:val="en-US" w:bidi="en-US"/>
                <w14:textFill>
                  <w14:solidFill>
                    <w14:schemeClr w14:val="tx1"/>
                  </w14:solidFill>
                </w14:textFill>
              </w:rPr>
            </w:pPr>
            <w:r>
              <w:rPr>
                <w:rFonts w:hint="eastAsia" w:ascii="Times New Roman" w:hAnsi="Times New Roman" w:eastAsiaTheme="minorEastAsia"/>
                <w:color w:val="000000" w:themeColor="text1"/>
                <w:kern w:val="0"/>
                <w:szCs w:val="21"/>
                <w:highlight w:val="none"/>
                <w:lang w:val="en-US" w:bidi="ar"/>
                <w14:textFill>
                  <w14:solidFill>
                    <w14:schemeClr w14:val="tx1"/>
                  </w14:solidFill>
                </w14:textFill>
              </w:rPr>
              <w:t>提供承诺函</w:t>
            </w:r>
          </w:p>
        </w:tc>
      </w:tr>
    </w:tbl>
    <w:p w14:paraId="4CBC9E0E">
      <w:pPr>
        <w:rPr>
          <w:rFonts w:hint="default"/>
          <w:highlight w:val="none"/>
          <w:lang w:val="en-US" w:eastAsia="zh-CN"/>
        </w:rPr>
      </w:pPr>
    </w:p>
    <w:p w14:paraId="31130345">
      <w:pPr>
        <w:pStyle w:val="4"/>
        <w:bidi w:val="0"/>
        <w:rPr>
          <w:rFonts w:hint="default" w:ascii="Times New Roman" w:hAnsi="Times New Roman" w:cs="Times New Roman"/>
          <w:lang w:val="en-US"/>
        </w:rPr>
      </w:pPr>
      <w:bookmarkStart w:id="286" w:name="_Toc15382"/>
      <w:bookmarkStart w:id="287" w:name="_Toc19536"/>
      <w:bookmarkStart w:id="288" w:name="_Toc6772"/>
      <w:bookmarkStart w:id="289" w:name="_Toc1102480387"/>
      <w:bookmarkStart w:id="290" w:name="_Toc16531383"/>
      <w:bookmarkStart w:id="291" w:name="_Toc20437"/>
      <w:bookmarkStart w:id="292" w:name="_Toc16531157"/>
      <w:bookmarkStart w:id="293" w:name="_Toc4124"/>
      <w:r>
        <w:rPr>
          <w:rFonts w:hint="default" w:ascii="Times New Roman" w:hAnsi="Times New Roman" w:cs="Times New Roman"/>
        </w:rPr>
        <w:t>服务要求</w:t>
      </w:r>
      <w:bookmarkEnd w:id="274"/>
      <w:bookmarkEnd w:id="286"/>
      <w:bookmarkEnd w:id="287"/>
      <w:bookmarkEnd w:id="288"/>
      <w:bookmarkEnd w:id="289"/>
      <w:bookmarkEnd w:id="290"/>
      <w:bookmarkEnd w:id="291"/>
      <w:bookmarkEnd w:id="292"/>
      <w:bookmarkEnd w:id="293"/>
      <w:bookmarkStart w:id="294" w:name="_Toc16531163"/>
      <w:bookmarkStart w:id="295" w:name="_Toc16531389"/>
      <w:bookmarkStart w:id="296" w:name="_Toc30490658"/>
      <w:bookmarkStart w:id="297" w:name="_Toc16531182"/>
      <w:bookmarkStart w:id="298" w:name="_Toc16531408"/>
      <w:bookmarkStart w:id="299" w:name="_Toc2604"/>
      <w:bookmarkStart w:id="300" w:name="_Toc19149"/>
      <w:bookmarkStart w:id="301" w:name="_Toc19782"/>
    </w:p>
    <w:p w14:paraId="24B18860">
      <w:pPr>
        <w:widowControl w:val="0"/>
        <w:tabs>
          <w:tab w:val="left" w:pos="0"/>
        </w:tabs>
        <w:snapToGrid w:val="0"/>
        <w:ind w:firstLine="420" w:firstLineChars="200"/>
        <w:rPr>
          <w:rFonts w:hint="default" w:ascii="Times New Roman" w:hAnsi="Times New Roman" w:eastAsia="宋体" w:cs="Times New Roman"/>
          <w:color w:val="auto"/>
          <w:szCs w:val="22"/>
          <w:highlight w:val="none"/>
          <w:lang w:val="en-US"/>
        </w:rPr>
      </w:pPr>
      <w:r>
        <w:rPr>
          <w:rFonts w:hint="default" w:ascii="Times New Roman" w:hAnsi="Times New Roman" w:eastAsia="宋体" w:cs="Times New Roman"/>
          <w:color w:val="auto"/>
          <w:szCs w:val="22"/>
          <w:highlight w:val="none"/>
          <w:lang w:val="en-US"/>
        </w:rPr>
        <w:t>服务要求中“*”项为实质性要求，有一项不满足，投标将被拒绝。</w:t>
      </w:r>
    </w:p>
    <w:p w14:paraId="199BDB36">
      <w:pPr>
        <w:pStyle w:val="7"/>
        <w:bidi w:val="0"/>
        <w:rPr>
          <w:rFonts w:hint="default" w:ascii="Times New Roman" w:hAnsi="Times New Roman" w:cs="Times New Roman"/>
          <w:bCs/>
          <w:highlight w:val="none"/>
          <w:lang w:val="en-US" w:eastAsia="zh-CN"/>
        </w:rPr>
      </w:pPr>
      <w:r>
        <w:rPr>
          <w:rFonts w:hint="eastAsia" w:ascii="Times New Roman" w:hAnsi="Times New Roman" w:cs="Times New Roman"/>
          <w:bCs/>
          <w:highlight w:val="none"/>
          <w:lang w:val="en-US" w:eastAsia="zh-CN"/>
        </w:rPr>
        <w:t>实施方案</w:t>
      </w:r>
    </w:p>
    <w:p w14:paraId="01A2444E">
      <w:pPr>
        <w:pStyle w:val="11"/>
        <w:spacing w:before="185" w:line="234" w:lineRule="auto"/>
        <w:ind w:left="444" w:right="429" w:firstLine="427"/>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提供详细的项目实施方案加盖投标人公章，方案至少包含以下内容：</w:t>
      </w:r>
    </w:p>
    <w:p w14:paraId="6F15DC5F">
      <w:pPr>
        <w:pStyle w:val="11"/>
        <w:spacing w:before="185" w:line="234" w:lineRule="auto"/>
        <w:ind w:left="444" w:right="429" w:firstLine="427"/>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（1）项目实施过程控制。</w:t>
      </w:r>
      <w:r>
        <w:rPr>
          <w:rFonts w:hint="default" w:ascii="Times New Roman" w:hAnsi="Times New Roman" w:eastAsia="宋体" w:cs="Times New Roman"/>
          <w:color w:val="auto"/>
          <w:spacing w:val="-2"/>
          <w:sz w:val="21"/>
          <w:szCs w:val="21"/>
          <w:highlight w:val="none"/>
          <w:lang w:val="en-US" w:eastAsia="zh-CN"/>
        </w:rPr>
        <w:t>提供详细进度计划、生产计划、运输路线、交付节点，明确该项目技术、售后、运输负责人员。整车装配完成、出厂检测、发运等关键节点主动报备，接受采购人全程监督。</w:t>
      </w:r>
    </w:p>
    <w:p w14:paraId="6C327827">
      <w:pPr>
        <w:pStyle w:val="11"/>
        <w:spacing w:before="185" w:line="234" w:lineRule="auto"/>
        <w:ind w:left="444" w:right="429" w:firstLine="427"/>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（2）生产与质量过程管控</w:t>
      </w:r>
      <w:r>
        <w:rPr>
          <w:rFonts w:hint="eastAsia"/>
          <w:lang w:eastAsia="zh-CN"/>
        </w:rPr>
        <w:t>。</w:t>
      </w:r>
      <w:r>
        <w:rPr>
          <w:rFonts w:hint="default" w:ascii="Times New Roman" w:hAnsi="Times New Roman" w:eastAsia="宋体" w:cs="Times New Roman"/>
          <w:color w:val="auto"/>
          <w:spacing w:val="-2"/>
          <w:sz w:val="21"/>
          <w:szCs w:val="21"/>
          <w:highlight w:val="none"/>
          <w:lang w:val="en-US" w:eastAsia="zh-CN"/>
        </w:rPr>
        <w:t>执行关键工序报验，逐工序确认并留存相关资料；出厂前完成专项检测；建立一车一档，全程留存生产、改装、检测记录。</w:t>
      </w:r>
    </w:p>
    <w:p w14:paraId="76C24DA3">
      <w:pPr>
        <w:pStyle w:val="11"/>
        <w:spacing w:before="185" w:line="234" w:lineRule="auto"/>
        <w:ind w:left="444" w:right="429" w:firstLine="427"/>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（3）运输与安全保障。</w:t>
      </w:r>
      <w:r>
        <w:rPr>
          <w:rFonts w:hint="default" w:ascii="Times New Roman" w:hAnsi="Times New Roman" w:eastAsia="宋体" w:cs="Times New Roman"/>
          <w:color w:val="auto"/>
          <w:spacing w:val="-2"/>
          <w:sz w:val="21"/>
          <w:szCs w:val="21"/>
          <w:highlight w:val="none"/>
          <w:lang w:val="en-US" w:eastAsia="zh-CN"/>
        </w:rPr>
        <w:t>①承运单位须具备机动车或特种警用装备运输资质，严格遵守道路运输相关法规，采用专用板车承运。②运输全程落实车辆紧固、防倾覆、防雨防潮、防碰撞措施，严禁野蛮装卸与违规转运，做好运输过程管控；③送达后按采购人指定地点卸货、验车、停放。④针对新疆天气、路况、任务特点制定交付、运输、质量应急预案；遇异常情况1小时内告知采购单位，及时采取补救措施；问题第一时间响应、处置、反馈，不隐瞒、不推诿。</w:t>
      </w:r>
    </w:p>
    <w:p w14:paraId="7B68E01C">
      <w:pPr>
        <w:pStyle w:val="11"/>
        <w:spacing w:before="185" w:line="234" w:lineRule="auto"/>
        <w:ind w:left="444" w:right="429" w:firstLine="427"/>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（4）</w:t>
      </w:r>
      <w:r>
        <w:rPr>
          <w:rFonts w:hint="default" w:ascii="Times New Roman" w:hAnsi="Times New Roman" w:eastAsia="宋体" w:cs="Times New Roman"/>
          <w:color w:val="auto"/>
          <w:spacing w:val="-2"/>
          <w:sz w:val="21"/>
          <w:szCs w:val="21"/>
          <w:highlight w:val="none"/>
          <w:lang w:val="en-US" w:eastAsia="zh-CN"/>
        </w:rPr>
        <w:t>现场安装调试与培训</w:t>
      </w:r>
      <w:r>
        <w:rPr>
          <w:rFonts w:hint="eastAsia" w:ascii="Times New Roman" w:hAnsi="Times New Roman" w:eastAsia="宋体" w:cs="Times New Roman"/>
          <w:color w:val="auto"/>
          <w:spacing w:val="-2"/>
          <w:sz w:val="21"/>
          <w:szCs w:val="21"/>
          <w:highlight w:val="none"/>
          <w:lang w:val="en-US" w:eastAsia="zh-CN"/>
        </w:rPr>
        <w:t>。</w:t>
      </w:r>
      <w:r>
        <w:rPr>
          <w:rFonts w:hint="default" w:ascii="Times New Roman" w:hAnsi="Times New Roman" w:eastAsia="宋体" w:cs="Times New Roman"/>
          <w:color w:val="auto"/>
          <w:spacing w:val="-2"/>
          <w:sz w:val="21"/>
          <w:szCs w:val="21"/>
          <w:highlight w:val="none"/>
          <w:lang w:val="en-US" w:eastAsia="zh-CN"/>
        </w:rPr>
        <w:t>①车辆到场后现场完成全功能检查和车载设备调试；②按交付地点，逐点位、逐台车调试确认，不合格项当场整改，当场整改不了的采购人拒收，中标人于5日内整改完毕。③交付即培训：操作规范、车辆养护、应急处置、设备使用</w:t>
      </w:r>
    </w:p>
    <w:p w14:paraId="2EB77F40">
      <w:pPr>
        <w:pStyle w:val="7"/>
        <w:bidi w:val="0"/>
        <w:rPr>
          <w:highlight w:val="none"/>
        </w:rPr>
      </w:pPr>
      <w:r>
        <w:rPr>
          <w:highlight w:val="none"/>
        </w:rPr>
        <w:t>售后服务要求</w:t>
      </w:r>
    </w:p>
    <w:p w14:paraId="4F393EB8">
      <w:pPr>
        <w:pStyle w:val="11"/>
        <w:spacing w:before="185" w:line="234" w:lineRule="auto"/>
        <w:ind w:left="444" w:right="429" w:firstLine="427"/>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（1）投标人提供售后服务方案（加盖投标人公章</w:t>
      </w:r>
      <w:r>
        <w:rPr>
          <w:rFonts w:hint="default" w:ascii="Times New Roman" w:hAnsi="Times New Roman" w:eastAsia="宋体" w:cs="Times New Roman"/>
          <w:color w:val="auto"/>
          <w:spacing w:val="-8"/>
          <w:sz w:val="21"/>
          <w:szCs w:val="21"/>
          <w:highlight w:val="none"/>
        </w:rPr>
        <w:t>），</w:t>
      </w:r>
      <w:r>
        <w:rPr>
          <w:rFonts w:hint="default" w:ascii="Times New Roman" w:hAnsi="Times New Roman" w:eastAsia="宋体" w:cs="Times New Roman"/>
          <w:color w:val="auto"/>
          <w:spacing w:val="-2"/>
          <w:sz w:val="21"/>
          <w:szCs w:val="21"/>
          <w:highlight w:val="none"/>
        </w:rPr>
        <w:t>包含但不限于：服务内容、服务流程制度、售后服务人员保障等内容。</w:t>
      </w:r>
    </w:p>
    <w:p w14:paraId="74B193DA">
      <w:pPr>
        <w:pStyle w:val="11"/>
        <w:spacing w:before="9" w:line="237" w:lineRule="auto"/>
        <w:ind w:left="443" w:right="427" w:firstLine="427"/>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pacing w:val="-3"/>
          <w:sz w:val="21"/>
          <w:szCs w:val="21"/>
          <w:highlight w:val="none"/>
        </w:rPr>
        <w:t>*</w:t>
      </w:r>
      <w:r>
        <w:rPr>
          <w:rFonts w:hint="default" w:ascii="Times New Roman" w:hAnsi="Times New Roman" w:eastAsia="宋体" w:cs="Times New Roman"/>
          <w:color w:val="auto"/>
          <w:spacing w:val="-3"/>
          <w:sz w:val="21"/>
          <w:szCs w:val="21"/>
          <w:highlight w:val="none"/>
        </w:rPr>
        <w:t>（2）售后服务响应时间：①提供7*24小时售后热线，积极响应与满足提出的产品、供货、维保、技术指导等要求。②接故障报修后，2小时内完成技术对接与故障研判，市区范围4小时、偏远地区24小时内维修人员到场处置，③所有报修、响应、处置、回访全流程留痕建档，质保期内可全程追溯，作为售后服务履约依据。</w:t>
      </w:r>
      <w:r>
        <w:rPr>
          <w:rFonts w:hint="default" w:ascii="Times New Roman" w:hAnsi="Times New Roman" w:eastAsia="宋体" w:cs="Times New Roman"/>
          <w:b/>
          <w:bCs/>
          <w:color w:val="auto"/>
          <w:spacing w:val="-3"/>
          <w:sz w:val="21"/>
          <w:szCs w:val="21"/>
          <w:highlight w:val="none"/>
        </w:rPr>
        <w:t>（实质性要求，提供承诺</w:t>
      </w:r>
      <w:r>
        <w:rPr>
          <w:rFonts w:hint="default" w:ascii="Times New Roman" w:hAnsi="Times New Roman" w:eastAsia="宋体" w:cs="Times New Roman"/>
          <w:b/>
          <w:bCs/>
          <w:color w:val="auto"/>
          <w:spacing w:val="-4"/>
          <w:sz w:val="21"/>
          <w:szCs w:val="21"/>
          <w:highlight w:val="none"/>
        </w:rPr>
        <w:t>函加盖投</w:t>
      </w:r>
      <w:r>
        <w:rPr>
          <w:rFonts w:hint="default" w:ascii="Times New Roman" w:hAnsi="Times New Roman" w:eastAsia="宋体" w:cs="Times New Roman"/>
          <w:b/>
          <w:bCs/>
          <w:color w:val="auto"/>
          <w:spacing w:val="-3"/>
          <w:sz w:val="21"/>
          <w:szCs w:val="21"/>
          <w:highlight w:val="none"/>
        </w:rPr>
        <w:t>标人公章）</w:t>
      </w:r>
    </w:p>
    <w:p w14:paraId="258BBDD5">
      <w:pPr>
        <w:pStyle w:val="11"/>
        <w:spacing w:before="13" w:line="238" w:lineRule="auto"/>
        <w:ind w:left="445" w:right="430" w:firstLine="426"/>
        <w:jc w:val="both"/>
        <w:rPr>
          <w:rFonts w:hint="default" w:ascii="Times New Roman" w:hAnsi="Times New Roman" w:eastAsia="宋体" w:cs="Times New Roman"/>
          <w:color w:val="auto"/>
          <w:spacing w:val="-1"/>
          <w:sz w:val="21"/>
          <w:szCs w:val="21"/>
          <w:highlight w:val="none"/>
        </w:rPr>
      </w:pPr>
      <w:r>
        <w:rPr>
          <w:rFonts w:hint="default" w:ascii="Times New Roman" w:hAnsi="Times New Roman" w:eastAsia="宋体" w:cs="Times New Roman"/>
          <w:color w:val="auto"/>
          <w:sz w:val="21"/>
          <w:szCs w:val="21"/>
          <w:highlight w:val="none"/>
        </w:rPr>
        <w:t>*（3）投标人承诺售后服务由车辆所在地（汽车生产厂家）认定的经销店负责，如车辆所在</w:t>
      </w:r>
      <w:r>
        <w:rPr>
          <w:rFonts w:hint="default" w:ascii="Times New Roman" w:hAnsi="Times New Roman" w:eastAsia="宋体" w:cs="Times New Roman"/>
          <w:color w:val="auto"/>
          <w:spacing w:val="-4"/>
          <w:sz w:val="21"/>
          <w:szCs w:val="21"/>
          <w:highlight w:val="none"/>
        </w:rPr>
        <w:t>地没有（汽车生产厂家）认定的经销店，则</w:t>
      </w:r>
      <w:r>
        <w:rPr>
          <w:rFonts w:hint="default" w:ascii="Times New Roman" w:hAnsi="Times New Roman" w:eastAsia="宋体" w:cs="Times New Roman"/>
          <w:color w:val="auto"/>
          <w:spacing w:val="-5"/>
          <w:sz w:val="21"/>
          <w:szCs w:val="21"/>
          <w:highlight w:val="none"/>
        </w:rPr>
        <w:t>售后服务将由（汽车生产厂家）指定的公司负责。</w:t>
      </w:r>
      <w:r>
        <w:rPr>
          <w:rFonts w:hint="default" w:ascii="Times New Roman" w:hAnsi="Times New Roman" w:eastAsia="宋体" w:cs="Times New Roman"/>
          <w:b/>
          <w:bCs/>
          <w:color w:val="auto"/>
          <w:spacing w:val="-5"/>
          <w:sz w:val="21"/>
          <w:szCs w:val="21"/>
          <w:highlight w:val="none"/>
        </w:rPr>
        <w:t>（实</w:t>
      </w:r>
      <w:r>
        <w:rPr>
          <w:rFonts w:hint="default" w:ascii="Times New Roman" w:hAnsi="Times New Roman" w:eastAsia="宋体" w:cs="Times New Roman"/>
          <w:b/>
          <w:bCs/>
          <w:color w:val="auto"/>
          <w:spacing w:val="-1"/>
          <w:sz w:val="21"/>
          <w:szCs w:val="21"/>
          <w:highlight w:val="none"/>
        </w:rPr>
        <w:t>质性要求，提供承诺函加盖投标人公章）</w:t>
      </w:r>
    </w:p>
    <w:p w14:paraId="257113AE">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4</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配件保障。</w:t>
      </w:r>
      <w:r>
        <w:rPr>
          <w:rFonts w:hint="default" w:ascii="Times New Roman" w:hAnsi="Times New Roman" w:eastAsia="宋体" w:cs="Times New Roman"/>
          <w:color w:val="auto"/>
          <w:sz w:val="21"/>
          <w:szCs w:val="21"/>
          <w:highlight w:val="none"/>
        </w:rPr>
        <w:t>①供应商所提供及更换配件必须使用原厂或同质量认证配件，符合国家机动车配件相关质量标准和车辆原厂技术规范，严禁使用拆车件、翻新件；②质保期内，因配件本身质量问题导致故障、损坏的，供应商须免费更换配件并</w:t>
      </w:r>
      <w:r>
        <w:rPr>
          <w:rFonts w:hint="eastAsia" w:ascii="Times New Roman" w:hAnsi="Times New Roman" w:eastAsia="宋体" w:cs="Times New Roman"/>
          <w:color w:val="auto"/>
          <w:sz w:val="21"/>
          <w:szCs w:val="21"/>
          <w:highlight w:val="none"/>
          <w:lang w:val="en-US" w:eastAsia="zh-CN"/>
        </w:rPr>
        <w:t>承担</w:t>
      </w:r>
      <w:r>
        <w:rPr>
          <w:rFonts w:hint="default" w:ascii="Times New Roman" w:hAnsi="Times New Roman" w:eastAsia="宋体" w:cs="Times New Roman"/>
          <w:color w:val="auto"/>
          <w:sz w:val="21"/>
          <w:szCs w:val="21"/>
          <w:highlight w:val="none"/>
        </w:rPr>
        <w:t>维修工时费，同一配件故障经2次更换仍无法正常使用的，供应商须无条件升级配件并承担全部责任；③警用改装专用部件、勤务设备等定制改装配件，严格按照原厂出厂质保标准执行，提供相应证明文件，质保期内非人为损坏免费维修、更换原厂配套配件，中标人必须在车辆所在地售后网点常备足量原厂配件，能够满足常规保养、一般故障、紧急维修的即时更换需求，非常用配件需调货的，最长不超过5日到货。</w:t>
      </w:r>
      <w:r>
        <w:rPr>
          <w:rFonts w:hint="default" w:ascii="Times New Roman" w:hAnsi="Times New Roman" w:eastAsia="宋体" w:cs="Times New Roman"/>
          <w:b/>
          <w:bCs/>
          <w:color w:val="auto"/>
          <w:spacing w:val="-5"/>
          <w:sz w:val="21"/>
          <w:szCs w:val="21"/>
          <w:highlight w:val="none"/>
        </w:rPr>
        <w:t>（实</w:t>
      </w:r>
      <w:r>
        <w:rPr>
          <w:rFonts w:hint="default" w:ascii="Times New Roman" w:hAnsi="Times New Roman" w:eastAsia="宋体" w:cs="Times New Roman"/>
          <w:b/>
          <w:bCs/>
          <w:color w:val="auto"/>
          <w:spacing w:val="-1"/>
          <w:sz w:val="21"/>
          <w:szCs w:val="21"/>
          <w:highlight w:val="none"/>
        </w:rPr>
        <w:t>质性要求，提供承诺函加盖投标人公章）</w:t>
      </w:r>
    </w:p>
    <w:p w14:paraId="4354CAF8">
      <w:pPr>
        <w:pStyle w:val="7"/>
        <w:bidi w:val="0"/>
        <w:rPr>
          <w:rFonts w:ascii="黑体" w:hAnsi="黑体" w:eastAsia="黑体" w:cs="黑体"/>
          <w:sz w:val="28"/>
          <w:szCs w:val="28"/>
          <w:highlight w:val="none"/>
        </w:rPr>
      </w:pPr>
      <w:r>
        <w:rPr>
          <w:rFonts w:ascii="Times New Roman" w:hAnsi="Times New Roman" w:eastAsia="Times New Roman" w:cs="Times New Roman"/>
          <w:b/>
          <w:bCs/>
          <w:sz w:val="24"/>
          <w:szCs w:val="24"/>
          <w:highlight w:val="none"/>
        </w:rPr>
        <w:t>*</w:t>
      </w:r>
      <w:r>
        <w:rPr>
          <w:rFonts w:ascii="黑体" w:hAnsi="黑体" w:eastAsia="黑体" w:cs="黑体"/>
          <w:sz w:val="28"/>
          <w:szCs w:val="28"/>
          <w:highlight w:val="none"/>
        </w:rPr>
        <w:t>质保要求（实质性要求）</w:t>
      </w:r>
    </w:p>
    <w:p w14:paraId="6C75A50C">
      <w:pPr>
        <w:pStyle w:val="11"/>
        <w:spacing w:before="182" w:line="241" w:lineRule="auto"/>
        <w:ind w:left="445" w:right="428" w:firstLine="422"/>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第1包：</w:t>
      </w:r>
      <w:r>
        <w:rPr>
          <w:rFonts w:hint="eastAsia" w:ascii="Times New Roman" w:hAnsi="Times New Roman" w:eastAsia="宋体" w:cs="Times New Roman"/>
          <w:color w:val="auto"/>
          <w:sz w:val="21"/>
          <w:szCs w:val="21"/>
          <w:highlight w:val="none"/>
          <w:lang w:eastAsia="zh-CN"/>
        </w:rPr>
        <w:t>整车质保≥5年/10万公里，发动机、变速箱、底盘≥6年/12万公里（提供承诺函加盖投标人公章）。</w:t>
      </w:r>
    </w:p>
    <w:p w14:paraId="0EBDAC45">
      <w:pPr>
        <w:pStyle w:val="11"/>
        <w:spacing w:before="182" w:line="241" w:lineRule="auto"/>
        <w:ind w:left="445" w:right="428" w:firstLine="422"/>
        <w:jc w:val="both"/>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b/>
          <w:bCs/>
          <w:color w:val="auto"/>
          <w:sz w:val="21"/>
          <w:szCs w:val="21"/>
          <w:highlight w:val="none"/>
          <w:lang w:eastAsia="zh-CN"/>
        </w:rPr>
        <w:t>第2包：</w:t>
      </w:r>
      <w:r>
        <w:rPr>
          <w:rFonts w:hint="eastAsia" w:ascii="Times New Roman" w:hAnsi="Times New Roman" w:eastAsia="宋体" w:cs="Times New Roman"/>
          <w:color w:val="auto"/>
          <w:sz w:val="21"/>
          <w:szCs w:val="21"/>
          <w:highlight w:val="none"/>
          <w:lang w:eastAsia="zh-CN"/>
        </w:rPr>
        <w:t>整车质保≥3年/6万公里，发动机、变速箱、底盘≥4年/8万公里（提供承诺函加盖投标人公章）。</w:t>
      </w:r>
    </w:p>
    <w:p w14:paraId="2A72A342">
      <w:pPr>
        <w:pStyle w:val="7"/>
        <w:bidi w:val="0"/>
        <w:rPr>
          <w:highlight w:val="none"/>
        </w:rPr>
      </w:pPr>
      <w:r>
        <w:rPr>
          <w:highlight w:val="none"/>
        </w:rPr>
        <w:t>供货要求</w:t>
      </w:r>
    </w:p>
    <w:p w14:paraId="56BF03AA">
      <w:pPr>
        <w:pStyle w:val="11"/>
        <w:spacing w:before="182" w:line="241" w:lineRule="auto"/>
        <w:ind w:left="445" w:right="428" w:firstLine="422"/>
        <w:jc w:val="both"/>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第1包：</w:t>
      </w:r>
      <w:r>
        <w:rPr>
          <w:rFonts w:hint="eastAsia" w:eastAsia="宋体" w:cs="Times New Roman"/>
          <w:b w:val="0"/>
          <w:bCs w:val="0"/>
          <w:color w:val="auto"/>
          <w:sz w:val="21"/>
          <w:szCs w:val="21"/>
          <w:highlight w:val="none"/>
          <w:lang w:val="en-US" w:eastAsia="zh-CN"/>
        </w:rPr>
        <w:t>供应商承诺交车时，</w:t>
      </w:r>
      <w:r>
        <w:rPr>
          <w:rFonts w:hint="eastAsia" w:ascii="Times New Roman" w:hAnsi="Times New Roman" w:eastAsia="宋体" w:cs="Times New Roman"/>
          <w:b w:val="0"/>
          <w:bCs w:val="0"/>
          <w:color w:val="auto"/>
          <w:sz w:val="21"/>
          <w:szCs w:val="21"/>
          <w:highlight w:val="none"/>
          <w:lang w:eastAsia="zh-CN"/>
        </w:rPr>
        <w:t>逐车提供机动车整车出厂合格证、一致性证书、核心总成检测报告或合格证书，安全技术检验报告、发票、发票查验截图电子版扫描件；车辆VIN、发动机号统计表</w:t>
      </w:r>
      <w:r>
        <w:rPr>
          <w:rFonts w:hint="eastAsia" w:eastAsia="宋体" w:cs="Times New Roman"/>
          <w:b w:val="0"/>
          <w:bCs w:val="0"/>
          <w:color w:val="auto"/>
          <w:sz w:val="21"/>
          <w:szCs w:val="21"/>
          <w:highlight w:val="none"/>
          <w:lang w:eastAsia="zh-CN"/>
        </w:rPr>
        <w:t>，</w:t>
      </w:r>
      <w:r>
        <w:rPr>
          <w:rFonts w:hint="eastAsia" w:ascii="Times New Roman" w:hAnsi="Times New Roman" w:eastAsia="宋体" w:cs="Times New Roman"/>
          <w:b w:val="0"/>
          <w:bCs w:val="0"/>
          <w:color w:val="auto"/>
          <w:sz w:val="21"/>
          <w:szCs w:val="21"/>
          <w:highlight w:val="none"/>
          <w:lang w:eastAsia="zh-CN"/>
        </w:rPr>
        <w:t>提供改装配件装备检测报告或合格证书等，</w:t>
      </w:r>
      <w:r>
        <w:rPr>
          <w:rFonts w:hint="eastAsia" w:ascii="Times New Roman" w:hAnsi="Times New Roman" w:eastAsia="宋体" w:cs="Times New Roman"/>
          <w:b w:val="0"/>
          <w:bCs w:val="0"/>
          <w:color w:val="auto"/>
          <w:sz w:val="21"/>
          <w:szCs w:val="21"/>
          <w:highlight w:val="none"/>
          <w:lang w:val="en-US" w:eastAsia="zh-CN"/>
        </w:rPr>
        <w:t>提供所投车辆在工业和信息化部发布的车辆公告</w:t>
      </w:r>
      <w:r>
        <w:rPr>
          <w:rFonts w:hint="default" w:ascii="Times New Roman" w:hAnsi="Times New Roman" w:eastAsia="宋体" w:cs="Times New Roman"/>
          <w:b w:val="0"/>
          <w:bCs w:val="0"/>
          <w:color w:val="auto"/>
          <w:sz w:val="21"/>
          <w:szCs w:val="21"/>
          <w:highlight w:val="none"/>
          <w:lang w:eastAsia="zh-CN"/>
        </w:rPr>
        <w:t>（提供承诺函加盖投标人公章）</w:t>
      </w:r>
      <w:r>
        <w:rPr>
          <w:rFonts w:hint="eastAsia" w:ascii="Times New Roman" w:hAnsi="Times New Roman" w:eastAsia="宋体" w:cs="Times New Roman"/>
          <w:b w:val="0"/>
          <w:bCs w:val="0"/>
          <w:color w:val="auto"/>
          <w:sz w:val="21"/>
          <w:szCs w:val="21"/>
          <w:highlight w:val="none"/>
          <w:lang w:eastAsia="zh-CN"/>
        </w:rPr>
        <w:t>。</w:t>
      </w:r>
    </w:p>
    <w:p w14:paraId="2BEF41E3">
      <w:pPr>
        <w:pStyle w:val="11"/>
        <w:spacing w:before="182" w:line="241" w:lineRule="auto"/>
        <w:ind w:left="445" w:right="428" w:firstLine="422"/>
        <w:jc w:val="both"/>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bCs/>
          <w:color w:val="auto"/>
          <w:sz w:val="21"/>
          <w:szCs w:val="21"/>
          <w:highlight w:val="none"/>
          <w:lang w:val="en-US" w:eastAsia="zh-CN"/>
        </w:rPr>
        <w:t>第2包：</w:t>
      </w:r>
      <w:r>
        <w:rPr>
          <w:rFonts w:hint="eastAsia" w:eastAsia="宋体" w:cs="Times New Roman"/>
          <w:b w:val="0"/>
          <w:bCs w:val="0"/>
          <w:color w:val="auto"/>
          <w:sz w:val="21"/>
          <w:szCs w:val="21"/>
          <w:highlight w:val="none"/>
          <w:lang w:val="en-US" w:eastAsia="zh-CN"/>
        </w:rPr>
        <w:t>供应商承诺交车时，</w:t>
      </w:r>
      <w:r>
        <w:rPr>
          <w:rFonts w:hint="eastAsia" w:ascii="Times New Roman" w:hAnsi="Times New Roman" w:eastAsia="宋体" w:cs="Times New Roman"/>
          <w:b w:val="0"/>
          <w:bCs w:val="0"/>
          <w:color w:val="auto"/>
          <w:sz w:val="21"/>
          <w:szCs w:val="21"/>
          <w:highlight w:val="none"/>
          <w:lang w:eastAsia="zh-CN"/>
        </w:rPr>
        <w:t>逐车提供机动车整车出厂合格证、核心总成检测报告或合格证书，安全技术检验报告、发票、发票查验截图电子版扫描件；车辆VIN、发动机号统计表</w:t>
      </w:r>
      <w:r>
        <w:rPr>
          <w:rFonts w:hint="eastAsia" w:eastAsia="宋体" w:cs="Times New Roman"/>
          <w:b w:val="0"/>
          <w:bCs w:val="0"/>
          <w:color w:val="auto"/>
          <w:sz w:val="21"/>
          <w:szCs w:val="21"/>
          <w:highlight w:val="none"/>
          <w:lang w:eastAsia="zh-CN"/>
        </w:rPr>
        <w:t>，</w:t>
      </w:r>
      <w:r>
        <w:rPr>
          <w:rFonts w:hint="eastAsia" w:ascii="Times New Roman" w:hAnsi="Times New Roman" w:eastAsia="宋体" w:cs="Times New Roman"/>
          <w:b w:val="0"/>
          <w:bCs w:val="0"/>
          <w:color w:val="auto"/>
          <w:sz w:val="21"/>
          <w:szCs w:val="21"/>
          <w:highlight w:val="none"/>
          <w:lang w:eastAsia="zh-CN"/>
        </w:rPr>
        <w:t>提供改装配件装备检测报告或合格证书等</w:t>
      </w:r>
      <w:r>
        <w:rPr>
          <w:rFonts w:hint="default" w:ascii="Times New Roman" w:hAnsi="Times New Roman" w:eastAsia="宋体" w:cs="Times New Roman"/>
          <w:b w:val="0"/>
          <w:bCs w:val="0"/>
          <w:color w:val="auto"/>
          <w:sz w:val="21"/>
          <w:szCs w:val="21"/>
          <w:highlight w:val="none"/>
          <w:lang w:eastAsia="zh-CN"/>
        </w:rPr>
        <w:t>（提供承诺函加盖投标人公章）</w:t>
      </w:r>
      <w:r>
        <w:rPr>
          <w:rFonts w:hint="eastAsia" w:ascii="Times New Roman" w:hAnsi="Times New Roman" w:eastAsia="宋体" w:cs="Times New Roman"/>
          <w:b w:val="0"/>
          <w:bCs w:val="0"/>
          <w:color w:val="auto"/>
          <w:sz w:val="21"/>
          <w:szCs w:val="21"/>
          <w:highlight w:val="none"/>
          <w:lang w:eastAsia="zh-CN"/>
        </w:rPr>
        <w:t>。</w:t>
      </w:r>
    </w:p>
    <w:p w14:paraId="38A4780E">
      <w:pPr>
        <w:pStyle w:val="7"/>
        <w:bidi w:val="0"/>
        <w:rPr>
          <w:highlight w:val="none"/>
        </w:rPr>
      </w:pPr>
      <w:r>
        <w:rPr>
          <w:highlight w:val="none"/>
        </w:rPr>
        <w:t>培训要求</w:t>
      </w:r>
    </w:p>
    <w:p w14:paraId="70EF594A">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1</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车辆配备到位时需提供一次交装培训。</w:t>
      </w:r>
    </w:p>
    <w:p w14:paraId="5150D232">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2</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每年提供1次巡修巡检维保和培训服务，覆盖应急处置、日常检查、冬季低温养护等内容。</w:t>
      </w:r>
    </w:p>
    <w:p w14:paraId="6AE6C3F0">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提供承诺函加盖投标人公章</w:t>
      </w:r>
    </w:p>
    <w:p w14:paraId="0FE9A185">
      <w:pPr>
        <w:pStyle w:val="7"/>
        <w:bidi w:val="0"/>
        <w:rPr>
          <w:rFonts w:ascii="黑体" w:hAnsi="黑体" w:eastAsia="黑体" w:cs="黑体"/>
          <w:sz w:val="24"/>
          <w:szCs w:val="24"/>
          <w:highlight w:val="none"/>
        </w:rPr>
      </w:pPr>
      <w:r>
        <w:rPr>
          <w:rFonts w:ascii="Times New Roman" w:hAnsi="Times New Roman" w:eastAsia="Times New Roman" w:cs="Times New Roman"/>
          <w:b/>
          <w:bCs/>
          <w:spacing w:val="-2"/>
          <w:sz w:val="24"/>
          <w:szCs w:val="24"/>
          <w:highlight w:val="none"/>
        </w:rPr>
        <w:t>*</w:t>
      </w:r>
      <w:r>
        <w:rPr>
          <w:rFonts w:ascii="黑体" w:hAnsi="黑体" w:eastAsia="黑体" w:cs="黑体"/>
          <w:spacing w:val="-2"/>
          <w:sz w:val="24"/>
          <w:szCs w:val="24"/>
          <w:highlight w:val="none"/>
        </w:rPr>
        <w:t>验收要求（实质性要求）</w:t>
      </w:r>
    </w:p>
    <w:p w14:paraId="6DB462BC">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按照政府采购有关规定，采购人相关部门人员组织统一验收。中标供应商所投产品须经过采购人验收认可后，方可签署验收报告，具体事项如下：</w:t>
      </w:r>
    </w:p>
    <w:p w14:paraId="79E4D81A">
      <w:pPr>
        <w:pStyle w:val="11"/>
        <w:spacing w:before="13" w:line="238" w:lineRule="auto"/>
        <w:ind w:left="445" w:right="430" w:firstLine="426"/>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第1包：</w:t>
      </w:r>
    </w:p>
    <w:p w14:paraId="16D8CABE">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车辆交付前。车辆完成整车生产，同步完成车体结构、内部布局、警用功能等全部定制化改装后，重点对车辆参数、动力性能、车辆配置、改装工艺、加装设备装备、安全防护装置等进行核验，核对技术参数、改装方案与采购文件是否一致。</w:t>
      </w:r>
    </w:p>
    <w:p w14:paraId="6CA7F78F">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②车辆到货后。车辆送达指定交付地点后，由</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成立验收小组（验收小组应当由3人以上单数组成）对项目进行履约验收，全面查验车辆外观内饰、整车完好状态、随车合格证、资料及配套工具，测试车辆动力、制动、通过性与各项改装功能，逐项核对号型规格、配置细节，确认无破损瑕疵、质量问题及功能故障，</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全程配合完成，并逐车提供交车清单、机动车合格证、车辆一致性证书等资料，完成安装调试实操培训，全部验收项达标后且资料齐全，正式履约交付，参数、配件不达标无偿整改，整改不合格</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可解约追责，按照不合格约定处理。</w:t>
      </w:r>
    </w:p>
    <w:p w14:paraId="3D736D62">
      <w:pPr>
        <w:pStyle w:val="11"/>
        <w:spacing w:before="13" w:line="238" w:lineRule="auto"/>
        <w:ind w:left="445" w:right="430" w:firstLine="426"/>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第2 包：</w:t>
      </w:r>
    </w:p>
    <w:p w14:paraId="473CA994">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①底盘专项验收。底盘完工报验，提交底盘合格证、底盘性能检测报告，核验底盘性能参数，不合格整改且工期不顺延。</w:t>
      </w:r>
    </w:p>
    <w:p w14:paraId="386D64EE">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车辆交付前。车辆完成整车生产，同步完成车体结构、内部布局、警用功能等全部定制化改装后，重点对车辆参数、动力性能、车辆配置、改装工艺、加装设备装备、安全防护装置等进行核验，核对技术参数、改装方案与采购文件是否一致。</w:t>
      </w:r>
    </w:p>
    <w:p w14:paraId="1C1BCA06">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③车辆到货后。车辆送达指定交付地点后，由</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成立验收小组（验收小组应当由3人以上单数组成）对项目进行履约验收，全面查验车辆外观内饰、整车完好状态、随车合格证、资料及配套工具，测试车辆动力、制动、通过性与各项改装功能，逐项核对号型规格、配置细节，确认无破损瑕疵、质量问题及功能故障，</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全程配合完成，并逐车提供交车清单、机动车合格证、车辆一致性证书等资料，完成安装调试实操培训，全部验收项达标后且资料齐全，正式履约交付，参数、配件不达标无偿整改，整改不合格</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可解约追责，按照不合格约定处理。</w:t>
      </w:r>
    </w:p>
    <w:p w14:paraId="4A4D63B3">
      <w:pPr>
        <w:pStyle w:val="11"/>
        <w:spacing w:before="13" w:line="238" w:lineRule="auto"/>
        <w:ind w:left="445" w:right="430" w:firstLine="426"/>
        <w:jc w:val="both"/>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第1、2包：</w:t>
      </w:r>
    </w:p>
    <w:p w14:paraId="79FDF2AD">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不合格处理：</w:t>
      </w:r>
    </w:p>
    <w:p w14:paraId="08C25F49">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①一般不合格（外观、基础配置、非安全项）：</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出具《整改通知书》，明确问题、整改时限（≤10个工作日）和标准，</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免费整改、更换，并承担全部费用与延误损失，整改完成后由</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进行复验；</w:t>
      </w:r>
    </w:p>
    <w:p w14:paraId="24F7F492">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②安全性能不合格：含发动机、制动、转向、灯光、电池等核心部件，</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有权拒收，无条件退换，</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5个工作日内全额退款，并按合同价20%向</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支付违约金；</w:t>
      </w:r>
    </w:p>
    <w:p w14:paraId="070C452E">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③质保期内出现严重质量问题：安全故障累计2次维修未排除，发动机、变速箱及“三电”更换后仍不能使用，累计修理超30日或同一问题维修3次，上述问题按照无偿更换新车或退车处理。</w:t>
      </w:r>
    </w:p>
    <w:p w14:paraId="67AF2743">
      <w:pPr>
        <w:pStyle w:val="11"/>
        <w:spacing w:before="13" w:line="238" w:lineRule="auto"/>
        <w:ind w:left="445" w:right="430" w:firstLine="426"/>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④</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交付产品经</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履约验收，参数、配置、质量等与招标文件、合同约定、投标承诺及</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要求不符的，</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有权拒收，并在15日内无偿整改或更换合格产品；同时，</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按合同总价的20%向</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支付违约金，若逾期仍无法整改达标，</w:t>
      </w:r>
      <w:r>
        <w:rPr>
          <w:rFonts w:hint="eastAsia" w:ascii="Times New Roman" w:hAnsi="Times New Roman" w:eastAsia="宋体" w:cs="Times New Roman"/>
          <w:color w:val="auto"/>
          <w:sz w:val="21"/>
          <w:szCs w:val="21"/>
          <w:highlight w:val="none"/>
          <w:lang w:val="en-US" w:eastAsia="zh-CN"/>
        </w:rPr>
        <w:t>采购人</w:t>
      </w:r>
      <w:r>
        <w:rPr>
          <w:rFonts w:hint="default" w:ascii="Times New Roman" w:hAnsi="Times New Roman" w:eastAsia="宋体" w:cs="Times New Roman"/>
          <w:color w:val="auto"/>
          <w:sz w:val="21"/>
          <w:szCs w:val="21"/>
          <w:highlight w:val="none"/>
        </w:rPr>
        <w:t>有权单方面解除合同，</w:t>
      </w:r>
      <w:r>
        <w:rPr>
          <w:rFonts w:hint="eastAsia" w:ascii="Times New Roman" w:hAnsi="Times New Roman" w:eastAsia="宋体" w:cs="Times New Roman"/>
          <w:color w:val="auto"/>
          <w:sz w:val="21"/>
          <w:szCs w:val="21"/>
          <w:highlight w:val="none"/>
          <w:lang w:eastAsia="zh-CN"/>
        </w:rPr>
        <w:t>中标供应商</w:t>
      </w:r>
      <w:r>
        <w:rPr>
          <w:rFonts w:hint="default" w:ascii="Times New Roman" w:hAnsi="Times New Roman" w:eastAsia="宋体" w:cs="Times New Roman"/>
          <w:color w:val="auto"/>
          <w:sz w:val="21"/>
          <w:szCs w:val="21"/>
          <w:highlight w:val="none"/>
        </w:rPr>
        <w:t>承担全部损失。</w:t>
      </w:r>
    </w:p>
    <w:p w14:paraId="12876B79">
      <w:pPr>
        <w:ind w:firstLine="210" w:firstLineChars="100"/>
        <w:rPr>
          <w:rFonts w:hint="default" w:eastAsia="宋体"/>
          <w:lang w:val="en-US" w:eastAsia="zh-CN"/>
        </w:rPr>
      </w:pPr>
      <w:r>
        <w:rPr>
          <w:rFonts w:hint="eastAsia" w:ascii="Times New Roman" w:hAnsi="Times New Roman" w:eastAsia="宋体" w:cs="Times New Roman"/>
          <w:color w:val="auto"/>
          <w:sz w:val="21"/>
          <w:szCs w:val="21"/>
          <w:highlight w:val="none"/>
          <w:lang w:val="en-US" w:eastAsia="zh-CN"/>
        </w:rPr>
        <w:t>（提供承诺函加盖投标人公章）</w:t>
      </w:r>
    </w:p>
    <w:p w14:paraId="15B3473B">
      <w:pPr>
        <w:pStyle w:val="18"/>
        <w:keepNext w:val="0"/>
        <w:keepLines w:val="0"/>
        <w:widowControl/>
        <w:numPr>
          <w:ilvl w:val="0"/>
          <w:numId w:val="0"/>
        </w:numPr>
        <w:suppressLineNumbers w:val="0"/>
        <w:spacing w:before="0" w:beforeAutospacing="0" w:after="0" w:afterAutospacing="0"/>
        <w:ind w:leftChars="0" w:right="0" w:rightChars="0"/>
        <w:rPr>
          <w:rFonts w:hint="default" w:ascii="Times New Roman" w:hAnsi="Times New Roman" w:cs="Times New Roman"/>
        </w:rPr>
        <w:sectPr>
          <w:headerReference r:id="rId10" w:type="default"/>
          <w:type w:val="continuous"/>
          <w:pgSz w:w="11907" w:h="16839"/>
          <w:pgMar w:top="1928" w:right="1531" w:bottom="1871" w:left="1531" w:header="1145" w:footer="709" w:gutter="0"/>
          <w:cols w:space="720" w:num="1"/>
          <w:docGrid w:linePitch="360" w:charSpace="0"/>
        </w:sectPr>
      </w:pPr>
    </w:p>
    <w:bookmarkEnd w:id="294"/>
    <w:bookmarkEnd w:id="295"/>
    <w:bookmarkEnd w:id="296"/>
    <w:p w14:paraId="5F6C58D2">
      <w:pPr>
        <w:pStyle w:val="3"/>
        <w:bidi w:val="0"/>
        <w:rPr>
          <w:rFonts w:hint="default" w:ascii="Times New Roman" w:hAnsi="Times New Roman" w:cs="Times New Roman"/>
        </w:rPr>
      </w:pPr>
      <w:bookmarkStart w:id="302" w:name="_Toc25546"/>
      <w:bookmarkStart w:id="303" w:name="_Toc27989"/>
      <w:bookmarkStart w:id="304" w:name="_Toc1891"/>
      <w:r>
        <w:rPr>
          <w:rFonts w:hint="default" w:ascii="Times New Roman" w:hAnsi="Times New Roman" w:cs="Times New Roman"/>
        </w:rPr>
        <w:t>合同（参考文本）</w:t>
      </w:r>
      <w:bookmarkEnd w:id="302"/>
      <w:bookmarkEnd w:id="303"/>
      <w:bookmarkEnd w:id="304"/>
    </w:p>
    <w:p w14:paraId="034FA001">
      <w:pPr>
        <w:rPr>
          <w:rFonts w:hint="default" w:ascii="Times New Roman" w:hAnsi="Times New Roman" w:eastAsia="宋体" w:cs="Times New Roman"/>
          <w:color w:val="auto"/>
          <w:highlight w:val="none"/>
        </w:rPr>
      </w:pPr>
    </w:p>
    <w:p w14:paraId="420AF7E8">
      <w:pPr>
        <w:spacing w:line="360" w:lineRule="auto"/>
        <w:rPr>
          <w:rFonts w:hint="default"/>
          <w:color w:val="auto"/>
          <w:sz w:val="32"/>
          <w:szCs w:val="32"/>
          <w:u w:val="single"/>
          <w:lang w:val="en-US"/>
        </w:rPr>
      </w:pPr>
      <w:r>
        <w:rPr>
          <w:rFonts w:hint="eastAsia"/>
          <w:color w:val="auto"/>
          <w:sz w:val="32"/>
          <w:szCs w:val="32"/>
        </w:rPr>
        <w:t>合同编号：</w:t>
      </w:r>
    </w:p>
    <w:p w14:paraId="2C4EF830">
      <w:pPr>
        <w:pStyle w:val="11"/>
        <w:jc w:val="center"/>
        <w:rPr>
          <w:b/>
          <w:bCs/>
          <w:spacing w:val="-20"/>
          <w:kern w:val="44"/>
          <w:sz w:val="48"/>
          <w:szCs w:val="48"/>
        </w:rPr>
      </w:pPr>
    </w:p>
    <w:p w14:paraId="7E13CE42">
      <w:pPr>
        <w:pStyle w:val="11"/>
        <w:jc w:val="center"/>
        <w:rPr>
          <w:b/>
          <w:bCs/>
          <w:spacing w:val="-20"/>
          <w:kern w:val="44"/>
          <w:sz w:val="48"/>
          <w:szCs w:val="48"/>
        </w:rPr>
      </w:pPr>
    </w:p>
    <w:p w14:paraId="57AFB38F">
      <w:pPr>
        <w:pStyle w:val="11"/>
        <w:jc w:val="center"/>
        <w:rPr>
          <w:b/>
          <w:bCs/>
          <w:spacing w:val="-20"/>
          <w:kern w:val="44"/>
          <w:sz w:val="48"/>
          <w:szCs w:val="48"/>
        </w:rPr>
      </w:pPr>
    </w:p>
    <w:p w14:paraId="412B6249">
      <w:pPr>
        <w:pStyle w:val="11"/>
        <w:jc w:val="center"/>
        <w:rPr>
          <w:b/>
          <w:bCs/>
          <w:spacing w:val="-20"/>
          <w:kern w:val="44"/>
          <w:sz w:val="48"/>
          <w:szCs w:val="48"/>
        </w:rPr>
      </w:pPr>
      <w:r>
        <w:rPr>
          <w:rFonts w:hint="eastAsia"/>
          <w:b/>
          <w:bCs/>
          <w:spacing w:val="-20"/>
          <w:kern w:val="44"/>
          <w:sz w:val="48"/>
          <w:szCs w:val="48"/>
        </w:rPr>
        <w:t>政府采购货物买卖合同</w:t>
      </w:r>
    </w:p>
    <w:p w14:paraId="2497101E">
      <w:pPr>
        <w:pStyle w:val="11"/>
        <w:jc w:val="center"/>
        <w:rPr>
          <w:b/>
          <w:bCs/>
          <w:spacing w:val="-20"/>
          <w:kern w:val="44"/>
          <w:sz w:val="48"/>
          <w:szCs w:val="48"/>
        </w:rPr>
      </w:pPr>
    </w:p>
    <w:p w14:paraId="5AC8E6FD">
      <w:pPr>
        <w:rPr>
          <w:rFonts w:ascii="宋体" w:hAnsi="宋体" w:cs="宋体"/>
          <w:b/>
          <w:bCs/>
          <w:spacing w:val="-20"/>
          <w:kern w:val="44"/>
          <w:sz w:val="40"/>
          <w:szCs w:val="40"/>
        </w:rPr>
      </w:pPr>
    </w:p>
    <w:p w14:paraId="7CB88AB9">
      <w:pPr>
        <w:rPr>
          <w:rFonts w:ascii="宋体" w:hAnsi="宋体" w:cs="宋体"/>
          <w:b/>
          <w:bCs/>
          <w:spacing w:val="-20"/>
          <w:kern w:val="44"/>
          <w:sz w:val="40"/>
          <w:szCs w:val="40"/>
        </w:rPr>
      </w:pPr>
    </w:p>
    <w:p w14:paraId="2A35FB41">
      <w:pPr>
        <w:rPr>
          <w:rFonts w:ascii="宋体" w:hAnsi="宋体" w:cs="宋体"/>
          <w:b/>
          <w:bCs/>
          <w:spacing w:val="-20"/>
          <w:kern w:val="44"/>
          <w:sz w:val="40"/>
          <w:szCs w:val="40"/>
        </w:rPr>
      </w:pPr>
    </w:p>
    <w:p w14:paraId="50DB4453">
      <w:pPr>
        <w:pStyle w:val="12"/>
        <w:numPr>
          <w:ilvl w:val="0"/>
          <w:numId w:val="0"/>
        </w:numPr>
        <w:adjustRightInd w:val="0"/>
        <w:snapToGrid w:val="0"/>
        <w:spacing w:line="400" w:lineRule="exact"/>
        <w:ind w:left="4158" w:leftChars="304" w:hanging="3520" w:hangingChars="1100"/>
        <w:jc w:val="center"/>
        <w:rPr>
          <w:rFonts w:hint="eastAsia" w:asciiTheme="minorEastAsia" w:hAnsiTheme="minorEastAsia" w:eastAsiaTheme="minorEastAsia" w:cstheme="minorEastAsia"/>
          <w:color w:val="auto"/>
          <w:kern w:val="2"/>
          <w:sz w:val="32"/>
          <w:szCs w:val="32"/>
          <w:lang w:val="en-US" w:eastAsia="zh-CN" w:bidi="ar-SA"/>
        </w:rPr>
      </w:pPr>
      <w:r>
        <w:rPr>
          <w:rFonts w:hint="eastAsia" w:asciiTheme="minorEastAsia" w:hAnsiTheme="minorEastAsia" w:eastAsiaTheme="minorEastAsia" w:cstheme="minorEastAsia"/>
          <w:color w:val="auto"/>
          <w:kern w:val="0"/>
          <w:sz w:val="32"/>
          <w:szCs w:val="32"/>
        </w:rPr>
        <w:t>项目名称：2026年某单位警力输送车、装甲车采购项目</w:t>
      </w:r>
    </w:p>
    <w:p w14:paraId="367EDF2B">
      <w:pPr>
        <w:widowControl/>
        <w:kinsoku w:val="0"/>
        <w:autoSpaceDE w:val="0"/>
        <w:autoSpaceDN w:val="0"/>
        <w:adjustRightInd w:val="0"/>
        <w:snapToGrid w:val="0"/>
        <w:spacing w:before="81" w:after="0" w:line="220" w:lineRule="auto"/>
        <w:ind w:firstLine="640" w:firstLineChars="200"/>
        <w:jc w:val="left"/>
        <w:textAlignment w:val="baseline"/>
        <w:outlineLvl w:val="9"/>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color w:val="auto"/>
          <w:sz w:val="32"/>
          <w:szCs w:val="32"/>
        </w:rPr>
        <w:t>合同编号：</w:t>
      </w:r>
    </w:p>
    <w:p w14:paraId="74142FAA">
      <w:pPr>
        <w:pStyle w:val="2"/>
        <w:rPr>
          <w:rFonts w:hint="eastAsia" w:asciiTheme="minorEastAsia" w:hAnsiTheme="minorEastAsia" w:eastAsiaTheme="minorEastAsia" w:cstheme="minorEastAsia"/>
        </w:rPr>
      </w:pPr>
    </w:p>
    <w:p w14:paraId="429AC69B">
      <w:pPr>
        <w:widowControl/>
        <w:kinsoku w:val="0"/>
        <w:autoSpaceDE w:val="0"/>
        <w:autoSpaceDN w:val="0"/>
        <w:adjustRightInd w:val="0"/>
        <w:snapToGrid w:val="0"/>
        <w:spacing w:before="81" w:after="0" w:line="220" w:lineRule="auto"/>
        <w:ind w:firstLine="640" w:firstLineChars="200"/>
        <w:jc w:val="left"/>
        <w:textAlignment w:val="baseline"/>
        <w:outlineLvl w:val="9"/>
        <w:rPr>
          <w:rFonts w:hint="default" w:ascii="Times New Roman" w:hAnsi="Times New Roman" w:cs="Times New Roman" w:eastAsiaTheme="minorEastAsia"/>
          <w:color w:val="auto"/>
          <w:sz w:val="32"/>
          <w:szCs w:val="32"/>
          <w:lang w:val="en-US" w:eastAsia="zh-CN"/>
        </w:rPr>
      </w:pPr>
      <w:r>
        <w:rPr>
          <w:rFonts w:hint="default" w:ascii="Times New Roman" w:hAnsi="Times New Roman" w:cs="Times New Roman" w:eastAsiaTheme="minorEastAsia"/>
          <w:color w:val="auto"/>
          <w:sz w:val="32"/>
          <w:szCs w:val="32"/>
        </w:rPr>
        <w:t>甲    方：</w:t>
      </w:r>
    </w:p>
    <w:p w14:paraId="0C618FCA">
      <w:pPr>
        <w:widowControl/>
        <w:kinsoku w:val="0"/>
        <w:autoSpaceDE w:val="0"/>
        <w:autoSpaceDN w:val="0"/>
        <w:adjustRightInd w:val="0"/>
        <w:snapToGrid w:val="0"/>
        <w:spacing w:before="81" w:after="0" w:line="220" w:lineRule="auto"/>
        <w:ind w:firstLine="640" w:firstLineChars="200"/>
        <w:jc w:val="left"/>
        <w:textAlignment w:val="baseline"/>
        <w:outlineLvl w:val="9"/>
        <w:rPr>
          <w:rFonts w:hint="default" w:ascii="Times New Roman" w:hAnsi="Times New Roman" w:cs="Times New Roman" w:eastAsiaTheme="minorEastAsia"/>
          <w:color w:val="auto"/>
          <w:sz w:val="32"/>
          <w:szCs w:val="32"/>
          <w:lang w:val="en-US" w:eastAsia="zh-CN"/>
        </w:rPr>
      </w:pPr>
      <w:r>
        <w:rPr>
          <w:rFonts w:hint="default" w:ascii="Times New Roman" w:hAnsi="Times New Roman" w:cs="Times New Roman" w:eastAsiaTheme="minorEastAsia"/>
          <w:color w:val="auto"/>
          <w:sz w:val="32"/>
          <w:szCs w:val="32"/>
          <w:lang w:val="en-US" w:eastAsia="zh-CN"/>
        </w:rPr>
        <w:t xml:space="preserve">        </w:t>
      </w:r>
    </w:p>
    <w:p w14:paraId="4C5B8250">
      <w:pPr>
        <w:spacing w:line="360" w:lineRule="auto"/>
        <w:ind w:firstLine="640" w:firstLineChars="200"/>
        <w:rPr>
          <w:rFonts w:hint="default" w:ascii="Times New Roman" w:hAnsi="Times New Roman" w:cs="Times New Roman" w:eastAsiaTheme="minorEastAsia"/>
          <w:color w:val="auto"/>
          <w:sz w:val="32"/>
          <w:szCs w:val="32"/>
        </w:rPr>
      </w:pPr>
      <w:r>
        <w:rPr>
          <w:rFonts w:hint="default" w:ascii="Times New Roman" w:hAnsi="Times New Roman" w:cs="Times New Roman" w:eastAsiaTheme="minorEastAsia"/>
          <w:color w:val="auto"/>
          <w:sz w:val="32"/>
          <w:szCs w:val="32"/>
        </w:rPr>
        <w:t>乙    方：</w:t>
      </w:r>
    </w:p>
    <w:p w14:paraId="3C0175A3">
      <w:pPr>
        <w:pStyle w:val="2"/>
        <w:rPr>
          <w:rFonts w:hint="default" w:ascii="Times New Roman" w:hAnsi="Times New Roman" w:cs="Times New Roman" w:eastAsiaTheme="minorEastAsia"/>
        </w:rPr>
      </w:pPr>
    </w:p>
    <w:p w14:paraId="2D39DCCF">
      <w:pPr>
        <w:spacing w:line="360" w:lineRule="auto"/>
        <w:ind w:firstLine="640" w:firstLineChars="200"/>
        <w:rPr>
          <w:rFonts w:hint="default" w:ascii="Times New Roman" w:hAnsi="Times New Roman" w:cs="Times New Roman" w:eastAsiaTheme="minorEastAsia"/>
          <w:color w:val="auto"/>
          <w:sz w:val="32"/>
          <w:szCs w:val="32"/>
          <w:lang w:val="en-US" w:eastAsia="zh-CN"/>
        </w:rPr>
      </w:pPr>
      <w:r>
        <w:rPr>
          <w:rFonts w:hint="default" w:ascii="Times New Roman" w:hAnsi="Times New Roman" w:cs="Times New Roman" w:eastAsiaTheme="minorEastAsia"/>
          <w:color w:val="auto"/>
          <w:sz w:val="32"/>
          <w:szCs w:val="32"/>
        </w:rPr>
        <w:t>签订时间：</w:t>
      </w:r>
      <w:r>
        <w:rPr>
          <w:rFonts w:hint="default" w:ascii="Times New Roman" w:hAnsi="Times New Roman" w:cs="Times New Roman" w:eastAsiaTheme="minorEastAsia"/>
          <w:color w:val="auto"/>
          <w:sz w:val="32"/>
          <w:szCs w:val="32"/>
          <w:lang w:val="en-US" w:eastAsia="zh-CN"/>
        </w:rPr>
        <w:t>2026年  月   日</w:t>
      </w:r>
    </w:p>
    <w:p w14:paraId="6AA5C520">
      <w:pPr>
        <w:rPr>
          <w:rFonts w:hint="default" w:ascii="Times New Roman" w:hAnsi="Times New Roman" w:cs="Times New Roman" w:eastAsiaTheme="minorEastAsia"/>
        </w:rPr>
      </w:pPr>
    </w:p>
    <w:p w14:paraId="12F8480A">
      <w:pPr>
        <w:jc w:val="center"/>
        <w:rPr>
          <w:rFonts w:hint="default" w:ascii="Times New Roman" w:hAnsi="Times New Roman" w:cs="Times New Roman" w:eastAsiaTheme="minorEastAsia"/>
          <w:sz w:val="44"/>
          <w:szCs w:val="44"/>
        </w:rPr>
      </w:pPr>
      <w:r>
        <w:rPr>
          <w:rFonts w:hint="default" w:ascii="Times New Roman" w:hAnsi="Times New Roman" w:cs="Times New Roman" w:eastAsiaTheme="minorEastAsia"/>
          <w:sz w:val="44"/>
          <w:szCs w:val="44"/>
        </w:rPr>
        <w:br w:type="page"/>
      </w:r>
      <w:r>
        <w:rPr>
          <w:rFonts w:hint="default" w:ascii="Times New Roman" w:hAnsi="Times New Roman" w:cs="Times New Roman" w:eastAsiaTheme="minorEastAsia"/>
          <w:sz w:val="44"/>
          <w:szCs w:val="44"/>
        </w:rPr>
        <w:t>使用说明</w:t>
      </w:r>
    </w:p>
    <w:p w14:paraId="1C58D215">
      <w:pPr>
        <w:ind w:firstLine="640" w:firstLineChars="200"/>
        <w:rPr>
          <w:rFonts w:hint="default" w:ascii="Times New Roman" w:hAnsi="Times New Roman" w:cs="Times New Roman" w:eastAsiaTheme="minorEastAsia"/>
          <w:sz w:val="32"/>
          <w:szCs w:val="32"/>
        </w:rPr>
      </w:pPr>
    </w:p>
    <w:p w14:paraId="217C0943">
      <w:pPr>
        <w:ind w:firstLine="640" w:firstLineChars="200"/>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1.本合同标准文本适用于购买现成货物的采购项目，不包括需要供应商定制开发、创新研发的货物采购项目。</w:t>
      </w:r>
    </w:p>
    <w:p w14:paraId="571F6A2C">
      <w:pPr>
        <w:ind w:firstLine="640" w:firstLineChars="200"/>
        <w:rPr>
          <w:rFonts w:hint="default" w:ascii="Times New Roman" w:hAnsi="Times New Roman" w:cs="Times New Roman" w:eastAsiaTheme="minorEastAsia"/>
          <w:sz w:val="44"/>
          <w:szCs w:val="44"/>
        </w:rPr>
      </w:pPr>
      <w:r>
        <w:rPr>
          <w:rFonts w:hint="default" w:ascii="Times New Roman" w:hAnsi="Times New Roman" w:cs="Times New Roman" w:eastAsiaTheme="minorEastAsia"/>
          <w:sz w:val="32"/>
          <w:szCs w:val="32"/>
        </w:rPr>
        <w:t>2.本合同标准文本为政府采购货物买卖合同编制提供参考，可以结合采购项目具体情况，对文本作必要的调整修订后使用。</w:t>
      </w:r>
    </w:p>
    <w:p w14:paraId="52152356">
      <w:pPr>
        <w:ind w:firstLine="640" w:firstLineChars="200"/>
        <w:rPr>
          <w:rFonts w:hint="default" w:ascii="Times New Roman" w:hAnsi="Times New Roman" w:cs="Times New Roman" w:eastAsiaTheme="minorEastAsia"/>
          <w:sz w:val="32"/>
          <w:szCs w:val="32"/>
        </w:rPr>
      </w:pPr>
      <w:r>
        <w:rPr>
          <w:rFonts w:hint="default" w:ascii="Times New Roman" w:hAnsi="Times New Roman" w:cs="Times New Roman" w:eastAsiaTheme="minorEastAsia"/>
          <w:sz w:val="32"/>
          <w:szCs w:val="32"/>
        </w:rPr>
        <w:t>3.本合同标准文本各条款中，如涉及填写多家供应商、制造商，多种采购标的、分包主要内容等信息的，可根据采购项目具体情况添加信息项。</w:t>
      </w:r>
    </w:p>
    <w:p w14:paraId="77F322C3">
      <w:pPr>
        <w:ind w:firstLine="880" w:firstLineChars="200"/>
        <w:rPr>
          <w:rFonts w:hint="default" w:ascii="Times New Roman" w:hAnsi="Times New Roman" w:cs="Times New Roman" w:eastAsiaTheme="minorEastAsia"/>
          <w:sz w:val="44"/>
          <w:szCs w:val="44"/>
        </w:rPr>
        <w:sectPr>
          <w:footerReference r:id="rId11" w:type="default"/>
          <w:pgSz w:w="11906" w:h="16838"/>
          <w:pgMar w:top="1440" w:right="1800" w:bottom="1440" w:left="1800" w:header="851" w:footer="992" w:gutter="0"/>
          <w:cols w:space="720" w:num="1"/>
          <w:docGrid w:type="lines" w:linePitch="312" w:charSpace="0"/>
        </w:sectPr>
      </w:pPr>
    </w:p>
    <w:p w14:paraId="5034EDCC">
      <w:pPr>
        <w:pStyle w:val="4"/>
        <w:numPr>
          <w:ilvl w:val="0"/>
          <w:numId w:val="0"/>
        </w:numPr>
        <w:adjustRightInd w:val="0"/>
        <w:snapToGrid w:val="0"/>
        <w:spacing w:line="400" w:lineRule="exact"/>
        <w:ind w:left="735"/>
        <w:jc w:val="center"/>
        <w:rPr>
          <w:rFonts w:hint="default" w:ascii="Times New Roman" w:hAnsi="Times New Roman" w:cs="Times New Roman" w:eastAsiaTheme="minorEastAsia"/>
          <w:b w:val="0"/>
          <w:sz w:val="28"/>
          <w:szCs w:val="28"/>
        </w:rPr>
      </w:pPr>
      <w:bookmarkStart w:id="305" w:name="_Toc22209"/>
      <w:bookmarkStart w:id="306" w:name="_Toc7339"/>
      <w:r>
        <w:rPr>
          <w:rFonts w:hint="default" w:ascii="Times New Roman" w:hAnsi="Times New Roman" w:cs="Times New Roman" w:eastAsiaTheme="minorEastAsia"/>
          <w:b w:val="0"/>
          <w:sz w:val="28"/>
          <w:szCs w:val="28"/>
        </w:rPr>
        <w:t>第一节 政府采购合同协议书</w:t>
      </w:r>
      <w:bookmarkEnd w:id="305"/>
      <w:bookmarkEnd w:id="306"/>
    </w:p>
    <w:p w14:paraId="70B5E10C">
      <w:pPr>
        <w:bidi w:val="0"/>
        <w:rPr>
          <w:rFonts w:hint="default"/>
        </w:rPr>
      </w:pPr>
    </w:p>
    <w:p w14:paraId="2A54A0C7">
      <w:pPr>
        <w:adjustRightInd w:val="0"/>
        <w:snapToGrid w:val="0"/>
        <w:spacing w:line="400" w:lineRule="exact"/>
        <w:ind w:firstLine="630" w:firstLineChars="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甲方（全称）：（采购人）</w:t>
      </w:r>
    </w:p>
    <w:p w14:paraId="33D75737">
      <w:pPr>
        <w:spacing w:line="360" w:lineRule="auto"/>
        <w:ind w:firstLine="630" w:firstLineChars="300"/>
        <w:rPr>
          <w:rFonts w:hint="default" w:ascii="Times New Roman" w:hAnsi="Times New Roman" w:cs="Times New Roman" w:eastAsiaTheme="minorEastAsia"/>
          <w:color w:val="auto"/>
          <w:szCs w:val="21"/>
        </w:rPr>
      </w:pPr>
    </w:p>
    <w:p w14:paraId="53B68BE1">
      <w:pPr>
        <w:spacing w:line="360" w:lineRule="auto"/>
        <w:ind w:firstLine="630" w:firstLineChars="300"/>
        <w:rPr>
          <w:rFonts w:hint="default" w:ascii="Times New Roman" w:hAnsi="Times New Roman" w:cs="Times New Roman" w:eastAsiaTheme="minorEastAsia"/>
          <w:color w:val="auto"/>
          <w:sz w:val="32"/>
          <w:szCs w:val="32"/>
        </w:rPr>
      </w:pPr>
      <w:r>
        <w:rPr>
          <w:rFonts w:hint="default" w:ascii="Times New Roman" w:hAnsi="Times New Roman" w:cs="Times New Roman" w:eastAsiaTheme="minorEastAsia"/>
          <w:color w:val="auto"/>
          <w:szCs w:val="21"/>
        </w:rPr>
        <w:t>乙方（全称）：（供应商）</w:t>
      </w:r>
    </w:p>
    <w:p w14:paraId="34B57C28">
      <w:pPr>
        <w:adjustRightInd w:val="0"/>
        <w:snapToGrid w:val="0"/>
        <w:spacing w:line="400" w:lineRule="exact"/>
        <w:ind w:firstLine="630" w:firstLineChars="300"/>
        <w:rPr>
          <w:rFonts w:hint="default" w:ascii="Times New Roman" w:hAnsi="Times New Roman" w:cs="Times New Roman" w:eastAsiaTheme="minorEastAsia"/>
          <w:color w:val="auto"/>
          <w:szCs w:val="21"/>
          <w:lang w:val="en-US" w:eastAsia="zh-CN"/>
        </w:rPr>
      </w:pPr>
    </w:p>
    <w:p w14:paraId="3E202F14">
      <w:pPr>
        <w:pStyle w:val="12"/>
        <w:adjustRightInd w:val="0"/>
        <w:snapToGrid w:val="0"/>
        <w:spacing w:line="400" w:lineRule="exact"/>
        <w:ind w:firstLine="420"/>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依据《中华人民共和国民法典》</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rPr>
        <w:t>《中华人民共和国政府采购法》等有关的法律法规，甲乙双方同意签订本合同。</w:t>
      </w:r>
    </w:p>
    <w:p w14:paraId="3C396027">
      <w:pPr>
        <w:pStyle w:val="12"/>
        <w:adjustRightInd w:val="0"/>
        <w:snapToGrid w:val="0"/>
        <w:spacing w:line="400" w:lineRule="exact"/>
        <w:ind w:firstLine="420"/>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 xml:space="preserve">具体情况及要求如下：     </w:t>
      </w:r>
    </w:p>
    <w:p w14:paraId="27AD55B8">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项目信息</w:t>
      </w:r>
    </w:p>
    <w:p w14:paraId="64BE9761">
      <w:pPr>
        <w:pStyle w:val="12"/>
        <w:numPr>
          <w:ilvl w:val="0"/>
          <w:numId w:val="0"/>
        </w:numPr>
        <w:adjustRightInd w:val="0"/>
        <w:snapToGrid w:val="0"/>
        <w:spacing w:line="400" w:lineRule="exact"/>
        <w:ind w:firstLine="420" w:firstLineChars="200"/>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lang w:val="en-US" w:eastAsia="zh-CN"/>
        </w:rPr>
        <w:t>1</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rPr>
        <w:t>采购项目名称：</w:t>
      </w:r>
      <w:r>
        <w:rPr>
          <w:rFonts w:hint="default" w:ascii="Times New Roman" w:hAnsi="Times New Roman" w:cs="Times New Roman" w:eastAsiaTheme="minorEastAsia"/>
          <w:color w:val="auto"/>
          <w:sz w:val="21"/>
          <w:szCs w:val="21"/>
          <w:u w:val="single"/>
          <w:lang w:val="en-US" w:eastAsia="zh-CN"/>
        </w:rPr>
        <w:t xml:space="preserve">             </w:t>
      </w:r>
    </w:p>
    <w:p w14:paraId="2CD82E12">
      <w:pPr>
        <w:pStyle w:val="12"/>
        <w:tabs>
          <w:tab w:val="left" w:pos="999"/>
        </w:tabs>
        <w:adjustRightInd w:val="0"/>
        <w:snapToGrid w:val="0"/>
        <w:spacing w:line="400" w:lineRule="exact"/>
        <w:ind w:firstLine="0" w:firstLineChars="0"/>
        <w:rPr>
          <w:rFonts w:hint="default" w:ascii="Times New Roman" w:hAnsi="Times New Roman" w:cs="Times New Roman" w:eastAsiaTheme="minorEastAsia"/>
          <w:color w:val="auto"/>
          <w:sz w:val="21"/>
          <w:szCs w:val="21"/>
          <w:u w:val="single"/>
          <w:lang w:val="en-US" w:eastAsia="zh-CN"/>
        </w:rPr>
      </w:pPr>
      <w:r>
        <w:rPr>
          <w:rFonts w:hint="default" w:ascii="Times New Roman" w:hAnsi="Times New Roman" w:cs="Times New Roman" w:eastAsiaTheme="minorEastAsia"/>
          <w:color w:val="auto"/>
          <w:sz w:val="21"/>
          <w:szCs w:val="21"/>
        </w:rPr>
        <w:t xml:space="preserve">    </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lang w:val="en-US" w:eastAsia="zh-CN"/>
        </w:rPr>
        <w:t>2</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rPr>
        <w:t>采购项目编号：</w:t>
      </w:r>
    </w:p>
    <w:p w14:paraId="1BC98AAD">
      <w:pPr>
        <w:pStyle w:val="12"/>
        <w:tabs>
          <w:tab w:val="left" w:pos="999"/>
        </w:tabs>
        <w:adjustRightInd w:val="0"/>
        <w:snapToGrid w:val="0"/>
        <w:spacing w:line="400" w:lineRule="exact"/>
        <w:rPr>
          <w:rFonts w:hint="default" w:ascii="Times New Roman" w:hAnsi="Times New Roman" w:cs="Times New Roman" w:eastAsiaTheme="minorEastAsia"/>
          <w:color w:val="auto"/>
          <w:sz w:val="21"/>
          <w:szCs w:val="21"/>
          <w:u w:val="single"/>
          <w:lang w:val="en-US" w:eastAsia="zh-CN"/>
        </w:rPr>
      </w:pP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lang w:val="en-US" w:eastAsia="zh-CN"/>
        </w:rPr>
        <w:t>3</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rPr>
        <w:t>采购计划编号：</w:t>
      </w:r>
    </w:p>
    <w:p w14:paraId="50AD9B70">
      <w:pPr>
        <w:pStyle w:val="12"/>
        <w:numPr>
          <w:ilvl w:val="0"/>
          <w:numId w:val="0"/>
        </w:numPr>
        <w:adjustRightInd w:val="0"/>
        <w:snapToGrid w:val="0"/>
        <w:spacing w:line="400" w:lineRule="exact"/>
        <w:ind w:firstLine="420" w:firstLineChars="200"/>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lang w:val="en-US" w:eastAsia="zh-CN"/>
        </w:rPr>
        <w:t>4</w:t>
      </w:r>
      <w:r>
        <w:rPr>
          <w:rFonts w:hint="default" w:ascii="Times New Roman" w:hAnsi="Times New Roman" w:cs="Times New Roman" w:eastAsiaTheme="minorEastAsia"/>
          <w:color w:val="auto"/>
          <w:sz w:val="21"/>
          <w:szCs w:val="21"/>
          <w:lang w:eastAsia="zh-CN"/>
        </w:rPr>
        <w:t>）</w:t>
      </w:r>
      <w:r>
        <w:rPr>
          <w:rFonts w:hint="default" w:ascii="Times New Roman" w:hAnsi="Times New Roman" w:cs="Times New Roman" w:eastAsiaTheme="minorEastAsia"/>
          <w:color w:val="auto"/>
          <w:sz w:val="21"/>
          <w:szCs w:val="21"/>
        </w:rPr>
        <w:t>项目内容：</w:t>
      </w:r>
    </w:p>
    <w:p w14:paraId="66767F19">
      <w:pPr>
        <w:bidi w:val="0"/>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明细报价表</w:t>
      </w:r>
    </w:p>
    <w:p w14:paraId="0E319CAC">
      <w:pPr>
        <w:pStyle w:val="12"/>
        <w:numPr>
          <w:ilvl w:val="0"/>
          <w:numId w:val="0"/>
        </w:numPr>
        <w:adjustRightInd w:val="0"/>
        <w:snapToGrid w:val="0"/>
        <w:spacing w:line="400" w:lineRule="exact"/>
        <w:ind w:firstLine="440" w:firstLineChars="200"/>
        <w:rPr>
          <w:rFonts w:hint="default" w:ascii="Times New Roman" w:hAnsi="Times New Roman" w:cs="Times New Roman" w:eastAsiaTheme="minorEastAsia"/>
          <w:color w:val="auto"/>
          <w:sz w:val="21"/>
          <w:szCs w:val="21"/>
          <w:lang w:val="en-US" w:eastAsia="zh-CN"/>
        </w:rPr>
      </w:pPr>
      <w:r>
        <w:rPr>
          <w:rFonts w:hint="default" w:ascii="Times New Roman" w:hAnsi="Times New Roman" w:cs="Times New Roman" w:eastAsiaTheme="minorEastAsia"/>
          <w:b w:val="0"/>
          <w:bCs w:val="0"/>
          <w:color w:val="auto"/>
          <w:sz w:val="22"/>
          <w:szCs w:val="28"/>
        </w:rPr>
        <w:t>项目名称：2026年某单位警力输送车、装甲车采购项目</w:t>
      </w:r>
    </w:p>
    <w:tbl>
      <w:tblPr>
        <w:tblStyle w:val="27"/>
        <w:tblpPr w:leftFromText="180" w:rightFromText="180" w:vertAnchor="text" w:horzAnchor="page" w:tblpX="1791" w:tblpY="161"/>
        <w:tblOverlap w:val="never"/>
        <w:tblW w:w="8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35"/>
        <w:gridCol w:w="1741"/>
        <w:gridCol w:w="2400"/>
        <w:gridCol w:w="1169"/>
        <w:gridCol w:w="643"/>
        <w:gridCol w:w="863"/>
        <w:gridCol w:w="1279"/>
      </w:tblGrid>
      <w:tr w14:paraId="18306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5" w:hRule="atLeast"/>
        </w:trPr>
        <w:tc>
          <w:tcPr>
            <w:tcW w:w="635" w:type="dxa"/>
            <w:vAlign w:val="top"/>
          </w:tcPr>
          <w:p w14:paraId="0FD9E481">
            <w:pPr>
              <w:kinsoku w:val="0"/>
              <w:autoSpaceDE w:val="0"/>
              <w:autoSpaceDN w:val="0"/>
              <w:adjustRightInd w:val="0"/>
              <w:snapToGrid w:val="0"/>
              <w:spacing w:before="109" w:line="230" w:lineRule="auto"/>
              <w:jc w:val="center"/>
              <w:textAlignment w:val="baseline"/>
              <w:rPr>
                <w:rFonts w:hint="default" w:ascii="Times New Roman" w:hAnsi="Times New Roman" w:cs="Times New Roman" w:eastAsiaTheme="minorEastAsia"/>
                <w:snapToGrid w:val="0"/>
                <w:color w:val="auto"/>
                <w:kern w:val="0"/>
                <w:sz w:val="18"/>
                <w:szCs w:val="18"/>
                <w:lang w:val="en-US" w:eastAsia="en-US" w:bidi="ar-SA"/>
              </w:rPr>
            </w:pPr>
            <w:r>
              <w:rPr>
                <w:rFonts w:hint="default" w:ascii="Times New Roman" w:hAnsi="Times New Roman" w:cs="Times New Roman" w:eastAsiaTheme="minorEastAsia"/>
                <w:snapToGrid w:val="0"/>
                <w:color w:val="auto"/>
                <w:spacing w:val="4"/>
                <w:kern w:val="0"/>
                <w:sz w:val="18"/>
                <w:szCs w:val="18"/>
                <w:lang w:val="en-US" w:eastAsia="en-US" w:bidi="ar-SA"/>
              </w:rPr>
              <w:t>序号</w:t>
            </w:r>
          </w:p>
        </w:tc>
        <w:tc>
          <w:tcPr>
            <w:tcW w:w="1741" w:type="dxa"/>
            <w:vAlign w:val="top"/>
          </w:tcPr>
          <w:p w14:paraId="5B906F7B">
            <w:pPr>
              <w:kinsoku w:val="0"/>
              <w:autoSpaceDE w:val="0"/>
              <w:autoSpaceDN w:val="0"/>
              <w:adjustRightInd w:val="0"/>
              <w:snapToGrid w:val="0"/>
              <w:spacing w:before="109" w:line="228" w:lineRule="auto"/>
              <w:jc w:val="center"/>
              <w:textAlignment w:val="baseline"/>
              <w:rPr>
                <w:rFonts w:hint="default" w:ascii="Times New Roman" w:hAnsi="Times New Roman" w:cs="Times New Roman" w:eastAsiaTheme="minorEastAsia"/>
                <w:snapToGrid w:val="0"/>
                <w:color w:val="auto"/>
                <w:kern w:val="0"/>
                <w:sz w:val="18"/>
                <w:szCs w:val="18"/>
                <w:lang w:val="en-US" w:eastAsia="en-US" w:bidi="ar-SA"/>
              </w:rPr>
            </w:pPr>
            <w:r>
              <w:rPr>
                <w:rFonts w:hint="default" w:ascii="Times New Roman" w:hAnsi="Times New Roman" w:cs="Times New Roman" w:eastAsiaTheme="minorEastAsia"/>
                <w:snapToGrid w:val="0"/>
                <w:color w:val="auto"/>
                <w:spacing w:val="5"/>
                <w:kern w:val="0"/>
                <w:sz w:val="18"/>
                <w:szCs w:val="18"/>
                <w:lang w:val="en-US" w:eastAsia="en-US" w:bidi="ar-SA"/>
              </w:rPr>
              <w:t>货物名称</w:t>
            </w:r>
          </w:p>
        </w:tc>
        <w:tc>
          <w:tcPr>
            <w:tcW w:w="2400" w:type="dxa"/>
            <w:vAlign w:val="top"/>
          </w:tcPr>
          <w:p w14:paraId="017D9703">
            <w:pPr>
              <w:kinsoku w:val="0"/>
              <w:autoSpaceDE w:val="0"/>
              <w:autoSpaceDN w:val="0"/>
              <w:adjustRightInd w:val="0"/>
              <w:snapToGrid w:val="0"/>
              <w:spacing w:before="109" w:line="229" w:lineRule="auto"/>
              <w:jc w:val="center"/>
              <w:textAlignment w:val="baseline"/>
              <w:rPr>
                <w:rFonts w:hint="default" w:ascii="Times New Roman" w:hAnsi="Times New Roman" w:cs="Times New Roman" w:eastAsiaTheme="minorEastAsia"/>
                <w:snapToGrid w:val="0"/>
                <w:color w:val="auto"/>
                <w:kern w:val="0"/>
                <w:sz w:val="18"/>
                <w:szCs w:val="18"/>
                <w:lang w:val="en-US" w:eastAsia="zh-CN" w:bidi="ar-SA"/>
              </w:rPr>
            </w:pPr>
            <w:r>
              <w:rPr>
                <w:rFonts w:hint="eastAsia" w:ascii="Times New Roman" w:hAnsi="Times New Roman" w:cs="Times New Roman" w:eastAsiaTheme="minorEastAsia"/>
                <w:snapToGrid w:val="0"/>
                <w:color w:val="auto"/>
                <w:kern w:val="0"/>
                <w:sz w:val="18"/>
                <w:szCs w:val="18"/>
                <w:lang w:val="en-US" w:eastAsia="zh-CN" w:bidi="ar-SA"/>
              </w:rPr>
              <w:t>品牌型号</w:t>
            </w:r>
          </w:p>
        </w:tc>
        <w:tc>
          <w:tcPr>
            <w:tcW w:w="1169" w:type="dxa"/>
            <w:vAlign w:val="top"/>
          </w:tcPr>
          <w:p w14:paraId="4D224AA3">
            <w:pPr>
              <w:kinsoku w:val="0"/>
              <w:autoSpaceDE w:val="0"/>
              <w:autoSpaceDN w:val="0"/>
              <w:adjustRightInd w:val="0"/>
              <w:snapToGrid w:val="0"/>
              <w:spacing w:before="109" w:line="227" w:lineRule="auto"/>
              <w:jc w:val="center"/>
              <w:textAlignment w:val="baseline"/>
              <w:rPr>
                <w:rFonts w:hint="default" w:ascii="Times New Roman" w:hAnsi="Times New Roman" w:cs="Times New Roman" w:eastAsiaTheme="minorEastAsia"/>
                <w:snapToGrid w:val="0"/>
                <w:color w:val="auto"/>
                <w:kern w:val="0"/>
                <w:sz w:val="18"/>
                <w:szCs w:val="18"/>
                <w:lang w:val="en-US" w:eastAsia="zh-CN" w:bidi="ar-SA"/>
              </w:rPr>
            </w:pPr>
            <w:r>
              <w:rPr>
                <w:rFonts w:hint="default" w:ascii="Times New Roman" w:hAnsi="Times New Roman" w:cs="Times New Roman" w:eastAsiaTheme="minorEastAsia"/>
                <w:snapToGrid w:val="0"/>
                <w:color w:val="auto"/>
                <w:spacing w:val="3"/>
                <w:kern w:val="0"/>
                <w:sz w:val="18"/>
                <w:szCs w:val="18"/>
                <w:lang w:val="en-US" w:eastAsia="en-US" w:bidi="ar-SA"/>
              </w:rPr>
              <w:t>单价</w:t>
            </w:r>
            <w:r>
              <w:rPr>
                <w:rFonts w:hint="default" w:ascii="Times New Roman" w:hAnsi="Times New Roman" w:cs="Times New Roman" w:eastAsiaTheme="minorEastAsia"/>
                <w:snapToGrid w:val="0"/>
                <w:color w:val="auto"/>
                <w:spacing w:val="3"/>
                <w:kern w:val="0"/>
                <w:sz w:val="18"/>
                <w:szCs w:val="18"/>
                <w:lang w:val="en-US" w:eastAsia="zh-CN" w:bidi="ar-SA"/>
              </w:rPr>
              <w:t>（元）</w:t>
            </w:r>
          </w:p>
        </w:tc>
        <w:tc>
          <w:tcPr>
            <w:tcW w:w="643" w:type="dxa"/>
            <w:vAlign w:val="top"/>
          </w:tcPr>
          <w:p w14:paraId="371BB811">
            <w:pPr>
              <w:kinsoku w:val="0"/>
              <w:autoSpaceDE w:val="0"/>
              <w:autoSpaceDN w:val="0"/>
              <w:adjustRightInd w:val="0"/>
              <w:snapToGrid w:val="0"/>
              <w:spacing w:before="109" w:line="229" w:lineRule="auto"/>
              <w:jc w:val="center"/>
              <w:textAlignment w:val="baseline"/>
              <w:rPr>
                <w:rFonts w:hint="default" w:ascii="Times New Roman" w:hAnsi="Times New Roman" w:cs="Times New Roman" w:eastAsiaTheme="minorEastAsia"/>
                <w:snapToGrid w:val="0"/>
                <w:color w:val="auto"/>
                <w:kern w:val="0"/>
                <w:sz w:val="18"/>
                <w:szCs w:val="18"/>
                <w:lang w:val="en-US" w:eastAsia="zh-CN" w:bidi="ar-SA"/>
              </w:rPr>
            </w:pPr>
            <w:r>
              <w:rPr>
                <w:rFonts w:hint="default" w:ascii="Times New Roman" w:hAnsi="Times New Roman" w:cs="Times New Roman" w:eastAsiaTheme="minorEastAsia"/>
                <w:snapToGrid w:val="0"/>
                <w:color w:val="auto"/>
                <w:spacing w:val="3"/>
                <w:kern w:val="0"/>
                <w:sz w:val="18"/>
                <w:szCs w:val="18"/>
                <w:lang w:val="en-US" w:eastAsia="en-US" w:bidi="ar-SA"/>
              </w:rPr>
              <w:t>数量</w:t>
            </w:r>
          </w:p>
        </w:tc>
        <w:tc>
          <w:tcPr>
            <w:tcW w:w="863" w:type="dxa"/>
            <w:vAlign w:val="top"/>
          </w:tcPr>
          <w:p w14:paraId="4572513A">
            <w:pPr>
              <w:kinsoku w:val="0"/>
              <w:autoSpaceDE w:val="0"/>
              <w:autoSpaceDN w:val="0"/>
              <w:adjustRightInd w:val="0"/>
              <w:snapToGrid w:val="0"/>
              <w:spacing w:before="110" w:line="229" w:lineRule="auto"/>
              <w:jc w:val="center"/>
              <w:textAlignment w:val="baseline"/>
              <w:rPr>
                <w:rFonts w:hint="default" w:ascii="Times New Roman" w:hAnsi="Times New Roman" w:cs="Times New Roman" w:eastAsiaTheme="minorEastAsia"/>
                <w:snapToGrid w:val="0"/>
                <w:color w:val="auto"/>
                <w:kern w:val="0"/>
                <w:sz w:val="18"/>
                <w:szCs w:val="18"/>
                <w:lang w:val="en-US" w:eastAsia="en-US" w:bidi="ar-SA"/>
              </w:rPr>
            </w:pPr>
            <w:r>
              <w:rPr>
                <w:rFonts w:hint="default" w:ascii="Times New Roman" w:hAnsi="Times New Roman" w:cs="Times New Roman" w:eastAsiaTheme="minorEastAsia"/>
                <w:snapToGrid w:val="0"/>
                <w:color w:val="auto"/>
                <w:spacing w:val="3"/>
                <w:kern w:val="0"/>
                <w:sz w:val="18"/>
                <w:szCs w:val="18"/>
                <w:lang w:val="en-US" w:eastAsia="en-US" w:bidi="ar-SA"/>
              </w:rPr>
              <w:t>单位</w:t>
            </w:r>
          </w:p>
        </w:tc>
        <w:tc>
          <w:tcPr>
            <w:tcW w:w="1279" w:type="dxa"/>
            <w:vAlign w:val="top"/>
          </w:tcPr>
          <w:p w14:paraId="50486894">
            <w:pPr>
              <w:kinsoku w:val="0"/>
              <w:autoSpaceDE w:val="0"/>
              <w:autoSpaceDN w:val="0"/>
              <w:adjustRightInd w:val="0"/>
              <w:snapToGrid w:val="0"/>
              <w:spacing w:before="109" w:line="229" w:lineRule="auto"/>
              <w:jc w:val="center"/>
              <w:textAlignment w:val="baseline"/>
              <w:rPr>
                <w:rFonts w:hint="default" w:ascii="Times New Roman" w:hAnsi="Times New Roman" w:cs="Times New Roman" w:eastAsiaTheme="minorEastAsia"/>
                <w:snapToGrid w:val="0"/>
                <w:color w:val="auto"/>
                <w:kern w:val="0"/>
                <w:sz w:val="18"/>
                <w:szCs w:val="18"/>
                <w:lang w:val="en-US" w:eastAsia="zh-CN" w:bidi="ar-SA"/>
              </w:rPr>
            </w:pPr>
            <w:r>
              <w:rPr>
                <w:rFonts w:hint="default" w:ascii="Times New Roman" w:hAnsi="Times New Roman" w:cs="Times New Roman" w:eastAsiaTheme="minorEastAsia"/>
                <w:snapToGrid w:val="0"/>
                <w:color w:val="auto"/>
                <w:spacing w:val="3"/>
                <w:kern w:val="0"/>
                <w:sz w:val="18"/>
                <w:szCs w:val="18"/>
                <w:lang w:val="en-US" w:eastAsia="en-US" w:bidi="ar-SA"/>
              </w:rPr>
              <w:t>金额</w:t>
            </w:r>
            <w:r>
              <w:rPr>
                <w:rFonts w:hint="default" w:ascii="Times New Roman" w:hAnsi="Times New Roman" w:cs="Times New Roman" w:eastAsiaTheme="minorEastAsia"/>
                <w:snapToGrid w:val="0"/>
                <w:color w:val="auto"/>
                <w:spacing w:val="3"/>
                <w:kern w:val="0"/>
                <w:sz w:val="18"/>
                <w:szCs w:val="18"/>
                <w:lang w:val="en-US" w:eastAsia="zh-CN" w:bidi="ar-SA"/>
              </w:rPr>
              <w:t>（元）</w:t>
            </w:r>
          </w:p>
        </w:tc>
      </w:tr>
      <w:tr w14:paraId="6C38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trPr>
        <w:tc>
          <w:tcPr>
            <w:tcW w:w="635" w:type="dxa"/>
            <w:vAlign w:val="center"/>
          </w:tcPr>
          <w:p w14:paraId="16CC2346">
            <w:pPr>
              <w:kinsoku w:val="0"/>
              <w:autoSpaceDE w:val="0"/>
              <w:autoSpaceDN w:val="0"/>
              <w:adjustRightInd w:val="0"/>
              <w:snapToGrid w:val="0"/>
              <w:spacing w:before="52" w:line="240" w:lineRule="auto"/>
              <w:jc w:val="center"/>
              <w:textAlignment w:val="baseline"/>
              <w:rPr>
                <w:rFonts w:hint="default" w:ascii="Times New Roman" w:hAnsi="Times New Roman" w:cs="Times New Roman" w:eastAsiaTheme="minorEastAsia"/>
                <w:snapToGrid w:val="0"/>
                <w:color w:val="auto"/>
                <w:kern w:val="0"/>
                <w:sz w:val="20"/>
                <w:szCs w:val="20"/>
                <w:lang w:val="en-US" w:eastAsia="zh-CN" w:bidi="ar-SA"/>
              </w:rPr>
            </w:pPr>
          </w:p>
        </w:tc>
        <w:tc>
          <w:tcPr>
            <w:tcW w:w="1741" w:type="dxa"/>
            <w:vAlign w:val="center"/>
          </w:tcPr>
          <w:p w14:paraId="3802B847">
            <w:pPr>
              <w:kinsoku w:val="0"/>
              <w:autoSpaceDE w:val="0"/>
              <w:autoSpaceDN w:val="0"/>
              <w:adjustRightInd w:val="0"/>
              <w:snapToGrid w:val="0"/>
              <w:spacing w:before="109" w:line="228" w:lineRule="auto"/>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c>
          <w:tcPr>
            <w:tcW w:w="2400" w:type="dxa"/>
            <w:vAlign w:val="center"/>
          </w:tcPr>
          <w:p w14:paraId="732F8A35">
            <w:pPr>
              <w:kinsoku w:val="0"/>
              <w:autoSpaceDE w:val="0"/>
              <w:autoSpaceDN w:val="0"/>
              <w:adjustRightInd w:val="0"/>
              <w:snapToGrid w:val="0"/>
              <w:spacing w:before="109" w:line="228" w:lineRule="auto"/>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c>
          <w:tcPr>
            <w:tcW w:w="1169" w:type="dxa"/>
            <w:vAlign w:val="center"/>
          </w:tcPr>
          <w:p w14:paraId="0799194E">
            <w:pPr>
              <w:pStyle w:val="28"/>
              <w:keepNext w:val="0"/>
              <w:keepLines w:val="0"/>
              <w:pageBreakBefore w:val="0"/>
              <w:widowControl/>
              <w:kinsoku w:val="0"/>
              <w:wordWrap/>
              <w:overflowPunct/>
              <w:topLinePunct w:val="0"/>
              <w:autoSpaceDE w:val="0"/>
              <w:autoSpaceDN w:val="0"/>
              <w:bidi w:val="0"/>
              <w:adjustRightInd w:val="0"/>
              <w:snapToGrid w:val="0"/>
              <w:spacing w:before="118" w:line="220" w:lineRule="exact"/>
              <w:ind w:left="121" w:leftChars="0"/>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c>
          <w:tcPr>
            <w:tcW w:w="643" w:type="dxa"/>
            <w:vAlign w:val="center"/>
          </w:tcPr>
          <w:p w14:paraId="5BC5276E">
            <w:pPr>
              <w:kinsoku w:val="0"/>
              <w:autoSpaceDE w:val="0"/>
              <w:autoSpaceDN w:val="0"/>
              <w:adjustRightInd w:val="0"/>
              <w:snapToGrid w:val="0"/>
              <w:spacing w:before="109" w:line="228" w:lineRule="auto"/>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c>
          <w:tcPr>
            <w:tcW w:w="863" w:type="dxa"/>
            <w:vAlign w:val="center"/>
          </w:tcPr>
          <w:p w14:paraId="5B2D198E">
            <w:pPr>
              <w:kinsoku w:val="0"/>
              <w:autoSpaceDE w:val="0"/>
              <w:autoSpaceDN w:val="0"/>
              <w:adjustRightInd w:val="0"/>
              <w:snapToGrid w:val="0"/>
              <w:spacing w:before="109" w:line="228" w:lineRule="auto"/>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c>
          <w:tcPr>
            <w:tcW w:w="1279" w:type="dxa"/>
            <w:vAlign w:val="center"/>
          </w:tcPr>
          <w:p w14:paraId="39032A2D">
            <w:pPr>
              <w:pStyle w:val="28"/>
              <w:keepNext w:val="0"/>
              <w:keepLines w:val="0"/>
              <w:pageBreakBefore w:val="0"/>
              <w:widowControl/>
              <w:kinsoku w:val="0"/>
              <w:wordWrap/>
              <w:overflowPunct/>
              <w:topLinePunct w:val="0"/>
              <w:autoSpaceDE w:val="0"/>
              <w:autoSpaceDN w:val="0"/>
              <w:bidi w:val="0"/>
              <w:adjustRightInd w:val="0"/>
              <w:snapToGrid w:val="0"/>
              <w:spacing w:before="118" w:line="220" w:lineRule="exact"/>
              <w:ind w:left="121" w:leftChars="0"/>
              <w:jc w:val="center"/>
              <w:textAlignment w:val="baseline"/>
              <w:rPr>
                <w:rFonts w:hint="default" w:ascii="Times New Roman" w:hAnsi="Times New Roman" w:cs="Times New Roman" w:eastAsiaTheme="minorEastAsia"/>
                <w:snapToGrid w:val="0"/>
                <w:color w:val="auto"/>
                <w:spacing w:val="5"/>
                <w:kern w:val="0"/>
                <w:sz w:val="18"/>
                <w:szCs w:val="18"/>
                <w:lang w:val="en-US" w:eastAsia="zh-CN" w:bidi="ar-SA"/>
              </w:rPr>
            </w:pPr>
          </w:p>
        </w:tc>
      </w:tr>
      <w:tr w14:paraId="470BE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9" w:hRule="atLeast"/>
        </w:trPr>
        <w:tc>
          <w:tcPr>
            <w:tcW w:w="635" w:type="dxa"/>
            <w:vAlign w:val="top"/>
          </w:tcPr>
          <w:p w14:paraId="566CE865">
            <w:pPr>
              <w:kinsoku w:val="0"/>
              <w:autoSpaceDE w:val="0"/>
              <w:autoSpaceDN w:val="0"/>
              <w:adjustRightInd w:val="0"/>
              <w:snapToGrid w:val="0"/>
              <w:spacing w:before="111" w:line="229" w:lineRule="auto"/>
              <w:jc w:val="left"/>
              <w:textAlignment w:val="baseline"/>
              <w:rPr>
                <w:rFonts w:hint="default" w:ascii="Times New Roman" w:hAnsi="Times New Roman" w:cs="Times New Roman" w:eastAsiaTheme="minorEastAsia"/>
                <w:snapToGrid w:val="0"/>
                <w:color w:val="auto"/>
                <w:spacing w:val="-6"/>
                <w:kern w:val="0"/>
                <w:sz w:val="18"/>
                <w:szCs w:val="18"/>
                <w:lang w:val="en-US" w:eastAsia="en-US" w:bidi="ar-SA"/>
              </w:rPr>
            </w:pPr>
            <w:r>
              <w:rPr>
                <w:rFonts w:hint="default" w:ascii="Times New Roman" w:hAnsi="Times New Roman" w:cs="Times New Roman" w:eastAsiaTheme="minorEastAsia"/>
                <w:snapToGrid w:val="0"/>
                <w:color w:val="auto"/>
                <w:spacing w:val="4"/>
                <w:kern w:val="0"/>
                <w:sz w:val="18"/>
                <w:szCs w:val="18"/>
                <w:lang w:val="en-US" w:eastAsia="en-US" w:bidi="ar-SA"/>
              </w:rPr>
              <w:t>合计（元）</w:t>
            </w:r>
            <w:r>
              <w:rPr>
                <w:rFonts w:hint="default" w:ascii="Times New Roman" w:hAnsi="Times New Roman" w:cs="Times New Roman" w:eastAsiaTheme="minorEastAsia"/>
                <w:snapToGrid w:val="0"/>
                <w:color w:val="auto"/>
                <w:kern w:val="0"/>
                <w:position w:val="3"/>
                <w:sz w:val="18"/>
                <w:szCs w:val="18"/>
                <w:lang w:val="en-US" w:eastAsia="en-US" w:bidi="ar-SA"/>
              </w:rPr>
              <w:t>:</w:t>
            </w:r>
          </w:p>
        </w:tc>
        <w:tc>
          <w:tcPr>
            <w:tcW w:w="8095" w:type="dxa"/>
            <w:gridSpan w:val="6"/>
            <w:vAlign w:val="center"/>
          </w:tcPr>
          <w:p w14:paraId="1C5BE8A2">
            <w:pPr>
              <w:keepNext w:val="0"/>
              <w:keepLines w:val="0"/>
              <w:widowControl/>
              <w:suppressLineNumbers w:val="0"/>
              <w:jc w:val="center"/>
              <w:textAlignment w:val="center"/>
              <w:rPr>
                <w:rFonts w:hint="default" w:ascii="Times New Roman" w:hAnsi="Times New Roman" w:cs="Times New Roman" w:eastAsiaTheme="minorEastAsia"/>
                <w:i w:val="0"/>
                <w:color w:val="auto"/>
                <w:kern w:val="2"/>
                <w:sz w:val="24"/>
                <w:szCs w:val="24"/>
                <w:u w:val="none"/>
                <w:lang w:val="en-US" w:eastAsia="zh-CN" w:bidi="ar-SA"/>
              </w:rPr>
            </w:pPr>
          </w:p>
        </w:tc>
      </w:tr>
      <w:tr w14:paraId="4E6ED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35" w:type="dxa"/>
            <w:vAlign w:val="top"/>
          </w:tcPr>
          <w:p w14:paraId="6BAFFAC5">
            <w:pPr>
              <w:kinsoku w:val="0"/>
              <w:autoSpaceDE w:val="0"/>
              <w:autoSpaceDN w:val="0"/>
              <w:adjustRightInd w:val="0"/>
              <w:snapToGrid w:val="0"/>
              <w:spacing w:before="113" w:line="276" w:lineRule="auto"/>
              <w:ind w:right="149" w:rightChars="0"/>
              <w:jc w:val="both"/>
              <w:textAlignment w:val="baseline"/>
              <w:rPr>
                <w:rFonts w:hint="default" w:ascii="Times New Roman" w:hAnsi="Times New Roman" w:cs="Times New Roman" w:eastAsiaTheme="minorEastAsia"/>
                <w:snapToGrid w:val="0"/>
                <w:color w:val="auto"/>
                <w:spacing w:val="-6"/>
                <w:kern w:val="0"/>
                <w:sz w:val="18"/>
                <w:szCs w:val="18"/>
                <w:lang w:val="en-US" w:eastAsia="en-US" w:bidi="ar-SA"/>
              </w:rPr>
            </w:pPr>
            <w:r>
              <w:rPr>
                <w:rFonts w:hint="default" w:ascii="Times New Roman" w:hAnsi="Times New Roman" w:cs="Times New Roman" w:eastAsiaTheme="minorEastAsia"/>
                <w:snapToGrid w:val="0"/>
                <w:color w:val="auto"/>
                <w:spacing w:val="6"/>
                <w:kern w:val="0"/>
                <w:sz w:val="18"/>
                <w:szCs w:val="18"/>
                <w:lang w:val="en-US" w:eastAsia="en-US" w:bidi="ar-SA"/>
              </w:rPr>
              <w:t>合计人民币</w:t>
            </w:r>
            <w:r>
              <w:rPr>
                <w:rFonts w:hint="default" w:ascii="Times New Roman" w:hAnsi="Times New Roman" w:cs="Times New Roman" w:eastAsiaTheme="minorEastAsia"/>
                <w:snapToGrid w:val="0"/>
                <w:color w:val="auto"/>
                <w:kern w:val="0"/>
                <w:sz w:val="18"/>
                <w:szCs w:val="18"/>
                <w:lang w:val="en-US" w:eastAsia="en-US" w:bidi="ar-SA"/>
              </w:rPr>
              <w:t xml:space="preserve"> </w:t>
            </w:r>
            <w:r>
              <w:rPr>
                <w:rFonts w:hint="default" w:ascii="Times New Roman" w:hAnsi="Times New Roman" w:cs="Times New Roman" w:eastAsiaTheme="minorEastAsia"/>
                <w:snapToGrid w:val="0"/>
                <w:color w:val="auto"/>
                <w:spacing w:val="2"/>
                <w:kern w:val="0"/>
                <w:sz w:val="18"/>
                <w:szCs w:val="18"/>
                <w:lang w:val="en-US" w:eastAsia="en-US" w:bidi="ar-SA"/>
              </w:rPr>
              <w:t>（大写</w:t>
            </w:r>
            <w:r>
              <w:rPr>
                <w:rFonts w:hint="default" w:ascii="Times New Roman" w:hAnsi="Times New Roman" w:cs="Times New Roman" w:eastAsiaTheme="minorEastAsia"/>
                <w:snapToGrid w:val="0"/>
                <w:color w:val="auto"/>
                <w:kern w:val="0"/>
                <w:sz w:val="18"/>
                <w:szCs w:val="18"/>
                <w:lang w:val="en-US" w:eastAsia="en-US" w:bidi="ar-SA"/>
              </w:rPr>
              <w:t>）：</w:t>
            </w:r>
          </w:p>
        </w:tc>
        <w:tc>
          <w:tcPr>
            <w:tcW w:w="8095" w:type="dxa"/>
            <w:gridSpan w:val="6"/>
            <w:vAlign w:val="center"/>
          </w:tcPr>
          <w:p w14:paraId="2CE1F99E">
            <w:pPr>
              <w:kinsoku w:val="0"/>
              <w:autoSpaceDE w:val="0"/>
              <w:autoSpaceDN w:val="0"/>
              <w:adjustRightInd w:val="0"/>
              <w:snapToGrid w:val="0"/>
              <w:spacing w:before="232" w:line="228" w:lineRule="auto"/>
              <w:jc w:val="center"/>
              <w:textAlignment w:val="baseline"/>
              <w:rPr>
                <w:rFonts w:hint="default" w:ascii="Times New Roman" w:hAnsi="Times New Roman" w:cs="Times New Roman" w:eastAsiaTheme="minorEastAsia"/>
                <w:snapToGrid w:val="0"/>
                <w:color w:val="auto"/>
                <w:spacing w:val="2"/>
                <w:kern w:val="0"/>
                <w:sz w:val="20"/>
                <w:szCs w:val="20"/>
                <w:lang w:val="en-US" w:eastAsia="zh-CN" w:bidi="ar-SA"/>
              </w:rPr>
            </w:pPr>
          </w:p>
        </w:tc>
      </w:tr>
      <w:tr w14:paraId="6C0B6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trPr>
        <w:tc>
          <w:tcPr>
            <w:tcW w:w="635" w:type="dxa"/>
            <w:vAlign w:val="center"/>
          </w:tcPr>
          <w:p w14:paraId="2733C768">
            <w:pPr>
              <w:pStyle w:val="29"/>
              <w:spacing w:before="10" w:line="300" w:lineRule="exact"/>
              <w:jc w:val="center"/>
              <w:rPr>
                <w:rFonts w:hint="default" w:ascii="Times New Roman" w:hAnsi="Times New Roman" w:cs="Times New Roman" w:eastAsiaTheme="minorEastAsia"/>
                <w:snapToGrid w:val="0"/>
                <w:color w:val="auto"/>
                <w:spacing w:val="-6"/>
                <w:kern w:val="0"/>
                <w:sz w:val="20"/>
                <w:szCs w:val="20"/>
                <w:lang w:val="en-US" w:eastAsia="en-US" w:bidi="ar-SA"/>
              </w:rPr>
            </w:pPr>
            <w:r>
              <w:rPr>
                <w:rFonts w:hint="default" w:ascii="Times New Roman" w:hAnsi="Times New Roman" w:cs="Times New Roman" w:eastAsiaTheme="minorEastAsia"/>
                <w:color w:val="auto"/>
                <w:sz w:val="20"/>
                <w:szCs w:val="20"/>
                <w:lang w:val="en-US"/>
              </w:rPr>
              <w:t>备注</w:t>
            </w:r>
          </w:p>
        </w:tc>
        <w:tc>
          <w:tcPr>
            <w:tcW w:w="8095" w:type="dxa"/>
            <w:gridSpan w:val="6"/>
            <w:vAlign w:val="center"/>
          </w:tcPr>
          <w:p w14:paraId="518235CD">
            <w:pPr>
              <w:pStyle w:val="29"/>
              <w:spacing w:before="10" w:line="300" w:lineRule="exact"/>
              <w:jc w:val="left"/>
              <w:rPr>
                <w:rFonts w:hint="default" w:ascii="Times New Roman" w:hAnsi="Times New Roman" w:cs="Times New Roman" w:eastAsiaTheme="minorEastAsia"/>
                <w:snapToGrid w:val="0"/>
                <w:color w:val="auto"/>
                <w:spacing w:val="2"/>
                <w:kern w:val="0"/>
                <w:sz w:val="20"/>
                <w:szCs w:val="20"/>
                <w:lang w:val="en-US" w:eastAsia="en-US" w:bidi="ar-SA"/>
              </w:rPr>
            </w:pPr>
            <w:r>
              <w:rPr>
                <w:rFonts w:hint="default" w:ascii="Times New Roman" w:hAnsi="Times New Roman" w:cs="Times New Roman" w:eastAsiaTheme="minorEastAsia"/>
                <w:color w:val="auto"/>
                <w:sz w:val="20"/>
                <w:szCs w:val="20"/>
              </w:rPr>
              <w:t>以人民币进行结算，该价格中包含</w:t>
            </w:r>
            <w:r>
              <w:rPr>
                <w:rFonts w:hint="default" w:ascii="Times New Roman" w:hAnsi="Times New Roman" w:cs="Times New Roman" w:eastAsiaTheme="minorEastAsia"/>
                <w:color w:val="auto"/>
                <w:sz w:val="20"/>
                <w:szCs w:val="20"/>
                <w:lang w:val="en-US"/>
              </w:rPr>
              <w:t>供货中的全部费用。包括但不限于：运输费、仓储费、检测费、培训等</w:t>
            </w:r>
            <w:r>
              <w:rPr>
                <w:rFonts w:hint="default" w:ascii="Times New Roman" w:hAnsi="Times New Roman" w:cs="Times New Roman" w:eastAsiaTheme="minorEastAsia"/>
                <w:color w:val="auto"/>
                <w:sz w:val="20"/>
                <w:szCs w:val="20"/>
              </w:rPr>
              <w:t>等一切税金和费用，甲方不承担任何费用。</w:t>
            </w:r>
          </w:p>
        </w:tc>
      </w:tr>
    </w:tbl>
    <w:p w14:paraId="1330A3E0">
      <w:pPr>
        <w:rPr>
          <w:rFonts w:hint="default" w:ascii="Times New Roman" w:hAnsi="Times New Roman" w:cs="Times New Roman" w:eastAsiaTheme="minorEastAsia"/>
          <w:color w:val="auto"/>
        </w:rPr>
      </w:pPr>
    </w:p>
    <w:p w14:paraId="69C8AC9A">
      <w:pPr>
        <w:pStyle w:val="30"/>
        <w:snapToGrid w:val="0"/>
        <w:ind w:left="0" w:leftChars="0" w:firstLine="840" w:firstLineChars="40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是，《政府采购品目分类目录》底级品目名称： 数量： 金额：</w:t>
      </w:r>
    </w:p>
    <w:p w14:paraId="14F480AE">
      <w:pPr>
        <w:pStyle w:val="30"/>
        <w:snapToGrid w:val="0"/>
        <w:ind w:firstLine="840" w:firstLineChars="40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sym w:font="Wingdings" w:char="00FE"/>
      </w:r>
      <w:r>
        <w:rPr>
          <w:rFonts w:hint="default" w:ascii="Times New Roman" w:hAnsi="Times New Roman" w:cs="Times New Roman" w:eastAsiaTheme="minorEastAsia"/>
          <w:color w:val="auto"/>
          <w:sz w:val="21"/>
        </w:rPr>
        <w:t>否</w:t>
      </w:r>
    </w:p>
    <w:p w14:paraId="5EB1B9E3">
      <w:pPr>
        <w:pStyle w:val="30"/>
        <w:snapToGrid w:val="0"/>
        <w:ind w:firstLine="0" w:firstLineChars="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 xml:space="preserve">   </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t xml:space="preserve"> （4）政府采购组织形式：</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政府集中采购</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 xml:space="preserve">部门集中采购  </w:t>
      </w:r>
      <w:r>
        <w:rPr>
          <w:rFonts w:hint="default" w:ascii="Times New Roman" w:hAnsi="Times New Roman" w:cs="Times New Roman" w:eastAsiaTheme="minorEastAsia"/>
          <w:color w:val="auto"/>
          <w:sz w:val="21"/>
        </w:rPr>
        <w:sym w:font="Wingdings" w:char="00FE"/>
      </w:r>
      <w:r>
        <w:rPr>
          <w:rFonts w:hint="default" w:ascii="Times New Roman" w:hAnsi="Times New Roman" w:cs="Times New Roman" w:eastAsiaTheme="minorEastAsia"/>
          <w:color w:val="auto"/>
          <w:sz w:val="21"/>
        </w:rPr>
        <w:t>分散采购</w:t>
      </w:r>
    </w:p>
    <w:p w14:paraId="71AC8E7C">
      <w:pPr>
        <w:pStyle w:val="30"/>
        <w:snapToGrid w:val="0"/>
        <w:ind w:firstLine="840" w:firstLineChars="40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（5）政府采购方式：</w:t>
      </w:r>
      <w:r>
        <w:rPr>
          <w:rFonts w:hint="default" w:ascii="Times New Roman" w:hAnsi="Times New Roman" w:cs="Times New Roman" w:eastAsiaTheme="minorEastAsia"/>
          <w:color w:val="auto"/>
          <w:sz w:val="21"/>
        </w:rPr>
        <w:sym w:font="Wingdings" w:char="00FE"/>
      </w:r>
      <w:r>
        <w:rPr>
          <w:rFonts w:hint="default" w:ascii="Times New Roman" w:hAnsi="Times New Roman" w:cs="Times New Roman" w:eastAsiaTheme="minorEastAsia"/>
          <w:color w:val="auto"/>
          <w:sz w:val="21"/>
        </w:rPr>
        <w:t>公开招标</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邀请招标</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竞争性谈判</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竞争性磋商</w:t>
      </w:r>
    </w:p>
    <w:p w14:paraId="4FD32A56">
      <w:pPr>
        <w:pStyle w:val="30"/>
        <w:snapToGrid w:val="0"/>
        <w:ind w:firstLine="1050" w:firstLineChars="500"/>
        <w:rPr>
          <w:rFonts w:hint="default" w:ascii="Times New Roman" w:hAnsi="Times New Roman" w:cs="Times New Roman" w:eastAsiaTheme="minorEastAsia"/>
          <w:color w:val="auto"/>
          <w:sz w:val="21"/>
          <w:u w:val="single"/>
        </w:rPr>
      </w:pP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询价</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单一来源</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框架协议</w:t>
      </w:r>
      <w:r>
        <w:rPr>
          <w:rFonts w:hint="default" w:ascii="Times New Roman" w:hAnsi="Times New Roman" w:cs="Times New Roman" w:eastAsiaTheme="minorEastAsia"/>
          <w:color w:val="auto"/>
          <w:sz w:val="21"/>
          <w:lang w:val="en-US" w:eastAsia="zh-CN"/>
        </w:rPr>
        <w:t xml:space="preserve"> </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color w:val="auto"/>
          <w:sz w:val="21"/>
        </w:rPr>
        <w:t>其他：</w:t>
      </w:r>
    </w:p>
    <w:p w14:paraId="2DA416B4">
      <w:pPr>
        <w:pStyle w:val="30"/>
        <w:snapToGrid w:val="0"/>
        <w:ind w:firstLine="840" w:firstLineChars="40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（注：在框架协议采购的第二阶段，可选择使用该合同文本）</w:t>
      </w:r>
    </w:p>
    <w:p w14:paraId="6DED7954">
      <w:pPr>
        <w:pStyle w:val="30"/>
        <w:snapToGrid w:val="0"/>
        <w:ind w:firstLine="660" w:firstLineChars="300"/>
        <w:rPr>
          <w:rFonts w:hint="default" w:ascii="Times New Roman" w:hAnsi="Times New Roman" w:cs="Times New Roman" w:eastAsiaTheme="minorEastAsia"/>
          <w:color w:val="auto"/>
          <w:kern w:val="2"/>
          <w:sz w:val="21"/>
        </w:rPr>
      </w:pPr>
      <w:r>
        <w:rPr>
          <w:rFonts w:hint="default" w:ascii="Times New Roman" w:hAnsi="Times New Roman" w:cs="Times New Roman" w:eastAsiaTheme="minorEastAsia"/>
          <w:color w:val="auto"/>
        </w:rPr>
        <w:t>（6）</w:t>
      </w:r>
      <w:r>
        <w:rPr>
          <w:rFonts w:hint="default" w:ascii="Times New Roman" w:hAnsi="Times New Roman" w:cs="Times New Roman" w:eastAsiaTheme="minorEastAsia"/>
          <w:color w:val="auto"/>
          <w:kern w:val="2"/>
          <w:sz w:val="21"/>
        </w:rPr>
        <w:t>中标（成交）采购标的制造商是否为中小企业：</w:t>
      </w:r>
      <w:r>
        <w:rPr>
          <w:rFonts w:hint="default" w:ascii="Times New Roman" w:hAnsi="Times New Roman" w:cs="Times New Roman" w:eastAsiaTheme="minorEastAsia"/>
          <w:color w:val="auto"/>
          <w:kern w:val="2"/>
          <w:sz w:val="21"/>
        </w:rPr>
        <w:sym w:font="Wingdings" w:char="00A8"/>
      </w:r>
      <w:r>
        <w:rPr>
          <w:rFonts w:hint="default" w:ascii="Times New Roman" w:hAnsi="Times New Roman" w:cs="Times New Roman" w:eastAsiaTheme="minorEastAsia"/>
          <w:color w:val="auto"/>
          <w:kern w:val="2"/>
          <w:sz w:val="21"/>
        </w:rPr>
        <w:t xml:space="preserve">是      </w:t>
      </w:r>
      <w:r>
        <w:rPr>
          <w:rFonts w:hint="default" w:ascii="Times New Roman" w:hAnsi="Times New Roman" w:cs="Times New Roman" w:eastAsiaTheme="minorEastAsia"/>
          <w:color w:val="auto"/>
          <w:kern w:val="2"/>
          <w:sz w:val="21"/>
        </w:rPr>
        <w:sym w:font="Wingdings" w:char="00A8"/>
      </w:r>
      <w:r>
        <w:rPr>
          <w:rFonts w:hint="default" w:ascii="Times New Roman" w:hAnsi="Times New Roman" w:cs="Times New Roman" w:eastAsiaTheme="minorEastAsia"/>
          <w:color w:val="auto"/>
          <w:kern w:val="2"/>
          <w:sz w:val="21"/>
        </w:rPr>
        <w:t>否</w:t>
      </w:r>
    </w:p>
    <w:p w14:paraId="62CE81DB">
      <w:pPr>
        <w:adjustRightInd w:val="0"/>
        <w:snapToGrid w:val="0"/>
        <w:spacing w:line="400" w:lineRule="exact"/>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color w:val="auto"/>
          <w:szCs w:val="21"/>
        </w:rPr>
        <w:t xml:space="preserve">         本合同是否为专门面向中小企业的采购合同（中小企业预留合同）：</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0479175C">
      <w:pPr>
        <w:adjustRightInd w:val="0"/>
        <w:snapToGrid w:val="0"/>
        <w:spacing w:line="400" w:lineRule="exact"/>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color w:val="auto"/>
        </w:rPr>
        <w:t xml:space="preserve">         若本项目不专门面向中小企业采购，是否给予小微企业评审优惠：</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105AA7E2">
      <w:pPr>
        <w:adjustRightInd w:val="0"/>
        <w:snapToGrid w:val="0"/>
        <w:spacing w:line="400" w:lineRule="exact"/>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color w:val="auto"/>
        </w:rPr>
        <w:t xml:space="preserve">         中标（成交）采购标的制造商是否为残疾人福利性单位：</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0F138222">
      <w:pPr>
        <w:snapToGrid w:val="0"/>
        <w:spacing w:line="400" w:lineRule="exact"/>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 xml:space="preserve">         中标（成交）采购标的制造商是否为监狱企业：</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4F10889E">
      <w:pPr>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（7）合同是否分包：</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7CEF571F">
      <w:pPr>
        <w:adjustRightInd w:val="0"/>
        <w:snapToGrid w:val="0"/>
        <w:spacing w:line="400" w:lineRule="exact"/>
        <w:ind w:firstLine="840" w:firstLineChars="4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分包主要内容：</w:t>
      </w:r>
    </w:p>
    <w:p w14:paraId="3CBBB584">
      <w:pPr>
        <w:adjustRightInd w:val="0"/>
        <w:snapToGrid w:val="0"/>
        <w:spacing w:line="400" w:lineRule="exact"/>
        <w:ind w:firstLine="840" w:firstLineChars="4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t>分包供应商/制造商名称（如供应商和制造商不同，请分别填写）：</w:t>
      </w:r>
    </w:p>
    <w:p w14:paraId="2170344B">
      <w:pPr>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分包供应商/制造商类型（如果供应商和制造商不同，只填写制造商类型）：</w:t>
      </w:r>
    </w:p>
    <w:p w14:paraId="43455616">
      <w:pPr>
        <w:adjustRightInd w:val="0"/>
        <w:snapToGrid w:val="0"/>
        <w:spacing w:line="400" w:lineRule="exact"/>
        <w:ind w:firstLine="840" w:firstLineChars="4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大型企业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中型企业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小微型企业</w:t>
      </w:r>
    </w:p>
    <w:p w14:paraId="57FFF853">
      <w:pPr>
        <w:adjustRightInd w:val="0"/>
        <w:snapToGrid w:val="0"/>
        <w:spacing w:line="400" w:lineRule="exact"/>
        <w:ind w:firstLine="840" w:firstLineChars="400"/>
        <w:rPr>
          <w:rFonts w:hint="default" w:ascii="Times New Roman" w:hAnsi="Times New Roman" w:cs="Times New Roman" w:eastAsiaTheme="minorEastAsia"/>
          <w:color w:val="auto"/>
        </w:rPr>
      </w:pP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残疾人福利性单位</w:t>
      </w:r>
      <w:r>
        <w:rPr>
          <w:rFonts w:hint="default" w:ascii="Times New Roman" w:hAnsi="Times New Roman" w:cs="Times New Roman" w:eastAsiaTheme="minorEastAsia"/>
          <w:iCs/>
          <w:color w:val="auto"/>
          <w:szCs w:val="21"/>
          <w:lang w:val="en-US" w:eastAsia="zh-CN"/>
        </w:rPr>
        <w:t xml:space="preserve">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监狱企业</w:t>
      </w:r>
      <w:r>
        <w:rPr>
          <w:rFonts w:hint="default" w:ascii="Times New Roman" w:hAnsi="Times New Roman" w:cs="Times New Roman" w:eastAsiaTheme="minorEastAsia"/>
          <w:iCs/>
          <w:color w:val="auto"/>
          <w:szCs w:val="21"/>
          <w:lang w:val="en-US" w:eastAsia="zh-CN"/>
        </w:rPr>
        <w:t xml:space="preserve">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其他</w:t>
      </w:r>
    </w:p>
    <w:p w14:paraId="5A6C42F1">
      <w:pPr>
        <w:adjustRightInd w:val="0"/>
        <w:snapToGrid w:val="0"/>
        <w:spacing w:line="400" w:lineRule="exact"/>
        <w:ind w:firstLine="420" w:firstLineChars="2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color w:val="auto"/>
          <w:szCs w:val="21"/>
        </w:rPr>
        <w:t>（8）中标（成交）供应商是否为外商投资企业：</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是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否</w:t>
      </w:r>
    </w:p>
    <w:p w14:paraId="5CD88109">
      <w:pPr>
        <w:pStyle w:val="30"/>
        <w:tabs>
          <w:tab w:val="left" w:pos="1340"/>
        </w:tabs>
        <w:ind w:firstLine="420"/>
        <w:rPr>
          <w:rFonts w:hint="default" w:ascii="Times New Roman" w:hAnsi="Times New Roman" w:cs="Times New Roman" w:eastAsiaTheme="minorEastAsia"/>
          <w:color w:val="auto"/>
          <w:sz w:val="21"/>
          <w:u w:val="single"/>
        </w:rPr>
      </w:pPr>
      <w:r>
        <w:rPr>
          <w:rFonts w:hint="default" w:ascii="Times New Roman" w:hAnsi="Times New Roman" w:cs="Times New Roman" w:eastAsiaTheme="minorEastAsia"/>
          <w:color w:val="auto"/>
          <w:sz w:val="21"/>
        </w:rPr>
        <w:t xml:space="preserve">     外商投资企业类型：</w:t>
      </w:r>
      <w:r>
        <w:rPr>
          <w:rFonts w:hint="default" w:ascii="Times New Roman" w:hAnsi="Times New Roman" w:cs="Times New Roman" w:eastAsiaTheme="minorEastAsia"/>
          <w:iCs/>
          <w:color w:val="auto"/>
          <w:sz w:val="21"/>
        </w:rPr>
        <w:sym w:font="Wingdings" w:char="00A8"/>
      </w:r>
      <w:r>
        <w:rPr>
          <w:rFonts w:hint="default" w:ascii="Times New Roman" w:hAnsi="Times New Roman" w:cs="Times New Roman" w:eastAsiaTheme="minorEastAsia"/>
          <w:color w:val="auto"/>
          <w:sz w:val="21"/>
        </w:rPr>
        <w:t xml:space="preserve">全部由外国投资者投资  </w:t>
      </w:r>
      <w:r>
        <w:rPr>
          <w:rFonts w:hint="default" w:ascii="Times New Roman" w:hAnsi="Times New Roman" w:cs="Times New Roman" w:eastAsiaTheme="minorEastAsia"/>
          <w:iCs/>
          <w:color w:val="auto"/>
          <w:sz w:val="21"/>
        </w:rPr>
        <w:sym w:font="Wingdings" w:char="00A8"/>
      </w:r>
      <w:r>
        <w:rPr>
          <w:rFonts w:hint="default" w:ascii="Times New Roman" w:hAnsi="Times New Roman" w:cs="Times New Roman" w:eastAsiaTheme="minorEastAsia"/>
          <w:iCs/>
          <w:color w:val="auto"/>
          <w:sz w:val="21"/>
        </w:rPr>
        <w:t>部分由外国投资者投资</w:t>
      </w:r>
    </w:p>
    <w:p w14:paraId="0DCB35F8">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（9）是否涉及进口产品：</w:t>
      </w:r>
    </w:p>
    <w:p w14:paraId="14620622">
      <w:pPr>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是，《政府采购品目分类目录》底级品目名称：金额：国别：</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品牌：规格型号：</w:t>
      </w:r>
    </w:p>
    <w:p w14:paraId="50778DF8">
      <w:pPr>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color w:val="auto"/>
          <w:szCs w:val="21"/>
        </w:rPr>
        <w:t>否</w:t>
      </w:r>
    </w:p>
    <w:p w14:paraId="48DD5ED0">
      <w:pPr>
        <w:tabs>
          <w:tab w:val="left" w:pos="740"/>
        </w:tabs>
        <w:adjustRightInd w:val="0"/>
        <w:snapToGrid w:val="0"/>
        <w:spacing w:line="400" w:lineRule="exac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（10）是否涉及节能产品：</w:t>
      </w:r>
    </w:p>
    <w:p w14:paraId="4874EC39">
      <w:pPr>
        <w:tabs>
          <w:tab w:val="left" w:pos="740"/>
        </w:tabs>
        <w:adjustRightInd w:val="0"/>
        <w:snapToGrid w:val="0"/>
        <w:spacing w:line="400" w:lineRule="exact"/>
        <w:ind w:firstLine="840" w:firstLineChars="4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是，《节能产品政府采购品目清单》的底级品目名称：</w:t>
      </w:r>
    </w:p>
    <w:p w14:paraId="5782056B">
      <w:pPr>
        <w:tabs>
          <w:tab w:val="left" w:pos="740"/>
        </w:tabs>
        <w:adjustRightInd w:val="0"/>
        <w:snapToGrid w:val="0"/>
        <w:spacing w:line="400" w:lineRule="exact"/>
        <w:ind w:firstLine="840" w:firstLineChars="4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强制采购</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优先采购</w:t>
      </w:r>
    </w:p>
    <w:p w14:paraId="3DBA7CAE">
      <w:pPr>
        <w:tabs>
          <w:tab w:val="left" w:pos="740"/>
        </w:tabs>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否</w:t>
      </w:r>
    </w:p>
    <w:p w14:paraId="08433EDD">
      <w:pPr>
        <w:tabs>
          <w:tab w:val="left" w:pos="740"/>
        </w:tabs>
        <w:adjustRightInd w:val="0"/>
        <w:snapToGrid w:val="0"/>
        <w:spacing w:line="400" w:lineRule="exact"/>
        <w:ind w:firstLine="1050" w:firstLineChars="5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是否涉及环境标志产品：</w:t>
      </w:r>
    </w:p>
    <w:p w14:paraId="09A767C3">
      <w:pPr>
        <w:tabs>
          <w:tab w:val="left" w:pos="740"/>
        </w:tabs>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是，《环境标志产品政府采购品目清单》的底级品目名称：</w:t>
      </w:r>
    </w:p>
    <w:p w14:paraId="1BB5E67B">
      <w:pPr>
        <w:tabs>
          <w:tab w:val="left" w:pos="740"/>
        </w:tabs>
        <w:adjustRightInd w:val="0"/>
        <w:snapToGrid w:val="0"/>
        <w:spacing w:line="400" w:lineRule="exact"/>
        <w:ind w:firstLine="840" w:firstLineChars="4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强制采购</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优先采购</w:t>
      </w:r>
    </w:p>
    <w:p w14:paraId="7522DF50">
      <w:pPr>
        <w:tabs>
          <w:tab w:val="left" w:pos="740"/>
        </w:tabs>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否</w:t>
      </w:r>
    </w:p>
    <w:p w14:paraId="5E21F89A">
      <w:pPr>
        <w:pStyle w:val="30"/>
        <w:snapToGrid w:val="0"/>
        <w:ind w:firstLine="1050" w:firstLineChars="500"/>
        <w:rPr>
          <w:rFonts w:hint="default" w:ascii="Times New Roman" w:hAnsi="Times New Roman" w:cs="Times New Roman" w:eastAsiaTheme="minorEastAsia"/>
          <w:color w:val="auto"/>
          <w:kern w:val="2"/>
          <w:sz w:val="21"/>
        </w:rPr>
      </w:pPr>
      <w:r>
        <w:rPr>
          <w:rFonts w:hint="default" w:ascii="Times New Roman" w:hAnsi="Times New Roman" w:cs="Times New Roman" w:eastAsiaTheme="minorEastAsia"/>
          <w:color w:val="auto"/>
          <w:kern w:val="2"/>
          <w:sz w:val="21"/>
        </w:rPr>
        <w:t>是否涉及绿色产品：</w:t>
      </w:r>
    </w:p>
    <w:p w14:paraId="314D117D">
      <w:pPr>
        <w:pStyle w:val="30"/>
        <w:ind w:firstLine="840" w:firstLineChars="400"/>
        <w:rPr>
          <w:rFonts w:hint="default" w:ascii="Times New Roman" w:hAnsi="Times New Roman" w:cs="Times New Roman" w:eastAsiaTheme="minorEastAsia"/>
          <w:color w:val="auto"/>
          <w:u w:val="single"/>
        </w:rPr>
      </w:pPr>
      <w:r>
        <w:rPr>
          <w:rFonts w:hint="default" w:ascii="Times New Roman" w:hAnsi="Times New Roman" w:cs="Times New Roman" w:eastAsiaTheme="minorEastAsia"/>
          <w:color w:val="auto"/>
          <w:kern w:val="2"/>
          <w:sz w:val="21"/>
        </w:rPr>
        <w:sym w:font="Wingdings" w:char="00A8"/>
      </w:r>
      <w:r>
        <w:rPr>
          <w:rFonts w:hint="default" w:ascii="Times New Roman" w:hAnsi="Times New Roman" w:cs="Times New Roman" w:eastAsiaTheme="minorEastAsia"/>
          <w:color w:val="auto"/>
          <w:kern w:val="2"/>
          <w:sz w:val="21"/>
        </w:rPr>
        <w:t>是，绿色产品政府采购相关政策确定的底级品目名称：</w:t>
      </w:r>
    </w:p>
    <w:p w14:paraId="089EDBC6">
      <w:pPr>
        <w:tabs>
          <w:tab w:val="left" w:pos="740"/>
        </w:tabs>
        <w:adjustRightInd w:val="0"/>
        <w:snapToGrid w:val="0"/>
        <w:spacing w:line="400" w:lineRule="exact"/>
        <w:ind w:firstLine="840" w:firstLineChars="400"/>
        <w:rPr>
          <w:rFonts w:hint="default" w:ascii="Times New Roman" w:hAnsi="Times New Roman" w:cs="Times New Roman" w:eastAsiaTheme="minorEastAsia"/>
          <w:iCs/>
          <w:color w:val="auto"/>
          <w:szCs w:val="21"/>
        </w:rPr>
      </w:pP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强制采购</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优先采购</w:t>
      </w:r>
    </w:p>
    <w:p w14:paraId="12D50A2D">
      <w:pPr>
        <w:pStyle w:val="30"/>
        <w:ind w:firstLine="840" w:firstLineChars="40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kern w:val="2"/>
          <w:sz w:val="21"/>
        </w:rPr>
        <w:sym w:font="Wingdings" w:char="00FE"/>
      </w:r>
      <w:r>
        <w:rPr>
          <w:rFonts w:hint="default" w:ascii="Times New Roman" w:hAnsi="Times New Roman" w:cs="Times New Roman" w:eastAsiaTheme="minorEastAsia"/>
          <w:color w:val="auto"/>
          <w:kern w:val="2"/>
          <w:sz w:val="21"/>
        </w:rPr>
        <w:t>否</w:t>
      </w:r>
    </w:p>
    <w:p w14:paraId="6B768A19">
      <w:pPr>
        <w:adjustRightInd w:val="0"/>
        <w:snapToGrid w:val="0"/>
        <w:spacing w:line="400" w:lineRule="exac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（11）涉及商品包装和快递包装的，是否参考《商品包装政府采购需求标准（试行）》、《快递包装政府采购需求标准（试行）》明确产品及相关快递服务的具体包装要求：</w:t>
      </w:r>
    </w:p>
    <w:p w14:paraId="2046FBD2">
      <w:pPr>
        <w:adjustRightInd w:val="0"/>
        <w:snapToGrid w:val="0"/>
        <w:spacing w:line="400" w:lineRule="exact"/>
        <w:ind w:firstLine="840" w:firstLineChars="4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color w:val="auto"/>
          <w:szCs w:val="21"/>
        </w:rPr>
        <w:t xml:space="preserve">是       </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否</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不涉及</w:t>
      </w:r>
    </w:p>
    <w:p w14:paraId="335B3848">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合同金额</w:t>
      </w:r>
    </w:p>
    <w:p w14:paraId="5DAD9B0C">
      <w:pPr>
        <w:numPr>
          <w:ilvl w:val="0"/>
          <w:numId w:val="17"/>
        </w:numPr>
        <w:adjustRightInd w:val="0"/>
        <w:snapToGrid w:val="0"/>
        <w:spacing w:line="400" w:lineRule="exact"/>
        <w:ind w:firstLine="420" w:firstLineChars="200"/>
        <w:rPr>
          <w:rFonts w:hint="default" w:ascii="Times New Roman" w:hAnsi="Times New Roman" w:cs="Times New Roman" w:eastAsiaTheme="minorEastAsia"/>
          <w:snapToGrid w:val="0"/>
          <w:color w:val="auto"/>
          <w:spacing w:val="2"/>
          <w:kern w:val="0"/>
          <w:sz w:val="21"/>
          <w:szCs w:val="21"/>
          <w:lang w:val="en-US" w:eastAsia="zh-CN" w:bidi="ar-SA"/>
        </w:rPr>
      </w:pPr>
      <w:r>
        <w:rPr>
          <w:rFonts w:hint="default" w:ascii="Times New Roman" w:hAnsi="Times New Roman" w:cs="Times New Roman" w:eastAsiaTheme="minorEastAsia"/>
          <w:color w:val="auto"/>
          <w:szCs w:val="21"/>
        </w:rPr>
        <w:t>合同金额小写：</w:t>
      </w:r>
      <w:r>
        <w:rPr>
          <w:rFonts w:hint="default" w:ascii="Times New Roman" w:hAnsi="Times New Roman" w:cs="Times New Roman" w:eastAsiaTheme="minorEastAsia"/>
          <w:color w:val="auto"/>
          <w:szCs w:val="21"/>
          <w:lang w:val="en-US" w:eastAsia="zh-CN"/>
        </w:rPr>
        <w:t>¥</w:t>
      </w:r>
      <w:r>
        <w:rPr>
          <w:rFonts w:hint="eastAsia" w:ascii="Times New Roman" w:hAnsi="Times New Roman" w:cs="Times New Roman" w:eastAsiaTheme="minorEastAsia"/>
          <w:color w:val="auto"/>
          <w:spacing w:val="-1"/>
          <w:sz w:val="21"/>
          <w:szCs w:val="21"/>
          <w:u w:val="single"/>
          <w:lang w:val="en-US" w:eastAsia="zh-CN"/>
        </w:rPr>
        <w:t xml:space="preserve">     </w:t>
      </w:r>
      <w:r>
        <w:rPr>
          <w:rFonts w:hint="default" w:ascii="Times New Roman" w:hAnsi="Times New Roman" w:cs="Times New Roman" w:eastAsiaTheme="minorEastAsia"/>
          <w:color w:val="auto"/>
          <w:szCs w:val="21"/>
          <w:lang w:val="en-US" w:eastAsia="zh-CN"/>
        </w:rPr>
        <w:t>元</w:t>
      </w:r>
    </w:p>
    <w:p w14:paraId="18EAA1CA">
      <w:pPr>
        <w:numPr>
          <w:ilvl w:val="0"/>
          <w:numId w:val="17"/>
        </w:numPr>
        <w:adjustRightInd w:val="0"/>
        <w:snapToGrid w:val="0"/>
        <w:spacing w:line="400" w:lineRule="exact"/>
        <w:ind w:firstLine="420" w:firstLineChars="200"/>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szCs w:val="21"/>
        </w:rPr>
        <w:t>大写：</w:t>
      </w:r>
    </w:p>
    <w:p w14:paraId="07859D90">
      <w:pPr>
        <w:adjustRightInd w:val="0"/>
        <w:snapToGrid w:val="0"/>
        <w:spacing w:line="400" w:lineRule="exac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    （注：固定单价合同应填写单价和最高限价）</w:t>
      </w:r>
    </w:p>
    <w:p w14:paraId="1C231806">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（2）合同定价方式（采用组合定价方式的，可以勾选多项）：</w:t>
      </w:r>
    </w:p>
    <w:p w14:paraId="0CE92940">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iCs/>
          <w:color w:val="auto"/>
          <w:szCs w:val="21"/>
        </w:rPr>
        <w:sym w:font="Wingdings" w:char="00FE"/>
      </w:r>
      <w:r>
        <w:rPr>
          <w:rFonts w:hint="default" w:ascii="Times New Roman" w:hAnsi="Times New Roman" w:cs="Times New Roman" w:eastAsiaTheme="minorEastAsia"/>
          <w:iCs/>
          <w:color w:val="auto"/>
          <w:szCs w:val="21"/>
        </w:rPr>
        <w:t xml:space="preserve">固定总价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固定单价</w:t>
      </w:r>
      <w:r>
        <w:rPr>
          <w:rFonts w:hint="default" w:ascii="Times New Roman" w:hAnsi="Times New Roman" w:cs="Times New Roman" w:eastAsiaTheme="minorEastAsia"/>
          <w:iCs/>
          <w:color w:val="auto"/>
          <w:szCs w:val="21"/>
          <w:lang w:val="en-US" w:eastAsia="zh-CN"/>
        </w:rPr>
        <w:t xml:space="preserve">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固定费率</w:t>
      </w:r>
      <w:r>
        <w:rPr>
          <w:rFonts w:hint="default" w:ascii="Times New Roman" w:hAnsi="Times New Roman" w:cs="Times New Roman" w:eastAsiaTheme="minorEastAsia"/>
          <w:iCs/>
          <w:color w:val="auto"/>
          <w:szCs w:val="21"/>
          <w:lang w:val="en-US" w:eastAsia="zh-CN"/>
        </w:rPr>
        <w:t xml:space="preserve">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 xml:space="preserve">成本补偿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绩效激励</w:t>
      </w:r>
      <w:r>
        <w:rPr>
          <w:rFonts w:hint="default" w:ascii="Times New Roman" w:hAnsi="Times New Roman" w:cs="Times New Roman" w:eastAsiaTheme="minorEastAsia"/>
          <w:iCs/>
          <w:color w:val="auto"/>
          <w:szCs w:val="21"/>
          <w:lang w:val="en-US" w:eastAsia="zh-CN"/>
        </w:rPr>
        <w:t xml:space="preserve"> </w:t>
      </w:r>
      <w:r>
        <w:rPr>
          <w:rFonts w:hint="default" w:ascii="Times New Roman" w:hAnsi="Times New Roman" w:cs="Times New Roman" w:eastAsiaTheme="minorEastAsia"/>
          <w:iCs/>
          <w:color w:val="auto"/>
          <w:szCs w:val="21"/>
        </w:rPr>
        <w:sym w:font="Wingdings" w:char="00A8"/>
      </w:r>
      <w:r>
        <w:rPr>
          <w:rFonts w:hint="default" w:ascii="Times New Roman" w:hAnsi="Times New Roman" w:cs="Times New Roman" w:eastAsiaTheme="minorEastAsia"/>
          <w:iCs/>
          <w:color w:val="auto"/>
          <w:szCs w:val="21"/>
        </w:rPr>
        <w:t>其他</w:t>
      </w:r>
    </w:p>
    <w:p w14:paraId="36F9E6EB">
      <w:pPr>
        <w:pStyle w:val="31"/>
        <w:spacing w:line="400" w:lineRule="exact"/>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（3）付款方式（按项目实际勾选填写）：</w:t>
      </w:r>
    </w:p>
    <w:p w14:paraId="4763F524">
      <w:pPr>
        <w:adjustRightInd w:val="0"/>
        <w:snapToGrid w:val="0"/>
        <w:spacing w:line="400" w:lineRule="exact"/>
        <w:ind w:firstLine="630" w:firstLineChars="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全额付款：</w:t>
      </w:r>
    </w:p>
    <w:p w14:paraId="5966FD5A">
      <w:pPr>
        <w:ind w:firstLine="630" w:firstLineChars="3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color w:val="auto"/>
          <w:szCs w:val="21"/>
        </w:rPr>
        <w:t>分期付款：</w:t>
      </w:r>
    </w:p>
    <w:p w14:paraId="1A719093">
      <w:pPr>
        <w:snapToGrid w:val="0"/>
        <w:spacing w:line="400" w:lineRule="exact"/>
        <w:ind w:left="1260" w:leftChars="300" w:hanging="630" w:hangingChars="300"/>
        <w:rPr>
          <w:rFonts w:hint="default" w:ascii="Times New Roman" w:hAnsi="Times New Roman" w:cs="Times New Roman" w:eastAsiaTheme="minorEastAsia"/>
          <w:color w:val="auto"/>
          <w:highlight w:val="none"/>
          <w:u w:val="single"/>
          <w:lang w:val="en-US" w:eastAsia="zh-CN"/>
        </w:rPr>
      </w:pPr>
      <w:r>
        <w:rPr>
          <w:rFonts w:hint="default" w:ascii="Times New Roman" w:hAnsi="Times New Roman" w:cs="Times New Roman" w:eastAsiaTheme="minorEastAsia"/>
          <w:color w:val="auto"/>
          <w:highlight w:val="none"/>
          <w:u w:val="single"/>
          <w:lang w:val="en-US" w:eastAsia="zh-CN"/>
        </w:rPr>
        <w:t>第1包：</w:t>
      </w:r>
    </w:p>
    <w:p w14:paraId="214EB519">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1.签订合同生效后15个日历日内，</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提供有效发票，</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收到发票后10个工作日内付款至总合同金额50%；</w:t>
      </w:r>
    </w:p>
    <w:p w14:paraId="4D8DD861">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2.全部货物验收合格后15个日历日内，</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提供有效发票，</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收到发票后10个工作日内付款总合同金额剩余50%。</w:t>
      </w:r>
    </w:p>
    <w:p w14:paraId="6C7C833E">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第2包：</w:t>
      </w:r>
    </w:p>
    <w:p w14:paraId="750F6859">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1.合同签订后，15个日历日内</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提供有效发票，</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收到发票后10个工作日内向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支付合同金额40%款项；</w:t>
      </w:r>
    </w:p>
    <w:p w14:paraId="24F93B07">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2.车辆底盘生产完成并验收合格后，</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提供有效发票，</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收到发票后10个工作日内向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支付合同金额30%款项；</w:t>
      </w:r>
    </w:p>
    <w:p w14:paraId="713C9849">
      <w:pPr>
        <w:snapToGrid w:val="0"/>
        <w:spacing w:line="400" w:lineRule="exact"/>
        <w:ind w:left="1260" w:leftChars="300" w:hanging="630" w:hangingChars="300"/>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pP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3.整车交付并验收合格后，</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提供有效发票，</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甲方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收到发票后10个工作日内向</w:t>
      </w:r>
      <w:r>
        <w:rPr>
          <w:rFonts w:hint="eastAsia"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乙方</w:t>
      </w:r>
      <w:r>
        <w:rPr>
          <w:rFonts w:hint="default" w:ascii="Times New Roman" w:hAnsi="Times New Roman" w:cs="Times New Roman" w:eastAsiaTheme="minorEastAsia"/>
          <w:color w:val="000000" w:themeColor="text1"/>
          <w:highlight w:val="none"/>
          <w:u w:val="single"/>
          <w:shd w:val="clear" w:color="auto" w:fill="auto"/>
          <w:lang w:val="en-US" w:eastAsia="zh-CN"/>
          <w14:textFill>
            <w14:solidFill>
              <w14:schemeClr w14:val="tx1"/>
            </w14:solidFill>
          </w14:textFill>
        </w:rPr>
        <w:t xml:space="preserve">支付合同金额30%剩余款项。 </w:t>
      </w:r>
    </w:p>
    <w:p w14:paraId="665E76F0">
      <w:pPr>
        <w:snapToGrid w:val="0"/>
        <w:spacing w:line="400" w:lineRule="exact"/>
        <w:ind w:left="1260" w:leftChars="300" w:hanging="630" w:hangingChars="30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其中涉及预付款的：</w:t>
      </w:r>
      <w:r>
        <w:rPr>
          <w:rFonts w:hint="default" w:ascii="Times New Roman" w:hAnsi="Times New Roman" w:cs="Times New Roman" w:eastAsiaTheme="minorEastAsia"/>
          <w:color w:val="auto"/>
          <w:szCs w:val="21"/>
          <w:u w:val="single"/>
        </w:rPr>
        <w:t xml:space="preserve">   </w:t>
      </w:r>
    </w:p>
    <w:p w14:paraId="1F12A6C6">
      <w:pPr>
        <w:adjustRightInd w:val="0"/>
        <w:snapToGrid w:val="0"/>
        <w:spacing w:line="400" w:lineRule="exact"/>
        <w:ind w:firstLine="630" w:firstLineChars="3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成本补偿：</w:t>
      </w:r>
      <w:r>
        <w:rPr>
          <w:rFonts w:hint="default" w:ascii="Times New Roman" w:hAnsi="Times New Roman" w:cs="Times New Roman" w:eastAsiaTheme="minorEastAsia"/>
          <w:color w:val="auto"/>
          <w:szCs w:val="21"/>
          <w:u w:val="single"/>
        </w:rPr>
        <w:t xml:space="preserve">      （应明确按照成本补偿方式的支付方式和支付条件）   </w:t>
      </w:r>
    </w:p>
    <w:p w14:paraId="6616FD93">
      <w:pPr>
        <w:adjustRightInd w:val="0"/>
        <w:snapToGrid w:val="0"/>
        <w:spacing w:line="400" w:lineRule="exact"/>
        <w:ind w:firstLine="630" w:firstLineChars="3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绩效激励：</w:t>
      </w:r>
      <w:r>
        <w:rPr>
          <w:rFonts w:hint="default" w:ascii="Times New Roman" w:hAnsi="Times New Roman" w:cs="Times New Roman" w:eastAsiaTheme="minorEastAsia"/>
          <w:color w:val="auto"/>
          <w:szCs w:val="21"/>
          <w:u w:val="single"/>
        </w:rPr>
        <w:t xml:space="preserve">      （应明确按照绩效激励方式的支付方式和支付条件）   </w:t>
      </w:r>
    </w:p>
    <w:p w14:paraId="3FC2AD53">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u w:val="single"/>
        </w:rPr>
      </w:pPr>
      <w:r>
        <w:rPr>
          <w:rFonts w:hint="default" w:ascii="Times New Roman" w:hAnsi="Times New Roman" w:cs="Times New Roman" w:eastAsiaTheme="minorEastAsia"/>
          <w:b/>
          <w:color w:val="auto"/>
          <w:szCs w:val="21"/>
        </w:rPr>
        <w:t>合同履行</w:t>
      </w:r>
    </w:p>
    <w:p w14:paraId="61FF0EAA">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（1）起始日期：</w:t>
      </w:r>
      <w:r>
        <w:rPr>
          <w:rFonts w:hint="eastAsia"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日，完成日期：</w:t>
      </w:r>
      <w:r>
        <w:rPr>
          <w:rFonts w:hint="eastAsia"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年</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月</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t>日</w:t>
      </w:r>
      <w:r>
        <w:rPr>
          <w:rFonts w:hint="default" w:ascii="Times New Roman" w:hAnsi="Times New Roman" w:cs="Times New Roman" w:eastAsiaTheme="minorEastAsia"/>
          <w:color w:val="auto"/>
          <w:szCs w:val="21"/>
          <w:lang w:eastAsia="zh-CN"/>
        </w:rPr>
        <w:t>（合同签订生效后100个日历日内完成车辆交付）</w:t>
      </w:r>
      <w:r>
        <w:rPr>
          <w:rFonts w:hint="default" w:ascii="Times New Roman" w:hAnsi="Times New Roman" w:cs="Times New Roman" w:eastAsiaTheme="minorEastAsia"/>
          <w:color w:val="auto"/>
          <w:szCs w:val="21"/>
        </w:rPr>
        <w:t>。</w:t>
      </w:r>
    </w:p>
    <w:p w14:paraId="617AF939">
      <w:pPr>
        <w:snapToGrid w:val="0"/>
        <w:spacing w:line="400" w:lineRule="exact"/>
        <w:ind w:firstLine="420" w:firstLineChars="200"/>
        <w:rPr>
          <w:rFonts w:hint="default" w:ascii="Times New Roman" w:hAnsi="Times New Roman" w:cs="Times New Roman" w:eastAsiaTheme="minorEastAsia"/>
          <w:color w:val="auto"/>
          <w:highlight w:val="none"/>
          <w:u w:val="single"/>
          <w:lang w:val="en-US" w:eastAsia="zh-CN"/>
        </w:rPr>
      </w:pPr>
      <w:r>
        <w:rPr>
          <w:rFonts w:hint="default" w:ascii="Times New Roman" w:hAnsi="Times New Roman" w:cs="Times New Roman" w:eastAsiaTheme="minorEastAsia"/>
          <w:color w:val="auto"/>
          <w:szCs w:val="21"/>
        </w:rPr>
        <w:t>（2）履约地点</w:t>
      </w:r>
      <w:r>
        <w:rPr>
          <w:rFonts w:hint="default" w:ascii="Times New Roman" w:hAnsi="Times New Roman" w:cs="Times New Roman" w:eastAsiaTheme="minorEastAsia"/>
          <w:bCs/>
          <w:color w:val="auto"/>
          <w:szCs w:val="21"/>
        </w:rPr>
        <w:t>：</w:t>
      </w:r>
      <w:r>
        <w:rPr>
          <w:rFonts w:hint="default" w:ascii="Times New Roman" w:hAnsi="Times New Roman" w:cs="Times New Roman" w:eastAsiaTheme="minorEastAsia"/>
          <w:color w:val="auto"/>
          <w:highlight w:val="none"/>
          <w:u w:val="single"/>
          <w:lang w:val="en-US" w:eastAsia="zh-CN"/>
        </w:rPr>
        <w:t xml:space="preserve">                             </w:t>
      </w:r>
    </w:p>
    <w:p w14:paraId="5DB33054">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bCs/>
          <w:color w:val="auto"/>
          <w:szCs w:val="21"/>
        </w:rPr>
        <w:t>（3）履约担保：</w:t>
      </w:r>
      <w:r>
        <w:rPr>
          <w:rFonts w:hint="default" w:ascii="Times New Roman" w:hAnsi="Times New Roman" w:cs="Times New Roman" w:eastAsiaTheme="minorEastAsia"/>
          <w:color w:val="auto"/>
        </w:rPr>
        <w:t>是否收取履约保证金：</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color w:val="auto"/>
          <w:szCs w:val="21"/>
        </w:rPr>
        <w:t>是</w:t>
      </w:r>
      <w:r>
        <w:rPr>
          <w:rFonts w:hint="default" w:ascii="Times New Roman" w:hAnsi="Times New Roman" w:cs="Times New Roman" w:eastAsiaTheme="minorEastAsia"/>
          <w:color w:val="auto"/>
          <w:szCs w:val="21"/>
          <w:lang w:val="en-US" w:eastAsia="zh-CN"/>
        </w:rPr>
        <w:t xml:space="preserve"> </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color w:val="auto"/>
          <w:szCs w:val="21"/>
        </w:rPr>
        <w:t>否</w:t>
      </w:r>
    </w:p>
    <w:p w14:paraId="108EBEE1">
      <w:pPr>
        <w:pStyle w:val="30"/>
        <w:ind w:firstLine="420"/>
        <w:rPr>
          <w:rFonts w:hint="default" w:ascii="Times New Roman" w:hAnsi="Times New Roman" w:cs="Times New Roman" w:eastAsiaTheme="minorEastAsia"/>
          <w:color w:val="auto"/>
          <w:kern w:val="2"/>
          <w:sz w:val="21"/>
          <w:szCs w:val="24"/>
          <w:highlight w:val="none"/>
          <w:u w:val="single"/>
          <w:lang w:val="en-US" w:eastAsia="zh-CN" w:bidi="ar-SA"/>
        </w:rPr>
      </w:pPr>
      <w:r>
        <w:rPr>
          <w:rFonts w:hint="default" w:ascii="Times New Roman" w:hAnsi="Times New Roman" w:cs="Times New Roman" w:eastAsiaTheme="minorEastAsia"/>
          <w:color w:val="auto"/>
          <w:sz w:val="21"/>
        </w:rPr>
        <w:t xml:space="preserve">  收取履约保证金形式：</w:t>
      </w:r>
      <w:r>
        <w:rPr>
          <w:rFonts w:hint="default" w:ascii="Times New Roman" w:hAnsi="Times New Roman" w:cs="Times New Roman" w:eastAsiaTheme="minorEastAsia"/>
          <w:color w:val="auto"/>
          <w:sz w:val="21"/>
          <w:u w:val="single"/>
        </w:rPr>
        <w:t>中标供应商在合同签订前，向</w:t>
      </w:r>
      <w:r>
        <w:rPr>
          <w:rFonts w:hint="eastAsia" w:ascii="Times New Roman" w:hAnsi="Times New Roman" w:cs="Times New Roman" w:eastAsiaTheme="minorEastAsia"/>
          <w:color w:val="auto"/>
          <w:sz w:val="21"/>
          <w:u w:val="single"/>
          <w:lang w:val="en-US" w:eastAsia="zh-CN"/>
        </w:rPr>
        <w:t>甲方</w:t>
      </w:r>
      <w:r>
        <w:rPr>
          <w:rFonts w:hint="eastAsia" w:ascii="Times New Roman" w:hAnsi="Times New Roman" w:cs="Times New Roman" w:eastAsiaTheme="minorEastAsia"/>
          <w:color w:val="auto"/>
          <w:sz w:val="21"/>
          <w:highlight w:val="none"/>
          <w:u w:val="single"/>
          <w:lang w:val="en-US" w:eastAsia="zh-CN"/>
        </w:rPr>
        <w:t>分签合同单位</w:t>
      </w:r>
      <w:r>
        <w:rPr>
          <w:rFonts w:hint="default" w:ascii="Times New Roman" w:hAnsi="Times New Roman" w:cs="Times New Roman" w:eastAsiaTheme="minorEastAsia"/>
          <w:color w:val="auto"/>
          <w:sz w:val="21"/>
          <w:u w:val="single"/>
        </w:rPr>
        <w:t>提供相当于合同总价</w:t>
      </w:r>
      <w:r>
        <w:rPr>
          <w:rFonts w:hint="eastAsia" w:ascii="Times New Roman" w:hAnsi="Times New Roman" w:cs="Times New Roman" w:eastAsiaTheme="minorEastAsia"/>
          <w:color w:val="auto"/>
          <w:sz w:val="21"/>
          <w:u w:val="single"/>
          <w:lang w:val="en-US" w:eastAsia="zh-CN"/>
        </w:rPr>
        <w:t>10</w:t>
      </w:r>
      <w:r>
        <w:rPr>
          <w:rFonts w:hint="default" w:ascii="Times New Roman" w:hAnsi="Times New Roman" w:cs="Times New Roman" w:eastAsiaTheme="minorEastAsia"/>
          <w:color w:val="auto"/>
          <w:sz w:val="21"/>
          <w:u w:val="single"/>
        </w:rPr>
        <w:t>%的履约保证金，</w:t>
      </w:r>
      <w:r>
        <w:rPr>
          <w:rFonts w:hint="eastAsia" w:ascii="Times New Roman" w:hAnsi="Times New Roman" w:cs="Times New Roman" w:eastAsiaTheme="minorEastAsia"/>
          <w:color w:val="auto"/>
          <w:sz w:val="21"/>
          <w:u w:val="single"/>
          <w:lang w:val="en-US" w:eastAsia="zh-CN"/>
        </w:rPr>
        <w:t>甲方</w:t>
      </w:r>
      <w:r>
        <w:rPr>
          <w:rFonts w:hint="eastAsia" w:ascii="Times New Roman" w:hAnsi="Times New Roman" w:cs="Times New Roman" w:eastAsiaTheme="minorEastAsia"/>
          <w:color w:val="auto"/>
          <w:sz w:val="21"/>
          <w:highlight w:val="none"/>
          <w:u w:val="single"/>
          <w:lang w:val="en-US" w:eastAsia="zh-CN"/>
        </w:rPr>
        <w:t>分签合同单位</w:t>
      </w:r>
      <w:r>
        <w:rPr>
          <w:rFonts w:hint="default" w:ascii="Times New Roman" w:hAnsi="Times New Roman" w:cs="Times New Roman" w:eastAsiaTheme="minorEastAsia"/>
          <w:color w:val="auto"/>
          <w:sz w:val="21"/>
          <w:u w:val="single"/>
        </w:rPr>
        <w:t>将在终验合格后15个工作日内返还</w:t>
      </w:r>
      <w:r>
        <w:rPr>
          <w:rFonts w:hint="eastAsia" w:ascii="Times New Roman" w:hAnsi="Times New Roman" w:cs="Times New Roman" w:eastAsiaTheme="minorEastAsia"/>
          <w:color w:val="auto"/>
          <w:sz w:val="21"/>
          <w:u w:val="single"/>
          <w:lang w:val="en-US" w:eastAsia="zh-CN"/>
        </w:rPr>
        <w:t>乙方</w:t>
      </w:r>
      <w:r>
        <w:rPr>
          <w:rFonts w:hint="default" w:ascii="Times New Roman" w:hAnsi="Times New Roman" w:cs="Times New Roman" w:eastAsiaTheme="minorEastAsia"/>
          <w:color w:val="auto"/>
          <w:sz w:val="21"/>
          <w:u w:val="single"/>
        </w:rPr>
        <w:t>履约保证金</w:t>
      </w:r>
      <w:r>
        <w:rPr>
          <w:rFonts w:hint="default" w:ascii="Times New Roman" w:hAnsi="Times New Roman" w:cs="Times New Roman" w:eastAsiaTheme="minorEastAsia"/>
          <w:color w:val="auto"/>
          <w:kern w:val="2"/>
          <w:sz w:val="21"/>
          <w:szCs w:val="24"/>
          <w:highlight w:val="none"/>
          <w:u w:val="single"/>
          <w:lang w:val="en-US" w:eastAsia="zh-CN" w:bidi="ar-SA"/>
        </w:rPr>
        <w:t>。</w:t>
      </w:r>
    </w:p>
    <w:p w14:paraId="12D9B6BD">
      <w:pPr>
        <w:pStyle w:val="30"/>
        <w:ind w:firstLine="630" w:firstLineChars="300"/>
        <w:rPr>
          <w:rFonts w:hint="default" w:ascii="Times New Roman" w:hAnsi="Times New Roman" w:cs="Times New Roman" w:eastAsiaTheme="minorEastAsia"/>
          <w:color w:val="auto"/>
          <w:sz w:val="21"/>
          <w:u w:val="single"/>
        </w:rPr>
      </w:pPr>
      <w:r>
        <w:rPr>
          <w:rFonts w:hint="default" w:ascii="Times New Roman" w:hAnsi="Times New Roman" w:cs="Times New Roman" w:eastAsiaTheme="minorEastAsia"/>
          <w:color w:val="auto"/>
          <w:sz w:val="21"/>
          <w:u w:val="none"/>
        </w:rPr>
        <w:t>履约保证金退还：</w:t>
      </w:r>
      <w:r>
        <w:rPr>
          <w:rFonts w:hint="default" w:ascii="Times New Roman" w:hAnsi="Times New Roman" w:cs="Times New Roman" w:eastAsiaTheme="minorEastAsia"/>
          <w:color w:val="auto"/>
          <w:kern w:val="2"/>
          <w:sz w:val="21"/>
          <w:szCs w:val="21"/>
          <w:u w:val="single"/>
          <w:lang w:val="en-US" w:eastAsia="zh-CN" w:bidi="ar-SA"/>
        </w:rPr>
        <w:t>甲方</w:t>
      </w:r>
      <w:r>
        <w:rPr>
          <w:rFonts w:hint="eastAsia" w:ascii="Times New Roman" w:hAnsi="Times New Roman" w:cs="Times New Roman" w:eastAsiaTheme="minorEastAsia"/>
          <w:color w:val="auto"/>
          <w:sz w:val="21"/>
          <w:highlight w:val="none"/>
          <w:u w:val="single"/>
          <w:lang w:val="en-US" w:eastAsia="zh-CN"/>
        </w:rPr>
        <w:t>分签合同单位</w:t>
      </w:r>
      <w:r>
        <w:rPr>
          <w:rFonts w:hint="default" w:ascii="Times New Roman" w:hAnsi="Times New Roman" w:cs="Times New Roman" w:eastAsiaTheme="minorEastAsia"/>
          <w:color w:val="auto"/>
          <w:kern w:val="2"/>
          <w:sz w:val="21"/>
          <w:szCs w:val="21"/>
          <w:u w:val="single"/>
          <w:lang w:val="en-US" w:eastAsia="zh-CN" w:bidi="ar-SA"/>
        </w:rPr>
        <w:t>在终验完毕后</w:t>
      </w:r>
      <w:r>
        <w:rPr>
          <w:rFonts w:hint="default" w:ascii="Times New Roman" w:hAnsi="Times New Roman" w:cs="Times New Roman" w:eastAsiaTheme="minorEastAsia"/>
          <w:color w:val="auto"/>
          <w:sz w:val="21"/>
          <w:u w:val="single"/>
        </w:rPr>
        <w:t>15个工作日</w:t>
      </w:r>
      <w:r>
        <w:rPr>
          <w:rFonts w:hint="default" w:ascii="Times New Roman" w:hAnsi="Times New Roman" w:cs="Times New Roman" w:eastAsiaTheme="minorEastAsia"/>
          <w:color w:val="auto"/>
          <w:kern w:val="2"/>
          <w:sz w:val="21"/>
          <w:szCs w:val="21"/>
          <w:u w:val="single"/>
          <w:lang w:val="en-US" w:eastAsia="zh-CN" w:bidi="ar-SA"/>
        </w:rPr>
        <w:t>内</w:t>
      </w:r>
      <w:r>
        <w:rPr>
          <w:rFonts w:hint="default" w:ascii="Times New Roman" w:hAnsi="Times New Roman" w:cs="Times New Roman" w:eastAsiaTheme="minorEastAsia"/>
          <w:color w:val="auto"/>
          <w:szCs w:val="21"/>
          <w:u w:val="single"/>
          <w:lang w:val="en-US" w:eastAsia="zh-CN"/>
        </w:rPr>
        <w:t>无息退还</w:t>
      </w:r>
      <w:r>
        <w:rPr>
          <w:rFonts w:hint="default" w:ascii="Times New Roman" w:hAnsi="Times New Roman" w:cs="Times New Roman" w:eastAsiaTheme="minorEastAsia"/>
          <w:color w:val="auto"/>
          <w:kern w:val="2"/>
          <w:sz w:val="21"/>
          <w:szCs w:val="21"/>
          <w:u w:val="single"/>
          <w:lang w:val="en-US" w:eastAsia="zh-CN" w:bidi="ar-SA"/>
        </w:rPr>
        <w:t>乙方履约保证金。</w:t>
      </w:r>
    </w:p>
    <w:p w14:paraId="083F1B2D">
      <w:pPr>
        <w:pStyle w:val="30"/>
        <w:ind w:firstLine="42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 xml:space="preserve">    收取履约保证金金额：</w:t>
      </w:r>
      <w:r>
        <w:rPr>
          <w:rFonts w:hint="default" w:ascii="Times New Roman" w:hAnsi="Times New Roman" w:cs="Times New Roman" w:eastAsiaTheme="minorEastAsia"/>
          <w:bCs/>
          <w:color w:val="auto"/>
          <w:sz w:val="21"/>
          <w:u w:val="single"/>
        </w:rPr>
        <w:t>/</w:t>
      </w:r>
    </w:p>
    <w:p w14:paraId="46D1FE7F">
      <w:pPr>
        <w:snapToGrid w:val="0"/>
        <w:spacing w:line="400" w:lineRule="exact"/>
        <w:ind w:firstLine="420" w:firstLineChars="200"/>
        <w:rPr>
          <w:rFonts w:hint="default" w:ascii="Times New Roman" w:hAnsi="Times New Roman" w:cs="Times New Roman" w:eastAsiaTheme="minorEastAsia"/>
          <w:color w:val="auto"/>
        </w:rPr>
      </w:pPr>
      <w:r>
        <w:rPr>
          <w:rFonts w:hint="default" w:ascii="Times New Roman" w:hAnsi="Times New Roman" w:cs="Times New Roman" w:eastAsiaTheme="minorEastAsia"/>
          <w:bCs/>
          <w:color w:val="auto"/>
          <w:szCs w:val="21"/>
        </w:rPr>
        <w:t xml:space="preserve">    履约担保期限：</w:t>
      </w:r>
      <w:r>
        <w:rPr>
          <w:rFonts w:hint="default" w:ascii="Times New Roman" w:hAnsi="Times New Roman" w:cs="Times New Roman" w:eastAsiaTheme="minorEastAsia"/>
          <w:bCs/>
          <w:color w:val="auto"/>
          <w:szCs w:val="21"/>
          <w:u w:val="single"/>
        </w:rPr>
        <w:t>至项目履约验收结束</w:t>
      </w:r>
    </w:p>
    <w:p w14:paraId="2A043283">
      <w:pPr>
        <w:adjustRightInd w:val="0"/>
        <w:snapToGrid w:val="0"/>
        <w:spacing w:line="400" w:lineRule="exact"/>
        <w:ind w:firstLine="420" w:firstLineChars="2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（4）分期履行要求：</w:t>
      </w:r>
      <w:r>
        <w:rPr>
          <w:rFonts w:hint="default" w:ascii="Times New Roman" w:hAnsi="Times New Roman" w:cs="Times New Roman" w:eastAsiaTheme="minorEastAsia"/>
          <w:bCs/>
          <w:color w:val="auto"/>
          <w:szCs w:val="21"/>
          <w:u w:val="single"/>
        </w:rPr>
        <w:t>/</w:t>
      </w:r>
    </w:p>
    <w:p w14:paraId="63DE75C0">
      <w:pPr>
        <w:adjustRightInd w:val="0"/>
        <w:snapToGrid w:val="0"/>
        <w:spacing w:line="400" w:lineRule="exact"/>
        <w:ind w:firstLine="420" w:firstLineChars="200"/>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bCs/>
          <w:color w:val="auto"/>
          <w:szCs w:val="21"/>
        </w:rPr>
        <w:t>（5）风险处置措施和替代方案：</w:t>
      </w:r>
      <w:r>
        <w:rPr>
          <w:rFonts w:hint="default" w:ascii="Times New Roman" w:hAnsi="Times New Roman" w:cs="Times New Roman" w:eastAsiaTheme="minorEastAsia"/>
          <w:color w:val="auto"/>
          <w:szCs w:val="21"/>
          <w:u w:val="single"/>
        </w:rPr>
        <w:t>/</w:t>
      </w:r>
    </w:p>
    <w:p w14:paraId="4A093038">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合同验收</w:t>
      </w:r>
    </w:p>
    <w:p w14:paraId="3F6710FD">
      <w:pPr>
        <w:numPr>
          <w:ilvl w:val="0"/>
          <w:numId w:val="18"/>
        </w:numPr>
        <w:adjustRightInd w:val="0"/>
        <w:snapToGrid w:val="0"/>
        <w:spacing w:line="400" w:lineRule="exact"/>
        <w:ind w:firstLine="420" w:firstLineChars="2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验收组织方式：</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 xml:space="preserve">自行组织 </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委托第三方组织</w:t>
      </w:r>
    </w:p>
    <w:p w14:paraId="472C0A35">
      <w:pPr>
        <w:adjustRightInd w:val="0"/>
        <w:snapToGrid w:val="0"/>
        <w:spacing w:line="400" w:lineRule="exact"/>
        <w:ind w:firstLine="840" w:firstLineChars="400"/>
        <w:rPr>
          <w:rFonts w:hint="default" w:ascii="Times New Roman" w:hAnsi="Times New Roman" w:cs="Times New Roman" w:eastAsiaTheme="minorEastAsia"/>
          <w:bCs/>
          <w:color w:val="auto"/>
          <w:szCs w:val="21"/>
          <w:lang w:val="en-US" w:eastAsia="zh-CN"/>
        </w:rPr>
      </w:pPr>
      <w:r>
        <w:rPr>
          <w:rFonts w:hint="default" w:ascii="Times New Roman" w:hAnsi="Times New Roman" w:cs="Times New Roman" w:eastAsiaTheme="minorEastAsia"/>
          <w:bCs/>
          <w:color w:val="auto"/>
          <w:szCs w:val="21"/>
        </w:rPr>
        <w:t>验收主体：</w:t>
      </w:r>
      <w:r>
        <w:rPr>
          <w:rFonts w:hint="eastAsia" w:ascii="Times New Roman" w:hAnsi="Times New Roman" w:cs="Times New Roman" w:eastAsiaTheme="minorEastAsia"/>
          <w:bCs/>
          <w:color w:val="auto"/>
          <w:szCs w:val="21"/>
          <w:u w:val="single"/>
          <w:lang w:val="en-US" w:eastAsia="zh-CN"/>
        </w:rPr>
        <w:t xml:space="preserve">              </w:t>
      </w:r>
    </w:p>
    <w:p w14:paraId="33659A66">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是否邀请本项目的其他供应商参加验收：</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 xml:space="preserve">是  </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65512B2E">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是否邀请专家参加验收：</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 xml:space="preserve">是  </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4D9E5E30">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是否邀请服务对象参加验收：</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 xml:space="preserve">是  </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0A0AEC3B">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是否邀请第三方检测机构参加验收：</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 xml:space="preserve">是  </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69DB7492">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是否进行抽查检测：</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是，抽查比例：</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15A4437E">
      <w:pPr>
        <w:adjustRightInd w:val="0"/>
        <w:snapToGrid w:val="0"/>
        <w:spacing w:line="400" w:lineRule="exact"/>
        <w:ind w:firstLine="840" w:firstLineChars="4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是否存在破坏性检测：</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是，</w:t>
      </w:r>
      <w:r>
        <w:rPr>
          <w:rFonts w:hint="default" w:ascii="Times New Roman" w:hAnsi="Times New Roman" w:cs="Times New Roman" w:eastAsiaTheme="minorEastAsia"/>
          <w:bCs/>
          <w:color w:val="auto"/>
          <w:szCs w:val="21"/>
          <w:u w:val="single"/>
        </w:rPr>
        <w:t>（应明确对被破坏的检测产品的处理方式）</w:t>
      </w:r>
      <w:r>
        <w:rPr>
          <w:rFonts w:hint="default" w:ascii="Times New Roman" w:hAnsi="Times New Roman" w:cs="Times New Roman" w:eastAsiaTheme="minorEastAsia"/>
          <w:bCs/>
          <w:color w:val="auto"/>
          <w:szCs w:val="21"/>
          <w:u w:val="none"/>
          <w:lang w:val="en-US" w:eastAsia="zh-CN"/>
        </w:rPr>
        <w:t xml:space="preserve"> </w:t>
      </w: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否</w:t>
      </w:r>
    </w:p>
    <w:p w14:paraId="43C85B80">
      <w:pPr>
        <w:adjustRightInd w:val="0"/>
        <w:snapToGrid w:val="0"/>
        <w:spacing w:line="400" w:lineRule="exact"/>
        <w:ind w:firstLine="840" w:firstLineChars="400"/>
        <w:rPr>
          <w:rFonts w:hint="default" w:ascii="Times New Roman" w:hAnsi="Times New Roman" w:cs="Times New Roman" w:eastAsiaTheme="minorEastAsia"/>
          <w:bCs/>
          <w:color w:val="auto"/>
          <w:szCs w:val="21"/>
          <w:u w:val="single"/>
        </w:rPr>
      </w:pPr>
      <w:r>
        <w:rPr>
          <w:rFonts w:hint="default" w:ascii="Times New Roman" w:hAnsi="Times New Roman" w:cs="Times New Roman" w:eastAsiaTheme="minorEastAsia"/>
          <w:bCs/>
          <w:color w:val="auto"/>
          <w:szCs w:val="21"/>
        </w:rPr>
        <w:t>验收组织的其他事项：</w:t>
      </w:r>
    </w:p>
    <w:p w14:paraId="17160658">
      <w:pPr>
        <w:adjustRightInd w:val="0"/>
        <w:snapToGrid w:val="0"/>
        <w:spacing w:line="400" w:lineRule="exact"/>
        <w:ind w:firstLine="420" w:firstLineChars="200"/>
        <w:rPr>
          <w:rFonts w:hint="default" w:ascii="Times New Roman" w:hAnsi="Times New Roman" w:cs="Times New Roman" w:eastAsiaTheme="minorEastAsia"/>
          <w:bCs/>
          <w:color w:val="auto"/>
          <w:szCs w:val="21"/>
          <w:u w:val="single"/>
          <w:lang w:val="en-US" w:eastAsia="zh-CN"/>
        </w:rPr>
      </w:pPr>
      <w:r>
        <w:rPr>
          <w:rFonts w:hint="default" w:ascii="Times New Roman" w:hAnsi="Times New Roman" w:cs="Times New Roman" w:eastAsiaTheme="minorEastAsia"/>
          <w:bCs/>
          <w:color w:val="auto"/>
          <w:szCs w:val="21"/>
        </w:rPr>
        <w:t>（2）履约验收时间：</w:t>
      </w:r>
      <w:r>
        <w:rPr>
          <w:rFonts w:hint="eastAsia" w:ascii="Times New Roman" w:hAnsi="Times New Roman" w:cs="Times New Roman" w:eastAsiaTheme="minorEastAsia"/>
          <w:bCs/>
          <w:color w:val="auto"/>
          <w:szCs w:val="21"/>
          <w:lang w:val="en-US" w:eastAsia="zh-CN"/>
        </w:rPr>
        <w:t>第1包：</w:t>
      </w:r>
      <w:r>
        <w:rPr>
          <w:rFonts w:hint="default" w:ascii="Times New Roman" w:hAnsi="Times New Roman" w:cs="Times New Roman" w:eastAsiaTheme="minorEastAsia"/>
          <w:bCs/>
          <w:color w:val="auto"/>
          <w:szCs w:val="21"/>
          <w:u w:val="single"/>
          <w:lang w:val="en-US" w:eastAsia="zh-CN"/>
        </w:rPr>
        <w:t>货物全部接收完毕之日起15个日历日完成验收</w:t>
      </w:r>
      <w:r>
        <w:rPr>
          <w:rFonts w:hint="eastAsia" w:ascii="Times New Roman" w:hAnsi="Times New Roman" w:cs="Times New Roman" w:eastAsiaTheme="minorEastAsia"/>
          <w:bCs/>
          <w:color w:val="auto"/>
          <w:szCs w:val="21"/>
          <w:u w:val="single"/>
          <w:lang w:val="en-US" w:eastAsia="zh-CN"/>
        </w:rPr>
        <w:t>；第2包：货物全部接收完毕之日起15个日历日完成验收</w:t>
      </w:r>
    </w:p>
    <w:p w14:paraId="3F89F973">
      <w:pPr>
        <w:adjustRightInd w:val="0"/>
        <w:snapToGrid w:val="0"/>
        <w:spacing w:line="400" w:lineRule="exact"/>
        <w:ind w:firstLine="420" w:firstLineChars="2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（3）履约验收方式：</w:t>
      </w:r>
      <w:r>
        <w:rPr>
          <w:rFonts w:hint="default" w:ascii="Times New Roman" w:hAnsi="Times New Roman" w:cs="Times New Roman" w:eastAsiaTheme="minorEastAsia"/>
          <w:color w:val="auto"/>
          <w:szCs w:val="21"/>
        </w:rPr>
        <w:sym w:font="Wingdings" w:char="00A8"/>
      </w:r>
      <w:r>
        <w:rPr>
          <w:rFonts w:hint="default" w:ascii="Times New Roman" w:hAnsi="Times New Roman" w:cs="Times New Roman" w:eastAsiaTheme="minorEastAsia"/>
          <w:bCs/>
          <w:color w:val="auto"/>
          <w:szCs w:val="21"/>
        </w:rPr>
        <w:t xml:space="preserve">一次性验收         </w:t>
      </w:r>
    </w:p>
    <w:p w14:paraId="1F9789C3">
      <w:pPr>
        <w:adjustRightInd w:val="0"/>
        <w:snapToGrid w:val="0"/>
        <w:spacing w:line="400" w:lineRule="exact"/>
        <w:ind w:firstLine="420" w:firstLineChars="200"/>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color w:val="auto"/>
          <w:szCs w:val="21"/>
        </w:rPr>
        <w:sym w:font="Wingdings" w:char="00FE"/>
      </w:r>
      <w:r>
        <w:rPr>
          <w:rFonts w:hint="default" w:ascii="Times New Roman" w:hAnsi="Times New Roman" w:cs="Times New Roman" w:eastAsiaTheme="minorEastAsia"/>
          <w:bCs/>
          <w:color w:val="auto"/>
          <w:szCs w:val="21"/>
        </w:rPr>
        <w:t>分期/分项验收：</w:t>
      </w:r>
      <w:r>
        <w:rPr>
          <w:rFonts w:hint="default" w:ascii="Times New Roman" w:hAnsi="Times New Roman" w:cs="Times New Roman" w:eastAsiaTheme="minorEastAsia"/>
          <w:bCs/>
          <w:color w:val="auto"/>
          <w:szCs w:val="21"/>
          <w:u w:val="single"/>
        </w:rPr>
        <w:t>（应明确分期/分项验收的工作安排）</w:t>
      </w:r>
    </w:p>
    <w:p w14:paraId="79A48FF1">
      <w:pPr>
        <w:keepNext w:val="0"/>
        <w:keepLines w:val="0"/>
        <w:pageBreakBefore w:val="0"/>
        <w:widowControl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400" w:lineRule="exact"/>
        <w:ind w:left="0" w:firstLine="420" w:firstLineChars="200"/>
        <w:textAlignment w:val="auto"/>
        <w:rPr>
          <w:rFonts w:hint="default" w:ascii="Times New Roman" w:hAnsi="Times New Roman" w:cs="Times New Roman" w:eastAsiaTheme="minorEastAsia"/>
          <w:bCs/>
          <w:color w:val="auto"/>
          <w:kern w:val="2"/>
          <w:sz w:val="21"/>
          <w:szCs w:val="21"/>
          <w:highlight w:val="none"/>
          <w:u w:val="single"/>
          <w:lang w:val="en-US" w:eastAsia="zh-CN"/>
        </w:rPr>
      </w:pPr>
      <w:r>
        <w:rPr>
          <w:rFonts w:hint="default" w:ascii="Times New Roman" w:hAnsi="Times New Roman" w:cs="Times New Roman" w:eastAsiaTheme="minorEastAsia"/>
          <w:bCs/>
          <w:color w:val="auto"/>
          <w:szCs w:val="21"/>
        </w:rPr>
        <w:t>履约验收程序：</w:t>
      </w:r>
      <w:r>
        <w:rPr>
          <w:rFonts w:hint="eastAsia" w:ascii="Times New Roman" w:hAnsi="Times New Roman" w:cs="Times New Roman" w:eastAsiaTheme="minorEastAsia"/>
          <w:bCs/>
          <w:color w:val="auto"/>
          <w:szCs w:val="21"/>
          <w:lang w:val="en-US" w:eastAsia="zh-CN"/>
        </w:rPr>
        <w:t>1.</w:t>
      </w:r>
      <w:r>
        <w:rPr>
          <w:rFonts w:hint="eastAsia" w:ascii="Times New Roman" w:hAnsi="Times New Roman" w:cs="Times New Roman" w:eastAsiaTheme="minorEastAsia"/>
          <w:bCs/>
          <w:color w:val="auto"/>
          <w:kern w:val="2"/>
          <w:sz w:val="21"/>
          <w:szCs w:val="21"/>
          <w:u w:val="single"/>
          <w:lang w:val="en-US" w:eastAsia="zh-CN"/>
        </w:rPr>
        <w:t>第1包：</w:t>
      </w:r>
      <w:r>
        <w:rPr>
          <w:rFonts w:hint="default" w:ascii="Times New Roman" w:hAnsi="Times New Roman" w:cs="Times New Roman" w:eastAsiaTheme="minorEastAsia"/>
          <w:bCs/>
          <w:color w:val="auto"/>
          <w:kern w:val="2"/>
          <w:sz w:val="21"/>
          <w:szCs w:val="21"/>
          <w:highlight w:val="none"/>
          <w:u w:val="single"/>
          <w:lang w:val="en-US" w:eastAsia="zh-CN"/>
        </w:rPr>
        <w:t>①车辆交付前。车辆完成整车生产，同步完成车体结构、内部布局、警用功能等全部定制化改装后，重点对车辆参数、动力性能、车辆配置、改装工艺、加装设备装备、安全防护装置等进行核验，核对技术参数、改装方案与采购文件是否一致。②车辆到货后。车辆送达指定交付地点后，由甲方成立验收小组（验收小组应当由3人以上单数组成）对项目进行履约验收，全面查验车辆外观内饰、整车完好状态、随车合格证、资料及配套工具，测试车辆动力、制动、通过性与各项改装功能，逐项核对号型规格、配置细节，确认无破损瑕疵、质量问题及功能故障，乙方全程配合完成，并逐车提供交车清单、机动车合格证、车辆一致性证书、VIN及发票、发票查验截图电子版扫描件、发动机号统计表等资料，全部验收项达标后且资料齐全，正式履约交付。</w:t>
      </w:r>
    </w:p>
    <w:p w14:paraId="493EBF8E">
      <w:pPr>
        <w:keepNext w:val="0"/>
        <w:keepLines w:val="0"/>
        <w:pageBreakBefore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400" w:lineRule="exact"/>
        <w:ind w:left="0" w:firstLine="420" w:firstLineChars="200"/>
        <w:textAlignment w:val="auto"/>
        <w:rPr>
          <w:rFonts w:hint="eastAsia" w:asciiTheme="minorEastAsia" w:hAnsiTheme="minorEastAsia" w:eastAsiaTheme="minorEastAsia" w:cstheme="minorEastAsia"/>
          <w:color w:val="000000"/>
          <w:sz w:val="21"/>
          <w:szCs w:val="21"/>
          <w:highlight w:val="none"/>
        </w:rPr>
      </w:pPr>
      <w:r>
        <w:rPr>
          <w:rFonts w:hint="eastAsia" w:ascii="Times New Roman" w:hAnsi="Times New Roman" w:cs="Times New Roman" w:eastAsiaTheme="minorEastAsia"/>
          <w:bCs/>
          <w:color w:val="auto"/>
          <w:kern w:val="2"/>
          <w:sz w:val="21"/>
          <w:szCs w:val="21"/>
          <w:highlight w:val="none"/>
          <w:u w:val="single"/>
          <w:lang w:val="en-US" w:eastAsia="zh-CN"/>
        </w:rPr>
        <w:t>第2包：①</w:t>
      </w:r>
      <w:r>
        <w:rPr>
          <w:rFonts w:ascii="Times New Roman" w:hAnsi="Times New Roman" w:eastAsiaTheme="minorEastAsia"/>
          <w:bCs/>
          <w:color w:val="auto"/>
          <w:kern w:val="2"/>
          <w:sz w:val="21"/>
          <w:szCs w:val="21"/>
          <w:highlight w:val="none"/>
          <w:u w:val="single"/>
          <w:lang w:val="en-US"/>
        </w:rPr>
        <w:t>底盘专项验收</w:t>
      </w:r>
      <w:r>
        <w:rPr>
          <w:rFonts w:hint="default" w:ascii="Times New Roman" w:hAnsi="Times New Roman" w:eastAsiaTheme="minorEastAsia"/>
          <w:bCs/>
          <w:color w:val="auto"/>
          <w:kern w:val="2"/>
          <w:sz w:val="21"/>
          <w:szCs w:val="21"/>
          <w:highlight w:val="none"/>
          <w:u w:val="single"/>
          <w:lang w:val="en-US" w:eastAsia="zh-CN"/>
        </w:rPr>
        <w:t>。</w:t>
      </w:r>
      <w:r>
        <w:rPr>
          <w:rFonts w:ascii="Times New Roman" w:hAnsi="Times New Roman" w:eastAsiaTheme="minorEastAsia"/>
          <w:bCs/>
          <w:color w:val="auto"/>
          <w:kern w:val="2"/>
          <w:sz w:val="21"/>
          <w:szCs w:val="21"/>
          <w:highlight w:val="none"/>
          <w:u w:val="single"/>
          <w:lang w:val="en-US"/>
        </w:rPr>
        <w:t>底盘完工报验，提交底盘合格证、底盘性能检测报告</w:t>
      </w:r>
      <w:r>
        <w:rPr>
          <w:rFonts w:hint="default" w:ascii="Times New Roman" w:hAnsi="Times New Roman" w:eastAsiaTheme="minorEastAsia"/>
          <w:bCs/>
          <w:color w:val="auto"/>
          <w:kern w:val="2"/>
          <w:sz w:val="21"/>
          <w:szCs w:val="21"/>
          <w:highlight w:val="none"/>
          <w:u w:val="single"/>
          <w:lang w:val="en-US" w:eastAsia="zh-CN"/>
        </w:rPr>
        <w:t>，</w:t>
      </w:r>
      <w:r>
        <w:rPr>
          <w:rFonts w:ascii="Times New Roman" w:hAnsi="Times New Roman" w:eastAsiaTheme="minorEastAsia"/>
          <w:bCs/>
          <w:color w:val="auto"/>
          <w:kern w:val="2"/>
          <w:sz w:val="21"/>
          <w:szCs w:val="21"/>
          <w:highlight w:val="none"/>
          <w:u w:val="single"/>
          <w:lang w:val="en-US"/>
        </w:rPr>
        <w:t>核验底盘</w:t>
      </w:r>
      <w:r>
        <w:rPr>
          <w:rFonts w:hint="default" w:ascii="Times New Roman" w:hAnsi="Times New Roman" w:eastAsiaTheme="minorEastAsia"/>
          <w:bCs/>
          <w:color w:val="auto"/>
          <w:kern w:val="2"/>
          <w:sz w:val="21"/>
          <w:szCs w:val="21"/>
          <w:highlight w:val="none"/>
          <w:u w:val="single"/>
          <w:lang w:val="en-US" w:eastAsia="zh-CN"/>
        </w:rPr>
        <w:t>性能参数</w:t>
      </w:r>
      <w:r>
        <w:rPr>
          <w:rFonts w:ascii="Times New Roman" w:hAnsi="Times New Roman" w:eastAsiaTheme="minorEastAsia"/>
          <w:bCs/>
          <w:color w:val="auto"/>
          <w:kern w:val="2"/>
          <w:sz w:val="21"/>
          <w:szCs w:val="21"/>
          <w:highlight w:val="none"/>
          <w:u w:val="single"/>
          <w:lang w:val="en-US"/>
        </w:rPr>
        <w:t>，不合格</w:t>
      </w:r>
      <w:r>
        <w:rPr>
          <w:rFonts w:hint="default" w:ascii="Times New Roman" w:hAnsi="Times New Roman" w:eastAsiaTheme="minorEastAsia"/>
          <w:bCs/>
          <w:color w:val="auto"/>
          <w:kern w:val="2"/>
          <w:sz w:val="21"/>
          <w:szCs w:val="21"/>
          <w:highlight w:val="none"/>
          <w:u w:val="single"/>
          <w:lang w:val="en-US" w:eastAsia="zh-CN"/>
        </w:rPr>
        <w:t>整改</w:t>
      </w:r>
      <w:r>
        <w:rPr>
          <w:rFonts w:ascii="Times New Roman" w:hAnsi="Times New Roman" w:eastAsiaTheme="minorEastAsia"/>
          <w:bCs/>
          <w:color w:val="auto"/>
          <w:kern w:val="2"/>
          <w:sz w:val="21"/>
          <w:szCs w:val="21"/>
          <w:highlight w:val="none"/>
          <w:u w:val="single"/>
          <w:lang w:val="en-US"/>
        </w:rPr>
        <w:t>且工期不顺延。</w:t>
      </w:r>
      <w:r>
        <w:rPr>
          <w:rFonts w:hint="eastAsia" w:ascii="Times New Roman" w:hAnsi="Times New Roman" w:cs="Times New Roman" w:eastAsiaTheme="minorEastAsia"/>
          <w:bCs/>
          <w:color w:val="auto"/>
          <w:kern w:val="2"/>
          <w:sz w:val="21"/>
          <w:szCs w:val="21"/>
          <w:highlight w:val="none"/>
          <w:u w:val="single"/>
          <w:lang w:val="en-US" w:eastAsia="zh-CN"/>
        </w:rPr>
        <w:t>②</w:t>
      </w:r>
      <w:r>
        <w:rPr>
          <w:rFonts w:hint="default" w:ascii="Times New Roman" w:hAnsi="Times New Roman" w:cs="Times New Roman" w:eastAsiaTheme="minorEastAsia"/>
          <w:bCs/>
          <w:color w:val="auto"/>
          <w:kern w:val="2"/>
          <w:sz w:val="21"/>
          <w:szCs w:val="21"/>
          <w:highlight w:val="none"/>
          <w:u w:val="single"/>
          <w:lang w:val="en-US" w:eastAsia="zh-CN"/>
        </w:rPr>
        <w:t>车辆交付前。车辆完成整车生产，同步完成车体结构、内部布局、警用功能等全部定制化改装后，重点对车辆参数、动力性能、车辆配置、改装工艺、加装设备装备、安全防护装置等进行核验，核对技术参数、改装方案与采购文件是否一致。</w:t>
      </w:r>
      <w:r>
        <w:rPr>
          <w:rFonts w:hint="eastAsia" w:ascii="Times New Roman" w:hAnsi="Times New Roman" w:cs="Times New Roman" w:eastAsiaTheme="minorEastAsia"/>
          <w:bCs/>
          <w:color w:val="auto"/>
          <w:kern w:val="2"/>
          <w:sz w:val="21"/>
          <w:szCs w:val="21"/>
          <w:highlight w:val="none"/>
          <w:u w:val="single"/>
          <w:lang w:val="en-US" w:eastAsia="zh-CN"/>
        </w:rPr>
        <w:t>③</w:t>
      </w:r>
      <w:r>
        <w:rPr>
          <w:rFonts w:hint="default" w:ascii="Times New Roman" w:hAnsi="Times New Roman" w:cs="Times New Roman" w:eastAsiaTheme="minorEastAsia"/>
          <w:bCs/>
          <w:color w:val="auto"/>
          <w:kern w:val="2"/>
          <w:sz w:val="21"/>
          <w:szCs w:val="21"/>
          <w:highlight w:val="none"/>
          <w:u w:val="single"/>
          <w:lang w:val="en-US" w:eastAsia="zh-CN"/>
        </w:rPr>
        <w:t>车辆到货后。车辆送达指定交付地点后，由甲方成立验收小组（验收小组应当由3人以上单数组成）对项目进行履约验收，全面查验车辆外观内饰、整车完好状态、随车合格证、资料及配套工具，测试车辆动力、制动、通过性与各项改装功能，逐项核对号型规格、配置细节，确认无破损瑕疵、质量问题及功能故障，乙方全程配合完成，并逐车提供交车清单、机动车合格证、车辆一致性证书等资料，</w:t>
      </w:r>
      <w:r>
        <w:rPr>
          <w:rFonts w:ascii="Times New Roman" w:hAnsi="Times New Roman" w:eastAsiaTheme="minorEastAsia"/>
          <w:bCs/>
          <w:color w:val="auto"/>
          <w:kern w:val="2"/>
          <w:sz w:val="21"/>
          <w:szCs w:val="21"/>
          <w:highlight w:val="none"/>
          <w:u w:val="single"/>
          <w:lang w:val="en-US"/>
        </w:rPr>
        <w:t>完成安装调试实操培训</w:t>
      </w:r>
      <w:r>
        <w:rPr>
          <w:rFonts w:hint="default" w:ascii="Times New Roman" w:hAnsi="Times New Roman" w:eastAsiaTheme="minorEastAsia"/>
          <w:bCs/>
          <w:color w:val="auto"/>
          <w:kern w:val="2"/>
          <w:sz w:val="21"/>
          <w:szCs w:val="21"/>
          <w:highlight w:val="none"/>
          <w:u w:val="single"/>
          <w:lang w:val="en-US" w:eastAsia="zh-CN"/>
        </w:rPr>
        <w:t>，</w:t>
      </w:r>
      <w:r>
        <w:rPr>
          <w:rFonts w:hint="default" w:ascii="Times New Roman" w:hAnsi="Times New Roman" w:cs="Times New Roman" w:eastAsiaTheme="minorEastAsia"/>
          <w:bCs/>
          <w:color w:val="auto"/>
          <w:kern w:val="2"/>
          <w:sz w:val="21"/>
          <w:szCs w:val="21"/>
          <w:highlight w:val="none"/>
          <w:u w:val="single"/>
          <w:lang w:val="en-US" w:eastAsia="zh-CN"/>
        </w:rPr>
        <w:t>全部验收项达标后且资料齐全，正式履约交付</w:t>
      </w:r>
      <w:r>
        <w:rPr>
          <w:rFonts w:hint="eastAsia" w:ascii="Times New Roman" w:hAnsi="Times New Roman" w:cs="Times New Roman" w:eastAsiaTheme="minorEastAsia"/>
          <w:bCs/>
          <w:color w:val="auto"/>
          <w:kern w:val="2"/>
          <w:sz w:val="21"/>
          <w:szCs w:val="21"/>
          <w:highlight w:val="none"/>
          <w:u w:val="single"/>
          <w:lang w:val="en-US" w:eastAsia="zh-CN"/>
        </w:rPr>
        <w:t>，</w:t>
      </w:r>
      <w:r>
        <w:rPr>
          <w:rFonts w:hint="eastAsia" w:asciiTheme="minorEastAsia" w:hAnsiTheme="minorEastAsia" w:eastAsiaTheme="minorEastAsia" w:cstheme="minorEastAsia"/>
          <w:color w:val="000000"/>
          <w:sz w:val="21"/>
          <w:szCs w:val="21"/>
          <w:highlight w:val="none"/>
        </w:rPr>
        <w:t>参数、配件不达标无偿整改，整改不合格甲方可解约追责</w:t>
      </w:r>
      <w:r>
        <w:rPr>
          <w:rFonts w:hint="eastAsia" w:asciiTheme="minorEastAsia" w:hAnsiTheme="minorEastAsia" w:eastAsiaTheme="minorEastAsia" w:cstheme="minorEastAsia"/>
          <w:color w:val="000000"/>
          <w:sz w:val="21"/>
          <w:szCs w:val="21"/>
          <w:highlight w:val="none"/>
          <w:lang w:eastAsia="zh-CN"/>
        </w:rPr>
        <w:t>，</w:t>
      </w:r>
      <w:r>
        <w:rPr>
          <w:rFonts w:hint="eastAsia" w:asciiTheme="minorEastAsia" w:hAnsiTheme="minorEastAsia" w:eastAsiaTheme="minorEastAsia" w:cstheme="minorEastAsia"/>
          <w:color w:val="000000"/>
          <w:sz w:val="21"/>
          <w:szCs w:val="21"/>
          <w:highlight w:val="none"/>
          <w:lang w:val="en-US" w:eastAsia="zh-CN"/>
        </w:rPr>
        <w:t>按照不合格约定处理</w:t>
      </w:r>
      <w:r>
        <w:rPr>
          <w:rFonts w:hint="eastAsia" w:asciiTheme="minorEastAsia" w:hAnsiTheme="minorEastAsia" w:eastAsiaTheme="minorEastAsia" w:cstheme="minorEastAsia"/>
          <w:color w:val="000000"/>
          <w:sz w:val="21"/>
          <w:szCs w:val="21"/>
          <w:highlight w:val="none"/>
        </w:rPr>
        <w:t>。</w:t>
      </w:r>
    </w:p>
    <w:p w14:paraId="6E9FEB18">
      <w:pPr>
        <w:keepNext w:val="0"/>
        <w:keepLines w:val="0"/>
        <w:pageBreakBefore w:val="0"/>
        <w:numPr>
          <w:ilvl w:val="0"/>
          <w:numId w:val="0"/>
        </w:numPr>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400" w:lineRule="exact"/>
        <w:ind w:left="0" w:firstLine="420" w:firstLineChars="200"/>
        <w:textAlignment w:val="auto"/>
        <w:rPr>
          <w:rFonts w:hint="default" w:ascii="Times New Roman" w:hAnsi="Times New Roman" w:cs="Times New Roman" w:eastAsiaTheme="minorEastAsia"/>
          <w:bCs/>
          <w:color w:val="auto"/>
          <w:kern w:val="2"/>
          <w:sz w:val="21"/>
          <w:szCs w:val="21"/>
          <w:highlight w:val="none"/>
          <w:u w:val="single"/>
          <w:lang w:val="en-US" w:eastAsia="zh-CN" w:bidi="ar-SA"/>
        </w:rPr>
      </w:pPr>
      <w:r>
        <w:rPr>
          <w:rFonts w:hint="default" w:ascii="Times New Roman" w:hAnsi="Times New Roman" w:cs="Times New Roman" w:eastAsiaTheme="minorEastAsia"/>
          <w:bCs/>
          <w:color w:val="auto"/>
          <w:szCs w:val="21"/>
          <w:highlight w:val="none"/>
        </w:rPr>
        <w:t>（</w:t>
      </w:r>
      <w:r>
        <w:rPr>
          <w:rFonts w:hint="eastAsia" w:ascii="Times New Roman" w:hAnsi="Times New Roman" w:cs="Times New Roman" w:eastAsiaTheme="minorEastAsia"/>
          <w:bCs/>
          <w:color w:val="auto"/>
          <w:szCs w:val="21"/>
          <w:highlight w:val="none"/>
          <w:lang w:val="en-US" w:eastAsia="zh-CN"/>
        </w:rPr>
        <w:t>4</w:t>
      </w:r>
      <w:r>
        <w:rPr>
          <w:rFonts w:hint="default" w:ascii="Times New Roman" w:hAnsi="Times New Roman" w:cs="Times New Roman" w:eastAsiaTheme="minorEastAsia"/>
          <w:bCs/>
          <w:color w:val="auto"/>
          <w:szCs w:val="21"/>
          <w:highlight w:val="none"/>
        </w:rPr>
        <w:t>）履约验收的内容：</w:t>
      </w:r>
      <w:r>
        <w:rPr>
          <w:rFonts w:hint="default" w:ascii="Times New Roman" w:hAnsi="Times New Roman" w:cs="Times New Roman" w:eastAsiaTheme="minorEastAsia"/>
          <w:bCs/>
          <w:color w:val="auto"/>
          <w:kern w:val="2"/>
          <w:sz w:val="21"/>
          <w:szCs w:val="21"/>
          <w:highlight w:val="none"/>
          <w:u w:val="single"/>
          <w:lang w:val="en-US" w:eastAsia="zh-CN" w:bidi="ar-SA"/>
        </w:rPr>
        <w:t>按照所供车辆技术标准、国家已发布执行产品的技术标准以及本项目采购需求及投标人所作承诺内容执，对车辆资料、整车外观与配置、安全性能、技术性能、动力与底盘、改装设备等进行验收。不合格处理：①</w:t>
      </w:r>
      <w:r>
        <w:rPr>
          <w:rFonts w:hint="default" w:ascii="Times New Roman" w:hAnsi="Times New Roman" w:cs="Times New Roman" w:eastAsiaTheme="minorEastAsia"/>
          <w:b w:val="0"/>
          <w:bCs/>
          <w:color w:val="auto"/>
          <w:kern w:val="2"/>
          <w:sz w:val="21"/>
          <w:szCs w:val="21"/>
          <w:highlight w:val="none"/>
          <w:u w:val="single"/>
          <w:lang w:val="en-US" w:eastAsia="zh-CN" w:bidi="ar-SA"/>
        </w:rPr>
        <w:t>一般不合格（外观、基础配置、非安全项）：</w:t>
      </w:r>
      <w:r>
        <w:rPr>
          <w:rFonts w:hint="default" w:ascii="Times New Roman" w:hAnsi="Times New Roman" w:cs="Times New Roman" w:eastAsiaTheme="minorEastAsia"/>
          <w:bCs/>
          <w:color w:val="auto"/>
          <w:kern w:val="2"/>
          <w:sz w:val="21"/>
          <w:szCs w:val="21"/>
          <w:highlight w:val="none"/>
          <w:u w:val="single"/>
          <w:lang w:val="en-US" w:eastAsia="zh-CN" w:bidi="ar-SA"/>
        </w:rPr>
        <w:t>甲方出具《整改通知书》，明确问题、整改时限（≤10个工作日）和标准，乙方免费整改、更换，并承担全部费用与延误损失，整改完成后由甲方进行复验；②安全性能不合格：含发动机、制动、转向、灯光、电池等核心部件，甲方有权拒收，无条件退换，乙方5个工作日内全额退款，并按合同价</w:t>
      </w:r>
      <w:r>
        <w:rPr>
          <w:rFonts w:hint="eastAsia" w:ascii="Times New Roman" w:hAnsi="Times New Roman" w:cs="Times New Roman" w:eastAsiaTheme="minorEastAsia"/>
          <w:bCs/>
          <w:color w:val="auto"/>
          <w:kern w:val="2"/>
          <w:sz w:val="21"/>
          <w:szCs w:val="21"/>
          <w:highlight w:val="none"/>
          <w:u w:val="single"/>
          <w:lang w:val="en-US" w:eastAsia="zh-CN" w:bidi="ar-SA"/>
        </w:rPr>
        <w:t>20</w:t>
      </w:r>
      <w:r>
        <w:rPr>
          <w:rFonts w:hint="default" w:ascii="Times New Roman" w:hAnsi="Times New Roman" w:cs="Times New Roman" w:eastAsiaTheme="minorEastAsia"/>
          <w:bCs/>
          <w:color w:val="auto"/>
          <w:kern w:val="2"/>
          <w:sz w:val="21"/>
          <w:szCs w:val="21"/>
          <w:highlight w:val="none"/>
          <w:u w:val="single"/>
          <w:lang w:val="en-US" w:eastAsia="zh-CN" w:bidi="ar-SA"/>
        </w:rPr>
        <w:t>%向</w:t>
      </w:r>
      <w:r>
        <w:rPr>
          <w:rFonts w:hint="eastAsia" w:ascii="Times New Roman" w:hAnsi="Times New Roman" w:cs="Times New Roman" w:eastAsiaTheme="minorEastAsia"/>
          <w:bCs/>
          <w:color w:val="auto"/>
          <w:kern w:val="2"/>
          <w:sz w:val="21"/>
          <w:szCs w:val="21"/>
          <w:highlight w:val="none"/>
          <w:u w:val="single"/>
          <w:lang w:val="en-US" w:eastAsia="zh-CN" w:bidi="ar-SA"/>
        </w:rPr>
        <w:t>甲</w:t>
      </w:r>
      <w:r>
        <w:rPr>
          <w:rFonts w:hint="default" w:ascii="Times New Roman" w:hAnsi="Times New Roman" w:cs="Times New Roman" w:eastAsiaTheme="minorEastAsia"/>
          <w:bCs/>
          <w:color w:val="auto"/>
          <w:kern w:val="2"/>
          <w:sz w:val="21"/>
          <w:szCs w:val="21"/>
          <w:highlight w:val="none"/>
          <w:u w:val="single"/>
          <w:lang w:val="en-US" w:eastAsia="zh-CN" w:bidi="ar-SA"/>
        </w:rPr>
        <w:t>方支付违约金；③质保期内出现严重质量问题：安全故障累计2次维修未排除，发动机、变速箱及“三电”更换后仍不能使用，累计修理超30日或同一问题维修3次，上述问题按照无偿更换新车或退车处理。</w:t>
      </w:r>
      <w:r>
        <w:rPr>
          <w:rFonts w:hint="eastAsia" w:ascii="Times New Roman" w:hAnsi="Times New Roman" w:cs="Times New Roman" w:eastAsiaTheme="minorEastAsia"/>
          <w:bCs/>
          <w:color w:val="auto"/>
          <w:kern w:val="2"/>
          <w:sz w:val="21"/>
          <w:szCs w:val="21"/>
          <w:highlight w:val="none"/>
          <w:u w:val="single"/>
          <w:lang w:val="en-US" w:eastAsia="zh-CN" w:bidi="ar-SA"/>
        </w:rPr>
        <w:t>④乙方交付产品经甲方履约验收，参数、配置、质量等与招标文件、合同约定、投标承诺及甲方要求不符的，甲方有权拒收，并在15日内无偿整改或更换合格产品；同时，乙方按合同总价的20%向甲方支付违约金，若逾期仍无法整改达标，甲方有权单方面解除合同，乙方承担全部损失。</w:t>
      </w:r>
    </w:p>
    <w:p w14:paraId="1DE206F7">
      <w:pPr>
        <w:spacing w:line="400" w:lineRule="exact"/>
        <w:ind w:firstLine="420" w:firstLineChars="200"/>
        <w:rPr>
          <w:rFonts w:hint="default" w:ascii="Times New Roman" w:hAnsi="Times New Roman" w:cs="Times New Roman" w:eastAsiaTheme="minorEastAsia"/>
          <w:bCs/>
          <w:color w:val="auto"/>
          <w:szCs w:val="21"/>
          <w:u w:val="single"/>
        </w:rPr>
      </w:pPr>
      <w:r>
        <w:rPr>
          <w:rFonts w:hint="default" w:ascii="Times New Roman" w:hAnsi="Times New Roman" w:cs="Times New Roman" w:eastAsiaTheme="minorEastAsia"/>
          <w:bCs/>
          <w:color w:val="auto"/>
          <w:szCs w:val="21"/>
        </w:rPr>
        <w:t>（</w:t>
      </w:r>
      <w:r>
        <w:rPr>
          <w:rFonts w:hint="eastAsia" w:ascii="Times New Roman" w:hAnsi="Times New Roman" w:cs="Times New Roman" w:eastAsiaTheme="minorEastAsia"/>
          <w:bCs/>
          <w:color w:val="auto"/>
          <w:szCs w:val="21"/>
          <w:lang w:val="en-US" w:eastAsia="zh-CN"/>
        </w:rPr>
        <w:t>5</w:t>
      </w:r>
      <w:r>
        <w:rPr>
          <w:rFonts w:hint="default" w:ascii="Times New Roman" w:hAnsi="Times New Roman" w:cs="Times New Roman" w:eastAsiaTheme="minorEastAsia"/>
          <w:bCs/>
          <w:color w:val="auto"/>
          <w:szCs w:val="21"/>
        </w:rPr>
        <w:t>）履约验收标准：</w:t>
      </w:r>
      <w:r>
        <w:rPr>
          <w:rFonts w:hint="default" w:ascii="Times New Roman" w:hAnsi="Times New Roman" w:cs="Times New Roman" w:eastAsiaTheme="minorEastAsia"/>
          <w:bCs/>
          <w:color w:val="auto"/>
          <w:kern w:val="2"/>
          <w:sz w:val="21"/>
          <w:szCs w:val="21"/>
          <w:u w:val="single"/>
          <w:lang w:val="en-US" w:eastAsia="zh-CN" w:bidi="ar-SA"/>
        </w:rPr>
        <w:t>验收标准按照所供车辆技术标准、国家已发布执行的技术标准和招标文件采购需求执行</w:t>
      </w:r>
      <w:r>
        <w:rPr>
          <w:rFonts w:hint="default" w:ascii="Times New Roman" w:hAnsi="Times New Roman" w:cs="Times New Roman" w:eastAsiaTheme="minorEastAsia"/>
          <w:color w:val="auto"/>
          <w:spacing w:val="12"/>
          <w:sz w:val="21"/>
          <w:szCs w:val="21"/>
          <w:u w:val="single" w:color="auto"/>
        </w:rPr>
        <w:t>。</w:t>
      </w:r>
    </w:p>
    <w:p w14:paraId="13166758">
      <w:pPr>
        <w:pStyle w:val="30"/>
        <w:ind w:firstLine="420"/>
        <w:rPr>
          <w:rFonts w:hint="default" w:ascii="Times New Roman" w:hAnsi="Times New Roman" w:cs="Times New Roman" w:eastAsiaTheme="minorEastAsia"/>
          <w:color w:val="auto"/>
          <w:sz w:val="21"/>
        </w:rPr>
      </w:pPr>
      <w:r>
        <w:rPr>
          <w:rFonts w:hint="default" w:ascii="Times New Roman" w:hAnsi="Times New Roman" w:cs="Times New Roman" w:eastAsiaTheme="minorEastAsia"/>
          <w:bCs/>
          <w:color w:val="auto"/>
          <w:sz w:val="21"/>
        </w:rPr>
        <w:t>（</w:t>
      </w:r>
      <w:r>
        <w:rPr>
          <w:rFonts w:hint="eastAsia" w:ascii="Times New Roman" w:hAnsi="Times New Roman" w:cs="Times New Roman" w:eastAsiaTheme="minorEastAsia"/>
          <w:bCs/>
          <w:color w:val="auto"/>
          <w:sz w:val="21"/>
          <w:lang w:val="en-US" w:eastAsia="zh-CN"/>
        </w:rPr>
        <w:t>6</w:t>
      </w:r>
      <w:r>
        <w:rPr>
          <w:rFonts w:hint="default" w:ascii="Times New Roman" w:hAnsi="Times New Roman" w:cs="Times New Roman" w:eastAsiaTheme="minorEastAsia"/>
          <w:bCs/>
          <w:color w:val="auto"/>
          <w:sz w:val="21"/>
        </w:rPr>
        <w:t>）是否以采购活动中供应商提供的样品作为参考：</w:t>
      </w:r>
      <w:r>
        <w:rPr>
          <w:rFonts w:hint="default" w:ascii="Times New Roman" w:hAnsi="Times New Roman" w:cs="Times New Roman" w:eastAsiaTheme="minorEastAsia"/>
          <w:color w:val="auto"/>
          <w:sz w:val="21"/>
        </w:rPr>
        <w:sym w:font="Wingdings" w:char="00A8"/>
      </w:r>
      <w:r>
        <w:rPr>
          <w:rFonts w:hint="default" w:ascii="Times New Roman" w:hAnsi="Times New Roman" w:cs="Times New Roman" w:eastAsiaTheme="minorEastAsia"/>
          <w:bCs/>
          <w:color w:val="auto"/>
          <w:sz w:val="21"/>
        </w:rPr>
        <w:t xml:space="preserve">是  </w:t>
      </w:r>
      <w:r>
        <w:rPr>
          <w:rFonts w:hint="default" w:ascii="Times New Roman" w:hAnsi="Times New Roman" w:cs="Times New Roman" w:eastAsiaTheme="minorEastAsia"/>
          <w:color w:val="auto"/>
          <w:sz w:val="21"/>
        </w:rPr>
        <w:sym w:font="Wingdings" w:char="00FE"/>
      </w:r>
      <w:r>
        <w:rPr>
          <w:rFonts w:hint="default" w:ascii="Times New Roman" w:hAnsi="Times New Roman" w:cs="Times New Roman" w:eastAsiaTheme="minorEastAsia"/>
          <w:bCs/>
          <w:color w:val="auto"/>
          <w:sz w:val="21"/>
        </w:rPr>
        <w:t>否</w:t>
      </w:r>
    </w:p>
    <w:p w14:paraId="14D92E62">
      <w:pPr>
        <w:spacing w:line="400" w:lineRule="exact"/>
        <w:ind w:firstLine="420" w:firstLineChars="200"/>
        <w:rPr>
          <w:rFonts w:hint="default"/>
        </w:rPr>
      </w:pPr>
      <w:r>
        <w:rPr>
          <w:rFonts w:hint="default" w:ascii="Times New Roman" w:hAnsi="Times New Roman" w:cs="Times New Roman" w:eastAsiaTheme="minorEastAsia"/>
          <w:bCs/>
          <w:color w:val="auto"/>
          <w:szCs w:val="21"/>
        </w:rPr>
        <w:t>（</w:t>
      </w:r>
      <w:r>
        <w:rPr>
          <w:rFonts w:hint="eastAsia" w:ascii="Times New Roman" w:hAnsi="Times New Roman" w:cs="Times New Roman" w:eastAsiaTheme="minorEastAsia"/>
          <w:bCs/>
          <w:color w:val="auto"/>
          <w:szCs w:val="21"/>
          <w:lang w:val="en-US" w:eastAsia="zh-CN"/>
        </w:rPr>
        <w:t>7</w:t>
      </w:r>
      <w:r>
        <w:rPr>
          <w:rFonts w:hint="default" w:ascii="Times New Roman" w:hAnsi="Times New Roman" w:cs="Times New Roman" w:eastAsiaTheme="minorEastAsia"/>
          <w:bCs/>
          <w:color w:val="auto"/>
          <w:szCs w:val="21"/>
        </w:rPr>
        <w:t>）履约验收其他事项：</w:t>
      </w:r>
    </w:p>
    <w:p w14:paraId="2E0D6AC1">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组成合同的文件</w:t>
      </w:r>
    </w:p>
    <w:p w14:paraId="0D4CAD33">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本协议书与下列文件一起构成合同文件，如下述文件之间有任何抵触、矛盾或歧义，应按以下顺序解释：</w:t>
      </w:r>
    </w:p>
    <w:p w14:paraId="080A0B2C">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（1）政府采购合同协议书及其变更、补充协议</w:t>
      </w:r>
    </w:p>
    <w:p w14:paraId="666B750B">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（2）政府采购合同专用条款</w:t>
      </w:r>
    </w:p>
    <w:p w14:paraId="61E6AC76">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（3）政府采购合同通用条款</w:t>
      </w:r>
    </w:p>
    <w:p w14:paraId="664AAD6B">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（4）中标（成交）通知书</w:t>
      </w:r>
    </w:p>
    <w:p w14:paraId="30E3D859">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（5）投标（响应）文件</w:t>
      </w:r>
    </w:p>
    <w:p w14:paraId="3E1EB373">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（6）采购文件</w:t>
      </w:r>
    </w:p>
    <w:p w14:paraId="3BBE7371">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（7）有关技术文件，图纸</w:t>
      </w:r>
    </w:p>
    <w:p w14:paraId="68986425">
      <w:pPr>
        <w:pStyle w:val="30"/>
        <w:ind w:firstLine="420"/>
        <w:rPr>
          <w:rFonts w:hint="default" w:ascii="Times New Roman" w:hAnsi="Times New Roman" w:cs="Times New Roman" w:eastAsiaTheme="minorEastAsia"/>
          <w:color w:val="auto"/>
          <w:kern w:val="2"/>
          <w:sz w:val="21"/>
        </w:rPr>
      </w:pPr>
      <w:r>
        <w:rPr>
          <w:rFonts w:hint="default" w:ascii="Times New Roman" w:hAnsi="Times New Roman" w:cs="Times New Roman" w:eastAsiaTheme="minorEastAsia"/>
          <w:color w:val="auto"/>
          <w:sz w:val="21"/>
        </w:rPr>
        <w:t>（8）</w:t>
      </w:r>
      <w:r>
        <w:rPr>
          <w:rFonts w:hint="default" w:ascii="Times New Roman" w:hAnsi="Times New Roman" w:cs="Times New Roman" w:eastAsiaTheme="minorEastAsia"/>
          <w:color w:val="auto"/>
          <w:kern w:val="2"/>
          <w:sz w:val="21"/>
        </w:rPr>
        <w:t>国家法律、行政法规和规章制度规定或合同约定的作为合同组成部分的其他文件</w:t>
      </w:r>
    </w:p>
    <w:p w14:paraId="364BEA9F">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合同生效</w:t>
      </w:r>
    </w:p>
    <w:p w14:paraId="1460DDA1">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本合同自</w:t>
      </w:r>
      <w:r>
        <w:rPr>
          <w:rFonts w:hint="default" w:ascii="Times New Roman" w:hAnsi="Times New Roman" w:cs="Times New Roman" w:eastAsiaTheme="minorEastAsia"/>
          <w:color w:val="auto"/>
          <w:szCs w:val="21"/>
          <w:u w:val="single"/>
        </w:rPr>
        <w:t xml:space="preserve">   双方</w:t>
      </w:r>
      <w:r>
        <w:rPr>
          <w:rFonts w:hint="eastAsia" w:ascii="Times New Roman" w:hAnsi="Times New Roman" w:cs="Times New Roman" w:eastAsiaTheme="minorEastAsia"/>
          <w:color w:val="auto"/>
          <w:szCs w:val="21"/>
          <w:u w:val="single"/>
          <w:lang w:val="en-US" w:eastAsia="zh-CN"/>
        </w:rPr>
        <w:t>法人代表或授权代表</w:t>
      </w:r>
      <w:r>
        <w:rPr>
          <w:rFonts w:hint="default" w:ascii="Times New Roman" w:hAnsi="Times New Roman" w:cs="Times New Roman" w:eastAsiaTheme="minorEastAsia"/>
          <w:color w:val="auto"/>
          <w:szCs w:val="21"/>
          <w:u w:val="single"/>
        </w:rPr>
        <w:t xml:space="preserve">签字盖章后    </w:t>
      </w:r>
      <w:r>
        <w:rPr>
          <w:rFonts w:hint="default" w:ascii="Times New Roman" w:hAnsi="Times New Roman" w:cs="Times New Roman" w:eastAsiaTheme="minorEastAsia"/>
          <w:color w:val="auto"/>
          <w:szCs w:val="21"/>
        </w:rPr>
        <w:t>生效。</w:t>
      </w:r>
    </w:p>
    <w:p w14:paraId="35A34E78">
      <w:pPr>
        <w:numPr>
          <w:ilvl w:val="0"/>
          <w:numId w:val="16"/>
        </w:numPr>
        <w:adjustRightInd w:val="0"/>
        <w:snapToGrid w:val="0"/>
        <w:spacing w:line="400" w:lineRule="exact"/>
        <w:ind w:firstLine="422" w:firstLineChars="200"/>
        <w:rPr>
          <w:rFonts w:hint="default" w:ascii="Times New Roman" w:hAnsi="Times New Roman" w:cs="Times New Roman" w:eastAsiaTheme="minorEastAsia"/>
          <w:b/>
          <w:color w:val="auto"/>
          <w:szCs w:val="21"/>
        </w:rPr>
      </w:pPr>
      <w:r>
        <w:rPr>
          <w:rFonts w:hint="default" w:ascii="Times New Roman" w:hAnsi="Times New Roman" w:cs="Times New Roman" w:eastAsiaTheme="minorEastAsia"/>
          <w:b/>
          <w:color w:val="auto"/>
          <w:szCs w:val="21"/>
        </w:rPr>
        <w:t>合同份数</w:t>
      </w:r>
    </w:p>
    <w:p w14:paraId="588B0343">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本合同一式</w:t>
      </w:r>
      <w:r>
        <w:rPr>
          <w:rFonts w:hint="default" w:ascii="Times New Roman" w:hAnsi="Times New Roman" w:cs="Times New Roman" w:eastAsiaTheme="minorEastAsia"/>
          <w:color w:val="auto"/>
          <w:szCs w:val="21"/>
          <w:u w:val="single"/>
        </w:rPr>
        <w:t>4</w:t>
      </w:r>
      <w:r>
        <w:rPr>
          <w:rFonts w:hint="default" w:ascii="Times New Roman" w:hAnsi="Times New Roman" w:cs="Times New Roman" w:eastAsiaTheme="minorEastAsia"/>
          <w:color w:val="auto"/>
          <w:szCs w:val="21"/>
        </w:rPr>
        <w:t>份，甲方执</w:t>
      </w:r>
      <w:r>
        <w:rPr>
          <w:rFonts w:hint="default" w:ascii="Times New Roman" w:hAnsi="Times New Roman" w:cs="Times New Roman" w:eastAsiaTheme="minorEastAsia"/>
          <w:color w:val="auto"/>
          <w:szCs w:val="21"/>
          <w:u w:val="single"/>
        </w:rPr>
        <w:t>3</w:t>
      </w:r>
      <w:r>
        <w:rPr>
          <w:rFonts w:hint="default" w:ascii="Times New Roman" w:hAnsi="Times New Roman" w:cs="Times New Roman" w:eastAsiaTheme="minorEastAsia"/>
          <w:color w:val="auto"/>
          <w:szCs w:val="21"/>
        </w:rPr>
        <w:t>份，乙方执</w:t>
      </w:r>
      <w:r>
        <w:rPr>
          <w:rFonts w:hint="default" w:ascii="Times New Roman" w:hAnsi="Times New Roman" w:cs="Times New Roman" w:eastAsiaTheme="minorEastAsia"/>
          <w:color w:val="auto"/>
          <w:szCs w:val="21"/>
          <w:u w:val="single"/>
        </w:rPr>
        <w:t xml:space="preserve">1 </w:t>
      </w:r>
      <w:r>
        <w:rPr>
          <w:rFonts w:hint="default" w:ascii="Times New Roman" w:hAnsi="Times New Roman" w:cs="Times New Roman" w:eastAsiaTheme="minorEastAsia"/>
          <w:color w:val="auto"/>
          <w:szCs w:val="21"/>
        </w:rPr>
        <w:t>份，均具有同等法律效力。</w:t>
      </w:r>
    </w:p>
    <w:p w14:paraId="3789815B">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合同订立时间：</w:t>
      </w:r>
      <w:r>
        <w:rPr>
          <w:rFonts w:hint="default" w:ascii="Times New Roman" w:hAnsi="Times New Roman" w:cs="Times New Roman" w:eastAsiaTheme="minorEastAsia"/>
          <w:color w:val="auto"/>
          <w:szCs w:val="21"/>
          <w:highlight w:val="none"/>
          <w:lang w:val="en-US" w:eastAsia="zh-CN"/>
        </w:rPr>
        <w:t>2026</w:t>
      </w:r>
      <w:r>
        <w:rPr>
          <w:rFonts w:hint="default" w:ascii="Times New Roman" w:hAnsi="Times New Roman" w:cs="Times New Roman" w:eastAsiaTheme="minorEastAsia"/>
          <w:color w:val="auto"/>
          <w:szCs w:val="21"/>
          <w:highlight w:val="none"/>
        </w:rPr>
        <w:t>年</w:t>
      </w:r>
      <w:r>
        <w:rPr>
          <w:rFonts w:hint="default" w:ascii="Times New Roman" w:hAnsi="Times New Roman" w:cs="Times New Roman" w:eastAsiaTheme="minorEastAsia"/>
          <w:color w:val="auto"/>
          <w:szCs w:val="21"/>
          <w:highlight w:val="none"/>
          <w:lang w:val="en-US" w:eastAsia="zh-CN"/>
        </w:rPr>
        <w:t xml:space="preserve">    </w:t>
      </w:r>
      <w:r>
        <w:rPr>
          <w:rFonts w:hint="default" w:ascii="Times New Roman" w:hAnsi="Times New Roman" w:cs="Times New Roman" w:eastAsiaTheme="minorEastAsia"/>
          <w:color w:val="auto"/>
          <w:szCs w:val="21"/>
          <w:highlight w:val="none"/>
        </w:rPr>
        <w:t>月</w:t>
      </w:r>
      <w:r>
        <w:rPr>
          <w:rFonts w:hint="default" w:ascii="Times New Roman" w:hAnsi="Times New Roman" w:cs="Times New Roman" w:eastAsiaTheme="minorEastAsia"/>
          <w:color w:val="auto"/>
          <w:szCs w:val="21"/>
          <w:highlight w:val="none"/>
          <w:lang w:val="en-US" w:eastAsia="zh-CN"/>
        </w:rPr>
        <w:t xml:space="preserve">    </w:t>
      </w:r>
      <w:r>
        <w:rPr>
          <w:rFonts w:hint="default" w:ascii="Times New Roman" w:hAnsi="Times New Roman" w:cs="Times New Roman" w:eastAsiaTheme="minorEastAsia"/>
          <w:color w:val="auto"/>
          <w:szCs w:val="21"/>
          <w:highlight w:val="none"/>
        </w:rPr>
        <w:t>日</w:t>
      </w:r>
    </w:p>
    <w:p w14:paraId="6705E00B">
      <w:pPr>
        <w:adjustRightInd w:val="0"/>
        <w:snapToGrid w:val="0"/>
        <w:spacing w:line="400" w:lineRule="exact"/>
        <w:ind w:firstLine="420" w:firstLineChars="200"/>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rPr>
        <w:t>合同订立地点：</w:t>
      </w:r>
      <w:r>
        <w:rPr>
          <w:rFonts w:hint="eastAsia" w:ascii="Times New Roman" w:hAnsi="Times New Roman" w:cs="Times New Roman" w:eastAsiaTheme="minorEastAsia"/>
          <w:color w:val="auto"/>
          <w:szCs w:val="21"/>
          <w:u w:val="single"/>
          <w:lang w:val="en-US" w:eastAsia="zh-CN"/>
        </w:rPr>
        <w:t xml:space="preserve">                         </w:t>
      </w:r>
    </w:p>
    <w:p w14:paraId="32F841AE">
      <w:pPr>
        <w:adjustRightInd w:val="0"/>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附件：具体标的及其技术要求和商务要求、联合协议、分包意向协议等。</w:t>
      </w:r>
    </w:p>
    <w:p w14:paraId="4FA60321">
      <w:pPr>
        <w:pStyle w:val="32"/>
        <w:rPr>
          <w:rFonts w:hint="default" w:ascii="Times New Roman" w:hAnsi="Times New Roman" w:cs="Times New Roman" w:eastAsiaTheme="minorEastAsia"/>
          <w:color w:val="auto"/>
        </w:rPr>
      </w:pPr>
    </w:p>
    <w:p w14:paraId="551B3CFC">
      <w:pPr>
        <w:pStyle w:val="32"/>
        <w:rPr>
          <w:rFonts w:hint="default" w:ascii="Times New Roman" w:hAnsi="Times New Roman" w:cs="Times New Roman" w:eastAsiaTheme="minorEastAsia"/>
          <w:color w:val="auto"/>
        </w:rPr>
      </w:pPr>
    </w:p>
    <w:p w14:paraId="3D5B28A5">
      <w:pPr>
        <w:pStyle w:val="32"/>
        <w:rPr>
          <w:rFonts w:hint="default" w:ascii="Times New Roman" w:hAnsi="Times New Roman" w:cs="Times New Roman" w:eastAsiaTheme="minorEastAsia"/>
          <w:color w:val="auto"/>
        </w:rPr>
      </w:pPr>
    </w:p>
    <w:p w14:paraId="273CBA10">
      <w:pPr>
        <w:pStyle w:val="32"/>
        <w:rPr>
          <w:rFonts w:hint="default" w:ascii="Times New Roman" w:hAnsi="Times New Roman" w:cs="Times New Roman" w:eastAsiaTheme="minorEastAsia"/>
          <w:color w:val="auto"/>
        </w:rPr>
      </w:pPr>
    </w:p>
    <w:p w14:paraId="6C910C44">
      <w:pPr>
        <w:pStyle w:val="32"/>
        <w:rPr>
          <w:rFonts w:hint="default" w:ascii="Times New Roman" w:hAnsi="Times New Roman" w:cs="Times New Roman" w:eastAsiaTheme="minorEastAsia"/>
          <w:color w:val="auto"/>
        </w:rPr>
      </w:pPr>
    </w:p>
    <w:p w14:paraId="291C5E29">
      <w:pPr>
        <w:pStyle w:val="32"/>
        <w:rPr>
          <w:rFonts w:hint="default" w:ascii="Times New Roman" w:hAnsi="Times New Roman" w:cs="Times New Roman" w:eastAsiaTheme="minorEastAsia"/>
          <w:color w:val="auto"/>
        </w:rPr>
      </w:pPr>
    </w:p>
    <w:p w14:paraId="2E09607D">
      <w:pPr>
        <w:pStyle w:val="32"/>
        <w:rPr>
          <w:rFonts w:hint="default" w:ascii="Times New Roman" w:hAnsi="Times New Roman" w:cs="Times New Roman" w:eastAsiaTheme="minorEastAsia"/>
          <w:color w:val="auto"/>
        </w:rPr>
      </w:pPr>
    </w:p>
    <w:p w14:paraId="35917725">
      <w:pPr>
        <w:pStyle w:val="32"/>
        <w:rPr>
          <w:rFonts w:hint="default" w:ascii="Times New Roman" w:hAnsi="Times New Roman" w:cs="Times New Roman" w:eastAsiaTheme="minorEastAsia"/>
          <w:color w:val="auto"/>
        </w:rPr>
      </w:pPr>
    </w:p>
    <w:p w14:paraId="1D3170B0">
      <w:pPr>
        <w:pStyle w:val="32"/>
        <w:rPr>
          <w:rFonts w:hint="default" w:ascii="Times New Roman" w:hAnsi="Times New Roman" w:cs="Times New Roman" w:eastAsiaTheme="minorEastAsia"/>
          <w:color w:val="auto"/>
        </w:rPr>
      </w:pPr>
    </w:p>
    <w:p w14:paraId="26827178">
      <w:pPr>
        <w:pStyle w:val="32"/>
        <w:rPr>
          <w:rFonts w:hint="default" w:ascii="Times New Roman" w:hAnsi="Times New Roman" w:cs="Times New Roman" w:eastAsiaTheme="minorEastAsia"/>
          <w:color w:val="auto"/>
        </w:rPr>
      </w:pPr>
    </w:p>
    <w:p w14:paraId="18656D8B">
      <w:pPr>
        <w:pStyle w:val="32"/>
        <w:rPr>
          <w:rFonts w:hint="default" w:ascii="Times New Roman" w:hAnsi="Times New Roman" w:cs="Times New Roman" w:eastAsiaTheme="minorEastAsia"/>
          <w:color w:val="auto"/>
        </w:rPr>
      </w:pPr>
    </w:p>
    <w:p w14:paraId="3C2FA4D5">
      <w:pPr>
        <w:pStyle w:val="32"/>
        <w:rPr>
          <w:rFonts w:hint="default" w:ascii="Times New Roman" w:hAnsi="Times New Roman" w:cs="Times New Roman" w:eastAsiaTheme="minorEastAsia"/>
          <w:color w:val="auto"/>
        </w:rPr>
      </w:pPr>
    </w:p>
    <w:p w14:paraId="2E94308B">
      <w:pPr>
        <w:pStyle w:val="32"/>
        <w:rPr>
          <w:rFonts w:hint="default" w:ascii="Times New Roman" w:hAnsi="Times New Roman" w:cs="Times New Roman" w:eastAsiaTheme="minorEastAsia"/>
          <w:color w:val="auto"/>
        </w:rPr>
      </w:pPr>
    </w:p>
    <w:p w14:paraId="383FE348">
      <w:pPr>
        <w:pStyle w:val="32"/>
        <w:rPr>
          <w:rFonts w:hint="default" w:ascii="Times New Roman" w:hAnsi="Times New Roman" w:cs="Times New Roman" w:eastAsiaTheme="minorEastAsia"/>
          <w:color w:val="auto"/>
        </w:rPr>
      </w:pPr>
    </w:p>
    <w:p w14:paraId="3CDBE809">
      <w:pPr>
        <w:pStyle w:val="32"/>
        <w:rPr>
          <w:rFonts w:hint="default" w:ascii="Times New Roman" w:hAnsi="Times New Roman" w:cs="Times New Roman" w:eastAsiaTheme="minorEastAsia"/>
          <w:color w:val="auto"/>
        </w:rPr>
      </w:pPr>
    </w:p>
    <w:p w14:paraId="428712E1">
      <w:pPr>
        <w:pStyle w:val="32"/>
        <w:rPr>
          <w:rFonts w:hint="default" w:ascii="Times New Roman" w:hAnsi="Times New Roman" w:cs="Times New Roman" w:eastAsiaTheme="minorEastAsia"/>
          <w:color w:val="auto"/>
        </w:rPr>
      </w:pPr>
    </w:p>
    <w:p w14:paraId="494E590F">
      <w:pPr>
        <w:pStyle w:val="32"/>
        <w:rPr>
          <w:rFonts w:hint="default" w:ascii="Times New Roman" w:hAnsi="Times New Roman" w:cs="Times New Roman" w:eastAsiaTheme="minorEastAsia"/>
          <w:color w:val="auto"/>
        </w:rPr>
      </w:pPr>
    </w:p>
    <w:p w14:paraId="158F6806">
      <w:pPr>
        <w:pStyle w:val="32"/>
        <w:rPr>
          <w:rFonts w:hint="default" w:ascii="Times New Roman" w:hAnsi="Times New Roman" w:cs="Times New Roman" w:eastAsiaTheme="minorEastAsia"/>
          <w:color w:val="auto"/>
        </w:rPr>
      </w:pPr>
    </w:p>
    <w:p w14:paraId="129B8F36">
      <w:pPr>
        <w:pStyle w:val="32"/>
        <w:rPr>
          <w:rFonts w:hint="default" w:ascii="Times New Roman" w:hAnsi="Times New Roman" w:cs="Times New Roman" w:eastAsiaTheme="minorEastAsia"/>
          <w:color w:val="auto"/>
        </w:rPr>
      </w:pPr>
    </w:p>
    <w:p w14:paraId="3395598C">
      <w:pPr>
        <w:pStyle w:val="32"/>
        <w:rPr>
          <w:rFonts w:hint="default" w:ascii="Times New Roman" w:hAnsi="Times New Roman" w:cs="Times New Roman" w:eastAsiaTheme="minorEastAsia"/>
          <w:color w:val="auto"/>
        </w:rPr>
      </w:pPr>
    </w:p>
    <w:p w14:paraId="53EEC292">
      <w:pPr>
        <w:pStyle w:val="32"/>
        <w:rPr>
          <w:rFonts w:hint="default" w:ascii="Times New Roman" w:hAnsi="Times New Roman" w:cs="Times New Roman" w:eastAsiaTheme="minorEastAsia"/>
          <w:color w:val="auto"/>
        </w:rPr>
      </w:pPr>
    </w:p>
    <w:p w14:paraId="047DF0EB">
      <w:pPr>
        <w:pStyle w:val="32"/>
        <w:rPr>
          <w:rFonts w:hint="default" w:ascii="Times New Roman" w:hAnsi="Times New Roman" w:cs="Times New Roman" w:eastAsiaTheme="minorEastAsia"/>
          <w:color w:val="auto"/>
        </w:rPr>
      </w:pPr>
    </w:p>
    <w:p w14:paraId="23B7D105">
      <w:pPr>
        <w:pStyle w:val="32"/>
        <w:rPr>
          <w:rFonts w:hint="default" w:ascii="Times New Roman" w:hAnsi="Times New Roman" w:cs="Times New Roman" w:eastAsiaTheme="minorEastAsia"/>
          <w:color w:val="auto"/>
        </w:rPr>
      </w:pPr>
    </w:p>
    <w:p w14:paraId="39AE73F1">
      <w:pPr>
        <w:pStyle w:val="32"/>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lang w:val="en-US" w:eastAsia="zh-CN"/>
        </w:rPr>
        <w:t>（签批页，此页无正文）</w:t>
      </w:r>
    </w:p>
    <w:tbl>
      <w:tblPr>
        <w:tblStyle w:val="19"/>
        <w:tblW w:w="5184"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1780"/>
        <w:gridCol w:w="3216"/>
        <w:gridCol w:w="1398"/>
        <w:gridCol w:w="3000"/>
      </w:tblGrid>
      <w:tr w14:paraId="606CC9F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659" w:type="pct"/>
            <w:gridSpan w:val="2"/>
            <w:tcBorders>
              <w:bottom w:val="single" w:color="auto" w:sz="2" w:space="0"/>
              <w:right w:val="single" w:color="auto" w:sz="2" w:space="0"/>
            </w:tcBorders>
            <w:noWrap/>
            <w:vAlign w:val="center"/>
          </w:tcPr>
          <w:p w14:paraId="3D3B69A0">
            <w:pPr>
              <w:adjustRightInd w:val="0"/>
              <w:snapToGrid w:val="0"/>
              <w:spacing w:line="300" w:lineRule="exact"/>
              <w:jc w:val="center"/>
              <w:rPr>
                <w:rFonts w:hint="eastAsia" w:ascii="Times New Roman" w:hAnsi="Times New Roman" w:cs="Times New Roman" w:eastAsiaTheme="minorEastAsia"/>
                <w:color w:val="auto"/>
                <w:lang w:eastAsia="zh-CN"/>
              </w:rPr>
            </w:pPr>
            <w:r>
              <w:rPr>
                <w:rFonts w:hint="default" w:ascii="Times New Roman" w:hAnsi="Times New Roman" w:cs="Times New Roman" w:eastAsiaTheme="minorEastAsia"/>
                <w:color w:val="auto"/>
                <w:szCs w:val="21"/>
              </w:rPr>
              <w:t>甲方</w:t>
            </w:r>
            <w:r>
              <w:rPr>
                <w:rFonts w:hint="default" w:ascii="Times New Roman" w:hAnsi="Times New Roman" w:cs="Times New Roman" w:eastAsiaTheme="minorEastAsia"/>
                <w:color w:val="auto"/>
                <w:szCs w:val="21"/>
                <w:lang w:eastAsia="zh-CN"/>
              </w:rPr>
              <w:t>：</w:t>
            </w:r>
            <w:r>
              <w:rPr>
                <w:rFonts w:hint="eastAsia" w:ascii="Times New Roman" w:hAnsi="Times New Roman" w:cs="Times New Roman" w:eastAsiaTheme="minorEastAsia"/>
                <w:color w:val="auto"/>
                <w:shd w:val="clear" w:color="auto" w:fill="FFFFFF"/>
                <w:lang w:val="en-US" w:eastAsia="zh-CN"/>
              </w:rPr>
              <w:t xml:space="preserve"> </w:t>
            </w:r>
          </w:p>
        </w:tc>
        <w:tc>
          <w:tcPr>
            <w:tcW w:w="2340" w:type="pct"/>
            <w:gridSpan w:val="2"/>
            <w:tcBorders>
              <w:left w:val="single" w:color="auto" w:sz="2" w:space="0"/>
              <w:bottom w:val="single" w:color="auto" w:sz="2" w:space="0"/>
            </w:tcBorders>
            <w:noWrap/>
            <w:vAlign w:val="center"/>
          </w:tcPr>
          <w:p w14:paraId="51BABA61">
            <w:pPr>
              <w:adjustRightInd w:val="0"/>
              <w:snapToGrid w:val="0"/>
              <w:spacing w:line="300" w:lineRule="exact"/>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乙方（供应商</w:t>
            </w:r>
            <w:r>
              <w:rPr>
                <w:rFonts w:hint="default" w:ascii="Times New Roman" w:hAnsi="Times New Roman" w:cs="Times New Roman" w:eastAsiaTheme="minorEastAsia"/>
                <w:color w:val="auto"/>
                <w:szCs w:val="21"/>
                <w:lang w:val="en-US" w:eastAsia="zh-CN"/>
              </w:rPr>
              <w:t>名称</w:t>
            </w:r>
            <w:r>
              <w:rPr>
                <w:rFonts w:hint="default" w:ascii="Times New Roman" w:hAnsi="Times New Roman" w:cs="Times New Roman" w:eastAsiaTheme="minorEastAsia"/>
                <w:color w:val="auto"/>
                <w:szCs w:val="21"/>
              </w:rPr>
              <w:t>）</w:t>
            </w:r>
          </w:p>
        </w:tc>
      </w:tr>
      <w:tr w14:paraId="79DBD7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12" w:hRule="atLeast"/>
        </w:trPr>
        <w:tc>
          <w:tcPr>
            <w:tcW w:w="947" w:type="pct"/>
            <w:tcBorders>
              <w:top w:val="single" w:color="auto" w:sz="2" w:space="0"/>
              <w:bottom w:val="single" w:color="auto" w:sz="2" w:space="0"/>
              <w:right w:val="single" w:color="auto" w:sz="2" w:space="0"/>
            </w:tcBorders>
            <w:noWrap/>
            <w:vAlign w:val="center"/>
          </w:tcPr>
          <w:p w14:paraId="64CA66E8">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单位名称（公章或合同章）</w:t>
            </w:r>
          </w:p>
        </w:tc>
        <w:tc>
          <w:tcPr>
            <w:tcW w:w="1711" w:type="pct"/>
            <w:tcBorders>
              <w:top w:val="single" w:color="auto" w:sz="2" w:space="0"/>
              <w:left w:val="single" w:color="auto" w:sz="2" w:space="0"/>
              <w:bottom w:val="single" w:color="auto" w:sz="2" w:space="0"/>
              <w:right w:val="single" w:color="auto" w:sz="2" w:space="0"/>
            </w:tcBorders>
            <w:noWrap/>
            <w:vAlign w:val="center"/>
          </w:tcPr>
          <w:p w14:paraId="3DD15F3C">
            <w:pPr>
              <w:adjustRightInd w:val="0"/>
              <w:snapToGrid w:val="0"/>
              <w:spacing w:line="300" w:lineRule="exact"/>
              <w:jc w:val="center"/>
              <w:rPr>
                <w:rFonts w:hint="eastAsia" w:ascii="Times New Roman" w:hAnsi="Times New Roman" w:cs="Times New Roman" w:eastAsiaTheme="minorEastAsia"/>
                <w:color w:val="auto"/>
                <w:szCs w:val="21"/>
                <w:lang w:val="en-US" w:eastAsia="zh-CN"/>
              </w:rPr>
            </w:pPr>
            <w:r>
              <w:rPr>
                <w:rFonts w:hint="eastAsia" w:ascii="Times New Roman" w:hAnsi="Times New Roman" w:cs="Times New Roman" w:eastAsiaTheme="minorEastAsia"/>
                <w:color w:val="auto"/>
                <w:shd w:val="clear" w:color="auto" w:fill="FFFFFF"/>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1AC224A1">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单位名称（公章或合同章）</w:t>
            </w:r>
          </w:p>
        </w:tc>
        <w:tc>
          <w:tcPr>
            <w:tcW w:w="1596" w:type="pct"/>
            <w:tcBorders>
              <w:top w:val="single" w:color="auto" w:sz="2" w:space="0"/>
              <w:left w:val="single" w:color="auto" w:sz="2" w:space="0"/>
              <w:bottom w:val="single" w:color="auto" w:sz="2" w:space="0"/>
            </w:tcBorders>
            <w:noWrap/>
            <w:vAlign w:val="center"/>
          </w:tcPr>
          <w:p w14:paraId="41461D33">
            <w:pPr>
              <w:adjustRightInd w:val="0"/>
              <w:snapToGrid w:val="0"/>
              <w:spacing w:line="300" w:lineRule="exact"/>
              <w:jc w:val="center"/>
              <w:rPr>
                <w:rFonts w:hint="default" w:ascii="Times New Roman" w:hAnsi="Times New Roman" w:cs="Times New Roman" w:eastAsiaTheme="minorEastAsia"/>
                <w:color w:val="auto"/>
                <w:spacing w:val="20"/>
                <w:szCs w:val="21"/>
                <w:lang w:val="en-US" w:eastAsia="zh-CN"/>
              </w:rPr>
            </w:pPr>
          </w:p>
        </w:tc>
      </w:tr>
      <w:tr w14:paraId="6C712A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46" w:hRule="atLeast"/>
        </w:trPr>
        <w:tc>
          <w:tcPr>
            <w:tcW w:w="947" w:type="pct"/>
            <w:vMerge w:val="restart"/>
            <w:tcBorders>
              <w:top w:val="single" w:color="auto" w:sz="2" w:space="0"/>
              <w:right w:val="single" w:color="auto" w:sz="2" w:space="0"/>
            </w:tcBorders>
            <w:noWrap/>
            <w:vAlign w:val="center"/>
          </w:tcPr>
          <w:p w14:paraId="25585FF5">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p>
          <w:p w14:paraId="0B57BBE6">
            <w:pPr>
              <w:adjustRightInd w:val="0"/>
              <w:snapToGrid w:val="0"/>
              <w:spacing w:line="300" w:lineRule="exact"/>
              <w:ind w:firstLine="100" w:firstLineChars="48"/>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或其委托代理人（签章）</w:t>
            </w:r>
          </w:p>
        </w:tc>
        <w:tc>
          <w:tcPr>
            <w:tcW w:w="1711" w:type="pct"/>
            <w:vMerge w:val="restart"/>
            <w:tcBorders>
              <w:top w:val="single" w:color="auto" w:sz="2" w:space="0"/>
              <w:left w:val="single" w:color="auto" w:sz="2" w:space="0"/>
              <w:right w:val="single" w:color="auto" w:sz="2" w:space="0"/>
            </w:tcBorders>
            <w:noWrap/>
            <w:vAlign w:val="center"/>
          </w:tcPr>
          <w:p w14:paraId="05B1A8D9">
            <w:pPr>
              <w:adjustRightInd w:val="0"/>
              <w:snapToGrid w:val="0"/>
              <w:spacing w:line="300" w:lineRule="exact"/>
              <w:jc w:val="center"/>
              <w:rPr>
                <w:rFonts w:hint="default" w:ascii="Times New Roman" w:hAnsi="Times New Roman" w:cs="Times New Roman" w:eastAsiaTheme="minorEastAsia"/>
                <w:color w:val="auto"/>
                <w:szCs w:val="21"/>
              </w:rPr>
            </w:pPr>
          </w:p>
        </w:tc>
        <w:tc>
          <w:tcPr>
            <w:tcW w:w="744" w:type="pct"/>
            <w:tcBorders>
              <w:top w:val="single" w:color="auto" w:sz="2" w:space="0"/>
              <w:left w:val="single" w:color="auto" w:sz="2" w:space="0"/>
              <w:right w:val="single" w:color="auto" w:sz="2" w:space="0"/>
            </w:tcBorders>
            <w:noWrap/>
            <w:vAlign w:val="center"/>
          </w:tcPr>
          <w:p w14:paraId="2CE696D1">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法定代表人</w:t>
            </w:r>
          </w:p>
          <w:p w14:paraId="423ECC2B">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或其委托代理人（签章）</w:t>
            </w:r>
          </w:p>
        </w:tc>
        <w:tc>
          <w:tcPr>
            <w:tcW w:w="1596" w:type="pct"/>
            <w:tcBorders>
              <w:top w:val="single" w:color="auto" w:sz="2" w:space="0"/>
              <w:left w:val="single" w:color="auto" w:sz="2" w:space="0"/>
              <w:bottom w:val="single" w:color="auto" w:sz="2" w:space="0"/>
            </w:tcBorders>
            <w:noWrap/>
            <w:vAlign w:val="center"/>
          </w:tcPr>
          <w:p w14:paraId="4E559AEA">
            <w:pPr>
              <w:adjustRightInd w:val="0"/>
              <w:snapToGrid w:val="0"/>
              <w:spacing w:line="300" w:lineRule="exact"/>
              <w:jc w:val="center"/>
              <w:rPr>
                <w:rFonts w:hint="default" w:ascii="Times New Roman" w:hAnsi="Times New Roman" w:cs="Times New Roman" w:eastAsiaTheme="minorEastAsia"/>
                <w:color w:val="auto"/>
                <w:szCs w:val="21"/>
                <w:lang w:eastAsia="zh-CN"/>
              </w:rPr>
            </w:pPr>
          </w:p>
        </w:tc>
      </w:tr>
      <w:tr w14:paraId="3942DD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378" w:hRule="atLeast"/>
        </w:trPr>
        <w:tc>
          <w:tcPr>
            <w:tcW w:w="947" w:type="pct"/>
            <w:vMerge w:val="continue"/>
            <w:tcBorders>
              <w:bottom w:val="single" w:color="auto" w:sz="2" w:space="0"/>
              <w:right w:val="single" w:color="auto" w:sz="2" w:space="0"/>
            </w:tcBorders>
            <w:noWrap/>
            <w:vAlign w:val="center"/>
          </w:tcPr>
          <w:p w14:paraId="1B53D376">
            <w:pPr>
              <w:adjustRightInd w:val="0"/>
              <w:snapToGrid w:val="0"/>
              <w:spacing w:line="300" w:lineRule="exact"/>
              <w:jc w:val="center"/>
              <w:rPr>
                <w:rFonts w:hint="default" w:ascii="Times New Roman" w:hAnsi="Times New Roman" w:cs="Times New Roman" w:eastAsiaTheme="minorEastAsia"/>
                <w:color w:val="auto"/>
                <w:szCs w:val="21"/>
              </w:rPr>
            </w:pPr>
          </w:p>
        </w:tc>
        <w:tc>
          <w:tcPr>
            <w:tcW w:w="1711" w:type="pct"/>
            <w:vMerge w:val="continue"/>
            <w:tcBorders>
              <w:left w:val="single" w:color="auto" w:sz="2" w:space="0"/>
              <w:bottom w:val="single" w:color="auto" w:sz="2" w:space="0"/>
              <w:right w:val="single" w:color="auto" w:sz="2" w:space="0"/>
            </w:tcBorders>
            <w:noWrap/>
            <w:vAlign w:val="center"/>
          </w:tcPr>
          <w:p w14:paraId="67483F61">
            <w:pPr>
              <w:adjustRightInd w:val="0"/>
              <w:snapToGrid w:val="0"/>
              <w:spacing w:line="300" w:lineRule="exact"/>
              <w:jc w:val="center"/>
              <w:rPr>
                <w:rFonts w:hint="default" w:ascii="Times New Roman" w:hAnsi="Times New Roman" w:cs="Times New Roman" w:eastAsiaTheme="minorEastAsia"/>
                <w:color w:val="auto"/>
                <w:szCs w:val="21"/>
              </w:rPr>
            </w:pPr>
          </w:p>
        </w:tc>
        <w:tc>
          <w:tcPr>
            <w:tcW w:w="744" w:type="pct"/>
            <w:tcBorders>
              <w:top w:val="single" w:color="auto" w:sz="2" w:space="0"/>
              <w:left w:val="single" w:color="auto" w:sz="2" w:space="0"/>
              <w:bottom w:val="single" w:color="auto" w:sz="2" w:space="0"/>
              <w:right w:val="single" w:color="auto" w:sz="2" w:space="0"/>
            </w:tcBorders>
            <w:noWrap/>
            <w:vAlign w:val="center"/>
          </w:tcPr>
          <w:p w14:paraId="4F7C7145">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拥有者性别</w:t>
            </w:r>
          </w:p>
        </w:tc>
        <w:tc>
          <w:tcPr>
            <w:tcW w:w="1596" w:type="pct"/>
            <w:tcBorders>
              <w:top w:val="single" w:color="auto" w:sz="2" w:space="0"/>
              <w:left w:val="single" w:color="auto" w:sz="2" w:space="0"/>
              <w:bottom w:val="single" w:color="auto" w:sz="2" w:space="0"/>
            </w:tcBorders>
            <w:noWrap/>
            <w:vAlign w:val="center"/>
          </w:tcPr>
          <w:p w14:paraId="6E92F29D">
            <w:pPr>
              <w:adjustRightInd w:val="0"/>
              <w:snapToGrid w:val="0"/>
              <w:spacing w:line="300" w:lineRule="exact"/>
              <w:jc w:val="center"/>
              <w:rPr>
                <w:rFonts w:hint="default" w:ascii="Times New Roman" w:hAnsi="Times New Roman" w:cs="Times New Roman" w:eastAsiaTheme="minorEastAsia"/>
                <w:color w:val="auto"/>
                <w:spacing w:val="20"/>
                <w:szCs w:val="21"/>
                <w:lang w:val="en-US" w:eastAsia="zh-CN"/>
              </w:rPr>
            </w:pPr>
          </w:p>
        </w:tc>
      </w:tr>
      <w:tr w14:paraId="137FE4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10C273C9">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住所</w:t>
            </w:r>
          </w:p>
        </w:tc>
        <w:tc>
          <w:tcPr>
            <w:tcW w:w="1711" w:type="pct"/>
            <w:tcBorders>
              <w:top w:val="single" w:color="auto" w:sz="2" w:space="0"/>
              <w:left w:val="single" w:color="auto" w:sz="2" w:space="0"/>
              <w:bottom w:val="single" w:color="auto" w:sz="2" w:space="0"/>
              <w:right w:val="single" w:color="auto" w:sz="2" w:space="0"/>
            </w:tcBorders>
            <w:noWrap/>
            <w:vAlign w:val="center"/>
          </w:tcPr>
          <w:p w14:paraId="6ABFDE9E">
            <w:pPr>
              <w:adjustRightInd w:val="0"/>
              <w:snapToGrid w:val="0"/>
              <w:spacing w:line="300" w:lineRule="exact"/>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13F00F8D">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住所</w:t>
            </w:r>
          </w:p>
        </w:tc>
        <w:tc>
          <w:tcPr>
            <w:tcW w:w="1596" w:type="pct"/>
            <w:tcBorders>
              <w:top w:val="single" w:color="auto" w:sz="2" w:space="0"/>
              <w:left w:val="single" w:color="auto" w:sz="2" w:space="0"/>
              <w:bottom w:val="single" w:color="auto" w:sz="2" w:space="0"/>
            </w:tcBorders>
            <w:noWrap/>
            <w:vAlign w:val="center"/>
          </w:tcPr>
          <w:p w14:paraId="059F83FF">
            <w:pPr>
              <w:adjustRightInd w:val="0"/>
              <w:snapToGrid w:val="0"/>
              <w:spacing w:line="300" w:lineRule="exact"/>
              <w:jc w:val="center"/>
              <w:rPr>
                <w:rFonts w:hint="default" w:ascii="Times New Roman" w:hAnsi="Times New Roman" w:cs="Times New Roman" w:eastAsiaTheme="minorEastAsia"/>
                <w:color w:val="auto"/>
                <w:spacing w:val="20"/>
                <w:szCs w:val="21"/>
                <w:lang w:val="en-US" w:eastAsia="zh-CN"/>
              </w:rPr>
            </w:pPr>
          </w:p>
        </w:tc>
      </w:tr>
      <w:tr w14:paraId="4C0158E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7ED638E2">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联 系 人</w:t>
            </w:r>
          </w:p>
        </w:tc>
        <w:tc>
          <w:tcPr>
            <w:tcW w:w="1711" w:type="pct"/>
            <w:tcBorders>
              <w:top w:val="single" w:color="auto" w:sz="2" w:space="0"/>
              <w:left w:val="single" w:color="auto" w:sz="2" w:space="0"/>
              <w:bottom w:val="single" w:color="auto" w:sz="2" w:space="0"/>
              <w:right w:val="single" w:color="auto" w:sz="2" w:space="0"/>
            </w:tcBorders>
            <w:noWrap/>
            <w:vAlign w:val="center"/>
          </w:tcPr>
          <w:p w14:paraId="3C0ABB28">
            <w:pPr>
              <w:adjustRightInd w:val="0"/>
              <w:snapToGrid w:val="0"/>
              <w:spacing w:line="300" w:lineRule="exact"/>
              <w:jc w:val="center"/>
              <w:rPr>
                <w:rFonts w:hint="default" w:ascii="Times New Roman" w:hAnsi="Times New Roman" w:cs="Times New Roman" w:eastAsiaTheme="minorEastAsia"/>
                <w:color w:val="auto"/>
                <w:lang w:val="en-US" w:eastAsia="zh-CN"/>
              </w:rPr>
            </w:pPr>
            <w:r>
              <w:rPr>
                <w:rFonts w:hint="eastAsia" w:ascii="Times New Roman" w:hAnsi="Times New Roman" w:cs="Times New Roman" w:eastAsiaTheme="minorEastAsia"/>
                <w:color w:val="auto"/>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5F55AAD8">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联 系 人</w:t>
            </w:r>
          </w:p>
        </w:tc>
        <w:tc>
          <w:tcPr>
            <w:tcW w:w="1596" w:type="pct"/>
            <w:tcBorders>
              <w:top w:val="single" w:color="auto" w:sz="2" w:space="0"/>
              <w:left w:val="single" w:color="auto" w:sz="2" w:space="0"/>
              <w:bottom w:val="single" w:color="auto" w:sz="2" w:space="0"/>
            </w:tcBorders>
            <w:noWrap/>
            <w:vAlign w:val="center"/>
          </w:tcPr>
          <w:p w14:paraId="7ACDBAC7">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p>
        </w:tc>
      </w:tr>
      <w:tr w14:paraId="2678C4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6D902703">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联系电话</w:t>
            </w:r>
          </w:p>
        </w:tc>
        <w:tc>
          <w:tcPr>
            <w:tcW w:w="1711" w:type="pct"/>
            <w:tcBorders>
              <w:top w:val="single" w:color="auto" w:sz="2" w:space="0"/>
              <w:left w:val="single" w:color="auto" w:sz="2" w:space="0"/>
              <w:bottom w:val="single" w:color="auto" w:sz="2" w:space="0"/>
              <w:right w:val="single" w:color="auto" w:sz="2" w:space="0"/>
            </w:tcBorders>
            <w:noWrap/>
            <w:vAlign w:val="center"/>
          </w:tcPr>
          <w:p w14:paraId="2A29479D">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eastAsiaTheme="minorEastAsia"/>
                <w:color w:val="auto"/>
                <w:szCs w:val="21"/>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5C948A7F">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联系电话</w:t>
            </w:r>
          </w:p>
        </w:tc>
        <w:tc>
          <w:tcPr>
            <w:tcW w:w="1596" w:type="pct"/>
            <w:tcBorders>
              <w:top w:val="single" w:color="auto" w:sz="2" w:space="0"/>
              <w:left w:val="single" w:color="auto" w:sz="2" w:space="0"/>
              <w:bottom w:val="single" w:color="auto" w:sz="2" w:space="0"/>
            </w:tcBorders>
            <w:noWrap/>
            <w:vAlign w:val="center"/>
          </w:tcPr>
          <w:p w14:paraId="3978513E">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p>
        </w:tc>
      </w:tr>
      <w:tr w14:paraId="1F2C1AB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89" w:hRule="atLeast"/>
        </w:trPr>
        <w:tc>
          <w:tcPr>
            <w:tcW w:w="947" w:type="pct"/>
            <w:tcBorders>
              <w:top w:val="single" w:color="auto" w:sz="2" w:space="0"/>
              <w:bottom w:val="single" w:color="auto" w:sz="2" w:space="0"/>
              <w:right w:val="single" w:color="auto" w:sz="2" w:space="0"/>
            </w:tcBorders>
            <w:noWrap/>
            <w:vAlign w:val="center"/>
          </w:tcPr>
          <w:p w14:paraId="5EA087A4">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通信地址</w:t>
            </w:r>
          </w:p>
        </w:tc>
        <w:tc>
          <w:tcPr>
            <w:tcW w:w="1711" w:type="pct"/>
            <w:tcBorders>
              <w:top w:val="single" w:color="auto" w:sz="2" w:space="0"/>
              <w:left w:val="single" w:color="auto" w:sz="2" w:space="0"/>
              <w:bottom w:val="single" w:color="auto" w:sz="2" w:space="0"/>
              <w:right w:val="single" w:color="auto" w:sz="2" w:space="0"/>
            </w:tcBorders>
            <w:noWrap/>
            <w:vAlign w:val="center"/>
          </w:tcPr>
          <w:p w14:paraId="2238B2F9">
            <w:pPr>
              <w:adjustRightInd w:val="0"/>
              <w:snapToGrid w:val="0"/>
              <w:spacing w:line="300" w:lineRule="exact"/>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39877D7E">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通信地址</w:t>
            </w:r>
          </w:p>
        </w:tc>
        <w:tc>
          <w:tcPr>
            <w:tcW w:w="1596" w:type="pct"/>
            <w:tcBorders>
              <w:top w:val="single" w:color="auto" w:sz="2" w:space="0"/>
              <w:left w:val="single" w:color="auto" w:sz="2" w:space="0"/>
              <w:bottom w:val="single" w:color="auto" w:sz="2" w:space="0"/>
            </w:tcBorders>
            <w:noWrap/>
            <w:vAlign w:val="center"/>
          </w:tcPr>
          <w:p w14:paraId="53B60C95">
            <w:pPr>
              <w:adjustRightInd w:val="0"/>
              <w:snapToGrid w:val="0"/>
              <w:spacing w:line="300" w:lineRule="exact"/>
              <w:jc w:val="center"/>
              <w:rPr>
                <w:rFonts w:hint="default" w:ascii="Times New Roman" w:hAnsi="Times New Roman" w:cs="Times New Roman" w:eastAsiaTheme="minorEastAsia"/>
                <w:color w:val="auto"/>
                <w:spacing w:val="20"/>
                <w:kern w:val="2"/>
                <w:sz w:val="21"/>
                <w:szCs w:val="21"/>
                <w:lang w:val="en-US" w:eastAsia="zh-CN" w:bidi="ar-SA"/>
              </w:rPr>
            </w:pPr>
          </w:p>
        </w:tc>
      </w:tr>
      <w:tr w14:paraId="09E7EE3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947" w:type="pct"/>
            <w:tcBorders>
              <w:top w:val="single" w:color="auto" w:sz="2" w:space="0"/>
              <w:bottom w:val="single" w:color="auto" w:sz="2" w:space="0"/>
              <w:right w:val="single" w:color="auto" w:sz="2" w:space="0"/>
            </w:tcBorders>
            <w:noWrap/>
            <w:vAlign w:val="center"/>
          </w:tcPr>
          <w:p w14:paraId="200FFFA2">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邮政编码</w:t>
            </w:r>
          </w:p>
        </w:tc>
        <w:tc>
          <w:tcPr>
            <w:tcW w:w="1711" w:type="pct"/>
            <w:tcBorders>
              <w:top w:val="single" w:color="auto" w:sz="2" w:space="0"/>
              <w:left w:val="single" w:color="auto" w:sz="2" w:space="0"/>
              <w:bottom w:val="single" w:color="auto" w:sz="2" w:space="0"/>
              <w:right w:val="single" w:color="auto" w:sz="2" w:space="0"/>
            </w:tcBorders>
            <w:noWrap/>
            <w:vAlign w:val="center"/>
          </w:tcPr>
          <w:p w14:paraId="4A903FD1">
            <w:pPr>
              <w:adjustRightInd w:val="0"/>
              <w:snapToGrid w:val="0"/>
              <w:spacing w:line="300" w:lineRule="exact"/>
              <w:jc w:val="center"/>
              <w:rPr>
                <w:rFonts w:hint="eastAsia" w:ascii="Times New Roman" w:hAnsi="Times New Roman" w:cs="Times New Roman" w:eastAsiaTheme="minorEastAsia"/>
                <w:color w:val="auto"/>
                <w:szCs w:val="21"/>
                <w:lang w:eastAsia="zh-CN"/>
              </w:rPr>
            </w:pPr>
            <w:r>
              <w:rPr>
                <w:rFonts w:hint="eastAsia" w:ascii="Times New Roman" w:hAnsi="Times New Roman" w:cs="Times New Roman" w:eastAsiaTheme="minorEastAsia"/>
                <w:color w:val="auto"/>
                <w:szCs w:val="21"/>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3B32BF68">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邮政编码</w:t>
            </w:r>
          </w:p>
        </w:tc>
        <w:tc>
          <w:tcPr>
            <w:tcW w:w="1596" w:type="pct"/>
            <w:tcBorders>
              <w:top w:val="single" w:color="auto" w:sz="2" w:space="0"/>
              <w:left w:val="single" w:color="auto" w:sz="2" w:space="0"/>
              <w:bottom w:val="single" w:color="auto" w:sz="2" w:space="0"/>
            </w:tcBorders>
            <w:noWrap/>
            <w:vAlign w:val="center"/>
          </w:tcPr>
          <w:p w14:paraId="0D9BD248">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p>
        </w:tc>
      </w:tr>
      <w:tr w14:paraId="6D46F8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2636A091">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电子邮箱</w:t>
            </w:r>
          </w:p>
        </w:tc>
        <w:tc>
          <w:tcPr>
            <w:tcW w:w="1711" w:type="pct"/>
            <w:tcBorders>
              <w:top w:val="single" w:color="auto" w:sz="2" w:space="0"/>
              <w:left w:val="single" w:color="auto" w:sz="2" w:space="0"/>
              <w:bottom w:val="single" w:color="auto" w:sz="2" w:space="0"/>
              <w:right w:val="single" w:color="auto" w:sz="2" w:space="0"/>
            </w:tcBorders>
            <w:noWrap/>
            <w:vAlign w:val="center"/>
          </w:tcPr>
          <w:p w14:paraId="493C53BE">
            <w:pPr>
              <w:adjustRightInd w:val="0"/>
              <w:snapToGrid w:val="0"/>
              <w:spacing w:line="300" w:lineRule="exact"/>
              <w:jc w:val="center"/>
              <w:rPr>
                <w:rFonts w:hint="default" w:ascii="Times New Roman" w:hAnsi="Times New Roman" w:cs="Times New Roman" w:eastAsiaTheme="minorEastAsia"/>
                <w:color w:val="auto"/>
                <w:szCs w:val="21"/>
              </w:rPr>
            </w:pPr>
            <w:r>
              <w:rPr>
                <w:rFonts w:hint="eastAsia" w:ascii="Times New Roman" w:hAnsi="Times New Roman" w:cs="Times New Roman" w:eastAsiaTheme="minorEastAsia"/>
                <w:color w:val="auto"/>
                <w:szCs w:val="21"/>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21574B1E">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电子邮箱</w:t>
            </w:r>
          </w:p>
        </w:tc>
        <w:tc>
          <w:tcPr>
            <w:tcW w:w="1596" w:type="pct"/>
            <w:tcBorders>
              <w:top w:val="single" w:color="auto" w:sz="2" w:space="0"/>
              <w:left w:val="single" w:color="auto" w:sz="2" w:space="0"/>
              <w:bottom w:val="single" w:color="auto" w:sz="2" w:space="0"/>
            </w:tcBorders>
            <w:noWrap/>
            <w:vAlign w:val="center"/>
          </w:tcPr>
          <w:p w14:paraId="0FDF4E70">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p>
        </w:tc>
      </w:tr>
      <w:tr w14:paraId="5D50812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6215D907">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统一社会信用代码</w:t>
            </w:r>
          </w:p>
        </w:tc>
        <w:tc>
          <w:tcPr>
            <w:tcW w:w="1711" w:type="pct"/>
            <w:tcBorders>
              <w:top w:val="single" w:color="auto" w:sz="2" w:space="0"/>
              <w:left w:val="single" w:color="auto" w:sz="2" w:space="0"/>
              <w:bottom w:val="single" w:color="auto" w:sz="2" w:space="0"/>
              <w:right w:val="single" w:color="auto" w:sz="2" w:space="0"/>
            </w:tcBorders>
            <w:noWrap/>
            <w:vAlign w:val="center"/>
          </w:tcPr>
          <w:p w14:paraId="1036F95A">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eastAsiaTheme="minorEastAsia"/>
                <w:color w:val="auto"/>
                <w:szCs w:val="21"/>
                <w:lang w:val="en-US" w:eastAsia="zh-CN"/>
              </w:rPr>
              <w:t xml:space="preserve"> </w:t>
            </w:r>
          </w:p>
        </w:tc>
        <w:tc>
          <w:tcPr>
            <w:tcW w:w="744" w:type="pct"/>
            <w:tcBorders>
              <w:top w:val="single" w:color="auto" w:sz="2" w:space="0"/>
              <w:left w:val="single" w:color="auto" w:sz="2" w:space="0"/>
              <w:bottom w:val="single" w:color="auto" w:sz="2" w:space="0"/>
              <w:right w:val="single" w:color="auto" w:sz="2" w:space="0"/>
            </w:tcBorders>
            <w:noWrap/>
            <w:vAlign w:val="center"/>
          </w:tcPr>
          <w:p w14:paraId="2C4295E1">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统一社会信用代码</w:t>
            </w:r>
          </w:p>
        </w:tc>
        <w:tc>
          <w:tcPr>
            <w:tcW w:w="1596" w:type="pct"/>
            <w:tcBorders>
              <w:top w:val="single" w:color="auto" w:sz="2" w:space="0"/>
              <w:left w:val="single" w:color="auto" w:sz="2" w:space="0"/>
              <w:bottom w:val="single" w:color="auto" w:sz="2" w:space="0"/>
            </w:tcBorders>
            <w:noWrap/>
            <w:vAlign w:val="center"/>
          </w:tcPr>
          <w:p w14:paraId="4C5E0355">
            <w:pPr>
              <w:adjustRightInd w:val="0"/>
              <w:snapToGrid w:val="0"/>
              <w:spacing w:line="300" w:lineRule="exact"/>
              <w:jc w:val="center"/>
              <w:rPr>
                <w:rFonts w:hint="default" w:ascii="Times New Roman" w:hAnsi="Times New Roman" w:cs="Times New Roman" w:eastAsiaTheme="minorEastAsia"/>
                <w:color w:val="auto"/>
                <w:szCs w:val="21"/>
                <w:lang w:val="en-US" w:eastAsia="zh-CN"/>
              </w:rPr>
            </w:pPr>
          </w:p>
        </w:tc>
      </w:tr>
      <w:tr w14:paraId="1AFED5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58" w:hRule="atLeast"/>
        </w:trPr>
        <w:tc>
          <w:tcPr>
            <w:tcW w:w="1780" w:type="dxa"/>
            <w:tcBorders>
              <w:top w:val="single" w:color="auto" w:sz="2" w:space="0"/>
              <w:bottom w:val="single" w:color="auto" w:sz="2" w:space="0"/>
              <w:right w:val="single" w:color="auto" w:sz="2" w:space="0"/>
            </w:tcBorders>
            <w:noWrap/>
            <w:vAlign w:val="center"/>
          </w:tcPr>
          <w:p w14:paraId="1DAB903B">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开户名称</w:t>
            </w:r>
          </w:p>
        </w:tc>
        <w:tc>
          <w:tcPr>
            <w:tcW w:w="1711" w:type="pct"/>
            <w:tcBorders>
              <w:top w:val="single" w:color="auto" w:sz="2" w:space="0"/>
              <w:left w:val="single" w:color="auto" w:sz="2" w:space="0"/>
              <w:bottom w:val="single" w:color="auto" w:sz="2" w:space="0"/>
              <w:right w:val="single" w:color="auto" w:sz="2" w:space="0"/>
            </w:tcBorders>
            <w:noWrap/>
            <w:vAlign w:val="center"/>
          </w:tcPr>
          <w:p w14:paraId="1CBB1AC9">
            <w:pPr>
              <w:adjustRightInd w:val="0"/>
              <w:snapToGrid w:val="0"/>
              <w:spacing w:line="300" w:lineRule="exact"/>
              <w:jc w:val="center"/>
              <w:rPr>
                <w:rFonts w:hint="default" w:ascii="Times New Roman" w:hAnsi="Times New Roman" w:cs="Times New Roman" w:eastAsiaTheme="minorEastAsia"/>
                <w:color w:val="auto"/>
                <w:szCs w:val="21"/>
              </w:rPr>
            </w:pPr>
          </w:p>
        </w:tc>
        <w:tc>
          <w:tcPr>
            <w:tcW w:w="744" w:type="pct"/>
            <w:tcBorders>
              <w:top w:val="single" w:color="auto" w:sz="2" w:space="0"/>
              <w:left w:val="single" w:color="auto" w:sz="2" w:space="0"/>
              <w:bottom w:val="single" w:color="auto" w:sz="2" w:space="0"/>
              <w:right w:val="single" w:color="auto" w:sz="2" w:space="0"/>
            </w:tcBorders>
            <w:noWrap/>
            <w:vAlign w:val="center"/>
          </w:tcPr>
          <w:p w14:paraId="77DF343A">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开户名称</w:t>
            </w:r>
          </w:p>
        </w:tc>
        <w:tc>
          <w:tcPr>
            <w:tcW w:w="1596" w:type="pct"/>
            <w:tcBorders>
              <w:top w:val="single" w:color="auto" w:sz="2" w:space="0"/>
              <w:left w:val="single" w:color="auto" w:sz="2" w:space="0"/>
              <w:bottom w:val="single" w:color="auto" w:sz="2" w:space="0"/>
            </w:tcBorders>
            <w:noWrap/>
            <w:vAlign w:val="center"/>
          </w:tcPr>
          <w:p w14:paraId="42736EB7">
            <w:pPr>
              <w:adjustRightInd w:val="0"/>
              <w:snapToGrid w:val="0"/>
              <w:spacing w:line="300" w:lineRule="exact"/>
              <w:jc w:val="center"/>
              <w:rPr>
                <w:rFonts w:hint="default" w:ascii="Times New Roman" w:hAnsi="Times New Roman" w:cs="Times New Roman" w:eastAsiaTheme="minorEastAsia"/>
                <w:color w:val="auto"/>
                <w:spacing w:val="20"/>
                <w:szCs w:val="21"/>
              </w:rPr>
            </w:pPr>
          </w:p>
        </w:tc>
      </w:tr>
      <w:tr w14:paraId="6BED07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780" w:type="dxa"/>
            <w:tcBorders>
              <w:top w:val="single" w:color="auto" w:sz="2" w:space="0"/>
              <w:bottom w:val="single" w:color="auto" w:sz="2" w:space="0"/>
              <w:right w:val="single" w:color="auto" w:sz="2" w:space="0"/>
            </w:tcBorders>
            <w:noWrap/>
            <w:vAlign w:val="center"/>
          </w:tcPr>
          <w:p w14:paraId="431929B3">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开户银行</w:t>
            </w:r>
          </w:p>
        </w:tc>
        <w:tc>
          <w:tcPr>
            <w:tcW w:w="1711" w:type="pct"/>
            <w:tcBorders>
              <w:top w:val="single" w:color="auto" w:sz="2" w:space="0"/>
              <w:left w:val="single" w:color="auto" w:sz="2" w:space="0"/>
              <w:bottom w:val="single" w:color="auto" w:sz="2" w:space="0"/>
              <w:right w:val="single" w:color="auto" w:sz="2" w:space="0"/>
            </w:tcBorders>
            <w:noWrap/>
            <w:vAlign w:val="center"/>
          </w:tcPr>
          <w:p w14:paraId="1C3468A0">
            <w:pPr>
              <w:adjustRightInd w:val="0"/>
              <w:snapToGrid w:val="0"/>
              <w:spacing w:line="300" w:lineRule="exact"/>
              <w:jc w:val="center"/>
              <w:rPr>
                <w:rFonts w:hint="default" w:ascii="Times New Roman" w:hAnsi="Times New Roman" w:cs="Times New Roman" w:eastAsiaTheme="minorEastAsia"/>
                <w:color w:val="auto"/>
                <w:szCs w:val="21"/>
              </w:rPr>
            </w:pPr>
          </w:p>
        </w:tc>
        <w:tc>
          <w:tcPr>
            <w:tcW w:w="744" w:type="pct"/>
            <w:tcBorders>
              <w:top w:val="single" w:color="auto" w:sz="2" w:space="0"/>
              <w:left w:val="single" w:color="auto" w:sz="2" w:space="0"/>
              <w:bottom w:val="single" w:color="auto" w:sz="2" w:space="0"/>
              <w:right w:val="single" w:color="auto" w:sz="2" w:space="0"/>
            </w:tcBorders>
            <w:noWrap/>
            <w:vAlign w:val="center"/>
          </w:tcPr>
          <w:p w14:paraId="3AE9002D">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开户银行</w:t>
            </w:r>
          </w:p>
        </w:tc>
        <w:tc>
          <w:tcPr>
            <w:tcW w:w="1596" w:type="pct"/>
            <w:tcBorders>
              <w:top w:val="single" w:color="auto" w:sz="2" w:space="0"/>
              <w:left w:val="single" w:color="auto" w:sz="2" w:space="0"/>
              <w:bottom w:val="single" w:color="auto" w:sz="2" w:space="0"/>
            </w:tcBorders>
            <w:noWrap/>
            <w:vAlign w:val="center"/>
          </w:tcPr>
          <w:p w14:paraId="06A4A951">
            <w:pPr>
              <w:adjustRightInd w:val="0"/>
              <w:snapToGrid w:val="0"/>
              <w:spacing w:line="300" w:lineRule="exact"/>
              <w:jc w:val="center"/>
              <w:rPr>
                <w:rFonts w:hint="default" w:ascii="Times New Roman" w:hAnsi="Times New Roman" w:cs="Times New Roman" w:eastAsiaTheme="minorEastAsia"/>
                <w:color w:val="auto"/>
                <w:spacing w:val="20"/>
                <w:szCs w:val="21"/>
                <w:lang w:val="en-US" w:eastAsia="zh-CN"/>
              </w:rPr>
            </w:pPr>
          </w:p>
        </w:tc>
      </w:tr>
      <w:tr w14:paraId="1EDC45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947" w:type="pct"/>
            <w:tcBorders>
              <w:top w:val="single" w:color="auto" w:sz="2" w:space="0"/>
              <w:bottom w:val="single" w:color="auto" w:sz="2" w:space="0"/>
              <w:right w:val="single" w:color="auto" w:sz="2" w:space="0"/>
            </w:tcBorders>
            <w:noWrap/>
            <w:vAlign w:val="center"/>
          </w:tcPr>
          <w:p w14:paraId="7DD0BDB3">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银行账号</w:t>
            </w:r>
          </w:p>
        </w:tc>
        <w:tc>
          <w:tcPr>
            <w:tcW w:w="1711" w:type="pct"/>
            <w:tcBorders>
              <w:top w:val="single" w:color="auto" w:sz="2" w:space="0"/>
              <w:left w:val="single" w:color="auto" w:sz="2" w:space="0"/>
              <w:bottom w:val="single" w:color="auto" w:sz="2" w:space="0"/>
              <w:right w:val="single" w:color="auto" w:sz="2" w:space="0"/>
            </w:tcBorders>
            <w:noWrap/>
            <w:vAlign w:val="center"/>
          </w:tcPr>
          <w:p w14:paraId="3F0B9511">
            <w:pPr>
              <w:adjustRightInd w:val="0"/>
              <w:snapToGrid w:val="0"/>
              <w:spacing w:line="300" w:lineRule="exact"/>
              <w:jc w:val="center"/>
              <w:rPr>
                <w:rFonts w:hint="default" w:ascii="Times New Roman" w:hAnsi="Times New Roman" w:cs="Times New Roman" w:eastAsiaTheme="minorEastAsia"/>
                <w:color w:val="auto"/>
                <w:szCs w:val="21"/>
              </w:rPr>
            </w:pPr>
          </w:p>
        </w:tc>
        <w:tc>
          <w:tcPr>
            <w:tcW w:w="744" w:type="pct"/>
            <w:tcBorders>
              <w:top w:val="single" w:color="auto" w:sz="2" w:space="0"/>
              <w:left w:val="single" w:color="auto" w:sz="2" w:space="0"/>
              <w:bottom w:val="single" w:color="auto" w:sz="2" w:space="0"/>
              <w:right w:val="single" w:color="auto" w:sz="2" w:space="0"/>
            </w:tcBorders>
            <w:noWrap/>
            <w:vAlign w:val="center"/>
          </w:tcPr>
          <w:p w14:paraId="7B078DEB">
            <w:pPr>
              <w:adjustRightInd w:val="0"/>
              <w:snapToGrid w:val="0"/>
              <w:spacing w:line="300" w:lineRule="exact"/>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银行账号</w:t>
            </w:r>
          </w:p>
        </w:tc>
        <w:tc>
          <w:tcPr>
            <w:tcW w:w="1596" w:type="pct"/>
            <w:tcBorders>
              <w:top w:val="single" w:color="auto" w:sz="2" w:space="0"/>
              <w:left w:val="single" w:color="auto" w:sz="2" w:space="0"/>
              <w:bottom w:val="single" w:color="auto" w:sz="2" w:space="0"/>
            </w:tcBorders>
            <w:noWrap/>
            <w:vAlign w:val="center"/>
          </w:tcPr>
          <w:p w14:paraId="1B1E52DC">
            <w:pPr>
              <w:adjustRightInd w:val="0"/>
              <w:snapToGrid w:val="0"/>
              <w:spacing w:line="300" w:lineRule="exact"/>
              <w:jc w:val="center"/>
              <w:rPr>
                <w:rFonts w:hint="default" w:ascii="Times New Roman" w:hAnsi="Times New Roman" w:cs="Times New Roman" w:eastAsiaTheme="minorEastAsia"/>
                <w:color w:val="auto"/>
                <w:spacing w:val="20"/>
                <w:szCs w:val="21"/>
                <w:lang w:val="en-US" w:eastAsia="zh-CN"/>
              </w:rPr>
            </w:pPr>
          </w:p>
        </w:tc>
      </w:tr>
      <w:tr w14:paraId="5324E4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ign w:val="center"/>
          </w:tcPr>
          <w:p w14:paraId="4B12BDB3">
            <w:pPr>
              <w:pStyle w:val="12"/>
              <w:adjustRightInd w:val="0"/>
              <w:snapToGrid w:val="0"/>
              <w:spacing w:beforeLines="50"/>
              <w:jc w:val="left"/>
              <w:rPr>
                <w:rFonts w:hint="default" w:ascii="Times New Roman" w:hAnsi="Times New Roman" w:cs="Times New Roman" w:eastAsiaTheme="minorEastAsia"/>
                <w:color w:val="auto"/>
                <w:spacing w:val="20"/>
                <w:szCs w:val="21"/>
              </w:rPr>
            </w:pPr>
            <w:r>
              <w:rPr>
                <w:rFonts w:hint="default" w:ascii="Times New Roman" w:hAnsi="Times New Roman" w:cs="Times New Roman" w:eastAsiaTheme="minorEastAsia"/>
                <w:color w:val="auto"/>
                <w:szCs w:val="21"/>
              </w:rPr>
              <w:t>注：涉及联合体或其他合同主体的信息应按上表格式加列。</w:t>
            </w:r>
          </w:p>
        </w:tc>
      </w:tr>
    </w:tbl>
    <w:p w14:paraId="0624788C">
      <w:pPr>
        <w:bidi w:val="0"/>
        <w:rPr>
          <w:rFonts w:hint="default"/>
        </w:rPr>
      </w:pPr>
      <w:bookmarkStart w:id="307" w:name="_Toc27624"/>
    </w:p>
    <w:p w14:paraId="173B9A2C">
      <w:pPr>
        <w:rPr>
          <w:rFonts w:hint="default" w:ascii="Times New Roman" w:hAnsi="Times New Roman" w:cs="Times New Roman" w:eastAsiaTheme="minorEastAsia"/>
          <w:b w:val="0"/>
          <w:color w:val="auto"/>
          <w:sz w:val="28"/>
          <w:szCs w:val="28"/>
        </w:rPr>
      </w:pPr>
    </w:p>
    <w:p w14:paraId="4BEE8ACB">
      <w:pPr>
        <w:pStyle w:val="4"/>
        <w:numPr>
          <w:ilvl w:val="1"/>
          <w:numId w:val="0"/>
        </w:numPr>
        <w:adjustRightInd w:val="0"/>
        <w:snapToGrid w:val="0"/>
        <w:spacing w:beforeLines="50"/>
        <w:jc w:val="center"/>
        <w:rPr>
          <w:rFonts w:hint="default" w:ascii="Times New Roman" w:hAnsi="Times New Roman" w:cs="Times New Roman" w:eastAsiaTheme="minorEastAsia"/>
          <w:color w:val="auto"/>
          <w:sz w:val="28"/>
          <w:szCs w:val="28"/>
        </w:rPr>
      </w:pPr>
      <w:bookmarkStart w:id="308" w:name="_Toc10733"/>
      <w:r>
        <w:rPr>
          <w:rFonts w:hint="default" w:ascii="Times New Roman" w:hAnsi="Times New Roman" w:cs="Times New Roman" w:eastAsiaTheme="minorEastAsia"/>
          <w:b w:val="0"/>
          <w:color w:val="auto"/>
          <w:sz w:val="28"/>
          <w:szCs w:val="28"/>
        </w:rPr>
        <w:t>第二节 政府采购合同通用条款</w:t>
      </w:r>
      <w:bookmarkEnd w:id="307"/>
      <w:bookmarkEnd w:id="308"/>
    </w:p>
    <w:p w14:paraId="12430181">
      <w:pPr>
        <w:tabs>
          <w:tab w:val="left" w:pos="8820"/>
          <w:tab w:val="left" w:pos="9345"/>
          <w:tab w:val="left" w:pos="9765"/>
        </w:tabs>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color w:val="auto"/>
          <w:sz w:val="24"/>
        </w:rPr>
        <w:t>1.</w:t>
      </w:r>
      <w:r>
        <w:rPr>
          <w:rFonts w:hint="default" w:ascii="Times New Roman" w:hAnsi="Times New Roman" w:cs="Times New Roman" w:eastAsiaTheme="minorEastAsia"/>
          <w:b/>
          <w:bCs/>
          <w:color w:val="auto"/>
          <w:sz w:val="24"/>
        </w:rPr>
        <w:t>定义</w:t>
      </w:r>
    </w:p>
    <w:p w14:paraId="04CC3574">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1.1合同当事人</w:t>
      </w:r>
    </w:p>
    <w:p w14:paraId="73E52E9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（1）采购人（以下称甲方）是指使用财政性资金，通过政府采购方式向供应商购买货物及其相关服务的国家机关、事业单位、团体组织。</w:t>
      </w:r>
    </w:p>
    <w:p w14:paraId="19850C79">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（2）供应商（以下称乙方）是指参加政府采购活动并且中标（成交），向采购人提供合同约定的货物及其相关服务的法人、非法人组织或者自然人。</w:t>
      </w:r>
    </w:p>
    <w:p w14:paraId="4503FB5E">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（3）其他合同主体是指除采购人和供应商以外，</w:t>
      </w:r>
      <w:r>
        <w:rPr>
          <w:rFonts w:hint="default" w:ascii="Times New Roman" w:hAnsi="Times New Roman" w:cs="Times New Roman" w:eastAsiaTheme="minorEastAsia"/>
          <w:bCs/>
          <w:color w:val="auto"/>
          <w:szCs w:val="21"/>
        </w:rPr>
        <w:t>依法参与合同缔结或履行，享有权利、承担义务的合同当事人</w:t>
      </w:r>
      <w:r>
        <w:rPr>
          <w:rFonts w:hint="default" w:ascii="Times New Roman" w:hAnsi="Times New Roman" w:cs="Times New Roman" w:eastAsiaTheme="minorEastAsia"/>
          <w:color w:val="auto"/>
          <w:szCs w:val="21"/>
        </w:rPr>
        <w:t>。</w:t>
      </w:r>
    </w:p>
    <w:p w14:paraId="1FCB099F">
      <w:pPr>
        <w:tabs>
          <w:tab w:val="left" w:pos="570"/>
          <w:tab w:val="left" w:pos="9240"/>
          <w:tab w:val="left" w:pos="9555"/>
        </w:tabs>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1.2本合同下列术语应解释为：</w:t>
      </w:r>
    </w:p>
    <w:p w14:paraId="4E0E15AF">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（1）“合同”系指</w:t>
      </w:r>
      <w:r>
        <w:rPr>
          <w:rFonts w:hint="default" w:ascii="Times New Roman" w:hAnsi="Times New Roman" w:cs="Times New Roman" w:eastAsiaTheme="minorEastAsia"/>
          <w:bCs/>
          <w:color w:val="auto"/>
          <w:szCs w:val="21"/>
        </w:rPr>
        <w:t>合同当事人意思表示达成一致的任何协议，包括签署的</w:t>
      </w:r>
      <w:r>
        <w:rPr>
          <w:rFonts w:hint="default" w:ascii="Times New Roman" w:hAnsi="Times New Roman" w:cs="Times New Roman" w:eastAsiaTheme="minorEastAsia"/>
          <w:color w:val="auto"/>
          <w:szCs w:val="21"/>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347E3545">
      <w:pPr>
        <w:tabs>
          <w:tab w:val="left" w:pos="570"/>
          <w:tab w:val="left" w:pos="9240"/>
          <w:tab w:val="left" w:pos="9555"/>
        </w:tabs>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（2）“合同价款”系指根据本合同规定乙方在全面履行合同义务后甲方应支付给乙方的价款。</w:t>
      </w:r>
    </w:p>
    <w:p w14:paraId="2EF39509">
      <w:pPr>
        <w:tabs>
          <w:tab w:val="left" w:pos="570"/>
          <w:tab w:val="left" w:pos="9240"/>
          <w:tab w:val="left" w:pos="9555"/>
        </w:tabs>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（3）“货物”系指乙方根据本合同规定须向甲方提供的各种形态和种类的物品，包括原材料、设备、产品（包括软件）及相关的其备品备件、工具、手册及其他技术资料和材料等。</w:t>
      </w:r>
    </w:p>
    <w:p w14:paraId="2CC865FF">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7D051BBF">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（5）“分包”系指中标（成交）供应商按采购文件、投标（响应）文件的规定，根据分包意向协议，将中标（成交）项目中的部分履约内容，分给具有相应资质条件的供应商履行合同的行为。</w:t>
      </w:r>
    </w:p>
    <w:p w14:paraId="369BB149">
      <w:pPr>
        <w:tabs>
          <w:tab w:val="left" w:pos="570"/>
          <w:tab w:val="left" w:pos="9240"/>
          <w:tab w:val="left" w:pos="9555"/>
        </w:tabs>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w:t>
      </w:r>
    </w:p>
    <w:p w14:paraId="2FCA1B4F">
      <w:pPr>
        <w:tabs>
          <w:tab w:val="left" w:pos="570"/>
          <w:tab w:val="left" w:pos="9240"/>
          <w:tab w:val="left" w:pos="9555"/>
        </w:tabs>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（7）其他术语解释，见【</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w:t>
      </w:r>
    </w:p>
    <w:p w14:paraId="0ACF65DA">
      <w:pPr>
        <w:numPr>
          <w:ilvl w:val="0"/>
          <w:numId w:val="19"/>
        </w:num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color w:val="auto"/>
          <w:sz w:val="24"/>
        </w:rPr>
        <w:t>合同标的及金额</w:t>
      </w:r>
    </w:p>
    <w:p w14:paraId="21FB0221">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b/>
          <w:bCs/>
          <w:i/>
          <w:iCs/>
          <w:color w:val="auto"/>
          <w:szCs w:val="21"/>
        </w:rPr>
      </w:pPr>
      <w:r>
        <w:rPr>
          <w:rFonts w:hint="default" w:ascii="Times New Roman" w:hAnsi="Times New Roman" w:cs="Times New Roman" w:eastAsiaTheme="minorEastAsia"/>
          <w:color w:val="auto"/>
          <w:szCs w:val="21"/>
        </w:rPr>
        <w:t>2.1 合同标的及金额应与中标（成交）结果一致。乙方为履行本合同而发生的所有费用均应包含在合同价款中，甲方不再另行支付其他任何费用。</w:t>
      </w:r>
    </w:p>
    <w:p w14:paraId="1785486A">
      <w:pPr>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color w:val="auto"/>
          <w:sz w:val="24"/>
        </w:rPr>
        <w:t>3. 履行合同的时间、地点和方式</w:t>
      </w:r>
    </w:p>
    <w:p w14:paraId="0E36319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3.1 乙方应当在约定的时间、地点，按照约定方式履行合同。</w:t>
      </w:r>
    </w:p>
    <w:p w14:paraId="49801640">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4. 甲方的权利和义务</w:t>
      </w:r>
    </w:p>
    <w:p w14:paraId="6D160189">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4.1 签署合同后，甲方应确定项目负责人（或项目联系人），负责与本合同有关的事务。甲方有权对乙方的履约行为进行检查，并及时确认乙方提交的事项。甲方应当配合乙方完成相关项目实施工作。</w:t>
      </w:r>
    </w:p>
    <w:p w14:paraId="0885E0FC">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4.2 甲方有权要求乙方按时提交各阶段有关安排计划，并有权定期核对乙方提供货物数量、规格、质量等内容。甲方有权督促乙方工作并要求乙方更换不符合要求的货物。</w:t>
      </w:r>
    </w:p>
    <w:p w14:paraId="606D9FC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4.3甲方有权要求乙方对缺陷部分予以修复，并按合同约定享有货物保修及其他合同约定的权利。</w:t>
      </w:r>
    </w:p>
    <w:p w14:paraId="5962D538">
      <w:pPr>
        <w:snapToGrid w:val="0"/>
        <w:spacing w:line="400" w:lineRule="exact"/>
        <w:ind w:firstLine="420" w:firstLineChars="20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4.4 甲方应当按照合同约定及时对交付的货物进行验收。</w:t>
      </w:r>
    </w:p>
    <w:p w14:paraId="2267E4B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4.5甲方应当根据合同约定及时向乙方支付合同价款。</w:t>
      </w:r>
    </w:p>
    <w:p w14:paraId="2B833AC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4.6国家法律法规规定及</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约定应由甲方承担的其他义务和责任。</w:t>
      </w:r>
    </w:p>
    <w:p w14:paraId="071E8880">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5. 乙方的权利和义务</w:t>
      </w:r>
    </w:p>
    <w:p w14:paraId="1CEAD6AE">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5.1 签署合同后，乙方应确定项目负责人（或项目联系人），负责与本合同有关的事务。</w:t>
      </w:r>
    </w:p>
    <w:p w14:paraId="2546367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1D914046">
      <w:pPr>
        <w:pStyle w:val="11"/>
        <w:spacing w:line="400" w:lineRule="exact"/>
        <w:ind w:firstLine="352" w:firstLineChars="176"/>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5.3乙方有权根据合同约定向甲方收取合同价款。</w:t>
      </w:r>
    </w:p>
    <w:p w14:paraId="077D7908">
      <w:pPr>
        <w:pStyle w:val="11"/>
        <w:spacing w:line="400" w:lineRule="exact"/>
        <w:ind w:firstLine="352" w:firstLineChars="176"/>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5.4国家法律法规规定及</w:t>
      </w:r>
      <w:r>
        <w:rPr>
          <w:rFonts w:hint="default" w:ascii="Times New Roman" w:hAnsi="Times New Roman" w:cs="Times New Roman" w:eastAsiaTheme="minorEastAsia"/>
          <w:b/>
          <w:bCs/>
          <w:color w:val="auto"/>
        </w:rPr>
        <w:t>【政府采购合同专用条款】</w:t>
      </w:r>
      <w:r>
        <w:rPr>
          <w:rFonts w:hint="default" w:ascii="Times New Roman" w:hAnsi="Times New Roman" w:cs="Times New Roman" w:eastAsiaTheme="minorEastAsia"/>
          <w:color w:val="auto"/>
        </w:rPr>
        <w:t>约定应由乙方承担的其他义务和责任。</w:t>
      </w:r>
    </w:p>
    <w:p w14:paraId="5E1A9AAF">
      <w:pPr>
        <w:numPr>
          <w:ilvl w:val="0"/>
          <w:numId w:val="20"/>
        </w:num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合同履行</w:t>
      </w:r>
    </w:p>
    <w:p w14:paraId="4E0C3188">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6.1 甲乙双方应当按照</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约定顺序履行合同义务；如果没有先后顺序的，应当同时履行。</w:t>
      </w:r>
    </w:p>
    <w:p w14:paraId="1C6476D8">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6.2 甲乙双方按照合同约定顺序履行合同义务时，应当先履行一方未履行的，后履行一方有权拒绝其履行请求。先履行一方履行不符合约定的，后履行一方有权拒绝其相应的履行请求。</w:t>
      </w:r>
    </w:p>
    <w:p w14:paraId="601FCA56">
      <w:pPr>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7. 货物包装、运输、保险和交付要求</w:t>
      </w:r>
    </w:p>
    <w:p w14:paraId="38B60FBF">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7.1 本合同</w:t>
      </w:r>
      <w:r>
        <w:rPr>
          <w:rFonts w:hint="default" w:ascii="Times New Roman" w:hAnsi="Times New Roman" w:cs="Times New Roman" w:eastAsiaTheme="minorEastAsia"/>
          <w:bCs/>
          <w:color w:val="auto"/>
          <w:szCs w:val="21"/>
        </w:rPr>
        <w:t>涉及商品包装、快递包装的，</w:t>
      </w:r>
      <w:r>
        <w:rPr>
          <w:rFonts w:hint="default" w:ascii="Times New Roman" w:hAnsi="Times New Roman" w:cs="Times New Roman" w:eastAsiaTheme="minorEastAsia"/>
          <w:color w:val="auto"/>
          <w:szCs w:val="21"/>
        </w:rPr>
        <w:t>除</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Cs/>
          <w:color w:val="auto"/>
          <w:szCs w:val="21"/>
        </w:rPr>
        <w:t>另有约定外，</w:t>
      </w:r>
      <w:r>
        <w:rPr>
          <w:rFonts w:hint="default" w:ascii="Times New Roman" w:hAnsi="Times New Roman" w:cs="Times New Roman" w:eastAsiaTheme="minorEastAsia"/>
          <w:color w:val="auto"/>
          <w:szCs w:val="21"/>
        </w:rPr>
        <w:t>包装应适应远距离运输、防潮、防震、防锈和防野蛮装卸等要求，确保货物安全无损地运抵</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Cs/>
          <w:color w:val="auto"/>
          <w:szCs w:val="21"/>
        </w:rPr>
        <w:t>约定的</w:t>
      </w:r>
      <w:r>
        <w:rPr>
          <w:rFonts w:hint="default" w:ascii="Times New Roman" w:hAnsi="Times New Roman" w:cs="Times New Roman" w:eastAsiaTheme="minorEastAsia"/>
          <w:color w:val="auto"/>
          <w:szCs w:val="21"/>
        </w:rPr>
        <w:t>指定现场。</w:t>
      </w:r>
    </w:p>
    <w:p w14:paraId="33F45C9E">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7.2 除</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Cs/>
          <w:color w:val="auto"/>
          <w:szCs w:val="21"/>
        </w:rPr>
        <w:t>另有约定外，</w:t>
      </w:r>
      <w:r>
        <w:rPr>
          <w:rFonts w:hint="default" w:ascii="Times New Roman" w:hAnsi="Times New Roman" w:cs="Times New Roman" w:eastAsiaTheme="minorEastAsia"/>
          <w:color w:val="auto"/>
          <w:szCs w:val="21"/>
        </w:rPr>
        <w:t>乙方负责办理将货物运抵本合同规定的交货地点，并装卸、交付至甲方的一切运输事项，相关费用应包含在合同价款中。</w:t>
      </w:r>
    </w:p>
    <w:p w14:paraId="677CBB21">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7.3 货物保险要求按</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Cs/>
          <w:color w:val="auto"/>
          <w:szCs w:val="21"/>
        </w:rPr>
        <w:t>规定执行</w:t>
      </w:r>
      <w:r>
        <w:rPr>
          <w:rFonts w:hint="default" w:ascii="Times New Roman" w:hAnsi="Times New Roman" w:cs="Times New Roman" w:eastAsiaTheme="minorEastAsia"/>
          <w:color w:val="auto"/>
          <w:szCs w:val="21"/>
        </w:rPr>
        <w:t>。</w:t>
      </w:r>
    </w:p>
    <w:p w14:paraId="06518D9B">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E9F6C3E">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7.5 乙方在运输到达之前应提前通知甲方，并提示货物运输装卸的注意事项，甲方配合乙方做好货物的接收工作。</w:t>
      </w:r>
    </w:p>
    <w:p w14:paraId="2DECE5B6">
      <w:pPr>
        <w:pStyle w:val="30"/>
        <w:ind w:firstLine="42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kern w:val="2"/>
          <w:sz w:val="21"/>
        </w:rPr>
        <w:t>7.6 如因包装、运输问题导致货物损毁、丢失或者品质下降，甲方有权要求降价、换货、拒收部分或整批货物，由此产生的费用和损失，均由乙方承担。</w:t>
      </w:r>
    </w:p>
    <w:p w14:paraId="615AB793">
      <w:pPr>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color w:val="auto"/>
          <w:sz w:val="24"/>
        </w:rPr>
        <w:t>8. 质量标准和保证</w:t>
      </w:r>
    </w:p>
    <w:p w14:paraId="539DE007">
      <w:pPr>
        <w:pStyle w:val="13"/>
        <w:adjustRightInd w:val="0"/>
        <w:snapToGrid w:val="0"/>
        <w:spacing w:line="400" w:lineRule="exact"/>
        <w:ind w:firstLine="420" w:firstLineChars="200"/>
        <w:jc w:val="left"/>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8.1 质量标准</w:t>
      </w:r>
    </w:p>
    <w:p w14:paraId="7EE6A277">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34FA4582">
      <w:pPr>
        <w:pStyle w:val="13"/>
        <w:adjustRightInd w:val="0"/>
        <w:snapToGrid w:val="0"/>
        <w:spacing w:line="400" w:lineRule="exact"/>
        <w:ind w:firstLine="420" w:firstLineChars="200"/>
        <w:jc w:val="left"/>
        <w:rPr>
          <w:rFonts w:hint="default" w:ascii="Times New Roman" w:hAnsi="Times New Roman" w:cs="Times New Roman" w:eastAsiaTheme="minorEastAsia"/>
          <w:color w:val="auto"/>
          <w:sz w:val="21"/>
          <w:szCs w:val="21"/>
        </w:rPr>
      </w:pPr>
      <w:r>
        <w:rPr>
          <w:rFonts w:hint="default" w:ascii="Times New Roman" w:hAnsi="Times New Roman" w:cs="Times New Roman" w:eastAsiaTheme="minorEastAsia"/>
          <w:color w:val="auto"/>
          <w:sz w:val="21"/>
          <w:szCs w:val="21"/>
        </w:rPr>
        <w:t>（2）采用中华人民共和国法定计量单位。</w:t>
      </w:r>
    </w:p>
    <w:p w14:paraId="5E53C64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（3）乙方所提供的货物应符合国家有关安全、环保、卫生的规定。</w:t>
      </w:r>
    </w:p>
    <w:p w14:paraId="3E1DBAC3">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（4）乙方应向甲方提交所提供货物的技术文件，包括相应的中文技术文件，如：产品目录、图纸、操作手册、使用说明、维护手册或服务指南等。上述文件应包装好随货物一同发运。</w:t>
      </w:r>
    </w:p>
    <w:p w14:paraId="1A54C74E">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8.2 保证</w:t>
      </w:r>
    </w:p>
    <w:p w14:paraId="493B4D09">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规定或乙方书面承诺（两者以较长的为准）的质量保证期内，本保证保持有效。</w:t>
      </w:r>
    </w:p>
    <w:p w14:paraId="39B6F4D1">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（2）在质量保证期内所发现的缺陷，甲方应尽快以书面形式通知乙方。</w:t>
      </w:r>
    </w:p>
    <w:p w14:paraId="3939D2C9">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（3）乙方收到通知后，应在</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的响应时间内以合理的速度免费维修或更换有缺陷的货物或部件。乙方逾期响应、逾期完成维修的，甲方有权自行维修，或委托第三方进行维修，所产生的费用由乙方承担。乙方应当按照维修费的30%向甲方支付违约金。甲方可以从质量保证金或从应当向乙方支付的任何一笔价款中先行扣除。</w:t>
      </w:r>
    </w:p>
    <w:p w14:paraId="2B23854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1F1AB4B2">
      <w:pPr>
        <w:adjustRightInd w:val="0"/>
        <w:snapToGrid w:val="0"/>
        <w:spacing w:line="400" w:lineRule="exact"/>
        <w:ind w:firstLine="420" w:firstLineChars="200"/>
        <w:jc w:val="left"/>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（5）乙方在约定的时间内未能弥补缺陷，甲方可采取必要的补救措施，但其风险和费用将由乙方承担，甲方根据合同约定对乙方行使的其他权利不受影响。</w:t>
      </w:r>
    </w:p>
    <w:p w14:paraId="6B751A2D">
      <w:pPr>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9.权利瑕疵担保</w:t>
      </w:r>
    </w:p>
    <w:p w14:paraId="7C77D29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9.1 乙方保证对其出售的货物享有合法的权利。</w:t>
      </w:r>
    </w:p>
    <w:p w14:paraId="594715E7">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9.2 </w:t>
      </w:r>
      <w:r>
        <w:rPr>
          <w:rFonts w:hint="default" w:ascii="Times New Roman" w:hAnsi="Times New Roman" w:cs="Times New Roman" w:eastAsiaTheme="minorEastAsia"/>
          <w:color w:val="auto"/>
          <w:szCs w:val="15"/>
        </w:rPr>
        <w:t>乙方保证在交付的货物上不存在抵押权等担保物权。</w:t>
      </w:r>
    </w:p>
    <w:p w14:paraId="7910C9C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9.3 如甲方使用上述货物构成对第三人侵权的，则由乙方承担全部责任。</w:t>
      </w:r>
    </w:p>
    <w:p w14:paraId="4D2CCDE1">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10.知识产权保护</w:t>
      </w:r>
    </w:p>
    <w:p w14:paraId="103587D4">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10.1 乙方对其所销售的货物应当享有知识产权或经权利人合法授权，保证没有侵犯任何第三人的知识产权等权利。</w:t>
      </w:r>
      <w:bookmarkStart w:id="309" w:name="_Hlk163047038"/>
      <w:r>
        <w:rPr>
          <w:rFonts w:hint="default" w:ascii="Times New Roman" w:hAnsi="Times New Roman" w:cs="Times New Roman" w:eastAsiaTheme="minorEastAsia"/>
          <w:color w:val="auto"/>
          <w:szCs w:val="15"/>
        </w:rPr>
        <w:t>因违反前述约定对第三人构成侵权的，应当由乙方向第三人承担法律责任；甲方依法向第三人赔偿后，有权向乙方追偿。甲方有其他损失的，乙方应当赔偿</w:t>
      </w:r>
      <w:bookmarkEnd w:id="309"/>
      <w:r>
        <w:rPr>
          <w:rFonts w:hint="default" w:ascii="Times New Roman" w:hAnsi="Times New Roman" w:cs="Times New Roman" w:eastAsiaTheme="minorEastAsia"/>
          <w:color w:val="auto"/>
          <w:szCs w:val="21"/>
        </w:rPr>
        <w:t>。</w:t>
      </w:r>
    </w:p>
    <w:p w14:paraId="094FC478">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11.保密义务</w:t>
      </w:r>
    </w:p>
    <w:p w14:paraId="7AA69FC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15"/>
        </w:rPr>
      </w:pPr>
      <w:r>
        <w:rPr>
          <w:rFonts w:hint="default" w:ascii="Times New Roman" w:hAnsi="Times New Roman" w:cs="Times New Roman" w:eastAsiaTheme="minorEastAsia"/>
          <w:color w:val="auto"/>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default" w:ascii="Times New Roman" w:hAnsi="Times New Roman" w:cs="Times New Roman" w:eastAsiaTheme="minorEastAsia"/>
          <w:b/>
          <w:bCs/>
          <w:color w:val="auto"/>
          <w:szCs w:val="15"/>
        </w:rPr>
        <w:t>【政府采购合同专用条款】</w:t>
      </w:r>
      <w:r>
        <w:rPr>
          <w:rFonts w:hint="default" w:ascii="Times New Roman" w:hAnsi="Times New Roman" w:cs="Times New Roman" w:eastAsiaTheme="minorEastAsia"/>
          <w:color w:val="auto"/>
          <w:szCs w:val="15"/>
        </w:rPr>
        <w:t>中约定。</w:t>
      </w:r>
    </w:p>
    <w:p w14:paraId="655B04F3">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12.合同价款支付</w:t>
      </w:r>
    </w:p>
    <w:p w14:paraId="2E1CAC11">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12.1 合同价款支付按照国库集中支付制度及财政管理相关规定执行。</w:t>
      </w:r>
    </w:p>
    <w:p w14:paraId="13178319">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lang w:val="en-US" w:eastAsia="zh-CN"/>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default" w:ascii="Times New Roman" w:hAnsi="Times New Roman" w:cs="Times New Roman" w:eastAsiaTheme="minorEastAsia"/>
          <w:color w:val="auto"/>
          <w:szCs w:val="21"/>
        </w:rPr>
        <w:t>【政府采购合同专用条款】中约定。</w:t>
      </w:r>
    </w:p>
    <w:p w14:paraId="1574DDF1">
      <w:pPr>
        <w:pStyle w:val="11"/>
        <w:spacing w:line="400" w:lineRule="exact"/>
        <w:rPr>
          <w:rFonts w:hint="default" w:ascii="Times New Roman" w:hAnsi="Times New Roman" w:cs="Times New Roman" w:eastAsiaTheme="minorEastAsia"/>
          <w:b/>
          <w:bCs/>
          <w:color w:val="auto"/>
          <w:sz w:val="24"/>
          <w:szCs w:val="24"/>
        </w:rPr>
      </w:pPr>
      <w:r>
        <w:rPr>
          <w:rFonts w:hint="default" w:ascii="Times New Roman" w:hAnsi="Times New Roman" w:cs="Times New Roman" w:eastAsiaTheme="minorEastAsia"/>
          <w:b/>
          <w:bCs/>
          <w:color w:val="auto"/>
          <w:sz w:val="24"/>
          <w:szCs w:val="24"/>
        </w:rPr>
        <w:t>13.履约保证金</w:t>
      </w:r>
    </w:p>
    <w:p w14:paraId="4BA74A86">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13.1 </w:t>
      </w:r>
      <w:r>
        <w:rPr>
          <w:rFonts w:hint="default" w:ascii="Times New Roman" w:hAnsi="Times New Roman" w:cs="Times New Roman" w:eastAsiaTheme="minorEastAsia"/>
          <w:color w:val="auto"/>
          <w:szCs w:val="15"/>
        </w:rPr>
        <w:t>乙方应当以支票、汇票、本票或者金融机构、担保机构出具的保函等非现金形式提交。</w:t>
      </w:r>
    </w:p>
    <w:p w14:paraId="64A588B7">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13.2 如果乙方出现</w:t>
      </w:r>
      <w:r>
        <w:rPr>
          <w:rFonts w:hint="default" w:ascii="Times New Roman" w:hAnsi="Times New Roman" w:cs="Times New Roman" w:eastAsiaTheme="minorEastAsia"/>
          <w:b/>
          <w:bCs/>
          <w:color w:val="auto"/>
          <w:szCs w:val="15"/>
        </w:rPr>
        <w:t>【政府采购合同专用条款】</w:t>
      </w:r>
      <w:r>
        <w:rPr>
          <w:rFonts w:hint="default" w:ascii="Times New Roman" w:hAnsi="Times New Roman" w:cs="Times New Roman" w:eastAsiaTheme="minorEastAsia"/>
          <w:color w:val="auto"/>
          <w:szCs w:val="15"/>
        </w:rPr>
        <w:t>约定情形的</w:t>
      </w:r>
      <w:r>
        <w:rPr>
          <w:rFonts w:hint="default" w:ascii="Times New Roman" w:hAnsi="Times New Roman" w:cs="Times New Roman" w:eastAsiaTheme="minorEastAsia"/>
          <w:color w:val="auto"/>
          <w:szCs w:val="21"/>
        </w:rPr>
        <w:t>，履约保证金不予退还；如果乙方未能按合同约定全面履行义务，甲方有权从履约保证金中取得补偿或赔偿，且不影响甲方要求乙方承担合同约定的超过履约保证金的违约责任的权利。</w:t>
      </w:r>
    </w:p>
    <w:p w14:paraId="33B6E25A">
      <w:pPr>
        <w:spacing w:line="400" w:lineRule="exact"/>
        <w:ind w:firstLine="42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13.3 甲方在项目通过验收后按照</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规定的时间内将履约保证金退还乙方；逾期退还的，乙方可要求甲方支付违约金，违约金按照</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规定支付。</w:t>
      </w:r>
    </w:p>
    <w:p w14:paraId="336C1439">
      <w:pPr>
        <w:autoSpaceDE w:val="0"/>
        <w:autoSpaceDN w:val="0"/>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bCs/>
          <w:color w:val="auto"/>
          <w:sz w:val="24"/>
        </w:rPr>
        <w:t>14.</w:t>
      </w:r>
      <w:r>
        <w:rPr>
          <w:rFonts w:hint="default" w:ascii="Times New Roman" w:hAnsi="Times New Roman" w:cs="Times New Roman" w:eastAsiaTheme="minorEastAsia"/>
          <w:b/>
          <w:color w:val="auto"/>
          <w:sz w:val="24"/>
        </w:rPr>
        <w:t>售后服务</w:t>
      </w:r>
    </w:p>
    <w:p w14:paraId="198E446B">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14.1 除项目不涉及或采购活动中明确约定无须承担外，乙方还应提供下列服务：</w:t>
      </w:r>
    </w:p>
    <w:p w14:paraId="1B80F9C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（1）货物的现场移动、安装、调试、启动监督及技术支持；</w:t>
      </w:r>
    </w:p>
    <w:p w14:paraId="0C6ED24F">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（2）提供货物组装和维修所需的专用工具和辅助材料；</w:t>
      </w:r>
    </w:p>
    <w:p w14:paraId="03904A2C">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（3）在</w:t>
      </w:r>
      <w:r>
        <w:rPr>
          <w:rFonts w:hint="default" w:ascii="Times New Roman" w:hAnsi="Times New Roman" w:cs="Times New Roman" w:eastAsiaTheme="minorEastAsia"/>
          <w:b/>
          <w:bCs/>
          <w:color w:val="auto"/>
          <w:szCs w:val="15"/>
        </w:rPr>
        <w:t>【政府采购合同专用条款】</w:t>
      </w:r>
      <w:r>
        <w:rPr>
          <w:rFonts w:hint="default" w:ascii="Times New Roman" w:hAnsi="Times New Roman" w:cs="Times New Roman" w:eastAsiaTheme="minorEastAsia"/>
          <w:color w:val="auto"/>
          <w:szCs w:val="21"/>
        </w:rPr>
        <w:t>约定的期限内对所有的货物实施运行监督、维修，但前提条件是该服务并不能免除乙方在质量保证期内所承担的义务；</w:t>
      </w:r>
    </w:p>
    <w:p w14:paraId="5DF14F7C">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（4）在制造商所在地或指定现场就货物的安装、启动、运营、维护、废弃处置等对甲方操作人员进行培训</w:t>
      </w:r>
      <w:r>
        <w:rPr>
          <w:rFonts w:hint="default" w:ascii="Times New Roman" w:hAnsi="Times New Roman" w:cs="Times New Roman" w:eastAsiaTheme="minorEastAsia"/>
          <w:color w:val="auto"/>
          <w:szCs w:val="15"/>
        </w:rPr>
        <w:t>；</w:t>
      </w:r>
    </w:p>
    <w:p w14:paraId="5B464627">
      <w:pPr>
        <w:pStyle w:val="30"/>
        <w:ind w:firstLine="420"/>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（5）依照法律、行政法规的规定或者按照</w:t>
      </w:r>
      <w:r>
        <w:rPr>
          <w:rFonts w:hint="default" w:ascii="Times New Roman" w:hAnsi="Times New Roman" w:cs="Times New Roman" w:eastAsiaTheme="minorEastAsia"/>
          <w:b/>
          <w:bCs/>
          <w:color w:val="auto"/>
          <w:sz w:val="21"/>
        </w:rPr>
        <w:t>【政府采购合同专用条款】</w:t>
      </w:r>
      <w:r>
        <w:rPr>
          <w:rFonts w:hint="default" w:ascii="Times New Roman" w:hAnsi="Times New Roman" w:cs="Times New Roman" w:eastAsiaTheme="minorEastAsia"/>
          <w:color w:val="auto"/>
          <w:sz w:val="21"/>
        </w:rPr>
        <w:t>约定，货物在有效使用年限届满后应予回收的，乙方负有自行或者委托第三人对货物予以回收的义务；</w:t>
      </w:r>
    </w:p>
    <w:p w14:paraId="1791F137">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（6）</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规定由乙方提供的其他服务。</w:t>
      </w:r>
    </w:p>
    <w:p w14:paraId="5E0ABFF3">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14.2 乙方提供的售后服务的费用已包含在合同价款中，甲方不再另行支付。</w:t>
      </w:r>
    </w:p>
    <w:p w14:paraId="7B68871C">
      <w:pPr>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15.违约责任</w:t>
      </w:r>
    </w:p>
    <w:p w14:paraId="42AC59B7">
      <w:pPr>
        <w:adjustRightInd w:val="0"/>
        <w:snapToGrid w:val="0"/>
        <w:spacing w:line="400" w:lineRule="exact"/>
        <w:ind w:firstLine="420" w:firstLineChars="200"/>
        <w:jc w:val="left"/>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15.1质量瑕疵的违约责任</w:t>
      </w:r>
    </w:p>
    <w:p w14:paraId="6F8D301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乙方提供的产品不符合合同约定的质量标准或存在产品质量缺陷，甲方有权要求乙方根据</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Cs/>
          <w:color w:val="auto"/>
          <w:szCs w:val="21"/>
        </w:rPr>
        <w:t>要求</w:t>
      </w:r>
      <w:r>
        <w:rPr>
          <w:rFonts w:hint="default" w:ascii="Times New Roman" w:hAnsi="Times New Roman" w:cs="Times New Roman" w:eastAsiaTheme="minorEastAsia"/>
          <w:color w:val="auto"/>
          <w:szCs w:val="21"/>
        </w:rPr>
        <w:t>及时修理、重作、更换，并承担由此给甲方造成的损失。</w:t>
      </w:r>
    </w:p>
    <w:p w14:paraId="3CE3F8B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bCs/>
          <w:color w:val="auto"/>
          <w:szCs w:val="21"/>
        </w:rPr>
        <w:t>15.2 迟延交货的违约责任</w:t>
      </w:r>
    </w:p>
    <w:p w14:paraId="1A38448D">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E4EB1BB">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（2）如果乙方没有按照合同规定的时间交货和提供相关服务，甲方有权从货款中扣除误期赔偿费而不影响合同项下的其他补救方法，赔偿费按</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color w:val="auto"/>
          <w:szCs w:val="21"/>
        </w:rPr>
        <w:t>规定执行。如果涉及公共利益，且赔偿金额无法弥补公共利益损失，甲方可要求继续履行或者采取其他补救措施。</w:t>
      </w:r>
    </w:p>
    <w:p w14:paraId="79154522">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15.3 迟延支付的违约责任</w:t>
      </w:r>
    </w:p>
    <w:p w14:paraId="1567DED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甲方存在迟延支付乙方合同款项的，应当承担</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规定的逾期付款利息。</w:t>
      </w:r>
    </w:p>
    <w:p w14:paraId="06E8641D">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bCs/>
          <w:color w:val="auto"/>
          <w:szCs w:val="21"/>
        </w:rPr>
        <w:t>15.4其他违约责任根据项目实际需要按</w:t>
      </w:r>
      <w:r>
        <w:rPr>
          <w:rFonts w:hint="default" w:ascii="Times New Roman" w:hAnsi="Times New Roman" w:cs="Times New Roman" w:eastAsiaTheme="minorEastAsia"/>
          <w:b/>
          <w:bCs/>
          <w:color w:val="auto"/>
          <w:szCs w:val="21"/>
        </w:rPr>
        <w:t>【政府采购合同专用条款】</w:t>
      </w:r>
      <w:r>
        <w:rPr>
          <w:rFonts w:hint="default" w:ascii="Times New Roman" w:hAnsi="Times New Roman" w:cs="Times New Roman" w:eastAsiaTheme="minorEastAsia"/>
          <w:color w:val="auto"/>
          <w:szCs w:val="21"/>
        </w:rPr>
        <w:t>规定执行。</w:t>
      </w:r>
    </w:p>
    <w:p w14:paraId="297D17C2">
      <w:pPr>
        <w:numPr>
          <w:ilvl w:val="0"/>
          <w:numId w:val="21"/>
        </w:numPr>
        <w:autoSpaceDE w:val="0"/>
        <w:autoSpaceDN w:val="0"/>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color w:val="auto"/>
          <w:sz w:val="24"/>
        </w:rPr>
        <w:t>合同变更、中止与终止</w:t>
      </w:r>
    </w:p>
    <w:p w14:paraId="5C289CEC">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16.1合同的变更</w:t>
      </w:r>
    </w:p>
    <w:p w14:paraId="0A5F0591">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政府采购合同履行中，在不改变合同其他条款的前提下，甲方可以在合同价款10%的范围内追加与合同标的相同的货物，并就此与乙方协商一致后签订补充协议。</w:t>
      </w:r>
    </w:p>
    <w:p w14:paraId="735EB539">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16.2合同的中止</w:t>
      </w:r>
    </w:p>
    <w:p w14:paraId="5E9E48A1">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（1）合同履行过程中因供应商就采购文件、采购过程或结果提起投诉的，甲方认为有必要的，可以中止合同的履行。</w:t>
      </w:r>
    </w:p>
    <w:p w14:paraId="44C87BC1">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824B204">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（3）乙方分立、合并或者变更住所的，应当及时以书面形式告知甲方。乙方没有及时告知甲方，致使合同履行发生困难的，甲方可以中止合同履行并要求乙方承担由此给甲方造成的损失。</w:t>
      </w:r>
    </w:p>
    <w:p w14:paraId="3928D4A6">
      <w:pPr>
        <w:snapToGrid w:val="0"/>
        <w:spacing w:line="400" w:lineRule="exact"/>
        <w:ind w:firstLine="420" w:firstLineChars="200"/>
        <w:jc w:val="left"/>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（4）甲方不得以行政区划调整、政府换届、机构或者职能调整以及相关责任人更替为由中止合同。</w:t>
      </w:r>
    </w:p>
    <w:p w14:paraId="135CF5E3">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16.3合同的终止</w:t>
      </w:r>
    </w:p>
    <w:p w14:paraId="78B709EB">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（1）合同因有效期限届满而终止；</w:t>
      </w:r>
    </w:p>
    <w:p w14:paraId="71748972">
      <w:pPr>
        <w:snapToGrid w:val="0"/>
        <w:spacing w:line="400" w:lineRule="exact"/>
        <w:ind w:firstLine="420" w:firstLineChars="200"/>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（2）乙方未按合同约定履行，构成根本性违约的，甲方有权终止合同，并追究乙方的违约责任。</w:t>
      </w:r>
    </w:p>
    <w:p w14:paraId="6E5FA89A">
      <w:pPr>
        <w:pStyle w:val="3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 xml:space="preserve">16.4 </w:t>
      </w:r>
      <w:r>
        <w:rPr>
          <w:rFonts w:hint="default" w:ascii="Times New Roman" w:hAnsi="Times New Roman" w:cs="Times New Roman" w:eastAsiaTheme="minorEastAsia"/>
          <w:color w:val="auto"/>
          <w:kern w:val="2"/>
          <w:sz w:val="21"/>
        </w:rPr>
        <w:t>涉及国家利益、社会公共利益的情形</w:t>
      </w:r>
    </w:p>
    <w:p w14:paraId="30B215B4">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政府采购合同继续履行将损害国家利益和社会公共利益的，双方当事人应当变更、中止或者终止合同。有过错的一方应当承担赔偿责任，双方都有过错的，各自承担相应的责任。</w:t>
      </w:r>
    </w:p>
    <w:p w14:paraId="6DCEA71A">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17.合同分包</w:t>
      </w:r>
    </w:p>
    <w:p w14:paraId="5662565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17.1 乙方不得将合同转包给其他供应商。涉及合同分包的，乙方应根据采购文件和投标（响应）文件规定进行合同分包。</w:t>
      </w:r>
    </w:p>
    <w:p w14:paraId="59BAF85D">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17.2 乙方执行政府采购政策向中小企业依法分包的，乙方应当按采购文件和投标（响应）文件签订分包意向协议，分包意向协议属于本合同组成部分。</w:t>
      </w:r>
    </w:p>
    <w:p w14:paraId="2BDE48CE">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18.不可抗力</w:t>
      </w:r>
    </w:p>
    <w:p w14:paraId="1DBB874E">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18.1 不可抗力是指合同双方不能预见、不能避免且不能克服的客观情况。</w:t>
      </w:r>
    </w:p>
    <w:p w14:paraId="6843AFDA">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18.2 任何一方对由于不可抗力造成的部分或全部不能履行合同不承担违约责任。但迟延履行后发生不可抗力的，不能免除责任。</w:t>
      </w:r>
    </w:p>
    <w:p w14:paraId="172F3DA0">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DBD1074">
      <w:pPr>
        <w:autoSpaceDE w:val="0"/>
        <w:autoSpaceDN w:val="0"/>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19.解决争议的方法</w:t>
      </w:r>
    </w:p>
    <w:p w14:paraId="6AD209B2">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19.1 因本合同及合同有关事项发生的争议，由甲乙双方友好协商解决。协商不成时，可以向有关组织申请调解。合同一方或双方不愿调解或调解不成的，可以通过仲裁或诉讼的方式解决争议。</w:t>
      </w:r>
    </w:p>
    <w:p w14:paraId="4BED9CD5">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19.2 选择仲裁的，应在</w:t>
      </w:r>
      <w:r>
        <w:rPr>
          <w:rFonts w:hint="default" w:ascii="Times New Roman" w:hAnsi="Times New Roman" w:cs="Times New Roman" w:eastAsiaTheme="minorEastAsia"/>
          <w:b/>
          <w:bCs/>
          <w:color w:val="auto"/>
          <w:sz w:val="21"/>
        </w:rPr>
        <w:t>【政府采购合同专用条款】</w:t>
      </w:r>
      <w:r>
        <w:rPr>
          <w:rFonts w:hint="default" w:ascii="Times New Roman" w:hAnsi="Times New Roman" w:cs="Times New Roman" w:eastAsiaTheme="minorEastAsia"/>
          <w:color w:val="auto"/>
          <w:sz w:val="21"/>
        </w:rPr>
        <w:t>中明确仲裁机构及仲裁地；通过诉讼方式解决的，可以在</w:t>
      </w:r>
      <w:r>
        <w:rPr>
          <w:rFonts w:hint="default" w:ascii="Times New Roman" w:hAnsi="Times New Roman" w:cs="Times New Roman" w:eastAsiaTheme="minorEastAsia"/>
          <w:b/>
          <w:bCs/>
          <w:color w:val="auto"/>
          <w:sz w:val="21"/>
        </w:rPr>
        <w:t>【政府采购合同专用条款】</w:t>
      </w:r>
      <w:r>
        <w:rPr>
          <w:rFonts w:hint="default" w:ascii="Times New Roman" w:hAnsi="Times New Roman" w:cs="Times New Roman" w:eastAsiaTheme="minorEastAsia"/>
          <w:color w:val="auto"/>
          <w:sz w:val="21"/>
        </w:rPr>
        <w:t>中进一步约定选择与争议有实际联系的地点的人民法院管辖，但管辖法院的约定不得违反级别管辖和专属管辖的规定。</w:t>
      </w:r>
    </w:p>
    <w:p w14:paraId="0EC74A31">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19.3 如甲乙双方有争议的事项不影响合同其他部分的履行，在争议解决期间，合同其他部分应当继续履行。</w:t>
      </w:r>
    </w:p>
    <w:p w14:paraId="0071A6B4">
      <w:pPr>
        <w:autoSpaceDE w:val="0"/>
        <w:autoSpaceDN w:val="0"/>
        <w:adjustRightInd w:val="0"/>
        <w:snapToGrid w:val="0"/>
        <w:spacing w:line="400" w:lineRule="exact"/>
        <w:jc w:val="left"/>
        <w:rPr>
          <w:rFonts w:hint="default" w:ascii="Times New Roman" w:hAnsi="Times New Roman" w:cs="Times New Roman" w:eastAsiaTheme="minorEastAsia"/>
          <w:color w:val="auto"/>
          <w:sz w:val="24"/>
        </w:rPr>
      </w:pPr>
      <w:r>
        <w:rPr>
          <w:rFonts w:hint="default" w:ascii="Times New Roman" w:hAnsi="Times New Roman" w:cs="Times New Roman" w:eastAsiaTheme="minorEastAsia"/>
          <w:b/>
          <w:color w:val="auto"/>
          <w:sz w:val="24"/>
        </w:rPr>
        <w:t>20.政府采购政策</w:t>
      </w:r>
    </w:p>
    <w:p w14:paraId="7A025D90">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 xml:space="preserve">20.1 </w:t>
      </w:r>
      <w:r>
        <w:rPr>
          <w:rFonts w:hint="default" w:ascii="Times New Roman" w:hAnsi="Times New Roman" w:cs="Times New Roman" w:eastAsiaTheme="minorEastAsia"/>
          <w:color w:val="auto"/>
          <w:lang w:val="en-GB"/>
        </w:rPr>
        <w:t>本合同应当按照规定执行政府采购政策。</w:t>
      </w:r>
    </w:p>
    <w:p w14:paraId="40D41386">
      <w:pPr>
        <w:autoSpaceDE w:val="0"/>
        <w:autoSpaceDN w:val="0"/>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20.2 本合同依法执行政府采购政策的方式和内容，属于合同履约验收的范围。</w:t>
      </w:r>
      <w:r>
        <w:rPr>
          <w:rFonts w:hint="default" w:ascii="Times New Roman" w:hAnsi="Times New Roman" w:cs="Times New Roman" w:eastAsiaTheme="minorEastAsia"/>
          <w:color w:val="auto"/>
        </w:rPr>
        <w:t>甲乙双方</w:t>
      </w:r>
      <w:r>
        <w:rPr>
          <w:rFonts w:hint="default" w:ascii="Times New Roman" w:hAnsi="Times New Roman" w:cs="Times New Roman" w:eastAsiaTheme="minorEastAsia"/>
          <w:color w:val="auto"/>
          <w:lang w:val="en-GB"/>
        </w:rPr>
        <w:t>未按规定要求执行政府采购政策造成损失的</w:t>
      </w:r>
      <w:r>
        <w:rPr>
          <w:rFonts w:hint="default" w:ascii="Times New Roman" w:hAnsi="Times New Roman" w:cs="Times New Roman" w:eastAsiaTheme="minorEastAsia"/>
          <w:color w:val="auto"/>
          <w:szCs w:val="21"/>
        </w:rPr>
        <w:t>，有过错的一方应当承担赔偿责任，双方都有过错的，各自承担相应的责任。</w:t>
      </w:r>
    </w:p>
    <w:p w14:paraId="143B78F0">
      <w:pPr>
        <w:pStyle w:val="11"/>
        <w:spacing w:line="400" w:lineRule="exact"/>
        <w:ind w:firstLine="400" w:firstLineChars="200"/>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2</w:t>
      </w:r>
      <w:r>
        <w:rPr>
          <w:rFonts w:hint="default" w:ascii="Times New Roman" w:hAnsi="Times New Roman" w:cs="Times New Roman" w:eastAsiaTheme="minorEastAsia"/>
          <w:color w:val="auto"/>
          <w:lang w:val="en-US"/>
        </w:rPr>
        <w:t>0</w:t>
      </w:r>
      <w:r>
        <w:rPr>
          <w:rFonts w:hint="default" w:ascii="Times New Roman" w:hAnsi="Times New Roman" w:cs="Times New Roman" w:eastAsiaTheme="minorEastAsia"/>
          <w:color w:val="auto"/>
        </w:rPr>
        <w:t>.</w:t>
      </w:r>
      <w:r>
        <w:rPr>
          <w:rFonts w:hint="default" w:ascii="Times New Roman" w:hAnsi="Times New Roman" w:cs="Times New Roman" w:eastAsiaTheme="minorEastAsia"/>
          <w:color w:val="auto"/>
          <w:lang w:val="en-US"/>
        </w:rPr>
        <w:t>3</w:t>
      </w:r>
      <w:r>
        <w:rPr>
          <w:rFonts w:hint="default" w:ascii="Times New Roman" w:hAnsi="Times New Roman" w:cs="Times New Roman" w:eastAsiaTheme="minorEastAsia"/>
          <w:color w:val="auto"/>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8B4F701">
      <w:pPr>
        <w:autoSpaceDE w:val="0"/>
        <w:autoSpaceDN w:val="0"/>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color w:val="auto"/>
          <w:sz w:val="24"/>
        </w:rPr>
        <w:t>21.法律适用</w:t>
      </w:r>
    </w:p>
    <w:p w14:paraId="18EF5FA2">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21.1 本合同的订立、生效、解释、履行及与本合同有关的争议解决，均适用法律、行政法规。</w:t>
      </w:r>
    </w:p>
    <w:p w14:paraId="5A7C117B">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21.2 本合同条款与法律、行政法规的强制性规定不一致的，双方当事人应按照法律、行政法规的强制性规定修改本合同的相关条款。</w:t>
      </w:r>
    </w:p>
    <w:p w14:paraId="2B23AAB6">
      <w:pPr>
        <w:autoSpaceDE w:val="0"/>
        <w:autoSpaceDN w:val="0"/>
        <w:adjustRightInd w:val="0"/>
        <w:snapToGrid w:val="0"/>
        <w:spacing w:line="400" w:lineRule="exact"/>
        <w:jc w:val="left"/>
        <w:rPr>
          <w:rFonts w:hint="default" w:ascii="Times New Roman" w:hAnsi="Times New Roman" w:cs="Times New Roman" w:eastAsiaTheme="minorEastAsia"/>
          <w:b/>
          <w:color w:val="auto"/>
          <w:sz w:val="24"/>
        </w:rPr>
      </w:pPr>
      <w:r>
        <w:rPr>
          <w:rFonts w:hint="default" w:ascii="Times New Roman" w:hAnsi="Times New Roman" w:cs="Times New Roman" w:eastAsiaTheme="minorEastAsia"/>
          <w:b/>
          <w:color w:val="auto"/>
          <w:sz w:val="24"/>
        </w:rPr>
        <w:t>22. 通知</w:t>
      </w:r>
    </w:p>
    <w:p w14:paraId="62DABC5E">
      <w:pPr>
        <w:pStyle w:val="30"/>
        <w:ind w:firstLine="42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22.1本合同任何一方向对方发出的通知、信件、数据电文等，应当发送至本合同第一部分《政府采购合同协议书》所约定的通讯地址、联系人、联系电话或电子邮箱。</w:t>
      </w:r>
    </w:p>
    <w:p w14:paraId="28516AF4">
      <w:pPr>
        <w:pStyle w:val="30"/>
        <w:ind w:firstLine="0" w:firstLineChars="0"/>
        <w:jc w:val="both"/>
        <w:rPr>
          <w:rFonts w:hint="default" w:ascii="Times New Roman" w:hAnsi="Times New Roman" w:cs="Times New Roman" w:eastAsiaTheme="minorEastAsia"/>
          <w:color w:val="auto"/>
          <w:sz w:val="21"/>
        </w:rPr>
      </w:pPr>
      <w:r>
        <w:rPr>
          <w:rFonts w:hint="default" w:ascii="Times New Roman" w:hAnsi="Times New Roman" w:cs="Times New Roman" w:eastAsiaTheme="minorEastAsia"/>
          <w:color w:val="auto"/>
          <w:sz w:val="21"/>
        </w:rPr>
        <w:t>22.2一方当事人变更名称、住所、联系人、联系电话或电子邮箱等信息的，应当在变更后3日内及时书面通知对方，对方实际收到变更通知前的送达仍为有效送达。</w:t>
      </w:r>
    </w:p>
    <w:p w14:paraId="19AC208E">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22.3本合同一方给另一方的通知均应采用书面形式，传真或快递送到本合同中规定的对方的地址和办理签收手续。</w:t>
      </w:r>
    </w:p>
    <w:p w14:paraId="714FB053">
      <w:pPr>
        <w:adjustRightInd w:val="0"/>
        <w:snapToGrid w:val="0"/>
        <w:spacing w:line="400" w:lineRule="exact"/>
        <w:ind w:firstLine="420" w:firstLineChars="20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22.4通知以送达之日或通知书中规定的生效之日起生效，两者中以较迟之日为准。</w:t>
      </w:r>
    </w:p>
    <w:p w14:paraId="61C5725E">
      <w:pPr>
        <w:numPr>
          <w:ilvl w:val="0"/>
          <w:numId w:val="22"/>
        </w:numPr>
        <w:adjustRightInd w:val="0"/>
        <w:snapToGrid w:val="0"/>
        <w:spacing w:line="400" w:lineRule="exact"/>
        <w:jc w:val="left"/>
        <w:rPr>
          <w:rFonts w:hint="default" w:ascii="Times New Roman" w:hAnsi="Times New Roman" w:cs="Times New Roman" w:eastAsiaTheme="minorEastAsia"/>
          <w:b/>
          <w:bCs/>
          <w:color w:val="auto"/>
          <w:sz w:val="24"/>
        </w:rPr>
      </w:pPr>
      <w:r>
        <w:rPr>
          <w:rFonts w:hint="default" w:ascii="Times New Roman" w:hAnsi="Times New Roman" w:cs="Times New Roman" w:eastAsiaTheme="minorEastAsia"/>
          <w:b/>
          <w:bCs/>
          <w:color w:val="auto"/>
          <w:sz w:val="24"/>
        </w:rPr>
        <w:t>合同未尽事项</w:t>
      </w:r>
    </w:p>
    <w:p w14:paraId="39D9E82D">
      <w:pPr>
        <w:adjustRightInd w:val="0"/>
        <w:snapToGrid w:val="0"/>
        <w:spacing w:line="400" w:lineRule="exact"/>
        <w:ind w:firstLine="420" w:firstLineChars="200"/>
        <w:jc w:val="left"/>
        <w:rPr>
          <w:rFonts w:hint="default" w:ascii="Times New Roman" w:hAnsi="Times New Roman" w:cs="Times New Roman" w:eastAsiaTheme="minorEastAsia"/>
          <w:color w:val="auto"/>
          <w:kern w:val="0"/>
          <w:sz w:val="21"/>
          <w:szCs w:val="21"/>
          <w:lang w:val="en-US" w:eastAsia="zh-CN" w:bidi="ar-SA"/>
        </w:rPr>
      </w:pPr>
      <w:bookmarkStart w:id="310" w:name="_Toc20313"/>
      <w:r>
        <w:rPr>
          <w:rFonts w:hint="default" w:ascii="Times New Roman" w:hAnsi="Times New Roman" w:cs="Times New Roman" w:eastAsiaTheme="minorEastAsia"/>
          <w:bCs/>
          <w:color w:val="auto"/>
          <w:szCs w:val="21"/>
        </w:rPr>
        <w:t>23.1</w:t>
      </w:r>
      <w:r>
        <w:rPr>
          <w:rFonts w:hint="default" w:ascii="Times New Roman" w:hAnsi="Times New Roman" w:cs="Times New Roman" w:eastAsiaTheme="minorEastAsia"/>
          <w:bCs/>
          <w:color w:val="auto"/>
          <w:szCs w:val="21"/>
          <w:lang w:val="en-US" w:eastAsia="zh-CN"/>
        </w:rPr>
        <w:t xml:space="preserve"> </w:t>
      </w:r>
      <w:r>
        <w:rPr>
          <w:rFonts w:hint="default" w:ascii="Times New Roman" w:hAnsi="Times New Roman" w:cs="Times New Roman" w:eastAsiaTheme="minorEastAsia"/>
          <w:color w:val="auto"/>
          <w:kern w:val="0"/>
          <w:sz w:val="21"/>
          <w:szCs w:val="21"/>
          <w:lang w:val="en-US" w:eastAsia="zh-CN" w:bidi="ar-SA"/>
        </w:rPr>
        <w:t>双方同意，如果双方之间的纠纷以诉讼方式解决的，人民法院可以按照本协议条款约定的双方地址、联系人、电子邮箱号码完成民事审判中的所有送达程序，双方均无异议。</w:t>
      </w:r>
    </w:p>
    <w:p w14:paraId="22A52C65">
      <w:pPr>
        <w:adjustRightInd w:val="0"/>
        <w:snapToGrid w:val="0"/>
        <w:spacing w:line="400" w:lineRule="exact"/>
        <w:ind w:firstLine="420" w:firstLineChars="200"/>
        <w:jc w:val="left"/>
        <w:rPr>
          <w:rFonts w:hint="default" w:ascii="Times New Roman" w:hAnsi="Times New Roman" w:cs="Times New Roman" w:eastAsiaTheme="minorEastAsia"/>
          <w:bCs/>
          <w:color w:val="auto"/>
          <w:szCs w:val="21"/>
        </w:rPr>
      </w:pPr>
      <w:r>
        <w:rPr>
          <w:rFonts w:hint="default" w:ascii="Times New Roman" w:hAnsi="Times New Roman" w:cs="Times New Roman" w:eastAsiaTheme="minorEastAsia"/>
          <w:color w:val="auto"/>
          <w:kern w:val="0"/>
          <w:sz w:val="21"/>
          <w:szCs w:val="21"/>
          <w:lang w:val="en-US" w:eastAsia="zh-CN" w:bidi="ar-SA"/>
        </w:rPr>
        <w:t xml:space="preserve">23.2 </w:t>
      </w:r>
      <w:r>
        <w:rPr>
          <w:rFonts w:hint="default" w:ascii="Times New Roman" w:hAnsi="Times New Roman" w:cs="Times New Roman" w:eastAsiaTheme="minorEastAsia"/>
          <w:bCs/>
          <w:color w:val="auto"/>
          <w:szCs w:val="21"/>
        </w:rPr>
        <w:t>合同未尽事项见</w:t>
      </w:r>
      <w:r>
        <w:rPr>
          <w:rFonts w:hint="default" w:ascii="Times New Roman" w:hAnsi="Times New Roman" w:cs="Times New Roman" w:eastAsiaTheme="minorEastAsia"/>
          <w:b/>
          <w:color w:val="auto"/>
          <w:szCs w:val="21"/>
        </w:rPr>
        <w:t>【政府采购合同专用条款】</w:t>
      </w:r>
      <w:r>
        <w:rPr>
          <w:rFonts w:hint="default" w:ascii="Times New Roman" w:hAnsi="Times New Roman" w:cs="Times New Roman" w:eastAsiaTheme="minorEastAsia"/>
          <w:b/>
          <w:color w:val="auto"/>
          <w:szCs w:val="21"/>
          <w:lang w:eastAsia="zh-CN"/>
        </w:rPr>
        <w:t>，</w:t>
      </w:r>
    </w:p>
    <w:p w14:paraId="7EE0C4DE">
      <w:pPr>
        <w:adjustRightInd w:val="0"/>
        <w:snapToGrid w:val="0"/>
        <w:ind w:firstLine="420" w:firstLineChars="200"/>
        <w:jc w:val="both"/>
        <w:rPr>
          <w:rFonts w:hint="default" w:ascii="Times New Roman" w:hAnsi="Times New Roman" w:cs="Times New Roman" w:eastAsiaTheme="minorEastAsia"/>
          <w:color w:val="auto"/>
          <w:sz w:val="28"/>
          <w:szCs w:val="28"/>
        </w:rPr>
      </w:pPr>
      <w:r>
        <w:rPr>
          <w:rFonts w:hint="default" w:ascii="Times New Roman" w:hAnsi="Times New Roman" w:cs="Times New Roman" w:eastAsiaTheme="minorEastAsia"/>
          <w:bCs/>
          <w:color w:val="auto"/>
          <w:szCs w:val="21"/>
        </w:rPr>
        <w:t>23.</w:t>
      </w:r>
      <w:r>
        <w:rPr>
          <w:rFonts w:hint="default" w:ascii="Times New Roman" w:hAnsi="Times New Roman" w:cs="Times New Roman" w:eastAsiaTheme="minorEastAsia"/>
          <w:bCs/>
          <w:color w:val="auto"/>
          <w:szCs w:val="21"/>
          <w:lang w:val="en-US" w:eastAsia="zh-CN"/>
        </w:rPr>
        <w:t>3</w:t>
      </w:r>
      <w:r>
        <w:rPr>
          <w:rFonts w:hint="default" w:ascii="Times New Roman" w:hAnsi="Times New Roman" w:cs="Times New Roman" w:eastAsiaTheme="minorEastAsia"/>
          <w:bCs/>
          <w:color w:val="auto"/>
          <w:szCs w:val="21"/>
        </w:rPr>
        <w:t xml:space="preserve"> 合同附件与合同正文具有同等的法律效力。</w:t>
      </w:r>
      <w:r>
        <w:rPr>
          <w:rFonts w:hint="default" w:ascii="Times New Roman" w:hAnsi="Times New Roman" w:cs="Times New Roman" w:eastAsiaTheme="minorEastAsia"/>
          <w:color w:val="auto"/>
          <w:sz w:val="28"/>
          <w:szCs w:val="28"/>
        </w:rPr>
        <w:br w:type="page"/>
      </w:r>
    </w:p>
    <w:p w14:paraId="257508A5">
      <w:pPr>
        <w:pStyle w:val="4"/>
        <w:numPr>
          <w:ilvl w:val="1"/>
          <w:numId w:val="0"/>
        </w:numPr>
        <w:adjustRightInd w:val="0"/>
        <w:snapToGrid w:val="0"/>
        <w:ind w:left="735" w:leftChars="0" w:firstLine="0" w:firstLineChars="0"/>
        <w:jc w:val="center"/>
        <w:rPr>
          <w:rFonts w:hint="default" w:ascii="Times New Roman" w:hAnsi="Times New Roman" w:cs="Times New Roman" w:eastAsiaTheme="minorEastAsia"/>
          <w:b w:val="0"/>
          <w:color w:val="auto"/>
          <w:sz w:val="28"/>
          <w:szCs w:val="28"/>
        </w:rPr>
      </w:pPr>
      <w:bookmarkStart w:id="311" w:name="_Toc8074"/>
      <w:r>
        <w:rPr>
          <w:rFonts w:hint="default" w:ascii="Times New Roman" w:hAnsi="Times New Roman" w:cs="Times New Roman" w:eastAsiaTheme="minorEastAsia"/>
          <w:b w:val="0"/>
          <w:color w:val="auto"/>
          <w:sz w:val="28"/>
          <w:szCs w:val="28"/>
        </w:rPr>
        <w:t>第三节 政府采购合同专用条款</w:t>
      </w:r>
      <w:bookmarkEnd w:id="310"/>
      <w:bookmarkEnd w:id="311"/>
    </w:p>
    <w:tbl>
      <w:tblPr>
        <w:tblStyle w:val="19"/>
        <w:tblW w:w="9645" w:type="dxa"/>
        <w:tblInd w:w="-516"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622"/>
        <w:gridCol w:w="6416"/>
      </w:tblGrid>
      <w:tr w14:paraId="7E9BB8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607" w:type="dxa"/>
            <w:noWrap/>
            <w:vAlign w:val="center"/>
          </w:tcPr>
          <w:p w14:paraId="01D221C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7FB9198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第1.2（6）项</w:t>
            </w:r>
          </w:p>
        </w:tc>
        <w:tc>
          <w:tcPr>
            <w:tcW w:w="1622" w:type="dxa"/>
            <w:noWrap/>
            <w:vAlign w:val="center"/>
          </w:tcPr>
          <w:p w14:paraId="321F168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联合体具体要求</w:t>
            </w:r>
          </w:p>
        </w:tc>
        <w:tc>
          <w:tcPr>
            <w:tcW w:w="6416" w:type="dxa"/>
            <w:noWrap/>
            <w:vAlign w:val="center"/>
          </w:tcPr>
          <w:p w14:paraId="44BF07C7">
            <w:pPr>
              <w:adjustRightInd w:val="0"/>
              <w:snapToGrid w:val="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不接受联合体</w:t>
            </w:r>
          </w:p>
        </w:tc>
      </w:tr>
      <w:tr w14:paraId="20DEFE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ign w:val="center"/>
          </w:tcPr>
          <w:p w14:paraId="4D738841">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03F9F23A">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第1.2（7）项</w:t>
            </w:r>
          </w:p>
        </w:tc>
        <w:tc>
          <w:tcPr>
            <w:tcW w:w="1622" w:type="dxa"/>
            <w:noWrap/>
            <w:vAlign w:val="center"/>
          </w:tcPr>
          <w:p w14:paraId="59A0EFF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其他术语解释</w:t>
            </w:r>
          </w:p>
        </w:tc>
        <w:tc>
          <w:tcPr>
            <w:tcW w:w="6416" w:type="dxa"/>
            <w:noWrap/>
            <w:vAlign w:val="center"/>
          </w:tcPr>
          <w:p w14:paraId="6FFE09D3">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5EABD2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trPr>
        <w:tc>
          <w:tcPr>
            <w:tcW w:w="1607" w:type="dxa"/>
            <w:noWrap/>
            <w:vAlign w:val="center"/>
          </w:tcPr>
          <w:p w14:paraId="65952C8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65D113C4">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第4.4款</w:t>
            </w:r>
          </w:p>
        </w:tc>
        <w:tc>
          <w:tcPr>
            <w:tcW w:w="1622" w:type="dxa"/>
            <w:noWrap/>
            <w:vAlign w:val="center"/>
          </w:tcPr>
          <w:p w14:paraId="28025D2A">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履约验收中甲方提出异议或作出说明的期限</w:t>
            </w:r>
          </w:p>
        </w:tc>
        <w:tc>
          <w:tcPr>
            <w:tcW w:w="6416" w:type="dxa"/>
            <w:noWrap/>
            <w:vAlign w:val="center"/>
          </w:tcPr>
          <w:p w14:paraId="0ECC45E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45CC0A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3A0B51C">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3284E886">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第4.6款</w:t>
            </w:r>
          </w:p>
        </w:tc>
        <w:tc>
          <w:tcPr>
            <w:tcW w:w="1622" w:type="dxa"/>
            <w:noWrap/>
            <w:vAlign w:val="center"/>
          </w:tcPr>
          <w:p w14:paraId="4822B241">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约定甲方承担的其他义务和责任</w:t>
            </w:r>
          </w:p>
        </w:tc>
        <w:tc>
          <w:tcPr>
            <w:tcW w:w="6416" w:type="dxa"/>
            <w:noWrap/>
            <w:vAlign w:val="center"/>
          </w:tcPr>
          <w:p w14:paraId="2CA8E67B">
            <w:pPr>
              <w:adjustRightInd w:val="0"/>
              <w:snapToGrid w:val="0"/>
              <w:jc w:val="left"/>
              <w:rPr>
                <w:rFonts w:hint="default" w:ascii="Times New Roman" w:hAnsi="Times New Roman" w:cs="Times New Roman" w:eastAsiaTheme="minorEastAsia"/>
                <w:color w:val="auto"/>
                <w:szCs w:val="21"/>
                <w:lang w:eastAsia="zh-CN"/>
              </w:rPr>
            </w:pPr>
            <w:r>
              <w:rPr>
                <w:rFonts w:hint="default" w:ascii="Times New Roman" w:hAnsi="Times New Roman" w:cs="Times New Roman" w:eastAsiaTheme="minorEastAsia"/>
                <w:color w:val="auto"/>
                <w:szCs w:val="21"/>
                <w:lang w:val="en-US" w:eastAsia="zh-CN"/>
              </w:rPr>
              <w:t>甲方向乙方提供实际生产数量、运输地点等信息，并</w:t>
            </w:r>
            <w:r>
              <w:rPr>
                <w:rFonts w:hint="default" w:ascii="Times New Roman" w:hAnsi="Times New Roman" w:cs="Times New Roman" w:eastAsiaTheme="minorEastAsia"/>
                <w:color w:val="auto"/>
                <w:szCs w:val="21"/>
              </w:rPr>
              <w:t>根据乙方履约情况，甲方</w:t>
            </w:r>
            <w:r>
              <w:rPr>
                <w:rFonts w:hint="default" w:ascii="Times New Roman" w:hAnsi="Times New Roman" w:cs="Times New Roman" w:eastAsiaTheme="minorEastAsia"/>
                <w:color w:val="auto"/>
                <w:szCs w:val="21"/>
                <w:lang w:val="en-US" w:eastAsia="zh-CN"/>
              </w:rPr>
              <w:t>负责</w:t>
            </w:r>
            <w:r>
              <w:rPr>
                <w:rFonts w:hint="default" w:ascii="Times New Roman" w:hAnsi="Times New Roman" w:cs="Times New Roman" w:eastAsiaTheme="minorEastAsia"/>
                <w:color w:val="auto"/>
                <w:szCs w:val="21"/>
              </w:rPr>
              <w:t>配合开展验收、结算等工作</w:t>
            </w:r>
            <w:r>
              <w:rPr>
                <w:rFonts w:hint="default" w:ascii="Times New Roman" w:hAnsi="Times New Roman" w:cs="Times New Roman" w:eastAsiaTheme="minorEastAsia"/>
                <w:color w:val="auto"/>
                <w:szCs w:val="21"/>
                <w:lang w:eastAsia="zh-CN"/>
              </w:rPr>
              <w:t>。</w:t>
            </w:r>
          </w:p>
        </w:tc>
      </w:tr>
      <w:tr w14:paraId="4F917D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10276E89">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1D552915">
            <w:pPr>
              <w:snapToGrid w:val="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第5.4款</w:t>
            </w:r>
          </w:p>
        </w:tc>
        <w:tc>
          <w:tcPr>
            <w:tcW w:w="1622" w:type="dxa"/>
            <w:noWrap/>
            <w:vAlign w:val="center"/>
          </w:tcPr>
          <w:p w14:paraId="386CD06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约定乙方承担的其他义务和责任</w:t>
            </w:r>
          </w:p>
        </w:tc>
        <w:tc>
          <w:tcPr>
            <w:tcW w:w="6416" w:type="dxa"/>
            <w:noWrap/>
            <w:vAlign w:val="center"/>
          </w:tcPr>
          <w:p w14:paraId="78A9F357">
            <w:pPr>
              <w:adjustRightInd w:val="0"/>
              <w:snapToGrid w:val="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lang w:val="en-US" w:eastAsia="zh-CN"/>
              </w:rPr>
              <w:t>质保期内，乙方对产品质量、性能及改装设备等问题负责免费维修、更换，并承担往返运输及配送至甲方指定地点的全部费用。</w:t>
            </w:r>
          </w:p>
        </w:tc>
      </w:tr>
      <w:tr w14:paraId="4D5A76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noWrap/>
            <w:vAlign w:val="center"/>
          </w:tcPr>
          <w:p w14:paraId="02D2ECC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26A028D3">
            <w:pPr>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第6.1款</w:t>
            </w:r>
          </w:p>
        </w:tc>
        <w:tc>
          <w:tcPr>
            <w:tcW w:w="1622" w:type="dxa"/>
            <w:noWrap/>
            <w:vAlign w:val="center"/>
          </w:tcPr>
          <w:p w14:paraId="503D957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履行合同义务的顺序</w:t>
            </w:r>
          </w:p>
        </w:tc>
        <w:tc>
          <w:tcPr>
            <w:tcW w:w="6416" w:type="dxa"/>
            <w:noWrap/>
            <w:vAlign w:val="center"/>
          </w:tcPr>
          <w:p w14:paraId="09CD725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0D9187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ign w:val="center"/>
          </w:tcPr>
          <w:p w14:paraId="2EAB9C4F">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27EC776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第7.1款</w:t>
            </w:r>
          </w:p>
        </w:tc>
        <w:tc>
          <w:tcPr>
            <w:tcW w:w="1622" w:type="dxa"/>
            <w:noWrap/>
            <w:vAlign w:val="center"/>
          </w:tcPr>
          <w:p w14:paraId="0BA80930">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包装特殊要求</w:t>
            </w:r>
          </w:p>
        </w:tc>
        <w:tc>
          <w:tcPr>
            <w:tcW w:w="6416" w:type="dxa"/>
            <w:noWrap/>
            <w:vAlign w:val="center"/>
          </w:tcPr>
          <w:p w14:paraId="2FDC1C49">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lang w:val="en-US" w:eastAsia="zh-CN"/>
              </w:rPr>
              <w:t>乙方必须按照国家及行业标准对交付车辆实施规范包装防护，对车身漆面、玻璃、轮胎、内饰等关键部位采用原厂专业保护膜、防护垫进行全覆盖防护，如出现防护缺失、车身损伤、内饰污染等情况，甲方有权拒收或要求乙方无偿修复、更换并承担全部损失。</w:t>
            </w:r>
          </w:p>
        </w:tc>
      </w:tr>
      <w:tr w14:paraId="7433B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5" w:hRule="atLeast"/>
        </w:trPr>
        <w:tc>
          <w:tcPr>
            <w:tcW w:w="1607" w:type="dxa"/>
            <w:vMerge w:val="continue"/>
            <w:noWrap/>
            <w:vAlign w:val="center"/>
          </w:tcPr>
          <w:p w14:paraId="1FD30FE5">
            <w:pPr>
              <w:adjustRightInd w:val="0"/>
              <w:snapToGrid w:val="0"/>
              <w:jc w:val="center"/>
              <w:rPr>
                <w:rFonts w:hint="default" w:ascii="Times New Roman" w:hAnsi="Times New Roman" w:cs="Times New Roman" w:eastAsiaTheme="minorEastAsia"/>
                <w:color w:val="auto"/>
                <w:szCs w:val="21"/>
              </w:rPr>
            </w:pPr>
          </w:p>
        </w:tc>
        <w:tc>
          <w:tcPr>
            <w:tcW w:w="1622" w:type="dxa"/>
            <w:noWrap/>
            <w:vAlign w:val="center"/>
          </w:tcPr>
          <w:p w14:paraId="55CD136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指定现场</w:t>
            </w:r>
          </w:p>
        </w:tc>
        <w:tc>
          <w:tcPr>
            <w:tcW w:w="6416" w:type="dxa"/>
            <w:noWrap/>
            <w:vAlign w:val="center"/>
          </w:tcPr>
          <w:p w14:paraId="25BE31E4">
            <w:pPr>
              <w:rPr>
                <w:rStyle w:val="22"/>
                <w:rFonts w:hint="default" w:ascii="Times New Roman" w:hAnsi="Times New Roman" w:cs="Times New Roman" w:eastAsiaTheme="minorEastAsia"/>
                <w:b w:val="0"/>
                <w:bCs w:val="0"/>
                <w:color w:val="auto"/>
                <w:kern w:val="0"/>
                <w:szCs w:val="21"/>
                <w:lang w:val="en-US" w:eastAsia="zh-CN"/>
              </w:rPr>
            </w:pPr>
          </w:p>
        </w:tc>
      </w:tr>
      <w:tr w14:paraId="706595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ign w:val="center"/>
          </w:tcPr>
          <w:p w14:paraId="28260D6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1A155A52">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第7.2款</w:t>
            </w:r>
          </w:p>
        </w:tc>
        <w:tc>
          <w:tcPr>
            <w:tcW w:w="1622" w:type="dxa"/>
            <w:noWrap/>
            <w:vAlign w:val="center"/>
          </w:tcPr>
          <w:p w14:paraId="6BACEAF9">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运输特殊要求</w:t>
            </w:r>
          </w:p>
        </w:tc>
        <w:tc>
          <w:tcPr>
            <w:tcW w:w="6416" w:type="dxa"/>
            <w:noWrap/>
            <w:vAlign w:val="center"/>
          </w:tcPr>
          <w:p w14:paraId="630B5FB8">
            <w:pP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lang w:val="en-US" w:eastAsia="zh-CN"/>
              </w:rPr>
              <w:t>承运单位须具备机动车或特种车运输资质，严格遵守道路运输相关法规，采用专用板车承运。运输全程落实车辆紧固、防倾覆、防雨防潮、防碰撞措施，严禁野蛮装卸与违规转运，做好运输过程管控。车辆须按期完好送达指定地点，随车附带完整合规证明文件，交付状态符合车辆验收标准，并承担相关费用（含搬运费及卸货费及相应税费）。</w:t>
            </w:r>
          </w:p>
        </w:tc>
      </w:tr>
      <w:tr w14:paraId="6FF162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noWrap/>
            <w:vAlign w:val="center"/>
          </w:tcPr>
          <w:p w14:paraId="21336F2F">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5BF6A33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第7.3款</w:t>
            </w:r>
          </w:p>
        </w:tc>
        <w:tc>
          <w:tcPr>
            <w:tcW w:w="1622" w:type="dxa"/>
            <w:noWrap/>
            <w:vAlign w:val="center"/>
          </w:tcPr>
          <w:p w14:paraId="535622D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保险要求</w:t>
            </w:r>
          </w:p>
        </w:tc>
        <w:tc>
          <w:tcPr>
            <w:tcW w:w="6416" w:type="dxa"/>
            <w:noWrap/>
            <w:vAlign w:val="center"/>
          </w:tcPr>
          <w:p w14:paraId="6393826E">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乙方自行保障运输路途安全及产品安全</w:t>
            </w:r>
          </w:p>
        </w:tc>
      </w:tr>
      <w:tr w14:paraId="1A3A1FB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1" w:hRule="atLeast"/>
        </w:trPr>
        <w:tc>
          <w:tcPr>
            <w:tcW w:w="1607" w:type="dxa"/>
            <w:noWrap/>
            <w:vAlign w:val="center"/>
          </w:tcPr>
          <w:p w14:paraId="06AF990F">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68D3E83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第8.2（1）项</w:t>
            </w:r>
          </w:p>
        </w:tc>
        <w:tc>
          <w:tcPr>
            <w:tcW w:w="1622" w:type="dxa"/>
            <w:noWrap/>
            <w:vAlign w:val="center"/>
          </w:tcPr>
          <w:p w14:paraId="39C10630">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质量保证期</w:t>
            </w:r>
          </w:p>
        </w:tc>
        <w:tc>
          <w:tcPr>
            <w:tcW w:w="6416" w:type="dxa"/>
            <w:noWrap/>
            <w:vAlign w:val="center"/>
          </w:tcPr>
          <w:p w14:paraId="7E633AB6">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第1包：整车质保5年/10万公里，发动机、变速箱、底盘6年/13万公里（最终以供应商实际承诺为准）；</w:t>
            </w:r>
          </w:p>
          <w:p w14:paraId="5CF1DD3E">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第2包：整车质保3年/6万公里，发动机、变速箱、底盘4年/8万公里（最终以供应商实际承诺为准）</w:t>
            </w:r>
          </w:p>
        </w:tc>
      </w:tr>
      <w:tr w14:paraId="0D871B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47" w:hRule="atLeast"/>
        </w:trPr>
        <w:tc>
          <w:tcPr>
            <w:tcW w:w="1607" w:type="dxa"/>
            <w:noWrap/>
            <w:vAlign w:val="center"/>
          </w:tcPr>
          <w:p w14:paraId="2D6B5D7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4C9A594C">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第8.2（3）项</w:t>
            </w:r>
          </w:p>
        </w:tc>
        <w:tc>
          <w:tcPr>
            <w:tcW w:w="1622" w:type="dxa"/>
            <w:noWrap/>
            <w:vAlign w:val="center"/>
          </w:tcPr>
          <w:p w14:paraId="08A8ADD0">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货物质量缺陷</w:t>
            </w:r>
          </w:p>
          <w:p w14:paraId="029EC67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响应时间</w:t>
            </w:r>
          </w:p>
        </w:tc>
        <w:tc>
          <w:tcPr>
            <w:tcW w:w="6416" w:type="dxa"/>
            <w:noWrap/>
            <w:vAlign w:val="center"/>
          </w:tcPr>
          <w:p w14:paraId="0BCE818F">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i w:val="0"/>
                <w:color w:val="auto"/>
                <w:kern w:val="0"/>
                <w:sz w:val="21"/>
                <w:szCs w:val="21"/>
                <w:u w:val="none"/>
                <w:lang w:val="en-US" w:eastAsia="zh-CN" w:bidi="ar"/>
              </w:rPr>
              <w:t>①提供7*24小时售后热线，积极响应与满足提出的产品、供货、维保、技术指导等要求。②接故障报修后，2小时内完成技术对接与故障研判，市区范围</w:t>
            </w:r>
            <w:r>
              <w:rPr>
                <w:rFonts w:hint="eastAsia" w:ascii="Times New Roman" w:hAnsi="Times New Roman" w:cs="Times New Roman" w:eastAsiaTheme="minorEastAsia"/>
                <w:i w:val="0"/>
                <w:color w:val="auto"/>
                <w:kern w:val="0"/>
                <w:sz w:val="21"/>
                <w:szCs w:val="21"/>
                <w:u w:val="none"/>
                <w:lang w:val="en-US" w:eastAsia="zh-CN" w:bidi="ar"/>
              </w:rPr>
              <w:t>4</w:t>
            </w:r>
            <w:r>
              <w:rPr>
                <w:rFonts w:hint="default" w:ascii="Times New Roman" w:hAnsi="Times New Roman" w:cs="Times New Roman" w:eastAsiaTheme="minorEastAsia"/>
                <w:i w:val="0"/>
                <w:color w:val="auto"/>
                <w:kern w:val="0"/>
                <w:sz w:val="21"/>
                <w:szCs w:val="21"/>
                <w:u w:val="none"/>
                <w:lang w:val="en-US" w:eastAsia="zh-CN" w:bidi="ar"/>
              </w:rPr>
              <w:t>小时、偏远地区</w:t>
            </w:r>
            <w:r>
              <w:rPr>
                <w:rFonts w:hint="eastAsia" w:ascii="Times New Roman" w:hAnsi="Times New Roman" w:cs="Times New Roman" w:eastAsiaTheme="minorEastAsia"/>
                <w:i w:val="0"/>
                <w:color w:val="auto"/>
                <w:kern w:val="0"/>
                <w:sz w:val="21"/>
                <w:szCs w:val="21"/>
                <w:u w:val="none"/>
                <w:lang w:val="en-US" w:eastAsia="zh-CN" w:bidi="ar"/>
              </w:rPr>
              <w:t>24</w:t>
            </w:r>
            <w:r>
              <w:rPr>
                <w:rFonts w:hint="default" w:ascii="Times New Roman" w:hAnsi="Times New Roman" w:cs="Times New Roman" w:eastAsiaTheme="minorEastAsia"/>
                <w:i w:val="0"/>
                <w:color w:val="auto"/>
                <w:kern w:val="0"/>
                <w:sz w:val="21"/>
                <w:szCs w:val="21"/>
                <w:u w:val="none"/>
                <w:lang w:val="en-US" w:eastAsia="zh-CN" w:bidi="ar"/>
              </w:rPr>
              <w:t>小时内维修人员到场处置；③所有报修、响应、处置、回访全流程留痕建档，质保期内可全程追溯，作为售后服务履约依据。</w:t>
            </w:r>
          </w:p>
        </w:tc>
      </w:tr>
      <w:tr w14:paraId="3470FEC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36" w:hRule="atLeast"/>
        </w:trPr>
        <w:tc>
          <w:tcPr>
            <w:tcW w:w="1607" w:type="dxa"/>
            <w:noWrap/>
            <w:vAlign w:val="center"/>
          </w:tcPr>
          <w:p w14:paraId="00057EBF">
            <w:pPr>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41EFB288">
            <w:pPr>
              <w:pStyle w:val="30"/>
              <w:ind w:firstLine="0" w:firstLineChars="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rPr>
              <w:t>第11.1款</w:t>
            </w:r>
          </w:p>
        </w:tc>
        <w:tc>
          <w:tcPr>
            <w:tcW w:w="1622" w:type="dxa"/>
            <w:noWrap/>
            <w:vAlign w:val="center"/>
          </w:tcPr>
          <w:p w14:paraId="2C412C92">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其他应当保密的信息</w:t>
            </w:r>
          </w:p>
        </w:tc>
        <w:tc>
          <w:tcPr>
            <w:tcW w:w="6416" w:type="dxa"/>
            <w:noWrap/>
            <w:vAlign w:val="center"/>
          </w:tcPr>
          <w:p w14:paraId="40129000">
            <w:pPr>
              <w:adjustRightInd w:val="0"/>
              <w:snapToGrid w:val="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lang w:val="en-US" w:eastAsia="zh-CN"/>
              </w:rPr>
              <w:t>中标人在签订和履行本合同中知悉的采购人的全部信息均为采购人的秘密。中标人不得将采购人提供的物件、资料（含扫描件）等信息泄露，亦不得用于其他用途。若中标人违反保密事项，造成采购人及收货单位损失的，由中标人承担责任。</w:t>
            </w:r>
          </w:p>
        </w:tc>
      </w:tr>
      <w:tr w14:paraId="60E142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47" w:hRule="atLeast"/>
        </w:trPr>
        <w:tc>
          <w:tcPr>
            <w:tcW w:w="1607" w:type="dxa"/>
            <w:noWrap/>
            <w:vAlign w:val="center"/>
          </w:tcPr>
          <w:p w14:paraId="64FBEAF6">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25E98554">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第12.2款</w:t>
            </w:r>
          </w:p>
        </w:tc>
        <w:tc>
          <w:tcPr>
            <w:tcW w:w="1622" w:type="dxa"/>
            <w:noWrap/>
            <w:vAlign w:val="center"/>
          </w:tcPr>
          <w:p w14:paraId="32F06EC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合同价款支付时间</w:t>
            </w:r>
          </w:p>
        </w:tc>
        <w:tc>
          <w:tcPr>
            <w:tcW w:w="6416" w:type="dxa"/>
            <w:noWrap/>
            <w:vAlign w:val="center"/>
          </w:tcPr>
          <w:p w14:paraId="6DDBB045">
            <w:pPr>
              <w:adjustRightInd w:val="0"/>
              <w:snapToGrid w:val="0"/>
              <w:jc w:val="left"/>
              <w:rPr>
                <w:rFonts w:hint="default" w:ascii="Times New Roman" w:hAnsi="Times New Roman" w:cs="Times New Roman" w:eastAsiaTheme="minorEastAsia"/>
                <w:color w:val="auto"/>
                <w:szCs w:val="21"/>
                <w:lang w:val="en-US" w:eastAsia="zh-CN"/>
              </w:rPr>
            </w:pPr>
            <w:r>
              <w:rPr>
                <w:rFonts w:hint="eastAsia" w:ascii="Times New Roman" w:hAnsi="Times New Roman" w:cs="Times New Roman" w:eastAsiaTheme="minorEastAsia"/>
                <w:color w:val="auto"/>
                <w:szCs w:val="21"/>
                <w:lang w:val="en-US" w:eastAsia="zh-CN"/>
              </w:rPr>
              <w:t xml:space="preserve">  </w:t>
            </w:r>
          </w:p>
        </w:tc>
      </w:tr>
      <w:tr w14:paraId="29F86D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5" w:hRule="atLeast"/>
        </w:trPr>
        <w:tc>
          <w:tcPr>
            <w:tcW w:w="1607" w:type="dxa"/>
            <w:noWrap/>
            <w:vAlign w:val="center"/>
          </w:tcPr>
          <w:p w14:paraId="7B30840C">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67503CFA">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第13.2款</w:t>
            </w:r>
          </w:p>
        </w:tc>
        <w:tc>
          <w:tcPr>
            <w:tcW w:w="1622" w:type="dxa"/>
            <w:noWrap/>
            <w:vAlign w:val="center"/>
          </w:tcPr>
          <w:p w14:paraId="2674244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履约保证金不予退还的情形</w:t>
            </w:r>
          </w:p>
        </w:tc>
        <w:tc>
          <w:tcPr>
            <w:tcW w:w="6416" w:type="dxa"/>
            <w:noWrap/>
            <w:vAlign w:val="center"/>
          </w:tcPr>
          <w:p w14:paraId="3EBBA4E4">
            <w:pPr>
              <w:adjustRightInd w:val="0"/>
              <w:snapToGrid w:val="0"/>
              <w:jc w:val="cente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rPr>
              <w:t>/</w:t>
            </w:r>
          </w:p>
        </w:tc>
      </w:tr>
      <w:tr w14:paraId="73B0CE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trPr>
        <w:tc>
          <w:tcPr>
            <w:tcW w:w="1607" w:type="dxa"/>
            <w:noWrap/>
            <w:vAlign w:val="center"/>
          </w:tcPr>
          <w:p w14:paraId="5AB7F27B">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49FE8696">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第13.3款</w:t>
            </w:r>
          </w:p>
        </w:tc>
        <w:tc>
          <w:tcPr>
            <w:tcW w:w="1622" w:type="dxa"/>
            <w:noWrap/>
            <w:vAlign w:val="center"/>
          </w:tcPr>
          <w:p w14:paraId="66C2D001">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履约保证金退还时间及逾期退还的违约金</w:t>
            </w:r>
          </w:p>
        </w:tc>
        <w:tc>
          <w:tcPr>
            <w:tcW w:w="6416" w:type="dxa"/>
            <w:noWrap/>
            <w:vAlign w:val="center"/>
          </w:tcPr>
          <w:p w14:paraId="2F199D2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41A870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6" w:hRule="atLeast"/>
        </w:trPr>
        <w:tc>
          <w:tcPr>
            <w:tcW w:w="1607" w:type="dxa"/>
            <w:noWrap/>
            <w:vAlign w:val="center"/>
          </w:tcPr>
          <w:p w14:paraId="5DA79CAA">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7D6F8B2F">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第14.1（3）项</w:t>
            </w:r>
          </w:p>
        </w:tc>
        <w:tc>
          <w:tcPr>
            <w:tcW w:w="1622" w:type="dxa"/>
            <w:noWrap/>
            <w:vAlign w:val="center"/>
          </w:tcPr>
          <w:p w14:paraId="090434B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运行监督、维修期限</w:t>
            </w:r>
          </w:p>
        </w:tc>
        <w:tc>
          <w:tcPr>
            <w:tcW w:w="6416" w:type="dxa"/>
            <w:noWrap/>
            <w:vAlign w:val="center"/>
          </w:tcPr>
          <w:p w14:paraId="58F202B8">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0FFE65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6" w:hRule="atLeast"/>
        </w:trPr>
        <w:tc>
          <w:tcPr>
            <w:tcW w:w="1607" w:type="dxa"/>
            <w:noWrap/>
            <w:vAlign w:val="center"/>
          </w:tcPr>
          <w:p w14:paraId="6C0BD552">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6C7420B4">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第14.1（5）项</w:t>
            </w:r>
          </w:p>
        </w:tc>
        <w:tc>
          <w:tcPr>
            <w:tcW w:w="1622" w:type="dxa"/>
            <w:noWrap/>
            <w:vAlign w:val="center"/>
          </w:tcPr>
          <w:p w14:paraId="633B9120">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货物回收的约定</w:t>
            </w:r>
          </w:p>
        </w:tc>
        <w:tc>
          <w:tcPr>
            <w:tcW w:w="6416" w:type="dxa"/>
            <w:noWrap/>
            <w:vAlign w:val="center"/>
          </w:tcPr>
          <w:p w14:paraId="44C44CAF">
            <w:pPr>
              <w:adjustRightInd w:val="0"/>
              <w:snapToGrid w:val="0"/>
              <w:jc w:val="cente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因车辆质量问题需要召回、更换的，乙方须在接到甲方通知后15个工作日内完成问题车辆回收、更换或退货处理，承担全部运输及处置费用。</w:t>
            </w:r>
          </w:p>
        </w:tc>
      </w:tr>
      <w:tr w14:paraId="594E89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noWrap/>
            <w:vAlign w:val="center"/>
          </w:tcPr>
          <w:p w14:paraId="492F5F8D">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325C655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第14.1（6）项</w:t>
            </w:r>
          </w:p>
        </w:tc>
        <w:tc>
          <w:tcPr>
            <w:tcW w:w="1622" w:type="dxa"/>
            <w:noWrap/>
            <w:vAlign w:val="center"/>
          </w:tcPr>
          <w:p w14:paraId="5C0808B3">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乙方提供的其他服务</w:t>
            </w:r>
          </w:p>
        </w:tc>
        <w:tc>
          <w:tcPr>
            <w:tcW w:w="6416" w:type="dxa"/>
            <w:noWrap/>
            <w:vAlign w:val="center"/>
          </w:tcPr>
          <w:p w14:paraId="6DEACC84">
            <w:pPr>
              <w:adjustRightInd w:val="0"/>
              <w:snapToGrid w:val="0"/>
              <w:jc w:val="center"/>
              <w:rPr>
                <w:rFonts w:hint="default" w:ascii="Times New Roman" w:hAnsi="Times New Roman" w:cs="Times New Roman" w:eastAsiaTheme="minorEastAsia"/>
                <w:color w:val="auto"/>
              </w:rPr>
            </w:pPr>
            <w:r>
              <w:rPr>
                <w:rFonts w:hint="default" w:ascii="Times New Roman" w:hAnsi="Times New Roman" w:cs="Times New Roman" w:eastAsiaTheme="minorEastAsia"/>
                <w:color w:val="auto"/>
                <w:szCs w:val="21"/>
              </w:rPr>
              <w:t>/</w:t>
            </w:r>
          </w:p>
        </w:tc>
      </w:tr>
      <w:tr w14:paraId="583633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1607" w:type="dxa"/>
            <w:noWrap/>
            <w:vAlign w:val="center"/>
          </w:tcPr>
          <w:p w14:paraId="7C3906B6">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4B69DB71">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第15.1款</w:t>
            </w:r>
          </w:p>
        </w:tc>
        <w:tc>
          <w:tcPr>
            <w:tcW w:w="1622" w:type="dxa"/>
            <w:noWrap/>
            <w:vAlign w:val="center"/>
          </w:tcPr>
          <w:p w14:paraId="1101C4FC">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修理、重作、更换相关具体规定</w:t>
            </w:r>
          </w:p>
        </w:tc>
        <w:tc>
          <w:tcPr>
            <w:tcW w:w="6416" w:type="dxa"/>
            <w:noWrap/>
            <w:vAlign w:val="center"/>
          </w:tcPr>
          <w:p w14:paraId="29172532">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w:t>
            </w:r>
          </w:p>
        </w:tc>
      </w:tr>
      <w:tr w14:paraId="7895B75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A97A4D1">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47B5E654">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第15.2（2）项</w:t>
            </w:r>
          </w:p>
        </w:tc>
        <w:tc>
          <w:tcPr>
            <w:tcW w:w="1622" w:type="dxa"/>
            <w:noWrap/>
            <w:vAlign w:val="center"/>
          </w:tcPr>
          <w:p w14:paraId="27483FA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迟延交货赔偿费</w:t>
            </w:r>
          </w:p>
        </w:tc>
        <w:tc>
          <w:tcPr>
            <w:tcW w:w="6416" w:type="dxa"/>
            <w:noWrap/>
            <w:vAlign w:val="center"/>
          </w:tcPr>
          <w:p w14:paraId="50F26C8D">
            <w:pPr>
              <w:rPr>
                <w:rFonts w:hint="default" w:ascii="Times New Roman" w:hAnsi="Times New Roman" w:cs="Times New Roman" w:eastAsiaTheme="minorEastAsia"/>
                <w:color w:val="auto"/>
                <w:szCs w:val="21"/>
                <w:u w:val="single"/>
                <w:lang w:val="en-US" w:eastAsia="zh-CN"/>
              </w:rPr>
            </w:pPr>
            <w:r>
              <w:rPr>
                <w:rFonts w:hint="default" w:ascii="Times New Roman" w:hAnsi="Times New Roman" w:cs="Times New Roman" w:eastAsiaTheme="minorEastAsia"/>
                <w:color w:val="auto"/>
                <w:szCs w:val="21"/>
                <w:u w:val="none"/>
                <w:lang w:val="en-US" w:eastAsia="zh-CN"/>
              </w:rPr>
              <w:t>乙方未按合同约定时间交货，每逾期1日按合同总价的万分之五向甲方支付违约金；逾期超过30日的，甲方有权解除合同，乙方应退还甲方已支付的全部款项，并按合同总价的10%向甲方支付违约金，同时承担甲方因此产生的全部损失。</w:t>
            </w:r>
          </w:p>
        </w:tc>
      </w:tr>
      <w:tr w14:paraId="681306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6" w:hRule="atLeast"/>
        </w:trPr>
        <w:tc>
          <w:tcPr>
            <w:tcW w:w="1607" w:type="dxa"/>
            <w:noWrap/>
            <w:vAlign w:val="center"/>
          </w:tcPr>
          <w:p w14:paraId="5088749C">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5B01DA1A">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第15.3款</w:t>
            </w:r>
          </w:p>
        </w:tc>
        <w:tc>
          <w:tcPr>
            <w:tcW w:w="1622" w:type="dxa"/>
            <w:noWrap/>
            <w:vAlign w:val="center"/>
          </w:tcPr>
          <w:p w14:paraId="3FAD67C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逾期付款利息</w:t>
            </w:r>
          </w:p>
        </w:tc>
        <w:tc>
          <w:tcPr>
            <w:tcW w:w="6416" w:type="dxa"/>
            <w:noWrap/>
            <w:vAlign w:val="center"/>
          </w:tcPr>
          <w:p w14:paraId="157A7F5B">
            <w:pPr>
              <w:adjustRightInd w:val="0"/>
              <w:snapToGrid w:val="0"/>
              <w:jc w:val="cente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u w:val="none"/>
              </w:rPr>
              <w:t>/</w:t>
            </w:r>
          </w:p>
        </w:tc>
      </w:tr>
      <w:tr w14:paraId="4860DC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1" w:hRule="atLeast"/>
        </w:trPr>
        <w:tc>
          <w:tcPr>
            <w:tcW w:w="1607" w:type="dxa"/>
            <w:tcBorders>
              <w:bottom w:val="single" w:color="auto" w:sz="2" w:space="0"/>
              <w:right w:val="single" w:color="auto" w:sz="2" w:space="0"/>
            </w:tcBorders>
            <w:noWrap/>
            <w:vAlign w:val="center"/>
          </w:tcPr>
          <w:p w14:paraId="5CA3F53F">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677B6C95">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第15.4款</w:t>
            </w:r>
          </w:p>
        </w:tc>
        <w:tc>
          <w:tcPr>
            <w:tcW w:w="1622" w:type="dxa"/>
            <w:tcBorders>
              <w:left w:val="single" w:color="auto" w:sz="2" w:space="0"/>
              <w:bottom w:val="single" w:color="auto" w:sz="2" w:space="0"/>
              <w:right w:val="single" w:color="auto" w:sz="2" w:space="0"/>
            </w:tcBorders>
            <w:noWrap/>
            <w:vAlign w:val="center"/>
          </w:tcPr>
          <w:p w14:paraId="5EBE5663">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其他违约责任</w:t>
            </w:r>
          </w:p>
        </w:tc>
        <w:tc>
          <w:tcPr>
            <w:tcW w:w="6416" w:type="dxa"/>
            <w:tcBorders>
              <w:left w:val="single" w:color="auto" w:sz="2" w:space="0"/>
              <w:bottom w:val="single" w:color="auto" w:sz="2" w:space="0"/>
            </w:tcBorders>
            <w:noWrap/>
            <w:vAlign w:val="center"/>
          </w:tcPr>
          <w:p w14:paraId="49645BF4">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1.乙方必须按照投标文件响应的生产厂家及场地组织生产，甲乙双方约定的合同生产地址为投标响应的生产厂家及场地；乙方擅自变更生产地址或将产品转包他人或联营企业生产，视为外加工行为；乙方若存在外加工行为，甲方有权解除合同，并取消乙方该类产品投标人资格，一切后果由乙方承担。</w:t>
            </w:r>
          </w:p>
          <w:p w14:paraId="16EA40E2">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2.乙方不得将本合同项下的义务全部或部分转让给第三方或与第三方联合实施，否则，甲方有权解除合同，乙方应向甲方支付合同总价的10%的违约金，且甲方无需向乙方支付任何费用，乙方应返还甲方已支付的全部费用。</w:t>
            </w:r>
          </w:p>
          <w:p w14:paraId="63334FA6">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3.乙方违反本合同约定，给甲方造成损失的，应当赔偿甲方的全部损失。本条所称损失包括但不限于：直接损失，间接损失，甲方因此受到的处罚以及因此受到的损失，甲方向第三方承担的违约责任、赔偿责任，实现债权的全部费用（包括但不限于：诉讼费、仲裁费、财产保全费、律师费、鉴定费、公证费、公告费、执行费、拍卖费、保全担保费、住宿费、差旅费等费用）。</w:t>
            </w:r>
          </w:p>
          <w:p w14:paraId="64B86410">
            <w:pP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lang w:val="en-US" w:eastAsia="zh-CN"/>
              </w:rPr>
              <w:t>4.乙方按本协议约定应向甲方承担的违约责任、赔偿责任以及其他费用的，甲方有权从应向乙方结算的任何一笔款项中直接扣除。</w:t>
            </w:r>
          </w:p>
        </w:tc>
      </w:tr>
      <w:tr w14:paraId="003E78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ign w:val="center"/>
          </w:tcPr>
          <w:p w14:paraId="6EEE3329">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18021F3E">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第19.2款</w:t>
            </w:r>
          </w:p>
        </w:tc>
        <w:tc>
          <w:tcPr>
            <w:tcW w:w="1622" w:type="dxa"/>
            <w:tcBorders>
              <w:top w:val="single" w:color="auto" w:sz="2" w:space="0"/>
              <w:left w:val="single" w:color="auto" w:sz="2" w:space="0"/>
              <w:right w:val="single" w:color="auto" w:sz="2" w:space="0"/>
            </w:tcBorders>
            <w:noWrap/>
            <w:vAlign w:val="center"/>
          </w:tcPr>
          <w:p w14:paraId="430A95B0">
            <w:pPr>
              <w:adjustRightInd w:val="0"/>
              <w:snapToGrid w:val="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解决争议的方法</w:t>
            </w:r>
          </w:p>
        </w:tc>
        <w:tc>
          <w:tcPr>
            <w:tcW w:w="6416" w:type="dxa"/>
            <w:tcBorders>
              <w:top w:val="single" w:color="auto" w:sz="2" w:space="0"/>
              <w:left w:val="single" w:color="auto" w:sz="2" w:space="0"/>
            </w:tcBorders>
            <w:noWrap/>
            <w:vAlign w:val="center"/>
          </w:tcPr>
          <w:p w14:paraId="07FD4E27">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因本合同及合同有关事项发生的争议，按下列第2种方式解决：</w:t>
            </w:r>
          </w:p>
          <w:p w14:paraId="6AC69E69">
            <w:pPr>
              <w:rPr>
                <w:rFonts w:hint="default" w:ascii="Times New Roman" w:hAnsi="Times New Roman" w:cs="Times New Roman" w:eastAsiaTheme="minorEastAsia"/>
                <w:color w:val="auto"/>
                <w:szCs w:val="21"/>
                <w:lang w:val="en-US" w:eastAsia="zh-CN"/>
              </w:rPr>
            </w:pPr>
            <w:r>
              <w:rPr>
                <w:rFonts w:hint="default" w:ascii="Times New Roman" w:hAnsi="Times New Roman" w:cs="Times New Roman" w:eastAsiaTheme="minorEastAsia"/>
                <w:color w:val="auto"/>
                <w:szCs w:val="21"/>
                <w:lang w:val="en-US" w:eastAsia="zh-CN"/>
              </w:rPr>
              <w:t>（1）向仲裁委员会申请仲裁，仲裁地点为/；</w:t>
            </w:r>
          </w:p>
          <w:p w14:paraId="2207D7D9">
            <w:pPr>
              <w:rPr>
                <w:rFonts w:hint="default" w:ascii="Times New Roman" w:hAnsi="Times New Roman" w:cs="Times New Roman" w:eastAsiaTheme="minorEastAsia"/>
                <w:color w:val="auto"/>
                <w:szCs w:val="21"/>
                <w:u w:val="single"/>
              </w:rPr>
            </w:pPr>
            <w:r>
              <w:rPr>
                <w:rFonts w:hint="default" w:ascii="Times New Roman" w:hAnsi="Times New Roman" w:cs="Times New Roman" w:eastAsiaTheme="minorEastAsia"/>
                <w:color w:val="auto"/>
                <w:szCs w:val="21"/>
                <w:lang w:val="en-US" w:eastAsia="zh-CN"/>
              </w:rPr>
              <w:t>（2）向甲方所在地人民法院起诉。</w:t>
            </w:r>
          </w:p>
        </w:tc>
      </w:tr>
      <w:tr w14:paraId="56507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ign w:val="center"/>
          </w:tcPr>
          <w:p w14:paraId="5731B2E9">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第二节</w:t>
            </w:r>
          </w:p>
          <w:p w14:paraId="30A2AB32">
            <w:pPr>
              <w:adjustRightInd w:val="0"/>
              <w:snapToGrid w:val="0"/>
              <w:jc w:val="center"/>
              <w:rPr>
                <w:rFonts w:hint="default" w:ascii="Times New Roman" w:hAnsi="Times New Roman" w:cs="Times New Roman" w:eastAsiaTheme="minorEastAsia"/>
                <w:color w:val="auto"/>
                <w:szCs w:val="21"/>
              </w:rPr>
            </w:pPr>
            <w:r>
              <w:rPr>
                <w:rFonts w:hint="default" w:ascii="Times New Roman" w:hAnsi="Times New Roman" w:cs="Times New Roman" w:eastAsiaTheme="minorEastAsia"/>
                <w:color w:val="auto"/>
                <w:szCs w:val="21"/>
              </w:rPr>
              <w:t>第23.1款</w:t>
            </w:r>
          </w:p>
        </w:tc>
        <w:tc>
          <w:tcPr>
            <w:tcW w:w="1622" w:type="dxa"/>
            <w:noWrap/>
            <w:vAlign w:val="center"/>
          </w:tcPr>
          <w:p w14:paraId="7BE3533F">
            <w:pPr>
              <w:adjustRightInd w:val="0"/>
              <w:snapToGrid w:val="0"/>
              <w:jc w:val="left"/>
              <w:rPr>
                <w:rFonts w:hint="default" w:ascii="Times New Roman" w:hAnsi="Times New Roman" w:cs="Times New Roman" w:eastAsiaTheme="minorEastAsia"/>
                <w:color w:val="auto"/>
                <w:szCs w:val="21"/>
              </w:rPr>
            </w:pPr>
            <w:r>
              <w:rPr>
                <w:rFonts w:hint="default" w:ascii="Times New Roman" w:hAnsi="Times New Roman" w:cs="Times New Roman" w:eastAsiaTheme="minorEastAsia"/>
                <w:bCs/>
                <w:color w:val="auto"/>
                <w:szCs w:val="21"/>
              </w:rPr>
              <w:t>其他专用条款</w:t>
            </w:r>
          </w:p>
        </w:tc>
        <w:tc>
          <w:tcPr>
            <w:tcW w:w="6416" w:type="dxa"/>
            <w:noWrap/>
            <w:vAlign w:val="center"/>
          </w:tcPr>
          <w:p w14:paraId="5BAC12AE">
            <w:pPr>
              <w:rPr>
                <w:rFonts w:hint="default"/>
              </w:rPr>
            </w:pPr>
            <w:r>
              <w:rPr>
                <w:rFonts w:hint="default" w:ascii="Times New Roman" w:hAnsi="Times New Roman" w:cs="Times New Roman" w:eastAsiaTheme="minorEastAsia"/>
                <w:color w:val="auto"/>
                <w:szCs w:val="21"/>
                <w:lang w:val="en-US" w:eastAsia="zh-CN"/>
              </w:rPr>
              <w:t>本二合同第一节 政府采购合同协议书签章处载明的双方地址为履行合同中双方通知送达的有效地址，如有变更，应当于变更前三日书面通知对方，否则按照原地址邮寄的，一经邮寄视为送达。</w:t>
            </w:r>
          </w:p>
        </w:tc>
      </w:tr>
    </w:tbl>
    <w:p w14:paraId="1784CB4B">
      <w:pPr>
        <w:rPr>
          <w:color w:val="auto"/>
        </w:rPr>
      </w:pPr>
    </w:p>
    <w:p w14:paraId="09C66053">
      <w:pPr>
        <w:pStyle w:val="32"/>
        <w:rPr>
          <w:color w:val="auto"/>
        </w:rPr>
      </w:pPr>
    </w:p>
    <w:p w14:paraId="66CECCA1">
      <w:pPr>
        <w:pStyle w:val="32"/>
        <w:rPr>
          <w:rFonts w:hint="default" w:eastAsia="宋体"/>
          <w:color w:val="auto"/>
          <w:lang w:val="en-US" w:eastAsia="zh-CN"/>
        </w:rPr>
      </w:pPr>
    </w:p>
    <w:p w14:paraId="37FF0F5A">
      <w:pPr>
        <w:spacing w:line="54" w:lineRule="auto"/>
        <w:rPr>
          <w:rFonts w:hint="default" w:ascii="Times New Roman" w:hAnsi="Times New Roman" w:eastAsia="宋体" w:cs="Times New Roman"/>
          <w:color w:val="auto"/>
          <w:sz w:val="21"/>
          <w:szCs w:val="21"/>
        </w:rPr>
      </w:pPr>
    </w:p>
    <w:p w14:paraId="2AE2A417">
      <w:pPr>
        <w:pStyle w:val="3"/>
        <w:bidi w:val="0"/>
        <w:rPr>
          <w:rFonts w:hint="default" w:ascii="Times New Roman" w:hAnsi="Times New Roman" w:cs="Times New Roman"/>
        </w:rPr>
      </w:pPr>
      <w:bookmarkStart w:id="312" w:name="_Toc2377"/>
      <w:bookmarkStart w:id="313" w:name="_Toc1219596604"/>
      <w:bookmarkStart w:id="314" w:name="_Toc25849"/>
      <w:bookmarkStart w:id="315" w:name="_Toc6263"/>
      <w:r>
        <w:rPr>
          <w:rFonts w:hint="eastAsia" w:cs="Times New Roman"/>
          <w:lang w:eastAsia="zh-CN"/>
        </w:rPr>
        <w:t>投标</w:t>
      </w:r>
      <w:r>
        <w:rPr>
          <w:rFonts w:hint="default" w:ascii="Times New Roman" w:hAnsi="Times New Roman" w:cs="Times New Roman"/>
        </w:rPr>
        <w:t>材料格式</w:t>
      </w:r>
      <w:bookmarkEnd w:id="297"/>
      <w:bookmarkEnd w:id="298"/>
      <w:bookmarkEnd w:id="299"/>
      <w:bookmarkEnd w:id="300"/>
      <w:bookmarkEnd w:id="301"/>
      <w:bookmarkEnd w:id="312"/>
      <w:bookmarkEnd w:id="313"/>
      <w:bookmarkEnd w:id="314"/>
      <w:bookmarkEnd w:id="315"/>
    </w:p>
    <w:p w14:paraId="670A5D5B">
      <w:pPr>
        <w:spacing w:before="240" w:beforeLines="100" w:after="240" w:afterLines="100"/>
        <w:jc w:val="center"/>
        <w:rPr>
          <w:rFonts w:hint="default" w:ascii="Times New Roman" w:hAnsi="Times New Roman" w:eastAsia="宋体" w:cs="Times New Roman"/>
          <w:b/>
          <w:color w:val="auto"/>
          <w:sz w:val="28"/>
          <w:szCs w:val="28"/>
          <w:highlight w:val="none"/>
          <w:lang w:val="en-US"/>
        </w:rPr>
      </w:pPr>
      <w:r>
        <w:rPr>
          <w:rFonts w:hint="default" w:ascii="Times New Roman" w:hAnsi="Times New Roman" w:eastAsia="宋体" w:cs="Times New Roman"/>
          <w:b/>
          <w:color w:val="auto"/>
          <w:sz w:val="28"/>
          <w:szCs w:val="28"/>
          <w:highlight w:val="none"/>
          <w:lang w:val="en-US"/>
        </w:rPr>
        <w:t>投标人提交文件须知</w:t>
      </w:r>
    </w:p>
    <w:p w14:paraId="42549BED">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对投标人须知前附表中涉及“*”的格式文件，除可填报项目外，任何实质性修改将被视为非实质性响应投标，从而导致该投标无效。投标人提交的材料不予退还。</w:t>
      </w:r>
    </w:p>
    <w:p w14:paraId="76A2D9FB">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本部分内容仅提供格式要求，并不代表所有列出格式的文件本项目全部必须提交。本项目需提交的商务、技术文件应以投标人须知前附表为准。</w:t>
      </w:r>
    </w:p>
    <w:p w14:paraId="5D12540D">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投标人应严格按照以下顺序填写和提交下述规定的全部格式文件以及其他有关资料。</w:t>
      </w:r>
    </w:p>
    <w:p w14:paraId="73B8A89E">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全部文件应按投标人须知以及前附表中规定的语言和份数提交。</w:t>
      </w:r>
    </w:p>
    <w:p w14:paraId="396BAA99">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投标文件应按照招标文件的格式逐项填写，无相应内容可填的项应填写“无”、“未测试”、“没有相应指标”等明确的回答文字。</w:t>
      </w:r>
    </w:p>
    <w:p w14:paraId="09856322">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val="en-US"/>
        </w:rPr>
        <w:br w:type="page"/>
      </w:r>
      <w:bookmarkStart w:id="316" w:name="_Ref495647693"/>
      <w:bookmarkStart w:id="317" w:name="_Ref462505451"/>
    </w:p>
    <w:bookmarkEnd w:id="316"/>
    <w:bookmarkEnd w:id="317"/>
    <w:p w14:paraId="313643CF">
      <w:pPr>
        <w:pStyle w:val="4"/>
        <w:bidi w:val="0"/>
        <w:rPr>
          <w:rFonts w:hint="default" w:ascii="Times New Roman" w:hAnsi="Times New Roman" w:cs="Times New Roman"/>
        </w:rPr>
      </w:pPr>
      <w:bookmarkStart w:id="318" w:name="_Toc11373"/>
      <w:bookmarkStart w:id="319" w:name="_Toc565"/>
      <w:bookmarkStart w:id="320" w:name="_Toc23546"/>
      <w:bookmarkStart w:id="321" w:name="_Toc1627531903"/>
      <w:bookmarkStart w:id="322" w:name="_Toc48309523"/>
      <w:bookmarkStart w:id="323" w:name="_Toc19656"/>
      <w:bookmarkStart w:id="324" w:name="_Toc19089"/>
      <w:bookmarkStart w:id="325" w:name="_Toc5526"/>
      <w:bookmarkStart w:id="326" w:name="_Toc2921"/>
      <w:r>
        <w:rPr>
          <w:rFonts w:hint="default" w:ascii="Times New Roman" w:hAnsi="Times New Roman" w:cs="Times New Roman"/>
        </w:rPr>
        <w:t>*承诺函</w:t>
      </w:r>
      <w:bookmarkEnd w:id="318"/>
      <w:bookmarkEnd w:id="319"/>
      <w:bookmarkEnd w:id="320"/>
      <w:bookmarkEnd w:id="321"/>
      <w:bookmarkEnd w:id="322"/>
      <w:bookmarkEnd w:id="323"/>
      <w:bookmarkEnd w:id="324"/>
    </w:p>
    <w:p w14:paraId="7C4C7F42">
      <w:pPr>
        <w:spacing w:line="360" w:lineRule="auto"/>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承诺函</w:t>
      </w:r>
    </w:p>
    <w:p w14:paraId="218FB00F">
      <w:p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公安部警用装备采购中心：</w:t>
      </w:r>
    </w:p>
    <w:p w14:paraId="197CD58C">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szCs w:val="21"/>
          <w:highlight w:val="none"/>
        </w:rPr>
        <w:t>我公司承诺在参加贵中心组织的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项目（项目编号：</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rPr>
        <w:t>）的</w:t>
      </w:r>
      <w:r>
        <w:rPr>
          <w:rFonts w:hint="default" w:ascii="Times New Roman" w:hAnsi="Times New Roman" w:eastAsia="宋体" w:cs="Times New Roman"/>
          <w:color w:val="auto"/>
          <w:highlight w:val="none"/>
          <w:lang w:val="en-US"/>
        </w:rPr>
        <w:t>公开招标中，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1A14F3D1">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（一）具有独立承担民事责任的能力；</w:t>
      </w:r>
    </w:p>
    <w:p w14:paraId="004FB221">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（二）具有良好的商业信誉和健全的</w:t>
      </w:r>
      <w:r>
        <w:rPr>
          <w:rFonts w:hint="default" w:ascii="Times New Roman" w:hAnsi="Times New Roman" w:eastAsia="宋体" w:cs="Times New Roman"/>
          <w:color w:val="auto"/>
          <w:highlight w:val="none"/>
          <w:lang w:val="en-US"/>
        </w:rPr>
        <w:fldChar w:fldCharType="begin"/>
      </w:r>
      <w:r>
        <w:rPr>
          <w:rFonts w:hint="default" w:ascii="Times New Roman" w:hAnsi="Times New Roman" w:eastAsia="宋体" w:cs="Times New Roman"/>
          <w:color w:val="auto"/>
          <w:highlight w:val="none"/>
          <w:lang w:val="en-US"/>
        </w:rPr>
        <w:instrText xml:space="preserve"> HYPERLINK "http://www.baidu.com/s?wd=%E8%B4%A2%E5%8A%A1%E4%BC%9A%E8%AE%A1%E5%88%B6%E5%BA%A6&amp;tn=44039180_cpr&amp;fenlei=mv6quAkxTZn0IZRqIHckPjm4nH00T1dBPH9BuWc1n1bLnWT3PW0v0ZwV5Hcvrjm3rH6sPfKWUMw85HfYnjn4nH6sgvPsT6KdThsqpZwYTjCEQLGCpyw9Uz4Bmy-bIi4WUvYETgN-TLwGUv3EnWT3nHn3rjD4" \t "_blank" </w:instrText>
      </w:r>
      <w:r>
        <w:rPr>
          <w:rFonts w:hint="default" w:ascii="Times New Roman" w:hAnsi="Times New Roman" w:eastAsia="宋体" w:cs="Times New Roman"/>
          <w:color w:val="auto"/>
          <w:highlight w:val="none"/>
          <w:lang w:val="en-US"/>
        </w:rPr>
        <w:fldChar w:fldCharType="separate"/>
      </w:r>
      <w:r>
        <w:rPr>
          <w:rFonts w:hint="default" w:ascii="Times New Roman" w:hAnsi="Times New Roman" w:eastAsia="宋体" w:cs="Times New Roman"/>
          <w:color w:val="auto"/>
          <w:highlight w:val="none"/>
          <w:lang w:val="en-US"/>
        </w:rPr>
        <w:t>财务会计制度</w:t>
      </w:r>
      <w:r>
        <w:rPr>
          <w:rFonts w:hint="default" w:ascii="Times New Roman" w:hAnsi="Times New Roman" w:eastAsia="宋体" w:cs="Times New Roman"/>
          <w:color w:val="auto"/>
          <w:highlight w:val="none"/>
          <w:lang w:val="en-US"/>
        </w:rPr>
        <w:fldChar w:fldCharType="end"/>
      </w:r>
      <w:r>
        <w:rPr>
          <w:rFonts w:hint="default" w:ascii="Times New Roman" w:hAnsi="Times New Roman" w:eastAsia="宋体" w:cs="Times New Roman"/>
          <w:color w:val="auto"/>
          <w:highlight w:val="none"/>
          <w:lang w:val="en-US"/>
        </w:rPr>
        <w:t>；</w:t>
      </w:r>
    </w:p>
    <w:p w14:paraId="73F6610B">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（三）具有履行合同所必需的设备和专业技术能力；</w:t>
      </w:r>
    </w:p>
    <w:p w14:paraId="21AB8231">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（四）有依法缴纳税收和</w:t>
      </w:r>
      <w:r>
        <w:rPr>
          <w:rFonts w:hint="default" w:ascii="Times New Roman" w:hAnsi="Times New Roman" w:eastAsia="宋体" w:cs="Times New Roman"/>
          <w:color w:val="auto"/>
          <w:highlight w:val="none"/>
          <w:lang w:val="en-US"/>
        </w:rPr>
        <w:fldChar w:fldCharType="begin"/>
      </w:r>
      <w:r>
        <w:rPr>
          <w:rFonts w:hint="default" w:ascii="Times New Roman" w:hAnsi="Times New Roman" w:eastAsia="宋体" w:cs="Times New Roman"/>
          <w:color w:val="auto"/>
          <w:highlight w:val="none"/>
          <w:lang w:val="en-US"/>
        </w:rPr>
        <w:instrText xml:space="preserve"> HYPERLINK "http://www.baidu.com/s?wd=%E7%A4%BE%E4%BC%9A%E4%BF%9D%E9%9A%9C%E8%B5%84%E9%87%91&amp;tn=44039180_cpr&amp;fenlei=mv6quAkxTZn0IZRqIHckPjm4nH00T1dBPH9BuWc1n1bLnWT3PW0v0ZwV5Hcvrjm3rH6sPfKWUMw85HfYnjn4nH6sgvPsT6KdThsqpZwYTjCEQLGCpyw9Uz4Bmy-bIi4WUvYETgN-TLwGUv3EnWT3nHn3rjD4" \t "_blank" </w:instrText>
      </w:r>
      <w:r>
        <w:rPr>
          <w:rFonts w:hint="default" w:ascii="Times New Roman" w:hAnsi="Times New Roman" w:eastAsia="宋体" w:cs="Times New Roman"/>
          <w:color w:val="auto"/>
          <w:highlight w:val="none"/>
          <w:lang w:val="en-US"/>
        </w:rPr>
        <w:fldChar w:fldCharType="separate"/>
      </w:r>
      <w:r>
        <w:rPr>
          <w:rFonts w:hint="default" w:ascii="Times New Roman" w:hAnsi="Times New Roman" w:eastAsia="宋体" w:cs="Times New Roman"/>
          <w:color w:val="auto"/>
          <w:highlight w:val="none"/>
          <w:lang w:val="en-US"/>
        </w:rPr>
        <w:t>社会保障资金</w:t>
      </w:r>
      <w:r>
        <w:rPr>
          <w:rFonts w:hint="default" w:ascii="Times New Roman" w:hAnsi="Times New Roman" w:eastAsia="宋体" w:cs="Times New Roman"/>
          <w:color w:val="auto"/>
          <w:highlight w:val="none"/>
          <w:lang w:val="en-US"/>
        </w:rPr>
        <w:fldChar w:fldCharType="end"/>
      </w:r>
      <w:r>
        <w:rPr>
          <w:rFonts w:hint="default" w:ascii="Times New Roman" w:hAnsi="Times New Roman" w:eastAsia="宋体" w:cs="Times New Roman"/>
          <w:color w:val="auto"/>
          <w:highlight w:val="none"/>
          <w:lang w:val="en-US"/>
        </w:rPr>
        <w:t>的良好记录；</w:t>
      </w:r>
    </w:p>
    <w:p w14:paraId="25146983">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（五）参加</w:t>
      </w:r>
      <w:r>
        <w:rPr>
          <w:rFonts w:hint="default" w:ascii="Times New Roman" w:hAnsi="Times New Roman" w:eastAsia="宋体" w:cs="Times New Roman"/>
          <w:color w:val="auto"/>
          <w:highlight w:val="none"/>
          <w:lang w:val="en-US"/>
        </w:rPr>
        <w:fldChar w:fldCharType="begin"/>
      </w:r>
      <w:r>
        <w:rPr>
          <w:rFonts w:hint="default" w:ascii="Times New Roman" w:hAnsi="Times New Roman" w:eastAsia="宋体" w:cs="Times New Roman"/>
          <w:color w:val="auto"/>
          <w:highlight w:val="none"/>
          <w:lang w:val="en-US"/>
        </w:rPr>
        <w:instrText xml:space="preserve"> HYPERLINK "http://www.baidu.com/s?wd=%E6%94%BF%E5%BA%9C%E9%87%87%E8%B4%AD&amp;tn=44039180_cpr&amp;fenlei=mv6quAkxTZn0IZRqIHckPjm4nH00T1dBPH9BuWc1n1bLnWT3PW0v0ZwV5Hcvrjm3rH6sPfKWUMw85HfYnjn4nH6sgvPsT6KdThsqpZwYTjCEQLGCpyw9Uz4Bmy-bIi4WUvYETgN-TLwGUv3EnWT3nHn3rjD4" \t "_blank" </w:instrText>
      </w:r>
      <w:r>
        <w:rPr>
          <w:rFonts w:hint="default" w:ascii="Times New Roman" w:hAnsi="Times New Roman" w:eastAsia="宋体" w:cs="Times New Roman"/>
          <w:color w:val="auto"/>
          <w:highlight w:val="none"/>
          <w:lang w:val="en-US"/>
        </w:rPr>
        <w:fldChar w:fldCharType="separate"/>
      </w:r>
      <w:r>
        <w:rPr>
          <w:rFonts w:hint="default" w:ascii="Times New Roman" w:hAnsi="Times New Roman" w:eastAsia="宋体" w:cs="Times New Roman"/>
          <w:color w:val="auto"/>
          <w:highlight w:val="none"/>
          <w:lang w:val="en-US"/>
        </w:rPr>
        <w:t>政府采购</w:t>
      </w:r>
      <w:r>
        <w:rPr>
          <w:rFonts w:hint="default" w:ascii="Times New Roman" w:hAnsi="Times New Roman" w:eastAsia="宋体" w:cs="Times New Roman"/>
          <w:color w:val="auto"/>
          <w:highlight w:val="none"/>
          <w:lang w:val="en-US"/>
        </w:rPr>
        <w:fldChar w:fldCharType="end"/>
      </w:r>
      <w:r>
        <w:rPr>
          <w:rFonts w:hint="default" w:ascii="Times New Roman" w:hAnsi="Times New Roman" w:eastAsia="宋体" w:cs="Times New Roman"/>
          <w:color w:val="auto"/>
          <w:highlight w:val="none"/>
          <w:lang w:val="en-US"/>
        </w:rPr>
        <w:t>活动前三年内，在经营活动中没有重大违法记录；</w:t>
      </w:r>
    </w:p>
    <w:p w14:paraId="4BA1BBA1">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（六）法律、行政法规规定的其他条件。</w:t>
      </w:r>
    </w:p>
    <w:p w14:paraId="11616445">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若我公司经审查，被发现有任何违反上述规定的记录，愿意承担因此产生的一切责任。</w:t>
      </w:r>
    </w:p>
    <w:p w14:paraId="1F66EB69">
      <w:pPr>
        <w:ind w:firstLine="420" w:firstLineChars="200"/>
        <w:rPr>
          <w:rFonts w:hint="default" w:ascii="Times New Roman" w:hAnsi="Times New Roman" w:eastAsia="宋体" w:cs="Times New Roman"/>
          <w:color w:val="auto"/>
          <w:highlight w:val="none"/>
          <w:lang w:val="en-US"/>
        </w:rPr>
      </w:pPr>
    </w:p>
    <w:p w14:paraId="3CA05540">
      <w:pPr>
        <w:ind w:firstLine="420" w:firstLineChars="200"/>
        <w:rPr>
          <w:rFonts w:hint="default" w:ascii="Times New Roman" w:hAnsi="Times New Roman" w:eastAsia="宋体" w:cs="Times New Roman"/>
          <w:color w:val="auto"/>
          <w:highlight w:val="none"/>
          <w:lang w:val="en-US"/>
        </w:rPr>
      </w:pPr>
    </w:p>
    <w:p w14:paraId="22753FEE">
      <w:pPr>
        <w:ind w:firstLine="420" w:firstLineChars="200"/>
        <w:rPr>
          <w:rFonts w:hint="default" w:ascii="Times New Roman" w:hAnsi="Times New Roman" w:eastAsia="宋体" w:cs="Times New Roman"/>
          <w:color w:val="auto"/>
          <w:highlight w:val="none"/>
          <w:lang w:val="en-US"/>
        </w:rPr>
      </w:pPr>
    </w:p>
    <w:p w14:paraId="147DB76C">
      <w:pPr>
        <w:ind w:firstLine="420" w:firstLineChars="200"/>
        <w:rPr>
          <w:rFonts w:hint="default" w:ascii="Times New Roman" w:hAnsi="Times New Roman" w:eastAsia="宋体" w:cs="Times New Roman"/>
          <w:color w:val="auto"/>
          <w:highlight w:val="none"/>
          <w:lang w:val="en-US"/>
        </w:rPr>
      </w:pPr>
    </w:p>
    <w:p w14:paraId="558BEB06">
      <w:pPr>
        <w:tabs>
          <w:tab w:val="left" w:pos="0"/>
        </w:tabs>
        <w:spacing w:line="360" w:lineRule="exact"/>
        <w:ind w:left="418" w:leftChars="67" w:hanging="277" w:hangingChars="132"/>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投标人名称（全称并加盖公章）：____</w:t>
      </w:r>
    </w:p>
    <w:p w14:paraId="6083DFFD">
      <w:pPr>
        <w:tabs>
          <w:tab w:val="left" w:pos="0"/>
        </w:tabs>
        <w:spacing w:line="360" w:lineRule="exact"/>
        <w:ind w:left="418" w:leftChars="67" w:hanging="277" w:hangingChars="132"/>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法定代表人签字或盖章：_________________             </w:t>
      </w:r>
    </w:p>
    <w:p w14:paraId="65784936">
      <w:pPr>
        <w:tabs>
          <w:tab w:val="left" w:pos="0"/>
        </w:tabs>
        <w:spacing w:line="360" w:lineRule="exact"/>
        <w:ind w:left="418" w:leftChars="67" w:hanging="277" w:hangingChars="132"/>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投标人代表签字或盖章：_________________     </w:t>
      </w:r>
    </w:p>
    <w:p w14:paraId="32FD7763">
      <w:pPr>
        <w:tabs>
          <w:tab w:val="left" w:pos="0"/>
        </w:tabs>
        <w:spacing w:line="360" w:lineRule="exact"/>
        <w:jc w:val="both"/>
        <w:rPr>
          <w:rFonts w:hint="default" w:ascii="Times New Roman" w:hAnsi="Times New Roman" w:eastAsia="宋体" w:cs="Times New Roman"/>
          <w:color w:val="auto"/>
          <w:szCs w:val="21"/>
          <w:highlight w:val="none"/>
          <w:u w:val="single"/>
        </w:rPr>
      </w:pPr>
      <w:r>
        <w:rPr>
          <w:rFonts w:hint="default" w:ascii="Times New Roman" w:hAnsi="Times New Roman" w:eastAsia="宋体" w:cs="Times New Roman"/>
          <w:color w:val="auto"/>
          <w:szCs w:val="21"/>
          <w:highlight w:val="none"/>
        </w:rPr>
        <w:t xml:space="preserve"> 日     期：</w:t>
      </w:r>
      <w:r>
        <w:rPr>
          <w:rFonts w:hint="default" w:ascii="Times New Roman" w:hAnsi="Times New Roman" w:eastAsia="宋体" w:cs="Times New Roman"/>
          <w:color w:val="auto"/>
          <w:szCs w:val="21"/>
          <w:highlight w:val="none"/>
          <w:u w:val="single"/>
          <w:lang w:val="en-US"/>
        </w:rPr>
        <w:t xml:space="preserve">    </w:t>
      </w:r>
      <w:r>
        <w:rPr>
          <w:rFonts w:hint="default" w:ascii="Times New Roman" w:hAnsi="Times New Roman" w:eastAsia="宋体" w:cs="Times New Roman"/>
          <w:color w:val="auto"/>
          <w:szCs w:val="21"/>
          <w:highlight w:val="none"/>
          <w:u w:val="single"/>
        </w:rPr>
        <w:t>年</w:t>
      </w:r>
      <w:r>
        <w:rPr>
          <w:rFonts w:hint="default" w:ascii="Times New Roman" w:hAnsi="Times New Roman" w:eastAsia="宋体" w:cs="Times New Roman"/>
          <w:color w:val="auto"/>
          <w:szCs w:val="21"/>
          <w:highlight w:val="none"/>
          <w:u w:val="single"/>
          <w:lang w:val="en-US"/>
        </w:rPr>
        <w:t xml:space="preserve">    </w:t>
      </w:r>
      <w:r>
        <w:rPr>
          <w:rFonts w:hint="default" w:ascii="Times New Roman" w:hAnsi="Times New Roman" w:eastAsia="宋体" w:cs="Times New Roman"/>
          <w:color w:val="auto"/>
          <w:szCs w:val="21"/>
          <w:highlight w:val="none"/>
          <w:u w:val="single"/>
        </w:rPr>
        <w:t>月</w:t>
      </w:r>
      <w:r>
        <w:rPr>
          <w:rFonts w:hint="default" w:ascii="Times New Roman" w:hAnsi="Times New Roman" w:eastAsia="宋体" w:cs="Times New Roman"/>
          <w:color w:val="auto"/>
          <w:szCs w:val="21"/>
          <w:highlight w:val="none"/>
          <w:u w:val="single"/>
          <w:lang w:val="en-US"/>
        </w:rPr>
        <w:t xml:space="preserve">    </w:t>
      </w:r>
      <w:r>
        <w:rPr>
          <w:rFonts w:hint="default" w:ascii="Times New Roman" w:hAnsi="Times New Roman" w:eastAsia="宋体" w:cs="Times New Roman"/>
          <w:color w:val="auto"/>
          <w:szCs w:val="21"/>
          <w:highlight w:val="none"/>
          <w:u w:val="single"/>
        </w:rPr>
        <w:t>日</w:t>
      </w:r>
    </w:p>
    <w:p w14:paraId="39FBDC15">
      <w:pPr>
        <w:ind w:firstLine="420" w:firstLineChars="200"/>
        <w:rPr>
          <w:rFonts w:hint="default" w:ascii="Times New Roman" w:hAnsi="Times New Roman" w:eastAsia="宋体" w:cs="Times New Roman"/>
          <w:color w:val="auto"/>
          <w:highlight w:val="none"/>
          <w:lang w:val="en-US"/>
        </w:rPr>
      </w:pPr>
    </w:p>
    <w:p w14:paraId="10070B37">
      <w:pPr>
        <w:ind w:firstLine="420" w:firstLineChars="200"/>
        <w:rPr>
          <w:rFonts w:hint="default" w:ascii="Times New Roman" w:hAnsi="Times New Roman" w:eastAsia="宋体" w:cs="Times New Roman"/>
          <w:color w:val="auto"/>
          <w:highlight w:val="none"/>
          <w:lang w:val="en-US"/>
        </w:rPr>
      </w:pPr>
    </w:p>
    <w:p w14:paraId="012732C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说明：</w:t>
      </w:r>
    </w:p>
    <w:p w14:paraId="281C6687">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1、投标人须作出书面承诺，否则投标无效。</w:t>
      </w:r>
    </w:p>
    <w:p w14:paraId="050C1DC6">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2、采购人或警采中心可以查询投标人的承诺事项，若投标人的承诺和查询结果不一致的，以查询结果为准。</w:t>
      </w:r>
    </w:p>
    <w:p w14:paraId="35964071">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3、须盖投标人公章、法定代表人签字或盖章、投标人代表签字或盖章，如无公章、签字或盖章，投标无效。</w:t>
      </w:r>
    </w:p>
    <w:p w14:paraId="515454D8">
      <w:pPr>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br w:type="page"/>
      </w:r>
    </w:p>
    <w:p w14:paraId="59F69460">
      <w:pPr>
        <w:pStyle w:val="4"/>
        <w:bidi w:val="0"/>
        <w:rPr>
          <w:rFonts w:hint="default" w:ascii="Times New Roman" w:hAnsi="Times New Roman" w:cs="Times New Roman"/>
        </w:rPr>
      </w:pPr>
      <w:bookmarkStart w:id="327" w:name="_Toc3835"/>
      <w:bookmarkStart w:id="328" w:name="_Toc20843"/>
      <w:bookmarkStart w:id="329" w:name="_Toc1369474203"/>
      <w:bookmarkStart w:id="330" w:name="_Toc48309524"/>
      <w:bookmarkStart w:id="331" w:name="_Toc29973"/>
      <w:bookmarkStart w:id="332" w:name="_Toc7950"/>
      <w:r>
        <w:rPr>
          <w:rFonts w:hint="default" w:ascii="Times New Roman" w:hAnsi="Times New Roman" w:cs="Times New Roman"/>
        </w:rPr>
        <w:t>*投标函</w:t>
      </w:r>
      <w:bookmarkEnd w:id="325"/>
      <w:bookmarkEnd w:id="326"/>
      <w:bookmarkEnd w:id="327"/>
      <w:bookmarkEnd w:id="328"/>
      <w:bookmarkEnd w:id="329"/>
      <w:bookmarkEnd w:id="330"/>
      <w:bookmarkEnd w:id="331"/>
      <w:bookmarkEnd w:id="332"/>
    </w:p>
    <w:p w14:paraId="2A88FA59">
      <w:pPr>
        <w:jc w:val="left"/>
        <w:rPr>
          <w:rFonts w:ascii="Times New Roman" w:hAnsi="Times New Roman" w:eastAsia="宋体"/>
          <w:kern w:val="20"/>
          <w:szCs w:val="21"/>
        </w:rPr>
      </w:pPr>
      <w:r>
        <w:rPr>
          <w:rFonts w:hint="eastAsia" w:ascii="宋体" w:hAnsi="宋体" w:eastAsia="宋体" w:cs="宋体"/>
          <w:kern w:val="20"/>
          <w:szCs w:val="21"/>
          <w:lang w:bidi="ar"/>
        </w:rPr>
        <w:t>公安部警用装备采购中心：</w:t>
      </w:r>
    </w:p>
    <w:p w14:paraId="1B42F225">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我方参与贵方组织的</w:t>
      </w:r>
      <w:r>
        <w:rPr>
          <w:rFonts w:hint="eastAsia" w:ascii="宋体" w:hAnsi="宋体" w:eastAsia="宋体" w:cs="宋体"/>
          <w:kern w:val="20"/>
          <w:szCs w:val="21"/>
          <w:u w:val="single"/>
          <w:lang w:bidi="ar"/>
        </w:rPr>
        <w:t>（</w:t>
      </w:r>
      <w:r>
        <w:rPr>
          <w:rFonts w:hint="default" w:ascii="Times New Roman" w:hAnsi="Times New Roman" w:eastAsia="宋体" w:cs="Times New Roman"/>
          <w:u w:val="single"/>
          <w:lang w:val="en-US"/>
        </w:rPr>
        <w:t>项目名称、项目编号、包号</w:t>
      </w:r>
      <w:r>
        <w:rPr>
          <w:rFonts w:ascii="Times New Roman" w:hAnsi="Times New Roman" w:eastAsia="宋体"/>
          <w:kern w:val="20"/>
          <w:szCs w:val="21"/>
          <w:u w:val="single"/>
          <w:lang w:bidi="ar"/>
        </w:rPr>
        <w:t>）</w:t>
      </w:r>
      <w:r>
        <w:rPr>
          <w:rFonts w:ascii="Times New Roman" w:hAnsi="Times New Roman" w:eastAsia="宋体"/>
          <w:kern w:val="20"/>
          <w:szCs w:val="21"/>
          <w:lang w:bidi="ar"/>
        </w:rPr>
        <w:t>公</w:t>
      </w:r>
      <w:r>
        <w:rPr>
          <w:rFonts w:hint="eastAsia" w:ascii="宋体" w:hAnsi="宋体" w:eastAsia="宋体" w:cs="宋体"/>
          <w:kern w:val="20"/>
          <w:szCs w:val="21"/>
          <w:lang w:bidi="ar"/>
        </w:rPr>
        <w:t>开招标活动，现郑重承诺如下：</w:t>
      </w:r>
    </w:p>
    <w:p w14:paraId="4804E1E0">
      <w:pPr>
        <w:numPr>
          <w:ilvl w:val="0"/>
          <w:numId w:val="23"/>
        </w:num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我方同意在本项目招标文件中规定的开标之日起</w:t>
      </w:r>
      <w:r>
        <w:rPr>
          <w:rFonts w:hint="default" w:ascii="Times New Roman" w:hAnsi="Times New Roman" w:eastAsia="宋体" w:cs="Times New Roman"/>
          <w:kern w:val="20"/>
          <w:szCs w:val="21"/>
          <w:u w:val="single"/>
          <w:lang w:bidi="ar"/>
        </w:rPr>
        <w:t>120</w:t>
      </w:r>
      <w:r>
        <w:rPr>
          <w:rFonts w:hint="default" w:ascii="Times New Roman" w:hAnsi="Times New Roman" w:eastAsia="宋体" w:cs="Times New Roman"/>
          <w:kern w:val="20"/>
          <w:szCs w:val="21"/>
          <w:lang w:bidi="ar"/>
        </w:rPr>
        <w:t>日</w:t>
      </w:r>
      <w:r>
        <w:rPr>
          <w:rFonts w:hint="eastAsia" w:ascii="宋体" w:hAnsi="宋体" w:eastAsia="宋体" w:cs="宋体"/>
          <w:kern w:val="20"/>
          <w:szCs w:val="21"/>
          <w:lang w:bidi="ar"/>
        </w:rPr>
        <w:t>历日内遵守本投标文件中的所有承诺，且在此期限内承诺具有约束力。</w:t>
      </w:r>
    </w:p>
    <w:p w14:paraId="649BC251">
      <w:pPr>
        <w:numPr>
          <w:ilvl w:val="0"/>
          <w:numId w:val="23"/>
        </w:num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我方对所提交的投标文件及相关资料的真实性、准确性和完整性负责，并愿意向贵方提供任何与本项投标有关的数据、技术资料和相关证明材料。</w:t>
      </w:r>
    </w:p>
    <w:p w14:paraId="16628AB0">
      <w:pPr>
        <w:ind w:firstLine="420" w:firstLineChars="200"/>
        <w:jc w:val="left"/>
        <w:rPr>
          <w:rFonts w:ascii="Times New Roman" w:hAnsi="Times New Roman" w:eastAsia="宋体"/>
          <w:kern w:val="20"/>
          <w:szCs w:val="21"/>
        </w:rPr>
      </w:pPr>
      <w:r>
        <w:rPr>
          <w:rFonts w:ascii="Times New Roman" w:hAnsi="Times New Roman" w:eastAsia="宋体"/>
          <w:kern w:val="20"/>
          <w:szCs w:val="21"/>
          <w:lang w:bidi="ar"/>
        </w:rPr>
        <w:t>3</w:t>
      </w:r>
      <w:r>
        <w:rPr>
          <w:rFonts w:hint="eastAsia" w:ascii="宋体" w:hAnsi="宋体" w:eastAsia="宋体" w:cs="宋体"/>
          <w:kern w:val="20"/>
          <w:szCs w:val="21"/>
          <w:lang w:bidi="ar"/>
        </w:rPr>
        <w:t>、我方承诺完全接受招标文件中《合同》的全部条款，且无任何异议。我方保证忠实地执行双方所签订的合同，并严格履行合同规定的责任和义务。</w:t>
      </w:r>
    </w:p>
    <w:p w14:paraId="62E004EF">
      <w:pPr>
        <w:ind w:firstLine="420" w:firstLineChars="200"/>
        <w:jc w:val="left"/>
        <w:rPr>
          <w:rFonts w:ascii="Times New Roman" w:hAnsi="Times New Roman" w:eastAsia="宋体"/>
          <w:kern w:val="20"/>
          <w:szCs w:val="21"/>
        </w:rPr>
      </w:pPr>
      <w:r>
        <w:rPr>
          <w:rFonts w:ascii="Times New Roman" w:hAnsi="Times New Roman" w:eastAsia="宋体"/>
          <w:kern w:val="20"/>
          <w:szCs w:val="21"/>
          <w:lang w:bidi="ar"/>
        </w:rPr>
        <w:t>4</w:t>
      </w:r>
      <w:r>
        <w:rPr>
          <w:rFonts w:hint="eastAsia" w:ascii="宋体" w:hAnsi="宋体" w:eastAsia="宋体" w:cs="宋体"/>
          <w:kern w:val="20"/>
          <w:szCs w:val="21"/>
          <w:lang w:bidi="ar"/>
        </w:rPr>
        <w:t>、若采购人需追加采购本项目招标文件所列货物及相关服务，在不改变合同其他实质性条款的前提下，我方愿意签订补充合同，并按相同或更优惠的折扣率保证供货。</w:t>
      </w:r>
    </w:p>
    <w:p w14:paraId="3E532168">
      <w:pPr>
        <w:ind w:firstLine="420" w:firstLineChars="200"/>
        <w:jc w:val="left"/>
        <w:rPr>
          <w:rFonts w:ascii="Times New Roman" w:hAnsi="Times New Roman" w:eastAsia="宋体"/>
          <w:kern w:val="20"/>
          <w:szCs w:val="21"/>
        </w:rPr>
      </w:pPr>
      <w:r>
        <w:rPr>
          <w:rFonts w:ascii="Times New Roman" w:hAnsi="Times New Roman" w:eastAsia="宋体"/>
          <w:kern w:val="20"/>
          <w:szCs w:val="21"/>
          <w:lang w:bidi="ar"/>
        </w:rPr>
        <w:t>5</w:t>
      </w:r>
      <w:r>
        <w:rPr>
          <w:rFonts w:hint="eastAsia" w:ascii="宋体" w:hAnsi="宋体" w:eastAsia="宋体" w:cs="宋体"/>
          <w:kern w:val="20"/>
          <w:szCs w:val="21"/>
          <w:lang w:bidi="ar"/>
        </w:rPr>
        <w:t>、我方保证在投标全过程中，杜绝以下不廉洁的行为：</w:t>
      </w:r>
    </w:p>
    <w:p w14:paraId="71CA50D3">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1</w:t>
      </w:r>
      <w:r>
        <w:rPr>
          <w:rFonts w:hint="eastAsia" w:ascii="宋体" w:hAnsi="宋体" w:eastAsia="宋体" w:cs="宋体"/>
          <w:kern w:val="20"/>
          <w:szCs w:val="21"/>
          <w:lang w:bidi="ar"/>
        </w:rPr>
        <w:t>）串通相关人员进行招标、投标、围标和竞价；</w:t>
      </w:r>
    </w:p>
    <w:p w14:paraId="441274AB">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2</w:t>
      </w:r>
      <w:r>
        <w:rPr>
          <w:rFonts w:hint="eastAsia" w:ascii="宋体" w:hAnsi="宋体" w:eastAsia="宋体" w:cs="宋体"/>
          <w:kern w:val="20"/>
          <w:szCs w:val="21"/>
          <w:lang w:bidi="ar"/>
        </w:rPr>
        <w:t>）以他人名义进行投标、竞价或者以提供虚假材料等方式谋取中标（成交）；</w:t>
      </w:r>
    </w:p>
    <w:p w14:paraId="46BDE7AD">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3</w:t>
      </w:r>
      <w:r>
        <w:rPr>
          <w:rFonts w:hint="eastAsia" w:ascii="宋体" w:hAnsi="宋体" w:eastAsia="宋体" w:cs="宋体"/>
          <w:kern w:val="20"/>
          <w:szCs w:val="21"/>
          <w:lang w:bidi="ar"/>
        </w:rPr>
        <w:t>）违反招标文件规定，擅自将中标（成交）项目转让给他人；</w:t>
      </w:r>
    </w:p>
    <w:p w14:paraId="4F1A120E">
      <w:pPr>
        <w:ind w:firstLine="420" w:firstLineChars="200"/>
        <w:jc w:val="left"/>
        <w:rPr>
          <w:rFonts w:ascii="Times New Roman" w:hAnsi="Times New Roman" w:eastAsia="宋体"/>
          <w:bCs/>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4</w:t>
      </w:r>
      <w:r>
        <w:rPr>
          <w:rFonts w:hint="eastAsia" w:ascii="宋体" w:hAnsi="宋体" w:eastAsia="宋体" w:cs="宋体"/>
          <w:kern w:val="20"/>
          <w:szCs w:val="21"/>
          <w:lang w:bidi="ar"/>
        </w:rPr>
        <w:t>）</w:t>
      </w:r>
      <w:r>
        <w:rPr>
          <w:rFonts w:hint="eastAsia" w:ascii="宋体" w:hAnsi="宋体" w:eastAsia="宋体" w:cs="宋体"/>
          <w:bCs/>
          <w:kern w:val="20"/>
          <w:szCs w:val="21"/>
          <w:lang w:bidi="ar"/>
        </w:rPr>
        <w:t>向警采中心工作人员提供好处费、感谢费、礼品、礼金、消费卡等财物；</w:t>
      </w:r>
    </w:p>
    <w:p w14:paraId="3887F58E">
      <w:pPr>
        <w:ind w:firstLine="420" w:firstLineChars="200"/>
        <w:jc w:val="left"/>
        <w:rPr>
          <w:rFonts w:ascii="Times New Roman" w:hAnsi="Times New Roman" w:eastAsia="宋体"/>
          <w:bCs/>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5</w:t>
      </w:r>
      <w:r>
        <w:rPr>
          <w:rFonts w:hint="eastAsia" w:ascii="宋体" w:hAnsi="宋体" w:eastAsia="宋体" w:cs="宋体"/>
          <w:kern w:val="20"/>
          <w:szCs w:val="21"/>
          <w:lang w:bidi="ar"/>
        </w:rPr>
        <w:t>）</w:t>
      </w:r>
      <w:r>
        <w:rPr>
          <w:rFonts w:hint="eastAsia" w:ascii="宋体" w:hAnsi="宋体" w:eastAsia="宋体" w:cs="宋体"/>
          <w:bCs/>
          <w:kern w:val="20"/>
          <w:szCs w:val="21"/>
          <w:lang w:bidi="ar"/>
        </w:rPr>
        <w:t>接受或向警采中心工作人员提供可能影响公平公正的宴请、旅游、健身、娱乐消费等活动安排；</w:t>
      </w:r>
    </w:p>
    <w:p w14:paraId="6FD1CF2C">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w:t>
      </w:r>
      <w:r>
        <w:rPr>
          <w:rFonts w:ascii="Times New Roman" w:hAnsi="Times New Roman" w:eastAsia="宋体"/>
          <w:kern w:val="20"/>
          <w:szCs w:val="21"/>
          <w:lang w:bidi="ar"/>
        </w:rPr>
        <w:t>6</w:t>
      </w:r>
      <w:r>
        <w:rPr>
          <w:rFonts w:hint="eastAsia" w:ascii="宋体" w:hAnsi="宋体" w:eastAsia="宋体" w:cs="宋体"/>
          <w:kern w:val="20"/>
          <w:szCs w:val="21"/>
          <w:lang w:bidi="ar"/>
        </w:rPr>
        <w:t>）</w:t>
      </w:r>
      <w:r>
        <w:rPr>
          <w:rFonts w:hint="eastAsia" w:ascii="宋体" w:hAnsi="宋体" w:eastAsia="宋体" w:cs="宋体"/>
          <w:bCs/>
          <w:kern w:val="20"/>
          <w:szCs w:val="21"/>
          <w:lang w:bidi="ar"/>
        </w:rPr>
        <w:t>为谋取私利与警采中心工作人员就有关采购项目问题进行私下商谈或达成默契；</w:t>
      </w:r>
    </w:p>
    <w:p w14:paraId="0A58FB19">
      <w:pPr>
        <w:ind w:firstLine="420" w:firstLineChars="200"/>
        <w:jc w:val="left"/>
        <w:rPr>
          <w:rFonts w:ascii="Times New Roman" w:hAnsi="Times New Roman" w:eastAsia="宋体" w:cs="Times New Roman"/>
          <w:bCs w:val="0"/>
          <w:kern w:val="20"/>
          <w:szCs w:val="21"/>
          <w:lang w:bidi="ar"/>
        </w:rPr>
      </w:pPr>
      <w:r>
        <w:rPr>
          <w:rFonts w:hint="default" w:ascii="Times New Roman" w:hAnsi="Times New Roman" w:eastAsia="宋体" w:cs="Times New Roman"/>
          <w:kern w:val="20"/>
          <w:szCs w:val="21"/>
          <w:lang w:bidi="ar"/>
        </w:rPr>
        <w:t>（</w:t>
      </w:r>
      <w:r>
        <w:rPr>
          <w:rFonts w:hint="default" w:ascii="Times New Roman" w:hAnsi="Times New Roman" w:eastAsia="宋体" w:cs="Times New Roman"/>
          <w:kern w:val="20"/>
          <w:szCs w:val="21"/>
          <w:lang w:eastAsia="zh" w:bidi="ar"/>
        </w:rPr>
        <w:t>7</w:t>
      </w:r>
      <w:r>
        <w:rPr>
          <w:rFonts w:hint="default" w:ascii="Times New Roman" w:hAnsi="Times New Roman" w:eastAsia="宋体" w:cs="Times New Roman"/>
          <w:bCs w:val="0"/>
          <w:kern w:val="20"/>
          <w:szCs w:val="21"/>
          <w:lang w:bidi="ar"/>
        </w:rPr>
        <w:t>）接受或向警采中心工作人员提供其他不正当利益；</w:t>
      </w:r>
    </w:p>
    <w:p w14:paraId="1A0C1C64">
      <w:pPr>
        <w:ind w:firstLine="420" w:firstLineChars="200"/>
        <w:jc w:val="left"/>
        <w:rPr>
          <w:rFonts w:ascii="Times New Roman" w:hAnsi="Times New Roman" w:eastAsia="宋体"/>
          <w:kern w:val="20"/>
          <w:szCs w:val="21"/>
        </w:rPr>
      </w:pPr>
      <w:r>
        <w:rPr>
          <w:rFonts w:hint="default" w:ascii="Times New Roman" w:hAnsi="Times New Roman" w:eastAsia="宋体" w:cs="Times New Roman"/>
          <w:kern w:val="20"/>
          <w:szCs w:val="21"/>
          <w:lang w:bidi="ar"/>
        </w:rPr>
        <w:t>（</w:t>
      </w:r>
      <w:r>
        <w:rPr>
          <w:rFonts w:hint="default" w:ascii="Times New Roman" w:hAnsi="Times New Roman" w:eastAsia="宋体" w:cs="Times New Roman"/>
          <w:kern w:val="20"/>
          <w:szCs w:val="21"/>
          <w:lang w:eastAsia="zh" w:bidi="ar"/>
        </w:rPr>
        <w:t>8</w:t>
      </w:r>
      <w:r>
        <w:rPr>
          <w:rFonts w:hint="default" w:ascii="Times New Roman" w:hAnsi="Times New Roman" w:eastAsia="宋体" w:cs="Times New Roman"/>
          <w:kern w:val="20"/>
          <w:szCs w:val="21"/>
          <w:lang w:bidi="ar"/>
        </w:rPr>
        <w:t>）其</w:t>
      </w:r>
      <w:r>
        <w:rPr>
          <w:rFonts w:hint="eastAsia" w:ascii="宋体" w:hAnsi="宋体" w:eastAsia="宋体" w:cs="宋体"/>
          <w:kern w:val="20"/>
          <w:szCs w:val="21"/>
          <w:lang w:bidi="ar"/>
        </w:rPr>
        <w:t>他违反廉洁自律的行为。</w:t>
      </w:r>
    </w:p>
    <w:p w14:paraId="24A55690">
      <w:pPr>
        <w:ind w:firstLine="420" w:firstLineChars="200"/>
        <w:jc w:val="left"/>
        <w:rPr>
          <w:rFonts w:ascii="Times New Roman" w:hAnsi="Times New Roman" w:eastAsia="宋体"/>
          <w:kern w:val="20"/>
          <w:szCs w:val="21"/>
        </w:rPr>
      </w:pPr>
      <w:r>
        <w:rPr>
          <w:rFonts w:ascii="宋体" w:hAnsi="宋体" w:eastAsia="宋体" w:cs="宋体"/>
          <w:kern w:val="20"/>
          <w:szCs w:val="21"/>
          <w:lang w:bidi="ar"/>
        </w:rPr>
        <w:t>如</w:t>
      </w:r>
      <w:r>
        <w:rPr>
          <w:rFonts w:hint="eastAsia" w:ascii="宋体" w:hAnsi="宋体" w:eastAsia="宋体" w:cs="宋体"/>
          <w:kern w:val="20"/>
          <w:szCs w:val="21"/>
          <w:lang w:bidi="ar"/>
        </w:rPr>
        <w:t>发现</w:t>
      </w:r>
      <w:r>
        <w:rPr>
          <w:rFonts w:hint="eastAsia" w:ascii="宋体" w:hAnsi="宋体" w:eastAsia="宋体" w:cs="宋体"/>
          <w:bCs/>
          <w:kern w:val="20"/>
          <w:szCs w:val="21"/>
          <w:lang w:bidi="ar"/>
        </w:rPr>
        <w:t>工作人员</w:t>
      </w:r>
      <w:r>
        <w:rPr>
          <w:rFonts w:hint="eastAsia" w:ascii="宋体" w:hAnsi="宋体" w:eastAsia="宋体" w:cs="宋体"/>
          <w:kern w:val="20"/>
          <w:szCs w:val="21"/>
          <w:lang w:bidi="ar"/>
        </w:rPr>
        <w:t>有不廉洁行为，我方承诺及时向贵方举报，并通过现场或邮寄方式提交举报材料。</w:t>
      </w:r>
    </w:p>
    <w:p w14:paraId="794CB5B8">
      <w:pPr>
        <w:numPr>
          <w:ilvl w:val="0"/>
          <w:numId w:val="24"/>
        </w:numPr>
        <w:autoSpaceDE w:val="0"/>
        <w:ind w:left="420" w:leftChars="200"/>
        <w:jc w:val="left"/>
        <w:rPr>
          <w:rFonts w:ascii="Times New Roman" w:hAnsi="Times New Roman" w:eastAsia="宋体"/>
          <w:kern w:val="20"/>
          <w:szCs w:val="21"/>
        </w:rPr>
      </w:pPr>
      <w:r>
        <w:rPr>
          <w:rFonts w:hint="eastAsia" w:ascii="宋体" w:hAnsi="宋体" w:eastAsia="宋体" w:cs="宋体"/>
          <w:kern w:val="20"/>
          <w:szCs w:val="21"/>
          <w:lang w:bidi="ar"/>
        </w:rPr>
        <w:t>我方已以银行转账的形式提交投标保证金。投标保证金明细见下表：</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1"/>
        <w:gridCol w:w="3888"/>
        <w:gridCol w:w="2982"/>
      </w:tblGrid>
      <w:tr w14:paraId="2A5E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14:paraId="4B147CD2">
            <w:pPr>
              <w:jc w:val="center"/>
              <w:rPr>
                <w:rFonts w:ascii="Times New Roman" w:hAnsi="Times New Roman" w:eastAsia="宋体"/>
                <w:color w:val="595959"/>
                <w:kern w:val="0"/>
                <w:szCs w:val="21"/>
              </w:rPr>
            </w:pPr>
            <w:r>
              <w:rPr>
                <w:rFonts w:hint="eastAsia" w:ascii="宋体" w:hAnsi="宋体" w:eastAsia="宋体" w:cs="宋体"/>
                <w:kern w:val="20"/>
                <w:szCs w:val="21"/>
                <w:lang w:bidi="ar"/>
              </w:rPr>
              <w:t>所投包号</w:t>
            </w:r>
          </w:p>
        </w:tc>
        <w:tc>
          <w:tcPr>
            <w:tcW w:w="2145" w:type="pct"/>
            <w:tcBorders>
              <w:top w:val="single" w:color="auto" w:sz="4" w:space="0"/>
              <w:left w:val="single" w:color="auto" w:sz="4" w:space="0"/>
              <w:bottom w:val="single" w:color="auto" w:sz="4" w:space="0"/>
              <w:right w:val="single" w:color="auto" w:sz="4" w:space="0"/>
            </w:tcBorders>
            <w:noWrap w:val="0"/>
            <w:vAlign w:val="center"/>
          </w:tcPr>
          <w:p w14:paraId="593F3725">
            <w:pPr>
              <w:jc w:val="center"/>
              <w:rPr>
                <w:rFonts w:ascii="Times New Roman" w:hAnsi="Times New Roman" w:eastAsia="宋体"/>
                <w:kern w:val="20"/>
                <w:szCs w:val="21"/>
              </w:rPr>
            </w:pPr>
            <w:r>
              <w:rPr>
                <w:rFonts w:hint="eastAsia" w:ascii="宋体" w:hAnsi="宋体" w:eastAsia="宋体" w:cs="宋体"/>
                <w:kern w:val="20"/>
                <w:szCs w:val="21"/>
                <w:lang w:bidi="ar"/>
              </w:rPr>
              <w:t>金额（元）</w:t>
            </w:r>
          </w:p>
        </w:tc>
        <w:tc>
          <w:tcPr>
            <w:tcW w:w="1645" w:type="pct"/>
            <w:tcBorders>
              <w:top w:val="single" w:color="auto" w:sz="4" w:space="0"/>
              <w:left w:val="single" w:color="auto" w:sz="4" w:space="0"/>
              <w:bottom w:val="single" w:color="auto" w:sz="4" w:space="0"/>
              <w:right w:val="single" w:color="auto" w:sz="4" w:space="0"/>
            </w:tcBorders>
            <w:noWrap w:val="0"/>
            <w:vAlign w:val="center"/>
          </w:tcPr>
          <w:p w14:paraId="388E45D5">
            <w:pPr>
              <w:jc w:val="center"/>
              <w:rPr>
                <w:rFonts w:ascii="Times New Roman" w:hAnsi="Times New Roman" w:eastAsia="宋体"/>
                <w:kern w:val="20"/>
                <w:szCs w:val="21"/>
              </w:rPr>
            </w:pPr>
            <w:r>
              <w:rPr>
                <w:rFonts w:hint="eastAsia" w:ascii="宋体" w:hAnsi="宋体" w:eastAsia="宋体" w:cs="宋体"/>
                <w:kern w:val="20"/>
                <w:szCs w:val="21"/>
                <w:lang w:bidi="ar"/>
              </w:rPr>
              <w:t>提交时间</w:t>
            </w:r>
          </w:p>
        </w:tc>
      </w:tr>
      <w:tr w14:paraId="0603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14:paraId="65713493">
            <w:pPr>
              <w:jc w:val="center"/>
              <w:rPr>
                <w:rFonts w:hint="eastAsia" w:ascii="宋体" w:hAnsi="宋体" w:eastAsia="宋体" w:cs="宋体"/>
                <w:kern w:val="20"/>
                <w:szCs w:val="21"/>
                <w:lang w:eastAsia="zh-CN" w:bidi="ar"/>
              </w:rPr>
            </w:pPr>
            <w:r>
              <w:rPr>
                <w:rFonts w:hint="eastAsia" w:ascii="宋体" w:hAnsi="宋体" w:eastAsia="宋体" w:cs="宋体"/>
                <w:kern w:val="20"/>
                <w:szCs w:val="21"/>
                <w:lang w:val="en-US" w:eastAsia="zh-CN" w:bidi="ar"/>
              </w:rPr>
              <w:t xml:space="preserve"> </w:t>
            </w:r>
          </w:p>
        </w:tc>
        <w:tc>
          <w:tcPr>
            <w:tcW w:w="2145" w:type="pct"/>
            <w:tcBorders>
              <w:top w:val="single" w:color="auto" w:sz="4" w:space="0"/>
              <w:left w:val="single" w:color="auto" w:sz="4" w:space="0"/>
              <w:bottom w:val="single" w:color="auto" w:sz="4" w:space="0"/>
              <w:right w:val="single" w:color="auto" w:sz="4" w:space="0"/>
            </w:tcBorders>
            <w:noWrap w:val="0"/>
            <w:vAlign w:val="center"/>
          </w:tcPr>
          <w:p w14:paraId="3B57FB50">
            <w:pPr>
              <w:pStyle w:val="18"/>
              <w:tabs>
                <w:tab w:val="left" w:pos="480"/>
              </w:tabs>
              <w:spacing w:after="120" w:afterAutospacing="0"/>
              <w:ind w:left="360" w:firstLine="420" w:firstLineChars="200"/>
              <w:jc w:val="center"/>
              <w:rPr>
                <w:rFonts w:ascii="Times New Roman" w:hAnsi="Times New Roman"/>
                <w:color w:val="595959"/>
                <w:sz w:val="21"/>
                <w:szCs w:val="21"/>
              </w:rPr>
            </w:pPr>
          </w:p>
        </w:tc>
        <w:tc>
          <w:tcPr>
            <w:tcW w:w="1645" w:type="pct"/>
            <w:tcBorders>
              <w:top w:val="single" w:color="auto" w:sz="4" w:space="0"/>
              <w:left w:val="single" w:color="auto" w:sz="4" w:space="0"/>
              <w:bottom w:val="single" w:color="auto" w:sz="4" w:space="0"/>
              <w:right w:val="single" w:color="auto" w:sz="4" w:space="0"/>
            </w:tcBorders>
            <w:noWrap w:val="0"/>
            <w:vAlign w:val="center"/>
          </w:tcPr>
          <w:p w14:paraId="2FF06F67">
            <w:pPr>
              <w:jc w:val="center"/>
              <w:rPr>
                <w:rFonts w:ascii="Times New Roman" w:hAnsi="Times New Roman" w:eastAsia="宋体"/>
                <w:kern w:val="20"/>
                <w:szCs w:val="21"/>
              </w:rPr>
            </w:pPr>
            <w:r>
              <w:rPr>
                <w:rFonts w:hint="eastAsia" w:ascii="宋体" w:hAnsi="宋体" w:eastAsia="宋体" w:cs="宋体"/>
                <w:kern w:val="20"/>
                <w:szCs w:val="21"/>
                <w:lang w:bidi="ar"/>
              </w:rPr>
              <w:t>年  月  日</w:t>
            </w:r>
          </w:p>
        </w:tc>
      </w:tr>
      <w:tr w14:paraId="3603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9" w:type="pct"/>
            <w:tcBorders>
              <w:top w:val="single" w:color="auto" w:sz="4" w:space="0"/>
              <w:left w:val="single" w:color="auto" w:sz="4" w:space="0"/>
              <w:bottom w:val="single" w:color="auto" w:sz="4" w:space="0"/>
              <w:right w:val="single" w:color="auto" w:sz="4" w:space="0"/>
            </w:tcBorders>
            <w:noWrap w:val="0"/>
            <w:vAlign w:val="center"/>
          </w:tcPr>
          <w:p w14:paraId="66734E28">
            <w:pPr>
              <w:jc w:val="center"/>
              <w:rPr>
                <w:rFonts w:hint="eastAsia" w:ascii="宋体" w:hAnsi="宋体" w:eastAsia="宋体" w:cs="宋体"/>
                <w:kern w:val="20"/>
                <w:szCs w:val="21"/>
                <w:lang w:val="en-US" w:eastAsia="zh-CN" w:bidi="ar"/>
              </w:rPr>
            </w:pPr>
          </w:p>
        </w:tc>
        <w:tc>
          <w:tcPr>
            <w:tcW w:w="2145" w:type="pct"/>
            <w:tcBorders>
              <w:top w:val="single" w:color="auto" w:sz="4" w:space="0"/>
              <w:left w:val="single" w:color="auto" w:sz="4" w:space="0"/>
              <w:bottom w:val="single" w:color="auto" w:sz="4" w:space="0"/>
              <w:right w:val="single" w:color="auto" w:sz="4" w:space="0"/>
            </w:tcBorders>
            <w:noWrap w:val="0"/>
            <w:vAlign w:val="center"/>
          </w:tcPr>
          <w:p w14:paraId="6413041A">
            <w:pPr>
              <w:pStyle w:val="18"/>
              <w:tabs>
                <w:tab w:val="left" w:pos="480"/>
              </w:tabs>
              <w:spacing w:after="120" w:afterAutospacing="0"/>
              <w:ind w:left="360" w:firstLine="420" w:firstLineChars="200"/>
              <w:jc w:val="center"/>
              <w:rPr>
                <w:rFonts w:ascii="Times New Roman" w:hAnsi="Times New Roman"/>
                <w:color w:val="595959"/>
                <w:sz w:val="21"/>
                <w:szCs w:val="21"/>
              </w:rPr>
            </w:pPr>
          </w:p>
        </w:tc>
        <w:tc>
          <w:tcPr>
            <w:tcW w:w="1645" w:type="pct"/>
            <w:tcBorders>
              <w:top w:val="single" w:color="auto" w:sz="4" w:space="0"/>
              <w:left w:val="single" w:color="auto" w:sz="4" w:space="0"/>
              <w:bottom w:val="single" w:color="auto" w:sz="4" w:space="0"/>
              <w:right w:val="single" w:color="auto" w:sz="4" w:space="0"/>
            </w:tcBorders>
            <w:noWrap w:val="0"/>
            <w:vAlign w:val="center"/>
          </w:tcPr>
          <w:p w14:paraId="2A5879D6">
            <w:pPr>
              <w:jc w:val="center"/>
              <w:rPr>
                <w:rFonts w:hint="eastAsia" w:ascii="宋体" w:hAnsi="宋体" w:eastAsia="宋体" w:cs="宋体"/>
                <w:kern w:val="20"/>
                <w:szCs w:val="21"/>
                <w:lang w:bidi="ar"/>
              </w:rPr>
            </w:pPr>
            <w:r>
              <w:rPr>
                <w:rFonts w:hint="eastAsia" w:ascii="宋体" w:hAnsi="宋体" w:eastAsia="宋体" w:cs="宋体"/>
                <w:kern w:val="20"/>
                <w:szCs w:val="21"/>
                <w:lang w:bidi="ar"/>
              </w:rPr>
              <w:t>年  月  日</w:t>
            </w:r>
          </w:p>
        </w:tc>
      </w:tr>
    </w:tbl>
    <w:p w14:paraId="4043F08C">
      <w:pPr>
        <w:ind w:firstLine="420" w:firstLineChars="200"/>
        <w:jc w:val="left"/>
        <w:rPr>
          <w:rFonts w:ascii="Times New Roman" w:hAnsi="Times New Roman" w:eastAsia="宋体"/>
          <w:kern w:val="20"/>
          <w:szCs w:val="21"/>
          <w:lang w:eastAsia="zh"/>
        </w:rPr>
      </w:pPr>
      <w:r>
        <w:rPr>
          <w:rFonts w:hint="eastAsia" w:ascii="宋体" w:hAnsi="宋体" w:eastAsia="宋体" w:cs="宋体"/>
          <w:kern w:val="20"/>
          <w:szCs w:val="21"/>
          <w:lang w:bidi="ar"/>
        </w:rPr>
        <w:t>投标保证金退还账户信息如下：</w:t>
      </w:r>
    </w:p>
    <w:p w14:paraId="17E50243">
      <w:pPr>
        <w:ind w:firstLine="420" w:firstLineChars="200"/>
        <w:jc w:val="left"/>
        <w:rPr>
          <w:rFonts w:ascii="Times New Roman" w:hAnsi="Times New Roman" w:eastAsia="宋体"/>
          <w:kern w:val="20"/>
          <w:szCs w:val="21"/>
          <w:lang w:eastAsia="zh"/>
        </w:rPr>
      </w:pPr>
      <w:r>
        <w:rPr>
          <w:rFonts w:hint="eastAsia" w:ascii="宋体" w:hAnsi="宋体" w:eastAsia="宋体" w:cs="宋体"/>
          <w:kern w:val="20"/>
          <w:szCs w:val="21"/>
          <w:lang w:bidi="ar"/>
        </w:rPr>
        <w:t>开户名称：</w:t>
      </w:r>
    </w:p>
    <w:p w14:paraId="6AF20E7D">
      <w:pPr>
        <w:ind w:firstLine="420" w:firstLineChars="200"/>
        <w:jc w:val="left"/>
        <w:rPr>
          <w:rFonts w:ascii="Times New Roman" w:hAnsi="Times New Roman" w:eastAsia="宋体"/>
          <w:kern w:val="20"/>
          <w:szCs w:val="21"/>
          <w:lang w:eastAsia="zh"/>
        </w:rPr>
      </w:pPr>
      <w:r>
        <w:rPr>
          <w:rFonts w:hint="eastAsia" w:ascii="宋体" w:hAnsi="宋体" w:eastAsia="宋体" w:cs="宋体"/>
          <w:kern w:val="20"/>
          <w:szCs w:val="21"/>
          <w:lang w:bidi="ar"/>
        </w:rPr>
        <w:t>开户行：</w:t>
      </w:r>
    </w:p>
    <w:p w14:paraId="1E65853B">
      <w:pPr>
        <w:ind w:firstLine="420" w:firstLineChars="200"/>
        <w:jc w:val="left"/>
        <w:rPr>
          <w:rFonts w:ascii="Times New Roman" w:hAnsi="Times New Roman" w:eastAsia="宋体"/>
          <w:kern w:val="20"/>
          <w:szCs w:val="21"/>
          <w:lang w:eastAsia="zh"/>
        </w:rPr>
      </w:pPr>
      <w:r>
        <w:rPr>
          <w:rFonts w:hint="eastAsia" w:ascii="宋体" w:hAnsi="宋体" w:eastAsia="宋体" w:cs="宋体"/>
          <w:kern w:val="20"/>
          <w:szCs w:val="21"/>
          <w:lang w:bidi="ar"/>
        </w:rPr>
        <w:t>银行账户：</w:t>
      </w:r>
    </w:p>
    <w:p w14:paraId="33815129">
      <w:pPr>
        <w:ind w:firstLine="420" w:firstLineChars="200"/>
        <w:jc w:val="left"/>
        <w:rPr>
          <w:rFonts w:ascii="Times New Roman" w:hAnsi="Times New Roman" w:eastAsia="宋体"/>
          <w:kern w:val="20"/>
          <w:szCs w:val="21"/>
          <w:lang w:eastAsia="zh"/>
        </w:rPr>
      </w:pPr>
    </w:p>
    <w:p w14:paraId="62248527">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如果我方违反上述承诺，或承诺内容不属实，我方愿意承担一切不利的法律后果。</w:t>
      </w:r>
    </w:p>
    <w:p w14:paraId="7763D6EF">
      <w:pPr>
        <w:ind w:firstLine="420" w:firstLineChars="200"/>
        <w:jc w:val="left"/>
        <w:rPr>
          <w:rFonts w:ascii="Times New Roman" w:hAnsi="Times New Roman" w:eastAsia="宋体"/>
          <w:kern w:val="20"/>
          <w:szCs w:val="21"/>
          <w:lang w:eastAsia="zh"/>
        </w:rPr>
      </w:pPr>
    </w:p>
    <w:p w14:paraId="7D383B5B">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除可填报内容外，对本投标函的任何修改将被视为非实质性响应投标，从而导致该投标被拒绝。</w:t>
      </w:r>
    </w:p>
    <w:p w14:paraId="7F3AA0A7">
      <w:pPr>
        <w:autoSpaceDE w:val="0"/>
        <w:ind w:firstLine="420" w:firstLineChars="200"/>
        <w:jc w:val="left"/>
        <w:rPr>
          <w:rFonts w:ascii="Times New Roman" w:hAnsi="Times New Roman" w:eastAsia="宋体"/>
          <w:kern w:val="20"/>
          <w:szCs w:val="21"/>
          <w:lang w:eastAsia="zh"/>
        </w:rPr>
      </w:pPr>
    </w:p>
    <w:p w14:paraId="0583FC83">
      <w:pPr>
        <w:ind w:firstLine="420" w:firstLineChars="200"/>
        <w:jc w:val="left"/>
        <w:rPr>
          <w:rFonts w:ascii="Times New Roman" w:hAnsi="Times New Roman" w:eastAsia="宋体"/>
          <w:kern w:val="20"/>
          <w:szCs w:val="21"/>
        </w:rPr>
      </w:pPr>
      <w:r>
        <w:rPr>
          <w:rFonts w:hint="eastAsia" w:ascii="宋体" w:hAnsi="宋体" w:eastAsia="宋体" w:cs="宋体"/>
          <w:kern w:val="20"/>
          <w:szCs w:val="21"/>
          <w:lang w:bidi="ar"/>
        </w:rPr>
        <w:t>与本投标有关的联系方式：</w:t>
      </w:r>
    </w:p>
    <w:p w14:paraId="0EF7ECD5">
      <w:pPr>
        <w:ind w:firstLine="420" w:firstLineChars="200"/>
        <w:jc w:val="left"/>
        <w:rPr>
          <w:rFonts w:ascii="Times New Roman" w:hAnsi="Times New Roman" w:eastAsia="宋体"/>
          <w:kern w:val="20"/>
          <w:szCs w:val="21"/>
          <w:lang w:eastAsia="zh"/>
        </w:rPr>
      </w:pPr>
    </w:p>
    <w:p w14:paraId="43C1391E">
      <w:pPr>
        <w:ind w:firstLine="840" w:firstLineChars="400"/>
        <w:jc w:val="left"/>
        <w:rPr>
          <w:rFonts w:ascii="Times New Roman" w:hAnsi="Times New Roman" w:eastAsia="宋体"/>
          <w:kern w:val="20"/>
          <w:szCs w:val="21"/>
        </w:rPr>
      </w:pPr>
      <w:r>
        <w:rPr>
          <w:rFonts w:hint="eastAsia" w:ascii="宋体" w:hAnsi="宋体" w:eastAsia="宋体" w:cs="宋体"/>
          <w:kern w:val="20"/>
          <w:szCs w:val="21"/>
          <w:lang w:bidi="ar"/>
        </w:rPr>
        <w:t>投标人代表姓名：</w:t>
      </w:r>
      <w:r>
        <w:rPr>
          <w:rFonts w:ascii="Times New Roman" w:hAnsi="Times New Roman" w:eastAsia="宋体"/>
          <w:kern w:val="20"/>
          <w:szCs w:val="21"/>
          <w:lang w:bidi="ar"/>
        </w:rPr>
        <w:t>____________</w:t>
      </w:r>
    </w:p>
    <w:p w14:paraId="5B567050">
      <w:pPr>
        <w:ind w:firstLine="840" w:firstLineChars="400"/>
        <w:jc w:val="left"/>
        <w:rPr>
          <w:rFonts w:ascii="Times New Roman" w:hAnsi="Times New Roman" w:eastAsia="宋体"/>
          <w:kern w:val="20"/>
          <w:szCs w:val="21"/>
          <w:lang w:eastAsia="zh"/>
        </w:rPr>
      </w:pPr>
      <w:r>
        <w:rPr>
          <w:rFonts w:hint="eastAsia" w:ascii="宋体" w:hAnsi="宋体" w:eastAsia="宋体" w:cs="宋体"/>
          <w:kern w:val="20"/>
          <w:szCs w:val="21"/>
          <w:lang w:bidi="ar"/>
        </w:rPr>
        <w:t>地址：</w:t>
      </w:r>
      <w:r>
        <w:rPr>
          <w:rFonts w:ascii="Times New Roman" w:hAnsi="Times New Roman" w:eastAsia="宋体"/>
          <w:kern w:val="20"/>
          <w:szCs w:val="21"/>
          <w:lang w:bidi="ar"/>
        </w:rPr>
        <w:t>____________</w:t>
      </w:r>
    </w:p>
    <w:p w14:paraId="393CF5D7">
      <w:pPr>
        <w:ind w:firstLine="840" w:firstLineChars="400"/>
        <w:jc w:val="left"/>
        <w:rPr>
          <w:rFonts w:ascii="Times New Roman" w:hAnsi="Times New Roman" w:eastAsia="宋体"/>
          <w:kern w:val="20"/>
          <w:szCs w:val="21"/>
          <w:lang w:bidi="ar"/>
        </w:rPr>
      </w:pPr>
      <w:r>
        <w:rPr>
          <w:rFonts w:hint="eastAsia" w:ascii="宋体" w:hAnsi="宋体" w:eastAsia="宋体" w:cs="宋体"/>
          <w:kern w:val="20"/>
          <w:szCs w:val="21"/>
          <w:lang w:bidi="ar"/>
        </w:rPr>
        <w:t>邮编：</w:t>
      </w:r>
      <w:r>
        <w:rPr>
          <w:rFonts w:ascii="Times New Roman" w:hAnsi="Times New Roman" w:eastAsia="宋体"/>
          <w:kern w:val="20"/>
          <w:szCs w:val="21"/>
          <w:lang w:bidi="ar"/>
        </w:rPr>
        <w:t>____________</w:t>
      </w:r>
    </w:p>
    <w:p w14:paraId="6A2937AC">
      <w:pPr>
        <w:ind w:firstLine="840" w:firstLineChars="400"/>
        <w:jc w:val="left"/>
        <w:rPr>
          <w:rFonts w:ascii="Times New Roman" w:hAnsi="Times New Roman" w:eastAsia="宋体"/>
          <w:kern w:val="20"/>
          <w:szCs w:val="21"/>
          <w:lang w:bidi="ar"/>
        </w:rPr>
      </w:pPr>
      <w:r>
        <w:rPr>
          <w:rFonts w:hint="eastAsia" w:ascii="Times New Roman" w:hAnsi="Times New Roman" w:eastAsia="宋体"/>
          <w:kern w:val="20"/>
          <w:szCs w:val="21"/>
          <w:lang w:bidi="ar"/>
        </w:rPr>
        <w:t>联系电话：</w:t>
      </w:r>
      <w:r>
        <w:rPr>
          <w:rFonts w:ascii="Times New Roman" w:hAnsi="Times New Roman" w:eastAsia="宋体"/>
          <w:kern w:val="20"/>
          <w:szCs w:val="21"/>
          <w:lang w:bidi="ar"/>
        </w:rPr>
        <w:t>____________</w:t>
      </w:r>
    </w:p>
    <w:p w14:paraId="6C811A18">
      <w:pPr>
        <w:ind w:firstLine="840" w:firstLineChars="400"/>
        <w:jc w:val="left"/>
        <w:rPr>
          <w:rFonts w:ascii="Times New Roman" w:hAnsi="Times New Roman" w:eastAsia="宋体"/>
          <w:kern w:val="20"/>
          <w:szCs w:val="21"/>
          <w:lang w:eastAsia="zh" w:bidi="ar"/>
        </w:rPr>
      </w:pPr>
      <w:r>
        <w:rPr>
          <w:rFonts w:hint="eastAsia" w:ascii="Times New Roman" w:hAnsi="Times New Roman" w:eastAsia="宋体"/>
          <w:kern w:val="20"/>
          <w:szCs w:val="21"/>
          <w:lang w:bidi="ar"/>
        </w:rPr>
        <w:t>邮箱：</w:t>
      </w:r>
      <w:r>
        <w:rPr>
          <w:rFonts w:ascii="Times New Roman" w:hAnsi="Times New Roman" w:eastAsia="宋体"/>
          <w:kern w:val="20"/>
          <w:szCs w:val="21"/>
          <w:lang w:bidi="ar"/>
        </w:rPr>
        <w:t>____________</w:t>
      </w:r>
    </w:p>
    <w:p w14:paraId="015CD532">
      <w:pPr>
        <w:ind w:firstLine="420" w:firstLineChars="200"/>
        <w:jc w:val="left"/>
        <w:rPr>
          <w:rFonts w:ascii="Times New Roman" w:hAnsi="Times New Roman" w:eastAsia="宋体"/>
          <w:kern w:val="20"/>
          <w:szCs w:val="21"/>
          <w:lang w:eastAsia="zh"/>
        </w:rPr>
      </w:pPr>
    </w:p>
    <w:p w14:paraId="6A0D3E02">
      <w:pPr>
        <w:ind w:firstLine="840" w:firstLineChars="400"/>
        <w:jc w:val="left"/>
        <w:rPr>
          <w:rFonts w:ascii="Times New Roman" w:hAnsi="Times New Roman" w:eastAsia="宋体"/>
          <w:kern w:val="20"/>
          <w:szCs w:val="21"/>
        </w:rPr>
      </w:pPr>
      <w:r>
        <w:rPr>
          <w:rFonts w:hint="eastAsia" w:ascii="宋体" w:hAnsi="宋体" w:eastAsia="宋体" w:cs="宋体"/>
          <w:kern w:val="20"/>
          <w:szCs w:val="21"/>
          <w:lang w:bidi="ar"/>
        </w:rPr>
        <w:t>投标人名称（公章）：</w:t>
      </w:r>
      <w:r>
        <w:rPr>
          <w:rFonts w:ascii="Times New Roman" w:hAnsi="Times New Roman" w:eastAsia="宋体"/>
          <w:kern w:val="20"/>
          <w:szCs w:val="21"/>
          <w:lang w:bidi="ar"/>
        </w:rPr>
        <w:t>____________</w:t>
      </w:r>
    </w:p>
    <w:p w14:paraId="4DCF4990">
      <w:pPr>
        <w:ind w:firstLine="840" w:firstLineChars="400"/>
        <w:jc w:val="left"/>
        <w:rPr>
          <w:rFonts w:ascii="Times New Roman" w:hAnsi="Times New Roman" w:eastAsia="宋体"/>
          <w:kern w:val="20"/>
          <w:szCs w:val="21"/>
          <w:lang w:bidi="ar"/>
        </w:rPr>
      </w:pPr>
      <w:r>
        <w:rPr>
          <w:rFonts w:hint="eastAsia" w:ascii="宋体" w:hAnsi="宋体" w:eastAsia="宋体" w:cs="宋体"/>
          <w:kern w:val="20"/>
          <w:szCs w:val="21"/>
          <w:lang w:bidi="ar"/>
        </w:rPr>
        <w:t>投标人代表（签字或盖章）：</w:t>
      </w:r>
      <w:r>
        <w:rPr>
          <w:rFonts w:ascii="Times New Roman" w:hAnsi="Times New Roman" w:eastAsia="宋体"/>
          <w:kern w:val="20"/>
          <w:szCs w:val="21"/>
          <w:lang w:bidi="ar"/>
        </w:rPr>
        <w:t>____________</w:t>
      </w:r>
    </w:p>
    <w:p w14:paraId="64943BAA">
      <w:pPr>
        <w:ind w:firstLine="840" w:firstLineChars="400"/>
        <w:jc w:val="left"/>
        <w:rPr>
          <w:rFonts w:ascii="Times New Roman" w:hAnsi="Times New Roman" w:eastAsia="宋体"/>
          <w:kern w:val="20"/>
          <w:szCs w:val="21"/>
          <w:lang w:bidi="ar"/>
        </w:rPr>
      </w:pPr>
      <w:r>
        <w:rPr>
          <w:rFonts w:hint="eastAsia" w:ascii="宋体" w:hAnsi="宋体" w:eastAsia="宋体" w:cs="宋体"/>
          <w:kern w:val="20"/>
          <w:szCs w:val="21"/>
          <w:lang w:val="en-US" w:eastAsia="zh-CN" w:bidi="ar"/>
        </w:rPr>
        <w:t>日期：</w:t>
      </w:r>
      <w:r>
        <w:rPr>
          <w:rFonts w:hint="eastAsia" w:ascii="宋体" w:hAnsi="宋体" w:eastAsia="宋体" w:cs="宋体"/>
          <w:kern w:val="20"/>
          <w:szCs w:val="21"/>
          <w:u w:val="single"/>
          <w:lang w:val="en-US" w:eastAsia="zh-CN" w:bidi="ar"/>
        </w:rPr>
        <w:t xml:space="preserve">    </w:t>
      </w:r>
      <w:r>
        <w:rPr>
          <w:rFonts w:hint="eastAsia" w:ascii="宋体" w:hAnsi="宋体" w:eastAsia="宋体" w:cs="宋体"/>
          <w:kern w:val="20"/>
          <w:szCs w:val="21"/>
          <w:u w:val="single"/>
          <w:lang w:bidi="ar"/>
        </w:rPr>
        <w:t>年</w:t>
      </w:r>
      <w:r>
        <w:rPr>
          <w:rFonts w:hint="eastAsia" w:ascii="宋体" w:hAnsi="宋体" w:eastAsia="宋体" w:cs="宋体"/>
          <w:kern w:val="20"/>
          <w:szCs w:val="21"/>
          <w:u w:val="single"/>
          <w:lang w:val="en-US" w:eastAsia="zh-CN" w:bidi="ar"/>
        </w:rPr>
        <w:t xml:space="preserve">  </w:t>
      </w:r>
      <w:r>
        <w:rPr>
          <w:rFonts w:hint="eastAsia" w:ascii="宋体" w:hAnsi="宋体" w:eastAsia="宋体" w:cs="宋体"/>
          <w:kern w:val="20"/>
          <w:szCs w:val="21"/>
          <w:u w:val="single"/>
          <w:lang w:bidi="ar"/>
        </w:rPr>
        <w:t>月</w:t>
      </w:r>
      <w:r>
        <w:rPr>
          <w:rFonts w:hint="eastAsia" w:ascii="宋体" w:hAnsi="宋体" w:eastAsia="宋体" w:cs="宋体"/>
          <w:kern w:val="20"/>
          <w:szCs w:val="21"/>
          <w:u w:val="single"/>
          <w:lang w:val="en-US" w:eastAsia="zh-CN" w:bidi="ar"/>
        </w:rPr>
        <w:t xml:space="preserve">  </w:t>
      </w:r>
      <w:r>
        <w:rPr>
          <w:rFonts w:hint="eastAsia" w:ascii="宋体" w:hAnsi="宋体" w:eastAsia="宋体" w:cs="宋体"/>
          <w:kern w:val="20"/>
          <w:szCs w:val="21"/>
          <w:u w:val="single"/>
          <w:lang w:bidi="ar"/>
        </w:rPr>
        <w:t>日</w:t>
      </w:r>
    </w:p>
    <w:p w14:paraId="6C0DDDB6">
      <w:pPr>
        <w:keepNext w:val="0"/>
        <w:keepLines w:val="0"/>
        <w:pageBreakBefore w:val="0"/>
        <w:widowControl/>
        <w:kinsoku/>
        <w:wordWrap/>
        <w:overflowPunct/>
        <w:topLinePunct w:val="0"/>
        <w:autoSpaceDE/>
        <w:autoSpaceDN/>
        <w:bidi w:val="0"/>
        <w:adjustRightInd w:val="0"/>
        <w:snapToGrid w:val="0"/>
        <w:ind w:firstLine="420" w:firstLineChars="200"/>
        <w:textAlignment w:val="auto"/>
        <w:rPr>
          <w:rFonts w:hint="default" w:ascii="Times New Roman" w:hAnsi="Times New Roman" w:eastAsia="宋体" w:cs="Times New Roman"/>
          <w:lang w:val="en-US"/>
        </w:rPr>
      </w:pPr>
    </w:p>
    <w:p w14:paraId="2DF4A922">
      <w:pPr>
        <w:pStyle w:val="11"/>
        <w:rPr>
          <w:color w:val="auto"/>
          <w:highlight w:val="none"/>
          <w:lang w:val="en-US"/>
        </w:rPr>
      </w:pPr>
    </w:p>
    <w:p w14:paraId="331DBC9B">
      <w:pPr>
        <w:pStyle w:val="11"/>
        <w:ind w:firstLine="420" w:firstLineChars="200"/>
        <w:rPr>
          <w:rFonts w:hint="eastAsia"/>
          <w:color w:val="auto"/>
          <w:highlight w:val="none"/>
        </w:rPr>
      </w:pPr>
      <w:r>
        <w:rPr>
          <w:rFonts w:hint="eastAsia" w:ascii="宋体" w:hAnsi="宋体" w:eastAsia="宋体"/>
          <w:color w:val="auto"/>
          <w:sz w:val="21"/>
          <w:szCs w:val="18"/>
          <w:highlight w:val="none"/>
          <w:lang w:val="en-US" w:eastAsia="zh-CN"/>
        </w:rPr>
        <w:t>说明：</w:t>
      </w:r>
      <w:r>
        <w:rPr>
          <w:rFonts w:hint="eastAsia" w:ascii="宋体" w:hAnsi="宋体" w:eastAsia="宋体"/>
          <w:color w:val="auto"/>
          <w:sz w:val="21"/>
          <w:szCs w:val="18"/>
          <w:highlight w:val="none"/>
          <w:lang w:val="en-US"/>
        </w:rPr>
        <w:t>须盖投标人公章、投标人代表签字或盖章，如无公章、签字或盖章，投标无效。</w:t>
      </w:r>
    </w:p>
    <w:p w14:paraId="65B7BCE5">
      <w:pPr>
        <w:rPr>
          <w:rFonts w:hint="default" w:ascii="Times New Roman" w:hAnsi="Times New Roman" w:cs="Times New Roman"/>
        </w:rPr>
      </w:pPr>
    </w:p>
    <w:p w14:paraId="5BDFB0E8">
      <w:pPr>
        <w:pStyle w:val="4"/>
        <w:bidi w:val="0"/>
        <w:rPr>
          <w:rFonts w:hint="default" w:ascii="Times New Roman" w:hAnsi="Times New Roman" w:cs="Times New Roman"/>
        </w:rPr>
      </w:pPr>
      <w:bookmarkStart w:id="333" w:name="_Ref462740385"/>
      <w:bookmarkStart w:id="334" w:name="_Ref462505454"/>
      <w:bookmarkStart w:id="335" w:name="_Toc16531411"/>
      <w:bookmarkStart w:id="336" w:name="_Toc16531185"/>
      <w:bookmarkStart w:id="337" w:name="_Toc4943"/>
      <w:bookmarkStart w:id="338" w:name="_Toc1833899091"/>
      <w:bookmarkStart w:id="339" w:name="_Toc17880"/>
      <w:bookmarkStart w:id="340" w:name="_Toc31171"/>
      <w:bookmarkStart w:id="341" w:name="_Toc10206"/>
      <w:bookmarkStart w:id="342" w:name="_Toc23781"/>
      <w:bookmarkStart w:id="343" w:name="_Toc2433"/>
      <w:bookmarkStart w:id="344" w:name="_Toc27141"/>
      <w:bookmarkStart w:id="345" w:name="_Toc16531183"/>
      <w:bookmarkStart w:id="346" w:name="_Toc31200"/>
      <w:bookmarkStart w:id="347" w:name="_Toc16531409"/>
      <w:bookmarkStart w:id="348" w:name="_Toc8523"/>
      <w:bookmarkStart w:id="349" w:name="_Toc10654"/>
      <w:bookmarkStart w:id="350" w:name="_Toc16531187"/>
      <w:bookmarkStart w:id="351" w:name="_Toc10704"/>
      <w:bookmarkStart w:id="352" w:name="_Toc16531413"/>
      <w:bookmarkStart w:id="353" w:name="_Ref462740391"/>
      <w:bookmarkStart w:id="354" w:name="_Ref462505461"/>
      <w:r>
        <w:rPr>
          <w:rFonts w:hint="default" w:ascii="Times New Roman" w:hAnsi="Times New Roman" w:cs="Times New Roman"/>
        </w:rPr>
        <w:t>*法定代表人授权委托书</w:t>
      </w:r>
      <w:bookmarkEnd w:id="333"/>
      <w:bookmarkEnd w:id="334"/>
      <w:bookmarkEnd w:id="335"/>
      <w:bookmarkEnd w:id="336"/>
      <w:bookmarkEnd w:id="337"/>
      <w:bookmarkEnd w:id="338"/>
      <w:bookmarkEnd w:id="339"/>
      <w:bookmarkEnd w:id="340"/>
      <w:bookmarkEnd w:id="341"/>
      <w:bookmarkEnd w:id="342"/>
    </w:p>
    <w:p w14:paraId="1D39F3EF">
      <w:pPr>
        <w:rPr>
          <w:rFonts w:ascii="Times New Roman" w:hAnsi="Times New Roman" w:eastAsia="宋体"/>
          <w:color w:val="auto"/>
          <w:highlight w:val="none"/>
          <w:lang w:val="en-US"/>
        </w:rPr>
      </w:pPr>
      <w:r>
        <w:rPr>
          <w:rFonts w:ascii="Times New Roman" w:hAnsi="Times New Roman" w:eastAsia="宋体"/>
          <w:color w:val="auto"/>
          <w:highlight w:val="none"/>
          <w:lang w:val="en-US"/>
        </w:rPr>
        <w:t>公安部警用装备采购中心：</w:t>
      </w:r>
    </w:p>
    <w:p w14:paraId="3EA0E666">
      <w:pPr>
        <w:ind w:firstLine="420" w:firstLineChars="200"/>
        <w:rPr>
          <w:rFonts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兹有注册于</w:t>
      </w:r>
      <w:r>
        <w:rPr>
          <w:rFonts w:hint="eastAsia" w:ascii="Times New Roman" w:hAnsi="Times New Roman" w:eastAsia="宋体" w:cs="Times New Roman"/>
          <w:color w:val="auto"/>
          <w:highlight w:val="none"/>
          <w:u w:val="single"/>
          <w:lang w:val="en-US"/>
        </w:rPr>
        <w:t>（注册地址）</w:t>
      </w:r>
      <w:r>
        <w:rPr>
          <w:rFonts w:hint="eastAsia" w:ascii="Times New Roman" w:hAnsi="Times New Roman" w:eastAsia="宋体" w:cs="Times New Roman"/>
          <w:color w:val="auto"/>
          <w:highlight w:val="none"/>
          <w:lang w:val="en-US"/>
        </w:rPr>
        <w:t>的</w:t>
      </w:r>
      <w:r>
        <w:rPr>
          <w:rFonts w:hint="eastAsia" w:ascii="Times New Roman" w:hAnsi="Times New Roman" w:eastAsia="宋体" w:cs="Times New Roman"/>
          <w:color w:val="auto"/>
          <w:highlight w:val="none"/>
          <w:u w:val="single"/>
          <w:lang w:val="en-US"/>
        </w:rPr>
        <w:t>（投标人名称）</w:t>
      </w:r>
      <w:r>
        <w:rPr>
          <w:rFonts w:hint="eastAsia" w:ascii="Times New Roman" w:hAnsi="Times New Roman" w:eastAsia="宋体" w:cs="Times New Roman"/>
          <w:color w:val="auto"/>
          <w:highlight w:val="none"/>
          <w:lang w:val="en-US"/>
        </w:rPr>
        <w:t>，法定代表人</w:t>
      </w:r>
      <w:r>
        <w:rPr>
          <w:rFonts w:hint="eastAsia" w:ascii="Times New Roman" w:hAnsi="Times New Roman" w:eastAsia="宋体" w:cs="Times New Roman"/>
          <w:color w:val="auto"/>
          <w:highlight w:val="none"/>
          <w:u w:val="single"/>
          <w:lang w:val="en-US"/>
        </w:rPr>
        <w:t>（法定代表人姓名、职务）</w:t>
      </w:r>
      <w:r>
        <w:rPr>
          <w:rFonts w:hint="eastAsia" w:ascii="Times New Roman" w:hAnsi="Times New Roman" w:eastAsia="宋体" w:cs="Times New Roman"/>
          <w:color w:val="auto"/>
          <w:highlight w:val="none"/>
          <w:lang w:val="en-US"/>
        </w:rPr>
        <w:t>，身份证号</w:t>
      </w:r>
      <w:r>
        <w:rPr>
          <w:rFonts w:hint="eastAsia"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lang w:val="en-US"/>
        </w:rPr>
        <w:t>，现代表本公司授权</w:t>
      </w:r>
      <w:r>
        <w:rPr>
          <w:rFonts w:hint="eastAsia" w:ascii="Times New Roman" w:hAnsi="Times New Roman" w:eastAsia="宋体" w:cs="Times New Roman"/>
          <w:color w:val="auto"/>
          <w:highlight w:val="none"/>
          <w:u w:val="single"/>
          <w:lang w:val="en-US"/>
        </w:rPr>
        <w:t>（投标人代表姓名、职务）</w:t>
      </w:r>
      <w:r>
        <w:rPr>
          <w:rFonts w:hint="eastAsia" w:ascii="Times New Roman" w:hAnsi="Times New Roman" w:eastAsia="宋体" w:cs="Times New Roman"/>
          <w:color w:val="auto"/>
          <w:highlight w:val="none"/>
          <w:lang w:val="en-US"/>
        </w:rPr>
        <w:t>，身份证号：</w:t>
      </w:r>
      <w:r>
        <w:rPr>
          <w:rFonts w:hint="eastAsia"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lang w:val="en-US"/>
        </w:rPr>
        <w:t>，联系电话：</w:t>
      </w:r>
      <w:r>
        <w:rPr>
          <w:rFonts w:hint="eastAsia"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lang w:val="en-US"/>
        </w:rPr>
        <w:t>作为本公司的合法代理人，就贵方组织的</w:t>
      </w:r>
      <w:r>
        <w:rPr>
          <w:rFonts w:hint="eastAsia" w:ascii="Times New Roman" w:hAnsi="Times New Roman" w:eastAsia="宋体" w:cs="Times New Roman"/>
          <w:color w:val="auto"/>
          <w:highlight w:val="none"/>
          <w:u w:val="single"/>
          <w:lang w:val="en-US"/>
        </w:rPr>
        <w:t xml:space="preserve">   </w:t>
      </w:r>
      <w:r>
        <w:rPr>
          <w:rFonts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lang w:val="en-US"/>
        </w:rPr>
        <w:t>项目（项目编号：</w:t>
      </w:r>
      <w:r>
        <w:rPr>
          <w:rFonts w:hint="eastAsia" w:ascii="Times New Roman" w:hAnsi="Times New Roman" w:eastAsia="宋体" w:cs="Times New Roman"/>
          <w:color w:val="auto"/>
          <w:highlight w:val="none"/>
          <w:u w:val="single"/>
          <w:lang w:val="en-US"/>
        </w:rPr>
        <w:t xml:space="preserve"> </w:t>
      </w:r>
      <w:r>
        <w:rPr>
          <w:rFonts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u w:val="single"/>
          <w:lang w:val="en-US"/>
        </w:rPr>
        <w:t xml:space="preserve">   </w:t>
      </w:r>
      <w:r>
        <w:rPr>
          <w:rFonts w:hint="eastAsia" w:ascii="Times New Roman" w:hAnsi="Times New Roman" w:eastAsia="宋体" w:cs="Times New Roman"/>
          <w:color w:val="auto"/>
          <w:highlight w:val="none"/>
          <w:lang w:val="en-US"/>
        </w:rPr>
        <w:t>），以本公司名义处理一切与之有关的事务。</w:t>
      </w:r>
    </w:p>
    <w:p w14:paraId="00502CE4">
      <w:pPr>
        <w:ind w:firstLine="420" w:firstLineChars="200"/>
        <w:rPr>
          <w:rFonts w:ascii="Times New Roman" w:hAnsi="Times New Roman" w:eastAsia="宋体"/>
          <w:color w:val="auto"/>
          <w:highlight w:val="none"/>
          <w:lang w:val="en-US"/>
        </w:rPr>
      </w:pPr>
      <w:r>
        <w:rPr>
          <w:rFonts w:ascii="Times New Roman" w:hAnsi="Times New Roman" w:eastAsia="宋体"/>
          <w:color w:val="auto"/>
          <w:highlight w:val="none"/>
          <w:lang w:val="en-US"/>
        </w:rPr>
        <w:t>本授权书于</w:t>
      </w:r>
      <w:r>
        <w:rPr>
          <w:rFonts w:ascii="Times New Roman" w:hAnsi="Times New Roman" w:eastAsia="宋体"/>
          <w:color w:val="auto"/>
          <w:highlight w:val="none"/>
          <w:u w:val="single"/>
          <w:lang w:val="en-US"/>
        </w:rPr>
        <w:t xml:space="preserve">    </w:t>
      </w:r>
      <w:r>
        <w:rPr>
          <w:rFonts w:ascii="Times New Roman" w:hAnsi="Times New Roman" w:eastAsia="宋体"/>
          <w:color w:val="auto"/>
          <w:highlight w:val="none"/>
          <w:lang w:val="en-US"/>
        </w:rPr>
        <w:t>年</w:t>
      </w:r>
      <w:r>
        <w:rPr>
          <w:rFonts w:ascii="Times New Roman" w:hAnsi="Times New Roman" w:eastAsia="宋体"/>
          <w:color w:val="auto"/>
          <w:highlight w:val="none"/>
          <w:u w:val="single"/>
          <w:lang w:val="en-US"/>
        </w:rPr>
        <w:t xml:space="preserve">   </w:t>
      </w:r>
      <w:r>
        <w:rPr>
          <w:rFonts w:ascii="Times New Roman" w:hAnsi="Times New Roman" w:eastAsia="宋体"/>
          <w:color w:val="auto"/>
          <w:highlight w:val="none"/>
          <w:lang w:val="en-US"/>
        </w:rPr>
        <w:t>月</w:t>
      </w:r>
      <w:r>
        <w:rPr>
          <w:rFonts w:ascii="Times New Roman" w:hAnsi="Times New Roman" w:eastAsia="宋体"/>
          <w:color w:val="auto"/>
          <w:highlight w:val="none"/>
          <w:u w:val="single"/>
          <w:lang w:val="en-US"/>
        </w:rPr>
        <w:t xml:space="preserve">   </w:t>
      </w:r>
      <w:r>
        <w:rPr>
          <w:rFonts w:ascii="Times New Roman" w:hAnsi="Times New Roman" w:eastAsia="宋体"/>
          <w:color w:val="auto"/>
          <w:highlight w:val="none"/>
          <w:lang w:val="en-US"/>
        </w:rPr>
        <w:t>日签字生效，特此声明。</w:t>
      </w:r>
    </w:p>
    <w:p w14:paraId="2F52C4E2">
      <w:pPr>
        <w:ind w:firstLine="420" w:firstLineChars="200"/>
        <w:rPr>
          <w:rFonts w:ascii="Times New Roman" w:hAnsi="Times New Roman" w:eastAsia="宋体"/>
          <w:color w:val="auto"/>
          <w:highlight w:val="none"/>
          <w:lang w:val="en-US"/>
        </w:rPr>
      </w:pPr>
    </w:p>
    <w:p w14:paraId="1A1F97FF">
      <w:pPr>
        <w:ind w:firstLine="420" w:firstLineChars="200"/>
        <w:rPr>
          <w:rFonts w:ascii="Times New Roman" w:hAnsi="Times New Roman" w:eastAsia="宋体" w:cs="Times New Roman"/>
          <w:color w:val="auto"/>
          <w:highlight w:val="none"/>
          <w:u w:val="single"/>
          <w:lang w:val="en-US"/>
        </w:rPr>
      </w:pPr>
      <w:r>
        <w:rPr>
          <w:rFonts w:hint="eastAsia" w:ascii="Times New Roman" w:hAnsi="Times New Roman" w:eastAsia="宋体" w:cs="Times New Roman"/>
          <w:color w:val="auto"/>
          <w:highlight w:val="none"/>
          <w:lang w:val="en-US"/>
        </w:rPr>
        <w:t>法定代表人签字或盖章：</w:t>
      </w:r>
      <w:r>
        <w:rPr>
          <w:rFonts w:hint="eastAsia" w:ascii="Times New Roman" w:hAnsi="Times New Roman" w:eastAsia="宋体" w:cs="Times New Roman"/>
          <w:color w:val="auto"/>
          <w:highlight w:val="none"/>
          <w:u w:val="single"/>
          <w:lang w:val="en-US"/>
        </w:rPr>
        <w:t xml:space="preserve">              </w:t>
      </w:r>
    </w:p>
    <w:p w14:paraId="19E05E3B">
      <w:pPr>
        <w:ind w:firstLine="420" w:firstLineChars="200"/>
        <w:rPr>
          <w:rFonts w:ascii="Times New Roman" w:hAnsi="Times New Roman" w:eastAsia="宋体" w:cs="Times New Roman"/>
          <w:color w:val="auto"/>
          <w:highlight w:val="none"/>
          <w:u w:val="single"/>
          <w:lang w:val="en-US"/>
        </w:rPr>
      </w:pPr>
      <w:r>
        <w:rPr>
          <w:rFonts w:hint="eastAsia" w:ascii="Times New Roman" w:hAnsi="Times New Roman" w:eastAsia="宋体" w:cs="Times New Roman"/>
          <w:color w:val="auto"/>
          <w:highlight w:val="none"/>
          <w:lang w:val="en-US"/>
        </w:rPr>
        <w:t>投标人代表签字或盖章：</w:t>
      </w:r>
      <w:r>
        <w:rPr>
          <w:rFonts w:hint="eastAsia" w:ascii="Times New Roman" w:hAnsi="Times New Roman" w:eastAsia="宋体" w:cs="Times New Roman"/>
          <w:color w:val="auto"/>
          <w:highlight w:val="none"/>
          <w:u w:val="single"/>
          <w:lang w:val="en-US"/>
        </w:rPr>
        <w:t xml:space="preserve">              </w:t>
      </w:r>
    </w:p>
    <w:p w14:paraId="5CCB580B">
      <w:pPr>
        <w:ind w:firstLine="420" w:firstLineChars="200"/>
        <w:rPr>
          <w:rFonts w:ascii="Times New Roman" w:hAnsi="Times New Roman" w:eastAsia="宋体" w:cs="Times New Roman"/>
          <w:color w:val="auto"/>
          <w:highlight w:val="none"/>
          <w:u w:val="single"/>
          <w:lang w:val="en-US"/>
        </w:rPr>
      </w:pPr>
      <w:r>
        <w:rPr>
          <w:rFonts w:hint="eastAsia" w:ascii="Times New Roman" w:hAnsi="Times New Roman" w:eastAsia="宋体" w:cs="Times New Roman"/>
          <w:color w:val="auto"/>
          <w:highlight w:val="none"/>
          <w:lang w:val="en-US"/>
        </w:rPr>
        <w:t>投标人全称及公章：</w:t>
      </w:r>
      <w:r>
        <w:rPr>
          <w:rFonts w:hint="eastAsia" w:ascii="Times New Roman" w:hAnsi="Times New Roman" w:eastAsia="宋体" w:cs="Times New Roman"/>
          <w:color w:val="auto"/>
          <w:highlight w:val="none"/>
          <w:u w:val="single"/>
          <w:lang w:val="en-US"/>
        </w:rPr>
        <w:t xml:space="preserve">                 </w:t>
      </w:r>
    </w:p>
    <w:p w14:paraId="061AD6CB">
      <w:pPr>
        <w:ind w:firstLine="420" w:firstLineChars="200"/>
        <w:rPr>
          <w:rFonts w:ascii="Times New Roman" w:hAnsi="Times New Roman" w:eastAsia="宋体" w:cs="Times New Roman"/>
          <w:color w:val="auto"/>
          <w:highlight w:val="none"/>
          <w:lang w:val="en-US"/>
        </w:rPr>
      </w:pPr>
      <w:r>
        <w:rPr>
          <w:rFonts w:ascii="Times New Roman" w:hAnsi="Times New Roman" w:eastAsia="宋体" w:cs="Times New Roman"/>
          <w:color w:val="auto"/>
          <w:highlight w:val="none"/>
          <w:lang w:val="en-US"/>
        </w:rPr>
        <w:t xml:space="preserve"> </w:t>
      </w:r>
    </w:p>
    <w:p w14:paraId="7DE28E04">
      <w:pPr>
        <w:ind w:firstLine="420" w:firstLineChars="200"/>
        <w:rPr>
          <w:rFonts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附：法定代表人身份证扫描件</w:t>
      </w:r>
    </w:p>
    <w:p w14:paraId="63645FA3">
      <w:pPr>
        <w:ind w:firstLine="420" w:firstLineChars="200"/>
        <w:rPr>
          <w:rFonts w:ascii="Times New Roman" w:hAnsi="Times New Roman" w:eastAsia="宋体" w:cs="Times New Roman"/>
          <w:color w:val="auto"/>
          <w:highlight w:val="none"/>
          <w:lang w:val="en-US"/>
        </w:rPr>
      </w:pPr>
      <w:r>
        <w:rPr>
          <w:rFonts w:ascii="Times New Roman" w:hAnsi="Times New Roman" w:eastAsia="宋体" w:cs="Times New Roman"/>
          <w:color w:val="auto"/>
          <w:highlight w:val="none"/>
          <w:lang w:val="en-US"/>
        </w:rPr>
        <w:t xml:space="preserve"> </w:t>
      </w:r>
    </w:p>
    <w:p w14:paraId="7F76DE29">
      <w:pPr>
        <w:ind w:firstLine="420" w:firstLineChars="200"/>
        <w:rPr>
          <w:rFonts w:ascii="Times New Roman" w:hAnsi="Times New Roman" w:eastAsia="宋体" w:cs="Times New Roman"/>
          <w:color w:val="auto"/>
          <w:highlight w:val="none"/>
          <w:lang w:val="en-US"/>
        </w:rPr>
      </w:pPr>
      <w:r>
        <w:rPr>
          <w:rFonts w:ascii="Times New Roman" w:hAnsi="Times New Roman" w:eastAsia="宋体" w:cs="Times New Roman"/>
          <w:color w:val="auto"/>
          <w:highlight w:val="none"/>
          <w:lang w:val="en-US"/>
        </w:rPr>
        <w:t xml:space="preserve"> </w:t>
      </w:r>
    </w:p>
    <w:p w14:paraId="73DE64D1">
      <w:pPr>
        <w:ind w:firstLine="420" w:firstLineChars="200"/>
        <w:rPr>
          <w:rFonts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投标人代表身份证扫描件</w:t>
      </w:r>
    </w:p>
    <w:p w14:paraId="119795A2">
      <w:pPr>
        <w:tabs>
          <w:tab w:val="left" w:pos="0"/>
        </w:tabs>
        <w:ind w:firstLine="420" w:firstLineChars="200"/>
        <w:rPr>
          <w:rFonts w:ascii="Times New Roman" w:hAnsi="Times New Roman" w:eastAsia="仿宋_GB2312"/>
          <w:color w:val="auto"/>
          <w:szCs w:val="21"/>
          <w:highlight w:val="none"/>
        </w:rPr>
      </w:pPr>
    </w:p>
    <w:p w14:paraId="2DB419C2">
      <w:pPr>
        <w:pStyle w:val="11"/>
        <w:rPr>
          <w:rFonts w:hint="eastAsia"/>
          <w:color w:val="auto"/>
          <w:highlight w:val="none"/>
        </w:rPr>
      </w:pPr>
      <w:r>
        <w:rPr>
          <w:rFonts w:hint="eastAsia"/>
          <w:color w:val="auto"/>
          <w:highlight w:val="none"/>
        </w:rPr>
        <w:t xml:space="preserve"> </w:t>
      </w:r>
      <w:r>
        <w:rPr>
          <w:color w:val="auto"/>
          <w:highlight w:val="none"/>
        </w:rPr>
        <w:t xml:space="preserve">   </w:t>
      </w:r>
    </w:p>
    <w:p w14:paraId="729446E4">
      <w:pPr>
        <w:tabs>
          <w:tab w:val="left" w:pos="0"/>
        </w:tabs>
        <w:ind w:firstLine="420" w:firstLineChars="200"/>
        <w:rPr>
          <w:rFonts w:ascii="Times New Roman" w:hAnsi="Times New Roman" w:eastAsia="仿宋_GB2312"/>
          <w:color w:val="auto"/>
          <w:szCs w:val="21"/>
          <w:highlight w:val="none"/>
        </w:rPr>
      </w:pPr>
      <w:r>
        <w:rPr>
          <w:rFonts w:hint="eastAsia" w:ascii="Times New Roman" w:hAnsi="Times New Roman" w:eastAsia="宋体"/>
          <w:color w:val="auto"/>
          <w:highlight w:val="none"/>
          <w:lang w:val="en-US"/>
        </w:rPr>
        <w:t>须盖投标人公章、法定代表人签字或盖章、投标人代表签字或盖章，如无公章、签字或盖章，投标无效。</w:t>
      </w:r>
    </w:p>
    <w:p w14:paraId="7C4D443E">
      <w:pPr>
        <w:tabs>
          <w:tab w:val="left" w:pos="0"/>
        </w:tabs>
        <w:ind w:firstLine="420" w:firstLineChars="200"/>
        <w:rPr>
          <w:rFonts w:hint="default" w:ascii="Times New Roman" w:hAnsi="Times New Roman" w:eastAsia="宋体" w:cs="Times New Roman"/>
          <w:color w:val="auto"/>
          <w:highlight w:val="none"/>
          <w:lang w:val="en-US"/>
        </w:rPr>
      </w:pPr>
    </w:p>
    <w:p w14:paraId="0DD65389">
      <w:pPr>
        <w:pStyle w:val="4"/>
        <w:bidi w:val="0"/>
        <w:rPr>
          <w:rFonts w:hint="default" w:ascii="Times New Roman" w:hAnsi="Times New Roman" w:cs="Times New Roman"/>
          <w:lang w:val="en-US"/>
        </w:rPr>
      </w:pPr>
      <w:bookmarkStart w:id="355" w:name="_Toc15333"/>
      <w:bookmarkStart w:id="356" w:name="_Toc15973"/>
      <w:r>
        <w:rPr>
          <w:rFonts w:hint="default" w:ascii="Times New Roman" w:hAnsi="Times New Roman" w:cs="Times New Roman"/>
          <w:lang w:val="en-US" w:eastAsia="zh-CN"/>
        </w:rPr>
        <w:t>*</w:t>
      </w:r>
      <w:r>
        <w:rPr>
          <w:rFonts w:hint="default" w:ascii="Times New Roman" w:hAnsi="Times New Roman" w:cs="Times New Roman"/>
          <w:lang w:val="en-US"/>
        </w:rPr>
        <w:t>投标人应具备的特殊要求</w:t>
      </w:r>
      <w:bookmarkEnd w:id="355"/>
      <w:bookmarkEnd w:id="356"/>
    </w:p>
    <w:p w14:paraId="118B83B0">
      <w:pPr>
        <w:ind w:firstLine="420" w:firstLineChars="20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第1、2包：</w:t>
      </w:r>
      <w:r>
        <w:rPr>
          <w:rFonts w:hint="default" w:ascii="Times New Roman" w:hAnsi="Times New Roman" w:eastAsia="宋体" w:cs="Times New Roman"/>
          <w:color w:val="auto"/>
          <w:highlight w:val="none"/>
          <w:lang w:val="en-US" w:eastAsia="zh-CN"/>
        </w:rPr>
        <w:t>按照前附表第4条要求，提供相应的证明材料加盖投标人公章；</w:t>
      </w:r>
    </w:p>
    <w:p w14:paraId="51AF80E7">
      <w:pPr>
        <w:ind w:firstLine="420" w:firstLineChars="200"/>
        <w:rPr>
          <w:rFonts w:hint="default" w:ascii="Times New Roman" w:hAnsi="Times New Roman" w:eastAsia="宋体" w:cs="Times New Roman"/>
          <w:color w:val="auto"/>
          <w:highlight w:val="none"/>
          <w:lang w:val="en-US" w:eastAsia="zh-CN"/>
        </w:rPr>
      </w:pPr>
    </w:p>
    <w:p w14:paraId="07D98DB8">
      <w:pPr>
        <w:pStyle w:val="4"/>
        <w:bidi w:val="0"/>
        <w:rPr>
          <w:rFonts w:hint="default" w:ascii="Times New Roman" w:hAnsi="Times New Roman" w:cs="Times New Roman"/>
          <w:lang w:val="en-US"/>
        </w:rPr>
      </w:pPr>
      <w:bookmarkStart w:id="357" w:name="_Toc12187"/>
      <w:bookmarkStart w:id="358" w:name="_Toc8713"/>
      <w:r>
        <w:rPr>
          <w:rFonts w:hint="default" w:ascii="Times New Roman" w:hAnsi="Times New Roman" w:cs="Times New Roman"/>
          <w:lang w:val="en-US"/>
        </w:rPr>
        <w:t>*</w:t>
      </w:r>
      <w:r>
        <w:rPr>
          <w:rFonts w:hint="default" w:ascii="Times New Roman" w:hAnsi="Times New Roman" w:cs="Times New Roman"/>
        </w:rPr>
        <w:t>投标产品应具备的资质要求</w:t>
      </w:r>
      <w:bookmarkEnd w:id="357"/>
      <w:bookmarkEnd w:id="358"/>
    </w:p>
    <w:p w14:paraId="0DD3881D">
      <w:pPr>
        <w:ind w:firstLine="420" w:firstLineChars="200"/>
        <w:rPr>
          <w:rFonts w:hint="default"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eastAsia="zh-CN"/>
        </w:rPr>
        <w:t>第1包：</w:t>
      </w:r>
      <w:r>
        <w:rPr>
          <w:rFonts w:hint="default" w:ascii="Times New Roman" w:hAnsi="Times New Roman" w:eastAsia="宋体" w:cs="Times New Roman"/>
          <w:color w:val="auto"/>
          <w:highlight w:val="none"/>
          <w:lang w:val="en-US" w:eastAsia="zh-CN"/>
        </w:rPr>
        <w:t>按照前附表第5条要求，提供相应的证明材料加盖投标人公章</w:t>
      </w:r>
      <w:r>
        <w:rPr>
          <w:rFonts w:hint="eastAsia" w:ascii="Times New Roman" w:hAnsi="Times New Roman" w:eastAsia="宋体" w:cs="Times New Roman"/>
          <w:color w:val="auto"/>
          <w:highlight w:val="none"/>
          <w:lang w:val="en-US" w:eastAsia="zh-CN"/>
        </w:rPr>
        <w:t>。</w:t>
      </w:r>
    </w:p>
    <w:p w14:paraId="726C5E7D">
      <w:pPr>
        <w:ind w:firstLine="420" w:firstLineChars="200"/>
        <w:rPr>
          <w:rFonts w:hint="default" w:ascii="Times New Roman" w:hAnsi="Times New Roman" w:eastAsia="宋体" w:cs="Times New Roman"/>
          <w:color w:val="auto"/>
          <w:highlight w:val="none"/>
          <w:lang w:val="en-US" w:eastAsia="zh-CN"/>
        </w:rPr>
      </w:pPr>
    </w:p>
    <w:bookmarkEnd w:id="343"/>
    <w:bookmarkEnd w:id="344"/>
    <w:bookmarkEnd w:id="345"/>
    <w:bookmarkEnd w:id="346"/>
    <w:bookmarkEnd w:id="347"/>
    <w:p w14:paraId="1D449DE5">
      <w:pPr>
        <w:pStyle w:val="4"/>
        <w:bidi w:val="0"/>
        <w:rPr>
          <w:rFonts w:hint="default" w:ascii="Times New Roman" w:hAnsi="Times New Roman" w:cs="Times New Roman"/>
        </w:rPr>
      </w:pPr>
      <w:bookmarkStart w:id="359" w:name="_Toc1349120388"/>
      <w:bookmarkStart w:id="360" w:name="_Toc19613"/>
      <w:bookmarkStart w:id="361" w:name="_Toc4902"/>
      <w:r>
        <w:rPr>
          <w:rFonts w:hint="default" w:ascii="Times New Roman" w:hAnsi="Times New Roman" w:cs="Times New Roman"/>
        </w:rPr>
        <w:t>*投标人资质声明</w:t>
      </w:r>
      <w:bookmarkEnd w:id="348"/>
      <w:bookmarkEnd w:id="349"/>
      <w:bookmarkEnd w:id="350"/>
      <w:bookmarkEnd w:id="351"/>
      <w:bookmarkEnd w:id="352"/>
      <w:bookmarkEnd w:id="359"/>
      <w:bookmarkEnd w:id="360"/>
      <w:bookmarkEnd w:id="361"/>
    </w:p>
    <w:p w14:paraId="257996B3">
      <w:pPr>
        <w:spacing w:line="360" w:lineRule="auto"/>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投标人资质声明</w:t>
      </w:r>
    </w:p>
    <w:p w14:paraId="36F679AD">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1、投标人名称及概况</w:t>
      </w:r>
    </w:p>
    <w:p w14:paraId="7F692729">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（1）供应商名称：；</w:t>
      </w:r>
    </w:p>
    <w:p w14:paraId="724C86F4">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（2）总部地址：；</w:t>
      </w:r>
    </w:p>
    <w:p w14:paraId="6E093D5E">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传真/电话：，邮编：；</w:t>
      </w:r>
    </w:p>
    <w:p w14:paraId="65993DAE">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（3）成立日期或注册日期：；</w:t>
      </w:r>
    </w:p>
    <w:p w14:paraId="2B9D2524">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（4）实收资本或股本：；</w:t>
      </w:r>
    </w:p>
    <w:p w14:paraId="4CB37BCC">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（5）最近资产负债表（到时止）</w:t>
      </w:r>
    </w:p>
    <w:p w14:paraId="7B704CD4">
      <w:pPr>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1）固定资产：；</w:t>
      </w:r>
    </w:p>
    <w:p w14:paraId="0458B55F">
      <w:pPr>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2）流动资产：；</w:t>
      </w:r>
    </w:p>
    <w:p w14:paraId="3F2035A9">
      <w:pPr>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3）长期债务：；</w:t>
      </w:r>
    </w:p>
    <w:p w14:paraId="343F282C">
      <w:pPr>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4）流动债务：；</w:t>
      </w:r>
    </w:p>
    <w:p w14:paraId="1008CB6A">
      <w:pPr>
        <w:ind w:left="420" w:leftChars="20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5）所有者权益：；</w:t>
      </w:r>
    </w:p>
    <w:p w14:paraId="6550C4DA">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（6）主要负责人姓名：；</w:t>
      </w:r>
    </w:p>
    <w:p w14:paraId="0DFD53D3">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2、与投标提供货物有关情况</w:t>
      </w:r>
    </w:p>
    <w:p w14:paraId="2BC6B68C">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关于制造商所提供货物的生产设施及其它情况：</w:t>
      </w:r>
    </w:p>
    <w:p w14:paraId="264274F5">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工厂名称和地址</w:t>
      </w:r>
    </w:p>
    <w:p w14:paraId="6C2FD9E1">
      <w:pPr>
        <w:ind w:firstLine="420" w:firstLineChars="200"/>
        <w:rPr>
          <w:rFonts w:hint="default" w:ascii="Times New Roman" w:hAnsi="Times New Roman" w:eastAsia="宋体" w:cs="Times New Roman"/>
          <w:color w:val="auto"/>
          <w:highlight w:val="none"/>
          <w:lang w:val="en-US"/>
        </w:rPr>
      </w:pPr>
    </w:p>
    <w:p w14:paraId="5EDCBEA2">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正在生产的货物</w:t>
      </w:r>
    </w:p>
    <w:p w14:paraId="516E8930">
      <w:pPr>
        <w:ind w:firstLine="420" w:firstLineChars="200"/>
        <w:rPr>
          <w:rFonts w:hint="default" w:ascii="Times New Roman" w:hAnsi="Times New Roman" w:eastAsia="宋体" w:cs="Times New Roman"/>
          <w:color w:val="auto"/>
          <w:highlight w:val="none"/>
          <w:lang w:val="en-US"/>
        </w:rPr>
      </w:pPr>
    </w:p>
    <w:p w14:paraId="24EE4E6B">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年生产能力</w:t>
      </w:r>
    </w:p>
    <w:p w14:paraId="1BF42F92">
      <w:pPr>
        <w:ind w:firstLine="420" w:firstLineChars="200"/>
        <w:rPr>
          <w:rFonts w:hint="default" w:ascii="Times New Roman" w:hAnsi="Times New Roman" w:eastAsia="宋体" w:cs="Times New Roman"/>
          <w:color w:val="auto"/>
          <w:highlight w:val="none"/>
          <w:lang w:val="en-US"/>
        </w:rPr>
      </w:pPr>
    </w:p>
    <w:p w14:paraId="38C3465E">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职工（雇员）人数</w:t>
      </w:r>
    </w:p>
    <w:p w14:paraId="42642636">
      <w:pPr>
        <w:pStyle w:val="11"/>
        <w:rPr>
          <w:rFonts w:hint="default" w:ascii="Times New Roman" w:hAnsi="Times New Roman" w:eastAsia="宋体" w:cs="Times New Roman"/>
          <w:color w:val="auto"/>
          <w:highlight w:val="none"/>
          <w:lang w:val="en-US"/>
        </w:rPr>
      </w:pPr>
    </w:p>
    <w:p w14:paraId="5E5A74C9">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投标人法定代表人或委托代理人签字：</w:t>
      </w:r>
    </w:p>
    <w:p w14:paraId="032C3251">
      <w:pPr>
        <w:ind w:firstLine="420" w:firstLineChars="200"/>
        <w:rPr>
          <w:rFonts w:hint="default" w:ascii="Times New Roman" w:hAnsi="Times New Roman" w:eastAsia="宋体" w:cs="Times New Roman"/>
          <w:b/>
          <w:color w:val="auto"/>
          <w:kern w:val="0"/>
          <w:szCs w:val="21"/>
          <w:highlight w:val="none"/>
        </w:rPr>
      </w:pPr>
      <w:r>
        <w:rPr>
          <w:rFonts w:hint="default" w:ascii="Times New Roman" w:hAnsi="Times New Roman" w:eastAsia="宋体" w:cs="Times New Roman"/>
          <w:color w:val="auto"/>
          <w:highlight w:val="none"/>
          <w:lang w:val="en-US"/>
        </w:rPr>
        <w:t>日期：</w:t>
      </w:r>
    </w:p>
    <w:p w14:paraId="6E370899">
      <w:pPr>
        <w:pStyle w:val="4"/>
        <w:bidi w:val="0"/>
        <w:rPr>
          <w:rFonts w:hint="default" w:ascii="Times New Roman" w:hAnsi="Times New Roman" w:cs="Times New Roman"/>
        </w:rPr>
      </w:pPr>
      <w:bookmarkStart w:id="362" w:name="_Toc26669"/>
      <w:bookmarkStart w:id="363" w:name="_Toc16531188"/>
      <w:bookmarkStart w:id="364" w:name="_Toc1815781221"/>
      <w:bookmarkStart w:id="365" w:name="_Toc28682"/>
      <w:bookmarkStart w:id="366" w:name="_Toc16531414"/>
      <w:bookmarkStart w:id="367" w:name="_Toc15276"/>
      <w:bookmarkStart w:id="368" w:name="_Toc29137"/>
      <w:bookmarkStart w:id="369" w:name="_Toc3682"/>
      <w:r>
        <w:rPr>
          <w:rFonts w:hint="default" w:ascii="Times New Roman" w:hAnsi="Times New Roman" w:cs="Times New Roman"/>
        </w:rPr>
        <w:t>*企业法人营业执照/事业单位法人证书</w:t>
      </w:r>
      <w:bookmarkEnd w:id="362"/>
      <w:bookmarkEnd w:id="363"/>
      <w:bookmarkEnd w:id="364"/>
      <w:bookmarkEnd w:id="365"/>
      <w:bookmarkEnd w:id="366"/>
      <w:bookmarkEnd w:id="367"/>
      <w:bookmarkEnd w:id="368"/>
      <w:bookmarkEnd w:id="369"/>
    </w:p>
    <w:p w14:paraId="2664DA56">
      <w:pPr>
        <w:ind w:firstLine="420" w:firstLineChars="200"/>
        <w:rPr>
          <w:rFonts w:hint="default" w:ascii="Times New Roman" w:hAnsi="Times New Roman" w:eastAsia="宋体" w:cs="Times New Roman"/>
          <w:b/>
          <w:color w:val="auto"/>
          <w:kern w:val="0"/>
          <w:szCs w:val="21"/>
          <w:highlight w:val="none"/>
          <w:lang w:val="en-US"/>
        </w:rPr>
      </w:pPr>
      <w:r>
        <w:rPr>
          <w:rFonts w:hint="default" w:ascii="Times New Roman" w:hAnsi="Times New Roman" w:eastAsia="宋体" w:cs="Times New Roman"/>
          <w:color w:val="auto"/>
          <w:highlight w:val="none"/>
          <w:lang w:val="en-US"/>
        </w:rPr>
        <w:t>*有效的企业法人营业执照/事业单位法人证书副本</w:t>
      </w:r>
      <w:r>
        <w:rPr>
          <w:rFonts w:hint="eastAsia" w:ascii="Times New Roman" w:hAnsi="Times New Roman" w:eastAsia="宋体" w:cs="Times New Roman"/>
          <w:color w:val="auto"/>
          <w:highlight w:val="none"/>
          <w:lang w:val="en-US" w:eastAsia="zh-CN"/>
        </w:rPr>
        <w:t>扫描件</w:t>
      </w:r>
      <w:r>
        <w:rPr>
          <w:rFonts w:hint="default" w:ascii="Times New Roman" w:hAnsi="Times New Roman" w:eastAsia="宋体" w:cs="Times New Roman"/>
          <w:color w:val="auto"/>
          <w:highlight w:val="none"/>
          <w:lang w:val="en-US"/>
        </w:rPr>
        <w:t>，并加盖投标人公章；</w:t>
      </w:r>
    </w:p>
    <w:p w14:paraId="016DCC8A">
      <w:pPr>
        <w:widowControl w:val="0"/>
        <w:ind w:firstLine="420" w:firstLineChars="200"/>
        <w:rPr>
          <w:rFonts w:hint="default" w:ascii="Times New Roman" w:hAnsi="Times New Roman" w:eastAsia="宋体" w:cs="Times New Roman"/>
          <w:color w:val="auto"/>
          <w:highlight w:val="none"/>
          <w:lang w:val="en-US"/>
        </w:rPr>
      </w:pPr>
      <w:bookmarkStart w:id="370" w:name="_Toc16531192"/>
      <w:bookmarkStart w:id="371" w:name="_Toc16531418"/>
      <w:bookmarkStart w:id="372" w:name="_Toc30729"/>
    </w:p>
    <w:p w14:paraId="7E7722F1">
      <w:pPr>
        <w:pStyle w:val="4"/>
        <w:bidi w:val="0"/>
        <w:rPr>
          <w:rFonts w:hint="default" w:ascii="Times New Roman" w:hAnsi="Times New Roman" w:cs="Times New Roman"/>
        </w:rPr>
      </w:pPr>
      <w:bookmarkStart w:id="373" w:name="_Toc15589"/>
      <w:bookmarkStart w:id="374" w:name="_Toc28564"/>
      <w:bookmarkStart w:id="375" w:name="_Toc1817737878"/>
      <w:bookmarkStart w:id="376" w:name="_Toc28161"/>
      <w:bookmarkStart w:id="377" w:name="_Toc2271"/>
      <w:r>
        <w:rPr>
          <w:rFonts w:hint="default" w:ascii="Times New Roman" w:hAnsi="Times New Roman" w:cs="Times New Roman"/>
        </w:rPr>
        <w:t>*商务条款偏离表</w:t>
      </w:r>
      <w:bookmarkEnd w:id="370"/>
      <w:bookmarkEnd w:id="371"/>
      <w:bookmarkEnd w:id="372"/>
      <w:bookmarkEnd w:id="373"/>
      <w:bookmarkEnd w:id="374"/>
      <w:bookmarkEnd w:id="375"/>
      <w:bookmarkEnd w:id="376"/>
      <w:bookmarkEnd w:id="377"/>
    </w:p>
    <w:p w14:paraId="347547EB">
      <w:pPr>
        <w:widowControl w:val="0"/>
        <w:ind w:firstLine="420" w:firstLineChars="200"/>
        <w:rPr>
          <w:rFonts w:ascii="Times New Roman" w:hAnsi="Times New Roman" w:eastAsia="宋体"/>
          <w:color w:val="auto"/>
          <w:highlight w:val="none"/>
          <w:lang w:val="en-US"/>
        </w:rPr>
      </w:pPr>
      <w:r>
        <w:rPr>
          <w:rFonts w:ascii="Times New Roman" w:hAnsi="Times New Roman" w:eastAsia="宋体"/>
          <w:color w:val="auto"/>
          <w:highlight w:val="none"/>
          <w:lang w:val="en-US"/>
        </w:rPr>
        <w:t>项目名称：</w:t>
      </w:r>
    </w:p>
    <w:p w14:paraId="10438653">
      <w:pPr>
        <w:widowControl w:val="0"/>
        <w:ind w:firstLine="420" w:firstLineChars="200"/>
        <w:rPr>
          <w:rFonts w:ascii="Times New Roman" w:hAnsi="Times New Roman" w:eastAsia="宋体"/>
          <w:color w:val="auto"/>
          <w:highlight w:val="none"/>
          <w:lang w:val="en-US"/>
        </w:rPr>
      </w:pPr>
      <w:r>
        <w:rPr>
          <w:rFonts w:ascii="Times New Roman" w:hAnsi="Times New Roman" w:eastAsia="宋体"/>
          <w:color w:val="auto"/>
          <w:highlight w:val="none"/>
          <w:lang w:val="en-US"/>
        </w:rPr>
        <w:t>项目编号：</w:t>
      </w:r>
    </w:p>
    <w:p w14:paraId="2B38C6E7">
      <w:pPr>
        <w:widowControl w:val="0"/>
        <w:ind w:firstLine="420" w:firstLineChars="200"/>
        <w:rPr>
          <w:rFonts w:ascii="Times New Roman" w:hAnsi="Times New Roman" w:eastAsia="宋体"/>
          <w:color w:val="auto"/>
          <w:highlight w:val="none"/>
          <w:lang w:val="en-US"/>
        </w:rPr>
      </w:pPr>
      <w:r>
        <w:rPr>
          <w:rFonts w:ascii="Times New Roman" w:hAnsi="Times New Roman" w:eastAsia="宋体"/>
          <w:color w:val="auto"/>
          <w:highlight w:val="none"/>
          <w:lang w:val="en-US"/>
        </w:rPr>
        <w:t>投标人名称：</w:t>
      </w:r>
    </w:p>
    <w:p w14:paraId="6CA7D978">
      <w:pPr>
        <w:widowControl w:val="0"/>
        <w:ind w:firstLine="420" w:firstLineChars="200"/>
        <w:rPr>
          <w:rFonts w:ascii="Times New Roman" w:hAnsi="Times New Roman" w:eastAsia="宋体"/>
          <w:color w:val="auto"/>
          <w:highlight w:val="none"/>
          <w:lang w:val="en-US"/>
        </w:rPr>
      </w:pPr>
      <w:r>
        <w:rPr>
          <w:rFonts w:ascii="Times New Roman" w:hAnsi="Times New Roman" w:eastAsia="宋体"/>
          <w:color w:val="auto"/>
          <w:highlight w:val="none"/>
          <w:lang w:val="en-US"/>
        </w:rPr>
        <w:t>包号：</w:t>
      </w:r>
    </w:p>
    <w:tbl>
      <w:tblPr>
        <w:tblStyle w:val="19"/>
        <w:tblW w:w="0" w:type="auto"/>
        <w:jc w:val="center"/>
        <w:tblLayout w:type="fixed"/>
        <w:tblCellMar>
          <w:top w:w="0" w:type="dxa"/>
          <w:left w:w="108" w:type="dxa"/>
          <w:bottom w:w="0" w:type="dxa"/>
          <w:right w:w="108" w:type="dxa"/>
        </w:tblCellMar>
      </w:tblPr>
      <w:tblGrid>
        <w:gridCol w:w="708"/>
        <w:gridCol w:w="2400"/>
        <w:gridCol w:w="2294"/>
        <w:gridCol w:w="1801"/>
        <w:gridCol w:w="1801"/>
      </w:tblGrid>
      <w:tr w14:paraId="513F422C">
        <w:tblPrEx>
          <w:tblCellMar>
            <w:top w:w="0" w:type="dxa"/>
            <w:left w:w="108" w:type="dxa"/>
            <w:bottom w:w="0" w:type="dxa"/>
            <w:right w:w="108" w:type="dxa"/>
          </w:tblCellMar>
        </w:tblPrEx>
        <w:trPr>
          <w:trHeight w:val="587" w:hRule="atLeas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045B8724">
            <w:pPr>
              <w:tabs>
                <w:tab w:val="left" w:pos="0"/>
              </w:tabs>
              <w:spacing w:line="240" w:lineRule="exact"/>
              <w:jc w:val="center"/>
              <w:rPr>
                <w:rFonts w:ascii="Times New Roman" w:hAnsi="Times New Roman" w:eastAsia="黑体" w:cs="Times New Roman"/>
                <w:color w:val="auto"/>
                <w:kern w:val="0"/>
                <w:szCs w:val="21"/>
                <w:highlight w:val="none"/>
                <w:lang w:val="en-US"/>
              </w:rPr>
            </w:pPr>
            <w:r>
              <w:rPr>
                <w:rFonts w:ascii="Times New Roman" w:hAnsi="Times New Roman" w:eastAsia="黑体" w:cs="Times New Roman"/>
                <w:color w:val="auto"/>
                <w:kern w:val="0"/>
                <w:szCs w:val="21"/>
                <w:highlight w:val="none"/>
                <w:lang w:val="en-US"/>
              </w:rPr>
              <w:t>序号</w:t>
            </w:r>
          </w:p>
        </w:tc>
        <w:tc>
          <w:tcPr>
            <w:tcW w:w="2400" w:type="dxa"/>
            <w:tcBorders>
              <w:top w:val="single" w:color="000000" w:sz="4" w:space="0"/>
              <w:left w:val="nil"/>
              <w:bottom w:val="single" w:color="000000" w:sz="4" w:space="0"/>
              <w:right w:val="single" w:color="000000" w:sz="4" w:space="0"/>
            </w:tcBorders>
            <w:noWrap w:val="0"/>
            <w:vAlign w:val="center"/>
          </w:tcPr>
          <w:p w14:paraId="4E4C62B0">
            <w:pPr>
              <w:tabs>
                <w:tab w:val="left" w:pos="0"/>
              </w:tabs>
              <w:spacing w:line="240" w:lineRule="exact"/>
              <w:jc w:val="center"/>
              <w:rPr>
                <w:rFonts w:ascii="Times New Roman" w:hAnsi="Times New Roman" w:eastAsia="黑体" w:cs="Times New Roman"/>
                <w:color w:val="auto"/>
                <w:kern w:val="0"/>
                <w:szCs w:val="21"/>
                <w:highlight w:val="none"/>
                <w:lang w:val="en-US"/>
              </w:rPr>
            </w:pPr>
            <w:r>
              <w:rPr>
                <w:rFonts w:ascii="Times New Roman" w:hAnsi="Times New Roman" w:eastAsia="黑体" w:cs="Times New Roman"/>
                <w:color w:val="auto"/>
                <w:kern w:val="0"/>
                <w:szCs w:val="21"/>
                <w:highlight w:val="none"/>
                <w:lang w:val="en-US"/>
              </w:rPr>
              <w:t>招标文件商务文件要求</w:t>
            </w:r>
          </w:p>
        </w:tc>
        <w:tc>
          <w:tcPr>
            <w:tcW w:w="2294" w:type="dxa"/>
            <w:tcBorders>
              <w:top w:val="single" w:color="000000" w:sz="4" w:space="0"/>
              <w:left w:val="nil"/>
              <w:bottom w:val="single" w:color="000000" w:sz="4" w:space="0"/>
              <w:right w:val="single" w:color="000000" w:sz="4" w:space="0"/>
            </w:tcBorders>
            <w:noWrap w:val="0"/>
            <w:vAlign w:val="center"/>
          </w:tcPr>
          <w:p w14:paraId="703161F1">
            <w:pPr>
              <w:tabs>
                <w:tab w:val="left" w:pos="0"/>
              </w:tabs>
              <w:spacing w:line="240" w:lineRule="exact"/>
              <w:jc w:val="center"/>
              <w:rPr>
                <w:rFonts w:ascii="Times New Roman" w:hAnsi="Times New Roman" w:eastAsia="黑体" w:cs="Times New Roman"/>
                <w:color w:val="auto"/>
                <w:kern w:val="0"/>
                <w:szCs w:val="21"/>
                <w:highlight w:val="none"/>
                <w:lang w:val="en-US"/>
              </w:rPr>
            </w:pPr>
            <w:r>
              <w:rPr>
                <w:rFonts w:ascii="Times New Roman" w:hAnsi="Times New Roman" w:eastAsia="黑体" w:cs="Times New Roman"/>
                <w:color w:val="auto"/>
                <w:kern w:val="0"/>
                <w:szCs w:val="21"/>
                <w:highlight w:val="none"/>
                <w:lang w:val="en-US"/>
              </w:rPr>
              <w:t>投标文件的应答</w:t>
            </w:r>
          </w:p>
        </w:tc>
        <w:tc>
          <w:tcPr>
            <w:tcW w:w="1801" w:type="dxa"/>
            <w:tcBorders>
              <w:top w:val="single" w:color="000000" w:sz="4" w:space="0"/>
              <w:left w:val="nil"/>
              <w:bottom w:val="single" w:color="000000" w:sz="4" w:space="0"/>
              <w:right w:val="single" w:color="000000" w:sz="4" w:space="0"/>
            </w:tcBorders>
            <w:noWrap w:val="0"/>
            <w:vAlign w:val="center"/>
          </w:tcPr>
          <w:p w14:paraId="2EF9D119">
            <w:pPr>
              <w:tabs>
                <w:tab w:val="left" w:pos="0"/>
              </w:tabs>
              <w:spacing w:line="240" w:lineRule="exact"/>
              <w:jc w:val="center"/>
              <w:rPr>
                <w:rFonts w:ascii="Times New Roman" w:hAnsi="Times New Roman" w:eastAsia="黑体" w:cs="Times New Roman"/>
                <w:color w:val="auto"/>
                <w:kern w:val="0"/>
                <w:szCs w:val="21"/>
                <w:highlight w:val="none"/>
                <w:lang w:val="en-US"/>
              </w:rPr>
            </w:pPr>
            <w:r>
              <w:rPr>
                <w:rFonts w:ascii="Times New Roman" w:hAnsi="Times New Roman" w:eastAsia="黑体" w:cs="Times New Roman"/>
                <w:color w:val="auto"/>
                <w:kern w:val="0"/>
                <w:szCs w:val="21"/>
                <w:highlight w:val="none"/>
                <w:lang w:val="en-US"/>
              </w:rPr>
              <w:t>正偏离或</w:t>
            </w:r>
          </w:p>
          <w:p w14:paraId="0958975C">
            <w:pPr>
              <w:tabs>
                <w:tab w:val="left" w:pos="0"/>
              </w:tabs>
              <w:spacing w:line="240" w:lineRule="exact"/>
              <w:jc w:val="center"/>
              <w:rPr>
                <w:rFonts w:ascii="Times New Roman" w:hAnsi="Times New Roman" w:eastAsia="黑体" w:cs="Times New Roman"/>
                <w:color w:val="auto"/>
                <w:kern w:val="0"/>
                <w:szCs w:val="21"/>
                <w:highlight w:val="none"/>
                <w:lang w:val="en-US"/>
              </w:rPr>
            </w:pPr>
            <w:r>
              <w:rPr>
                <w:rFonts w:ascii="Times New Roman" w:hAnsi="Times New Roman" w:eastAsia="黑体" w:cs="Times New Roman"/>
                <w:color w:val="auto"/>
                <w:kern w:val="0"/>
                <w:szCs w:val="21"/>
                <w:highlight w:val="none"/>
                <w:lang w:val="en-US"/>
              </w:rPr>
              <w:t>负偏离说明</w:t>
            </w:r>
          </w:p>
        </w:tc>
        <w:tc>
          <w:tcPr>
            <w:tcW w:w="1801" w:type="dxa"/>
            <w:tcBorders>
              <w:top w:val="single" w:color="000000" w:sz="4" w:space="0"/>
              <w:left w:val="nil"/>
              <w:bottom w:val="single" w:color="000000" w:sz="4" w:space="0"/>
              <w:right w:val="single" w:color="000000" w:sz="4" w:space="0"/>
            </w:tcBorders>
            <w:noWrap w:val="0"/>
            <w:vAlign w:val="center"/>
          </w:tcPr>
          <w:p w14:paraId="153B2610">
            <w:pPr>
              <w:tabs>
                <w:tab w:val="left" w:pos="0"/>
              </w:tabs>
              <w:spacing w:line="240" w:lineRule="exact"/>
              <w:jc w:val="center"/>
              <w:rPr>
                <w:rFonts w:hint="eastAsia" w:ascii="Times New Roman" w:hAnsi="Times New Roman" w:eastAsia="黑体" w:cs="Times New Roman"/>
                <w:color w:val="auto"/>
                <w:kern w:val="0"/>
                <w:szCs w:val="21"/>
                <w:highlight w:val="none"/>
                <w:lang w:val="en-US" w:eastAsia="zh-CN"/>
              </w:rPr>
            </w:pPr>
            <w:r>
              <w:rPr>
                <w:rFonts w:hint="eastAsia" w:ascii="Times New Roman" w:hAnsi="Times New Roman" w:eastAsia="黑体" w:cs="Times New Roman"/>
                <w:color w:val="auto"/>
                <w:kern w:val="0"/>
                <w:szCs w:val="21"/>
                <w:highlight w:val="none"/>
                <w:lang w:val="en-US" w:eastAsia="zh-CN"/>
              </w:rPr>
              <w:t>备注</w:t>
            </w:r>
          </w:p>
        </w:tc>
      </w:tr>
      <w:tr w14:paraId="7A8BE72D">
        <w:tblPrEx>
          <w:tblCellMar>
            <w:top w:w="0" w:type="dxa"/>
            <w:left w:w="108" w:type="dxa"/>
            <w:bottom w:w="0" w:type="dxa"/>
            <w:right w:w="108" w:type="dxa"/>
          </w:tblCellMar>
        </w:tblPrEx>
        <w:trPr>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3CEA5B46">
            <w:pPr>
              <w:tabs>
                <w:tab w:val="left" w:pos="0"/>
              </w:tabs>
              <w:rPr>
                <w:rFonts w:ascii="Times New Roman" w:hAnsi="Times New Roman" w:eastAsia="宋体"/>
                <w:color w:val="auto"/>
                <w:szCs w:val="21"/>
                <w:highlight w:val="none"/>
                <w:u w:val="single"/>
              </w:rPr>
            </w:pPr>
          </w:p>
        </w:tc>
        <w:tc>
          <w:tcPr>
            <w:tcW w:w="2400" w:type="dxa"/>
            <w:tcBorders>
              <w:top w:val="single" w:color="000000" w:sz="4" w:space="0"/>
              <w:left w:val="nil"/>
              <w:bottom w:val="single" w:color="000000" w:sz="4" w:space="0"/>
              <w:right w:val="single" w:color="000000" w:sz="4" w:space="0"/>
            </w:tcBorders>
            <w:noWrap w:val="0"/>
            <w:vAlign w:val="center"/>
          </w:tcPr>
          <w:p w14:paraId="14300AA0">
            <w:pPr>
              <w:tabs>
                <w:tab w:val="left" w:pos="0"/>
              </w:tabs>
              <w:rPr>
                <w:rFonts w:ascii="Times New Roman" w:hAnsi="Times New Roman" w:eastAsia="宋体"/>
                <w:color w:val="auto"/>
                <w:szCs w:val="21"/>
                <w:highlight w:val="none"/>
              </w:rPr>
            </w:pPr>
          </w:p>
        </w:tc>
        <w:tc>
          <w:tcPr>
            <w:tcW w:w="2294" w:type="dxa"/>
            <w:tcBorders>
              <w:top w:val="single" w:color="000000" w:sz="4" w:space="0"/>
              <w:left w:val="nil"/>
              <w:bottom w:val="single" w:color="000000" w:sz="4" w:space="0"/>
              <w:right w:val="single" w:color="000000" w:sz="4" w:space="0"/>
            </w:tcBorders>
            <w:noWrap w:val="0"/>
            <w:vAlign w:val="center"/>
          </w:tcPr>
          <w:p w14:paraId="6460ADC9">
            <w:pPr>
              <w:tabs>
                <w:tab w:val="left" w:pos="0"/>
              </w:tabs>
              <w:jc w:val="center"/>
              <w:rPr>
                <w:rFonts w:ascii="Times New Roman" w:hAnsi="Times New Roman" w:eastAsia="宋体"/>
                <w:color w:val="auto"/>
                <w:szCs w:val="21"/>
                <w:highlight w:val="none"/>
              </w:rPr>
            </w:pPr>
            <w:r>
              <w:rPr>
                <w:rFonts w:ascii="Times New Roman" w:hAnsi="Times New Roman" w:eastAsia="宋体"/>
                <w:color w:val="auto"/>
                <w:szCs w:val="21"/>
                <w:highlight w:val="none"/>
              </w:rPr>
              <w:t>满足/不满足</w:t>
            </w:r>
          </w:p>
        </w:tc>
        <w:tc>
          <w:tcPr>
            <w:tcW w:w="1801" w:type="dxa"/>
            <w:tcBorders>
              <w:top w:val="single" w:color="000000" w:sz="4" w:space="0"/>
              <w:left w:val="nil"/>
              <w:bottom w:val="single" w:color="000000" w:sz="4" w:space="0"/>
              <w:right w:val="single" w:color="000000" w:sz="4" w:space="0"/>
            </w:tcBorders>
            <w:noWrap w:val="0"/>
            <w:vAlign w:val="center"/>
          </w:tcPr>
          <w:p w14:paraId="733C6119">
            <w:pPr>
              <w:tabs>
                <w:tab w:val="left" w:pos="0"/>
              </w:tabs>
              <w:rPr>
                <w:rFonts w:ascii="Times New Roman" w:hAnsi="Times New Roman" w:eastAsia="宋体"/>
                <w:color w:val="auto"/>
                <w:szCs w:val="21"/>
                <w:highlight w:val="none"/>
                <w:u w:val="single"/>
              </w:rPr>
            </w:pPr>
          </w:p>
        </w:tc>
        <w:tc>
          <w:tcPr>
            <w:tcW w:w="1801" w:type="dxa"/>
            <w:tcBorders>
              <w:top w:val="single" w:color="000000" w:sz="4" w:space="0"/>
              <w:left w:val="nil"/>
              <w:bottom w:val="single" w:color="000000" w:sz="4" w:space="0"/>
              <w:right w:val="single" w:color="000000" w:sz="4" w:space="0"/>
            </w:tcBorders>
            <w:noWrap w:val="0"/>
            <w:vAlign w:val="center"/>
          </w:tcPr>
          <w:p w14:paraId="14CC1A8C">
            <w:pPr>
              <w:tabs>
                <w:tab w:val="left" w:pos="0"/>
              </w:tabs>
              <w:rPr>
                <w:rFonts w:ascii="Times New Roman" w:hAnsi="Times New Roman" w:eastAsia="宋体"/>
                <w:color w:val="auto"/>
                <w:szCs w:val="21"/>
                <w:highlight w:val="none"/>
                <w:u w:val="single"/>
              </w:rPr>
            </w:pPr>
          </w:p>
        </w:tc>
      </w:tr>
      <w:tr w14:paraId="57574DBB">
        <w:tblPrEx>
          <w:tblCellMar>
            <w:top w:w="0" w:type="dxa"/>
            <w:left w:w="108" w:type="dxa"/>
            <w:bottom w:w="0" w:type="dxa"/>
            <w:right w:w="108" w:type="dxa"/>
          </w:tblCellMar>
        </w:tblPrEx>
        <w:trPr>
          <w:trHeight w:val="267" w:hRule="atLeast"/>
          <w:jc w:val="center"/>
        </w:trPr>
        <w:tc>
          <w:tcPr>
            <w:tcW w:w="708" w:type="dxa"/>
            <w:tcBorders>
              <w:top w:val="single" w:color="000000" w:sz="4" w:space="0"/>
              <w:left w:val="single" w:color="000000" w:sz="4" w:space="0"/>
              <w:bottom w:val="single" w:color="000000" w:sz="4" w:space="0"/>
              <w:right w:val="single" w:color="000000" w:sz="4" w:space="0"/>
            </w:tcBorders>
            <w:noWrap w:val="0"/>
            <w:vAlign w:val="center"/>
          </w:tcPr>
          <w:p w14:paraId="25A448C8">
            <w:pPr>
              <w:tabs>
                <w:tab w:val="left" w:pos="0"/>
              </w:tabs>
              <w:rPr>
                <w:rFonts w:ascii="Times New Roman" w:hAnsi="Times New Roman" w:eastAsia="宋体"/>
                <w:color w:val="auto"/>
                <w:szCs w:val="21"/>
                <w:highlight w:val="none"/>
                <w:u w:val="single"/>
              </w:rPr>
            </w:pPr>
          </w:p>
        </w:tc>
        <w:tc>
          <w:tcPr>
            <w:tcW w:w="2400" w:type="dxa"/>
            <w:tcBorders>
              <w:top w:val="single" w:color="000000" w:sz="4" w:space="0"/>
              <w:left w:val="nil"/>
              <w:bottom w:val="single" w:color="000000" w:sz="4" w:space="0"/>
              <w:right w:val="single" w:color="000000" w:sz="4" w:space="0"/>
            </w:tcBorders>
            <w:noWrap w:val="0"/>
            <w:vAlign w:val="center"/>
          </w:tcPr>
          <w:p w14:paraId="74AE5206">
            <w:pPr>
              <w:tabs>
                <w:tab w:val="left" w:pos="0"/>
              </w:tabs>
              <w:rPr>
                <w:rFonts w:ascii="Times New Roman" w:hAnsi="Times New Roman" w:eastAsia="宋体"/>
                <w:color w:val="auto"/>
                <w:szCs w:val="21"/>
                <w:highlight w:val="none"/>
                <w:u w:val="single"/>
              </w:rPr>
            </w:pPr>
          </w:p>
        </w:tc>
        <w:tc>
          <w:tcPr>
            <w:tcW w:w="2294" w:type="dxa"/>
            <w:tcBorders>
              <w:top w:val="single" w:color="000000" w:sz="4" w:space="0"/>
              <w:left w:val="nil"/>
              <w:bottom w:val="single" w:color="000000" w:sz="4" w:space="0"/>
              <w:right w:val="single" w:color="000000" w:sz="4" w:space="0"/>
            </w:tcBorders>
            <w:noWrap w:val="0"/>
            <w:vAlign w:val="center"/>
          </w:tcPr>
          <w:p w14:paraId="197301BF">
            <w:pPr>
              <w:tabs>
                <w:tab w:val="left" w:pos="0"/>
              </w:tabs>
              <w:rPr>
                <w:rFonts w:ascii="Times New Roman" w:hAnsi="Times New Roman" w:eastAsia="宋体"/>
                <w:color w:val="auto"/>
                <w:szCs w:val="21"/>
                <w:highlight w:val="none"/>
                <w:u w:val="single"/>
              </w:rPr>
            </w:pPr>
          </w:p>
        </w:tc>
        <w:tc>
          <w:tcPr>
            <w:tcW w:w="1801" w:type="dxa"/>
            <w:tcBorders>
              <w:top w:val="single" w:color="000000" w:sz="4" w:space="0"/>
              <w:left w:val="nil"/>
              <w:bottom w:val="single" w:color="000000" w:sz="4" w:space="0"/>
              <w:right w:val="single" w:color="000000" w:sz="4" w:space="0"/>
            </w:tcBorders>
            <w:noWrap w:val="0"/>
            <w:vAlign w:val="center"/>
          </w:tcPr>
          <w:p w14:paraId="17D710A2">
            <w:pPr>
              <w:tabs>
                <w:tab w:val="left" w:pos="0"/>
              </w:tabs>
              <w:rPr>
                <w:rFonts w:ascii="Times New Roman" w:hAnsi="Times New Roman" w:eastAsia="宋体"/>
                <w:color w:val="auto"/>
                <w:szCs w:val="21"/>
                <w:highlight w:val="none"/>
                <w:u w:val="single"/>
              </w:rPr>
            </w:pPr>
          </w:p>
        </w:tc>
        <w:tc>
          <w:tcPr>
            <w:tcW w:w="1801" w:type="dxa"/>
            <w:tcBorders>
              <w:top w:val="single" w:color="000000" w:sz="4" w:space="0"/>
              <w:left w:val="nil"/>
              <w:bottom w:val="single" w:color="000000" w:sz="4" w:space="0"/>
              <w:right w:val="single" w:color="000000" w:sz="4" w:space="0"/>
            </w:tcBorders>
            <w:noWrap w:val="0"/>
            <w:vAlign w:val="center"/>
          </w:tcPr>
          <w:p w14:paraId="6F7CE593">
            <w:pPr>
              <w:tabs>
                <w:tab w:val="left" w:pos="0"/>
              </w:tabs>
              <w:rPr>
                <w:rFonts w:ascii="Times New Roman" w:hAnsi="Times New Roman" w:eastAsia="宋体"/>
                <w:color w:val="auto"/>
                <w:szCs w:val="21"/>
                <w:highlight w:val="none"/>
                <w:u w:val="single"/>
              </w:rPr>
            </w:pPr>
          </w:p>
        </w:tc>
      </w:tr>
    </w:tbl>
    <w:p w14:paraId="08763062">
      <w:pPr>
        <w:pStyle w:val="25"/>
        <w:rPr>
          <w:rFonts w:hint="eastAsia" w:ascii="Times New Roman" w:hAnsi="Times New Roman" w:eastAsia="宋体" w:cs="Times New Roman"/>
          <w:color w:val="auto"/>
          <w:highlight w:val="none"/>
          <w:lang w:val="en-US"/>
        </w:rPr>
      </w:pPr>
      <w:r>
        <w:rPr>
          <w:rFonts w:hint="eastAsia" w:ascii="Times New Roman" w:hAnsi="Times New Roman" w:eastAsia="宋体" w:cs="Times New Roman"/>
          <w:color w:val="auto"/>
          <w:highlight w:val="none"/>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2D2DC479">
      <w:pPr>
        <w:pStyle w:val="25"/>
        <w:rPr>
          <w:rFonts w:hint="eastAsia" w:ascii="Times New Roman" w:hAnsi="Times New Roman" w:eastAsia="宋体" w:cs="Times New Roman"/>
          <w:color w:val="auto"/>
          <w:highlight w:val="none"/>
          <w:lang w:val="en-US"/>
        </w:rPr>
      </w:pPr>
    </w:p>
    <w:p w14:paraId="0C81FDF0">
      <w:pPr>
        <w:pStyle w:val="4"/>
        <w:bidi w:val="0"/>
        <w:rPr>
          <w:rFonts w:hint="eastAsia" w:ascii="Times New Roman" w:hAnsi="Times New Roman" w:cs="Times New Roman"/>
          <w:lang w:val="en-US" w:eastAsia="zh-CN"/>
        </w:rPr>
      </w:pPr>
      <w:bookmarkStart w:id="378" w:name="_Toc22321"/>
      <w:bookmarkStart w:id="379" w:name="_Toc3336"/>
      <w:r>
        <w:rPr>
          <w:rFonts w:hint="eastAsia" w:ascii="Times New Roman" w:hAnsi="Times New Roman" w:cs="Times New Roman"/>
          <w:lang w:val="en-US" w:eastAsia="zh-CN"/>
        </w:rPr>
        <w:t>体系认证</w:t>
      </w:r>
      <w:bookmarkEnd w:id="378"/>
      <w:bookmarkEnd w:id="379"/>
    </w:p>
    <w:p w14:paraId="6CE5A302">
      <w:pPr>
        <w:pStyle w:val="25"/>
        <w:rPr>
          <w:rFonts w:hint="eastAsia" w:ascii="Times New Roman" w:hAnsi="Times New Roman" w:cs="Times New Roman"/>
          <w:color w:val="auto"/>
          <w:highlight w:val="none"/>
          <w:lang w:val="en-US" w:eastAsia="zh-CN"/>
        </w:rPr>
      </w:pPr>
      <w:r>
        <w:rPr>
          <w:rFonts w:hint="eastAsia" w:ascii="Times New Roman" w:hAnsi="Times New Roman"/>
          <w:lang w:val="en-US"/>
        </w:rPr>
        <w:t>投标人提供有效的体系认证文件：质量管理体系（ISO9001或GB/T19001）或武器装备质量体系（GJB9001）</w:t>
      </w:r>
      <w:r>
        <w:rPr>
          <w:rFonts w:hint="eastAsia"/>
          <w:lang w:val="en-US"/>
        </w:rPr>
        <w:t>或《汽车行业质量管理体系</w:t>
      </w:r>
      <w:r>
        <w:rPr>
          <w:rFonts w:hint="eastAsia" w:ascii="Times New Roman" w:hAnsi="Times New Roman"/>
          <w:lang w:val="en-US"/>
        </w:rPr>
        <w:t>（</w:t>
      </w:r>
      <w:r>
        <w:rPr>
          <w:rFonts w:ascii="Times New Roman" w:hAnsi="Times New Roman"/>
          <w:lang w:val="en-US"/>
        </w:rPr>
        <w:t>IATF16949</w:t>
      </w:r>
      <w:r>
        <w:rPr>
          <w:rFonts w:hint="eastAsia" w:ascii="Times New Roman" w:hAnsi="Times New Roman"/>
          <w:lang w:val="en-US"/>
        </w:rPr>
        <w:t>）》、环境管理体系（ISO14001或GB/T24001）、职业健康与安全管理体系（GB/T45001或ISO45001）。（提供证书复印件加盖投标人公章）；</w:t>
      </w:r>
    </w:p>
    <w:p w14:paraId="6C57B9AD">
      <w:pPr>
        <w:rPr>
          <w:rFonts w:hint="default"/>
        </w:rPr>
      </w:pPr>
    </w:p>
    <w:p w14:paraId="3B875863">
      <w:pPr>
        <w:pStyle w:val="4"/>
        <w:bidi w:val="0"/>
        <w:rPr>
          <w:rFonts w:hint="eastAsia" w:ascii="Times New Roman" w:hAnsi="Times New Roman" w:cs="Times New Roman"/>
          <w:lang w:val="en-US" w:eastAsia="zh-CN"/>
        </w:rPr>
      </w:pPr>
      <w:bookmarkStart w:id="380" w:name="_Toc15648"/>
      <w:r>
        <w:rPr>
          <w:rFonts w:hint="eastAsia" w:ascii="Times New Roman" w:hAnsi="Times New Roman" w:cs="Times New Roman"/>
          <w:lang w:val="en-US" w:eastAsia="zh-CN"/>
        </w:rPr>
        <w:t>业绩</w:t>
      </w:r>
      <w:bookmarkEnd w:id="380"/>
    </w:p>
    <w:p w14:paraId="698DD616">
      <w:pPr>
        <w:pStyle w:val="25"/>
        <w:numPr>
          <w:ilvl w:val="0"/>
          <w:numId w:val="0"/>
        </w:numPr>
        <w:ind w:leftChars="0"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sz w:val="21"/>
          <w:szCs w:val="21"/>
          <w:lang w:val="en-US"/>
        </w:rPr>
        <w:t>投标人提供清晰可辨的自202</w:t>
      </w: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rPr>
        <w:t>年</w:t>
      </w:r>
      <w:r>
        <w:rPr>
          <w:rFonts w:hint="eastAsia" w:ascii="Times New Roman" w:hAnsi="Times New Roman" w:eastAsia="宋体" w:cs="Times New Roman"/>
          <w:sz w:val="21"/>
          <w:szCs w:val="21"/>
          <w:lang w:val="en-US" w:eastAsia="zh-CN"/>
        </w:rPr>
        <w:t>6</w:t>
      </w:r>
      <w:r>
        <w:rPr>
          <w:rFonts w:hint="default" w:ascii="Times New Roman" w:hAnsi="Times New Roman" w:eastAsia="宋体" w:cs="Times New Roman"/>
          <w:sz w:val="21"/>
          <w:szCs w:val="21"/>
          <w:lang w:val="en-US"/>
        </w:rPr>
        <w:t>月1日至开标之日内类似项目的业绩材料。时间以合同签订日期为准。业绩证明以投标人实际提供的销售合同</w:t>
      </w:r>
      <w:r>
        <w:rPr>
          <w:rFonts w:hint="eastAsia" w:ascii="Times New Roman" w:hAnsi="Times New Roman" w:eastAsia="宋体" w:cs="Times New Roman"/>
          <w:sz w:val="21"/>
          <w:szCs w:val="21"/>
          <w:lang w:val="en-US" w:eastAsia="zh-CN"/>
        </w:rPr>
        <w:t>、</w:t>
      </w:r>
      <w:r>
        <w:rPr>
          <w:rFonts w:hint="default" w:ascii="Times New Roman" w:hAnsi="Times New Roman" w:eastAsia="宋体" w:cs="Times New Roman"/>
          <w:sz w:val="21"/>
          <w:szCs w:val="21"/>
          <w:lang w:val="en-US"/>
        </w:rPr>
        <w:t>发票</w:t>
      </w:r>
      <w:r>
        <w:rPr>
          <w:rFonts w:hint="eastAsia" w:ascii="Times New Roman" w:hAnsi="Times New Roman" w:eastAsia="宋体" w:cs="Times New Roman"/>
          <w:sz w:val="21"/>
          <w:szCs w:val="21"/>
          <w:lang w:val="en-US" w:eastAsia="zh-CN"/>
        </w:rPr>
        <w:t>及验收证明材料</w:t>
      </w:r>
      <w:r>
        <w:rPr>
          <w:rFonts w:hint="default" w:ascii="Times New Roman" w:hAnsi="Times New Roman" w:eastAsia="宋体" w:cs="Times New Roman"/>
          <w:sz w:val="21"/>
          <w:szCs w:val="21"/>
          <w:lang w:val="en-US"/>
        </w:rPr>
        <w:t>扫描件为准（投标人提供的合同案例应包含合同首页、货物及金额所在页和签字盖章页等），同时附中标/成交通知书、中标/成交公告截屏。</w:t>
      </w:r>
    </w:p>
    <w:p w14:paraId="4163A737">
      <w:pPr>
        <w:pStyle w:val="2"/>
        <w:rPr>
          <w:rFonts w:hint="eastAsia" w:eastAsia="宋体"/>
          <w:lang w:val="en-US" w:eastAsia="zh-CN"/>
        </w:rPr>
      </w:pPr>
    </w:p>
    <w:p w14:paraId="00A14EF2">
      <w:pPr>
        <w:pStyle w:val="4"/>
        <w:bidi w:val="0"/>
        <w:rPr>
          <w:rFonts w:hint="default" w:ascii="Times New Roman" w:hAnsi="Times New Roman" w:cs="Times New Roman"/>
        </w:rPr>
      </w:pPr>
      <w:bookmarkStart w:id="381" w:name="_Toc1725585667"/>
      <w:bookmarkStart w:id="382" w:name="_Toc28879"/>
      <w:bookmarkStart w:id="383" w:name="_Toc22405"/>
      <w:bookmarkStart w:id="384" w:name="_Toc7035"/>
      <w:bookmarkStart w:id="385" w:name="_Toc8150"/>
      <w:bookmarkStart w:id="386" w:name="_Toc16531197"/>
      <w:bookmarkStart w:id="387" w:name="_Toc16531423"/>
      <w:bookmarkStart w:id="388" w:name="_Toc16531425"/>
      <w:bookmarkStart w:id="389" w:name="_Toc6516"/>
      <w:bookmarkStart w:id="390" w:name="_Toc966"/>
      <w:bookmarkStart w:id="391" w:name="_Toc16531199"/>
      <w:bookmarkStart w:id="392" w:name="_Toc16467"/>
      <w:bookmarkStart w:id="393" w:name="_Toc27694"/>
      <w:r>
        <w:rPr>
          <w:rFonts w:hint="default" w:ascii="Times New Roman" w:hAnsi="Times New Roman" w:cs="Times New Roman"/>
          <w:lang w:val="en-US" w:eastAsia="zh-CN"/>
        </w:rPr>
        <w:t>中小企业声明函</w:t>
      </w:r>
      <w:bookmarkEnd w:id="381"/>
      <w:bookmarkEnd w:id="382"/>
    </w:p>
    <w:bookmarkEnd w:id="383"/>
    <w:bookmarkEnd w:id="384"/>
    <w:bookmarkEnd w:id="385"/>
    <w:bookmarkEnd w:id="386"/>
    <w:bookmarkEnd w:id="387"/>
    <w:p w14:paraId="4D80DB08">
      <w:pPr>
        <w:spacing w:line="360" w:lineRule="auto"/>
        <w:jc w:val="center"/>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 </w:t>
      </w:r>
    </w:p>
    <w:p w14:paraId="6262EB3A">
      <w:pPr>
        <w:spacing w:line="360" w:lineRule="auto"/>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中小企业声明函</w:t>
      </w:r>
    </w:p>
    <w:p w14:paraId="26C7CA32">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本公司郑重声明，根据《政府采购促进中小企业发展管理办法》（财库﹝2020﹞46 号）的规定，本公司参加</w:t>
      </w:r>
      <w:r>
        <w:rPr>
          <w:rFonts w:hint="default" w:ascii="Times New Roman" w:hAnsi="Times New Roman" w:eastAsia="宋体" w:cs="Times New Roman"/>
          <w:color w:val="auto"/>
          <w:highlight w:val="none"/>
          <w:u w:val="single"/>
          <w:lang w:val="en-US"/>
        </w:rPr>
        <w:t>（单位名称）</w:t>
      </w:r>
      <w:r>
        <w:rPr>
          <w:rFonts w:hint="default" w:ascii="Times New Roman" w:hAnsi="Times New Roman" w:eastAsia="宋体" w:cs="Times New Roman"/>
          <w:color w:val="auto"/>
          <w:highlight w:val="none"/>
          <w:lang w:val="en-US"/>
        </w:rPr>
        <w:t>的</w:t>
      </w:r>
      <w:r>
        <w:rPr>
          <w:rFonts w:hint="default" w:ascii="Times New Roman" w:hAnsi="Times New Roman" w:eastAsia="宋体" w:cs="Times New Roman"/>
          <w:color w:val="auto"/>
          <w:highlight w:val="none"/>
          <w:u w:val="single"/>
          <w:lang w:val="en-US"/>
        </w:rPr>
        <w:t>（项目名称）</w:t>
      </w:r>
      <w:r>
        <w:rPr>
          <w:rFonts w:hint="default" w:ascii="Times New Roman" w:hAnsi="Times New Roman" w:eastAsia="宋体" w:cs="Times New Roman"/>
          <w:color w:val="auto"/>
          <w:highlight w:val="none"/>
          <w:lang w:val="en-US"/>
        </w:rPr>
        <w:t>采购活动，提供的货物全部由符合政策要求的中小企业制造。相关企业（含联合体中的中小企业、签订分包意向协议的中小企业）的具体情况如下：</w:t>
      </w:r>
    </w:p>
    <w:p w14:paraId="05CBE030">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w:t>
      </w:r>
      <w:r>
        <w:rPr>
          <w:rFonts w:hint="default" w:ascii="Times New Roman" w:hAnsi="Times New Roman" w:eastAsia="宋体" w:cs="Times New Roman"/>
          <w:color w:val="auto"/>
          <w:highlight w:val="none"/>
          <w:u w:val="single"/>
          <w:lang w:val="en-US"/>
        </w:rPr>
        <w:t>（标的名称）</w:t>
      </w:r>
      <w:r>
        <w:rPr>
          <w:rFonts w:hint="default" w:ascii="Times New Roman" w:hAnsi="Times New Roman" w:eastAsia="宋体" w:cs="Times New Roman"/>
          <w:color w:val="auto"/>
          <w:highlight w:val="none"/>
          <w:lang w:val="en-US"/>
        </w:rPr>
        <w:t>，属于</w:t>
      </w:r>
      <w:r>
        <w:rPr>
          <w:rFonts w:hint="default" w:ascii="Times New Roman" w:hAnsi="Times New Roman" w:eastAsia="宋体" w:cs="Times New Roman"/>
          <w:color w:val="auto"/>
          <w:highlight w:val="none"/>
          <w:u w:val="single"/>
          <w:lang w:val="en-US"/>
        </w:rPr>
        <w:t>（采购文件中明确的所属行业）</w:t>
      </w:r>
      <w:r>
        <w:rPr>
          <w:rFonts w:hint="default" w:ascii="Times New Roman" w:hAnsi="Times New Roman" w:eastAsia="宋体" w:cs="Times New Roman"/>
          <w:color w:val="auto"/>
          <w:highlight w:val="none"/>
          <w:lang w:val="en-US"/>
        </w:rPr>
        <w:t>行业；制造商为</w:t>
      </w:r>
      <w:r>
        <w:rPr>
          <w:rFonts w:hint="default" w:ascii="Times New Roman" w:hAnsi="Times New Roman" w:eastAsia="宋体" w:cs="Times New Roman"/>
          <w:color w:val="auto"/>
          <w:highlight w:val="none"/>
          <w:u w:val="single"/>
          <w:lang w:val="en-US"/>
        </w:rPr>
        <w:t>（企业名称）</w:t>
      </w:r>
      <w:r>
        <w:rPr>
          <w:rFonts w:hint="default" w:ascii="Times New Roman" w:hAnsi="Times New Roman" w:eastAsia="宋体" w:cs="Times New Roman"/>
          <w:color w:val="auto"/>
          <w:highlight w:val="none"/>
          <w:lang w:val="en-US"/>
        </w:rPr>
        <w:t>，从业人员</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u w:val="single"/>
          <w:lang w:val="en-US"/>
        </w:rPr>
        <w:tab/>
      </w:r>
      <w:r>
        <w:rPr>
          <w:rFonts w:hint="default" w:ascii="Times New Roman" w:hAnsi="Times New Roman" w:eastAsia="宋体" w:cs="Times New Roman"/>
          <w:color w:val="auto"/>
          <w:highlight w:val="none"/>
          <w:lang w:val="en-US"/>
        </w:rPr>
        <w:t>人，营业收入为</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u w:val="single"/>
          <w:lang w:val="en-US"/>
        </w:rPr>
        <w:tab/>
      </w:r>
      <w:r>
        <w:rPr>
          <w:rFonts w:hint="default" w:ascii="Times New Roman" w:hAnsi="Times New Roman" w:eastAsia="宋体" w:cs="Times New Roman"/>
          <w:color w:val="auto"/>
          <w:highlight w:val="none"/>
          <w:lang w:val="en-US"/>
        </w:rPr>
        <w:t>万元，资产总额为</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lang w:val="en-US"/>
        </w:rPr>
        <w:t>万元，属于</w:t>
      </w:r>
      <w:r>
        <w:rPr>
          <w:rFonts w:hint="default" w:ascii="Times New Roman" w:hAnsi="Times New Roman" w:eastAsia="宋体" w:cs="Times New Roman"/>
          <w:color w:val="auto"/>
          <w:highlight w:val="none"/>
          <w:u w:val="single"/>
          <w:lang w:val="en-US"/>
        </w:rPr>
        <w:t>（中型企业、小型企业、微型企业）</w:t>
      </w:r>
      <w:r>
        <w:rPr>
          <w:rFonts w:hint="default" w:ascii="Times New Roman" w:hAnsi="Times New Roman" w:eastAsia="宋体" w:cs="Times New Roman"/>
          <w:color w:val="auto"/>
          <w:highlight w:val="none"/>
          <w:lang w:val="en-US"/>
        </w:rPr>
        <w:t>；</w:t>
      </w:r>
    </w:p>
    <w:p w14:paraId="2D4D506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w:t>
      </w:r>
      <w:r>
        <w:rPr>
          <w:rFonts w:hint="default" w:ascii="Times New Roman" w:hAnsi="Times New Roman" w:eastAsia="宋体" w:cs="Times New Roman"/>
          <w:color w:val="auto"/>
          <w:highlight w:val="none"/>
          <w:u w:val="single"/>
          <w:lang w:val="en-US"/>
        </w:rPr>
        <w:t>（标的名称）</w:t>
      </w:r>
      <w:r>
        <w:rPr>
          <w:rFonts w:hint="default" w:ascii="Times New Roman" w:hAnsi="Times New Roman" w:eastAsia="宋体" w:cs="Times New Roman"/>
          <w:color w:val="auto"/>
          <w:highlight w:val="none"/>
          <w:lang w:val="en-US"/>
        </w:rPr>
        <w:t>，属于</w:t>
      </w:r>
      <w:r>
        <w:rPr>
          <w:rFonts w:hint="default" w:ascii="Times New Roman" w:hAnsi="Times New Roman" w:eastAsia="宋体" w:cs="Times New Roman"/>
          <w:color w:val="auto"/>
          <w:highlight w:val="none"/>
          <w:u w:val="single"/>
          <w:lang w:val="en-US"/>
        </w:rPr>
        <w:t>（采购文件中明确的所属行业）</w:t>
      </w:r>
      <w:r>
        <w:rPr>
          <w:rFonts w:hint="default" w:ascii="Times New Roman" w:hAnsi="Times New Roman" w:eastAsia="宋体" w:cs="Times New Roman"/>
          <w:color w:val="auto"/>
          <w:highlight w:val="none"/>
          <w:lang w:val="en-US"/>
        </w:rPr>
        <w:t>行业；制造商为</w:t>
      </w:r>
      <w:r>
        <w:rPr>
          <w:rFonts w:hint="default" w:ascii="Times New Roman" w:hAnsi="Times New Roman" w:eastAsia="宋体" w:cs="Times New Roman"/>
          <w:color w:val="auto"/>
          <w:highlight w:val="none"/>
          <w:u w:val="single"/>
          <w:lang w:val="en-US"/>
        </w:rPr>
        <w:t>（企业名称）</w:t>
      </w:r>
      <w:r>
        <w:rPr>
          <w:rFonts w:hint="default" w:ascii="Times New Roman" w:hAnsi="Times New Roman" w:eastAsia="宋体" w:cs="Times New Roman"/>
          <w:color w:val="auto"/>
          <w:highlight w:val="none"/>
          <w:lang w:val="en-US"/>
        </w:rPr>
        <w:t>，从业人员</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u w:val="single"/>
          <w:lang w:val="en-US"/>
        </w:rPr>
        <w:tab/>
      </w:r>
      <w:r>
        <w:rPr>
          <w:rFonts w:hint="default" w:ascii="Times New Roman" w:hAnsi="Times New Roman" w:eastAsia="宋体" w:cs="Times New Roman"/>
          <w:color w:val="auto"/>
          <w:highlight w:val="none"/>
          <w:lang w:val="en-US"/>
        </w:rPr>
        <w:t>人，营业收入为</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u w:val="single"/>
          <w:lang w:val="en-US"/>
        </w:rPr>
        <w:tab/>
      </w:r>
      <w:r>
        <w:rPr>
          <w:rFonts w:hint="default" w:ascii="Times New Roman" w:hAnsi="Times New Roman" w:eastAsia="宋体" w:cs="Times New Roman"/>
          <w:color w:val="auto"/>
          <w:highlight w:val="none"/>
          <w:lang w:val="en-US"/>
        </w:rPr>
        <w:t>万元，资产总额为</w:t>
      </w:r>
      <w:r>
        <w:rPr>
          <w:rFonts w:hint="default" w:ascii="Times New Roman" w:hAnsi="Times New Roman" w:eastAsia="宋体" w:cs="Times New Roman"/>
          <w:color w:val="auto"/>
          <w:highlight w:val="none"/>
          <w:u w:val="single"/>
          <w:lang w:val="en-US"/>
        </w:rPr>
        <w:t xml:space="preserve">  </w:t>
      </w:r>
      <w:r>
        <w:rPr>
          <w:rFonts w:hint="default" w:ascii="Times New Roman" w:hAnsi="Times New Roman" w:eastAsia="宋体" w:cs="Times New Roman"/>
          <w:color w:val="auto"/>
          <w:highlight w:val="none"/>
          <w:u w:val="single"/>
          <w:lang w:val="en-US"/>
        </w:rPr>
        <w:tab/>
      </w:r>
      <w:r>
        <w:rPr>
          <w:rFonts w:hint="default" w:ascii="Times New Roman" w:hAnsi="Times New Roman" w:eastAsia="宋体" w:cs="Times New Roman"/>
          <w:color w:val="auto"/>
          <w:highlight w:val="none"/>
          <w:lang w:val="en-US"/>
        </w:rPr>
        <w:t>万元，属于</w:t>
      </w:r>
      <w:r>
        <w:rPr>
          <w:rFonts w:hint="default" w:ascii="Times New Roman" w:hAnsi="Times New Roman" w:eastAsia="宋体" w:cs="Times New Roman"/>
          <w:color w:val="auto"/>
          <w:highlight w:val="none"/>
          <w:u w:val="single"/>
          <w:lang w:val="en-US"/>
        </w:rPr>
        <w:t>（中型企业、小型企业、微型企业）</w:t>
      </w:r>
      <w:r>
        <w:rPr>
          <w:rFonts w:hint="default" w:ascii="Times New Roman" w:hAnsi="Times New Roman" w:eastAsia="宋体" w:cs="Times New Roman"/>
          <w:color w:val="auto"/>
          <w:highlight w:val="none"/>
          <w:lang w:val="en-US"/>
        </w:rPr>
        <w:t>；</w:t>
      </w:r>
    </w:p>
    <w:p w14:paraId="03F2F745">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p>
    <w:p w14:paraId="3671E7A9">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以上企业，不属于大企业的分支机构，不存在控股股东为大企业的情形，也不存在与大企业的负责人为同一人的情形。</w:t>
      </w:r>
    </w:p>
    <w:p w14:paraId="3FA11B6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本企业对上述声明内容的真实性负责。如有虚假，将依法承担相应责任。</w:t>
      </w:r>
    </w:p>
    <w:p w14:paraId="38904FB2">
      <w:pPr>
        <w:ind w:firstLine="5145" w:firstLineChars="2450"/>
        <w:rPr>
          <w:rFonts w:hint="default" w:ascii="Times New Roman" w:hAnsi="Times New Roman" w:eastAsia="宋体" w:cs="Times New Roman"/>
          <w:color w:val="auto"/>
          <w:highlight w:val="none"/>
          <w:lang w:val="en-US"/>
        </w:rPr>
      </w:pPr>
    </w:p>
    <w:p w14:paraId="657AD3A0">
      <w:pPr>
        <w:ind w:firstLine="5145" w:firstLineChars="245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企业名称（盖章）：</w:t>
      </w:r>
    </w:p>
    <w:p w14:paraId="3D2C5031">
      <w:pPr>
        <w:ind w:firstLine="6195" w:firstLineChars="295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日期：</w:t>
      </w:r>
    </w:p>
    <w:p w14:paraId="0A8C7A7F">
      <w:pPr>
        <w:pStyle w:val="12"/>
        <w:rPr>
          <w:rFonts w:hint="default" w:ascii="Times New Roman" w:hAnsi="Times New Roman" w:eastAsia="宋体" w:cs="Times New Roman"/>
          <w:color w:val="auto"/>
          <w:highlight w:val="none"/>
          <w:lang w:val="en-US"/>
        </w:rPr>
      </w:pPr>
    </w:p>
    <w:p w14:paraId="67BB4B1C">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68245FAF">
      <w:pPr>
        <w:pStyle w:val="4"/>
        <w:bidi w:val="0"/>
        <w:rPr>
          <w:rFonts w:hint="default" w:ascii="Times New Roman" w:hAnsi="Times New Roman" w:cs="Times New Roman"/>
          <w:lang w:val="en-US" w:eastAsia="zh-CN"/>
        </w:rPr>
      </w:pPr>
      <w:bookmarkStart w:id="394" w:name="_Toc1850786"/>
      <w:bookmarkStart w:id="395" w:name="_Toc23754"/>
      <w:r>
        <w:rPr>
          <w:rFonts w:hint="default" w:ascii="Times New Roman" w:hAnsi="Times New Roman" w:cs="Times New Roman"/>
          <w:lang w:val="en-US" w:eastAsia="zh-CN"/>
        </w:rPr>
        <w:t>残疾人福利性单位声明函</w:t>
      </w:r>
      <w:bookmarkEnd w:id="394"/>
      <w:bookmarkEnd w:id="395"/>
    </w:p>
    <w:p w14:paraId="1AA981E3">
      <w:pPr>
        <w:ind w:firstLine="420" w:firstLineChars="200"/>
        <w:rPr>
          <w:rFonts w:hint="default" w:ascii="Times New Roman" w:hAnsi="Times New Roman" w:eastAsia="宋体" w:cs="Times New Roman"/>
          <w:color w:val="auto"/>
          <w:highlight w:val="none"/>
          <w:lang w:val="en-US"/>
        </w:rPr>
      </w:pPr>
    </w:p>
    <w:p w14:paraId="2A44F8A1">
      <w:pPr>
        <w:spacing w:line="480" w:lineRule="auto"/>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残疾人福利性单位声明函</w:t>
      </w:r>
    </w:p>
    <w:p w14:paraId="16B74849">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1EFA3E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本单位对上述声明的真实性负责。如有虚假，将依法承担相应责任。</w:t>
      </w:r>
    </w:p>
    <w:p w14:paraId="6D68AEDA">
      <w:pPr>
        <w:ind w:firstLine="420" w:firstLineChars="200"/>
        <w:rPr>
          <w:rFonts w:hint="default" w:ascii="Times New Roman" w:hAnsi="Times New Roman" w:eastAsia="宋体" w:cs="Times New Roman"/>
          <w:color w:val="auto"/>
          <w:highlight w:val="none"/>
          <w:lang w:val="en-US"/>
        </w:rPr>
      </w:pPr>
    </w:p>
    <w:p w14:paraId="20FE2391">
      <w:pPr>
        <w:ind w:firstLine="420" w:firstLineChars="200"/>
        <w:rPr>
          <w:rFonts w:hint="default" w:ascii="Times New Roman" w:hAnsi="Times New Roman" w:eastAsia="宋体" w:cs="Times New Roman"/>
          <w:color w:val="auto"/>
          <w:highlight w:val="none"/>
          <w:lang w:val="en-US"/>
        </w:rPr>
      </w:pPr>
    </w:p>
    <w:p w14:paraId="74C29986">
      <w:pPr>
        <w:ind w:right="863" w:rightChars="411" w:firstLine="420" w:firstLineChars="200"/>
        <w:jc w:val="right"/>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企业名称（盖章）：</w:t>
      </w:r>
    </w:p>
    <w:p w14:paraId="4AC581EA">
      <w:pPr>
        <w:ind w:right="863" w:rightChars="411" w:firstLine="420" w:firstLineChars="200"/>
        <w:jc w:val="right"/>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日期：</w:t>
      </w:r>
    </w:p>
    <w:p w14:paraId="6A18EE8F">
      <w:pPr>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val="en-US"/>
        </w:rPr>
        <w:t>（注：符合享受政府采购支持政策的残疾人福利性单位条件且提供《残疾人福利性单位声明函》的，视同为小型和微型企业。）</w:t>
      </w:r>
    </w:p>
    <w:p w14:paraId="60B082ED">
      <w:pPr>
        <w:spacing w:before="120" w:beforeLines="50"/>
        <w:ind w:firstLine="420" w:firstLineChars="200"/>
        <w:rPr>
          <w:rFonts w:hint="default" w:ascii="Times New Roman" w:hAnsi="Times New Roman" w:eastAsia="宋体" w:cs="Times New Roman"/>
          <w:color w:val="auto"/>
          <w:highlight w:val="none"/>
          <w:lang w:val="en-US"/>
        </w:rPr>
      </w:pPr>
    </w:p>
    <w:p w14:paraId="017133BF">
      <w:pPr>
        <w:pStyle w:val="4"/>
        <w:bidi w:val="0"/>
        <w:rPr>
          <w:rFonts w:hint="default" w:ascii="Times New Roman" w:hAnsi="Times New Roman" w:cs="Times New Roman"/>
        </w:rPr>
      </w:pPr>
      <w:bookmarkStart w:id="396" w:name="_Toc1888199672"/>
      <w:bookmarkStart w:id="397" w:name="_Toc19186"/>
      <w:r>
        <w:rPr>
          <w:rFonts w:hint="eastAsia" w:cs="Times New Roman"/>
          <w:lang w:eastAsia="zh-CN"/>
        </w:rPr>
        <w:t>本国产品相关文件</w:t>
      </w:r>
      <w:bookmarkEnd w:id="396"/>
      <w:bookmarkEnd w:id="397"/>
    </w:p>
    <w:p w14:paraId="3ED38C70">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color w:val="auto"/>
          <w:lang w:val="en-US" w:eastAsia="zh-CN"/>
        </w:rPr>
      </w:pPr>
      <w:r>
        <w:rPr>
          <w:rFonts w:hint="default" w:ascii="Times New Roman" w:hAnsi="Times New Roman" w:eastAsia="宋体" w:cs="Times New Roman"/>
          <w:b w:val="0"/>
          <w:bCs w:val="0"/>
          <w:color w:val="auto"/>
          <w:kern w:val="20"/>
          <w:sz w:val="21"/>
          <w:szCs w:val="21"/>
          <w:highlight w:val="none"/>
          <w:lang w:val="en-US" w:eastAsia="zh-CN" w:bidi="ar"/>
        </w:rPr>
        <w:t>符合条件的</w:t>
      </w:r>
      <w:r>
        <w:rPr>
          <w:rFonts w:hint="eastAsia" w:ascii="Times New Roman" w:hAnsi="Times New Roman" w:eastAsia="宋体" w:cs="Times New Roman"/>
          <w:b w:val="0"/>
          <w:bCs w:val="0"/>
          <w:color w:val="auto"/>
          <w:kern w:val="20"/>
          <w:sz w:val="21"/>
          <w:szCs w:val="21"/>
          <w:highlight w:val="none"/>
          <w:lang w:val="en-US" w:eastAsia="zh-CN" w:bidi="ar"/>
        </w:rPr>
        <w:t>投标</w:t>
      </w:r>
      <w:r>
        <w:rPr>
          <w:rFonts w:hint="default" w:ascii="Times New Roman" w:hAnsi="Times New Roman" w:eastAsia="宋体" w:cs="Times New Roman"/>
          <w:b w:val="0"/>
          <w:bCs w:val="0"/>
          <w:color w:val="auto"/>
          <w:kern w:val="20"/>
          <w:sz w:val="21"/>
          <w:szCs w:val="21"/>
          <w:highlight w:val="none"/>
          <w:lang w:val="en-US" w:eastAsia="zh-CN" w:bidi="ar"/>
        </w:rPr>
        <w:t>人除提供《关于符合本国产品标准的声明函》或财政部会同有关部门规定的有关证明文件复印件外，应再提供相应的承诺函加盖</w:t>
      </w:r>
      <w:r>
        <w:rPr>
          <w:rFonts w:hint="eastAsia" w:ascii="Times New Roman" w:hAnsi="Times New Roman" w:eastAsia="宋体" w:cs="Times New Roman"/>
          <w:b w:val="0"/>
          <w:bCs w:val="0"/>
          <w:color w:val="auto"/>
          <w:kern w:val="20"/>
          <w:sz w:val="21"/>
          <w:szCs w:val="21"/>
          <w:highlight w:val="none"/>
          <w:lang w:val="en-US" w:eastAsia="zh-CN" w:bidi="ar"/>
        </w:rPr>
        <w:t>投标人</w:t>
      </w:r>
      <w:r>
        <w:rPr>
          <w:rFonts w:hint="default" w:ascii="Times New Roman" w:hAnsi="Times New Roman" w:eastAsia="宋体" w:cs="Times New Roman"/>
          <w:b w:val="0"/>
          <w:bCs w:val="0"/>
          <w:color w:val="auto"/>
          <w:kern w:val="20"/>
          <w:sz w:val="21"/>
          <w:szCs w:val="21"/>
          <w:highlight w:val="none"/>
          <w:lang w:val="en-US" w:eastAsia="zh-CN" w:bidi="ar"/>
        </w:rPr>
        <w:t>公章（承诺函格式自拟）</w:t>
      </w:r>
    </w:p>
    <w:p w14:paraId="238DF01E">
      <w:pPr>
        <w:jc w:val="center"/>
        <w:rPr>
          <w:rFonts w:hint="default" w:ascii="Times New Roman" w:hAnsi="Times New Roman" w:eastAsia="宋体" w:cs="Times New Roman"/>
          <w:b w:val="0"/>
          <w:bCs w:val="0"/>
          <w:color w:val="auto"/>
          <w:kern w:val="20"/>
          <w:sz w:val="21"/>
          <w:szCs w:val="21"/>
          <w:highlight w:val="none"/>
          <w:lang w:val="en-US" w:eastAsia="zh-CN" w:bidi="ar"/>
        </w:rPr>
      </w:pPr>
    </w:p>
    <w:p w14:paraId="32AD6968">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textAlignment w:val="baseline"/>
        <w:rPr>
          <w:rFonts w:hint="eastAsia" w:ascii="宋体" w:hAnsi="宋体" w:eastAsia="宋体" w:cs="宋体"/>
          <w:i w:val="0"/>
          <w:iCs w:val="0"/>
          <w:caps w:val="0"/>
          <w:color w:val="auto"/>
          <w:spacing w:val="0"/>
          <w:sz w:val="21"/>
          <w:szCs w:val="21"/>
          <w:highlight w:val="none"/>
        </w:rPr>
      </w:pPr>
      <w:r>
        <w:rPr>
          <w:rStyle w:val="22"/>
          <w:rFonts w:hint="eastAsia" w:ascii="宋体" w:hAnsi="宋体" w:eastAsia="宋体" w:cs="宋体"/>
          <w:b w:val="0"/>
          <w:bCs/>
          <w:i w:val="0"/>
          <w:iCs w:val="0"/>
          <w:caps w:val="0"/>
          <w:color w:val="auto"/>
          <w:spacing w:val="0"/>
          <w:sz w:val="22"/>
          <w:szCs w:val="22"/>
          <w:highlight w:val="none"/>
          <w:shd w:val="clear" w:color="auto" w:fill="FFFFFF"/>
          <w:vertAlign w:val="baseline"/>
        </w:rPr>
        <w:t>关于符合本国产品标准的声明函</w:t>
      </w:r>
    </w:p>
    <w:p w14:paraId="5759FC80">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1D6D218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1.</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（产品名称1）1</w:t>
      </w:r>
      <w:r>
        <w:rPr>
          <w:rFonts w:hint="eastAsia" w:ascii="宋体" w:hAnsi="宋体" w:eastAsia="宋体" w:cs="宋体"/>
          <w:i w:val="0"/>
          <w:iCs w:val="0"/>
          <w:caps w:val="0"/>
          <w:color w:val="auto"/>
          <w:spacing w:val="0"/>
          <w:sz w:val="21"/>
          <w:szCs w:val="21"/>
          <w:highlight w:val="none"/>
          <w:shd w:val="clear" w:color="auto" w:fill="FFFFFF"/>
          <w:vertAlign w:val="baseline"/>
        </w:rPr>
        <w:t>，生产厂为</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（厂名）2</w:t>
      </w:r>
      <w:r>
        <w:rPr>
          <w:rFonts w:hint="eastAsia" w:ascii="宋体" w:hAnsi="宋体" w:eastAsia="宋体" w:cs="宋体"/>
          <w:i w:val="0"/>
          <w:iCs w:val="0"/>
          <w:caps w:val="0"/>
          <w:color w:val="auto"/>
          <w:spacing w:val="0"/>
          <w:sz w:val="21"/>
          <w:szCs w:val="21"/>
          <w:highlight w:val="none"/>
          <w:shd w:val="clear" w:color="auto" w:fill="FFFFFF"/>
          <w:vertAlign w:val="baseline"/>
        </w:rPr>
        <w:t>，厂址为</w:t>
      </w:r>
      <w:r>
        <w:rPr>
          <w:rStyle w:val="23"/>
          <w:rFonts w:hint="eastAsia" w:ascii="宋体" w:hAnsi="宋体" w:eastAsia="宋体" w:cs="宋体"/>
          <w:i w:val="0"/>
          <w:iCs w:val="0"/>
          <w:caps w:val="0"/>
          <w:color w:val="auto"/>
          <w:spacing w:val="0"/>
          <w:sz w:val="21"/>
          <w:szCs w:val="21"/>
          <w:highlight w:val="none"/>
          <w:shd w:val="clear" w:color="auto" w:fill="FFFFFF"/>
          <w:vertAlign w:val="baseline"/>
        </w:rPr>
        <w:t>（生产厂址）</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的中国境内生产的组件成本占比≥</w:t>
      </w:r>
      <w:r>
        <w:rPr>
          <w:rStyle w:val="23"/>
          <w:rFonts w:hint="eastAsia" w:ascii="宋体" w:hAnsi="宋体" w:eastAsia="宋体" w:cs="宋体"/>
          <w:i w:val="0"/>
          <w:iCs w:val="0"/>
          <w:caps w:val="0"/>
          <w:color w:val="auto"/>
          <w:spacing w:val="0"/>
          <w:sz w:val="21"/>
          <w:szCs w:val="21"/>
          <w:highlight w:val="none"/>
          <w:shd w:val="clear" w:color="auto" w:fill="FFFFFF"/>
          <w:vertAlign w:val="baseline"/>
        </w:rPr>
        <w:t>（规定比例）3</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（关键组件）4</w:t>
      </w:r>
      <w:r>
        <w:rPr>
          <w:rFonts w:hint="eastAsia" w:ascii="宋体" w:hAnsi="宋体" w:eastAsia="宋体" w:cs="宋体"/>
          <w:i w:val="0"/>
          <w:iCs w:val="0"/>
          <w:caps w:val="0"/>
          <w:color w:val="auto"/>
          <w:spacing w:val="0"/>
          <w:sz w:val="21"/>
          <w:szCs w:val="21"/>
          <w:highlight w:val="none"/>
          <w:shd w:val="clear" w:color="auto" w:fill="FFFFFF"/>
          <w:vertAlign w:val="baseline"/>
        </w:rPr>
        <w:t>在中国境内生产。</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（产品名称1）</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（关键工序）5</w:t>
      </w:r>
      <w:r>
        <w:rPr>
          <w:rFonts w:hint="eastAsia" w:ascii="宋体" w:hAnsi="宋体" w:eastAsia="宋体" w:cs="宋体"/>
          <w:i w:val="0"/>
          <w:iCs w:val="0"/>
          <w:caps w:val="0"/>
          <w:color w:val="auto"/>
          <w:spacing w:val="0"/>
          <w:sz w:val="21"/>
          <w:szCs w:val="21"/>
          <w:highlight w:val="none"/>
          <w:shd w:val="clear" w:color="auto" w:fill="FFFFFF"/>
          <w:vertAlign w:val="baseline"/>
        </w:rPr>
        <w:t>在中国境内完成。</w:t>
      </w:r>
    </w:p>
    <w:p w14:paraId="5782FBC4">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2.</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，生产厂为</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（厂名）</w:t>
      </w:r>
      <w:r>
        <w:rPr>
          <w:rFonts w:hint="eastAsia" w:ascii="宋体" w:hAnsi="宋体" w:eastAsia="宋体" w:cs="宋体"/>
          <w:i w:val="0"/>
          <w:iCs w:val="0"/>
          <w:caps w:val="0"/>
          <w:color w:val="auto"/>
          <w:spacing w:val="0"/>
          <w:sz w:val="21"/>
          <w:szCs w:val="21"/>
          <w:highlight w:val="none"/>
          <w:shd w:val="clear" w:color="auto" w:fill="FFFFFF"/>
          <w:vertAlign w:val="baseline"/>
        </w:rPr>
        <w:t>，厂址为</w:t>
      </w:r>
      <w:r>
        <w:rPr>
          <w:rStyle w:val="23"/>
          <w:rFonts w:hint="eastAsia" w:ascii="宋体" w:hAnsi="宋体" w:eastAsia="宋体" w:cs="宋体"/>
          <w:i w:val="0"/>
          <w:iCs w:val="0"/>
          <w:caps w:val="0"/>
          <w:color w:val="auto"/>
          <w:spacing w:val="0"/>
          <w:sz w:val="21"/>
          <w:szCs w:val="21"/>
          <w:highlight w:val="none"/>
          <w:shd w:val="clear" w:color="auto" w:fill="FFFFFF"/>
          <w:vertAlign w:val="baseline"/>
        </w:rPr>
        <w:t>（生产厂址）</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的中国境内生产的组件成本占比≥</w:t>
      </w:r>
      <w:r>
        <w:rPr>
          <w:rStyle w:val="23"/>
          <w:rFonts w:hint="eastAsia" w:ascii="宋体" w:hAnsi="宋体" w:eastAsia="宋体" w:cs="宋体"/>
          <w:i w:val="0"/>
          <w:iCs w:val="0"/>
          <w:caps w:val="0"/>
          <w:color w:val="auto"/>
          <w:spacing w:val="0"/>
          <w:sz w:val="21"/>
          <w:szCs w:val="21"/>
          <w:highlight w:val="none"/>
          <w:shd w:val="clear" w:color="auto" w:fill="FFFFFF"/>
          <w:vertAlign w:val="baseline"/>
        </w:rPr>
        <w:t>（规定比例）</w:t>
      </w:r>
      <w:r>
        <w:rPr>
          <w:rFonts w:hint="eastAsia" w:ascii="宋体" w:hAnsi="宋体" w:eastAsia="宋体" w:cs="宋体"/>
          <w:i w:val="0"/>
          <w:iCs w:val="0"/>
          <w:caps w:val="0"/>
          <w:color w:val="auto"/>
          <w:spacing w:val="0"/>
          <w:sz w:val="21"/>
          <w:szCs w:val="21"/>
          <w:highlight w:val="none"/>
          <w:shd w:val="clear" w:color="auto" w:fill="FFFFFF"/>
          <w:vertAlign w:val="baseline"/>
        </w:rPr>
        <w:t>。</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（关键组件）</w:t>
      </w:r>
      <w:r>
        <w:rPr>
          <w:rFonts w:hint="eastAsia" w:ascii="宋体" w:hAnsi="宋体" w:eastAsia="宋体" w:cs="宋体"/>
          <w:i w:val="0"/>
          <w:iCs w:val="0"/>
          <w:caps w:val="0"/>
          <w:color w:val="auto"/>
          <w:spacing w:val="0"/>
          <w:sz w:val="21"/>
          <w:szCs w:val="21"/>
          <w:highlight w:val="none"/>
          <w:shd w:val="clear" w:color="auto" w:fill="FFFFFF"/>
          <w:vertAlign w:val="baseline"/>
        </w:rPr>
        <w:t>在中国境内生产。</w:t>
      </w:r>
      <w:r>
        <w:rPr>
          <w:rStyle w:val="23"/>
          <w:rFonts w:hint="eastAsia" w:ascii="宋体" w:hAnsi="宋体" w:eastAsia="宋体" w:cs="宋体"/>
          <w:i w:val="0"/>
          <w:iCs w:val="0"/>
          <w:caps w:val="0"/>
          <w:color w:val="auto"/>
          <w:spacing w:val="0"/>
          <w:sz w:val="21"/>
          <w:szCs w:val="21"/>
          <w:highlight w:val="none"/>
          <w:shd w:val="clear" w:color="auto" w:fill="FFFFFF"/>
          <w:vertAlign w:val="baseline"/>
        </w:rPr>
        <w:t>（产品名称2）</w:t>
      </w:r>
      <w:r>
        <w:rPr>
          <w:rFonts w:hint="eastAsia" w:ascii="宋体" w:hAnsi="宋体" w:eastAsia="宋体" w:cs="宋体"/>
          <w:i w:val="0"/>
          <w:iCs w:val="0"/>
          <w:caps w:val="0"/>
          <w:color w:val="auto"/>
          <w:spacing w:val="0"/>
          <w:sz w:val="21"/>
          <w:szCs w:val="21"/>
          <w:highlight w:val="none"/>
          <w:shd w:val="clear" w:color="auto" w:fill="FFFFFF"/>
          <w:vertAlign w:val="baseline"/>
        </w:rPr>
        <w:t>的</w:t>
      </w:r>
      <w:r>
        <w:rPr>
          <w:rStyle w:val="23"/>
          <w:rFonts w:hint="eastAsia" w:ascii="宋体" w:hAnsi="宋体" w:eastAsia="宋体" w:cs="宋体"/>
          <w:i w:val="0"/>
          <w:iCs w:val="0"/>
          <w:caps w:val="0"/>
          <w:color w:val="auto"/>
          <w:spacing w:val="0"/>
          <w:sz w:val="21"/>
          <w:szCs w:val="21"/>
          <w:highlight w:val="none"/>
          <w:shd w:val="clear" w:color="auto" w:fill="FFFFFF"/>
          <w:vertAlign w:val="baseline"/>
        </w:rPr>
        <w:t>（关键工序）</w:t>
      </w:r>
      <w:r>
        <w:rPr>
          <w:rFonts w:hint="eastAsia" w:ascii="宋体" w:hAnsi="宋体" w:eastAsia="宋体" w:cs="宋体"/>
          <w:i w:val="0"/>
          <w:iCs w:val="0"/>
          <w:caps w:val="0"/>
          <w:color w:val="auto"/>
          <w:spacing w:val="0"/>
          <w:sz w:val="21"/>
          <w:szCs w:val="21"/>
          <w:highlight w:val="none"/>
          <w:shd w:val="clear" w:color="auto" w:fill="FFFFFF"/>
          <w:vertAlign w:val="baseline"/>
        </w:rPr>
        <w:t>在中国境内完成。</w:t>
      </w:r>
    </w:p>
    <w:p w14:paraId="16412BF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w:t>
      </w:r>
    </w:p>
    <w:p w14:paraId="4B9F0F38">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本公司（单位）对上述声明内容的真实性负责。如有虚假，愿承担相应法律责任。</w:t>
      </w:r>
    </w:p>
    <w:p w14:paraId="3DF6F35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 </w:t>
      </w:r>
    </w:p>
    <w:p w14:paraId="0FF88A46">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360" w:lineRule="atLeast"/>
        <w:ind w:left="0" w:right="0" w:firstLine="0"/>
        <w:jc w:val="right"/>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公司（单位）名称（盖章）：　</w:t>
      </w:r>
    </w:p>
    <w:p w14:paraId="70441433">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Autospacing="0" w:afterAutospacing="0" w:line="360" w:lineRule="atLeast"/>
        <w:ind w:left="0" w:right="0" w:firstLine="0"/>
        <w:jc w:val="right"/>
        <w:textAlignment w:val="baseline"/>
        <w:rPr>
          <w:rFonts w:hint="eastAsia" w:ascii="宋体" w:hAnsi="宋体" w:eastAsia="宋体" w:cs="宋体"/>
          <w:i w:val="0"/>
          <w:iCs w:val="0"/>
          <w:caps w:val="0"/>
          <w:color w:val="auto"/>
          <w:spacing w:val="0"/>
          <w:sz w:val="21"/>
          <w:szCs w:val="21"/>
          <w:highlight w:val="no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rPr>
        <w:t>日期：</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年　</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月　</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vertAlign w:val="baseline"/>
        </w:rPr>
        <w:t>日</w:t>
      </w:r>
      <w:r>
        <w:rPr>
          <w:rFonts w:hint="eastAsia" w:ascii="宋体" w:hAnsi="宋体" w:eastAsia="宋体" w:cs="宋体"/>
          <w:i w:val="0"/>
          <w:iCs w:val="0"/>
          <w:caps w:val="0"/>
          <w:color w:val="auto"/>
          <w:spacing w:val="0"/>
          <w:sz w:val="21"/>
          <w:szCs w:val="21"/>
          <w:highlight w:val="none"/>
          <w:shd w:val="clear" w:color="auto" w:fill="FFFFFF"/>
          <w:vertAlign w:val="baseline"/>
          <w:lang w:val="en-US" w:eastAsia="zh-CN"/>
        </w:rPr>
        <w:t xml:space="preserve">    </w:t>
      </w:r>
    </w:p>
    <w:p w14:paraId="3EB0871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Autospacing="0" w:afterAutospacing="0" w:line="560" w:lineRule="atLeast"/>
        <w:ind w:left="0" w:right="0" w:firstLine="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__________________</w:t>
      </w:r>
    </w:p>
    <w:p w14:paraId="58368F8E">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1.产品如有型号，请在“产品名称”栏一并填写。</w:t>
      </w:r>
    </w:p>
    <w:p w14:paraId="56A97C21">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2.生产厂名与厂址应与生产厂营业执照载明的相关信息保持一致。</w:t>
      </w:r>
    </w:p>
    <w:p w14:paraId="1B61219F">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3.该产品的中国境内生产的组件成本占比相关要求实施前，“规定比例”栏可不填，下同。</w:t>
      </w:r>
    </w:p>
    <w:p w14:paraId="745A254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vertAlign w:val="baseline"/>
        </w:rPr>
        <w:t>4.该产品的关键组件要求实施前，“关键组件”栏可不填，下同。</w:t>
      </w:r>
    </w:p>
    <w:p w14:paraId="4CBE71AC">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240" w:lineRule="auto"/>
        <w:ind w:left="0" w:right="0" w:firstLine="420"/>
        <w:textAlignment w:val="baseline"/>
        <w:rPr>
          <w:rFonts w:hint="default" w:ascii="宋体" w:hAnsi="宋体" w:eastAsia="宋体" w:cs="宋体"/>
          <w:i w:val="0"/>
          <w:iCs w:val="0"/>
          <w:caps w:val="0"/>
          <w:color w:val="auto"/>
          <w:spacing w:val="0"/>
          <w:sz w:val="21"/>
          <w:szCs w:val="21"/>
          <w:highlight w:val="none"/>
          <w:shd w:val="clear" w:color="auto" w:fill="FFFFFF"/>
          <w:vertAlign w:val="baseline"/>
          <w:lang w:val="en-US" w:eastAsia="zh-CN"/>
        </w:rPr>
      </w:pPr>
      <w:r>
        <w:rPr>
          <w:rFonts w:hint="eastAsia" w:ascii="宋体" w:hAnsi="宋体" w:eastAsia="宋体" w:cs="宋体"/>
          <w:i w:val="0"/>
          <w:iCs w:val="0"/>
          <w:caps w:val="0"/>
          <w:color w:val="auto"/>
          <w:spacing w:val="0"/>
          <w:sz w:val="21"/>
          <w:szCs w:val="21"/>
          <w:highlight w:val="none"/>
          <w:shd w:val="clear" w:color="auto" w:fill="FFFFFF"/>
          <w:vertAlign w:val="baseline"/>
        </w:rPr>
        <w:t>5.该产品的关键工序要求实施前，“关键工序”栏可不填，下同。</w:t>
      </w:r>
    </w:p>
    <w:p w14:paraId="58C53FB3">
      <w:pPr>
        <w:rPr>
          <w:rFonts w:hint="default"/>
        </w:rPr>
      </w:pPr>
    </w:p>
    <w:p w14:paraId="478EE4A0">
      <w:pPr>
        <w:pStyle w:val="4"/>
        <w:bidi w:val="0"/>
        <w:rPr>
          <w:rFonts w:hint="default" w:ascii="Times New Roman" w:hAnsi="Times New Roman" w:cs="Times New Roman"/>
        </w:rPr>
      </w:pPr>
      <w:bookmarkStart w:id="398" w:name="_Toc685480507"/>
      <w:bookmarkStart w:id="399" w:name="_Toc21666"/>
      <w:r>
        <w:rPr>
          <w:rFonts w:hint="default" w:ascii="Times New Roman" w:hAnsi="Times New Roman" w:cs="Times New Roman"/>
        </w:rPr>
        <w:t>与评审相关的其他商务资料</w:t>
      </w:r>
      <w:bookmarkEnd w:id="353"/>
      <w:bookmarkEnd w:id="354"/>
      <w:bookmarkEnd w:id="388"/>
      <w:bookmarkEnd w:id="389"/>
      <w:bookmarkEnd w:id="390"/>
      <w:bookmarkEnd w:id="391"/>
      <w:bookmarkEnd w:id="392"/>
      <w:bookmarkEnd w:id="393"/>
      <w:bookmarkEnd w:id="398"/>
      <w:bookmarkEnd w:id="399"/>
      <w:bookmarkStart w:id="400" w:name="_Toc19947"/>
      <w:bookmarkStart w:id="401" w:name="_Toc16531201"/>
      <w:bookmarkStart w:id="402" w:name="_Toc16531427"/>
      <w:bookmarkStart w:id="403" w:name="_Toc31626"/>
      <w:bookmarkStart w:id="404" w:name="gxebdItem_unprotect_4"/>
    </w:p>
    <w:p w14:paraId="411EEF1D">
      <w:pPr>
        <w:pStyle w:val="4"/>
        <w:bidi w:val="0"/>
        <w:rPr>
          <w:rFonts w:hint="default" w:ascii="Times New Roman" w:hAnsi="Times New Roman" w:cs="Times New Roman"/>
        </w:rPr>
      </w:pPr>
      <w:bookmarkStart w:id="405" w:name="_Toc1477088464"/>
      <w:bookmarkStart w:id="406" w:name="_Toc23504"/>
      <w:bookmarkStart w:id="407" w:name="_Toc2893"/>
      <w:bookmarkStart w:id="408" w:name="_Toc15305"/>
      <w:r>
        <w:rPr>
          <w:rFonts w:hint="default" w:ascii="Times New Roman" w:hAnsi="Times New Roman" w:cs="Times New Roman"/>
        </w:rPr>
        <w:t>*开标一览表</w:t>
      </w:r>
      <w:bookmarkEnd w:id="400"/>
      <w:bookmarkEnd w:id="401"/>
      <w:bookmarkEnd w:id="402"/>
      <w:bookmarkEnd w:id="403"/>
      <w:bookmarkEnd w:id="405"/>
      <w:bookmarkEnd w:id="406"/>
      <w:bookmarkEnd w:id="407"/>
      <w:bookmarkEnd w:id="408"/>
    </w:p>
    <w:p w14:paraId="02C0FBA6">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项目名称：</w:t>
      </w:r>
    </w:p>
    <w:p w14:paraId="7561B389">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项目编号：</w:t>
      </w:r>
    </w:p>
    <w:p w14:paraId="2B1B2FB7">
      <w:pPr>
        <w:keepNext/>
        <w:widowControl w:val="0"/>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投标人名称：</w:t>
      </w:r>
    </w:p>
    <w:p w14:paraId="3457CCA9">
      <w:pPr>
        <w:keepNext/>
        <w:widowControl w:val="0"/>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包号：</w:t>
      </w:r>
    </w:p>
    <w:p w14:paraId="5160E1F3">
      <w:pPr>
        <w:spacing w:line="360" w:lineRule="auto"/>
        <w:ind w:firstLine="422" w:firstLineChars="200"/>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开标一览表</w:t>
      </w:r>
    </w:p>
    <w:tbl>
      <w:tblPr>
        <w:tblStyle w:val="19"/>
        <w:tblW w:w="499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34"/>
        <w:gridCol w:w="899"/>
        <w:gridCol w:w="1178"/>
        <w:gridCol w:w="1166"/>
        <w:gridCol w:w="1290"/>
        <w:gridCol w:w="993"/>
        <w:gridCol w:w="2636"/>
      </w:tblGrid>
      <w:tr w14:paraId="56047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97"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B637711">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序号</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2219528A">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产品名称</w:t>
            </w:r>
          </w:p>
        </w:tc>
        <w:tc>
          <w:tcPr>
            <w:tcW w:w="662" w:type="pct"/>
            <w:tcBorders>
              <w:top w:val="single" w:color="auto" w:sz="4" w:space="0"/>
              <w:left w:val="single" w:color="auto" w:sz="4" w:space="0"/>
              <w:bottom w:val="single" w:color="auto" w:sz="4" w:space="0"/>
              <w:right w:val="single" w:color="auto" w:sz="4" w:space="0"/>
            </w:tcBorders>
            <w:noWrap w:val="0"/>
            <w:vAlign w:val="center"/>
          </w:tcPr>
          <w:p w14:paraId="1B6E2FD8">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品牌</w:t>
            </w:r>
          </w:p>
        </w:tc>
        <w:tc>
          <w:tcPr>
            <w:tcW w:w="654" w:type="pct"/>
            <w:tcBorders>
              <w:top w:val="single" w:color="auto" w:sz="4" w:space="0"/>
              <w:left w:val="single" w:color="auto" w:sz="4" w:space="0"/>
              <w:bottom w:val="single" w:color="auto" w:sz="4" w:space="0"/>
              <w:right w:val="single" w:color="auto" w:sz="4" w:space="0"/>
            </w:tcBorders>
            <w:noWrap w:val="0"/>
            <w:vAlign w:val="center"/>
          </w:tcPr>
          <w:p w14:paraId="03E975E3">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规格型号</w:t>
            </w:r>
          </w:p>
        </w:tc>
        <w:tc>
          <w:tcPr>
            <w:tcW w:w="725" w:type="pct"/>
            <w:tcBorders>
              <w:top w:val="single" w:color="auto" w:sz="4" w:space="0"/>
              <w:left w:val="single" w:color="auto" w:sz="4" w:space="0"/>
              <w:bottom w:val="single" w:color="auto" w:sz="4" w:space="0"/>
              <w:right w:val="single" w:color="auto" w:sz="4" w:space="0"/>
            </w:tcBorders>
            <w:noWrap w:val="0"/>
            <w:vAlign w:val="center"/>
          </w:tcPr>
          <w:p w14:paraId="6B07FB32">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投报单价</w:t>
            </w:r>
          </w:p>
        </w:tc>
        <w:tc>
          <w:tcPr>
            <w:tcW w:w="558" w:type="pct"/>
            <w:tcBorders>
              <w:top w:val="single" w:color="auto" w:sz="4" w:space="0"/>
              <w:left w:val="single" w:color="auto" w:sz="4" w:space="0"/>
              <w:bottom w:val="single" w:color="auto" w:sz="4" w:space="0"/>
              <w:right w:val="single" w:color="auto" w:sz="4" w:space="0"/>
            </w:tcBorders>
            <w:noWrap w:val="0"/>
            <w:vAlign w:val="center"/>
          </w:tcPr>
          <w:p w14:paraId="3B8BD6B6">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数量</w:t>
            </w:r>
          </w:p>
        </w:tc>
        <w:tc>
          <w:tcPr>
            <w:tcW w:w="1480" w:type="pct"/>
            <w:tcBorders>
              <w:top w:val="single" w:color="auto" w:sz="4" w:space="0"/>
              <w:left w:val="single" w:color="auto" w:sz="4" w:space="0"/>
              <w:bottom w:val="single" w:color="auto" w:sz="4" w:space="0"/>
              <w:right w:val="single" w:color="auto" w:sz="4" w:space="0"/>
            </w:tcBorders>
            <w:noWrap w:val="0"/>
            <w:vAlign w:val="center"/>
          </w:tcPr>
          <w:p w14:paraId="51F17240">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备注</w:t>
            </w:r>
          </w:p>
        </w:tc>
      </w:tr>
      <w:tr w14:paraId="7E8B5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02"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4BFA49C0">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1</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730FB8D9">
            <w:pPr>
              <w:keepNext/>
              <w:widowControl w:val="0"/>
              <w:jc w:val="center"/>
              <w:rPr>
                <w:rFonts w:hint="default" w:ascii="Times New Roman" w:hAnsi="Times New Roman" w:eastAsia="宋体" w:cs="Times New Roman"/>
                <w:color w:val="auto"/>
                <w:highlight w:val="none"/>
                <w:lang w:val="en-US"/>
              </w:rPr>
            </w:pPr>
          </w:p>
        </w:tc>
        <w:tc>
          <w:tcPr>
            <w:tcW w:w="662" w:type="pct"/>
            <w:tcBorders>
              <w:top w:val="single" w:color="auto" w:sz="4" w:space="0"/>
              <w:left w:val="single" w:color="auto" w:sz="4" w:space="0"/>
              <w:bottom w:val="single" w:color="auto" w:sz="4" w:space="0"/>
              <w:right w:val="single" w:color="auto" w:sz="4" w:space="0"/>
            </w:tcBorders>
            <w:noWrap w:val="0"/>
            <w:vAlign w:val="center"/>
          </w:tcPr>
          <w:p w14:paraId="3195201D">
            <w:pPr>
              <w:keepNext/>
              <w:widowControl w:val="0"/>
              <w:jc w:val="center"/>
              <w:rPr>
                <w:rFonts w:hint="default" w:ascii="Times New Roman" w:hAnsi="Times New Roman" w:eastAsia="宋体" w:cs="Times New Roman"/>
                <w:color w:val="auto"/>
                <w:highlight w:val="none"/>
                <w:lang w:val="en-US"/>
              </w:rPr>
            </w:pPr>
          </w:p>
        </w:tc>
        <w:tc>
          <w:tcPr>
            <w:tcW w:w="654" w:type="pct"/>
            <w:tcBorders>
              <w:top w:val="single" w:color="auto" w:sz="4" w:space="0"/>
              <w:left w:val="single" w:color="auto" w:sz="4" w:space="0"/>
              <w:bottom w:val="single" w:color="auto" w:sz="4" w:space="0"/>
              <w:right w:val="single" w:color="auto" w:sz="4" w:space="0"/>
            </w:tcBorders>
            <w:noWrap w:val="0"/>
            <w:vAlign w:val="center"/>
          </w:tcPr>
          <w:p w14:paraId="18A427F5">
            <w:pPr>
              <w:keepNext/>
              <w:widowControl w:val="0"/>
              <w:jc w:val="center"/>
              <w:rPr>
                <w:rFonts w:hint="default" w:ascii="Times New Roman" w:hAnsi="Times New Roman" w:eastAsia="宋体" w:cs="Times New Roman"/>
                <w:color w:val="auto"/>
                <w:highlight w:val="none"/>
                <w:lang w:val="en-US"/>
              </w:rPr>
            </w:pPr>
          </w:p>
        </w:tc>
        <w:tc>
          <w:tcPr>
            <w:tcW w:w="725" w:type="pct"/>
            <w:tcBorders>
              <w:top w:val="single" w:color="auto" w:sz="4" w:space="0"/>
              <w:left w:val="single" w:color="auto" w:sz="4" w:space="0"/>
              <w:bottom w:val="single" w:color="auto" w:sz="4" w:space="0"/>
              <w:right w:val="single" w:color="auto" w:sz="4" w:space="0"/>
            </w:tcBorders>
            <w:noWrap w:val="0"/>
            <w:vAlign w:val="center"/>
          </w:tcPr>
          <w:p w14:paraId="3299091D">
            <w:pPr>
              <w:keepNext/>
              <w:widowControl w:val="0"/>
              <w:jc w:val="center"/>
              <w:rPr>
                <w:rFonts w:hint="default" w:ascii="Times New Roman" w:hAnsi="Times New Roman" w:eastAsia="宋体" w:cs="Times New Roman"/>
                <w:color w:val="auto"/>
                <w:highlight w:val="none"/>
                <w:lang w:val="en-US"/>
              </w:rPr>
            </w:pPr>
          </w:p>
        </w:tc>
        <w:tc>
          <w:tcPr>
            <w:tcW w:w="558" w:type="pct"/>
            <w:tcBorders>
              <w:top w:val="single" w:color="auto" w:sz="4" w:space="0"/>
              <w:left w:val="single" w:color="auto" w:sz="4" w:space="0"/>
              <w:bottom w:val="single" w:color="auto" w:sz="4" w:space="0"/>
              <w:right w:val="single" w:color="auto" w:sz="4" w:space="0"/>
            </w:tcBorders>
            <w:noWrap w:val="0"/>
            <w:vAlign w:val="top"/>
          </w:tcPr>
          <w:p w14:paraId="3CB0B9E8">
            <w:pPr>
              <w:keepNext/>
              <w:widowControl w:val="0"/>
              <w:jc w:val="center"/>
              <w:rPr>
                <w:rFonts w:hint="default" w:ascii="Times New Roman" w:hAnsi="Times New Roman" w:eastAsia="宋体" w:cs="Times New Roman"/>
                <w:color w:val="auto"/>
                <w:highlight w:val="none"/>
                <w:lang w:val="en-US"/>
              </w:rPr>
            </w:pPr>
          </w:p>
        </w:tc>
        <w:tc>
          <w:tcPr>
            <w:tcW w:w="1480" w:type="pct"/>
            <w:tcBorders>
              <w:top w:val="single" w:color="auto" w:sz="4" w:space="0"/>
              <w:left w:val="single" w:color="auto" w:sz="4" w:space="0"/>
              <w:bottom w:val="single" w:color="auto" w:sz="4" w:space="0"/>
              <w:right w:val="single" w:color="auto" w:sz="4" w:space="0"/>
            </w:tcBorders>
            <w:noWrap w:val="0"/>
            <w:vAlign w:val="center"/>
          </w:tcPr>
          <w:p w14:paraId="16FD2D0D">
            <w:pPr>
              <w:keepNext/>
              <w:widowControl w:val="0"/>
              <w:jc w:val="center"/>
              <w:rPr>
                <w:rFonts w:hint="default" w:ascii="Times New Roman" w:hAnsi="Times New Roman" w:eastAsia="宋体" w:cs="Times New Roman"/>
                <w:color w:val="auto"/>
                <w:highlight w:val="none"/>
                <w:lang w:val="en-US"/>
              </w:rPr>
            </w:pPr>
          </w:p>
        </w:tc>
      </w:tr>
      <w:tr w14:paraId="60694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278"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776E6B1E">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2</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131D4542">
            <w:pPr>
              <w:keepNext/>
              <w:widowControl w:val="0"/>
              <w:jc w:val="center"/>
              <w:rPr>
                <w:rFonts w:hint="default" w:ascii="Times New Roman" w:hAnsi="Times New Roman" w:eastAsia="宋体" w:cs="Times New Roman"/>
                <w:color w:val="auto"/>
                <w:highlight w:val="none"/>
                <w:lang w:val="en-US"/>
              </w:rPr>
            </w:pPr>
          </w:p>
        </w:tc>
        <w:tc>
          <w:tcPr>
            <w:tcW w:w="662" w:type="pct"/>
            <w:tcBorders>
              <w:top w:val="single" w:color="auto" w:sz="4" w:space="0"/>
              <w:left w:val="single" w:color="auto" w:sz="4" w:space="0"/>
              <w:bottom w:val="single" w:color="auto" w:sz="4" w:space="0"/>
              <w:right w:val="single" w:color="auto" w:sz="4" w:space="0"/>
            </w:tcBorders>
            <w:noWrap w:val="0"/>
            <w:vAlign w:val="center"/>
          </w:tcPr>
          <w:p w14:paraId="68D60E12">
            <w:pPr>
              <w:keepNext/>
              <w:widowControl w:val="0"/>
              <w:jc w:val="center"/>
              <w:rPr>
                <w:rFonts w:hint="default" w:ascii="Times New Roman" w:hAnsi="Times New Roman" w:eastAsia="宋体" w:cs="Times New Roman"/>
                <w:color w:val="auto"/>
                <w:highlight w:val="none"/>
                <w:lang w:val="en-US"/>
              </w:rPr>
            </w:pPr>
          </w:p>
        </w:tc>
        <w:tc>
          <w:tcPr>
            <w:tcW w:w="654" w:type="pct"/>
            <w:tcBorders>
              <w:top w:val="single" w:color="auto" w:sz="4" w:space="0"/>
              <w:left w:val="single" w:color="auto" w:sz="4" w:space="0"/>
              <w:bottom w:val="single" w:color="auto" w:sz="4" w:space="0"/>
              <w:right w:val="single" w:color="auto" w:sz="4" w:space="0"/>
            </w:tcBorders>
            <w:noWrap w:val="0"/>
            <w:vAlign w:val="center"/>
          </w:tcPr>
          <w:p w14:paraId="73846348">
            <w:pPr>
              <w:keepNext/>
              <w:widowControl w:val="0"/>
              <w:jc w:val="center"/>
              <w:rPr>
                <w:rFonts w:hint="default" w:ascii="Times New Roman" w:hAnsi="Times New Roman" w:eastAsia="宋体" w:cs="Times New Roman"/>
                <w:color w:val="auto"/>
                <w:highlight w:val="none"/>
                <w:lang w:val="en-US"/>
              </w:rPr>
            </w:pPr>
          </w:p>
        </w:tc>
        <w:tc>
          <w:tcPr>
            <w:tcW w:w="725" w:type="pct"/>
            <w:tcBorders>
              <w:top w:val="single" w:color="auto" w:sz="4" w:space="0"/>
              <w:left w:val="single" w:color="auto" w:sz="4" w:space="0"/>
              <w:bottom w:val="single" w:color="auto" w:sz="4" w:space="0"/>
              <w:right w:val="single" w:color="auto" w:sz="4" w:space="0"/>
            </w:tcBorders>
            <w:noWrap w:val="0"/>
            <w:vAlign w:val="center"/>
          </w:tcPr>
          <w:p w14:paraId="5F5D6D36">
            <w:pPr>
              <w:keepNext/>
              <w:widowControl w:val="0"/>
              <w:jc w:val="center"/>
              <w:rPr>
                <w:rFonts w:hint="default" w:ascii="Times New Roman" w:hAnsi="Times New Roman" w:eastAsia="宋体" w:cs="Times New Roman"/>
                <w:color w:val="auto"/>
                <w:highlight w:val="none"/>
                <w:lang w:val="en-US"/>
              </w:rPr>
            </w:pPr>
          </w:p>
        </w:tc>
        <w:tc>
          <w:tcPr>
            <w:tcW w:w="558" w:type="pct"/>
            <w:tcBorders>
              <w:top w:val="single" w:color="auto" w:sz="4" w:space="0"/>
              <w:left w:val="single" w:color="auto" w:sz="4" w:space="0"/>
              <w:bottom w:val="single" w:color="auto" w:sz="4" w:space="0"/>
              <w:right w:val="single" w:color="auto" w:sz="4" w:space="0"/>
            </w:tcBorders>
            <w:noWrap w:val="0"/>
            <w:vAlign w:val="top"/>
          </w:tcPr>
          <w:p w14:paraId="258105AE">
            <w:pPr>
              <w:keepNext/>
              <w:widowControl w:val="0"/>
              <w:jc w:val="center"/>
              <w:rPr>
                <w:rFonts w:hint="default" w:ascii="Times New Roman" w:hAnsi="Times New Roman" w:eastAsia="宋体" w:cs="Times New Roman"/>
                <w:color w:val="auto"/>
                <w:highlight w:val="none"/>
                <w:lang w:val="en-US"/>
              </w:rPr>
            </w:pPr>
          </w:p>
        </w:tc>
        <w:tc>
          <w:tcPr>
            <w:tcW w:w="1480" w:type="pct"/>
            <w:tcBorders>
              <w:top w:val="single" w:color="auto" w:sz="4" w:space="0"/>
              <w:left w:val="single" w:color="auto" w:sz="4" w:space="0"/>
              <w:bottom w:val="single" w:color="auto" w:sz="4" w:space="0"/>
              <w:right w:val="single" w:color="auto" w:sz="4" w:space="0"/>
            </w:tcBorders>
            <w:noWrap w:val="0"/>
            <w:vAlign w:val="center"/>
          </w:tcPr>
          <w:p w14:paraId="23044D16">
            <w:pPr>
              <w:keepNext/>
              <w:widowControl w:val="0"/>
              <w:jc w:val="center"/>
              <w:rPr>
                <w:rFonts w:hint="default" w:ascii="Times New Roman" w:hAnsi="Times New Roman" w:eastAsia="宋体" w:cs="Times New Roman"/>
                <w:color w:val="auto"/>
                <w:highlight w:val="none"/>
                <w:lang w:val="en-US"/>
              </w:rPr>
            </w:pPr>
          </w:p>
        </w:tc>
      </w:tr>
      <w:tr w14:paraId="0A9773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126" w:hRule="atLeast"/>
          <w:jc w:val="center"/>
        </w:trPr>
        <w:tc>
          <w:tcPr>
            <w:tcW w:w="413" w:type="pct"/>
            <w:tcBorders>
              <w:top w:val="single" w:color="auto" w:sz="4" w:space="0"/>
              <w:left w:val="single" w:color="auto" w:sz="4" w:space="0"/>
              <w:bottom w:val="single" w:color="auto" w:sz="4" w:space="0"/>
              <w:right w:val="single" w:color="auto" w:sz="4" w:space="0"/>
            </w:tcBorders>
            <w:noWrap w:val="0"/>
            <w:vAlign w:val="center"/>
          </w:tcPr>
          <w:p w14:paraId="60CEDAEA">
            <w:pPr>
              <w:keepNext/>
              <w:widowControl w:val="0"/>
              <w:jc w:val="cente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w:t>
            </w:r>
          </w:p>
        </w:tc>
        <w:tc>
          <w:tcPr>
            <w:tcW w:w="505" w:type="pct"/>
            <w:tcBorders>
              <w:top w:val="single" w:color="auto" w:sz="4" w:space="0"/>
              <w:left w:val="single" w:color="auto" w:sz="4" w:space="0"/>
              <w:bottom w:val="single" w:color="auto" w:sz="4" w:space="0"/>
              <w:right w:val="single" w:color="auto" w:sz="4" w:space="0"/>
            </w:tcBorders>
            <w:noWrap w:val="0"/>
            <w:vAlign w:val="center"/>
          </w:tcPr>
          <w:p w14:paraId="74A52056">
            <w:pPr>
              <w:keepNext/>
              <w:widowControl w:val="0"/>
              <w:jc w:val="center"/>
              <w:rPr>
                <w:rFonts w:hint="default" w:ascii="Times New Roman" w:hAnsi="Times New Roman" w:eastAsia="宋体" w:cs="Times New Roman"/>
                <w:color w:val="auto"/>
                <w:highlight w:val="none"/>
                <w:lang w:val="en-US"/>
              </w:rPr>
            </w:pPr>
          </w:p>
        </w:tc>
        <w:tc>
          <w:tcPr>
            <w:tcW w:w="662" w:type="pct"/>
            <w:tcBorders>
              <w:top w:val="single" w:color="auto" w:sz="4" w:space="0"/>
              <w:left w:val="single" w:color="auto" w:sz="4" w:space="0"/>
              <w:bottom w:val="single" w:color="auto" w:sz="4" w:space="0"/>
              <w:right w:val="single" w:color="auto" w:sz="4" w:space="0"/>
            </w:tcBorders>
            <w:noWrap w:val="0"/>
            <w:vAlign w:val="center"/>
          </w:tcPr>
          <w:p w14:paraId="4C3F096D">
            <w:pPr>
              <w:keepNext/>
              <w:widowControl w:val="0"/>
              <w:jc w:val="center"/>
              <w:rPr>
                <w:rFonts w:hint="default" w:ascii="Times New Roman" w:hAnsi="Times New Roman" w:eastAsia="宋体" w:cs="Times New Roman"/>
                <w:color w:val="auto"/>
                <w:highlight w:val="none"/>
                <w:lang w:val="en-US"/>
              </w:rPr>
            </w:pPr>
          </w:p>
        </w:tc>
        <w:tc>
          <w:tcPr>
            <w:tcW w:w="654" w:type="pct"/>
            <w:tcBorders>
              <w:top w:val="single" w:color="auto" w:sz="4" w:space="0"/>
              <w:left w:val="single" w:color="auto" w:sz="4" w:space="0"/>
              <w:bottom w:val="single" w:color="auto" w:sz="4" w:space="0"/>
              <w:right w:val="single" w:color="auto" w:sz="4" w:space="0"/>
            </w:tcBorders>
            <w:noWrap w:val="0"/>
            <w:vAlign w:val="center"/>
          </w:tcPr>
          <w:p w14:paraId="4A47261E">
            <w:pPr>
              <w:keepNext/>
              <w:widowControl w:val="0"/>
              <w:jc w:val="center"/>
              <w:rPr>
                <w:rFonts w:hint="default" w:ascii="Times New Roman" w:hAnsi="Times New Roman" w:eastAsia="宋体" w:cs="Times New Roman"/>
                <w:color w:val="auto"/>
                <w:highlight w:val="none"/>
                <w:lang w:val="en-US"/>
              </w:rPr>
            </w:pPr>
          </w:p>
        </w:tc>
        <w:tc>
          <w:tcPr>
            <w:tcW w:w="725" w:type="pct"/>
            <w:tcBorders>
              <w:top w:val="single" w:color="auto" w:sz="4" w:space="0"/>
              <w:left w:val="single" w:color="auto" w:sz="4" w:space="0"/>
              <w:bottom w:val="single" w:color="auto" w:sz="4" w:space="0"/>
              <w:right w:val="single" w:color="auto" w:sz="4" w:space="0"/>
            </w:tcBorders>
            <w:noWrap w:val="0"/>
            <w:vAlign w:val="center"/>
          </w:tcPr>
          <w:p w14:paraId="2ACACF35">
            <w:pPr>
              <w:keepNext/>
              <w:widowControl w:val="0"/>
              <w:jc w:val="center"/>
              <w:rPr>
                <w:rFonts w:hint="default" w:ascii="Times New Roman" w:hAnsi="Times New Roman" w:eastAsia="宋体" w:cs="Times New Roman"/>
                <w:color w:val="auto"/>
                <w:highlight w:val="none"/>
                <w:lang w:val="en-US"/>
              </w:rPr>
            </w:pPr>
          </w:p>
        </w:tc>
        <w:tc>
          <w:tcPr>
            <w:tcW w:w="558" w:type="pct"/>
            <w:tcBorders>
              <w:top w:val="single" w:color="auto" w:sz="4" w:space="0"/>
              <w:left w:val="single" w:color="auto" w:sz="4" w:space="0"/>
              <w:bottom w:val="single" w:color="auto" w:sz="4" w:space="0"/>
              <w:right w:val="single" w:color="auto" w:sz="4" w:space="0"/>
            </w:tcBorders>
            <w:noWrap w:val="0"/>
            <w:vAlign w:val="top"/>
          </w:tcPr>
          <w:p w14:paraId="1BD9F2AB">
            <w:pPr>
              <w:keepNext/>
              <w:widowControl w:val="0"/>
              <w:jc w:val="center"/>
              <w:rPr>
                <w:rFonts w:hint="default" w:ascii="Times New Roman" w:hAnsi="Times New Roman" w:eastAsia="宋体" w:cs="Times New Roman"/>
                <w:color w:val="auto"/>
                <w:highlight w:val="none"/>
                <w:lang w:val="en-US"/>
              </w:rPr>
            </w:pPr>
          </w:p>
        </w:tc>
        <w:tc>
          <w:tcPr>
            <w:tcW w:w="1480" w:type="pct"/>
            <w:tcBorders>
              <w:top w:val="single" w:color="auto" w:sz="4" w:space="0"/>
              <w:left w:val="single" w:color="auto" w:sz="4" w:space="0"/>
              <w:bottom w:val="single" w:color="auto" w:sz="4" w:space="0"/>
              <w:right w:val="single" w:color="auto" w:sz="4" w:space="0"/>
            </w:tcBorders>
            <w:noWrap w:val="0"/>
            <w:vAlign w:val="center"/>
          </w:tcPr>
          <w:p w14:paraId="322F9443">
            <w:pPr>
              <w:keepNext/>
              <w:widowControl w:val="0"/>
              <w:jc w:val="center"/>
              <w:rPr>
                <w:rFonts w:hint="default" w:ascii="Times New Roman" w:hAnsi="Times New Roman" w:eastAsia="宋体" w:cs="Times New Roman"/>
                <w:color w:val="auto"/>
                <w:highlight w:val="none"/>
                <w:lang w:val="en-US"/>
              </w:rPr>
            </w:pPr>
          </w:p>
        </w:tc>
      </w:tr>
      <w:tr w14:paraId="2865E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300" w:hRule="atLeast"/>
          <w:jc w:val="center"/>
        </w:trPr>
        <w:tc>
          <w:tcPr>
            <w:tcW w:w="2235" w:type="pct"/>
            <w:gridSpan w:val="4"/>
            <w:tcBorders>
              <w:top w:val="single" w:color="auto" w:sz="4" w:space="0"/>
              <w:left w:val="single" w:color="auto" w:sz="4" w:space="0"/>
              <w:bottom w:val="single" w:color="auto" w:sz="4" w:space="0"/>
              <w:right w:val="single" w:color="auto" w:sz="4" w:space="0"/>
            </w:tcBorders>
            <w:noWrap w:val="0"/>
            <w:vAlign w:val="center"/>
          </w:tcPr>
          <w:p w14:paraId="753C9297">
            <w:pPr>
              <w:keepNext/>
              <w:widowControl w:val="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本包投标总价：</w:t>
            </w:r>
          </w:p>
        </w:tc>
        <w:tc>
          <w:tcPr>
            <w:tcW w:w="2764" w:type="pct"/>
            <w:gridSpan w:val="3"/>
            <w:tcBorders>
              <w:top w:val="single" w:color="auto" w:sz="4" w:space="0"/>
              <w:left w:val="single" w:color="auto" w:sz="4" w:space="0"/>
              <w:bottom w:val="single" w:color="auto" w:sz="4" w:space="0"/>
              <w:right w:val="single" w:color="auto" w:sz="4" w:space="0"/>
            </w:tcBorders>
            <w:noWrap w:val="0"/>
            <w:vAlign w:val="center"/>
          </w:tcPr>
          <w:p w14:paraId="12BDDE2A">
            <w:pPr>
              <w:keepNext/>
              <w:widowControl w:val="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大写：</w:t>
            </w:r>
          </w:p>
        </w:tc>
      </w:tr>
    </w:tbl>
    <w:p w14:paraId="52C00692">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投标人声明：开标一览表中的“投标总价”是投标货物及相关服务等全部费用的报价。</w:t>
      </w:r>
    </w:p>
    <w:p w14:paraId="286491BF">
      <w:pPr>
        <w:ind w:firstLine="420" w:firstLineChars="200"/>
        <w:rPr>
          <w:rFonts w:hint="default" w:ascii="Times New Roman" w:hAnsi="Times New Roman" w:eastAsia="宋体" w:cs="Times New Roman"/>
          <w:color w:val="auto"/>
          <w:highlight w:val="none"/>
          <w:lang w:val="en-US"/>
        </w:rPr>
      </w:pPr>
    </w:p>
    <w:p w14:paraId="20C80C8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投标总价大写金额：</w:t>
      </w:r>
    </w:p>
    <w:p w14:paraId="38A18167">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特别说明事项：</w:t>
      </w:r>
    </w:p>
    <w:p w14:paraId="3E749274">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投标人公章：</w:t>
      </w:r>
    </w:p>
    <w:p w14:paraId="25919EC7">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投标人代表签字或签章：</w:t>
      </w:r>
    </w:p>
    <w:p w14:paraId="3D61B68F">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日期：</w:t>
      </w:r>
    </w:p>
    <w:p w14:paraId="702C923F">
      <w:pPr>
        <w:rPr>
          <w:rFonts w:hint="default" w:ascii="Times New Roman" w:hAnsi="Times New Roman" w:eastAsia="宋体" w:cs="Times New Roman"/>
          <w:color w:val="auto"/>
          <w:highlight w:val="none"/>
          <w:lang w:val="en-US"/>
        </w:rPr>
      </w:pPr>
    </w:p>
    <w:p w14:paraId="18AE194F">
      <w:pPr>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注：除可填报项目外，任何实质性修改将被视为非实质性响应投标，从而导致该投标被拒绝。</w:t>
      </w:r>
      <w:bookmarkStart w:id="409" w:name="_Toc2814"/>
      <w:bookmarkStart w:id="410" w:name="_Toc16531428"/>
      <w:bookmarkStart w:id="411" w:name="_Toc30031"/>
      <w:bookmarkStart w:id="412" w:name="_Toc16531202"/>
      <w:bookmarkStart w:id="413" w:name="_Toc22687"/>
      <w:bookmarkStart w:id="414" w:name="_Ref462505473"/>
    </w:p>
    <w:p w14:paraId="52797F5B">
      <w:pPr>
        <w:pStyle w:val="4"/>
        <w:bidi w:val="0"/>
        <w:rPr>
          <w:rFonts w:hint="default" w:ascii="Times New Roman" w:hAnsi="Times New Roman" w:cs="Times New Roman"/>
        </w:rPr>
      </w:pPr>
      <w:bookmarkStart w:id="415" w:name="_Toc1208432429"/>
      <w:bookmarkStart w:id="416" w:name="_Toc4225"/>
      <w:bookmarkStart w:id="417" w:name="_Toc14239"/>
      <w:r>
        <w:rPr>
          <w:rFonts w:hint="default" w:ascii="Times New Roman" w:hAnsi="Times New Roman" w:cs="Times New Roman"/>
        </w:rPr>
        <w:t>*投标货物技术规范偏离表</w:t>
      </w:r>
      <w:bookmarkEnd w:id="409"/>
      <w:bookmarkEnd w:id="410"/>
      <w:bookmarkEnd w:id="411"/>
      <w:bookmarkEnd w:id="412"/>
      <w:bookmarkEnd w:id="413"/>
      <w:bookmarkEnd w:id="415"/>
      <w:bookmarkEnd w:id="416"/>
      <w:bookmarkEnd w:id="417"/>
    </w:p>
    <w:p w14:paraId="2CAAFD78">
      <w:pPr>
        <w:spacing w:line="360" w:lineRule="auto"/>
        <w:jc w:val="center"/>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投标货物技术规范偏离表</w:t>
      </w:r>
    </w:p>
    <w:p w14:paraId="70844C86">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项目名称：</w:t>
      </w:r>
    </w:p>
    <w:p w14:paraId="4AEDB9BD">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项目编号：</w:t>
      </w:r>
    </w:p>
    <w:p w14:paraId="53D54D07">
      <w:pPr>
        <w:ind w:firstLine="420" w:firstLineChars="200"/>
        <w:rPr>
          <w:rFonts w:hint="default" w:ascii="Times New Roman" w:hAnsi="Times New Roman" w:eastAsia="宋体" w:cs="Times New Roman"/>
          <w:color w:val="auto"/>
          <w:highlight w:val="none"/>
          <w:lang w:val="en-US"/>
        </w:rPr>
      </w:pPr>
      <w:r>
        <w:rPr>
          <w:rFonts w:hint="default" w:ascii="Times New Roman" w:hAnsi="Times New Roman" w:eastAsia="宋体" w:cs="Times New Roman"/>
          <w:color w:val="auto"/>
          <w:highlight w:val="none"/>
          <w:lang w:val="en-US"/>
        </w:rPr>
        <w:t>投标人名称：</w:t>
      </w:r>
    </w:p>
    <w:p w14:paraId="29FBECD9">
      <w:pPr>
        <w:ind w:firstLine="420" w:firstLineChars="200"/>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包号：</w:t>
      </w:r>
    </w:p>
    <w:p w14:paraId="62DEFF07">
      <w:pPr>
        <w:pStyle w:val="31"/>
        <w:rPr>
          <w:rFonts w:hint="default" w:ascii="Times New Roman" w:hAnsi="Times New Roman" w:eastAsia="宋体" w:cs="Times New Roman"/>
          <w:color w:val="auto"/>
          <w:highlight w:val="none"/>
        </w:rPr>
      </w:pPr>
    </w:p>
    <w:tbl>
      <w:tblPr>
        <w:tblStyle w:val="19"/>
        <w:tblW w:w="9250" w:type="dxa"/>
        <w:tblInd w:w="0" w:type="dxa"/>
        <w:tblLayout w:type="fixed"/>
        <w:tblCellMar>
          <w:top w:w="0" w:type="dxa"/>
          <w:left w:w="28" w:type="dxa"/>
          <w:bottom w:w="0" w:type="dxa"/>
          <w:right w:w="28" w:type="dxa"/>
        </w:tblCellMar>
      </w:tblPr>
      <w:tblGrid>
        <w:gridCol w:w="993"/>
        <w:gridCol w:w="1754"/>
        <w:gridCol w:w="1558"/>
        <w:gridCol w:w="1513"/>
        <w:gridCol w:w="1152"/>
        <w:gridCol w:w="1140"/>
        <w:gridCol w:w="1140"/>
      </w:tblGrid>
      <w:tr w14:paraId="149768CC">
        <w:tblPrEx>
          <w:tblCellMar>
            <w:top w:w="0" w:type="dxa"/>
            <w:left w:w="28" w:type="dxa"/>
            <w:bottom w:w="0" w:type="dxa"/>
            <w:right w:w="28" w:type="dxa"/>
          </w:tblCellMar>
        </w:tblPrEx>
        <w:trPr>
          <w:trHeight w:val="567" w:hRule="atLeast"/>
        </w:trPr>
        <w:tc>
          <w:tcPr>
            <w:tcW w:w="993" w:type="dxa"/>
            <w:tcBorders>
              <w:top w:val="single" w:color="000000" w:sz="6" w:space="0"/>
              <w:left w:val="single" w:color="000000" w:sz="6" w:space="0"/>
              <w:bottom w:val="single" w:color="000000" w:sz="6" w:space="0"/>
              <w:right w:val="single" w:color="000000" w:sz="6" w:space="0"/>
            </w:tcBorders>
            <w:noWrap w:val="0"/>
            <w:vAlign w:val="center"/>
          </w:tcPr>
          <w:p w14:paraId="30153E64">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序号</w:t>
            </w:r>
          </w:p>
        </w:tc>
        <w:tc>
          <w:tcPr>
            <w:tcW w:w="1754" w:type="dxa"/>
            <w:tcBorders>
              <w:top w:val="single" w:color="000000" w:sz="6" w:space="0"/>
              <w:left w:val="nil"/>
              <w:bottom w:val="single" w:color="000000" w:sz="6" w:space="0"/>
              <w:right w:val="single" w:color="000000" w:sz="6" w:space="0"/>
            </w:tcBorders>
            <w:noWrap w:val="0"/>
            <w:vAlign w:val="center"/>
          </w:tcPr>
          <w:p w14:paraId="2A385C26">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产品名称</w:t>
            </w:r>
          </w:p>
        </w:tc>
        <w:tc>
          <w:tcPr>
            <w:tcW w:w="1558" w:type="dxa"/>
            <w:tcBorders>
              <w:top w:val="single" w:color="000000" w:sz="6" w:space="0"/>
              <w:left w:val="nil"/>
              <w:bottom w:val="single" w:color="000000" w:sz="6" w:space="0"/>
              <w:right w:val="single" w:color="auto" w:sz="4" w:space="0"/>
            </w:tcBorders>
            <w:noWrap w:val="0"/>
            <w:vAlign w:val="center"/>
          </w:tcPr>
          <w:p w14:paraId="72318019">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招标文件技术要求</w:t>
            </w:r>
          </w:p>
        </w:tc>
        <w:tc>
          <w:tcPr>
            <w:tcW w:w="1513" w:type="dxa"/>
            <w:tcBorders>
              <w:top w:val="single" w:color="000000" w:sz="6" w:space="0"/>
              <w:left w:val="single" w:color="auto" w:sz="4" w:space="0"/>
              <w:bottom w:val="single" w:color="000000" w:sz="6" w:space="0"/>
              <w:right w:val="single" w:color="000000" w:sz="6" w:space="0"/>
            </w:tcBorders>
            <w:noWrap w:val="0"/>
            <w:vAlign w:val="center"/>
          </w:tcPr>
          <w:p w14:paraId="2B6C6D09">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投标文件</w:t>
            </w:r>
          </w:p>
          <w:p w14:paraId="5D00E0C8">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应答</w:t>
            </w:r>
          </w:p>
        </w:tc>
        <w:tc>
          <w:tcPr>
            <w:tcW w:w="1152" w:type="dxa"/>
            <w:tcBorders>
              <w:top w:val="single" w:color="000000" w:sz="6" w:space="0"/>
              <w:left w:val="nil"/>
              <w:bottom w:val="single" w:color="000000" w:sz="6" w:space="0"/>
              <w:right w:val="single" w:color="000000" w:sz="6" w:space="0"/>
            </w:tcBorders>
            <w:noWrap w:val="0"/>
            <w:vAlign w:val="center"/>
          </w:tcPr>
          <w:p w14:paraId="3D8DEFBD">
            <w:pPr>
              <w:tabs>
                <w:tab w:val="left" w:pos="0"/>
              </w:tabs>
              <w:spacing w:before="40" w:after="40" w:line="240" w:lineRule="exact"/>
              <w:jc w:val="center"/>
              <w:rPr>
                <w:rFonts w:hint="eastAsia" w:ascii="Times New Roman" w:hAnsi="Times New Roman" w:eastAsia="宋体" w:cs="Times New Roman"/>
                <w:color w:val="auto"/>
                <w:kern w:val="0"/>
                <w:szCs w:val="21"/>
                <w:highlight w:val="none"/>
                <w:lang w:val="en-US" w:eastAsia="zh-CN"/>
              </w:rPr>
            </w:pPr>
            <w:r>
              <w:rPr>
                <w:rFonts w:hint="default" w:ascii="Times New Roman" w:hAnsi="Times New Roman" w:eastAsia="宋体" w:cs="Times New Roman"/>
                <w:color w:val="auto"/>
                <w:kern w:val="0"/>
                <w:szCs w:val="21"/>
                <w:highlight w:val="none"/>
                <w:lang w:val="en-US"/>
              </w:rPr>
              <w:t>偏离</w:t>
            </w:r>
            <w:r>
              <w:rPr>
                <w:rFonts w:hint="eastAsia" w:ascii="Times New Roman" w:hAnsi="Times New Roman" w:eastAsia="宋体" w:cs="Times New Roman"/>
                <w:color w:val="auto"/>
                <w:kern w:val="0"/>
                <w:szCs w:val="21"/>
                <w:highlight w:val="none"/>
                <w:lang w:val="en-US" w:eastAsia="zh-CN"/>
              </w:rPr>
              <w:t>情况</w:t>
            </w:r>
          </w:p>
        </w:tc>
        <w:tc>
          <w:tcPr>
            <w:tcW w:w="1140" w:type="dxa"/>
            <w:tcBorders>
              <w:top w:val="single" w:color="000000" w:sz="6" w:space="0"/>
              <w:left w:val="nil"/>
              <w:bottom w:val="single" w:color="000000" w:sz="6" w:space="0"/>
              <w:right w:val="single" w:color="000000" w:sz="6" w:space="0"/>
            </w:tcBorders>
            <w:noWrap w:val="0"/>
            <w:vAlign w:val="center"/>
          </w:tcPr>
          <w:p w14:paraId="6A86532D">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eastAsia="zh-CN"/>
              </w:rPr>
              <w:t>证明材料所在页</w:t>
            </w:r>
          </w:p>
        </w:tc>
        <w:tc>
          <w:tcPr>
            <w:tcW w:w="1140" w:type="dxa"/>
            <w:tcBorders>
              <w:top w:val="single" w:color="000000" w:sz="6" w:space="0"/>
              <w:left w:val="nil"/>
              <w:bottom w:val="single" w:color="000000" w:sz="6" w:space="0"/>
              <w:right w:val="single" w:color="000000" w:sz="6" w:space="0"/>
            </w:tcBorders>
            <w:noWrap w:val="0"/>
            <w:vAlign w:val="center"/>
          </w:tcPr>
          <w:p w14:paraId="75A06683">
            <w:pPr>
              <w:tabs>
                <w:tab w:val="left" w:pos="0"/>
              </w:tabs>
              <w:spacing w:before="40" w:after="40" w:line="240" w:lineRule="exact"/>
              <w:jc w:val="center"/>
              <w:rPr>
                <w:rFonts w:hint="default" w:ascii="Times New Roman" w:hAnsi="Times New Roman" w:eastAsia="宋体" w:cs="Times New Roman"/>
                <w:color w:val="auto"/>
                <w:kern w:val="0"/>
                <w:szCs w:val="21"/>
                <w:highlight w:val="none"/>
                <w:lang w:val="en-US"/>
              </w:rPr>
            </w:pPr>
            <w:r>
              <w:rPr>
                <w:rFonts w:hint="default" w:ascii="Times New Roman" w:hAnsi="Times New Roman" w:eastAsia="宋体" w:cs="Times New Roman"/>
                <w:color w:val="auto"/>
                <w:kern w:val="0"/>
                <w:szCs w:val="21"/>
                <w:highlight w:val="none"/>
                <w:lang w:val="en-US"/>
              </w:rPr>
              <w:t>备注</w:t>
            </w:r>
          </w:p>
        </w:tc>
      </w:tr>
      <w:tr w14:paraId="4FAFAD87">
        <w:tblPrEx>
          <w:tblCellMar>
            <w:top w:w="0" w:type="dxa"/>
            <w:left w:w="28" w:type="dxa"/>
            <w:bottom w:w="0" w:type="dxa"/>
            <w:right w:w="28" w:type="dxa"/>
          </w:tblCellMar>
        </w:tblPrEx>
        <w:trPr>
          <w:trHeight w:val="90" w:hRule="atLeast"/>
        </w:trPr>
        <w:tc>
          <w:tcPr>
            <w:tcW w:w="993" w:type="dxa"/>
            <w:tcBorders>
              <w:top w:val="single" w:color="000000" w:sz="6" w:space="0"/>
              <w:left w:val="single" w:color="000000" w:sz="6" w:space="0"/>
              <w:bottom w:val="single" w:color="000000" w:sz="6" w:space="0"/>
              <w:right w:val="single" w:color="000000" w:sz="6" w:space="0"/>
            </w:tcBorders>
            <w:noWrap w:val="0"/>
            <w:vAlign w:val="top"/>
          </w:tcPr>
          <w:p w14:paraId="2B310E99">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1</w:t>
            </w:r>
          </w:p>
        </w:tc>
        <w:tc>
          <w:tcPr>
            <w:tcW w:w="1754" w:type="dxa"/>
            <w:tcBorders>
              <w:top w:val="single" w:color="000000" w:sz="6" w:space="0"/>
              <w:left w:val="nil"/>
              <w:bottom w:val="single" w:color="000000" w:sz="6" w:space="0"/>
              <w:right w:val="single" w:color="000000" w:sz="6" w:space="0"/>
            </w:tcBorders>
            <w:noWrap w:val="0"/>
            <w:vAlign w:val="top"/>
          </w:tcPr>
          <w:p w14:paraId="780EFFE6">
            <w:pPr>
              <w:tabs>
                <w:tab w:val="left" w:pos="0"/>
              </w:tabs>
              <w:snapToGrid w:val="0"/>
              <w:rPr>
                <w:rFonts w:hint="default" w:ascii="Times New Roman" w:hAnsi="Times New Roman" w:eastAsia="宋体" w:cs="Times New Roman"/>
                <w:color w:val="auto"/>
                <w:szCs w:val="21"/>
                <w:highlight w:val="none"/>
                <w:u w:val="single"/>
                <w:lang w:val="en-US"/>
              </w:rPr>
            </w:pPr>
          </w:p>
        </w:tc>
        <w:tc>
          <w:tcPr>
            <w:tcW w:w="1558" w:type="dxa"/>
            <w:tcBorders>
              <w:top w:val="single" w:color="000000" w:sz="6" w:space="0"/>
              <w:left w:val="nil"/>
              <w:bottom w:val="single" w:color="000000" w:sz="6" w:space="0"/>
              <w:right w:val="single" w:color="auto" w:sz="4" w:space="0"/>
            </w:tcBorders>
            <w:noWrap w:val="0"/>
            <w:vAlign w:val="top"/>
          </w:tcPr>
          <w:p w14:paraId="0DC67EBE">
            <w:pPr>
              <w:tabs>
                <w:tab w:val="left" w:pos="0"/>
              </w:tabs>
              <w:snapToGrid w:val="0"/>
              <w:rPr>
                <w:rFonts w:hint="default" w:ascii="Times New Roman" w:hAnsi="Times New Roman" w:eastAsia="宋体" w:cs="Times New Roman"/>
                <w:color w:val="auto"/>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noWrap w:val="0"/>
            <w:vAlign w:val="top"/>
          </w:tcPr>
          <w:p w14:paraId="32A83567">
            <w:pPr>
              <w:tabs>
                <w:tab w:val="left" w:pos="0"/>
              </w:tabs>
              <w:snapToGrid w:val="0"/>
              <w:rPr>
                <w:rFonts w:hint="default" w:ascii="Times New Roman" w:hAnsi="Times New Roman" w:eastAsia="宋体" w:cs="Times New Roman"/>
                <w:color w:val="auto"/>
                <w:szCs w:val="21"/>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3E6EE3D5">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2DBAA6E6">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78D44D6B">
            <w:pPr>
              <w:tabs>
                <w:tab w:val="left" w:pos="0"/>
              </w:tabs>
              <w:snapToGrid w:val="0"/>
              <w:rPr>
                <w:rFonts w:hint="default" w:ascii="Times New Roman" w:hAnsi="Times New Roman" w:eastAsia="宋体" w:cs="Times New Roman"/>
                <w:color w:val="auto"/>
                <w:szCs w:val="21"/>
                <w:highlight w:val="none"/>
                <w:u w:val="single"/>
                <w:lang w:val="en-US"/>
              </w:rPr>
            </w:pPr>
          </w:p>
        </w:tc>
      </w:tr>
      <w:tr w14:paraId="19D3A890">
        <w:tblPrEx>
          <w:tblCellMar>
            <w:top w:w="0" w:type="dxa"/>
            <w:left w:w="28" w:type="dxa"/>
            <w:bottom w:w="0" w:type="dxa"/>
            <w:right w:w="28" w:type="dxa"/>
          </w:tblCellMar>
        </w:tblPrEx>
        <w:tc>
          <w:tcPr>
            <w:tcW w:w="993" w:type="dxa"/>
            <w:tcBorders>
              <w:top w:val="single" w:color="000000" w:sz="6" w:space="0"/>
              <w:left w:val="single" w:color="000000" w:sz="6" w:space="0"/>
              <w:bottom w:val="single" w:color="000000" w:sz="6" w:space="0"/>
              <w:right w:val="single" w:color="000000" w:sz="6" w:space="0"/>
            </w:tcBorders>
            <w:noWrap w:val="0"/>
            <w:vAlign w:val="top"/>
          </w:tcPr>
          <w:p w14:paraId="0723F7D4">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2</w:t>
            </w:r>
          </w:p>
        </w:tc>
        <w:tc>
          <w:tcPr>
            <w:tcW w:w="1754" w:type="dxa"/>
            <w:tcBorders>
              <w:top w:val="single" w:color="000000" w:sz="6" w:space="0"/>
              <w:left w:val="nil"/>
              <w:bottom w:val="single" w:color="000000" w:sz="6" w:space="0"/>
              <w:right w:val="single" w:color="000000" w:sz="6" w:space="0"/>
            </w:tcBorders>
            <w:noWrap w:val="0"/>
            <w:vAlign w:val="top"/>
          </w:tcPr>
          <w:p w14:paraId="12567C02">
            <w:pPr>
              <w:tabs>
                <w:tab w:val="left" w:pos="0"/>
              </w:tabs>
              <w:snapToGrid w:val="0"/>
              <w:rPr>
                <w:rFonts w:hint="default" w:ascii="Times New Roman" w:hAnsi="Times New Roman" w:eastAsia="宋体" w:cs="Times New Roman"/>
                <w:color w:val="auto"/>
                <w:szCs w:val="21"/>
                <w:highlight w:val="none"/>
                <w:u w:val="single"/>
                <w:lang w:val="en-US"/>
              </w:rPr>
            </w:pPr>
          </w:p>
        </w:tc>
        <w:tc>
          <w:tcPr>
            <w:tcW w:w="1558" w:type="dxa"/>
            <w:tcBorders>
              <w:top w:val="single" w:color="000000" w:sz="6" w:space="0"/>
              <w:left w:val="nil"/>
              <w:bottom w:val="single" w:color="000000" w:sz="6" w:space="0"/>
              <w:right w:val="single" w:color="auto" w:sz="4" w:space="0"/>
            </w:tcBorders>
            <w:noWrap w:val="0"/>
            <w:vAlign w:val="top"/>
          </w:tcPr>
          <w:p w14:paraId="48BC3C68">
            <w:pPr>
              <w:tabs>
                <w:tab w:val="left" w:pos="0"/>
              </w:tabs>
              <w:snapToGrid w:val="0"/>
              <w:rPr>
                <w:rFonts w:hint="default" w:ascii="Times New Roman" w:hAnsi="Times New Roman" w:eastAsia="宋体" w:cs="Times New Roman"/>
                <w:color w:val="auto"/>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noWrap w:val="0"/>
            <w:vAlign w:val="top"/>
          </w:tcPr>
          <w:p w14:paraId="215038C4">
            <w:pPr>
              <w:tabs>
                <w:tab w:val="left" w:pos="0"/>
              </w:tabs>
              <w:snapToGrid w:val="0"/>
              <w:rPr>
                <w:rFonts w:hint="default" w:ascii="Times New Roman" w:hAnsi="Times New Roman" w:eastAsia="宋体" w:cs="Times New Roman"/>
                <w:color w:val="auto"/>
                <w:szCs w:val="21"/>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6B30486F">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7CE81892">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3669359A">
            <w:pPr>
              <w:tabs>
                <w:tab w:val="left" w:pos="0"/>
              </w:tabs>
              <w:snapToGrid w:val="0"/>
              <w:rPr>
                <w:rFonts w:hint="default" w:ascii="Times New Roman" w:hAnsi="Times New Roman" w:eastAsia="宋体" w:cs="Times New Roman"/>
                <w:color w:val="auto"/>
                <w:szCs w:val="21"/>
                <w:highlight w:val="none"/>
                <w:u w:val="single"/>
                <w:lang w:val="en-US"/>
              </w:rPr>
            </w:pPr>
          </w:p>
        </w:tc>
      </w:tr>
      <w:tr w14:paraId="20408E10">
        <w:tblPrEx>
          <w:tblCellMar>
            <w:top w:w="0" w:type="dxa"/>
            <w:left w:w="28" w:type="dxa"/>
            <w:bottom w:w="0" w:type="dxa"/>
            <w:right w:w="28" w:type="dxa"/>
          </w:tblCellMar>
        </w:tblPrEx>
        <w:trPr>
          <w:trHeight w:val="65" w:hRule="atLeast"/>
        </w:trPr>
        <w:tc>
          <w:tcPr>
            <w:tcW w:w="993" w:type="dxa"/>
            <w:tcBorders>
              <w:top w:val="single" w:color="000000" w:sz="6" w:space="0"/>
              <w:left w:val="single" w:color="000000" w:sz="6" w:space="0"/>
              <w:bottom w:val="single" w:color="000000" w:sz="6" w:space="0"/>
              <w:right w:val="single" w:color="000000" w:sz="6" w:space="0"/>
            </w:tcBorders>
            <w:noWrap w:val="0"/>
            <w:vAlign w:val="top"/>
          </w:tcPr>
          <w:p w14:paraId="7B1261C8">
            <w:pPr>
              <w:tabs>
                <w:tab w:val="left" w:pos="0"/>
              </w:tabs>
              <w:snapToGrid w:val="0"/>
              <w:jc w:val="center"/>
              <w:rPr>
                <w:rFonts w:hint="default" w:ascii="Times New Roman" w:hAnsi="Times New Roman" w:eastAsia="宋体" w:cs="Times New Roman"/>
                <w:color w:val="auto"/>
                <w:szCs w:val="21"/>
                <w:highlight w:val="none"/>
                <w:lang w:val="en-US"/>
              </w:rPr>
            </w:pPr>
            <w:r>
              <w:rPr>
                <w:rFonts w:hint="default" w:ascii="Times New Roman" w:hAnsi="Times New Roman" w:eastAsia="宋体" w:cs="Times New Roman"/>
                <w:color w:val="auto"/>
                <w:szCs w:val="21"/>
                <w:highlight w:val="none"/>
                <w:lang w:val="en-US"/>
              </w:rPr>
              <w:t>……</w:t>
            </w:r>
          </w:p>
        </w:tc>
        <w:tc>
          <w:tcPr>
            <w:tcW w:w="1754" w:type="dxa"/>
            <w:tcBorders>
              <w:top w:val="single" w:color="000000" w:sz="6" w:space="0"/>
              <w:left w:val="nil"/>
              <w:bottom w:val="single" w:color="000000" w:sz="6" w:space="0"/>
              <w:right w:val="single" w:color="000000" w:sz="6" w:space="0"/>
            </w:tcBorders>
            <w:noWrap w:val="0"/>
            <w:vAlign w:val="top"/>
          </w:tcPr>
          <w:p w14:paraId="7837A013">
            <w:pPr>
              <w:tabs>
                <w:tab w:val="left" w:pos="0"/>
              </w:tabs>
              <w:snapToGrid w:val="0"/>
              <w:rPr>
                <w:rFonts w:hint="default" w:ascii="Times New Roman" w:hAnsi="Times New Roman" w:eastAsia="宋体" w:cs="Times New Roman"/>
                <w:color w:val="auto"/>
                <w:szCs w:val="21"/>
                <w:highlight w:val="none"/>
                <w:u w:val="single"/>
                <w:lang w:val="en-US"/>
              </w:rPr>
            </w:pPr>
          </w:p>
        </w:tc>
        <w:tc>
          <w:tcPr>
            <w:tcW w:w="1558" w:type="dxa"/>
            <w:tcBorders>
              <w:top w:val="single" w:color="000000" w:sz="6" w:space="0"/>
              <w:left w:val="nil"/>
              <w:bottom w:val="single" w:color="000000" w:sz="6" w:space="0"/>
              <w:right w:val="single" w:color="auto" w:sz="4" w:space="0"/>
            </w:tcBorders>
            <w:noWrap w:val="0"/>
            <w:vAlign w:val="top"/>
          </w:tcPr>
          <w:p w14:paraId="66B23732">
            <w:pPr>
              <w:tabs>
                <w:tab w:val="left" w:pos="0"/>
              </w:tabs>
              <w:snapToGrid w:val="0"/>
              <w:rPr>
                <w:rFonts w:hint="default" w:ascii="Times New Roman" w:hAnsi="Times New Roman" w:eastAsia="宋体" w:cs="Times New Roman"/>
                <w:color w:val="auto"/>
                <w:szCs w:val="21"/>
                <w:highlight w:val="none"/>
                <w:u w:val="single"/>
                <w:lang w:val="en-US"/>
              </w:rPr>
            </w:pPr>
          </w:p>
        </w:tc>
        <w:tc>
          <w:tcPr>
            <w:tcW w:w="1513" w:type="dxa"/>
            <w:tcBorders>
              <w:top w:val="single" w:color="000000" w:sz="6" w:space="0"/>
              <w:left w:val="single" w:color="auto" w:sz="4" w:space="0"/>
              <w:bottom w:val="single" w:color="000000" w:sz="6" w:space="0"/>
              <w:right w:val="single" w:color="000000" w:sz="6" w:space="0"/>
            </w:tcBorders>
            <w:noWrap w:val="0"/>
            <w:vAlign w:val="top"/>
          </w:tcPr>
          <w:p w14:paraId="723486A8">
            <w:pPr>
              <w:tabs>
                <w:tab w:val="left" w:pos="0"/>
              </w:tabs>
              <w:snapToGrid w:val="0"/>
              <w:rPr>
                <w:rFonts w:hint="default" w:ascii="Times New Roman" w:hAnsi="Times New Roman" w:eastAsia="宋体" w:cs="Times New Roman"/>
                <w:color w:val="auto"/>
                <w:szCs w:val="21"/>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42C6312B">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29F73BB6">
            <w:pPr>
              <w:tabs>
                <w:tab w:val="left" w:pos="0"/>
              </w:tabs>
              <w:snapToGrid w:val="0"/>
              <w:rPr>
                <w:rFonts w:hint="default" w:ascii="Times New Roman" w:hAnsi="Times New Roman" w:eastAsia="宋体" w:cs="Times New Roman"/>
                <w:color w:val="auto"/>
                <w:szCs w:val="21"/>
                <w:highlight w:val="none"/>
                <w:u w:val="single"/>
                <w:lang w:val="en-US"/>
              </w:rPr>
            </w:pPr>
          </w:p>
        </w:tc>
        <w:tc>
          <w:tcPr>
            <w:tcW w:w="1140" w:type="dxa"/>
            <w:tcBorders>
              <w:top w:val="single" w:color="000000" w:sz="6" w:space="0"/>
              <w:left w:val="nil"/>
              <w:bottom w:val="single" w:color="000000" w:sz="6" w:space="0"/>
              <w:right w:val="single" w:color="000000" w:sz="6" w:space="0"/>
            </w:tcBorders>
            <w:noWrap w:val="0"/>
            <w:vAlign w:val="top"/>
          </w:tcPr>
          <w:p w14:paraId="71F847E4">
            <w:pPr>
              <w:tabs>
                <w:tab w:val="left" w:pos="0"/>
              </w:tabs>
              <w:snapToGrid w:val="0"/>
              <w:rPr>
                <w:rFonts w:hint="default" w:ascii="Times New Roman" w:hAnsi="Times New Roman" w:eastAsia="宋体" w:cs="Times New Roman"/>
                <w:color w:val="auto"/>
                <w:szCs w:val="21"/>
                <w:highlight w:val="none"/>
                <w:u w:val="single"/>
                <w:lang w:val="en-US"/>
              </w:rPr>
            </w:pPr>
          </w:p>
        </w:tc>
      </w:tr>
    </w:tbl>
    <w:p w14:paraId="56E0802B">
      <w:pPr>
        <w:rPr>
          <w:rFonts w:hint="default" w:ascii="Times New Roman" w:hAnsi="Times New Roman" w:eastAsia="宋体" w:cs="Times New Roman"/>
          <w:color w:val="auto"/>
          <w:highlight w:val="none"/>
          <w:lang w:val="en-US"/>
        </w:rPr>
      </w:pPr>
    </w:p>
    <w:p w14:paraId="76530617">
      <w:pPr>
        <w:ind w:firstLine="420" w:firstLineChars="200"/>
        <w:rPr>
          <w:rFonts w:hint="default" w:ascii="Times New Roman" w:hAnsi="Times New Roman" w:eastAsia="宋体" w:cs="Times New Roman"/>
          <w:lang w:val="en-US"/>
        </w:rPr>
      </w:pPr>
      <w:bookmarkStart w:id="418" w:name="_Toc29659"/>
      <w:bookmarkStart w:id="419" w:name="_Toc6123"/>
      <w:bookmarkStart w:id="420" w:name="_Toc30490700"/>
      <w:bookmarkStart w:id="421" w:name="_Toc7375"/>
      <w:bookmarkStart w:id="422" w:name="_Toc628"/>
      <w:bookmarkStart w:id="423" w:name="_Toc24112396"/>
      <w:r>
        <w:rPr>
          <w:rFonts w:hint="default" w:ascii="Times New Roman" w:hAnsi="Times New Roman" w:eastAsia="宋体" w:cs="Times New Roman"/>
          <w:lang w:val="en-US"/>
        </w:rPr>
        <w:t>说明：</w:t>
      </w:r>
    </w:p>
    <w:p w14:paraId="78A1D0B0">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1、投标人所提供的货物，应按照招标文件第五部分采购需求-技术要求中提出的指标要求逐项应答；</w:t>
      </w:r>
    </w:p>
    <w:p w14:paraId="28024E66">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2、“投标文件应答”栏应当填写投标具体参数；</w:t>
      </w:r>
    </w:p>
    <w:p w14:paraId="4B4C7A4C">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3、“偏离情况”栏只能填写“正”、“无”或“负”；</w:t>
      </w:r>
    </w:p>
    <w:p w14:paraId="2D935111">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4、实质性要求不允许有负偏离，若有任意一项实质性要求发生负偏离，投标被拒绝；</w:t>
      </w:r>
    </w:p>
    <w:p w14:paraId="749AA8E2">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5、招标文件第五部分要求提供证明材料的，应按照要求附上相应证明材料，只填写“满足”而不能提供相关证明材料的或证明材料不符合要求的，不作为评审依据；</w:t>
      </w:r>
    </w:p>
    <w:p w14:paraId="668E92AF">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6、除可填报项目外，任何实质性修改将被视为非实质性响应投标，从而导致该投标被拒绝。</w:t>
      </w:r>
    </w:p>
    <w:p w14:paraId="40C80B64">
      <w:pPr>
        <w:pStyle w:val="4"/>
        <w:bidi w:val="0"/>
        <w:rPr>
          <w:rFonts w:hint="default" w:ascii="Times New Roman" w:hAnsi="Times New Roman" w:cs="Times New Roman"/>
        </w:rPr>
      </w:pPr>
      <w:bookmarkStart w:id="424" w:name="_Toc999068655"/>
      <w:bookmarkStart w:id="425" w:name="_Toc13931"/>
      <w:r>
        <w:rPr>
          <w:rFonts w:hint="default" w:ascii="Times New Roman" w:hAnsi="Times New Roman" w:cs="Times New Roman"/>
        </w:rPr>
        <w:t>*</w:t>
      </w:r>
      <w:bookmarkEnd w:id="418"/>
      <w:bookmarkEnd w:id="419"/>
      <w:bookmarkEnd w:id="420"/>
      <w:bookmarkEnd w:id="421"/>
      <w:r>
        <w:rPr>
          <w:rFonts w:hint="eastAsia" w:cs="Times New Roman"/>
          <w:lang w:eastAsia="zh-CN"/>
        </w:rPr>
        <w:t>投标人服务要求偏离表</w:t>
      </w:r>
      <w:bookmarkEnd w:id="424"/>
      <w:bookmarkEnd w:id="425"/>
    </w:p>
    <w:p w14:paraId="0818FC34">
      <w:pPr>
        <w:spacing w:line="360" w:lineRule="auto"/>
        <w:jc w:val="center"/>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投标人服务要求偏离表</w:t>
      </w:r>
    </w:p>
    <w:p w14:paraId="74EE63AB">
      <w:pPr>
        <w:rPr>
          <w:rFonts w:hint="default"/>
        </w:rPr>
      </w:pPr>
    </w:p>
    <w:p w14:paraId="2C32EA2B">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项目名称：</w:t>
      </w:r>
    </w:p>
    <w:p w14:paraId="3F21779B">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项目编号：</w:t>
      </w:r>
    </w:p>
    <w:p w14:paraId="59AE39DC">
      <w:pPr>
        <w:tabs>
          <w:tab w:val="left" w:pos="0"/>
        </w:tabs>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投标人名称：</w:t>
      </w:r>
    </w:p>
    <w:p w14:paraId="0B3305FE">
      <w:pPr>
        <w:tabs>
          <w:tab w:val="left" w:pos="0"/>
        </w:tabs>
        <w:ind w:firstLine="420" w:firstLineChars="20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包号：</w:t>
      </w:r>
    </w:p>
    <w:p w14:paraId="1B6FE3FE">
      <w:pPr>
        <w:tabs>
          <w:tab w:val="left" w:pos="0"/>
        </w:tabs>
        <w:ind w:firstLine="420" w:firstLineChars="200"/>
        <w:rPr>
          <w:rFonts w:ascii="Times New Roman" w:hAnsi="Times New Roman" w:eastAsia="宋体"/>
          <w:color w:val="auto"/>
          <w:highlight w:val="none"/>
        </w:rPr>
      </w:pPr>
    </w:p>
    <w:p w14:paraId="45BC0435">
      <w:pPr>
        <w:tabs>
          <w:tab w:val="left" w:pos="0"/>
        </w:tabs>
        <w:ind w:firstLine="420" w:firstLineChars="200"/>
        <w:rPr>
          <w:rFonts w:ascii="Times New Roman" w:hAnsi="Times New Roman" w:eastAsia="宋体"/>
          <w:color w:val="auto"/>
          <w:highlight w:val="none"/>
        </w:rPr>
      </w:pPr>
    </w:p>
    <w:tbl>
      <w:tblPr>
        <w:tblStyle w:val="19"/>
        <w:tblW w:w="7309" w:type="dxa"/>
        <w:jc w:val="center"/>
        <w:tblLayout w:type="fixed"/>
        <w:tblCellMar>
          <w:top w:w="0" w:type="dxa"/>
          <w:left w:w="28" w:type="dxa"/>
          <w:bottom w:w="0" w:type="dxa"/>
          <w:right w:w="28" w:type="dxa"/>
        </w:tblCellMar>
      </w:tblPr>
      <w:tblGrid>
        <w:gridCol w:w="721"/>
        <w:gridCol w:w="1384"/>
        <w:gridCol w:w="1600"/>
        <w:gridCol w:w="1020"/>
        <w:gridCol w:w="1152"/>
        <w:gridCol w:w="1432"/>
      </w:tblGrid>
      <w:tr w14:paraId="33A01ADA">
        <w:tblPrEx>
          <w:tblCellMar>
            <w:top w:w="0" w:type="dxa"/>
            <w:left w:w="28" w:type="dxa"/>
            <w:bottom w:w="0" w:type="dxa"/>
            <w:right w:w="28" w:type="dxa"/>
          </w:tblCellMar>
        </w:tblPrEx>
        <w:trPr>
          <w:trHeight w:val="567"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center"/>
          </w:tcPr>
          <w:p w14:paraId="77031ADA">
            <w:pPr>
              <w:tabs>
                <w:tab w:val="left" w:pos="0"/>
              </w:tabs>
              <w:spacing w:before="40" w:after="40" w:line="240" w:lineRule="exact"/>
              <w:jc w:val="center"/>
              <w:rPr>
                <w:rFonts w:ascii="Times New Roman" w:hAnsi="Times New Roman" w:eastAsia="宋体"/>
                <w:b/>
                <w:color w:val="auto"/>
                <w:kern w:val="0"/>
                <w:szCs w:val="21"/>
                <w:highlight w:val="none"/>
                <w:lang w:val="en-US"/>
              </w:rPr>
            </w:pPr>
            <w:r>
              <w:rPr>
                <w:rFonts w:ascii="Times New Roman" w:hAnsi="Times New Roman" w:eastAsia="宋体"/>
                <w:b/>
                <w:color w:val="auto"/>
                <w:kern w:val="0"/>
                <w:szCs w:val="21"/>
                <w:highlight w:val="none"/>
                <w:lang w:val="en-US"/>
              </w:rPr>
              <w:t>序号</w:t>
            </w:r>
          </w:p>
        </w:tc>
        <w:tc>
          <w:tcPr>
            <w:tcW w:w="1384" w:type="dxa"/>
            <w:tcBorders>
              <w:top w:val="single" w:color="000000" w:sz="6" w:space="0"/>
              <w:left w:val="nil"/>
              <w:bottom w:val="single" w:color="000000" w:sz="6" w:space="0"/>
              <w:right w:val="single" w:color="000000" w:sz="6" w:space="0"/>
            </w:tcBorders>
            <w:noWrap w:val="0"/>
            <w:vAlign w:val="center"/>
          </w:tcPr>
          <w:p w14:paraId="3148B06F">
            <w:pPr>
              <w:tabs>
                <w:tab w:val="left" w:pos="0"/>
              </w:tabs>
              <w:spacing w:before="40" w:after="40" w:line="240" w:lineRule="exact"/>
              <w:jc w:val="center"/>
              <w:rPr>
                <w:rFonts w:ascii="Times New Roman" w:hAnsi="Times New Roman" w:eastAsia="宋体"/>
                <w:b/>
                <w:color w:val="auto"/>
                <w:kern w:val="0"/>
                <w:szCs w:val="21"/>
                <w:highlight w:val="none"/>
                <w:lang w:val="en-US"/>
              </w:rPr>
            </w:pPr>
            <w:r>
              <w:rPr>
                <w:rFonts w:ascii="Times New Roman" w:hAnsi="Times New Roman" w:eastAsia="宋体"/>
                <w:b/>
                <w:color w:val="auto"/>
                <w:kern w:val="0"/>
                <w:szCs w:val="21"/>
                <w:highlight w:val="none"/>
                <w:lang w:val="en-US"/>
              </w:rPr>
              <w:t>招标文件要求</w:t>
            </w:r>
          </w:p>
        </w:tc>
        <w:tc>
          <w:tcPr>
            <w:tcW w:w="1600" w:type="dxa"/>
            <w:tcBorders>
              <w:top w:val="single" w:color="000000" w:sz="6" w:space="0"/>
              <w:left w:val="nil"/>
              <w:bottom w:val="single" w:color="000000" w:sz="6" w:space="0"/>
              <w:right w:val="single" w:color="auto" w:sz="4" w:space="0"/>
            </w:tcBorders>
            <w:noWrap w:val="0"/>
            <w:vAlign w:val="center"/>
          </w:tcPr>
          <w:p w14:paraId="0C8B152A">
            <w:pPr>
              <w:tabs>
                <w:tab w:val="left" w:pos="0"/>
              </w:tabs>
              <w:spacing w:before="40" w:after="40" w:line="240" w:lineRule="exact"/>
              <w:rPr>
                <w:rFonts w:ascii="Times New Roman" w:hAnsi="Times New Roman" w:eastAsia="宋体"/>
                <w:b/>
                <w:color w:val="auto"/>
                <w:kern w:val="0"/>
                <w:szCs w:val="21"/>
                <w:highlight w:val="none"/>
                <w:lang w:val="en-US"/>
              </w:rPr>
            </w:pPr>
            <w:r>
              <w:rPr>
                <w:rFonts w:ascii="Times New Roman" w:hAnsi="Times New Roman" w:eastAsia="宋体"/>
                <w:b/>
                <w:color w:val="auto"/>
                <w:kern w:val="0"/>
                <w:szCs w:val="21"/>
                <w:highlight w:val="none"/>
                <w:lang w:val="en-US"/>
              </w:rPr>
              <w:t>投标文件的应答</w:t>
            </w:r>
          </w:p>
        </w:tc>
        <w:tc>
          <w:tcPr>
            <w:tcW w:w="1020" w:type="dxa"/>
            <w:tcBorders>
              <w:top w:val="single" w:color="000000" w:sz="6" w:space="0"/>
              <w:left w:val="nil"/>
              <w:bottom w:val="single" w:color="000000" w:sz="6" w:space="0"/>
              <w:right w:val="single" w:color="000000" w:sz="6" w:space="0"/>
            </w:tcBorders>
            <w:noWrap w:val="0"/>
            <w:vAlign w:val="center"/>
          </w:tcPr>
          <w:p w14:paraId="3425CC19">
            <w:pPr>
              <w:tabs>
                <w:tab w:val="left" w:pos="0"/>
              </w:tabs>
              <w:spacing w:before="40" w:after="40" w:line="240" w:lineRule="exact"/>
              <w:jc w:val="center"/>
              <w:rPr>
                <w:rFonts w:ascii="Times New Roman" w:hAnsi="Times New Roman" w:eastAsia="宋体"/>
                <w:b/>
                <w:color w:val="auto"/>
                <w:kern w:val="0"/>
                <w:szCs w:val="21"/>
                <w:highlight w:val="none"/>
                <w:lang w:val="en-US"/>
              </w:rPr>
            </w:pPr>
            <w:r>
              <w:rPr>
                <w:rFonts w:ascii="Times New Roman" w:hAnsi="Times New Roman" w:eastAsia="宋体"/>
                <w:b/>
                <w:color w:val="auto"/>
                <w:kern w:val="0"/>
                <w:szCs w:val="21"/>
                <w:highlight w:val="none"/>
                <w:lang w:val="en-US"/>
              </w:rPr>
              <w:t>偏离情况</w:t>
            </w:r>
          </w:p>
        </w:tc>
        <w:tc>
          <w:tcPr>
            <w:tcW w:w="1152" w:type="dxa"/>
            <w:tcBorders>
              <w:top w:val="single" w:color="000000" w:sz="6" w:space="0"/>
              <w:left w:val="nil"/>
              <w:bottom w:val="single" w:color="000000" w:sz="6" w:space="0"/>
              <w:right w:val="single" w:color="000000" w:sz="6" w:space="0"/>
            </w:tcBorders>
            <w:noWrap w:val="0"/>
            <w:vAlign w:val="center"/>
          </w:tcPr>
          <w:p w14:paraId="6AC5B980">
            <w:pPr>
              <w:tabs>
                <w:tab w:val="left" w:pos="0"/>
              </w:tabs>
              <w:spacing w:before="40" w:after="40" w:line="240" w:lineRule="exact"/>
              <w:jc w:val="center"/>
              <w:rPr>
                <w:rFonts w:ascii="Times New Roman" w:hAnsi="Times New Roman" w:eastAsia="宋体"/>
                <w:b/>
                <w:color w:val="auto"/>
                <w:kern w:val="0"/>
                <w:szCs w:val="21"/>
                <w:highlight w:val="none"/>
                <w:lang w:val="en-US"/>
              </w:rPr>
            </w:pPr>
            <w:r>
              <w:rPr>
                <w:rFonts w:hint="eastAsia" w:ascii="黑体" w:hAnsi="黑体" w:eastAsia="黑体"/>
                <w:kern w:val="0"/>
              </w:rPr>
              <w:t>证明材料所在页</w:t>
            </w:r>
          </w:p>
        </w:tc>
        <w:tc>
          <w:tcPr>
            <w:tcW w:w="1432" w:type="dxa"/>
            <w:tcBorders>
              <w:top w:val="single" w:color="000000" w:sz="6" w:space="0"/>
              <w:left w:val="nil"/>
              <w:bottom w:val="single" w:color="000000" w:sz="6" w:space="0"/>
              <w:right w:val="single" w:color="000000" w:sz="6" w:space="0"/>
            </w:tcBorders>
            <w:noWrap w:val="0"/>
            <w:vAlign w:val="center"/>
          </w:tcPr>
          <w:p w14:paraId="58F70C87">
            <w:pPr>
              <w:tabs>
                <w:tab w:val="left" w:pos="0"/>
              </w:tabs>
              <w:spacing w:before="40" w:after="40" w:line="240" w:lineRule="exact"/>
              <w:jc w:val="center"/>
              <w:rPr>
                <w:rFonts w:ascii="Times New Roman" w:hAnsi="Times New Roman" w:eastAsia="宋体"/>
                <w:b/>
                <w:color w:val="auto"/>
                <w:kern w:val="0"/>
                <w:szCs w:val="21"/>
                <w:highlight w:val="none"/>
                <w:lang w:val="en-US"/>
              </w:rPr>
            </w:pPr>
            <w:r>
              <w:rPr>
                <w:rFonts w:hint="eastAsia" w:ascii="黑体" w:hAnsi="黑体" w:eastAsia="黑体"/>
                <w:kern w:val="0"/>
              </w:rPr>
              <w:t>备注</w:t>
            </w:r>
          </w:p>
        </w:tc>
      </w:tr>
      <w:tr w14:paraId="125A5AD1">
        <w:tblPrEx>
          <w:tblCellMar>
            <w:top w:w="0" w:type="dxa"/>
            <w:left w:w="28" w:type="dxa"/>
            <w:bottom w:w="0" w:type="dxa"/>
            <w:right w:w="28" w:type="dxa"/>
          </w:tblCellMar>
        </w:tblPrEx>
        <w:trPr>
          <w:trHeight w:val="90"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2904DC74">
            <w:pPr>
              <w:tabs>
                <w:tab w:val="left" w:pos="0"/>
              </w:tabs>
              <w:snapToGrid w:val="0"/>
              <w:jc w:val="center"/>
              <w:rPr>
                <w:rFonts w:ascii="Times New Roman" w:hAnsi="Times New Roman" w:eastAsia="宋体"/>
                <w:color w:val="auto"/>
                <w:highlight w:val="none"/>
                <w:lang w:val="en-US"/>
              </w:rPr>
            </w:pPr>
            <w:r>
              <w:rPr>
                <w:rFonts w:ascii="Times New Roman" w:hAnsi="Times New Roman" w:eastAsia="宋体"/>
                <w:color w:val="auto"/>
                <w:highlight w:val="none"/>
                <w:lang w:val="en-US"/>
              </w:rPr>
              <w:t>1</w:t>
            </w:r>
          </w:p>
        </w:tc>
        <w:tc>
          <w:tcPr>
            <w:tcW w:w="1384" w:type="dxa"/>
            <w:tcBorders>
              <w:top w:val="single" w:color="000000" w:sz="6" w:space="0"/>
              <w:left w:val="nil"/>
              <w:bottom w:val="single" w:color="000000" w:sz="6" w:space="0"/>
              <w:right w:val="single" w:color="000000" w:sz="6" w:space="0"/>
            </w:tcBorders>
            <w:noWrap w:val="0"/>
            <w:vAlign w:val="top"/>
          </w:tcPr>
          <w:p w14:paraId="593C8A87">
            <w:pPr>
              <w:tabs>
                <w:tab w:val="left" w:pos="0"/>
              </w:tabs>
              <w:snapToGrid w:val="0"/>
              <w:rPr>
                <w:rFonts w:ascii="Times New Roman" w:hAnsi="Times New Roman" w:eastAsia="宋体"/>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06D51D20">
            <w:pPr>
              <w:tabs>
                <w:tab w:val="left" w:pos="0"/>
              </w:tabs>
              <w:snapToGrid w:val="0"/>
              <w:rPr>
                <w:rFonts w:ascii="Times New Roman" w:hAnsi="Times New Roman" w:eastAsia="宋体"/>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41717D25">
            <w:pPr>
              <w:tabs>
                <w:tab w:val="left" w:pos="0"/>
              </w:tabs>
              <w:snapToGrid w:val="0"/>
              <w:rPr>
                <w:rFonts w:ascii="Times New Roman" w:hAnsi="Times New Roman" w:eastAsia="宋体"/>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0BAB54FD">
            <w:pPr>
              <w:tabs>
                <w:tab w:val="left" w:pos="0"/>
              </w:tabs>
              <w:snapToGrid w:val="0"/>
              <w:rPr>
                <w:rFonts w:ascii="Times New Roman" w:hAnsi="Times New Roman" w:eastAsia="宋体"/>
                <w:color w:val="auto"/>
                <w:highlight w:val="none"/>
                <w:u w:val="single"/>
                <w:lang w:val="en-US"/>
              </w:rPr>
            </w:pPr>
          </w:p>
        </w:tc>
        <w:tc>
          <w:tcPr>
            <w:tcW w:w="1432" w:type="dxa"/>
            <w:tcBorders>
              <w:top w:val="single" w:color="000000" w:sz="6" w:space="0"/>
              <w:left w:val="nil"/>
              <w:bottom w:val="single" w:color="000000" w:sz="6" w:space="0"/>
              <w:right w:val="single" w:color="000000" w:sz="6" w:space="0"/>
            </w:tcBorders>
            <w:noWrap w:val="0"/>
            <w:vAlign w:val="top"/>
          </w:tcPr>
          <w:p w14:paraId="4FE1062C">
            <w:pPr>
              <w:tabs>
                <w:tab w:val="left" w:pos="0"/>
              </w:tabs>
              <w:snapToGrid w:val="0"/>
              <w:rPr>
                <w:rFonts w:ascii="Times New Roman" w:hAnsi="Times New Roman" w:eastAsia="宋体"/>
                <w:color w:val="auto"/>
                <w:highlight w:val="none"/>
                <w:u w:val="single"/>
                <w:lang w:val="en-US"/>
              </w:rPr>
            </w:pPr>
          </w:p>
        </w:tc>
      </w:tr>
      <w:tr w14:paraId="1964A626">
        <w:tblPrEx>
          <w:tblCellMar>
            <w:top w:w="0" w:type="dxa"/>
            <w:left w:w="28" w:type="dxa"/>
            <w:bottom w:w="0" w:type="dxa"/>
            <w:right w:w="28" w:type="dxa"/>
          </w:tblCellMar>
        </w:tblPrEx>
        <w:trPr>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573742B8">
            <w:pPr>
              <w:tabs>
                <w:tab w:val="left" w:pos="0"/>
              </w:tabs>
              <w:snapToGrid w:val="0"/>
              <w:jc w:val="center"/>
              <w:rPr>
                <w:rFonts w:ascii="Times New Roman" w:hAnsi="Times New Roman" w:eastAsia="宋体"/>
                <w:color w:val="auto"/>
                <w:highlight w:val="none"/>
                <w:lang w:val="en-US"/>
              </w:rPr>
            </w:pPr>
            <w:r>
              <w:rPr>
                <w:rFonts w:ascii="Times New Roman" w:hAnsi="Times New Roman" w:eastAsia="宋体"/>
                <w:color w:val="auto"/>
                <w:highlight w:val="none"/>
                <w:lang w:val="en-US"/>
              </w:rPr>
              <w:t>2</w:t>
            </w:r>
          </w:p>
        </w:tc>
        <w:tc>
          <w:tcPr>
            <w:tcW w:w="1384" w:type="dxa"/>
            <w:tcBorders>
              <w:top w:val="single" w:color="000000" w:sz="6" w:space="0"/>
              <w:left w:val="nil"/>
              <w:bottom w:val="single" w:color="000000" w:sz="6" w:space="0"/>
              <w:right w:val="single" w:color="000000" w:sz="6" w:space="0"/>
            </w:tcBorders>
            <w:noWrap w:val="0"/>
            <w:vAlign w:val="top"/>
          </w:tcPr>
          <w:p w14:paraId="03027637">
            <w:pPr>
              <w:tabs>
                <w:tab w:val="left" w:pos="0"/>
              </w:tabs>
              <w:snapToGrid w:val="0"/>
              <w:rPr>
                <w:rFonts w:ascii="Times New Roman" w:hAnsi="Times New Roman" w:eastAsia="宋体"/>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42936800">
            <w:pPr>
              <w:tabs>
                <w:tab w:val="left" w:pos="0"/>
              </w:tabs>
              <w:snapToGrid w:val="0"/>
              <w:rPr>
                <w:rFonts w:ascii="Times New Roman" w:hAnsi="Times New Roman" w:eastAsia="宋体"/>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399CC1B9">
            <w:pPr>
              <w:tabs>
                <w:tab w:val="left" w:pos="0"/>
              </w:tabs>
              <w:snapToGrid w:val="0"/>
              <w:rPr>
                <w:rFonts w:ascii="Times New Roman" w:hAnsi="Times New Roman" w:eastAsia="宋体"/>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47343C07">
            <w:pPr>
              <w:tabs>
                <w:tab w:val="left" w:pos="0"/>
              </w:tabs>
              <w:snapToGrid w:val="0"/>
              <w:rPr>
                <w:rFonts w:ascii="Times New Roman" w:hAnsi="Times New Roman" w:eastAsia="宋体"/>
                <w:color w:val="auto"/>
                <w:highlight w:val="none"/>
                <w:u w:val="single"/>
                <w:lang w:val="en-US"/>
              </w:rPr>
            </w:pPr>
          </w:p>
        </w:tc>
        <w:tc>
          <w:tcPr>
            <w:tcW w:w="1432" w:type="dxa"/>
            <w:tcBorders>
              <w:top w:val="single" w:color="000000" w:sz="6" w:space="0"/>
              <w:left w:val="nil"/>
              <w:bottom w:val="single" w:color="000000" w:sz="6" w:space="0"/>
              <w:right w:val="single" w:color="000000" w:sz="6" w:space="0"/>
            </w:tcBorders>
            <w:noWrap w:val="0"/>
            <w:vAlign w:val="top"/>
          </w:tcPr>
          <w:p w14:paraId="29F28369">
            <w:pPr>
              <w:tabs>
                <w:tab w:val="left" w:pos="0"/>
              </w:tabs>
              <w:snapToGrid w:val="0"/>
              <w:rPr>
                <w:rFonts w:ascii="Times New Roman" w:hAnsi="Times New Roman" w:eastAsia="宋体"/>
                <w:color w:val="auto"/>
                <w:highlight w:val="none"/>
                <w:u w:val="single"/>
                <w:lang w:val="en-US"/>
              </w:rPr>
            </w:pPr>
          </w:p>
        </w:tc>
      </w:tr>
      <w:tr w14:paraId="6565F2C1">
        <w:tblPrEx>
          <w:tblCellMar>
            <w:top w:w="0" w:type="dxa"/>
            <w:left w:w="28" w:type="dxa"/>
            <w:bottom w:w="0" w:type="dxa"/>
            <w:right w:w="28" w:type="dxa"/>
          </w:tblCellMar>
        </w:tblPrEx>
        <w:trPr>
          <w:trHeight w:val="65" w:hRule="atLeast"/>
          <w:jc w:val="center"/>
        </w:trPr>
        <w:tc>
          <w:tcPr>
            <w:tcW w:w="721" w:type="dxa"/>
            <w:tcBorders>
              <w:top w:val="single" w:color="000000" w:sz="6" w:space="0"/>
              <w:left w:val="single" w:color="000000" w:sz="6" w:space="0"/>
              <w:bottom w:val="single" w:color="000000" w:sz="6" w:space="0"/>
              <w:right w:val="single" w:color="000000" w:sz="6" w:space="0"/>
            </w:tcBorders>
            <w:noWrap w:val="0"/>
            <w:vAlign w:val="top"/>
          </w:tcPr>
          <w:p w14:paraId="4360787F">
            <w:pPr>
              <w:tabs>
                <w:tab w:val="left" w:pos="0"/>
              </w:tabs>
              <w:snapToGrid w:val="0"/>
              <w:jc w:val="center"/>
              <w:rPr>
                <w:rFonts w:ascii="Times New Roman" w:hAnsi="Times New Roman" w:eastAsia="宋体"/>
                <w:color w:val="auto"/>
                <w:highlight w:val="none"/>
                <w:lang w:val="en-US"/>
              </w:rPr>
            </w:pPr>
            <w:r>
              <w:rPr>
                <w:rFonts w:ascii="Times New Roman" w:hAnsi="Times New Roman" w:eastAsia="宋体"/>
                <w:color w:val="auto"/>
                <w:highlight w:val="none"/>
                <w:lang w:val="en-US"/>
              </w:rPr>
              <w:t>……</w:t>
            </w:r>
          </w:p>
        </w:tc>
        <w:tc>
          <w:tcPr>
            <w:tcW w:w="1384" w:type="dxa"/>
            <w:tcBorders>
              <w:top w:val="single" w:color="000000" w:sz="6" w:space="0"/>
              <w:left w:val="nil"/>
              <w:bottom w:val="single" w:color="000000" w:sz="6" w:space="0"/>
              <w:right w:val="single" w:color="000000" w:sz="6" w:space="0"/>
            </w:tcBorders>
            <w:noWrap w:val="0"/>
            <w:vAlign w:val="top"/>
          </w:tcPr>
          <w:p w14:paraId="697614DA">
            <w:pPr>
              <w:tabs>
                <w:tab w:val="left" w:pos="0"/>
              </w:tabs>
              <w:snapToGrid w:val="0"/>
              <w:rPr>
                <w:rFonts w:ascii="Times New Roman" w:hAnsi="Times New Roman" w:eastAsia="宋体"/>
                <w:color w:val="auto"/>
                <w:highlight w:val="none"/>
                <w:u w:val="single"/>
                <w:lang w:val="en-US"/>
              </w:rPr>
            </w:pPr>
          </w:p>
        </w:tc>
        <w:tc>
          <w:tcPr>
            <w:tcW w:w="1600" w:type="dxa"/>
            <w:tcBorders>
              <w:top w:val="single" w:color="000000" w:sz="6" w:space="0"/>
              <w:left w:val="nil"/>
              <w:bottom w:val="single" w:color="000000" w:sz="6" w:space="0"/>
              <w:right w:val="single" w:color="auto" w:sz="4" w:space="0"/>
            </w:tcBorders>
            <w:noWrap w:val="0"/>
            <w:vAlign w:val="top"/>
          </w:tcPr>
          <w:p w14:paraId="20730B34">
            <w:pPr>
              <w:tabs>
                <w:tab w:val="left" w:pos="0"/>
              </w:tabs>
              <w:snapToGrid w:val="0"/>
              <w:rPr>
                <w:rFonts w:ascii="Times New Roman" w:hAnsi="Times New Roman" w:eastAsia="宋体"/>
                <w:color w:val="auto"/>
                <w:highlight w:val="none"/>
                <w:u w:val="single"/>
                <w:lang w:val="en-US"/>
              </w:rPr>
            </w:pPr>
          </w:p>
        </w:tc>
        <w:tc>
          <w:tcPr>
            <w:tcW w:w="1020" w:type="dxa"/>
            <w:tcBorders>
              <w:top w:val="single" w:color="000000" w:sz="6" w:space="0"/>
              <w:left w:val="nil"/>
              <w:bottom w:val="single" w:color="000000" w:sz="6" w:space="0"/>
              <w:right w:val="single" w:color="000000" w:sz="6" w:space="0"/>
            </w:tcBorders>
            <w:noWrap w:val="0"/>
            <w:vAlign w:val="top"/>
          </w:tcPr>
          <w:p w14:paraId="5478BDDA">
            <w:pPr>
              <w:tabs>
                <w:tab w:val="left" w:pos="0"/>
              </w:tabs>
              <w:snapToGrid w:val="0"/>
              <w:rPr>
                <w:rFonts w:ascii="Times New Roman" w:hAnsi="Times New Roman" w:eastAsia="宋体"/>
                <w:color w:val="auto"/>
                <w:highlight w:val="none"/>
                <w:u w:val="single"/>
                <w:lang w:val="en-US"/>
              </w:rPr>
            </w:pPr>
          </w:p>
        </w:tc>
        <w:tc>
          <w:tcPr>
            <w:tcW w:w="1152" w:type="dxa"/>
            <w:tcBorders>
              <w:top w:val="single" w:color="000000" w:sz="6" w:space="0"/>
              <w:left w:val="nil"/>
              <w:bottom w:val="single" w:color="000000" w:sz="6" w:space="0"/>
              <w:right w:val="single" w:color="000000" w:sz="6" w:space="0"/>
            </w:tcBorders>
            <w:noWrap w:val="0"/>
            <w:vAlign w:val="top"/>
          </w:tcPr>
          <w:p w14:paraId="5D1D170D">
            <w:pPr>
              <w:tabs>
                <w:tab w:val="left" w:pos="0"/>
              </w:tabs>
              <w:snapToGrid w:val="0"/>
              <w:rPr>
                <w:rFonts w:ascii="Times New Roman" w:hAnsi="Times New Roman" w:eastAsia="宋体"/>
                <w:color w:val="auto"/>
                <w:highlight w:val="none"/>
                <w:u w:val="single"/>
                <w:lang w:val="en-US"/>
              </w:rPr>
            </w:pPr>
          </w:p>
        </w:tc>
        <w:tc>
          <w:tcPr>
            <w:tcW w:w="1432" w:type="dxa"/>
            <w:tcBorders>
              <w:top w:val="single" w:color="000000" w:sz="6" w:space="0"/>
              <w:left w:val="nil"/>
              <w:bottom w:val="single" w:color="000000" w:sz="6" w:space="0"/>
              <w:right w:val="single" w:color="000000" w:sz="6" w:space="0"/>
            </w:tcBorders>
            <w:noWrap w:val="0"/>
            <w:vAlign w:val="top"/>
          </w:tcPr>
          <w:p w14:paraId="4B7BBA2A">
            <w:pPr>
              <w:tabs>
                <w:tab w:val="left" w:pos="0"/>
              </w:tabs>
              <w:snapToGrid w:val="0"/>
              <w:rPr>
                <w:rFonts w:ascii="Times New Roman" w:hAnsi="Times New Roman" w:eastAsia="宋体"/>
                <w:color w:val="auto"/>
                <w:highlight w:val="none"/>
                <w:u w:val="single"/>
                <w:lang w:val="en-US"/>
              </w:rPr>
            </w:pPr>
          </w:p>
        </w:tc>
      </w:tr>
    </w:tbl>
    <w:p w14:paraId="12FAF50F">
      <w:pPr>
        <w:tabs>
          <w:tab w:val="left" w:pos="0"/>
        </w:tabs>
        <w:spacing w:line="240" w:lineRule="exact"/>
        <w:rPr>
          <w:rFonts w:ascii="Times New Roman" w:hAnsi="Times New Roman" w:eastAsia="宋体"/>
          <w:color w:val="auto"/>
          <w:highlight w:val="none"/>
        </w:rPr>
      </w:pPr>
    </w:p>
    <w:p w14:paraId="5D4ECCD2">
      <w:pPr>
        <w:ind w:firstLine="420" w:firstLineChars="200"/>
        <w:rPr>
          <w:rFonts w:hint="default" w:ascii="Times New Roman" w:hAnsi="Times New Roman" w:eastAsia="宋体" w:cs="Times New Roman"/>
          <w:lang w:val="en-US"/>
        </w:rPr>
      </w:pPr>
      <w:r>
        <w:rPr>
          <w:rFonts w:hint="eastAsia" w:ascii="Times New Roman" w:hAnsi="Times New Roman" w:eastAsia="宋体" w:cs="Times New Roman"/>
          <w:lang w:val="en-US"/>
        </w:rPr>
        <w:t>说明：</w:t>
      </w:r>
    </w:p>
    <w:p w14:paraId="2BECA98D">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1</w:t>
      </w:r>
      <w:r>
        <w:rPr>
          <w:rFonts w:hint="eastAsia" w:ascii="Times New Roman" w:hAnsi="Times New Roman" w:eastAsia="宋体" w:cs="Times New Roman"/>
          <w:lang w:val="en-US"/>
        </w:rPr>
        <w:t>、投标人所提供的服务，应按照招标文件第五部分采购需求</w:t>
      </w:r>
      <w:r>
        <w:rPr>
          <w:rFonts w:hint="default" w:ascii="Times New Roman" w:hAnsi="Times New Roman" w:eastAsia="宋体" w:cs="Times New Roman"/>
          <w:lang w:val="en-US"/>
        </w:rPr>
        <w:t>-</w:t>
      </w:r>
      <w:r>
        <w:rPr>
          <w:rFonts w:hint="eastAsia" w:ascii="Times New Roman" w:hAnsi="Times New Roman" w:eastAsia="宋体" w:cs="Times New Roman"/>
          <w:lang w:val="en-US"/>
        </w:rPr>
        <w:t>服务要求中提出的要求逐项应答；</w:t>
      </w:r>
    </w:p>
    <w:p w14:paraId="1B56B97B">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2</w:t>
      </w:r>
      <w:r>
        <w:rPr>
          <w:rFonts w:hint="eastAsia" w:ascii="Times New Roman" w:hAnsi="Times New Roman" w:eastAsia="宋体" w:cs="Times New Roman"/>
          <w:lang w:val="en-US"/>
        </w:rPr>
        <w:t>、“投标文件应答”栏应当填写提供的相应服务内容；如对招标文件服务内容提出合理建议或更改，可在偏离表中备注说明；</w:t>
      </w:r>
    </w:p>
    <w:p w14:paraId="5CCA132E">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3</w:t>
      </w:r>
      <w:r>
        <w:rPr>
          <w:rFonts w:hint="eastAsia" w:ascii="Times New Roman" w:hAnsi="Times New Roman" w:eastAsia="宋体" w:cs="Times New Roman"/>
          <w:lang w:val="en-US"/>
        </w:rPr>
        <w:t>、“偏离情况”栏只能填写“正”、“无”或“负”；</w:t>
      </w:r>
    </w:p>
    <w:p w14:paraId="49FF2503">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4</w:t>
      </w:r>
      <w:r>
        <w:rPr>
          <w:rFonts w:hint="eastAsia" w:ascii="Times New Roman" w:hAnsi="Times New Roman" w:eastAsia="宋体" w:cs="Times New Roman"/>
          <w:lang w:val="en-US"/>
        </w:rPr>
        <w:t>、实质性要求不允许有负偏离，若有任意一项实质性要求发生负偏离，投标被拒绝；</w:t>
      </w:r>
    </w:p>
    <w:p w14:paraId="2782C9BB">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5</w:t>
      </w:r>
      <w:r>
        <w:rPr>
          <w:rFonts w:hint="eastAsia" w:ascii="Times New Roman" w:hAnsi="Times New Roman" w:eastAsia="宋体" w:cs="Times New Roman"/>
          <w:lang w:val="en-US"/>
        </w:rPr>
        <w:t>、招标文件第五部分要求提供证明材料的，应按照要求附上相应证明材料，只填写“满足”而不能提供相关证明材料的或证明材料不符合要求的，不作为评审依据；</w:t>
      </w:r>
    </w:p>
    <w:p w14:paraId="54165EEA">
      <w:pPr>
        <w:ind w:firstLine="420" w:firstLineChars="200"/>
        <w:rPr>
          <w:rFonts w:hint="default" w:ascii="Times New Roman" w:hAnsi="Times New Roman" w:eastAsia="宋体" w:cs="Times New Roman"/>
          <w:lang w:val="en-US"/>
        </w:rPr>
      </w:pPr>
      <w:r>
        <w:rPr>
          <w:rFonts w:hint="default" w:ascii="Times New Roman" w:hAnsi="Times New Roman" w:eastAsia="宋体" w:cs="Times New Roman"/>
          <w:lang w:val="en-US"/>
        </w:rPr>
        <w:t>6</w:t>
      </w:r>
      <w:r>
        <w:rPr>
          <w:rFonts w:hint="eastAsia" w:ascii="Times New Roman" w:hAnsi="Times New Roman" w:eastAsia="宋体" w:cs="Times New Roman"/>
          <w:lang w:val="en-US"/>
        </w:rPr>
        <w:t>、除可填报项目外，任何实质性修改将被视为非实质性响应投标，从而导致该投标被拒绝。</w:t>
      </w:r>
    </w:p>
    <w:p w14:paraId="4B0B1445">
      <w:pPr>
        <w:pStyle w:val="4"/>
        <w:bidi w:val="0"/>
        <w:rPr>
          <w:rFonts w:hint="eastAsia" w:ascii="Times New Roman" w:hAnsi="Times New Roman" w:eastAsia="宋体" w:cs="Times New Roman"/>
          <w:color w:val="auto"/>
          <w:highlight w:val="none"/>
          <w:lang w:eastAsia="zh-CN"/>
        </w:rPr>
      </w:pPr>
      <w:bookmarkStart w:id="426" w:name="_Toc215009616"/>
      <w:bookmarkStart w:id="427" w:name="_Toc4241"/>
      <w:r>
        <w:rPr>
          <w:rFonts w:hint="eastAsia" w:eastAsia="宋体" w:cs="Times New Roman"/>
          <w:color w:val="auto"/>
          <w:highlight w:val="none"/>
          <w:lang w:val="en-US" w:eastAsia="zh-CN"/>
        </w:rPr>
        <w:t>*</w:t>
      </w:r>
      <w:r>
        <w:rPr>
          <w:rFonts w:hint="eastAsia" w:ascii="Times New Roman" w:hAnsi="Times New Roman" w:eastAsia="宋体" w:cs="Times New Roman"/>
          <w:color w:val="auto"/>
          <w:highlight w:val="none"/>
          <w:lang w:eastAsia="zh-CN"/>
        </w:rPr>
        <w:t>采购需求</w:t>
      </w:r>
      <w:r>
        <w:rPr>
          <w:rFonts w:hint="eastAsia" w:ascii="宋体" w:hAnsi="宋体" w:eastAsia="宋体" w:cs="宋体"/>
          <w:color w:val="auto"/>
          <w:lang w:eastAsia="zh-CN"/>
        </w:rPr>
        <w:t>实质性要求证明材料</w:t>
      </w:r>
      <w:r>
        <w:rPr>
          <w:rFonts w:hint="eastAsia" w:ascii="Times New Roman" w:hAnsi="Times New Roman" w:eastAsia="宋体" w:cs="Times New Roman"/>
          <w:color w:val="auto"/>
          <w:highlight w:val="none"/>
          <w:lang w:eastAsia="zh-CN"/>
        </w:rPr>
        <w:t>（含承诺函）</w:t>
      </w:r>
      <w:bookmarkEnd w:id="426"/>
      <w:bookmarkEnd w:id="427"/>
    </w:p>
    <w:p w14:paraId="1BF161E9">
      <w:pPr>
        <w:tabs>
          <w:tab w:val="left" w:pos="0"/>
        </w:tabs>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提供满足</w:t>
      </w:r>
      <w:r>
        <w:rPr>
          <w:rFonts w:hint="eastAsia" w:ascii="Times New Roman" w:hAnsi="Times New Roman" w:eastAsia="宋体" w:cs="Times New Roman"/>
          <w:lang w:val="en-US"/>
        </w:rPr>
        <w:t>第五部分采购需求</w:t>
      </w:r>
      <w:r>
        <w:rPr>
          <w:rFonts w:hint="eastAsia" w:ascii="Times New Roman" w:hAnsi="Times New Roman" w:eastAsia="宋体" w:cs="Times New Roman"/>
          <w:lang w:val="en-US" w:eastAsia="zh-CN"/>
        </w:rPr>
        <w:t>中实质性要求的证明材料（含承诺函）加盖投标人公章；</w:t>
      </w:r>
    </w:p>
    <w:bookmarkEnd w:id="422"/>
    <w:bookmarkEnd w:id="423"/>
    <w:p w14:paraId="39753721">
      <w:pPr>
        <w:pStyle w:val="4"/>
        <w:bidi w:val="0"/>
        <w:rPr>
          <w:rFonts w:hint="default" w:ascii="Times New Roman" w:hAnsi="Times New Roman" w:cs="Times New Roman"/>
        </w:rPr>
      </w:pPr>
      <w:bookmarkStart w:id="428" w:name="_Toc1477491006"/>
      <w:bookmarkStart w:id="429" w:name="_Toc13871"/>
      <w:bookmarkStart w:id="430" w:name="_Toc23980"/>
      <w:r>
        <w:rPr>
          <w:rFonts w:hint="default" w:ascii="Times New Roman" w:hAnsi="Times New Roman" w:cs="Times New Roman"/>
          <w:lang w:val="en-US" w:eastAsia="zh-CN"/>
        </w:rPr>
        <w:t>相关材料</w:t>
      </w:r>
      <w:bookmarkEnd w:id="428"/>
      <w:bookmarkEnd w:id="429"/>
    </w:p>
    <w:p w14:paraId="26A39A91">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rPr>
        <w:t>按照采购需求</w:t>
      </w:r>
      <w:r>
        <w:rPr>
          <w:rFonts w:hint="default" w:ascii="Times New Roman" w:hAnsi="Times New Roman" w:eastAsia="宋体" w:cs="Times New Roman"/>
          <w:color w:val="auto"/>
          <w:highlight w:val="none"/>
          <w:lang w:val="en-US" w:eastAsia="zh-CN"/>
        </w:rPr>
        <w:t>要求</w:t>
      </w:r>
      <w:r>
        <w:rPr>
          <w:rFonts w:hint="default" w:ascii="Times New Roman" w:hAnsi="Times New Roman" w:eastAsia="宋体" w:cs="Times New Roman"/>
          <w:color w:val="auto"/>
          <w:highlight w:val="none"/>
          <w:lang w:val="en-US"/>
        </w:rPr>
        <w:t>结合</w:t>
      </w:r>
      <w:r>
        <w:rPr>
          <w:rFonts w:hint="default" w:ascii="Times New Roman" w:hAnsi="Times New Roman" w:eastAsia="宋体" w:cs="Times New Roman"/>
          <w:color w:val="auto"/>
          <w:highlight w:val="none"/>
          <w:lang w:val="en-US" w:eastAsia="zh-CN"/>
        </w:rPr>
        <w:t>技术、服务</w:t>
      </w:r>
      <w:r>
        <w:rPr>
          <w:rFonts w:hint="default" w:ascii="Times New Roman" w:hAnsi="Times New Roman" w:eastAsia="宋体" w:cs="Times New Roman"/>
          <w:color w:val="auto"/>
          <w:highlight w:val="none"/>
          <w:lang w:val="en-US"/>
        </w:rPr>
        <w:t>评分部分，提供详细的相关材料；</w:t>
      </w:r>
    </w:p>
    <w:p w14:paraId="452907B9">
      <w:pPr>
        <w:pStyle w:val="25"/>
        <w:rPr>
          <w:rFonts w:hint="default" w:ascii="Times New Roman" w:hAnsi="Times New Roman" w:eastAsia="宋体" w:cs="Times New Roman"/>
          <w:color w:val="auto"/>
          <w:highlight w:val="none"/>
        </w:rPr>
      </w:pPr>
    </w:p>
    <w:p w14:paraId="08705C26">
      <w:pPr>
        <w:pStyle w:val="4"/>
        <w:bidi w:val="0"/>
        <w:rPr>
          <w:rFonts w:hint="default" w:ascii="Times New Roman" w:hAnsi="Times New Roman" w:cs="Times New Roman"/>
        </w:rPr>
      </w:pPr>
      <w:bookmarkStart w:id="431" w:name="_Toc589848341"/>
      <w:bookmarkStart w:id="432" w:name="_Toc13959"/>
      <w:bookmarkStart w:id="433" w:name="_Toc1844"/>
      <w:bookmarkStart w:id="434" w:name="_Toc16913"/>
      <w:r>
        <w:rPr>
          <w:rFonts w:hint="default" w:ascii="Times New Roman" w:hAnsi="Times New Roman" w:cs="Times New Roman"/>
        </w:rPr>
        <w:t>自行编写的技术文件</w:t>
      </w:r>
      <w:r>
        <w:rPr>
          <w:rFonts w:hint="default" w:ascii="Times New Roman" w:hAnsi="Times New Roman" w:cs="Times New Roman"/>
          <w:lang w:val="en-US"/>
        </w:rPr>
        <w:t>（加盖投标人公章）</w:t>
      </w:r>
      <w:bookmarkEnd w:id="431"/>
      <w:bookmarkEnd w:id="432"/>
      <w:bookmarkEnd w:id="433"/>
      <w:bookmarkEnd w:id="434"/>
    </w:p>
    <w:bookmarkEnd w:id="414"/>
    <w:bookmarkEnd w:id="430"/>
    <w:p w14:paraId="33954C82">
      <w:pPr>
        <w:pStyle w:val="25"/>
        <w:ind w:firstLine="0" w:firstLineChars="0"/>
        <w:rPr>
          <w:rFonts w:hint="default" w:ascii="Times New Roman" w:hAnsi="Times New Roman" w:eastAsia="宋体" w:cs="Times New Roman"/>
          <w:color w:val="auto"/>
          <w:highlight w:val="none"/>
        </w:rPr>
      </w:pPr>
      <w:bookmarkStart w:id="435" w:name="_Toc14779"/>
      <w:bookmarkStart w:id="436" w:name="_Toc16531434"/>
      <w:bookmarkStart w:id="437" w:name="_Ref462505475"/>
      <w:bookmarkStart w:id="438" w:name="_Toc18017"/>
      <w:bookmarkStart w:id="439" w:name="_Toc23567"/>
      <w:bookmarkStart w:id="440" w:name="_Toc16531208"/>
      <w:r>
        <w:rPr>
          <w:rFonts w:hint="default" w:ascii="Times New Roman" w:hAnsi="Times New Roman" w:eastAsia="宋体" w:cs="Times New Roman"/>
          <w:color w:val="auto"/>
          <w:highlight w:val="none"/>
        </w:rPr>
        <w:t>（1）货物主要技术指标详细描述；</w:t>
      </w:r>
    </w:p>
    <w:p w14:paraId="66EF165A">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（2）关键部件明细表（包括品牌、制造厂家名称和国别）；</w:t>
      </w:r>
    </w:p>
    <w:p w14:paraId="22498B43">
      <w:pPr>
        <w:pStyle w:val="25"/>
        <w:ind w:firstLine="0" w:firstLineChars="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（3）货物验收标准；</w:t>
      </w:r>
    </w:p>
    <w:p w14:paraId="2859F746">
      <w:pPr>
        <w:pStyle w:val="4"/>
        <w:bidi w:val="0"/>
        <w:rPr>
          <w:rFonts w:hint="default" w:ascii="Times New Roman" w:hAnsi="Times New Roman" w:cs="Times New Roman"/>
        </w:rPr>
        <w:sectPr>
          <w:headerReference r:id="rId12" w:type="default"/>
          <w:pgSz w:w="11907" w:h="16839"/>
          <w:pgMar w:top="1928" w:right="1531" w:bottom="1871" w:left="1531" w:header="1145" w:footer="709" w:gutter="0"/>
          <w:cols w:space="720" w:num="1"/>
          <w:docGrid w:linePitch="360" w:charSpace="0"/>
        </w:sectPr>
      </w:pPr>
      <w:bookmarkStart w:id="441" w:name="_Toc1907350025"/>
      <w:bookmarkStart w:id="442" w:name="_Toc3567"/>
      <w:bookmarkStart w:id="443" w:name="_Toc7530"/>
      <w:r>
        <w:rPr>
          <w:rFonts w:hint="default" w:ascii="Times New Roman" w:hAnsi="Times New Roman" w:cs="Times New Roman"/>
        </w:rPr>
        <w:t>与评审相关的其他技术文件</w:t>
      </w:r>
      <w:bookmarkEnd w:id="404"/>
      <w:bookmarkEnd w:id="435"/>
      <w:bookmarkEnd w:id="436"/>
      <w:bookmarkEnd w:id="437"/>
      <w:bookmarkEnd w:id="438"/>
      <w:bookmarkEnd w:id="439"/>
      <w:bookmarkEnd w:id="440"/>
      <w:bookmarkEnd w:id="441"/>
      <w:bookmarkEnd w:id="442"/>
      <w:bookmarkEnd w:id="443"/>
    </w:p>
    <w:p w14:paraId="1F03E86C">
      <w:pPr>
        <w:pStyle w:val="3"/>
        <w:bidi w:val="0"/>
        <w:rPr>
          <w:rFonts w:hint="default" w:ascii="Times New Roman" w:hAnsi="Times New Roman" w:cs="Times New Roman"/>
        </w:rPr>
      </w:pPr>
      <w:bookmarkStart w:id="444" w:name="_Toc16531435"/>
      <w:bookmarkStart w:id="445" w:name="_Toc24410"/>
      <w:bookmarkStart w:id="446" w:name="_Toc24825"/>
      <w:bookmarkStart w:id="447" w:name="_Toc28543"/>
      <w:bookmarkStart w:id="448" w:name="_Toc103143295"/>
      <w:bookmarkStart w:id="449" w:name="_Toc16531209"/>
      <w:bookmarkStart w:id="450" w:name="_Toc28375"/>
      <w:r>
        <w:rPr>
          <w:rFonts w:hint="default" w:ascii="Times New Roman" w:hAnsi="Times New Roman" w:cs="Times New Roman"/>
        </w:rPr>
        <w:t>附件</w:t>
      </w:r>
      <w:bookmarkEnd w:id="444"/>
      <w:bookmarkEnd w:id="445"/>
      <w:bookmarkEnd w:id="446"/>
      <w:bookmarkEnd w:id="447"/>
      <w:bookmarkEnd w:id="448"/>
      <w:bookmarkEnd w:id="449"/>
      <w:bookmarkEnd w:id="450"/>
    </w:p>
    <w:p w14:paraId="3350902D">
      <w:pPr>
        <w:pStyle w:val="4"/>
        <w:bidi w:val="0"/>
        <w:rPr>
          <w:rFonts w:hint="default" w:ascii="Times New Roman" w:hAnsi="Times New Roman" w:cs="Times New Roman"/>
        </w:rPr>
      </w:pPr>
      <w:bookmarkStart w:id="451" w:name="_Toc16531210"/>
      <w:bookmarkStart w:id="452" w:name="_Toc16531436"/>
      <w:bookmarkStart w:id="453" w:name="_Toc21012"/>
      <w:r>
        <w:rPr>
          <w:rFonts w:hint="default" w:ascii="Times New Roman" w:hAnsi="Times New Roman" w:cs="Times New Roman"/>
          <w:lang w:val="en-US" w:eastAsia="zh-CN"/>
        </w:rPr>
        <w:t xml:space="preserve"> </w:t>
      </w:r>
      <w:bookmarkEnd w:id="451"/>
      <w:bookmarkEnd w:id="452"/>
      <w:bookmarkEnd w:id="453"/>
      <w:bookmarkStart w:id="454" w:name="_Toc30192"/>
      <w:r>
        <w:rPr>
          <w:rFonts w:hint="eastAsia" w:cs="Times New Roman"/>
          <w:lang w:val="en-US" w:eastAsia="zh-CN"/>
        </w:rPr>
        <w:t>质疑函</w:t>
      </w:r>
      <w:bookmarkEnd w:id="454"/>
    </w:p>
    <w:p w14:paraId="0234F097">
      <w:pPr>
        <w:tabs>
          <w:tab w:val="left" w:pos="0"/>
        </w:tabs>
        <w:snapToGrid w:val="0"/>
        <w:rPr>
          <w:rFonts w:hint="default" w:ascii="Times New Roman" w:hAnsi="Times New Roman" w:eastAsia="宋体" w:cs="Times New Roman"/>
          <w:color w:val="auto"/>
          <w:szCs w:val="21"/>
          <w:highlight w:val="none"/>
        </w:rPr>
      </w:pPr>
    </w:p>
    <w:p w14:paraId="231E9C59">
      <w:pPr>
        <w:jc w:val="center"/>
        <w:rPr>
          <w:rFonts w:ascii="仿宋" w:hAnsi="仿宋" w:eastAsia="仿宋" w:cs="仿宋"/>
          <w:b/>
          <w:bCs/>
          <w:sz w:val="32"/>
          <w:szCs w:val="32"/>
        </w:rPr>
      </w:pPr>
      <w:r>
        <w:rPr>
          <w:rFonts w:hint="eastAsia" w:ascii="仿宋" w:hAnsi="仿宋" w:eastAsia="仿宋" w:cs="仿宋"/>
          <w:b/>
          <w:bCs/>
          <w:sz w:val="32"/>
          <w:szCs w:val="32"/>
        </w:rPr>
        <w:t>质疑函</w:t>
      </w:r>
    </w:p>
    <w:p w14:paraId="47FB2199">
      <w:pPr>
        <w:adjustRightInd w:val="0"/>
        <w:snapToGrid w:val="0"/>
        <w:spacing w:beforeLines="100" w:line="360" w:lineRule="auto"/>
        <w:rPr>
          <w:rFonts w:ascii="黑体" w:hAnsi="黑体" w:eastAsia="黑体" w:cs="仿宋"/>
          <w:bCs/>
          <w:sz w:val="28"/>
          <w:szCs w:val="28"/>
        </w:rPr>
      </w:pPr>
      <w:r>
        <w:rPr>
          <w:rFonts w:hint="eastAsia" w:ascii="黑体" w:hAnsi="黑体" w:eastAsia="黑体" w:cs="仿宋"/>
          <w:bCs/>
          <w:sz w:val="28"/>
          <w:szCs w:val="28"/>
        </w:rPr>
        <w:t>一、质疑供应商基本信息</w:t>
      </w:r>
    </w:p>
    <w:p w14:paraId="653744F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质疑供应商：</w:t>
      </w:r>
      <w:r>
        <w:rPr>
          <w:rFonts w:hint="eastAsia" w:ascii="仿宋" w:hAnsi="仿宋" w:eastAsia="仿宋" w:cs="仿宋"/>
          <w:sz w:val="28"/>
          <w:szCs w:val="28"/>
          <w:u w:val="dotted"/>
        </w:rPr>
        <w:t xml:space="preserve">                                        </w:t>
      </w:r>
    </w:p>
    <w:p w14:paraId="6BE11AD9">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dotted"/>
        </w:rPr>
        <w:t xml:space="preserve">                          </w:t>
      </w:r>
      <w:r>
        <w:rPr>
          <w:rFonts w:hint="eastAsia" w:ascii="仿宋" w:hAnsi="仿宋" w:eastAsia="仿宋" w:cs="仿宋"/>
          <w:sz w:val="28"/>
          <w:szCs w:val="28"/>
        </w:rPr>
        <w:t>邮编：</w:t>
      </w:r>
      <w:r>
        <w:rPr>
          <w:rFonts w:hint="eastAsia" w:ascii="仿宋" w:hAnsi="仿宋" w:eastAsia="仿宋" w:cs="仿宋"/>
          <w:sz w:val="28"/>
          <w:szCs w:val="28"/>
          <w:u w:val="dotted"/>
        </w:rPr>
        <w:t xml:space="preserve">                                                   </w:t>
      </w:r>
    </w:p>
    <w:p w14:paraId="23DD1FB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dotted"/>
        </w:rPr>
        <w:t xml:space="preserve">                      </w:t>
      </w:r>
      <w:r>
        <w:rPr>
          <w:rFonts w:hint="eastAsia" w:ascii="仿宋" w:hAnsi="仿宋" w:eastAsia="仿宋" w:cs="仿宋"/>
          <w:sz w:val="28"/>
          <w:szCs w:val="28"/>
        </w:rPr>
        <w:t>联系电话：</w:t>
      </w:r>
      <w:r>
        <w:rPr>
          <w:rFonts w:hint="eastAsia" w:ascii="仿宋" w:hAnsi="仿宋" w:eastAsia="仿宋" w:cs="仿宋"/>
          <w:sz w:val="28"/>
          <w:szCs w:val="28"/>
          <w:u w:val="dotted"/>
        </w:rPr>
        <w:t xml:space="preserve">                              </w:t>
      </w:r>
    </w:p>
    <w:p w14:paraId="0744DFFD">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授权代表：</w:t>
      </w:r>
      <w:r>
        <w:rPr>
          <w:rFonts w:hint="eastAsia" w:ascii="仿宋" w:hAnsi="仿宋" w:eastAsia="仿宋" w:cs="仿宋"/>
          <w:sz w:val="28"/>
          <w:szCs w:val="28"/>
          <w:u w:val="dotted"/>
        </w:rPr>
        <w:t xml:space="preserve">                                          </w:t>
      </w:r>
    </w:p>
    <w:p w14:paraId="67D075F0">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联系电话：</w:t>
      </w:r>
      <w:r>
        <w:rPr>
          <w:rFonts w:hint="eastAsia" w:ascii="仿宋" w:hAnsi="仿宋" w:eastAsia="仿宋" w:cs="仿宋"/>
          <w:sz w:val="28"/>
          <w:szCs w:val="28"/>
          <w:u w:val="dotted"/>
        </w:rPr>
        <w:t xml:space="preserve">                                           </w:t>
      </w:r>
      <w:r>
        <w:rPr>
          <w:rFonts w:ascii="仿宋" w:hAnsi="仿宋" w:eastAsia="仿宋" w:cs="仿宋"/>
          <w:sz w:val="28"/>
          <w:szCs w:val="28"/>
        </w:rPr>
        <w:t xml:space="preserve"> </w:t>
      </w:r>
    </w:p>
    <w:p w14:paraId="72C2FEF7">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地址：</w:t>
      </w:r>
      <w:r>
        <w:rPr>
          <w:rFonts w:ascii="仿宋" w:hAnsi="仿宋" w:eastAsia="仿宋" w:cs="仿宋"/>
          <w:sz w:val="28"/>
          <w:szCs w:val="28"/>
        </w:rPr>
        <w:t xml:space="preserve"> </w:t>
      </w:r>
      <w:r>
        <w:rPr>
          <w:rFonts w:hint="eastAsia" w:ascii="仿宋" w:hAnsi="仿宋" w:eastAsia="仿宋" w:cs="仿宋"/>
          <w:sz w:val="28"/>
          <w:szCs w:val="28"/>
          <w:u w:val="dotted"/>
        </w:rPr>
        <w:t xml:space="preserve">                        </w:t>
      </w:r>
      <w:r>
        <w:rPr>
          <w:rFonts w:hint="eastAsia" w:ascii="仿宋" w:hAnsi="仿宋" w:eastAsia="仿宋" w:cs="仿宋"/>
          <w:sz w:val="28"/>
          <w:szCs w:val="28"/>
        </w:rPr>
        <w:t>邮编：</w:t>
      </w:r>
      <w:r>
        <w:rPr>
          <w:rFonts w:hint="eastAsia" w:ascii="仿宋" w:hAnsi="仿宋" w:eastAsia="仿宋" w:cs="仿宋"/>
          <w:sz w:val="28"/>
          <w:szCs w:val="28"/>
          <w:u w:val="dotted"/>
        </w:rPr>
        <w:t xml:space="preserve">                                                </w:t>
      </w:r>
    </w:p>
    <w:p w14:paraId="5BDC3DFE">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二、质疑项目基本情况</w:t>
      </w:r>
    </w:p>
    <w:p w14:paraId="6F921DE7">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质疑项目的名称：</w:t>
      </w:r>
      <w:r>
        <w:rPr>
          <w:rFonts w:hint="eastAsia" w:ascii="仿宋" w:hAnsi="仿宋" w:eastAsia="仿宋" w:cs="仿宋"/>
          <w:sz w:val="28"/>
          <w:szCs w:val="28"/>
          <w:u w:val="dotted"/>
        </w:rPr>
        <w:t xml:space="preserve">                 </w:t>
      </w:r>
      <w:r>
        <w:rPr>
          <w:rFonts w:hint="eastAsia" w:ascii="仿宋" w:hAnsi="仿宋" w:eastAsia="仿宋" w:cs="仿宋"/>
          <w:sz w:val="28"/>
          <w:szCs w:val="28"/>
          <w:u w:val="dotted"/>
          <w:lang w:val="en-US" w:eastAsia="zh-CN"/>
        </w:rPr>
        <w:t xml:space="preserve">       </w:t>
      </w:r>
      <w:r>
        <w:rPr>
          <w:rFonts w:hint="eastAsia" w:ascii="仿宋" w:hAnsi="仿宋" w:eastAsia="仿宋" w:cs="仿宋"/>
          <w:sz w:val="28"/>
          <w:szCs w:val="28"/>
          <w:u w:val="dotted"/>
        </w:rPr>
        <w:t xml:space="preserve">                     </w:t>
      </w:r>
    </w:p>
    <w:p w14:paraId="09B00152">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质疑项目的编号：</w:t>
      </w:r>
      <w:r>
        <w:rPr>
          <w:rFonts w:hint="eastAsia" w:ascii="仿宋" w:hAnsi="仿宋" w:eastAsia="仿宋" w:cs="仿宋"/>
          <w:sz w:val="28"/>
          <w:szCs w:val="28"/>
          <w:u w:val="dotted"/>
        </w:rPr>
        <w:t xml:space="preserve">            </w:t>
      </w:r>
      <w:r>
        <w:rPr>
          <w:rFonts w:hint="eastAsia" w:ascii="仿宋" w:hAnsi="仿宋" w:eastAsia="仿宋" w:cs="仿宋"/>
          <w:sz w:val="28"/>
          <w:szCs w:val="28"/>
        </w:rPr>
        <w:t>包号：</w:t>
      </w:r>
      <w:r>
        <w:rPr>
          <w:rFonts w:hint="eastAsia" w:ascii="仿宋" w:hAnsi="仿宋" w:eastAsia="仿宋" w:cs="仿宋"/>
          <w:sz w:val="28"/>
          <w:szCs w:val="28"/>
          <w:u w:val="dotted"/>
        </w:rPr>
        <w:t xml:space="preserve">                 </w:t>
      </w:r>
    </w:p>
    <w:p w14:paraId="223ECA62">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采购人名称：</w:t>
      </w:r>
      <w:r>
        <w:rPr>
          <w:rFonts w:hint="eastAsia" w:ascii="仿宋" w:hAnsi="仿宋" w:eastAsia="仿宋" w:cs="仿宋"/>
          <w:sz w:val="28"/>
          <w:szCs w:val="28"/>
          <w:u w:val="dotted"/>
        </w:rPr>
        <w:t xml:space="preserve">                                         </w:t>
      </w:r>
    </w:p>
    <w:p w14:paraId="13B23150">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采购文件获取日期：</w:t>
      </w:r>
      <w:r>
        <w:rPr>
          <w:rFonts w:hint="eastAsia" w:ascii="仿宋" w:hAnsi="仿宋" w:eastAsia="仿宋" w:cs="仿宋"/>
          <w:sz w:val="28"/>
          <w:szCs w:val="28"/>
          <w:u w:val="dotted"/>
        </w:rPr>
        <w:t xml:space="preserve">                                           </w:t>
      </w:r>
    </w:p>
    <w:p w14:paraId="607A55C8">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三、质疑事项具体内容</w:t>
      </w:r>
    </w:p>
    <w:p w14:paraId="4B267B2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质疑事项1：</w:t>
      </w:r>
      <w:r>
        <w:rPr>
          <w:rFonts w:hint="eastAsia" w:ascii="仿宋" w:hAnsi="仿宋" w:eastAsia="仿宋" w:cs="仿宋"/>
          <w:sz w:val="28"/>
          <w:szCs w:val="28"/>
          <w:u w:val="dotted"/>
        </w:rPr>
        <w:t xml:space="preserve">                                         </w:t>
      </w:r>
    </w:p>
    <w:p w14:paraId="44B62DC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事实依据：</w:t>
      </w:r>
      <w:r>
        <w:rPr>
          <w:rFonts w:hint="eastAsia" w:ascii="仿宋" w:hAnsi="仿宋" w:eastAsia="仿宋" w:cs="仿宋"/>
          <w:sz w:val="28"/>
          <w:szCs w:val="28"/>
          <w:u w:val="dotted"/>
        </w:rPr>
        <w:t xml:space="preserve">                                          </w:t>
      </w:r>
    </w:p>
    <w:p w14:paraId="48C2291A">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u w:val="dotted"/>
        </w:rPr>
        <w:t xml:space="preserve">                                                       </w:t>
      </w:r>
    </w:p>
    <w:p w14:paraId="42A7705E">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法律依据：</w:t>
      </w:r>
      <w:r>
        <w:rPr>
          <w:rFonts w:hint="eastAsia" w:ascii="仿宋" w:hAnsi="仿宋" w:eastAsia="仿宋" w:cs="仿宋"/>
          <w:sz w:val="28"/>
          <w:szCs w:val="28"/>
          <w:u w:val="dotted"/>
        </w:rPr>
        <w:t xml:space="preserve">                                          </w:t>
      </w:r>
    </w:p>
    <w:p w14:paraId="532E1CCD">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u w:val="dotted"/>
        </w:rPr>
        <w:t xml:space="preserve">                                                     </w:t>
      </w:r>
    </w:p>
    <w:p w14:paraId="0F417A78">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质疑事项2</w:t>
      </w:r>
    </w:p>
    <w:p w14:paraId="537EE686">
      <w:pPr>
        <w:adjustRightInd w:val="0"/>
        <w:snapToGrid w:val="0"/>
        <w:spacing w:line="360" w:lineRule="auto"/>
        <w:rPr>
          <w:rFonts w:ascii="仿宋" w:hAnsi="仿宋" w:eastAsia="仿宋" w:cs="仿宋"/>
          <w:sz w:val="28"/>
          <w:szCs w:val="28"/>
        </w:rPr>
      </w:pPr>
      <w:r>
        <w:rPr>
          <w:rFonts w:hint="eastAsia" w:ascii="仿宋" w:hAnsi="仿宋" w:eastAsia="仿宋" w:cs="仿宋"/>
          <w:sz w:val="28"/>
          <w:szCs w:val="28"/>
        </w:rPr>
        <w:t>……</w:t>
      </w:r>
    </w:p>
    <w:p w14:paraId="3A08E6E1">
      <w:pPr>
        <w:adjustRightInd w:val="0"/>
        <w:snapToGrid w:val="0"/>
        <w:spacing w:line="360" w:lineRule="auto"/>
        <w:rPr>
          <w:rFonts w:ascii="黑体" w:hAnsi="黑体" w:eastAsia="黑体" w:cs="仿宋"/>
          <w:bCs/>
          <w:sz w:val="28"/>
          <w:szCs w:val="28"/>
        </w:rPr>
      </w:pPr>
      <w:r>
        <w:rPr>
          <w:rFonts w:hint="eastAsia" w:ascii="黑体" w:hAnsi="黑体" w:eastAsia="黑体" w:cs="仿宋"/>
          <w:bCs/>
          <w:sz w:val="28"/>
          <w:szCs w:val="28"/>
        </w:rPr>
        <w:t>四、与质疑事项相关的质疑请求</w:t>
      </w:r>
    </w:p>
    <w:p w14:paraId="35836FCC">
      <w:pPr>
        <w:adjustRightInd w:val="0"/>
        <w:snapToGrid w:val="0"/>
        <w:spacing w:line="360" w:lineRule="auto"/>
        <w:rPr>
          <w:rFonts w:ascii="仿宋" w:hAnsi="仿宋" w:eastAsia="仿宋" w:cs="仿宋"/>
          <w:sz w:val="28"/>
          <w:szCs w:val="28"/>
          <w:u w:val="dotted"/>
        </w:rPr>
      </w:pPr>
      <w:r>
        <w:rPr>
          <w:rFonts w:hint="eastAsia" w:ascii="仿宋" w:hAnsi="仿宋" w:eastAsia="仿宋" w:cs="仿宋"/>
          <w:sz w:val="28"/>
          <w:szCs w:val="28"/>
        </w:rPr>
        <w:t>请求：</w:t>
      </w:r>
      <w:r>
        <w:rPr>
          <w:rFonts w:hint="eastAsia" w:ascii="仿宋" w:hAnsi="仿宋" w:eastAsia="仿宋" w:cs="仿宋"/>
          <w:sz w:val="28"/>
          <w:szCs w:val="28"/>
          <w:u w:val="dotted"/>
        </w:rPr>
        <w:t xml:space="preserve">                                               </w:t>
      </w:r>
    </w:p>
    <w:p w14:paraId="7C61375C">
      <w:pPr>
        <w:keepNext w:val="0"/>
        <w:keepLines w:val="0"/>
        <w:pageBreakBefore w:val="0"/>
        <w:widowControl/>
        <w:kinsoku/>
        <w:wordWrap/>
        <w:overflowPunct/>
        <w:topLinePunct w:val="0"/>
        <w:autoSpaceDE/>
        <w:autoSpaceDN/>
        <w:bidi w:val="0"/>
        <w:adjustRightInd w:val="0"/>
        <w:snapToGrid w:val="0"/>
        <w:spacing w:after="181" w:afterLines="50"/>
        <w:textAlignment w:val="auto"/>
        <w:rPr>
          <w:rFonts w:ascii="仿宋_GB2312" w:eastAsia="仿宋_GB2312"/>
          <w:sz w:val="28"/>
          <w:szCs w:val="28"/>
        </w:rPr>
      </w:pPr>
      <w:r>
        <w:rPr>
          <w:rFonts w:hint="eastAsia" w:ascii="仿宋_GB2312" w:eastAsia="仿宋_GB2312"/>
          <w:sz w:val="28"/>
          <w:szCs w:val="28"/>
        </w:rPr>
        <w:t xml:space="preserve">签字(签章)：                   公章：                      </w:t>
      </w:r>
    </w:p>
    <w:p w14:paraId="0E2E3D70">
      <w:pPr>
        <w:keepNext/>
        <w:keepLines/>
        <w:tabs>
          <w:tab w:val="left" w:pos="0"/>
        </w:tabs>
        <w:snapToGrid w:val="0"/>
        <w:spacing w:line="360" w:lineRule="exact"/>
        <w:rPr>
          <w:rFonts w:hint="default" w:ascii="Times New Roman" w:hAnsi="Times New Roman" w:eastAsia="宋体" w:cs="Times New Roman"/>
          <w:color w:val="auto"/>
          <w:highlight w:val="none"/>
        </w:rPr>
      </w:pPr>
      <w:r>
        <w:rPr>
          <w:rFonts w:hint="eastAsia" w:ascii="仿宋_GB2312" w:eastAsia="仿宋_GB2312"/>
          <w:sz w:val="28"/>
          <w:szCs w:val="28"/>
        </w:rPr>
        <w:t xml:space="preserve">日期：    </w:t>
      </w:r>
    </w:p>
    <w:p w14:paraId="03C139A1">
      <w:pPr>
        <w:keepNext/>
        <w:keepLines/>
        <w:tabs>
          <w:tab w:val="left" w:pos="0"/>
        </w:tabs>
        <w:snapToGrid w:val="0"/>
        <w:spacing w:line="360" w:lineRule="exact"/>
        <w:rPr>
          <w:rFonts w:hint="default" w:ascii="Times New Roman" w:hAnsi="Times New Roman" w:eastAsia="宋体" w:cs="Times New Roman"/>
          <w:color w:val="auto"/>
          <w:highlight w:val="none"/>
        </w:rPr>
      </w:pPr>
    </w:p>
    <w:p w14:paraId="51D61438">
      <w:pPr>
        <w:keepNext/>
        <w:keepLines/>
        <w:tabs>
          <w:tab w:val="left" w:pos="0"/>
        </w:tabs>
        <w:snapToGrid w:val="0"/>
        <w:spacing w:line="360" w:lineRule="exact"/>
        <w:rPr>
          <w:rFonts w:hint="default" w:ascii="Times New Roman" w:hAnsi="Times New Roman" w:eastAsia="宋体" w:cs="Times New Roman"/>
          <w:color w:val="auto"/>
          <w:highlight w:val="none"/>
        </w:rPr>
      </w:pPr>
    </w:p>
    <w:p w14:paraId="7D7B0BD7">
      <w:pPr>
        <w:keepNext/>
        <w:keepLines/>
        <w:tabs>
          <w:tab w:val="left" w:pos="0"/>
        </w:tabs>
        <w:snapToGrid w:val="0"/>
        <w:spacing w:line="360" w:lineRule="exact"/>
        <w:rPr>
          <w:rFonts w:hint="default" w:ascii="Times New Roman" w:hAnsi="Times New Roman" w:eastAsia="宋体" w:cs="Times New Roman"/>
          <w:color w:val="auto"/>
          <w:highlight w:val="none"/>
        </w:rPr>
      </w:pPr>
    </w:p>
    <w:p w14:paraId="21CD7529">
      <w:pPr>
        <w:keepNext/>
        <w:keepLines/>
        <w:tabs>
          <w:tab w:val="left" w:pos="0"/>
        </w:tabs>
        <w:snapToGrid w:val="0"/>
        <w:spacing w:line="360" w:lineRule="exact"/>
        <w:rPr>
          <w:rFonts w:hint="default" w:ascii="Times New Roman" w:hAnsi="Times New Roman" w:eastAsia="宋体" w:cs="Times New Roman"/>
          <w:color w:val="auto"/>
          <w:highlight w:val="none"/>
        </w:rPr>
      </w:pPr>
    </w:p>
    <w:p w14:paraId="7EB1A488">
      <w:pPr>
        <w:keepNext/>
        <w:keepLines/>
        <w:tabs>
          <w:tab w:val="left" w:pos="0"/>
        </w:tabs>
        <w:snapToGrid w:val="0"/>
        <w:spacing w:line="360" w:lineRule="exact"/>
        <w:rPr>
          <w:rFonts w:hint="default" w:ascii="Times New Roman" w:hAnsi="Times New Roman" w:eastAsia="宋体" w:cs="Times New Roman"/>
          <w:color w:val="auto"/>
          <w:highlight w:val="none"/>
          <w:lang w:val="en-US"/>
        </w:rPr>
      </w:pPr>
    </w:p>
    <w:p w14:paraId="1EBDBEA1"/>
    <w:sectPr>
      <w:headerReference r:id="rId13" w:type="default"/>
      <w:pgSz w:w="11907" w:h="16839"/>
      <w:pgMar w:top="1928" w:right="1531" w:bottom="1871" w:left="1531" w:header="1145" w:footer="709"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Garamond">
    <w:panose1 w:val="02020404030301010803"/>
    <w:charset w:val="00"/>
    <w:family w:val="roman"/>
    <w:pitch w:val="default"/>
    <w:sig w:usb0="00000287" w:usb1="00000000" w:usb2="00000000" w:usb3="00000000" w:csb0="0000009F" w:csb1="DFD7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DA2F1">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B5AF9D">
    <w:pPr>
      <w:pStyle w:val="1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D86E959">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5D86E959">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59802">
    <w:pPr>
      <w:pStyle w:val="1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D1DF9D1">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ZM0qcgBAACZAwAADgAAAGRycy9lMm9Eb2MueG1srVPNjtMwEL4j8Q6W&#10;79TZHlA3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zcYhRL3vyhLlehBuDwmbKL3lCiPsVBgnVthN25VX4vG9ZD38UZ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WTNKnIAQAAmQMAAA4AAAAAAAAAAQAgAAAAHgEAAGRycy9lMm9Eb2Mu&#10;eG1sUEsFBgAAAAAGAAYAWQEAAFgFAAAAAA==&#10;">
              <v:fill on="f" focussize="0,0"/>
              <v:stroke on="f"/>
              <v:imagedata o:title=""/>
              <o:lock v:ext="edit" aspectratio="f"/>
              <v:textbox inset="0mm,0mm,0mm,0mm" style="mso-fit-shape-to-text:t;">
                <w:txbxContent>
                  <w:p w14:paraId="1D1DF9D1">
                    <w:pPr>
                      <w:pStyle w:val="14"/>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582C6">
    <w:pPr>
      <w:pStyle w:val="14"/>
      <w:tabs>
        <w:tab w:val="center" w:pos="4153"/>
        <w:tab w:val="right"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001F60A">
                          <w:pPr>
                            <w:pStyle w:val="14"/>
                            <w:tabs>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AMxMXl1wEAALEDAAAOAAAAAAAAAAEA&#10;IAAAACIBAABkcnMvZTJvRG9jLnhtbFBLBQYAAAAABgAGAFkBAABrBQAAAAA=&#10;">
              <v:fill on="f" focussize="0,0"/>
              <v:stroke on="f" weight="1.25pt"/>
              <v:imagedata o:title=""/>
              <o:lock v:ext="edit" aspectratio="f"/>
              <v:textbox inset="0mm,0mm,0mm,0mm" style="mso-fit-shape-to-text:t;">
                <w:txbxContent>
                  <w:p w14:paraId="6001F60A">
                    <w:pPr>
                      <w:pStyle w:val="14"/>
                      <w:tabs>
                        <w:tab w:val="center" w:pos="4153"/>
                        <w:tab w:val="right" w:pos="8306"/>
                      </w:tabs>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F06A2">
    <w:pPr>
      <w:pStyle w:val="15"/>
      <w:tabs>
        <w:tab w:val="center" w:pos="4153"/>
        <w:tab w:val="right" w:pos="8306"/>
        <w:tab w:val="clear" w:pos="4680"/>
        <w:tab w:val="clear" w:pos="9360"/>
      </w:tabs>
      <w:jc w:val="both"/>
      <w:rPr>
        <w:rFonts w:hint="eastAsia"/>
      </w:rPr>
    </w:pPr>
  </w:p>
  <w:p w14:paraId="4FC6D235">
    <w:pPr>
      <w:pStyle w:val="1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ACA140">
    <w:pPr>
      <w:pStyle w:val="15"/>
      <w:tabs>
        <w:tab w:val="center" w:pos="4153"/>
        <w:tab w:val="right" w:pos="8306"/>
        <w:tab w:val="clear" w:pos="4680"/>
        <w:tab w:val="clear" w:pos="9360"/>
      </w:tabs>
      <w:jc w:val="both"/>
      <w:rPr>
        <w:rFonts w:hint="eastAsia" w:ascii="宋体" w:hAnsi="宋体" w:eastAsia="宋体" w:cs="宋体"/>
      </w:rPr>
    </w:pPr>
    <w:r>
      <w:rPr>
        <w:rFonts w:hint="eastAsia" w:ascii="宋体" w:hAnsi="宋体" w:eastAsia="宋体" w:cs="宋体"/>
        <w:lang w:val="en-US"/>
      </w:rPr>
      <w:drawing>
        <wp:inline distT="0" distB="0" distL="114300" distR="114300">
          <wp:extent cx="209550" cy="2095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文件                                       投标邀请</w:t>
    </w:r>
  </w:p>
  <w:p w14:paraId="7BB9F322">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68B2F">
    <w:pPr>
      <w:pStyle w:val="15"/>
      <w:tabs>
        <w:tab w:val="center" w:pos="4153"/>
        <w:tab w:val="right" w:pos="8306"/>
        <w:tab w:val="clear" w:pos="4680"/>
        <w:tab w:val="clear" w:pos="9360"/>
      </w:tabs>
      <w:jc w:val="both"/>
      <w:rPr>
        <w:rFonts w:hint="eastAsia" w:ascii="宋体" w:hAnsi="宋体" w:eastAsia="宋体" w:cs="宋体"/>
        <w:lang w:val="en-US"/>
      </w:rPr>
    </w:pPr>
    <w:r>
      <w:rPr>
        <w:rFonts w:hint="eastAsia" w:ascii="宋体" w:hAnsi="宋体" w:eastAsia="宋体" w:cs="宋体"/>
        <w:lang w:val="en-US"/>
      </w:rPr>
      <w:drawing>
        <wp:inline distT="0" distB="0" distL="114300" distR="114300">
          <wp:extent cx="209550" cy="20955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文件                               投标人须知前附表</w:t>
    </w:r>
  </w:p>
  <w:p w14:paraId="5B8DD756">
    <w:pPr>
      <w:pStyle w:val="1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78C7E">
    <w:pPr>
      <w:pStyle w:val="15"/>
      <w:tabs>
        <w:tab w:val="center" w:pos="4153"/>
        <w:tab w:val="right" w:pos="8306"/>
        <w:tab w:val="clear" w:pos="4680"/>
        <w:tab w:val="clear" w:pos="9360"/>
      </w:tabs>
      <w:jc w:val="both"/>
      <w:rPr>
        <w:rFonts w:hint="eastAsia" w:ascii="宋体" w:hAnsi="宋体" w:eastAsia="宋体" w:cs="宋体"/>
        <w:lang w:val="en-US"/>
      </w:rPr>
    </w:pPr>
    <w:r>
      <w:rPr>
        <w:rFonts w:hint="eastAsia" w:ascii="宋体" w:hAnsi="宋体" w:eastAsia="宋体" w:cs="宋体"/>
        <w:lang w:val="en-US"/>
      </w:rPr>
      <w:drawing>
        <wp:inline distT="0" distB="0" distL="114300" distR="114300">
          <wp:extent cx="209550" cy="2095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 xml:space="preserve">文件                               </w:t>
    </w:r>
    <w:r>
      <w:rPr>
        <w:rFonts w:hint="eastAsia" w:ascii="宋体" w:hAnsi="宋体" w:eastAsia="宋体" w:cs="宋体"/>
        <w:lang w:val="en-US"/>
      </w:rPr>
      <w:t xml:space="preserve">      </w:t>
    </w:r>
    <w:r>
      <w:rPr>
        <w:rFonts w:hint="eastAsia" w:ascii="宋体" w:hAnsi="宋体" w:eastAsia="宋体" w:cs="宋体"/>
      </w:rPr>
      <w:t>投标人须知</w:t>
    </w:r>
  </w:p>
  <w:p w14:paraId="15B2760B">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2D01A">
    <w:pPr>
      <w:pStyle w:val="15"/>
      <w:tabs>
        <w:tab w:val="center" w:pos="4153"/>
        <w:tab w:val="right" w:pos="8306"/>
        <w:tab w:val="clear" w:pos="4680"/>
        <w:tab w:val="clear" w:pos="9360"/>
      </w:tabs>
      <w:jc w:val="both"/>
      <w:rPr>
        <w:rFonts w:hint="default" w:ascii="宋体" w:hAnsi="宋体" w:eastAsia="宋体" w:cs="宋体"/>
        <w:lang w:val="en-US"/>
      </w:rPr>
    </w:pPr>
    <w:r>
      <w:rPr>
        <w:rFonts w:hint="eastAsia" w:ascii="宋体" w:hAnsi="宋体" w:eastAsia="宋体" w:cs="宋体"/>
        <w:lang w:val="en-US"/>
      </w:rPr>
      <w:drawing>
        <wp:inline distT="0" distB="0" distL="114300" distR="114300">
          <wp:extent cx="209550" cy="209550"/>
          <wp:effectExtent l="0" t="0" r="0" b="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 xml:space="preserve">文件                                  </w:t>
    </w:r>
    <w:r>
      <w:rPr>
        <w:rFonts w:hint="eastAsia" w:ascii="宋体" w:hAnsi="宋体" w:eastAsia="宋体" w:cs="宋体"/>
        <w:lang w:val="en-US" w:eastAsia="zh-CN"/>
      </w:rPr>
      <w:t>采购需求</w:t>
    </w:r>
  </w:p>
  <w:p w14:paraId="250C3271">
    <w:pPr>
      <w:pStyle w:val="1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DA5F5">
    <w:pPr>
      <w:pStyle w:val="15"/>
      <w:tabs>
        <w:tab w:val="center" w:pos="4153"/>
        <w:tab w:val="right" w:pos="8306"/>
        <w:tab w:val="clear" w:pos="4680"/>
        <w:tab w:val="clear" w:pos="9360"/>
      </w:tabs>
      <w:jc w:val="both"/>
      <w:rPr>
        <w:rFonts w:hint="default" w:ascii="宋体" w:hAnsi="宋体" w:eastAsia="宋体" w:cs="宋体"/>
        <w:lang w:val="en-US"/>
      </w:rPr>
    </w:pPr>
    <w:r>
      <w:rPr>
        <w:rFonts w:hint="eastAsia" w:ascii="宋体" w:hAnsi="宋体" w:eastAsia="宋体" w:cs="宋体"/>
        <w:lang w:val="en-US"/>
      </w:rPr>
      <w:drawing>
        <wp:inline distT="0" distB="0" distL="114300" distR="114300">
          <wp:extent cx="209550" cy="20955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 xml:space="preserve">文件                                   </w:t>
    </w:r>
    <w:r>
      <w:rPr>
        <w:rFonts w:hint="eastAsia" w:ascii="宋体" w:hAnsi="宋体" w:eastAsia="宋体" w:cs="宋体"/>
        <w:lang w:val="en-US" w:eastAsia="zh-CN"/>
      </w:rPr>
      <w:t>投标材料格式</w:t>
    </w:r>
  </w:p>
  <w:p w14:paraId="56623F2C">
    <w:pPr>
      <w:pStyle w:val="1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A11B9">
    <w:pPr>
      <w:pStyle w:val="15"/>
      <w:tabs>
        <w:tab w:val="center" w:pos="4153"/>
        <w:tab w:val="right" w:pos="8306"/>
        <w:tab w:val="clear" w:pos="4680"/>
        <w:tab w:val="clear" w:pos="9360"/>
      </w:tabs>
      <w:jc w:val="both"/>
      <w:rPr>
        <w:rFonts w:hint="eastAsia" w:ascii="宋体" w:hAnsi="宋体" w:eastAsia="宋体" w:cs="宋体"/>
      </w:rPr>
    </w:pPr>
    <w:r>
      <w:rPr>
        <w:rFonts w:hint="eastAsia" w:ascii="宋体" w:hAnsi="宋体" w:eastAsia="宋体" w:cs="宋体"/>
        <w:lang w:val="en-US"/>
      </w:rPr>
      <w:drawing>
        <wp:inline distT="0" distB="0" distL="114300" distR="114300">
          <wp:extent cx="209550" cy="209550"/>
          <wp:effectExtent l="0" t="0" r="0" b="0"/>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7"/>
                  <pic:cNvPicPr>
                    <a:picLocks noChangeAspect="1"/>
                  </pic:cNvPicPr>
                </pic:nvPicPr>
                <pic:blipFill>
                  <a:blip r:embed="rId1"/>
                  <a:stretch>
                    <a:fillRect/>
                  </a:stretch>
                </pic:blipFill>
                <pic:spPr>
                  <a:xfrm>
                    <a:off x="0" y="0"/>
                    <a:ext cx="209550" cy="209550"/>
                  </a:xfrm>
                  <a:prstGeom prst="rect">
                    <a:avLst/>
                  </a:prstGeom>
                  <a:noFill/>
                  <a:ln>
                    <a:noFill/>
                  </a:ln>
                </pic:spPr>
              </pic:pic>
            </a:graphicData>
          </a:graphic>
        </wp:inline>
      </w:drawing>
    </w:r>
    <w:r>
      <w:rPr>
        <w:rFonts w:hint="eastAsia" w:ascii="宋体" w:hAnsi="宋体" w:eastAsia="宋体" w:cs="宋体"/>
      </w:rPr>
      <w:t>公安部警用装备采购中心</w:t>
    </w:r>
    <w:r>
      <w:rPr>
        <w:rFonts w:hint="eastAsia" w:ascii="宋体" w:hAnsi="宋体" w:eastAsia="宋体" w:cs="宋体"/>
        <w:lang w:val="en-US" w:eastAsia="zh-CN"/>
      </w:rPr>
      <w:t>公开招标</w:t>
    </w:r>
    <w:r>
      <w:rPr>
        <w:rFonts w:hint="eastAsia" w:ascii="宋体" w:hAnsi="宋体" w:eastAsia="宋体" w:cs="宋体"/>
      </w:rPr>
      <w:t>文件                                         附件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9C7D16"/>
    <w:multiLevelType w:val="singleLevel"/>
    <w:tmpl w:val="8B9C7D16"/>
    <w:lvl w:ilvl="0" w:tentative="0">
      <w:start w:val="1"/>
      <w:numFmt w:val="decimal"/>
      <w:suff w:val="nothing"/>
      <w:lvlText w:val="%1"/>
      <w:lvlJc w:val="left"/>
      <w:pPr>
        <w:ind w:left="0" w:firstLine="0"/>
      </w:pPr>
      <w:rPr>
        <w:rFonts w:hint="default"/>
      </w:rPr>
    </w:lvl>
  </w:abstractNum>
  <w:abstractNum w:abstractNumId="1">
    <w:nsid w:val="AFFE362F"/>
    <w:multiLevelType w:val="multilevel"/>
    <w:tmpl w:val="AFFE362F"/>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BE671BA0"/>
    <w:multiLevelType w:val="singleLevel"/>
    <w:tmpl w:val="BE671BA0"/>
    <w:lvl w:ilvl="0" w:tentative="0">
      <w:start w:val="1"/>
      <w:numFmt w:val="decimal"/>
      <w:suff w:val="nothing"/>
      <w:lvlText w:val="%1．"/>
      <w:lvlJc w:val="left"/>
      <w:pPr>
        <w:ind w:left="0" w:firstLine="0"/>
      </w:pPr>
      <w:rPr>
        <w:rFonts w:hint="default"/>
      </w:rPr>
    </w:lvl>
  </w:abstractNum>
  <w:abstractNum w:abstractNumId="3">
    <w:nsid w:val="BF6BC116"/>
    <w:multiLevelType w:val="singleLevel"/>
    <w:tmpl w:val="BF6BC116"/>
    <w:lvl w:ilvl="0" w:tentative="0">
      <w:start w:val="16"/>
      <w:numFmt w:val="decimal"/>
      <w:suff w:val="space"/>
      <w:lvlText w:val="%1."/>
      <w:lvlJc w:val="left"/>
    </w:lvl>
  </w:abstractNum>
  <w:abstractNum w:abstractNumId="4">
    <w:nsid w:val="C59E4006"/>
    <w:multiLevelType w:val="multilevel"/>
    <w:tmpl w:val="C59E4006"/>
    <w:lvl w:ilvl="0" w:tentative="0">
      <w:start w:val="1"/>
      <w:numFmt w:val="decimal"/>
      <w:suff w:val="nothing"/>
      <w:lvlText w:val="%1．"/>
      <w:lvlJc w:val="left"/>
      <w:pPr>
        <w:ind w:left="0" w:firstLine="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5">
    <w:nsid w:val="DDECD3BC"/>
    <w:multiLevelType w:val="singleLevel"/>
    <w:tmpl w:val="DDECD3BC"/>
    <w:lvl w:ilvl="0" w:tentative="0">
      <w:start w:val="6"/>
      <w:numFmt w:val="decimal"/>
      <w:suff w:val="space"/>
      <w:lvlText w:val="%1."/>
      <w:lvlJc w:val="left"/>
    </w:lvl>
  </w:abstractNum>
  <w:abstractNum w:abstractNumId="6">
    <w:nsid w:val="DE759F4B"/>
    <w:multiLevelType w:val="singleLevel"/>
    <w:tmpl w:val="DE759F4B"/>
    <w:lvl w:ilvl="0" w:tentative="0">
      <w:start w:val="2"/>
      <w:numFmt w:val="decimal"/>
      <w:suff w:val="space"/>
      <w:lvlText w:val="%1."/>
      <w:lvlJc w:val="left"/>
    </w:lvl>
  </w:abstractNum>
  <w:abstractNum w:abstractNumId="7">
    <w:nsid w:val="DEABE1DB"/>
    <w:multiLevelType w:val="singleLevel"/>
    <w:tmpl w:val="DEABE1DB"/>
    <w:lvl w:ilvl="0" w:tentative="0">
      <w:start w:val="23"/>
      <w:numFmt w:val="decimal"/>
      <w:suff w:val="space"/>
      <w:lvlText w:val="%1."/>
      <w:lvlJc w:val="left"/>
    </w:lvl>
  </w:abstractNum>
  <w:abstractNum w:abstractNumId="8">
    <w:nsid w:val="DEEE3FB6"/>
    <w:multiLevelType w:val="singleLevel"/>
    <w:tmpl w:val="DEEE3FB6"/>
    <w:lvl w:ilvl="0" w:tentative="0">
      <w:start w:val="1"/>
      <w:numFmt w:val="decimal"/>
      <w:suff w:val="nothing"/>
      <w:lvlText w:val="%1"/>
      <w:lvlJc w:val="left"/>
      <w:pPr>
        <w:ind w:left="0" w:firstLine="0"/>
      </w:pPr>
      <w:rPr>
        <w:rFonts w:hint="default"/>
      </w:rPr>
    </w:lvl>
  </w:abstractNum>
  <w:abstractNum w:abstractNumId="9">
    <w:nsid w:val="E17B115F"/>
    <w:multiLevelType w:val="multilevel"/>
    <w:tmpl w:val="E17B115F"/>
    <w:lvl w:ilvl="0" w:tentative="0">
      <w:start w:val="3"/>
      <w:numFmt w:val="decimal"/>
      <w:lvlText w:val="%1"/>
      <w:lvlJc w:val="left"/>
      <w:pPr>
        <w:ind w:left="432" w:hanging="432"/>
      </w:pPr>
      <w:rPr>
        <w:rFonts w:hint="default"/>
      </w:rPr>
    </w:lvl>
    <w:lvl w:ilvl="1" w:tentative="0">
      <w:start w:val="1"/>
      <w:numFmt w:val="decimal"/>
      <w:lvlText w:val="%1.%2"/>
      <w:lvlJc w:val="left"/>
      <w:pPr>
        <w:ind w:left="860" w:hanging="576"/>
      </w:pPr>
      <w:rPr>
        <w:rFonts w:hint="eastAsia"/>
        <w:b w:val="0"/>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default" w:ascii="Times New Roman" w:hAnsi="Times New Roman" w:cs="Times New Roman"/>
      </w:rPr>
    </w:lvl>
    <w:lvl w:ilvl="4" w:tentative="0">
      <w:start w:val="1"/>
      <w:numFmt w:val="decimal"/>
      <w:pStyle w:val="26"/>
      <w:lvlText w:val="%1.%2.%3.%4.%5"/>
      <w:lvlJc w:val="left"/>
      <w:pPr>
        <w:ind w:left="1008" w:hanging="1008"/>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0">
    <w:nsid w:val="E8EA5F50"/>
    <w:multiLevelType w:val="singleLevel"/>
    <w:tmpl w:val="E8EA5F50"/>
    <w:lvl w:ilvl="0" w:tentative="0">
      <w:start w:val="1"/>
      <w:numFmt w:val="decimal"/>
      <w:suff w:val="nothing"/>
      <w:lvlText w:val="%1、"/>
      <w:lvlJc w:val="left"/>
    </w:lvl>
  </w:abstractNum>
  <w:abstractNum w:abstractNumId="11">
    <w:nsid w:val="FDD75AE3"/>
    <w:multiLevelType w:val="multilevel"/>
    <w:tmpl w:val="FDD75AE3"/>
    <w:lvl w:ilvl="0" w:tentative="0">
      <w:start w:val="1"/>
      <w:numFmt w:val="decimal"/>
      <w:lvlText w:val="%1."/>
      <w:lvlJc w:val="left"/>
      <w:pPr>
        <w:ind w:left="567" w:hanging="425"/>
      </w:pPr>
      <w:rPr>
        <w:rFonts w:hint="default"/>
      </w:rPr>
    </w:lvl>
    <w:lvl w:ilvl="1" w:tentative="0">
      <w:start w:val="1"/>
      <w:numFmt w:val="decimal"/>
      <w:suff w:val="nothing"/>
      <w:lvlText w:val="%1.%2."/>
      <w:lvlJc w:val="left"/>
      <w:pPr>
        <w:ind w:left="709" w:hanging="567"/>
      </w:pPr>
      <w:rPr>
        <w:rFonts w:hint="default"/>
        <w:b/>
        <w:bCs/>
      </w:rPr>
    </w:lvl>
    <w:lvl w:ilvl="2" w:tentative="0">
      <w:start w:val="1"/>
      <w:numFmt w:val="decimal"/>
      <w:lvlText w:val="%1.%2.%3."/>
      <w:lvlJc w:val="left"/>
      <w:pPr>
        <w:ind w:left="851" w:hanging="709"/>
      </w:pPr>
      <w:rPr>
        <w:rFonts w:hint="default"/>
      </w:rPr>
    </w:lvl>
    <w:lvl w:ilvl="3" w:tentative="0">
      <w:start w:val="1"/>
      <w:numFmt w:val="decimal"/>
      <w:lvlText w:val="%1.%2.%3.%4."/>
      <w:lvlJc w:val="left"/>
      <w:pPr>
        <w:ind w:left="992" w:hanging="850"/>
      </w:pPr>
      <w:rPr>
        <w:rFonts w:hint="default"/>
      </w:rPr>
    </w:lvl>
    <w:lvl w:ilvl="4" w:tentative="0">
      <w:start w:val="1"/>
      <w:numFmt w:val="decimal"/>
      <w:lvlText w:val="%1.%2.%3.%4.%5."/>
      <w:lvlJc w:val="left"/>
      <w:pPr>
        <w:ind w:left="1133" w:hanging="991"/>
      </w:pPr>
      <w:rPr>
        <w:rFonts w:hint="default"/>
      </w:rPr>
    </w:lvl>
    <w:lvl w:ilvl="5" w:tentative="0">
      <w:start w:val="1"/>
      <w:numFmt w:val="decimal"/>
      <w:lvlText w:val="%1.%2.%3.%4.%5.%6."/>
      <w:lvlJc w:val="left"/>
      <w:pPr>
        <w:ind w:left="1276" w:hanging="1134"/>
      </w:pPr>
      <w:rPr>
        <w:rFonts w:hint="default"/>
      </w:rPr>
    </w:lvl>
    <w:lvl w:ilvl="6" w:tentative="0">
      <w:start w:val="1"/>
      <w:numFmt w:val="decimal"/>
      <w:lvlText w:val="%1.%2.%3.%4.%5.%6.%7."/>
      <w:lvlJc w:val="left"/>
      <w:pPr>
        <w:ind w:left="1417" w:hanging="1275"/>
      </w:pPr>
      <w:rPr>
        <w:rFonts w:hint="default"/>
      </w:rPr>
    </w:lvl>
    <w:lvl w:ilvl="7" w:tentative="0">
      <w:start w:val="1"/>
      <w:numFmt w:val="decimal"/>
      <w:lvlText w:val="%1.%2.%3.%4.%5.%6.%7.%8."/>
      <w:lvlJc w:val="left"/>
      <w:pPr>
        <w:ind w:left="1560" w:hanging="1418"/>
      </w:pPr>
      <w:rPr>
        <w:rFonts w:hint="default"/>
      </w:rPr>
    </w:lvl>
    <w:lvl w:ilvl="8" w:tentative="0">
      <w:start w:val="1"/>
      <w:numFmt w:val="decimal"/>
      <w:lvlText w:val="%1.%2.%3.%4.%5.%6.%7.%8.%9."/>
      <w:lvlJc w:val="left"/>
      <w:pPr>
        <w:ind w:left="1700" w:hanging="1558"/>
      </w:pPr>
      <w:rPr>
        <w:rFonts w:hint="default"/>
      </w:rPr>
    </w:lvl>
  </w:abstractNum>
  <w:abstractNum w:abstractNumId="12">
    <w:nsid w:val="FEFC4A56"/>
    <w:multiLevelType w:val="multilevel"/>
    <w:tmpl w:val="FEFC4A56"/>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FFBEEBB9"/>
    <w:multiLevelType w:val="multilevel"/>
    <w:tmpl w:val="FFBEEBB9"/>
    <w:lvl w:ilvl="0" w:tentative="0">
      <w:start w:val="1"/>
      <w:numFmt w:val="decimal"/>
      <w:suff w:val="nothing"/>
      <w:lvlText w:val="%1．"/>
      <w:lvlJc w:val="left"/>
      <w:pPr>
        <w:ind w:left="0" w:firstLine="0"/>
      </w:pPr>
      <w:rPr>
        <w:rFonts w:hint="default"/>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FFEFC674"/>
    <w:multiLevelType w:val="singleLevel"/>
    <w:tmpl w:val="FFEFC674"/>
    <w:lvl w:ilvl="0" w:tentative="0">
      <w:start w:val="1"/>
      <w:numFmt w:val="decimal"/>
      <w:suff w:val="nothing"/>
      <w:lvlText w:val="（%1）"/>
      <w:lvlJc w:val="left"/>
    </w:lvl>
  </w:abstractNum>
  <w:abstractNum w:abstractNumId="15">
    <w:nsid w:val="0151D0D8"/>
    <w:multiLevelType w:val="singleLevel"/>
    <w:tmpl w:val="0151D0D8"/>
    <w:lvl w:ilvl="0" w:tentative="0">
      <w:start w:val="1"/>
      <w:numFmt w:val="decimal"/>
      <w:pStyle w:val="16"/>
      <w:lvlText w:val="%1."/>
      <w:lvlJc w:val="left"/>
      <w:pPr>
        <w:tabs>
          <w:tab w:val="left" w:pos="2040"/>
        </w:tabs>
        <w:ind w:left="2040" w:hanging="360"/>
      </w:pPr>
    </w:lvl>
  </w:abstractNum>
  <w:abstractNum w:abstractNumId="16">
    <w:nsid w:val="1FF6CA3D"/>
    <w:multiLevelType w:val="singleLevel"/>
    <w:tmpl w:val="1FF6CA3D"/>
    <w:lvl w:ilvl="0" w:tentative="0">
      <w:start w:val="1"/>
      <w:numFmt w:val="decimal"/>
      <w:suff w:val="space"/>
      <w:lvlText w:val="%1."/>
      <w:lvlJc w:val="left"/>
    </w:lvl>
  </w:abstractNum>
  <w:abstractNum w:abstractNumId="17">
    <w:nsid w:val="2A82C543"/>
    <w:multiLevelType w:val="multilevel"/>
    <w:tmpl w:val="2A82C543"/>
    <w:lvl w:ilvl="0" w:tentative="0">
      <w:start w:val="1"/>
      <w:numFmt w:val="decimal"/>
      <w:pStyle w:val="3"/>
      <w:lvlText w:val="%1"/>
      <w:lvlJc w:val="left"/>
      <w:pPr>
        <w:tabs>
          <w:tab w:val="left" w:pos="0"/>
        </w:tabs>
        <w:ind w:left="0" w:firstLine="0"/>
      </w:pPr>
      <w:rPr>
        <w:rFonts w:hint="eastAsia"/>
      </w:rPr>
    </w:lvl>
    <w:lvl w:ilvl="1" w:tentative="0">
      <w:start w:val="1"/>
      <w:numFmt w:val="decimal"/>
      <w:pStyle w:val="4"/>
      <w:lvlText w:val="%1.%2"/>
      <w:lvlJc w:val="left"/>
      <w:pPr>
        <w:ind w:left="576" w:hanging="576"/>
      </w:pPr>
      <w:rPr>
        <w:rFonts w:hint="default" w:ascii="Times New Roman" w:hAnsi="Times New Roman" w:eastAsia="宋体" w:cs="Times New Roman"/>
      </w:rPr>
    </w:lvl>
    <w:lvl w:ilvl="2" w:tentative="0">
      <w:start w:val="1"/>
      <w:numFmt w:val="decimal"/>
      <w:pStyle w:val="7"/>
      <w:suff w:val="space"/>
      <w:lvlText w:val="%1.%2.%3"/>
      <w:lvlJc w:val="left"/>
      <w:pPr>
        <w:ind w:left="720" w:hanging="720"/>
      </w:pPr>
      <w:rPr>
        <w:rFonts w:hint="default" w:ascii="Times New Roman" w:hAnsi="Times New Roman" w:cs="Times New Roman"/>
        <w:sz w:val="24"/>
        <w:szCs w:val="24"/>
      </w:rPr>
    </w:lvl>
    <w:lvl w:ilvl="3" w:tentative="0">
      <w:start w:val="1"/>
      <w:numFmt w:val="decimal"/>
      <w:pStyle w:val="8"/>
      <w:suff w:val="nothing"/>
      <w:lvlText w:val="%1.%2.%3.%4"/>
      <w:lvlJc w:val="left"/>
      <w:pPr>
        <w:ind w:left="0" w:firstLine="0"/>
      </w:pPr>
      <w:rPr>
        <w:rFonts w:hint="default" w:ascii="Times New Roman" w:hAnsi="Times New Roman" w:eastAsia="宋体" w:cs="宋体"/>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18">
    <w:nsid w:val="55F0319E"/>
    <w:multiLevelType w:val="multilevel"/>
    <w:tmpl w:val="55F0319E"/>
    <w:lvl w:ilvl="0" w:tentative="0">
      <w:start w:val="1"/>
      <w:numFmt w:val="decimal"/>
      <w:lvlText w:val="%1"/>
      <w:lvlJc w:val="center"/>
      <w:pPr>
        <w:ind w:left="533" w:hanging="420"/>
      </w:pPr>
      <w:rPr>
        <w:rFonts w:hint="eastAsia"/>
      </w:rPr>
    </w:lvl>
    <w:lvl w:ilvl="1" w:tentative="0">
      <w:start w:val="1"/>
      <w:numFmt w:val="lowerLetter"/>
      <w:lvlText w:val="%2)"/>
      <w:lvlJc w:val="left"/>
      <w:pPr>
        <w:ind w:left="953" w:hanging="420"/>
      </w:pPr>
    </w:lvl>
    <w:lvl w:ilvl="2" w:tentative="0">
      <w:start w:val="1"/>
      <w:numFmt w:val="lowerRoman"/>
      <w:lvlText w:val="%3."/>
      <w:lvlJc w:val="right"/>
      <w:pPr>
        <w:ind w:left="1373" w:hanging="420"/>
      </w:pPr>
    </w:lvl>
    <w:lvl w:ilvl="3" w:tentative="0">
      <w:start w:val="1"/>
      <w:numFmt w:val="decimal"/>
      <w:lvlText w:val="%4."/>
      <w:lvlJc w:val="left"/>
      <w:pPr>
        <w:ind w:left="1793" w:hanging="420"/>
      </w:pPr>
    </w:lvl>
    <w:lvl w:ilvl="4" w:tentative="0">
      <w:start w:val="1"/>
      <w:numFmt w:val="lowerLetter"/>
      <w:lvlText w:val="%5)"/>
      <w:lvlJc w:val="left"/>
      <w:pPr>
        <w:ind w:left="2213" w:hanging="420"/>
      </w:pPr>
    </w:lvl>
    <w:lvl w:ilvl="5" w:tentative="0">
      <w:start w:val="1"/>
      <w:numFmt w:val="lowerRoman"/>
      <w:lvlText w:val="%6."/>
      <w:lvlJc w:val="right"/>
      <w:pPr>
        <w:ind w:left="2633" w:hanging="420"/>
      </w:pPr>
    </w:lvl>
    <w:lvl w:ilvl="6" w:tentative="0">
      <w:start w:val="1"/>
      <w:numFmt w:val="decimal"/>
      <w:lvlText w:val="%7."/>
      <w:lvlJc w:val="left"/>
      <w:pPr>
        <w:ind w:left="3053" w:hanging="420"/>
      </w:pPr>
    </w:lvl>
    <w:lvl w:ilvl="7" w:tentative="0">
      <w:start w:val="1"/>
      <w:numFmt w:val="lowerLetter"/>
      <w:lvlText w:val="%8)"/>
      <w:lvlJc w:val="left"/>
      <w:pPr>
        <w:ind w:left="3473" w:hanging="420"/>
      </w:pPr>
    </w:lvl>
    <w:lvl w:ilvl="8" w:tentative="0">
      <w:start w:val="1"/>
      <w:numFmt w:val="lowerRoman"/>
      <w:lvlText w:val="%9."/>
      <w:lvlJc w:val="right"/>
      <w:pPr>
        <w:ind w:left="3893" w:hanging="420"/>
      </w:pPr>
    </w:lvl>
  </w:abstractNum>
  <w:abstractNum w:abstractNumId="19">
    <w:nsid w:val="64470082"/>
    <w:multiLevelType w:val="singleLevel"/>
    <w:tmpl w:val="64470082"/>
    <w:lvl w:ilvl="0" w:tentative="0">
      <w:start w:val="1"/>
      <w:numFmt w:val="decimal"/>
      <w:suff w:val="nothing"/>
      <w:lvlText w:val="%1."/>
      <w:lvlJc w:val="left"/>
      <w:pPr>
        <w:tabs>
          <w:tab w:val="left" w:pos="0"/>
        </w:tabs>
        <w:ind w:left="425" w:hanging="425"/>
      </w:pPr>
      <w:rPr>
        <w:rFonts w:hint="default"/>
      </w:rPr>
    </w:lvl>
  </w:abstractNum>
  <w:abstractNum w:abstractNumId="20">
    <w:nsid w:val="68A0FA27"/>
    <w:multiLevelType w:val="singleLevel"/>
    <w:tmpl w:val="68A0FA27"/>
    <w:lvl w:ilvl="0" w:tentative="0">
      <w:start w:val="1"/>
      <w:numFmt w:val="decimal"/>
      <w:suff w:val="nothing"/>
      <w:lvlText w:val="（%1）"/>
      <w:lvlJc w:val="left"/>
    </w:lvl>
  </w:abstractNum>
  <w:abstractNum w:abstractNumId="21">
    <w:nsid w:val="68D9A2C3"/>
    <w:multiLevelType w:val="singleLevel"/>
    <w:tmpl w:val="68D9A2C3"/>
    <w:lvl w:ilvl="0" w:tentative="0">
      <w:start w:val="1"/>
      <w:numFmt w:val="decimal"/>
      <w:suff w:val="nothing"/>
      <w:lvlText w:val="（%1）"/>
      <w:lvlJc w:val="left"/>
    </w:lvl>
  </w:abstractNum>
  <w:abstractNum w:abstractNumId="22">
    <w:nsid w:val="6E9AE027"/>
    <w:multiLevelType w:val="singleLevel"/>
    <w:tmpl w:val="6E9AE027"/>
    <w:lvl w:ilvl="0" w:tentative="0">
      <w:start w:val="1"/>
      <w:numFmt w:val="decimal"/>
      <w:suff w:val="nothing"/>
      <w:lvlText w:val="%1．"/>
      <w:lvlJc w:val="left"/>
      <w:pPr>
        <w:ind w:left="0" w:firstLine="0"/>
      </w:pPr>
      <w:rPr>
        <w:rFonts w:hint="default"/>
      </w:rPr>
    </w:lvl>
  </w:abstractNum>
  <w:abstractNum w:abstractNumId="23">
    <w:nsid w:val="7A0F6431"/>
    <w:multiLevelType w:val="singleLevel"/>
    <w:tmpl w:val="7A0F6431"/>
    <w:lvl w:ilvl="0" w:tentative="0">
      <w:start w:val="1"/>
      <w:numFmt w:val="decimal"/>
      <w:suff w:val="space"/>
      <w:lvlText w:val="%1."/>
      <w:lvlJc w:val="left"/>
    </w:lvl>
  </w:abstractNum>
  <w:num w:numId="1">
    <w:abstractNumId w:val="17"/>
  </w:num>
  <w:num w:numId="2">
    <w:abstractNumId w:val="15"/>
  </w:num>
  <w:num w:numId="3">
    <w:abstractNumId w:val="9"/>
  </w:num>
  <w:num w:numId="4">
    <w:abstractNumId w:val="11"/>
  </w:num>
  <w:num w:numId="5">
    <w:abstractNumId w:val="18"/>
  </w:num>
  <w:num w:numId="6">
    <w:abstractNumId w:val="22"/>
  </w:num>
  <w:num w:numId="7">
    <w:abstractNumId w:val="2"/>
  </w:num>
  <w:num w:numId="8">
    <w:abstractNumId w:val="4"/>
  </w:num>
  <w:num w:numId="9">
    <w:abstractNumId w:val="13"/>
  </w:num>
  <w:num w:numId="10">
    <w:abstractNumId w:val="19"/>
  </w:num>
  <w:num w:numId="11">
    <w:abstractNumId w:val="16"/>
  </w:num>
  <w:num w:numId="12">
    <w:abstractNumId w:val="10"/>
  </w:num>
  <w:num w:numId="13">
    <w:abstractNumId w:val="20"/>
  </w:num>
  <w:num w:numId="14">
    <w:abstractNumId w:val="8"/>
  </w:num>
  <w:num w:numId="15">
    <w:abstractNumId w:val="0"/>
  </w:num>
  <w:num w:numId="16">
    <w:abstractNumId w:val="23"/>
  </w:num>
  <w:num w:numId="17">
    <w:abstractNumId w:val="21"/>
  </w:num>
  <w:num w:numId="18">
    <w:abstractNumId w:val="14"/>
  </w:num>
  <w:num w:numId="19">
    <w:abstractNumId w:val="6"/>
  </w:num>
  <w:num w:numId="20">
    <w:abstractNumId w:val="5"/>
  </w:num>
  <w:num w:numId="21">
    <w:abstractNumId w:val="3"/>
  </w:num>
  <w:num w:numId="22">
    <w:abstractNumId w:val="7"/>
  </w:num>
  <w:num w:numId="23">
    <w:abstractNumId w:val="1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0F7DAA"/>
    <w:rsid w:val="00102A02"/>
    <w:rsid w:val="00FF1DDD"/>
    <w:rsid w:val="01163948"/>
    <w:rsid w:val="01497D79"/>
    <w:rsid w:val="017358D0"/>
    <w:rsid w:val="01793761"/>
    <w:rsid w:val="01B83255"/>
    <w:rsid w:val="021960C8"/>
    <w:rsid w:val="02A07A1D"/>
    <w:rsid w:val="02D94759"/>
    <w:rsid w:val="031B3147"/>
    <w:rsid w:val="03451A7D"/>
    <w:rsid w:val="03794384"/>
    <w:rsid w:val="03EE4B1E"/>
    <w:rsid w:val="04550F94"/>
    <w:rsid w:val="0521269E"/>
    <w:rsid w:val="054E49CF"/>
    <w:rsid w:val="055E392C"/>
    <w:rsid w:val="05D27F1A"/>
    <w:rsid w:val="05F8223D"/>
    <w:rsid w:val="060A5CCE"/>
    <w:rsid w:val="071868F5"/>
    <w:rsid w:val="072530B3"/>
    <w:rsid w:val="07812890"/>
    <w:rsid w:val="07BD0E69"/>
    <w:rsid w:val="07D22055"/>
    <w:rsid w:val="07E3540D"/>
    <w:rsid w:val="08D412EF"/>
    <w:rsid w:val="08DF1EE1"/>
    <w:rsid w:val="08E723D3"/>
    <w:rsid w:val="09852AB0"/>
    <w:rsid w:val="098D0969"/>
    <w:rsid w:val="0A0E6273"/>
    <w:rsid w:val="0A3A44CC"/>
    <w:rsid w:val="0AB271A3"/>
    <w:rsid w:val="0AB66D27"/>
    <w:rsid w:val="0B724DA9"/>
    <w:rsid w:val="0C033CDF"/>
    <w:rsid w:val="0C7E53CA"/>
    <w:rsid w:val="0CDA2433"/>
    <w:rsid w:val="0CDF54F6"/>
    <w:rsid w:val="0CFF2010"/>
    <w:rsid w:val="0D1B6732"/>
    <w:rsid w:val="0D8F75F8"/>
    <w:rsid w:val="0DB25098"/>
    <w:rsid w:val="0DBA2F3C"/>
    <w:rsid w:val="0E1F2373"/>
    <w:rsid w:val="0E5723D4"/>
    <w:rsid w:val="0E5C7CDC"/>
    <w:rsid w:val="0E602B3D"/>
    <w:rsid w:val="0F937F29"/>
    <w:rsid w:val="0FA56E3D"/>
    <w:rsid w:val="106B08EA"/>
    <w:rsid w:val="10973827"/>
    <w:rsid w:val="10EA5D1B"/>
    <w:rsid w:val="1164356F"/>
    <w:rsid w:val="118626E4"/>
    <w:rsid w:val="11B36D90"/>
    <w:rsid w:val="11C30823"/>
    <w:rsid w:val="12BA31D8"/>
    <w:rsid w:val="13376C2F"/>
    <w:rsid w:val="137262A8"/>
    <w:rsid w:val="13734304"/>
    <w:rsid w:val="137643B5"/>
    <w:rsid w:val="13BB4E43"/>
    <w:rsid w:val="13D71B87"/>
    <w:rsid w:val="13E849F2"/>
    <w:rsid w:val="14505C91"/>
    <w:rsid w:val="14BB0309"/>
    <w:rsid w:val="162B2A5D"/>
    <w:rsid w:val="166340A0"/>
    <w:rsid w:val="169421B6"/>
    <w:rsid w:val="16B3027A"/>
    <w:rsid w:val="179C10DB"/>
    <w:rsid w:val="17AC106F"/>
    <w:rsid w:val="17AF0413"/>
    <w:rsid w:val="17FD42C5"/>
    <w:rsid w:val="18331FEC"/>
    <w:rsid w:val="18B25F99"/>
    <w:rsid w:val="18DF3507"/>
    <w:rsid w:val="1A0C682B"/>
    <w:rsid w:val="1A3906FC"/>
    <w:rsid w:val="1A59649A"/>
    <w:rsid w:val="1A722CAC"/>
    <w:rsid w:val="1AB75F6F"/>
    <w:rsid w:val="1AC53B42"/>
    <w:rsid w:val="1B3B75E8"/>
    <w:rsid w:val="1B3E636C"/>
    <w:rsid w:val="1BAD32F5"/>
    <w:rsid w:val="1BDB3D17"/>
    <w:rsid w:val="1BE15290"/>
    <w:rsid w:val="1BF7062B"/>
    <w:rsid w:val="1C361EE1"/>
    <w:rsid w:val="1C587830"/>
    <w:rsid w:val="1CB82CE6"/>
    <w:rsid w:val="1D3D7988"/>
    <w:rsid w:val="1D4D4578"/>
    <w:rsid w:val="1DDA0F68"/>
    <w:rsid w:val="1DE3472F"/>
    <w:rsid w:val="1DEA45BE"/>
    <w:rsid w:val="1E0B26A2"/>
    <w:rsid w:val="1E247E8D"/>
    <w:rsid w:val="1ECD6422"/>
    <w:rsid w:val="1FC312D8"/>
    <w:rsid w:val="1FE24B70"/>
    <w:rsid w:val="2050611F"/>
    <w:rsid w:val="20D54486"/>
    <w:rsid w:val="211C41E3"/>
    <w:rsid w:val="212866BC"/>
    <w:rsid w:val="21436641"/>
    <w:rsid w:val="215858C6"/>
    <w:rsid w:val="22DD37CD"/>
    <w:rsid w:val="230C230F"/>
    <w:rsid w:val="239E2D2C"/>
    <w:rsid w:val="23C86871"/>
    <w:rsid w:val="242D6E76"/>
    <w:rsid w:val="24653285"/>
    <w:rsid w:val="24A9612D"/>
    <w:rsid w:val="25735791"/>
    <w:rsid w:val="25811231"/>
    <w:rsid w:val="259017B0"/>
    <w:rsid w:val="25ED50CA"/>
    <w:rsid w:val="261C3CDA"/>
    <w:rsid w:val="267C294C"/>
    <w:rsid w:val="26A948C6"/>
    <w:rsid w:val="279512F3"/>
    <w:rsid w:val="27A03FD9"/>
    <w:rsid w:val="27D93A60"/>
    <w:rsid w:val="280453AA"/>
    <w:rsid w:val="2860680F"/>
    <w:rsid w:val="287A5167"/>
    <w:rsid w:val="29003E73"/>
    <w:rsid w:val="29FA6954"/>
    <w:rsid w:val="2A43063C"/>
    <w:rsid w:val="2A4A2A13"/>
    <w:rsid w:val="2A9D427A"/>
    <w:rsid w:val="2AB445FD"/>
    <w:rsid w:val="2AD24F25"/>
    <w:rsid w:val="2B4D3A74"/>
    <w:rsid w:val="2C276B8E"/>
    <w:rsid w:val="2C8D56B6"/>
    <w:rsid w:val="2CA50340"/>
    <w:rsid w:val="2D017B28"/>
    <w:rsid w:val="2D2A1C82"/>
    <w:rsid w:val="2D480A0B"/>
    <w:rsid w:val="2D5905CE"/>
    <w:rsid w:val="2D847ACF"/>
    <w:rsid w:val="2DB529DC"/>
    <w:rsid w:val="2DFA7523"/>
    <w:rsid w:val="2E2C039D"/>
    <w:rsid w:val="2E6D42EB"/>
    <w:rsid w:val="2E855CDD"/>
    <w:rsid w:val="2E8B6585"/>
    <w:rsid w:val="2E9710F4"/>
    <w:rsid w:val="2EDE6CBA"/>
    <w:rsid w:val="2F680A68"/>
    <w:rsid w:val="2F696FA0"/>
    <w:rsid w:val="2FB72C77"/>
    <w:rsid w:val="2FB73758"/>
    <w:rsid w:val="300B70D8"/>
    <w:rsid w:val="308D1720"/>
    <w:rsid w:val="308F1910"/>
    <w:rsid w:val="30BE0278"/>
    <w:rsid w:val="318D6912"/>
    <w:rsid w:val="32024F6D"/>
    <w:rsid w:val="32063FB4"/>
    <w:rsid w:val="323F0369"/>
    <w:rsid w:val="33361356"/>
    <w:rsid w:val="334E4B71"/>
    <w:rsid w:val="335D7FAE"/>
    <w:rsid w:val="3380258D"/>
    <w:rsid w:val="33EA3BC6"/>
    <w:rsid w:val="341F78A1"/>
    <w:rsid w:val="34913A46"/>
    <w:rsid w:val="36230BC5"/>
    <w:rsid w:val="369424E2"/>
    <w:rsid w:val="36AD5115"/>
    <w:rsid w:val="36E22979"/>
    <w:rsid w:val="37585EDD"/>
    <w:rsid w:val="37860B22"/>
    <w:rsid w:val="37B7276D"/>
    <w:rsid w:val="3863150D"/>
    <w:rsid w:val="389B380D"/>
    <w:rsid w:val="38E62E78"/>
    <w:rsid w:val="39736EB7"/>
    <w:rsid w:val="3986680C"/>
    <w:rsid w:val="39E15EA6"/>
    <w:rsid w:val="3A2C260D"/>
    <w:rsid w:val="3A8803B4"/>
    <w:rsid w:val="3ABC5065"/>
    <w:rsid w:val="3ACD3400"/>
    <w:rsid w:val="3AD32C9A"/>
    <w:rsid w:val="3AD4076B"/>
    <w:rsid w:val="3C24058A"/>
    <w:rsid w:val="3C494E98"/>
    <w:rsid w:val="3C4F152B"/>
    <w:rsid w:val="3C634B82"/>
    <w:rsid w:val="3C721BD1"/>
    <w:rsid w:val="3C892B53"/>
    <w:rsid w:val="3D0A75FD"/>
    <w:rsid w:val="3D0F7DAA"/>
    <w:rsid w:val="3D1F5182"/>
    <w:rsid w:val="3D244F29"/>
    <w:rsid w:val="3DE30194"/>
    <w:rsid w:val="3DF748C2"/>
    <w:rsid w:val="3EC33A59"/>
    <w:rsid w:val="3F1574B8"/>
    <w:rsid w:val="3F612086"/>
    <w:rsid w:val="3F854017"/>
    <w:rsid w:val="3F89403F"/>
    <w:rsid w:val="3FF51C6E"/>
    <w:rsid w:val="3FFF080A"/>
    <w:rsid w:val="404B4F65"/>
    <w:rsid w:val="406F5AAC"/>
    <w:rsid w:val="40C46625"/>
    <w:rsid w:val="41E02145"/>
    <w:rsid w:val="4204626B"/>
    <w:rsid w:val="420B3BD2"/>
    <w:rsid w:val="425D3821"/>
    <w:rsid w:val="42636747"/>
    <w:rsid w:val="4290317D"/>
    <w:rsid w:val="42A54318"/>
    <w:rsid w:val="42FB4A8A"/>
    <w:rsid w:val="432A20AB"/>
    <w:rsid w:val="437417A2"/>
    <w:rsid w:val="4404626E"/>
    <w:rsid w:val="44DE2012"/>
    <w:rsid w:val="457B30E1"/>
    <w:rsid w:val="45AC09D7"/>
    <w:rsid w:val="45B57F0D"/>
    <w:rsid w:val="45CB67E3"/>
    <w:rsid w:val="46164727"/>
    <w:rsid w:val="47C2116C"/>
    <w:rsid w:val="47D3365F"/>
    <w:rsid w:val="485B4187"/>
    <w:rsid w:val="48C3214C"/>
    <w:rsid w:val="48FE779D"/>
    <w:rsid w:val="491F6D92"/>
    <w:rsid w:val="49712742"/>
    <w:rsid w:val="49BC5F0E"/>
    <w:rsid w:val="49C76BFE"/>
    <w:rsid w:val="4A6E622C"/>
    <w:rsid w:val="4AD35F31"/>
    <w:rsid w:val="4B2D2F31"/>
    <w:rsid w:val="4B33726D"/>
    <w:rsid w:val="4B403BED"/>
    <w:rsid w:val="4BB33C83"/>
    <w:rsid w:val="4C0358FA"/>
    <w:rsid w:val="4C2E7A64"/>
    <w:rsid w:val="4C5E4660"/>
    <w:rsid w:val="4C713181"/>
    <w:rsid w:val="4C7E6514"/>
    <w:rsid w:val="4C961744"/>
    <w:rsid w:val="4CFB36A7"/>
    <w:rsid w:val="4D004AA5"/>
    <w:rsid w:val="4D285561"/>
    <w:rsid w:val="4D9B6AFB"/>
    <w:rsid w:val="4DB170F4"/>
    <w:rsid w:val="4E1F1BC2"/>
    <w:rsid w:val="4E3A756A"/>
    <w:rsid w:val="4E3B140E"/>
    <w:rsid w:val="4E5A551C"/>
    <w:rsid w:val="4F461B54"/>
    <w:rsid w:val="4F5D52E6"/>
    <w:rsid w:val="4F747018"/>
    <w:rsid w:val="4FF0580A"/>
    <w:rsid w:val="50887ABD"/>
    <w:rsid w:val="50BB0EC9"/>
    <w:rsid w:val="50C03263"/>
    <w:rsid w:val="50D05BF8"/>
    <w:rsid w:val="510C3B5A"/>
    <w:rsid w:val="514D0BC6"/>
    <w:rsid w:val="522502B9"/>
    <w:rsid w:val="52595EA0"/>
    <w:rsid w:val="527D3548"/>
    <w:rsid w:val="52C432D8"/>
    <w:rsid w:val="52DF342B"/>
    <w:rsid w:val="53B02553"/>
    <w:rsid w:val="53FF7085"/>
    <w:rsid w:val="54017A30"/>
    <w:rsid w:val="541B619F"/>
    <w:rsid w:val="54567034"/>
    <w:rsid w:val="54D351BD"/>
    <w:rsid w:val="54EE677B"/>
    <w:rsid w:val="553D3A6A"/>
    <w:rsid w:val="555A0031"/>
    <w:rsid w:val="56A62AED"/>
    <w:rsid w:val="570B4DB4"/>
    <w:rsid w:val="57420C5F"/>
    <w:rsid w:val="57611074"/>
    <w:rsid w:val="57835E99"/>
    <w:rsid w:val="586E12DE"/>
    <w:rsid w:val="59AF27B5"/>
    <w:rsid w:val="59F42F32"/>
    <w:rsid w:val="5A1F54AD"/>
    <w:rsid w:val="5A476874"/>
    <w:rsid w:val="5A54053D"/>
    <w:rsid w:val="5AFC2257"/>
    <w:rsid w:val="5B123E8B"/>
    <w:rsid w:val="5B716D26"/>
    <w:rsid w:val="5BA50D6C"/>
    <w:rsid w:val="5C3200F9"/>
    <w:rsid w:val="5CAF7D6E"/>
    <w:rsid w:val="5CCC77DB"/>
    <w:rsid w:val="5D430C43"/>
    <w:rsid w:val="5D711082"/>
    <w:rsid w:val="5DE074FA"/>
    <w:rsid w:val="5E053FF2"/>
    <w:rsid w:val="5E1D53E4"/>
    <w:rsid w:val="5E4E71B3"/>
    <w:rsid w:val="5E770D76"/>
    <w:rsid w:val="5EEB0C54"/>
    <w:rsid w:val="5F0F2506"/>
    <w:rsid w:val="5FD27A1C"/>
    <w:rsid w:val="60156265"/>
    <w:rsid w:val="60206ED4"/>
    <w:rsid w:val="60820EAC"/>
    <w:rsid w:val="611944A3"/>
    <w:rsid w:val="61375E17"/>
    <w:rsid w:val="61582561"/>
    <w:rsid w:val="61640740"/>
    <w:rsid w:val="61C93162"/>
    <w:rsid w:val="620B2721"/>
    <w:rsid w:val="6299303F"/>
    <w:rsid w:val="62D10216"/>
    <w:rsid w:val="62F14311"/>
    <w:rsid w:val="62FA76AB"/>
    <w:rsid w:val="639D37C2"/>
    <w:rsid w:val="63F010B3"/>
    <w:rsid w:val="641613B3"/>
    <w:rsid w:val="6462466F"/>
    <w:rsid w:val="65CD79CB"/>
    <w:rsid w:val="65DD7D5C"/>
    <w:rsid w:val="662027AD"/>
    <w:rsid w:val="6624779F"/>
    <w:rsid w:val="664C31E6"/>
    <w:rsid w:val="666A2B36"/>
    <w:rsid w:val="67062571"/>
    <w:rsid w:val="67107429"/>
    <w:rsid w:val="67C856DA"/>
    <w:rsid w:val="67FF3068"/>
    <w:rsid w:val="682F6A8A"/>
    <w:rsid w:val="68402BC5"/>
    <w:rsid w:val="688369EA"/>
    <w:rsid w:val="68882151"/>
    <w:rsid w:val="68B270E9"/>
    <w:rsid w:val="693E5407"/>
    <w:rsid w:val="695E5917"/>
    <w:rsid w:val="696D64D3"/>
    <w:rsid w:val="6995264D"/>
    <w:rsid w:val="69EA76CB"/>
    <w:rsid w:val="6A1D3AA9"/>
    <w:rsid w:val="6A9955DC"/>
    <w:rsid w:val="6AB27834"/>
    <w:rsid w:val="6ACC070B"/>
    <w:rsid w:val="6AFE5088"/>
    <w:rsid w:val="6B1A5D8B"/>
    <w:rsid w:val="6BC50EFC"/>
    <w:rsid w:val="6C8C0400"/>
    <w:rsid w:val="6CC34FFE"/>
    <w:rsid w:val="6CF56D9D"/>
    <w:rsid w:val="6D101F78"/>
    <w:rsid w:val="6D2F10CB"/>
    <w:rsid w:val="6DB53F2E"/>
    <w:rsid w:val="6DCA16AC"/>
    <w:rsid w:val="6F015555"/>
    <w:rsid w:val="6F2926E2"/>
    <w:rsid w:val="6F3022C0"/>
    <w:rsid w:val="6F536835"/>
    <w:rsid w:val="6F633A2C"/>
    <w:rsid w:val="6F657AD6"/>
    <w:rsid w:val="6F666FC8"/>
    <w:rsid w:val="6FD9793A"/>
    <w:rsid w:val="7007251C"/>
    <w:rsid w:val="70A6268A"/>
    <w:rsid w:val="70B9775A"/>
    <w:rsid w:val="712B76AE"/>
    <w:rsid w:val="713E7C8B"/>
    <w:rsid w:val="71745435"/>
    <w:rsid w:val="71CE1F24"/>
    <w:rsid w:val="71FA5BD8"/>
    <w:rsid w:val="71FD1B0A"/>
    <w:rsid w:val="724D1F66"/>
    <w:rsid w:val="72B63F79"/>
    <w:rsid w:val="72BD000A"/>
    <w:rsid w:val="72C27C8E"/>
    <w:rsid w:val="73691B4B"/>
    <w:rsid w:val="73A37209"/>
    <w:rsid w:val="74062794"/>
    <w:rsid w:val="74BE21FD"/>
    <w:rsid w:val="750E13E9"/>
    <w:rsid w:val="753A53F6"/>
    <w:rsid w:val="759D0E90"/>
    <w:rsid w:val="75E12044"/>
    <w:rsid w:val="768D6D22"/>
    <w:rsid w:val="76FC7BA5"/>
    <w:rsid w:val="76FE105A"/>
    <w:rsid w:val="777D7F1D"/>
    <w:rsid w:val="77EF7F16"/>
    <w:rsid w:val="78A5737E"/>
    <w:rsid w:val="79132A24"/>
    <w:rsid w:val="792114D8"/>
    <w:rsid w:val="792F7E7F"/>
    <w:rsid w:val="79767AAD"/>
    <w:rsid w:val="7A025590"/>
    <w:rsid w:val="7A0C1DF6"/>
    <w:rsid w:val="7A133D25"/>
    <w:rsid w:val="7A1C063F"/>
    <w:rsid w:val="7A545D16"/>
    <w:rsid w:val="7AA87321"/>
    <w:rsid w:val="7AEE62CA"/>
    <w:rsid w:val="7B737DBD"/>
    <w:rsid w:val="7B8A0B0A"/>
    <w:rsid w:val="7BBB750C"/>
    <w:rsid w:val="7C3856C5"/>
    <w:rsid w:val="7D2F0401"/>
    <w:rsid w:val="7D5D2333"/>
    <w:rsid w:val="7DB560CF"/>
    <w:rsid w:val="7EDB6AF4"/>
    <w:rsid w:val="7F8D56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mbria" w:hAnsi="Cambria" w:eastAsia="微软雅黑" w:cs="Times New Roman"/>
      <w:kern w:val="20"/>
      <w:sz w:val="21"/>
      <w:lang w:val="zh-CN" w:eastAsia="zh-CN" w:bidi="ar-SA"/>
    </w:rPr>
  </w:style>
  <w:style w:type="paragraph" w:styleId="3">
    <w:name w:val="heading 1"/>
    <w:basedOn w:val="1"/>
    <w:next w:val="1"/>
    <w:qFormat/>
    <w:uiPriority w:val="9"/>
    <w:pPr>
      <w:pageBreakBefore/>
      <w:numPr>
        <w:ilvl w:val="0"/>
        <w:numId w:val="1"/>
      </w:numPr>
      <w:spacing w:line="560" w:lineRule="exact"/>
      <w:ind w:left="0" w:firstLine="0"/>
      <w:jc w:val="center"/>
      <w:outlineLvl w:val="0"/>
    </w:pPr>
    <w:rPr>
      <w:rFonts w:ascii="Times New Roman" w:hAnsi="Times New Roman" w:eastAsia="黑体"/>
      <w:color w:val="000000"/>
      <w:sz w:val="44"/>
      <w:szCs w:val="22"/>
    </w:rPr>
  </w:style>
  <w:style w:type="paragraph" w:styleId="4">
    <w:name w:val="heading 2"/>
    <w:basedOn w:val="5"/>
    <w:next w:val="6"/>
    <w:qFormat/>
    <w:uiPriority w:val="1"/>
    <w:pPr>
      <w:numPr>
        <w:ilvl w:val="1"/>
        <w:numId w:val="1"/>
      </w:numPr>
      <w:tabs>
        <w:tab w:val="left" w:pos="0"/>
        <w:tab w:val="left" w:pos="420"/>
        <w:tab w:val="right" w:leader="dot" w:pos="8835"/>
      </w:tabs>
      <w:snapToGrid w:val="0"/>
      <w:spacing w:before="50" w:beforeLines="50" w:after="50" w:line="360" w:lineRule="auto"/>
      <w:outlineLvl w:val="1"/>
    </w:pPr>
    <w:rPr>
      <w:rFonts w:ascii="Times New Roman" w:hAnsi="Times New Roman" w:eastAsia="黑体"/>
      <w:color w:val="000000"/>
      <w:sz w:val="32"/>
      <w:szCs w:val="21"/>
    </w:rPr>
  </w:style>
  <w:style w:type="paragraph" w:styleId="7">
    <w:name w:val="heading 3"/>
    <w:basedOn w:val="1"/>
    <w:next w:val="1"/>
    <w:qFormat/>
    <w:uiPriority w:val="0"/>
    <w:pPr>
      <w:keepNext/>
      <w:keepLines/>
      <w:numPr>
        <w:ilvl w:val="2"/>
        <w:numId w:val="1"/>
      </w:numPr>
      <w:tabs>
        <w:tab w:val="left" w:pos="0"/>
      </w:tabs>
      <w:spacing w:before="120" w:beforeLines="50" w:line="360" w:lineRule="auto"/>
      <w:jc w:val="both"/>
      <w:outlineLvl w:val="2"/>
    </w:pPr>
    <w:rPr>
      <w:rFonts w:ascii="Times New Roman" w:hAnsi="Times New Roman" w:eastAsia="黑体"/>
      <w:bCs/>
      <w:color w:val="000000"/>
      <w:sz w:val="24"/>
      <w:szCs w:val="24"/>
    </w:rPr>
  </w:style>
  <w:style w:type="paragraph" w:styleId="8">
    <w:name w:val="heading 4"/>
    <w:basedOn w:val="1"/>
    <w:next w:val="1"/>
    <w:qFormat/>
    <w:uiPriority w:val="0"/>
    <w:pPr>
      <w:keepNext/>
      <w:keepLines/>
      <w:numPr>
        <w:ilvl w:val="3"/>
        <w:numId w:val="1"/>
      </w:numPr>
      <w:tabs>
        <w:tab w:val="left" w:pos="0"/>
      </w:tabs>
      <w:ind w:left="0" w:firstLine="0"/>
      <w:outlineLvl w:val="3"/>
    </w:pPr>
    <w:rPr>
      <w:rFonts w:ascii="Times New Roman" w:hAnsi="Times New Roman" w:eastAsia="宋体"/>
      <w:bCs/>
      <w:iCs/>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Message Header"/>
    <w:basedOn w:val="1"/>
    <w:qFormat/>
    <w:uiPriority w:val="0"/>
    <w:pPr>
      <w:keepLines/>
      <w:widowControl/>
      <w:spacing w:after="40" w:line="140" w:lineRule="atLeast"/>
      <w:ind w:left="360"/>
      <w:jc w:val="left"/>
    </w:pPr>
    <w:rPr>
      <w:rFonts w:ascii="Garamond" w:hAnsi="Garamond" w:eastAsia="PMingLiU"/>
      <w:spacing w:val="-5"/>
      <w:kern w:val="0"/>
      <w:sz w:val="24"/>
      <w:szCs w:val="20"/>
      <w:lang w:eastAsia="zh-TW"/>
    </w:rPr>
  </w:style>
  <w:style w:type="paragraph" w:styleId="5">
    <w:name w:val="toc 1"/>
    <w:basedOn w:val="1"/>
    <w:next w:val="1"/>
    <w:qFormat/>
    <w:uiPriority w:val="39"/>
    <w:pPr>
      <w:tabs>
        <w:tab w:val="left" w:pos="420"/>
        <w:tab w:val="right" w:leader="dot" w:pos="8835"/>
      </w:tabs>
    </w:pPr>
    <w:rPr>
      <w:rFonts w:eastAsia="宋体"/>
    </w:rPr>
  </w:style>
  <w:style w:type="paragraph" w:customStyle="1" w:styleId="6">
    <w:name w:val="正文仿宋四号"/>
    <w:qFormat/>
    <w:uiPriority w:val="0"/>
    <w:pPr>
      <w:adjustRightInd w:val="0"/>
      <w:snapToGrid w:val="0"/>
      <w:spacing w:before="120" w:after="120" w:line="360" w:lineRule="auto"/>
      <w:ind w:firstLine="560" w:firstLineChars="200"/>
      <w:jc w:val="both"/>
    </w:pPr>
    <w:rPr>
      <w:rFonts w:ascii="Times New Roman" w:hAnsi="Times New Roman" w:eastAsia="仿宋" w:cs="Times New Roman"/>
      <w:kern w:val="2"/>
      <w:sz w:val="28"/>
      <w:szCs w:val="24"/>
      <w:lang w:val="en-US" w:eastAsia="zh-CN" w:bidi="ar-SA"/>
    </w:rPr>
  </w:style>
  <w:style w:type="paragraph" w:styleId="9">
    <w:name w:val="Normal Indent"/>
    <w:basedOn w:val="1"/>
    <w:qFormat/>
    <w:uiPriority w:val="99"/>
    <w:pPr>
      <w:ind w:firstLine="420" w:firstLineChars="200"/>
    </w:pPr>
    <w:rPr>
      <w:sz w:val="24"/>
      <w:szCs w:val="20"/>
    </w:rPr>
  </w:style>
  <w:style w:type="paragraph" w:styleId="10">
    <w:name w:val="annotation text"/>
    <w:basedOn w:val="1"/>
    <w:qFormat/>
    <w:uiPriority w:val="0"/>
  </w:style>
  <w:style w:type="paragraph" w:styleId="11">
    <w:name w:val="Body Text"/>
    <w:basedOn w:val="1"/>
    <w:next w:val="1"/>
    <w:unhideWhenUsed/>
    <w:qFormat/>
    <w:uiPriority w:val="0"/>
    <w:pPr>
      <w:spacing w:after="120"/>
    </w:pPr>
    <w:rPr>
      <w:rFonts w:ascii="Times New Roman" w:hAnsi="Times New Roman"/>
      <w:color w:val="595959"/>
      <w:sz w:val="20"/>
    </w:rPr>
  </w:style>
  <w:style w:type="paragraph" w:styleId="12">
    <w:name w:val="Body Text Indent"/>
    <w:basedOn w:val="1"/>
    <w:unhideWhenUsed/>
    <w:qFormat/>
    <w:uiPriority w:val="0"/>
    <w:pPr>
      <w:spacing w:after="120"/>
      <w:ind w:left="360"/>
    </w:pPr>
    <w:rPr>
      <w:color w:val="595959"/>
    </w:rPr>
  </w:style>
  <w:style w:type="paragraph" w:styleId="13">
    <w:name w:val="Plain Text"/>
    <w:basedOn w:val="1"/>
    <w:unhideWhenUsed/>
    <w:qFormat/>
    <w:uiPriority w:val="99"/>
    <w:rPr>
      <w:rFonts w:ascii="Consolas" w:hAnsi="Consolas" w:eastAsia="Times New Roman"/>
      <w:color w:val="595959"/>
      <w:sz w:val="20"/>
    </w:rPr>
  </w:style>
  <w:style w:type="paragraph" w:styleId="14">
    <w:name w:val="footer"/>
    <w:basedOn w:val="1"/>
    <w:unhideWhenUsed/>
    <w:qFormat/>
    <w:uiPriority w:val="99"/>
    <w:pPr>
      <w:pBdr>
        <w:top w:val="single" w:color="B1C0CD" w:sz="4" w:space="6"/>
        <w:left w:val="single" w:color="FFFFFF" w:sz="4" w:space="20"/>
        <w:right w:val="single" w:color="FFFFFF" w:sz="2" w:space="20"/>
      </w:pBdr>
    </w:pPr>
    <w:rPr>
      <w:color w:val="595959"/>
    </w:rPr>
  </w:style>
  <w:style w:type="paragraph" w:styleId="15">
    <w:name w:val="header"/>
    <w:basedOn w:val="1"/>
    <w:unhideWhenUsed/>
    <w:qFormat/>
    <w:uiPriority w:val="99"/>
    <w:pPr>
      <w:tabs>
        <w:tab w:val="center" w:pos="4680"/>
        <w:tab w:val="right" w:pos="9360"/>
      </w:tabs>
    </w:pPr>
    <w:rPr>
      <w:color w:val="595959"/>
    </w:rPr>
  </w:style>
  <w:style w:type="paragraph" w:styleId="16">
    <w:name w:val="List Number 5"/>
    <w:basedOn w:val="1"/>
    <w:qFormat/>
    <w:uiPriority w:val="0"/>
    <w:pPr>
      <w:numPr>
        <w:ilvl w:val="0"/>
        <w:numId w:val="2"/>
      </w:numPr>
    </w:pPr>
  </w:style>
  <w:style w:type="paragraph" w:styleId="17">
    <w:name w:val="toc 2"/>
    <w:basedOn w:val="1"/>
    <w:next w:val="1"/>
    <w:qFormat/>
    <w:uiPriority w:val="39"/>
    <w:pPr>
      <w:tabs>
        <w:tab w:val="left" w:pos="840"/>
        <w:tab w:val="right" w:leader="dot" w:pos="8835"/>
      </w:tabs>
      <w:ind w:left="200" w:leftChars="200"/>
    </w:pPr>
    <w:rPr>
      <w:rFonts w:eastAsia="宋体"/>
    </w:rPr>
  </w:style>
  <w:style w:type="paragraph" w:styleId="18">
    <w:name w:val="Normal (Web)"/>
    <w:basedOn w:val="1"/>
    <w:qFormat/>
    <w:uiPriority w:val="99"/>
    <w:pPr>
      <w:widowControl w:val="0"/>
      <w:spacing w:beforeAutospacing="1" w:afterAutospacing="1"/>
    </w:pPr>
    <w:rPr>
      <w:rFonts w:ascii="Calibri" w:hAnsi="Calibri" w:eastAsia="宋体"/>
      <w:kern w:val="0"/>
      <w:sz w:val="24"/>
      <w:szCs w:val="24"/>
      <w:lang w:val="en-US"/>
    </w:rPr>
  </w:style>
  <w:style w:type="table" w:styleId="20">
    <w:name w:val="Table Grid"/>
    <w:basedOn w:val="19"/>
    <w:qFormat/>
    <w:uiPriority w:val="0"/>
    <w:rPr>
      <w:rFonts w:ascii="Cambria" w:hAnsi="Cambria" w:eastAsia="黑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bCs/>
    </w:rPr>
  </w:style>
  <w:style w:type="character" w:styleId="23">
    <w:name w:val="Emphasis"/>
    <w:basedOn w:val="21"/>
    <w:qFormat/>
    <w:uiPriority w:val="20"/>
  </w:style>
  <w:style w:type="character" w:styleId="24">
    <w:name w:val="Hyperlink"/>
    <w:basedOn w:val="21"/>
    <w:unhideWhenUsed/>
    <w:qFormat/>
    <w:uiPriority w:val="99"/>
    <w:rPr>
      <w:color w:val="0563C1"/>
      <w:u w:val="single"/>
    </w:rPr>
  </w:style>
  <w:style w:type="paragraph" w:customStyle="1" w:styleId="25">
    <w:name w:val="样式6"/>
    <w:basedOn w:val="1"/>
    <w:qFormat/>
    <w:uiPriority w:val="0"/>
    <w:pPr>
      <w:tabs>
        <w:tab w:val="left" w:pos="0"/>
      </w:tabs>
      <w:ind w:firstLine="420" w:firstLineChars="200"/>
      <w:jc w:val="both"/>
    </w:pPr>
    <w:rPr>
      <w:rFonts w:ascii="宋体" w:hAnsi="宋体" w:eastAsia="宋体"/>
      <w:szCs w:val="21"/>
    </w:rPr>
  </w:style>
  <w:style w:type="paragraph" w:customStyle="1" w:styleId="26">
    <w:name w:val="样式3"/>
    <w:basedOn w:val="1"/>
    <w:qFormat/>
    <w:uiPriority w:val="0"/>
    <w:pPr>
      <w:widowControl w:val="0"/>
      <w:numPr>
        <w:ilvl w:val="4"/>
        <w:numId w:val="3"/>
      </w:numPr>
      <w:outlineLvl w:val="4"/>
    </w:pPr>
    <w:rPr>
      <w:rFonts w:ascii="Times New Roman" w:hAnsi="Times New Roman" w:eastAsia="宋体"/>
      <w:bCs/>
      <w:szCs w:val="28"/>
    </w:rPr>
  </w:style>
  <w:style w:type="table" w:customStyle="1" w:styleId="27">
    <w:name w:val="Table Normal"/>
    <w:unhideWhenUsed/>
    <w:qFormat/>
    <w:uiPriority w:val="0"/>
    <w:tblPr>
      <w:tblCellMar>
        <w:top w:w="0" w:type="dxa"/>
        <w:left w:w="0" w:type="dxa"/>
        <w:bottom w:w="0" w:type="dxa"/>
        <w:right w:w="0" w:type="dxa"/>
      </w:tblCellMar>
    </w:tblPr>
  </w:style>
  <w:style w:type="paragraph" w:customStyle="1" w:styleId="28">
    <w:name w:val="Table Text"/>
    <w:qFormat/>
    <w:uiPriority w:val="0"/>
    <w:pPr>
      <w:tabs>
        <w:tab w:val="decimal" w:pos="0"/>
      </w:tabs>
    </w:pPr>
    <w:rPr>
      <w:rFonts w:ascii="Arial" w:hAnsi="Arial" w:eastAsia="宋体" w:cs="Times New Roman"/>
      <w:sz w:val="21"/>
      <w:szCs w:val="21"/>
      <w:lang w:val="en-US" w:eastAsia="zh-CN" w:bidi="ar-SA"/>
    </w:rPr>
  </w:style>
  <w:style w:type="paragraph" w:customStyle="1" w:styleId="29">
    <w:name w:val="Table Paragraph"/>
    <w:basedOn w:val="1"/>
    <w:qFormat/>
    <w:uiPriority w:val="1"/>
    <w:pPr>
      <w:widowControl w:val="0"/>
      <w:autoSpaceDE w:val="0"/>
      <w:autoSpaceDN w:val="0"/>
    </w:pPr>
    <w:rPr>
      <w:rFonts w:ascii="宋体" w:hAnsi="宋体" w:eastAsia="宋体" w:cs="宋体"/>
      <w:kern w:val="0"/>
      <w:sz w:val="22"/>
      <w:szCs w:val="22"/>
      <w:lang w:bidi="zh-CN"/>
    </w:rPr>
  </w:style>
  <w:style w:type="paragraph" w:customStyle="1" w:styleId="3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
    <w:name w:val="列出段落1"/>
    <w:basedOn w:val="1"/>
    <w:qFormat/>
    <w:uiPriority w:val="0"/>
    <w:pPr>
      <w:keepNext/>
      <w:keepLines/>
      <w:tabs>
        <w:tab w:val="left" w:pos="0"/>
      </w:tabs>
      <w:spacing w:after="120" w:afterLines="50"/>
      <w:ind w:left="709"/>
      <w:jc w:val="both"/>
    </w:pPr>
    <w:rPr>
      <w:rFonts w:ascii="Times New Roman" w:hAnsi="Times New Roman" w:eastAsia="宋体"/>
      <w:color w:val="000000"/>
    </w:rPr>
  </w:style>
  <w:style w:type="paragraph" w:customStyle="1" w:styleId="32">
    <w:name w:val="BodyText"/>
    <w:basedOn w:val="1"/>
    <w:qFormat/>
    <w:uiPriority w:val="0"/>
    <w:pPr>
      <w:spacing w:after="12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theme" Target="theme/theme1.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10794</Words>
  <Characters>11513</Characters>
  <Lines>0</Lines>
  <Paragraphs>0</Paragraphs>
  <TotalTime>3</TotalTime>
  <ScaleCrop>false</ScaleCrop>
  <LinksUpToDate>false</LinksUpToDate>
  <CharactersWithSpaces>11676</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2026-06-10T08:49:00Z</dcterms:created>
  <dc:creator>1</dc:creator>
  <cp:lastModifiedBy>1</cp:lastModifiedBy>
  <dcterms:modified xsi:type="dcterms:W3CDTF">2026-07-27T02:43:51Z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35786B8B05D44AF685A7FDCB103DB7B2_11</vt:lpwstr>
  </property>
  <property fmtid="{D5CDD505-2E9C-101B-9397-08002B2CF9AE}" pid="4" name="KSOTemplateDocerSaveRecord">
    <vt:lpwstr>eyJoZGlkIjoiYzIzNjhjZjkxMjg2OGJjOTQ0NThhNzBhOGI4YTVmYWYiLCJ1c2VySWQiOiIxNjEyNTI2ODIxIn0=</vt:lpwstr>
  </property>
</Properties>
</file>