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rPr>
        <w:t>版本号：N511602202600012320260629001</w:t>
      </w:r>
    </w:p>
    <w:p>
      <w:pPr>
        <w:pStyle w:val="null3"/>
        <w:jc w:val="left"/>
        <w:outlineLvl w:val="0"/>
      </w:pPr>
      <w:r>
        <w:rPr>
          <w:rFonts w:ascii="仿宋_GB2312" w:hAnsi="仿宋_GB2312" w:cs="仿宋_GB2312" w:eastAsia="仿宋_GB2312"/>
          <w:sz w:val="48"/>
          <w:b/>
        </w:rPr>
        <w:t>竞 争 性 谈 判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思源广场水池和渠江公园扶梯清洗保洁服务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N5116022026000123</w:t>
      </w:r>
    </w:p>
    <w:p>
      <w:pPr>
        <w:pStyle w:val="null3"/>
        <w:jc w:val="left"/>
        <w:outlineLvl w:val="2"/>
      </w:pPr>
      <w:r>
        <w:rPr>
          <w:rFonts w:ascii="仿宋_GB2312" w:hAnsi="仿宋_GB2312" w:cs="仿宋_GB2312" w:eastAsia="仿宋_GB2312"/>
          <w:sz w:val="28"/>
          <w:b/>
        </w:rPr>
        <w:t>广安市广安区园林所</w:t>
      </w:r>
    </w:p>
    <w:p>
      <w:pPr>
        <w:pStyle w:val="null3"/>
        <w:jc w:val="center"/>
        <w:outlineLvl w:val="2"/>
      </w:pPr>
      <w:r>
        <w:rPr>
          <w:rFonts w:ascii="仿宋_GB2312" w:hAnsi="仿宋_GB2312" w:cs="仿宋_GB2312" w:eastAsia="仿宋_GB2312"/>
          <w:sz w:val="28"/>
          <w:b/>
        </w:rPr>
        <w:t>中正天达建设集团有限公司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2026年06月29日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竞争性谈判邀请</w:t>
      </w:r>
    </w:p>
    <w:p>
      <w:pPr>
        <w:pStyle w:val="null3"/>
        <w:ind w:firstLine="480"/>
        <w:jc w:val="left"/>
      </w:pPr>
      <w:r>
        <w:rPr>
          <w:rFonts w:ascii="仿宋_GB2312" w:hAnsi="仿宋_GB2312" w:cs="仿宋_GB2312" w:eastAsia="仿宋_GB2312"/>
        </w:rPr>
        <w:t>中正天达建设集团有限公司</w:t>
      </w:r>
      <w:r>
        <w:rPr>
          <w:rFonts w:ascii="仿宋_GB2312" w:hAnsi="仿宋_GB2312" w:cs="仿宋_GB2312" w:eastAsia="仿宋_GB2312"/>
        </w:rPr>
        <w:t xml:space="preserve"> （以下简称“代理机构”）受 </w:t>
      </w:r>
      <w:r>
        <w:rPr>
          <w:rFonts w:ascii="仿宋_GB2312" w:hAnsi="仿宋_GB2312" w:cs="仿宋_GB2312" w:eastAsia="仿宋_GB2312"/>
        </w:rPr>
        <w:t>广安市广安区园林所</w:t>
      </w:r>
      <w:r>
        <w:rPr>
          <w:rFonts w:ascii="仿宋_GB2312" w:hAnsi="仿宋_GB2312" w:cs="仿宋_GB2312" w:eastAsia="仿宋_GB2312"/>
        </w:rPr>
        <w:t xml:space="preserve"> 委托，拟对 </w:t>
      </w:r>
      <w:r>
        <w:rPr>
          <w:rFonts w:ascii="仿宋_GB2312" w:hAnsi="仿宋_GB2312" w:cs="仿宋_GB2312" w:eastAsia="仿宋_GB2312"/>
        </w:rPr>
        <w:t>思源广场水池和渠江公园扶梯清洗保洁服务</w:t>
      </w:r>
      <w:r>
        <w:rPr>
          <w:rFonts w:ascii="仿宋_GB2312" w:hAnsi="仿宋_GB2312" w:cs="仿宋_GB2312" w:eastAsia="仿宋_GB2312"/>
        </w:rPr>
        <w:t xml:space="preserve"> 采用竞争性谈判方式进行采购，兹邀请符合资格条件的供应商参加谈判。本项目为四川省</w:t>
      </w:r>
      <w:r>
        <w:rPr>
          <w:rFonts w:ascii="仿宋_GB2312" w:hAnsi="仿宋_GB2312" w:cs="仿宋_GB2312" w:eastAsia="仿宋_GB2312"/>
        </w:rPr>
        <w:t>广安市广安区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N5116022026000123</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思源广场水池和渠江公园扶梯清洗保洁服务</w:t>
      </w:r>
    </w:p>
    <w:p>
      <w:pPr>
        <w:pStyle w:val="null3"/>
        <w:jc w:val="left"/>
        <w:outlineLvl w:val="2"/>
      </w:pPr>
      <w:r>
        <w:rPr>
          <w:rFonts w:ascii="仿宋_GB2312" w:hAnsi="仿宋_GB2312" w:cs="仿宋_GB2312" w:eastAsia="仿宋_GB2312"/>
          <w:sz w:val="28"/>
          <w:b/>
        </w:rPr>
        <w:t>1.3.谈判项目简介</w:t>
      </w:r>
    </w:p>
    <w:p>
      <w:pPr>
        <w:pStyle w:val="null3"/>
        <w:ind w:firstLine="480"/>
        <w:jc w:val="left"/>
      </w:pPr>
      <w:r>
        <w:rPr>
          <w:rFonts w:ascii="仿宋_GB2312" w:hAnsi="仿宋_GB2312" w:cs="仿宋_GB2312" w:eastAsia="仿宋_GB2312"/>
        </w:rPr>
        <w:t>按要求为广安市广安区园林所提供保洁服务</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本项目以发布公告的方式邀请供应商参加谈判。公告在四川政府采购网（www.ccgp-sichuan.gov.cn）发布。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谈判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1.7.谈判文件获取时间、方式及地址</w:t>
      </w:r>
    </w:p>
    <w:p>
      <w:pPr>
        <w:pStyle w:val="null3"/>
        <w:ind w:firstLine="480"/>
        <w:jc w:val="left"/>
      </w:pPr>
      <w:r>
        <w:rPr>
          <w:rFonts w:ascii="仿宋_GB2312" w:hAnsi="仿宋_GB2312" w:cs="仿宋_GB2312" w:eastAsia="仿宋_GB2312"/>
        </w:rPr>
        <w:t xml:space="preserve">一、谈判文件获取时间： </w:t>
      </w:r>
      <w:r>
        <w:rPr>
          <w:rFonts w:ascii="仿宋_GB2312" w:hAnsi="仿宋_GB2312" w:cs="仿宋_GB2312" w:eastAsia="仿宋_GB2312"/>
        </w:rPr>
        <w:t>详见采购公告</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二、采购人或者代理机构应当在谈判文件获取时间开始前，将本项目电子谈判文件上传至交易系统，向供应商免费提供，供应商通过交易系统获取谈判文件。供应商成功获取谈判文件后，将收到已获取谈判文件的回执单。未按规定获取谈判文件的供应商，不得参与本次采购活动，不得对谈判文件提起质疑。</w:t>
      </w:r>
    </w:p>
    <w:p>
      <w:pPr>
        <w:pStyle w:val="null3"/>
        <w:ind w:firstLine="480"/>
        <w:jc w:val="left"/>
      </w:pPr>
      <w:r>
        <w:rPr>
          <w:rFonts w:ascii="仿宋_GB2312" w:hAnsi="仿宋_GB2312" w:cs="仿宋_GB2312" w:eastAsia="仿宋_GB2312"/>
        </w:rPr>
        <w:t>注：获取的谈判文件由正文和附件组成，正文部分包括pdf、word两种格式版本，如内容有不一致的，以pdf格式内容为准。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 xml:space="preserve">采购人： </w:t>
      </w:r>
      <w:r>
        <w:rPr>
          <w:rFonts w:ascii="仿宋_GB2312" w:hAnsi="仿宋_GB2312" w:cs="仿宋_GB2312" w:eastAsia="仿宋_GB2312"/>
          <w:b/>
        </w:rPr>
        <w:t>广安市广安区园林所</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广安市广安区奎阁大桥桥头公园内</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638099</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郭涛</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13281775552</w:t>
      </w:r>
    </w:p>
    <w:p>
      <w:pPr>
        <w:pStyle w:val="null3"/>
        <w:jc w:val="left"/>
      </w:pPr>
      <w:r>
        <w:rPr>
          <w:rFonts w:ascii="仿宋_GB2312" w:hAnsi="仿宋_GB2312" w:cs="仿宋_GB2312" w:eastAsia="仿宋_GB2312"/>
          <w:b/>
        </w:rPr>
        <w:t xml:space="preserve">代理机构： </w:t>
      </w:r>
      <w:r>
        <w:rPr>
          <w:rFonts w:ascii="仿宋_GB2312" w:hAnsi="仿宋_GB2312" w:cs="仿宋_GB2312" w:eastAsia="仿宋_GB2312"/>
          <w:b/>
        </w:rPr>
        <w:t>中正天达建设集团有限公司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四川省成都市金牛区成都金牛高新技术产业园区兴科中路1号2栋1楼1号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610037</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邓先生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028-87558529</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采购包1：302,679.72元</w:t>
            </w:r>
          </w:p>
          <w:p>
            <w:pPr>
              <w:pStyle w:val="null3"/>
              <w:jc w:val="left"/>
            </w:pPr>
            <w:r>
              <w:rPr>
                <w:rFonts w:ascii="仿宋_GB2312" w:hAnsi="仿宋_GB2312" w:cs="仿宋_GB2312" w:eastAsia="仿宋_GB2312"/>
              </w:rPr>
              <w:t xml:space="preserve"> 供应商报价不得超过谈判文件中规定的预算金额，采购人可以在采购预算内合理设定最高限价，供应商报价不得超过最高限价，最高限价详见第三章。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采购包1：收取</w:t>
            </w:r>
          </w:p>
          <w:p>
            <w:pPr>
              <w:pStyle w:val="null3"/>
              <w:jc w:val="left"/>
            </w:pPr>
            <w:r>
              <w:rPr>
                <w:rFonts w:ascii="仿宋_GB2312" w:hAnsi="仿宋_GB2312" w:cs="仿宋_GB2312" w:eastAsia="仿宋_GB2312"/>
              </w:rPr>
              <w:t>本采购包履约保证金为合同金额的8%</w:t>
            </w:r>
          </w:p>
          <w:p>
            <w:pPr>
              <w:pStyle w:val="null3"/>
              <w:jc w:val="left"/>
            </w:pPr>
            <w:r>
              <w:rPr>
                <w:rFonts w:ascii="仿宋_GB2312" w:hAnsi="仿宋_GB2312" w:cs="仿宋_GB2312" w:eastAsia="仿宋_GB2312"/>
              </w:rPr>
              <w:t>交款方式：银行转账，支票、汇票、本票，保函/保险</w:t>
            </w:r>
          </w:p>
          <w:p>
            <w:pPr>
              <w:pStyle w:val="null3"/>
              <w:jc w:val="left"/>
            </w:pPr>
            <w:r>
              <w:rPr>
                <w:rFonts w:ascii="仿宋_GB2312" w:hAnsi="仿宋_GB2312" w:cs="仿宋_GB2312" w:eastAsia="仿宋_GB2312"/>
              </w:rPr>
              <w:t>交款方式：银行转账，支票/汇票/本票，保函/保险</w:t>
              <w:br/>
              <w:t>交款时间：中标通知书发放后，政府采购合同签订前。</w:t>
              <w:br/>
              <w:t>退还时间：履约结束并验收合格后供应商向采购单位书面申请退还履约保证金，采购人在收到中标单位书面申请10日内，无息向供应商退还履约保证金。履约保证金不予退还或扣除的情形：①成交供应商不履行与采购人订立的合同的，履约保证金不予退还；②履约保证金不予退还或扣除的，将按照有关规定上缴国库。逾期退还履约保证金的违约责任：采购人将依法承担法律责任，并赔偿成交供应商损失。</w:t>
              <w:br/>
              <w:t>注：出具保函的主体应当是金融机构、保险机构、担保机构等依法成立且具有相关资质和偿付能力的机构，否则将取消成交供应商的成交资格，采购人将重新确定成交供应商，并依法追究法律责任。</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代理服务费收费标准：本项目收取代理服务费 代理服务费用收取对象：成交供应商 代理服务费收费标准：本项目招标代理服务费参照《国家计委关于印发〈招标代理服务收费管理暂行办法〉的通知》（计价格〔2002〕1980 号）规定的收费标准下浮30%收取；若按上述标准计算的招标代理服务费金额不足 5000.00 元的，按 5000.00 元收取，招标代理服务费由成交供应商向采购代理机构支付</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谈判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本谈判文件中“★”要求为实质性要求。供应商应当按照第五章评审程序中的符合性审查规定，在响应文件中进行实质性响应，否则作无效响应处理。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本谈判文件所称的“以上”、“以下”、“内”、“以内”、“不少于”包括本数；所称的“不足”、“低于”、“超过”不包括本数。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一、本谈判文件仅适用于本次竞争性谈判采购项目。</w:t>
      </w:r>
    </w:p>
    <w:p>
      <w:pPr>
        <w:pStyle w:val="null3"/>
        <w:ind w:firstLine="480"/>
        <w:jc w:val="left"/>
      </w:pPr>
      <w:r>
        <w:rPr>
          <w:rFonts w:ascii="仿宋_GB2312" w:hAnsi="仿宋_GB2312" w:cs="仿宋_GB2312" w:eastAsia="仿宋_GB2312"/>
        </w:rPr>
        <w:t xml:space="preserve">二、本谈判文件由 </w:t>
      </w:r>
      <w:r>
        <w:rPr>
          <w:rFonts w:ascii="仿宋_GB2312" w:hAnsi="仿宋_GB2312" w:cs="仿宋_GB2312" w:eastAsia="仿宋_GB2312"/>
        </w:rPr>
        <w:t>广安市广安区园林所</w:t>
      </w:r>
      <w:r>
        <w:rPr>
          <w:rFonts w:ascii="仿宋_GB2312" w:hAnsi="仿宋_GB2312" w:cs="仿宋_GB2312" w:eastAsia="仿宋_GB2312"/>
        </w:rPr>
        <w:t xml:space="preserve"> 和 </w:t>
      </w:r>
      <w:r>
        <w:rPr>
          <w:rFonts w:ascii="仿宋_GB2312" w:hAnsi="仿宋_GB2312" w:cs="仿宋_GB2312" w:eastAsia="仿宋_GB2312"/>
        </w:rPr>
        <w:t>中正天达建设集团有限公司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一、“采购人”是指依法进行政府采购的国家机关、事业单位、团体组织。本次谈判的采购人是</w:t>
      </w:r>
      <w:r>
        <w:rPr>
          <w:rFonts w:ascii="仿宋_GB2312" w:hAnsi="仿宋_GB2312" w:cs="仿宋_GB2312" w:eastAsia="仿宋_GB2312"/>
        </w:rPr>
        <w:t>广安市广安区园林所</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规定获取谈判文件，参加采购活动的法人、其他组织或者自然人。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中正天达建设集团有限公司</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五、“电子评审”是指谈判小组开展资格审查、符合性审查、谈判、推荐成交候选供应商、出具谈判报告等活动。</w:t>
      </w:r>
    </w:p>
    <w:p>
      <w:pPr>
        <w:pStyle w:val="null3"/>
        <w:jc w:val="left"/>
        <w:outlineLvl w:val="2"/>
      </w:pPr>
      <w:r>
        <w:rPr>
          <w:rFonts w:ascii="仿宋_GB2312" w:hAnsi="仿宋_GB2312" w:cs="仿宋_GB2312" w:eastAsia="仿宋_GB2312"/>
          <w:sz w:val="28"/>
          <w:b/>
        </w:rPr>
        <w:t>2.3.谈判文件</w:t>
      </w:r>
    </w:p>
    <w:p>
      <w:pPr>
        <w:pStyle w:val="null3"/>
        <w:jc w:val="left"/>
        <w:outlineLvl w:val="3"/>
      </w:pPr>
      <w:r>
        <w:rPr>
          <w:rFonts w:ascii="仿宋_GB2312" w:hAnsi="仿宋_GB2312" w:cs="仿宋_GB2312" w:eastAsia="仿宋_GB2312"/>
          <w:sz w:val="24"/>
          <w:b/>
        </w:rPr>
        <w:t>2.3.1.谈判文件的构成</w:t>
      </w:r>
    </w:p>
    <w:p>
      <w:pPr>
        <w:pStyle w:val="null3"/>
        <w:ind w:firstLine="480"/>
        <w:jc w:val="left"/>
      </w:pPr>
      <w:r>
        <w:rPr>
          <w:rFonts w:ascii="仿宋_GB2312" w:hAnsi="仿宋_GB2312" w:cs="仿宋_GB2312" w:eastAsia="仿宋_GB2312"/>
        </w:rPr>
        <w:t>谈判文件由采购人、代理机构通过交易系统编制、确认，是项目采购活动开展的基本依据，主要包括以下内容：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一、竞争性谈判邀请；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四、谈判过程中可实质性变动的内容；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2.3.2.谈判文件的澄清或者修改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一、提交首次响应文件截止之日前，采购人或者代理机构可以对已发出的谈判文件进行必要的澄清或者修改。</w:t>
      </w:r>
    </w:p>
    <w:p>
      <w:pPr>
        <w:pStyle w:val="null3"/>
        <w:ind w:firstLine="480"/>
        <w:jc w:val="left"/>
      </w:pPr>
      <w:r>
        <w:rPr>
          <w:rFonts w:ascii="仿宋_GB2312" w:hAnsi="仿宋_GB2312" w:cs="仿宋_GB2312" w:eastAsia="仿宋_GB2312"/>
        </w:rPr>
        <w:t>二、澄清或者修改的内容为谈判文件的组成部分，采购人或者代理机构将更正后的谈判文件上传至交易系统，通过交易系统向已获取谈判文件的供应商发送更正通知，在四川政府采购网发布更正公告。更正内容可能影响响应文件编制的，采购人或者代理机构应当在提交首次响应文件截止之日3个工作日前，通过交易系统向已获取谈判文件的供应商发送更正信息，不足3个工作日的，应当顺延提交首次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三、采购人或者代理机构通过交易系统发出更正通知的同时，即为送达供应商。供应商应当及时查看更正公告、更正信息，并根据更正公告、更正信息要求，获取更正后的谈判文件，进行响应文件编制。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谈判小组在谈判过程中的所有来往书面文件原则上使用中文。响应文件中如附有外文资料，要对应翻译成中文并附在相关外文资料后面，未翻译的外文资料，谈判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除谈判文件中另有规定外，本项目均采用国家法定的计量单位。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按照谈判文件第五章评审办法规定进行价格修正的，修正后的报价经供应商加盖电子印章确认后产生约束力。未在规定时间内确认的，视同供应商不确认，作无效响应处理。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一、供应商应当按照谈判文件规定编制响应文件，谈判文件第六章对响应文件格式有要求的，按照格式要求编制响应文件，没有格式要求的，由供应商自行编写。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未按谈判文件和采购平台操作规范编制、确认、加密、盖章和提交的响应文件，将被拒绝接收。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提交响应文件截止时间后，成功提交响应文件的供应商符合谈判文件规定数量的，代理机构将启动响应文件解密程序，解密时间为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符合《政府采购非招标采购方式管理办法》第二十七条第二款情形的可以为2家。</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详见谈判文件第五章。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一、采购人或者谈判小组确认成交供应商后，代理机构在四川政府采购网发布成交结果公告、通过交易系统发出成交通知书，成交供应商通过交易系统获取成交通知书。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二、采购人和成交供应商签订的书面合同不得对谈判文件确定的事项以及成交供应商的响应文件作实质性修改，采购人不得向成交供应商提出任何不合理的要求作为签订合同的条件。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pPr>
      <w:r>
        <w:rPr>
          <w:rFonts w:ascii="仿宋_GB2312" w:hAnsi="仿宋_GB2312" w:cs="仿宋_GB2312" w:eastAsia="仿宋_GB2312"/>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本项目采用分期验收的方式，供应商按月提出验收申请，采购人每月据实验收(因系统格式固化原因，验收比例为每月实际服务部分，非合同总价的100%） </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按照采购文件及响应文件的技术要求进行履约验收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按照采购文件及响应文件的商务要求进行履约验收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按照采购文件及成交供应商的响应文件及《财政部关于进一步加强政府采购需求和履约验收管理的指导意见》(财库[2016]205 号)及《广安市财政局关于印发&lt;广安市政府采购项目履约验收工作规程&gt;的通知》(广市财采(2021)275)的要求以及国家行业主管部门规定的标准、方法和内容组织验收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合同约定。</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供应商参加谈判不得有下列情形：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六、向采购人或者代理机构、谈判小组成员行贿或者提供其他不正当利益；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八、未按照谈判文件确定的事项签订政府采购合同；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根据委托代理协议约定，供应商对谈判文件中采购需求的询问、质疑由 </w:t>
      </w:r>
      <w:r>
        <w:rPr>
          <w:rFonts w:ascii="仿宋_GB2312" w:hAnsi="仿宋_GB2312" w:cs="仿宋_GB2312" w:eastAsia="仿宋_GB2312"/>
        </w:rPr>
        <w:t>广安市广安区园林所</w:t>
      </w:r>
      <w:r>
        <w:rPr>
          <w:rFonts w:ascii="仿宋_GB2312" w:hAnsi="仿宋_GB2312" w:cs="仿宋_GB2312" w:eastAsia="仿宋_GB2312"/>
        </w:rPr>
        <w:t xml:space="preserve"> 负责答复；供应商对除采购需求外的谈判文件的询问、质疑由 </w:t>
      </w:r>
      <w:r>
        <w:rPr>
          <w:rFonts w:ascii="仿宋_GB2312" w:hAnsi="仿宋_GB2312" w:cs="仿宋_GB2312" w:eastAsia="仿宋_GB2312"/>
        </w:rPr>
        <w:t>中正天达建设集团有限公司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中正天达建设集团有限公司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联系人：郭老师</w:t>
      </w:r>
    </w:p>
    <w:p>
      <w:pPr>
        <w:pStyle w:val="null3"/>
        <w:jc w:val="left"/>
      </w:pPr>
      <w:r>
        <w:rPr>
          <w:rFonts w:ascii="仿宋_GB2312" w:hAnsi="仿宋_GB2312" w:cs="仿宋_GB2312" w:eastAsia="仿宋_GB2312"/>
        </w:rPr>
        <w:t>联系电话：0826-2222419</w:t>
      </w:r>
    </w:p>
    <w:p>
      <w:pPr>
        <w:pStyle w:val="null3"/>
        <w:jc w:val="left"/>
      </w:pPr>
      <w:r>
        <w:rPr>
          <w:rFonts w:ascii="仿宋_GB2312" w:hAnsi="仿宋_GB2312" w:cs="仿宋_GB2312" w:eastAsia="仿宋_GB2312"/>
        </w:rPr>
        <w:t>地址：广安市广安区奎阁大桥桥头公园内</w:t>
      </w:r>
    </w:p>
    <w:p>
      <w:pPr>
        <w:pStyle w:val="null3"/>
        <w:jc w:val="left"/>
      </w:pPr>
      <w:r>
        <w:rPr>
          <w:rFonts w:ascii="仿宋_GB2312" w:hAnsi="仿宋_GB2312" w:cs="仿宋_GB2312" w:eastAsia="仿宋_GB2312"/>
        </w:rPr>
        <w:t>邮编：638099</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联系人：邓先生</w:t>
      </w:r>
    </w:p>
    <w:p>
      <w:pPr>
        <w:pStyle w:val="null3"/>
        <w:jc w:val="left"/>
      </w:pPr>
      <w:r>
        <w:rPr>
          <w:rFonts w:ascii="仿宋_GB2312" w:hAnsi="仿宋_GB2312" w:cs="仿宋_GB2312" w:eastAsia="仿宋_GB2312"/>
        </w:rPr>
        <w:t>联系电话：028-87558529</w:t>
      </w:r>
    </w:p>
    <w:p>
      <w:pPr>
        <w:pStyle w:val="null3"/>
        <w:jc w:val="left"/>
      </w:pPr>
      <w:r>
        <w:rPr>
          <w:rFonts w:ascii="仿宋_GB2312" w:hAnsi="仿宋_GB2312" w:cs="仿宋_GB2312" w:eastAsia="仿宋_GB2312"/>
        </w:rPr>
        <w:t>地址：四川省成都市金牛区成都金牛高新技术产业园区兴科中路1号2栋1楼1号</w:t>
      </w:r>
    </w:p>
    <w:p>
      <w:pPr>
        <w:pStyle w:val="null3"/>
        <w:jc w:val="left"/>
      </w:pPr>
      <w:r>
        <w:rPr>
          <w:rFonts w:ascii="仿宋_GB2312" w:hAnsi="仿宋_GB2312" w:cs="仿宋_GB2312" w:eastAsia="仿宋_GB2312"/>
        </w:rPr>
        <w:t>邮编：610037</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谈判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谈判文件提出质疑的，为获取谈判文件之日。对更正后的谈判文件提出质疑的，如质疑内容为更正内容，为发出谈判文件更正通知之日；如质疑内容为原谈判文件内容，为获取原谈判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（五）针对质疑事项必要的证明材料（针对谈判文件提出的质疑，需提交从交易系统获取的谈判文件回执单）。</w:t>
      </w:r>
    </w:p>
    <w:p>
      <w:pPr>
        <w:pStyle w:val="null3"/>
        <w:ind w:firstLine="480"/>
        <w:jc w:val="left"/>
      </w:pPr>
      <w:r>
        <w:rPr>
          <w:rFonts w:ascii="仿宋_GB2312" w:hAnsi="仿宋_GB2312" w:cs="仿宋_GB2312" w:eastAsia="仿宋_GB2312"/>
        </w:rPr>
        <w:t>注：根据《中华人民共和国政府采购法》的规定，供应商质疑不得超出谈判文件、采购过程、采购结果的范围。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pPr>
      <w:r>
        <w:rPr>
          <w:rFonts w:ascii="仿宋_GB2312" w:hAnsi="仿宋_GB2312" w:cs="仿宋_GB2312" w:eastAsia="仿宋_GB2312"/>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谈判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对经核实排查认定不属于平台系统故障的，采购人、代理机构、供应商、谈判小组应按政府采购法律制度和平台操作要求开展后续操作。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谈判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采购人或者代理机构应当在谈判文件中明确线下样品评审规则和方式，不得对供应商实行差别待遇或者歧视性待遇。样品评审应当全过程录音录像，形成书面评审记录上传至交易系统。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302,679.72</w:t>
      </w:r>
    </w:p>
    <w:p>
      <w:pPr>
        <w:pStyle w:val="null3"/>
        <w:jc w:val="left"/>
      </w:pPr>
      <w:r>
        <w:rPr>
          <w:rFonts w:ascii="仿宋_GB2312" w:hAnsi="仿宋_GB2312" w:cs="仿宋_GB2312" w:eastAsia="仿宋_GB2312"/>
        </w:rPr>
        <w:t>采购包最高限价（元）: 287,520.00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C13040000 市容管理服务</w:t>
            </w:r>
          </w:p>
        </w:tc>
        <w:tc>
          <w:tcPr>
            <w:tcW w:type="dxa" w:w="821"/>
          </w:tcPr>
          <w:p>
            <w:pPr>
              <w:pStyle w:val="null3"/>
              <w:jc w:val="left"/>
            </w:pPr>
            <w:r>
              <w:rPr>
                <w:rFonts w:ascii="仿宋_GB2312" w:hAnsi="仿宋_GB2312" w:cs="仿宋_GB2312" w:eastAsia="仿宋_GB2312"/>
              </w:rPr>
              <w:t>思源广场水池和渠江公园扶梯清洗保洁服务项目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287,520.00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是否适用本国产品标准：</w:t>
      </w:r>
      <w:r>
        <w:rPr>
          <w:rFonts w:ascii="仿宋_GB2312" w:hAnsi="仿宋_GB2312" w:cs="仿宋_GB2312" w:eastAsia="仿宋_GB2312"/>
        </w:rPr>
        <w:t>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思源广场水池和渠江公园扶梯清洗保洁服务项目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287,520.00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注：涉及核心产品的，具体评审规定见第五章。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标的名称：思源广场水池和渠江公园扶梯清洗保洁服务项目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p>
            <w:pPr>
              <w:pStyle w:val="null3"/>
              <w:ind w:firstLine="402"/>
              <w:jc w:val="left"/>
            </w:pPr>
            <w:r>
              <w:rPr>
                <w:rFonts w:ascii="仿宋_GB2312" w:hAnsi="仿宋_GB2312" w:cs="仿宋_GB2312" w:eastAsia="仿宋_GB2312"/>
                <w:b/>
              </w:rPr>
              <w:t>一、项目概况</w:t>
            </w:r>
          </w:p>
          <w:p>
            <w:pPr>
              <w:pStyle w:val="null3"/>
              <w:ind w:firstLine="400"/>
              <w:jc w:val="left"/>
            </w:pPr>
            <w:r>
              <w:rPr>
                <w:rFonts w:ascii="仿宋_GB2312" w:hAnsi="仿宋_GB2312" w:cs="仿宋_GB2312" w:eastAsia="仿宋_GB2312"/>
              </w:rPr>
              <w:t>本项目为思源广场水池和渠江公园扶梯清洗保洁服务，两</w:t>
            </w:r>
            <w:r>
              <w:rPr>
                <w:rFonts w:ascii="仿宋_GB2312" w:hAnsi="仿宋_GB2312" w:cs="仿宋_GB2312" w:eastAsia="仿宋_GB2312"/>
              </w:rPr>
              <w:t>区域</w:t>
            </w:r>
            <w:r>
              <w:rPr>
                <w:rFonts w:ascii="仿宋_GB2312" w:hAnsi="仿宋_GB2312" w:cs="仿宋_GB2312" w:eastAsia="仿宋_GB2312"/>
              </w:rPr>
              <w:t>的面积约为</w:t>
            </w:r>
            <w:r>
              <w:rPr>
                <w:rFonts w:ascii="仿宋_GB2312" w:hAnsi="仿宋_GB2312" w:cs="仿宋_GB2312" w:eastAsia="仿宋_GB2312"/>
              </w:rPr>
              <w:t>55万平方米，核心保障广场及公园相关区域整洁、设施完好，为市民及游客提供整洁、舒适、安全的休闲环境，规范开展清洗保洁作业，兼顾设施维护与环境提升，确保服务达到既定标准。</w:t>
            </w:r>
          </w:p>
          <w:p>
            <w:pPr>
              <w:pStyle w:val="null3"/>
              <w:ind w:firstLine="402"/>
              <w:jc w:val="left"/>
            </w:pPr>
            <w:r>
              <w:rPr>
                <w:rFonts w:ascii="仿宋_GB2312" w:hAnsi="仿宋_GB2312" w:cs="仿宋_GB2312" w:eastAsia="仿宋_GB2312"/>
                <w:b/>
              </w:rPr>
              <w:t>二、服务内容及要求</w:t>
            </w:r>
          </w:p>
          <w:p>
            <w:pPr>
              <w:pStyle w:val="null3"/>
              <w:ind w:firstLine="400"/>
              <w:jc w:val="left"/>
            </w:pPr>
            <w:r>
              <w:rPr>
                <w:rFonts w:ascii="仿宋_GB2312" w:hAnsi="仿宋_GB2312" w:cs="仿宋_GB2312" w:eastAsia="仿宋_GB2312"/>
              </w:rPr>
              <w:t>（一）水池清洗保洁</w:t>
            </w:r>
          </w:p>
          <w:p>
            <w:pPr>
              <w:pStyle w:val="null3"/>
              <w:ind w:firstLine="400"/>
              <w:jc w:val="left"/>
            </w:pPr>
            <w:r>
              <w:rPr>
                <w:rFonts w:ascii="仿宋_GB2312" w:hAnsi="仿宋_GB2312" w:cs="仿宋_GB2312" w:eastAsia="仿宋_GB2312"/>
              </w:rPr>
              <w:t>1、水池清洗</w:t>
            </w:r>
          </w:p>
          <w:p>
            <w:pPr>
              <w:pStyle w:val="null3"/>
              <w:ind w:firstLine="400"/>
              <w:jc w:val="left"/>
            </w:pPr>
            <w:r>
              <w:rPr>
                <w:rFonts w:ascii="仿宋_GB2312" w:hAnsi="仿宋_GB2312" w:cs="仿宋_GB2312" w:eastAsia="仿宋_GB2312"/>
              </w:rPr>
              <w:t>1.1清洗次数：跌泉水池、水景水池(含廊桥桥洞)、水景设备36次，水幕电影广场及廊桥18次，水幕电影水池12次，排水管道疏通和沉沙井清理12次；清洗具体时间由采购人提前2天通知，实际次数根据工作实际和水池卫生情况以甲方安排为准，清洗用水用电由甲方提供。</w:t>
            </w:r>
          </w:p>
          <w:p>
            <w:pPr>
              <w:pStyle w:val="null3"/>
              <w:ind w:firstLine="400"/>
              <w:jc w:val="left"/>
            </w:pPr>
            <w:r>
              <w:rPr>
                <w:rFonts w:ascii="仿宋_GB2312" w:hAnsi="仿宋_GB2312" w:cs="仿宋_GB2312" w:eastAsia="仿宋_GB2312"/>
              </w:rPr>
              <w:t>1.2必用物品：每次清洗时必须使用300公斤以上草酸清洁地砖，每次洗完灌水时必须投放50公斤以上硫酸铜(含量98%)稀释于水中除藻。</w:t>
            </w:r>
          </w:p>
          <w:p>
            <w:pPr>
              <w:pStyle w:val="null3"/>
              <w:ind w:firstLine="400"/>
              <w:jc w:val="left"/>
            </w:pPr>
            <w:r>
              <w:rPr>
                <w:rFonts w:ascii="仿宋_GB2312" w:hAnsi="仿宋_GB2312" w:cs="仿宋_GB2312" w:eastAsia="仿宋_GB2312"/>
              </w:rPr>
              <w:t>1.3清洗质量：清洗后水池、水幕电影广场、廊桥干净卫生，无垃圾及杂物，地砖无污垢。</w:t>
            </w:r>
          </w:p>
          <w:p>
            <w:pPr>
              <w:pStyle w:val="null3"/>
              <w:ind w:firstLine="400"/>
              <w:jc w:val="left"/>
            </w:pPr>
            <w:r>
              <w:rPr>
                <w:rFonts w:ascii="仿宋_GB2312" w:hAnsi="仿宋_GB2312" w:cs="仿宋_GB2312" w:eastAsia="仿宋_GB2312"/>
              </w:rPr>
              <w:t>2、水池保洁</w:t>
            </w:r>
          </w:p>
          <w:p>
            <w:pPr>
              <w:pStyle w:val="null3"/>
              <w:ind w:firstLine="400"/>
              <w:jc w:val="left"/>
            </w:pPr>
            <w:r>
              <w:rPr>
                <w:rFonts w:ascii="仿宋_GB2312" w:hAnsi="仿宋_GB2312" w:cs="仿宋_GB2312" w:eastAsia="仿宋_GB2312"/>
              </w:rPr>
              <w:t>2.1供应商须在思源广场、渠江公园保洁服务区域常驻不低于 1 名专职保洁工作人员，负责日常打捞水池垃圾、杂物、藻类生物等，常态化打扫水幕电影广场及廊桥清洁卫生 (含除草)，配合完成水池清洗的前期准备、后期收尾等衔接工作并服从采购人的日常工作调度与管理。</w:t>
            </w:r>
          </w:p>
          <w:p>
            <w:pPr>
              <w:pStyle w:val="null3"/>
              <w:ind w:firstLine="400"/>
              <w:jc w:val="left"/>
            </w:pPr>
            <w:r>
              <w:rPr>
                <w:rFonts w:ascii="仿宋_GB2312" w:hAnsi="仿宋_GB2312" w:cs="仿宋_GB2312" w:eastAsia="仿宋_GB2312"/>
              </w:rPr>
              <w:t>2.2保洁质量：水池干净卫生，无垃圾、无杂物、无藻类漂浮，水幕电影广场及廊桥无污垢、垃圾、杂草。</w:t>
            </w:r>
          </w:p>
          <w:p>
            <w:pPr>
              <w:pStyle w:val="null3"/>
              <w:ind w:firstLine="400"/>
              <w:jc w:val="left"/>
            </w:pPr>
            <w:r>
              <w:rPr>
                <w:rFonts w:ascii="仿宋_GB2312" w:hAnsi="仿宋_GB2312" w:cs="仿宋_GB2312" w:eastAsia="仿宋_GB2312"/>
              </w:rPr>
              <w:t>（二）扶梯清洗保洁</w:t>
            </w:r>
          </w:p>
          <w:p>
            <w:pPr>
              <w:pStyle w:val="null3"/>
              <w:ind w:firstLine="400"/>
              <w:jc w:val="left"/>
            </w:pPr>
            <w:r>
              <w:rPr>
                <w:rFonts w:ascii="仿宋_GB2312" w:hAnsi="仿宋_GB2312" w:cs="仿宋_GB2312" w:eastAsia="仿宋_GB2312"/>
              </w:rPr>
              <w:t>每月至少清洗</w:t>
            </w:r>
            <w:r>
              <w:rPr>
                <w:rFonts w:ascii="仿宋_GB2312" w:hAnsi="仿宋_GB2312" w:cs="仿宋_GB2312" w:eastAsia="仿宋_GB2312"/>
              </w:rPr>
              <w:t>2 次扶梯玻璃防护罩并擦洗扶梯扶手带，日常全面打扫扶梯内外环境卫生，及时清理扶梯内外及周边杂草、杂物，保持扶梯干净整洁。</w:t>
            </w:r>
          </w:p>
          <w:p>
            <w:pPr>
              <w:pStyle w:val="null3"/>
              <w:ind w:firstLine="400"/>
              <w:jc w:val="left"/>
            </w:pPr>
            <w:r>
              <w:rPr>
                <w:rFonts w:ascii="仿宋_GB2312" w:hAnsi="仿宋_GB2312" w:cs="仿宋_GB2312" w:eastAsia="仿宋_GB2312"/>
              </w:rPr>
              <w:t>（三）其他服务要求</w:t>
            </w:r>
          </w:p>
          <w:p>
            <w:pPr>
              <w:pStyle w:val="null3"/>
              <w:ind w:firstLine="400"/>
              <w:jc w:val="left"/>
            </w:pPr>
            <w:r>
              <w:rPr>
                <w:rFonts w:ascii="仿宋_GB2312" w:hAnsi="仿宋_GB2312" w:cs="仿宋_GB2312" w:eastAsia="仿宋_GB2312"/>
              </w:rPr>
              <w:t>1、供应商组织清洗保洁人员并支付</w:t>
            </w:r>
            <w:r>
              <w:rPr>
                <w:rFonts w:ascii="仿宋_GB2312" w:hAnsi="仿宋_GB2312" w:cs="仿宋_GB2312" w:eastAsia="仿宋_GB2312"/>
              </w:rPr>
              <w:t>人员相关费用</w:t>
            </w:r>
          </w:p>
          <w:p>
            <w:pPr>
              <w:pStyle w:val="null3"/>
              <w:ind w:firstLine="400"/>
              <w:jc w:val="left"/>
            </w:pPr>
            <w:r>
              <w:rPr>
                <w:rFonts w:ascii="仿宋_GB2312" w:hAnsi="仿宋_GB2312" w:cs="仿宋_GB2312" w:eastAsia="仿宋_GB2312"/>
              </w:rPr>
              <w:t>1.1供应商全权负责本项目常驻保洁人员、清洗作业人员、备用顶岗人员的招聘、录用、体检、岗前培训、日常考勤、排班管理；所有人员基本工资、社保、节假日加班工资、福利待遇等全部由供应商自行承担、按时足额发放。严禁拖欠人员工资、引发劳资纠纷、信访投诉及舆情事件；若因用工管理不当给采购人造成名誉损失、行政追责，全部经济及法律责任由供应商自行承担，采购人不承担任何责任。作业人员必须严格遵守本采购文件中的服务要求及采购人现场调度管理要求。</w:t>
            </w:r>
          </w:p>
          <w:p>
            <w:pPr>
              <w:pStyle w:val="null3"/>
              <w:ind w:firstLine="400"/>
              <w:jc w:val="left"/>
            </w:pPr>
            <w:r>
              <w:rPr>
                <w:rFonts w:ascii="仿宋_GB2312" w:hAnsi="仿宋_GB2312" w:cs="仿宋_GB2312" w:eastAsia="仿宋_GB2312"/>
              </w:rPr>
              <w:t>2.购买必用草酸、硫酸铜及清洗保洁用品用具</w:t>
            </w:r>
          </w:p>
          <w:p>
            <w:pPr>
              <w:pStyle w:val="null3"/>
              <w:ind w:firstLine="400"/>
              <w:jc w:val="left"/>
            </w:pPr>
            <w:r>
              <w:rPr>
                <w:rFonts w:ascii="仿宋_GB2312" w:hAnsi="仿宋_GB2312" w:cs="仿宋_GB2312" w:eastAsia="仿宋_GB2312"/>
              </w:rPr>
              <w:t>2.1供应商自行全额采购、储备、更换补给作业所需所有材料、耗材、工具；每次水池清洗必须足额配备300公斤以上草酸、50公斤以上硫酸铜(含量98%)，以上材料须为正规厂家合格产品，进场作业前须向采购人提供产品合格证、质检报告备案。严禁使用三无、劣质、过期、不合格等产品；所有保洁工具、劳保防护用品、清运设备、疏通器械、警示标识等均由供应商自备、自行维护更新，采购人不提供任何工具、耗材等相关费用。</w:t>
            </w:r>
          </w:p>
          <w:p>
            <w:pPr>
              <w:pStyle w:val="null3"/>
              <w:ind w:firstLine="400"/>
              <w:jc w:val="left"/>
            </w:pPr>
            <w:r>
              <w:rPr>
                <w:rFonts w:ascii="仿宋_GB2312" w:hAnsi="仿宋_GB2312" w:cs="仿宋_GB2312" w:eastAsia="仿宋_GB2312"/>
              </w:rPr>
              <w:t>3.洗前水池放水和洗后水池灌水</w:t>
            </w:r>
          </w:p>
          <w:p>
            <w:pPr>
              <w:pStyle w:val="null3"/>
              <w:ind w:firstLine="400"/>
              <w:jc w:val="left"/>
            </w:pPr>
            <w:r>
              <w:rPr>
                <w:rFonts w:ascii="仿宋_GB2312" w:hAnsi="仿宋_GB2312" w:cs="仿宋_GB2312" w:eastAsia="仿宋_GB2312"/>
              </w:rPr>
              <w:t>3.1水池放水、全程管控、清洗完毕后灌水作业均由供应商自行组织人员操作实施；作业时须平缓控制水流流速、水位升降节奏，严禁猛放猛灌，防止水流冲击损坏池壁、廊桥、喷泉喷头、水下灯具、管道线路等水景设施。放水后及时排空积水、清理池底淤泥杂物；灌水须按规范稀释投放硫酸铜除藻，全程服从采购人现场调度，不得出现池水漫溢、污染周边路面及绿化等情况。</w:t>
            </w:r>
          </w:p>
          <w:p>
            <w:pPr>
              <w:pStyle w:val="null3"/>
              <w:ind w:firstLine="400"/>
              <w:jc w:val="left"/>
            </w:pPr>
            <w:r>
              <w:rPr>
                <w:rFonts w:ascii="仿宋_GB2312" w:hAnsi="仿宋_GB2312" w:cs="仿宋_GB2312" w:eastAsia="仿宋_GB2312"/>
              </w:rPr>
              <w:t>4.防范清洗保洁安全事故，发生安全事故概由供应商负责</w:t>
            </w:r>
          </w:p>
          <w:p>
            <w:pPr>
              <w:pStyle w:val="null3"/>
              <w:ind w:firstLine="400"/>
              <w:jc w:val="left"/>
            </w:pPr>
            <w:r>
              <w:rPr>
                <w:rFonts w:ascii="仿宋_GB2312" w:hAnsi="仿宋_GB2312" w:cs="仿宋_GB2312" w:eastAsia="仿宋_GB2312"/>
              </w:rPr>
              <w:t>4.1供应商为安全责任第一责任人，必须建立健全安全作业管理制度，开展全员安全警示教育及岗前安全培训；临水作业、扶梯玻璃擦拭、管道井下疏通、药剂配比使用等高危作业，必须落实安全围挡、警示标牌、个人防护装备佩戴等防护措施。供应商须为所有在岗及作业人员统一购买雇主责任险、人身意外伤害险并保障服务期内持续有效。作业期间发生人身伤亡、财产损毁、游客及第三方摔伤索赔、行政处罚、法律诉讼等一切安全事故及衍生责任，均由供应商全权承担赔偿及法律责任，采购人不承担任何连带责任及补偿费用。</w:t>
            </w:r>
          </w:p>
          <w:p>
            <w:pPr>
              <w:pStyle w:val="null3"/>
              <w:ind w:firstLine="400"/>
              <w:jc w:val="left"/>
            </w:pPr>
            <w:r>
              <w:rPr>
                <w:rFonts w:ascii="仿宋_GB2312" w:hAnsi="仿宋_GB2312" w:cs="仿宋_GB2312" w:eastAsia="仿宋_GB2312"/>
              </w:rPr>
              <w:t>5.不得损坏水景设施设备</w:t>
            </w:r>
          </w:p>
          <w:p>
            <w:pPr>
              <w:pStyle w:val="null3"/>
              <w:ind w:firstLine="400"/>
              <w:jc w:val="left"/>
            </w:pPr>
            <w:r>
              <w:rPr>
                <w:rFonts w:ascii="仿宋_GB2312" w:hAnsi="仿宋_GB2312" w:cs="仿宋_GB2312" w:eastAsia="仿宋_GB2312"/>
              </w:rPr>
              <w:t>5.1作业前须对水池灯具、喷泉设备、管网线路、廊桥饰面、扶梯玻璃、扶手及周边公共设施采取防护保护措施；清洗、刷洗、药剂使用、疏通作业严禁硬物磕碰、强酸腐蚀、野蛮操作。若因供应商作业疏忽、违规操作造成设施设备破损、渗漏、腐蚀、故障，供应商须在采购人规定时限内无偿维修、更换、复原，承担全部维修材料费、人工费及停运损失，采购人有权扣减服务费。</w:t>
            </w:r>
          </w:p>
          <w:p>
            <w:pPr>
              <w:pStyle w:val="null3"/>
              <w:ind w:firstLine="400"/>
              <w:jc w:val="left"/>
            </w:pPr>
            <w:r>
              <w:rPr>
                <w:rFonts w:ascii="仿宋_GB2312" w:hAnsi="仿宋_GB2312" w:cs="仿宋_GB2312" w:eastAsia="仿宋_GB2312"/>
              </w:rPr>
              <w:t>6.及时清运砖块、垃圾及杂物</w:t>
            </w:r>
          </w:p>
          <w:p>
            <w:pPr>
              <w:pStyle w:val="null3"/>
              <w:ind w:firstLine="400"/>
              <w:jc w:val="left"/>
            </w:pPr>
            <w:r>
              <w:rPr>
                <w:rFonts w:ascii="仿宋_GB2312" w:hAnsi="仿宋_GB2312" w:cs="仿宋_GB2312" w:eastAsia="仿宋_GB2312"/>
              </w:rPr>
              <w:t>6.1作业产生的池底淤泥、杂草、枯枝、砖块、生活垃圾、漂浮杂物、清扫废弃物等必须日产日清、随产随清，不得在广场、公园范围内随意堆放、滞留、就地掩埋或倒入河道及绿化带。供应商自行配备清运工具，实行密闭规范清运至合法垃圾收纳处置点，清运途中做好防遗撒、防扬尘措施，保持</w:t>
            </w:r>
            <w:r>
              <w:rPr>
                <w:rFonts w:ascii="仿宋_GB2312" w:hAnsi="仿宋_GB2312" w:cs="仿宋_GB2312" w:eastAsia="仿宋_GB2312"/>
              </w:rPr>
              <w:t>广场区域</w:t>
            </w:r>
            <w:r>
              <w:rPr>
                <w:rFonts w:ascii="仿宋_GB2312" w:hAnsi="仿宋_GB2312" w:cs="仿宋_GB2312" w:eastAsia="仿宋_GB2312"/>
              </w:rPr>
              <w:t>及周边道路环境卫生整洁。</w:t>
            </w:r>
          </w:p>
          <w:p>
            <w:pPr>
              <w:pStyle w:val="null3"/>
              <w:ind w:firstLine="400"/>
              <w:jc w:val="left"/>
            </w:pPr>
            <w:r>
              <w:rPr>
                <w:rFonts w:ascii="仿宋_GB2312" w:hAnsi="仿宋_GB2312" w:cs="仿宋_GB2312" w:eastAsia="仿宋_GB2312"/>
              </w:rPr>
              <w:t>7.每次水池清洗时间不得超过2天</w:t>
            </w:r>
          </w:p>
          <w:p>
            <w:pPr>
              <w:pStyle w:val="null3"/>
              <w:ind w:firstLine="400"/>
              <w:jc w:val="left"/>
            </w:pPr>
            <w:r>
              <w:rPr>
                <w:rFonts w:ascii="仿宋_GB2312" w:hAnsi="仿宋_GB2312" w:cs="仿宋_GB2312" w:eastAsia="仿宋_GB2312"/>
              </w:rPr>
              <w:t>7.1清洗作业从正式进场开工当日起计时，含放水、清洗、刷洗、清淤、垃圾清运、灌水、药剂投放、现场恢复全部工序，必须在2个自然日内全部完工离场。因人员配备不足、组织不力、怠工拖延造成超时完工的，直接按单次清洗验收不合格处理，按约定扣减服务费并限期整改；除不可抗力因素外，无故超时一律从严追责；确因不可抗力需延期的，供应商必须提前书面报备采购人，经审批同意后方可顺延。</w:t>
            </w:r>
          </w:p>
          <w:p>
            <w:pPr>
              <w:pStyle w:val="null3"/>
              <w:ind w:firstLine="400"/>
              <w:jc w:val="left"/>
            </w:pPr>
            <w:r>
              <w:rPr>
                <w:rFonts w:ascii="仿宋_GB2312" w:hAnsi="仿宋_GB2312" w:cs="仿宋_GB2312" w:eastAsia="仿宋_GB2312"/>
              </w:rPr>
              <w:t>（四）服务人员配置及管理要求</w:t>
            </w:r>
          </w:p>
          <w:p>
            <w:pPr>
              <w:pStyle w:val="null3"/>
              <w:ind w:firstLine="400"/>
              <w:jc w:val="left"/>
            </w:pPr>
            <w:r>
              <w:rPr>
                <w:rFonts w:ascii="仿宋_GB2312" w:hAnsi="仿宋_GB2312" w:cs="仿宋_GB2312" w:eastAsia="仿宋_GB2312"/>
              </w:rPr>
              <w:t>1、人员配置标准</w:t>
            </w:r>
          </w:p>
          <w:p>
            <w:pPr>
              <w:pStyle w:val="null3"/>
              <w:ind w:firstLine="400"/>
              <w:jc w:val="left"/>
            </w:pPr>
            <w:r>
              <w:rPr>
                <w:rFonts w:ascii="仿宋_GB2312" w:hAnsi="仿宋_GB2312" w:cs="仿宋_GB2312" w:eastAsia="仿宋_GB2312"/>
              </w:rPr>
              <w:t>1.1 日常常驻岗：</w:t>
            </w:r>
            <w:r>
              <w:rPr>
                <w:rFonts w:ascii="仿宋_GB2312" w:hAnsi="仿宋_GB2312" w:cs="仿宋_GB2312" w:eastAsia="仿宋_GB2312"/>
                <w:sz w:val="21"/>
              </w:rPr>
              <w:t>思源广场</w:t>
            </w:r>
            <w:r>
              <w:rPr>
                <w:rFonts w:ascii="仿宋_GB2312" w:hAnsi="仿宋_GB2312" w:cs="仿宋_GB2312" w:eastAsia="仿宋_GB2312"/>
                <w:sz w:val="21"/>
              </w:rPr>
              <w:t>、</w:t>
            </w:r>
            <w:r>
              <w:rPr>
                <w:rFonts w:ascii="仿宋_GB2312" w:hAnsi="仿宋_GB2312" w:cs="仿宋_GB2312" w:eastAsia="仿宋_GB2312"/>
                <w:sz w:val="21"/>
              </w:rPr>
              <w:t>渠江公园</w:t>
            </w:r>
            <w:r>
              <w:rPr>
                <w:rFonts w:ascii="仿宋_GB2312" w:hAnsi="仿宋_GB2312" w:cs="仿宋_GB2312" w:eastAsia="仿宋_GB2312"/>
                <w:sz w:val="21"/>
              </w:rPr>
              <w:t>常驻岗固定配置</w:t>
            </w:r>
            <w:r>
              <w:rPr>
                <w:rFonts w:ascii="仿宋_GB2312" w:hAnsi="仿宋_GB2312" w:cs="仿宋_GB2312" w:eastAsia="仿宋_GB2312"/>
                <w:sz w:val="21"/>
              </w:rPr>
              <w:t>各</w:t>
            </w:r>
            <w:r>
              <w:rPr>
                <w:rFonts w:ascii="仿宋_GB2312" w:hAnsi="仿宋_GB2312" w:cs="仿宋_GB2312" w:eastAsia="仿宋_GB2312"/>
                <w:sz w:val="21"/>
              </w:rPr>
              <w:t>不低于</w:t>
            </w:r>
            <w:r>
              <w:rPr>
                <w:rFonts w:ascii="仿宋_GB2312" w:hAnsi="仿宋_GB2312" w:cs="仿宋_GB2312" w:eastAsia="仿宋_GB2312"/>
                <w:sz w:val="21"/>
              </w:rPr>
              <w:t>1名全职保洁人员</w:t>
            </w:r>
            <w:r>
              <w:rPr>
                <w:rFonts w:ascii="仿宋_GB2312" w:hAnsi="仿宋_GB2312" w:cs="仿宋_GB2312" w:eastAsia="仿宋_GB2312"/>
              </w:rPr>
              <w:t>，全程驻场服务，不得兼职、不得空岗，不得随意更换人员；如需更换常驻人员，须提前书面报备采购人，经审核同意后方可更换。</w:t>
            </w:r>
          </w:p>
          <w:p>
            <w:pPr>
              <w:pStyle w:val="null3"/>
              <w:ind w:firstLine="400"/>
              <w:jc w:val="left"/>
            </w:pPr>
            <w:r>
              <w:rPr>
                <w:rFonts w:ascii="仿宋_GB2312" w:hAnsi="仿宋_GB2312" w:cs="仿宋_GB2312" w:eastAsia="仿宋_GB2312"/>
              </w:rPr>
              <w:t>1.2 集中清洗岗：开展水池集中清洗、管道疏通、沉沙井清理作业时，供应商须配齐作业班组，确保在2天规定时限内完成全部清洗作业，不得因人员不足拖延工期。</w:t>
            </w:r>
          </w:p>
          <w:p>
            <w:pPr>
              <w:pStyle w:val="null3"/>
              <w:ind w:firstLine="400"/>
              <w:jc w:val="left"/>
            </w:pPr>
            <w:r>
              <w:rPr>
                <w:rFonts w:ascii="仿宋_GB2312" w:hAnsi="仿宋_GB2312" w:cs="仿宋_GB2312" w:eastAsia="仿宋_GB2312"/>
              </w:rPr>
              <w:t>1.3 人员储备：供应商须配备备用保洁作业人员1名，遇人员请假、离职、突发情况时，2小时内安排顶岗人员到岗，保障服务不中断。</w:t>
            </w:r>
          </w:p>
          <w:p>
            <w:pPr>
              <w:pStyle w:val="null3"/>
              <w:ind w:firstLine="402"/>
              <w:jc w:val="left"/>
            </w:pPr>
            <w:r>
              <w:rPr>
                <w:rFonts w:ascii="仿宋_GB2312" w:hAnsi="仿宋_GB2312" w:cs="仿宋_GB2312" w:eastAsia="仿宋_GB2312"/>
                <w:b/>
              </w:rPr>
              <w:t>注：以上人员须在响应文件中提供人员名单</w:t>
            </w:r>
            <w:r>
              <w:rPr>
                <w:rFonts w:ascii="仿宋_GB2312" w:hAnsi="仿宋_GB2312" w:cs="仿宋_GB2312" w:eastAsia="仿宋_GB2312"/>
                <w:b/>
              </w:rPr>
              <w:t>、</w:t>
            </w:r>
            <w:r>
              <w:rPr>
                <w:rFonts w:ascii="仿宋_GB2312" w:hAnsi="仿宋_GB2312" w:cs="仿宋_GB2312" w:eastAsia="仿宋_GB2312"/>
                <w:b/>
              </w:rPr>
              <w:t>有效的身份证（正反两面）。</w:t>
            </w:r>
          </w:p>
          <w:p>
            <w:pPr>
              <w:pStyle w:val="null3"/>
              <w:ind w:firstLine="400"/>
              <w:jc w:val="left"/>
            </w:pPr>
            <w:r>
              <w:rPr>
                <w:rFonts w:ascii="仿宋_GB2312" w:hAnsi="仿宋_GB2312" w:cs="仿宋_GB2312" w:eastAsia="仿宋_GB2312"/>
              </w:rPr>
              <w:t>2、人员要求</w:t>
            </w:r>
          </w:p>
          <w:p>
            <w:pPr>
              <w:pStyle w:val="null3"/>
              <w:ind w:firstLine="400"/>
              <w:jc w:val="left"/>
            </w:pPr>
            <w:r>
              <w:rPr>
                <w:rFonts w:ascii="仿宋_GB2312" w:hAnsi="仿宋_GB2312" w:cs="仿宋_GB2312" w:eastAsia="仿宋_GB2312"/>
              </w:rPr>
              <w:t xml:space="preserve"> </w:t>
            </w:r>
            <w:r>
              <w:rPr>
                <w:rFonts w:ascii="仿宋_GB2312" w:hAnsi="仿宋_GB2312" w:cs="仿宋_GB2312" w:eastAsia="仿宋_GB2312"/>
              </w:rPr>
              <w:t>拟派人员须具备基础保洁实操能力，熟悉水池清洗、玻璃擦拭、杂草清理、管道疏通基础作业流程。</w:t>
            </w:r>
          </w:p>
          <w:p>
            <w:pPr>
              <w:pStyle w:val="null3"/>
              <w:ind w:firstLine="400"/>
              <w:jc w:val="left"/>
            </w:pPr>
            <w:r>
              <w:rPr>
                <w:rFonts w:ascii="仿宋_GB2312" w:hAnsi="仿宋_GB2312" w:cs="仿宋_GB2312" w:eastAsia="仿宋_GB2312"/>
              </w:rPr>
              <w:t>3、人员着装与仪容要求</w:t>
            </w:r>
          </w:p>
          <w:p>
            <w:pPr>
              <w:pStyle w:val="null3"/>
              <w:ind w:firstLine="400"/>
              <w:jc w:val="left"/>
            </w:pPr>
            <w:r>
              <w:rPr>
                <w:rFonts w:ascii="仿宋_GB2312" w:hAnsi="仿宋_GB2312" w:cs="仿宋_GB2312" w:eastAsia="仿宋_GB2312"/>
              </w:rPr>
              <w:t>3.1 所有在岗人员须统一穿着保洁工作服、佩戴工牌，着装整洁干净。</w:t>
            </w:r>
          </w:p>
          <w:p>
            <w:pPr>
              <w:pStyle w:val="null3"/>
              <w:ind w:firstLine="400"/>
              <w:jc w:val="left"/>
            </w:pPr>
            <w:r>
              <w:rPr>
                <w:rFonts w:ascii="仿宋_GB2312" w:hAnsi="仿宋_GB2312" w:cs="仿宋_GB2312" w:eastAsia="仿宋_GB2312"/>
              </w:rPr>
              <w:t>3.2 临水清洗、药剂配比、机械作业时，必须按规范穿戴防水靴、防护手套、防护口罩、护目镜等安全防护用品。</w:t>
            </w:r>
          </w:p>
          <w:p>
            <w:pPr>
              <w:pStyle w:val="null3"/>
              <w:ind w:firstLine="400"/>
              <w:jc w:val="left"/>
            </w:pPr>
            <w:r>
              <w:rPr>
                <w:rFonts w:ascii="仿宋_GB2312" w:hAnsi="仿宋_GB2312" w:cs="仿宋_GB2312" w:eastAsia="仿宋_GB2312"/>
              </w:rPr>
              <w:t>4、人员培训管理要求</w:t>
            </w:r>
          </w:p>
          <w:p>
            <w:pPr>
              <w:pStyle w:val="null3"/>
              <w:ind w:firstLine="400"/>
              <w:jc w:val="left"/>
            </w:pPr>
            <w:r>
              <w:rPr>
                <w:rFonts w:ascii="仿宋_GB2312" w:hAnsi="仿宋_GB2312" w:cs="仿宋_GB2312" w:eastAsia="仿宋_GB2312"/>
              </w:rPr>
              <w:t>4.1 所有人员上岗前必须完成岗前培训，培训内容包含：作业安全规范、药剂（草酸、硫酸铜）安全使用配比、设施设备保护、文明服务、作业区域规章制度、应急处置流程。</w:t>
            </w:r>
          </w:p>
          <w:p>
            <w:pPr>
              <w:pStyle w:val="null3"/>
              <w:ind w:firstLine="400"/>
              <w:jc w:val="left"/>
            </w:pPr>
            <w:r>
              <w:rPr>
                <w:rFonts w:ascii="仿宋_GB2312" w:hAnsi="仿宋_GB2312" w:cs="仿宋_GB2312" w:eastAsia="仿宋_GB2312"/>
              </w:rPr>
              <w:t>4.2 服务期内每季度开展1次复训及安全警示教育，留存培训签到表、培训记录备查。</w:t>
            </w:r>
          </w:p>
          <w:p>
            <w:pPr>
              <w:pStyle w:val="null3"/>
              <w:ind w:firstLine="400"/>
              <w:jc w:val="left"/>
            </w:pPr>
            <w:r>
              <w:rPr>
                <w:rFonts w:ascii="仿宋_GB2312" w:hAnsi="仿宋_GB2312" w:cs="仿宋_GB2312" w:eastAsia="仿宋_GB2312"/>
              </w:rPr>
              <w:t>5、在岗考勤与管理要求</w:t>
            </w:r>
          </w:p>
          <w:p>
            <w:pPr>
              <w:pStyle w:val="null3"/>
              <w:ind w:firstLine="400"/>
              <w:jc w:val="left"/>
            </w:pPr>
            <w:r>
              <w:rPr>
                <w:rFonts w:ascii="仿宋_GB2312" w:hAnsi="仿宋_GB2312" w:cs="仿宋_GB2312" w:eastAsia="仿宋_GB2312"/>
              </w:rPr>
              <w:t>5.1 常驻工作人员严格遵守作息时间，服务时段全程在岗，不得擅自脱岗、串岗、旷工。</w:t>
            </w:r>
          </w:p>
          <w:p>
            <w:pPr>
              <w:pStyle w:val="null3"/>
              <w:ind w:firstLine="400"/>
              <w:jc w:val="left"/>
            </w:pPr>
            <w:r>
              <w:rPr>
                <w:rFonts w:ascii="仿宋_GB2312" w:hAnsi="仿宋_GB2312" w:cs="仿宋_GB2312" w:eastAsia="仿宋_GB2312"/>
              </w:rPr>
              <w:t>5.2 人员请假须提前书面向采购人报备，自行落实顶岗人员，确保日常水池打捞、区域保洁工作不缺位。</w:t>
            </w:r>
          </w:p>
          <w:p>
            <w:pPr>
              <w:pStyle w:val="null3"/>
              <w:ind w:firstLine="400"/>
              <w:jc w:val="left"/>
            </w:pPr>
            <w:r>
              <w:rPr>
                <w:rFonts w:ascii="仿宋_GB2312" w:hAnsi="仿宋_GB2312" w:cs="仿宋_GB2312" w:eastAsia="仿宋_GB2312"/>
              </w:rPr>
              <w:t>5.3 所有拟派人员须服从采购人现场管理人员的日常调度、监督、检查，主动配合整改。</w:t>
            </w:r>
          </w:p>
          <w:p>
            <w:pPr>
              <w:pStyle w:val="null3"/>
              <w:ind w:firstLine="400"/>
              <w:jc w:val="left"/>
            </w:pPr>
            <w:r>
              <w:rPr>
                <w:rFonts w:ascii="仿宋_GB2312" w:hAnsi="仿宋_GB2312" w:cs="仿宋_GB2312" w:eastAsia="仿宋_GB2312"/>
              </w:rPr>
              <w:t>6、人员文明作业纪律</w:t>
            </w:r>
          </w:p>
          <w:p>
            <w:pPr>
              <w:pStyle w:val="null3"/>
              <w:ind w:firstLine="400"/>
              <w:jc w:val="left"/>
            </w:pPr>
            <w:r>
              <w:rPr>
                <w:rFonts w:ascii="仿宋_GB2312" w:hAnsi="仿宋_GB2312" w:cs="仿宋_GB2312" w:eastAsia="仿宋_GB2312"/>
              </w:rPr>
              <w:t>6.1 作业期间文明服务，不得与市民、游客发生争执、口角，禁止在服务区域酗酒、闲聊、聚众逗留。</w:t>
            </w:r>
          </w:p>
          <w:p>
            <w:pPr>
              <w:pStyle w:val="null3"/>
              <w:ind w:firstLine="400"/>
              <w:jc w:val="left"/>
            </w:pPr>
            <w:r>
              <w:rPr>
                <w:rFonts w:ascii="仿宋_GB2312" w:hAnsi="仿宋_GB2312" w:cs="仿宋_GB2312" w:eastAsia="仿宋_GB2312"/>
              </w:rPr>
              <w:t>6.2 爱护公共设施、绿植、水景设备，严禁私自挪用、损坏甲方财物。</w:t>
            </w:r>
          </w:p>
          <w:p>
            <w:pPr>
              <w:pStyle w:val="null3"/>
              <w:ind w:firstLine="400"/>
              <w:jc w:val="left"/>
            </w:pPr>
            <w:r>
              <w:rPr>
                <w:rFonts w:ascii="仿宋_GB2312" w:hAnsi="仿宋_GB2312" w:cs="仿宋_GB2312" w:eastAsia="仿宋_GB2312"/>
              </w:rPr>
              <w:t>（五）组织清洗保洁人员专项约束要求</w:t>
            </w:r>
          </w:p>
          <w:p>
            <w:pPr>
              <w:pStyle w:val="null3"/>
              <w:ind w:firstLine="400"/>
              <w:jc w:val="left"/>
            </w:pPr>
            <w:r>
              <w:rPr>
                <w:rFonts w:ascii="仿宋_GB2312" w:hAnsi="仿宋_GB2312" w:cs="仿宋_GB2312" w:eastAsia="仿宋_GB2312"/>
              </w:rPr>
              <w:t>1、人员配置及要求</w:t>
            </w:r>
          </w:p>
          <w:p>
            <w:pPr>
              <w:pStyle w:val="null3"/>
              <w:ind w:firstLine="400"/>
              <w:jc w:val="left"/>
            </w:pPr>
            <w:r>
              <w:rPr>
                <w:rFonts w:ascii="仿宋_GB2312" w:hAnsi="仿宋_GB2312" w:cs="仿宋_GB2312" w:eastAsia="仿宋_GB2312"/>
              </w:rPr>
              <w:t>采购人通知开展水池集中清洗、排水管道疏通、沉沙井清理、扶梯深度清洗等作业时，供应商必须按作业规模足额配齐作业人员，</w:t>
            </w:r>
            <w:r>
              <w:rPr>
                <w:rFonts w:ascii="仿宋_GB2312" w:hAnsi="仿宋_GB2312" w:cs="仿宋_GB2312" w:eastAsia="仿宋_GB2312"/>
              </w:rPr>
              <w:t>不得</w:t>
            </w:r>
            <w:r>
              <w:rPr>
                <w:rFonts w:ascii="仿宋_GB2312" w:hAnsi="仿宋_GB2312" w:cs="仿宋_GB2312" w:eastAsia="仿宋_GB2312"/>
              </w:rPr>
              <w:t>拖延作业：</w:t>
            </w:r>
          </w:p>
          <w:p>
            <w:pPr>
              <w:pStyle w:val="null3"/>
              <w:ind w:firstLine="400"/>
              <w:jc w:val="left"/>
            </w:pPr>
            <w:r>
              <w:rPr>
                <w:rFonts w:ascii="仿宋_GB2312" w:hAnsi="仿宋_GB2312" w:cs="仿宋_GB2312" w:eastAsia="仿宋_GB2312"/>
              </w:rPr>
              <w:t>供应商应严格遵守单次水池清洗不超过</w:t>
            </w:r>
            <w:r>
              <w:rPr>
                <w:rFonts w:ascii="仿宋_GB2312" w:hAnsi="仿宋_GB2312" w:cs="仿宋_GB2312" w:eastAsia="仿宋_GB2312"/>
              </w:rPr>
              <w:t>2天的时限要求。</w:t>
            </w:r>
          </w:p>
          <w:p>
            <w:pPr>
              <w:pStyle w:val="null3"/>
              <w:ind w:firstLine="400"/>
              <w:jc w:val="left"/>
            </w:pPr>
            <w:r>
              <w:rPr>
                <w:rFonts w:ascii="仿宋_GB2312" w:hAnsi="仿宋_GB2312" w:cs="仿宋_GB2312" w:eastAsia="仿宋_GB2312"/>
              </w:rPr>
              <w:t>2、人员到岗时限约束</w:t>
            </w:r>
          </w:p>
          <w:p>
            <w:pPr>
              <w:pStyle w:val="null3"/>
              <w:ind w:firstLine="400"/>
              <w:jc w:val="left"/>
            </w:pPr>
            <w:r>
              <w:rPr>
                <w:rFonts w:ascii="仿宋_GB2312" w:hAnsi="仿宋_GB2312" w:cs="仿宋_GB2312" w:eastAsia="仿宋_GB2312"/>
              </w:rPr>
              <w:t>采购人提前</w:t>
            </w:r>
            <w:r>
              <w:rPr>
                <w:rFonts w:ascii="仿宋_GB2312" w:hAnsi="仿宋_GB2312" w:cs="仿宋_GB2312" w:eastAsia="仿宋_GB2312"/>
              </w:rPr>
              <w:t>2天下达清洗作业通知后，供应商必须在约定作业当日上午9:00前全部作业人员到岗就位、布置现场、搭设安全警示、启动作业准备；无正当理由迟到、人员未按时到岗，视为当次保洁验收不合格。</w:t>
            </w:r>
          </w:p>
          <w:p>
            <w:pPr>
              <w:pStyle w:val="null3"/>
              <w:ind w:firstLine="400"/>
              <w:jc w:val="left"/>
            </w:pPr>
            <w:r>
              <w:rPr>
                <w:rFonts w:ascii="仿宋_GB2312" w:hAnsi="仿宋_GB2312" w:cs="仿宋_GB2312" w:eastAsia="仿宋_GB2312"/>
              </w:rPr>
              <w:t>3、人员准入统一标准</w:t>
            </w:r>
          </w:p>
          <w:p>
            <w:pPr>
              <w:pStyle w:val="null3"/>
              <w:ind w:firstLine="400"/>
              <w:jc w:val="left"/>
            </w:pPr>
            <w:r>
              <w:rPr>
                <w:rFonts w:ascii="仿宋_GB2312" w:hAnsi="仿宋_GB2312" w:cs="仿宋_GB2312" w:eastAsia="仿宋_GB2312"/>
              </w:rPr>
              <w:t>严禁聘用体弱、有疾病、无行为能力人员参与现场清洗作业，采购人有权现场清退不符合要求的人员，供应商须立即更换合规人员。</w:t>
            </w:r>
          </w:p>
          <w:p>
            <w:pPr>
              <w:pStyle w:val="null3"/>
              <w:ind w:firstLine="400"/>
              <w:jc w:val="left"/>
            </w:pPr>
            <w:r>
              <w:rPr>
                <w:rFonts w:ascii="仿宋_GB2312" w:hAnsi="仿宋_GB2312" w:cs="仿宋_GB2312" w:eastAsia="仿宋_GB2312"/>
              </w:rPr>
              <w:t>4、人员报备管控要求</w:t>
            </w:r>
          </w:p>
          <w:p>
            <w:pPr>
              <w:pStyle w:val="null3"/>
              <w:ind w:firstLine="400"/>
              <w:jc w:val="left"/>
            </w:pPr>
            <w:r>
              <w:rPr>
                <w:rFonts w:ascii="仿宋_GB2312" w:hAnsi="仿宋_GB2312" w:cs="仿宋_GB2312" w:eastAsia="仿宋_GB2312"/>
              </w:rPr>
              <w:t>每次开展集中清洗作业前</w:t>
            </w:r>
            <w:r>
              <w:rPr>
                <w:rFonts w:ascii="仿宋_GB2312" w:hAnsi="仿宋_GB2312" w:cs="仿宋_GB2312" w:eastAsia="仿宋_GB2312"/>
              </w:rPr>
              <w:t>1个工作日，供应商须向采购人报送本次作业人员名单、身份证号、联系方式、现场负责人，未经采购人同意不得随意更换作业人员；私自换人、找社会闲散人员凑数的，采购人有权叫停作业。</w:t>
            </w:r>
          </w:p>
          <w:p>
            <w:pPr>
              <w:pStyle w:val="null3"/>
              <w:ind w:firstLine="400"/>
              <w:jc w:val="left"/>
            </w:pPr>
            <w:r>
              <w:rPr>
                <w:rFonts w:ascii="仿宋_GB2312" w:hAnsi="仿宋_GB2312" w:cs="仿宋_GB2312" w:eastAsia="仿宋_GB2312"/>
              </w:rPr>
              <w:t>5、人员作业规范约束</w:t>
            </w:r>
          </w:p>
          <w:p>
            <w:pPr>
              <w:pStyle w:val="null3"/>
              <w:ind w:firstLine="400"/>
              <w:jc w:val="left"/>
            </w:pPr>
            <w:r>
              <w:rPr>
                <w:rFonts w:ascii="仿宋_GB2312" w:hAnsi="仿宋_GB2312" w:cs="仿宋_GB2312" w:eastAsia="仿宋_GB2312"/>
              </w:rPr>
              <w:t>作业人员必须统一穿戴工作服、佩戴</w:t>
            </w:r>
            <w:r>
              <w:rPr>
                <w:rFonts w:ascii="仿宋_GB2312" w:hAnsi="仿宋_GB2312" w:cs="仿宋_GB2312" w:eastAsia="仿宋_GB2312"/>
              </w:rPr>
              <w:t>防护用品，遵守</w:t>
            </w:r>
            <w:r>
              <w:rPr>
                <w:rFonts w:ascii="仿宋_GB2312" w:hAnsi="仿宋_GB2312" w:cs="仿宋_GB2312" w:eastAsia="仿宋_GB2312"/>
              </w:rPr>
              <w:t>采购人管</w:t>
            </w:r>
            <w:r>
              <w:rPr>
                <w:rFonts w:ascii="仿宋_GB2312" w:hAnsi="仿宋_GB2312" w:cs="仿宋_GB2312" w:eastAsia="仿宋_GB2312"/>
              </w:rPr>
              <w:t>理规定，文明作业、不与游客争执；严格按规范使用草酸、硫酸铜等药剂，严禁违规配比、乱泼乱倒，严禁</w:t>
            </w:r>
            <w:r>
              <w:rPr>
                <w:rFonts w:ascii="仿宋_GB2312" w:hAnsi="仿宋_GB2312" w:cs="仿宋_GB2312" w:eastAsia="仿宋_GB2312"/>
              </w:rPr>
              <w:t>损坏水景、扶梯及公共设施。</w:t>
            </w:r>
          </w:p>
          <w:p>
            <w:pPr>
              <w:pStyle w:val="null3"/>
              <w:ind w:firstLine="400"/>
              <w:jc w:val="left"/>
            </w:pPr>
            <w:r>
              <w:rPr>
                <w:rFonts w:ascii="仿宋_GB2312" w:hAnsi="仿宋_GB2312" w:cs="仿宋_GB2312" w:eastAsia="仿宋_GB2312"/>
              </w:rPr>
              <w:t>6、用工及薪酬责任约束</w:t>
            </w:r>
          </w:p>
          <w:p>
            <w:pPr>
              <w:pStyle w:val="null3"/>
              <w:ind w:firstLine="400"/>
              <w:jc w:val="left"/>
            </w:pPr>
            <w:r>
              <w:rPr>
                <w:rFonts w:ascii="仿宋_GB2312" w:hAnsi="仿宋_GB2312" w:cs="仿宋_GB2312" w:eastAsia="仿宋_GB2312"/>
              </w:rPr>
              <w:t>所有清洗保洁人员的招聘、录用、考勤、劳务薪酬发放、节假日加班工资、劳务纠纷、工伤意外、劳动仲裁及法律诉讼等全部由供应商全权负责，须按时足额支付劳务费用，不得拖欠工资、不得引发劳资上访、投诉事件；若因供应商用工管理不善造成采购人声誉受损、被监管部门通报，一切责任及损失由供应商承担。</w:t>
            </w:r>
          </w:p>
          <w:p>
            <w:pPr>
              <w:pStyle w:val="null3"/>
              <w:ind w:firstLine="400"/>
              <w:jc w:val="left"/>
            </w:pPr>
            <w:r>
              <w:rPr>
                <w:rFonts w:ascii="仿宋_GB2312" w:hAnsi="仿宋_GB2312" w:cs="仿宋_GB2312" w:eastAsia="仿宋_GB2312"/>
              </w:rPr>
              <w:t>7、违规违约扣罚约束</w:t>
            </w:r>
          </w:p>
          <w:p>
            <w:pPr>
              <w:pStyle w:val="null3"/>
              <w:ind w:firstLine="400"/>
              <w:jc w:val="left"/>
            </w:pPr>
            <w:r>
              <w:rPr>
                <w:rFonts w:ascii="仿宋_GB2312" w:hAnsi="仿宋_GB2312" w:cs="仿宋_GB2312" w:eastAsia="仿宋_GB2312"/>
              </w:rPr>
              <w:t>出现以下任一情形，均按单次验收不合格处理，采购人按</w:t>
            </w:r>
            <w:r>
              <w:rPr>
                <w:rFonts w:ascii="仿宋_GB2312" w:hAnsi="仿宋_GB2312" w:cs="仿宋_GB2312" w:eastAsia="仿宋_GB2312"/>
              </w:rPr>
              <w:t>10</w:t>
            </w:r>
            <w:r>
              <w:rPr>
                <w:rFonts w:ascii="仿宋_GB2312" w:hAnsi="仿宋_GB2312" w:cs="仿宋_GB2312" w:eastAsia="仿宋_GB2312"/>
              </w:rPr>
              <w:t>00元/次扣减服务费，同时责令限期整改；整改仍不合格的，采购人有权加倍扣罚并追究违约责任：</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1）未按时全员到岗、拖延开工、超时完成清洗作业；</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2）使用不符合要求的人员上岗；</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3）未提前报备人员名单、私自随意更换作业人员；</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4）无现场班组长、现场作业无序、管理混乱；</w:t>
            </w:r>
          </w:p>
          <w:p>
            <w:pPr>
              <w:pStyle w:val="null3"/>
              <w:ind w:firstLine="400"/>
              <w:jc w:val="left"/>
            </w:pPr>
            <w:r>
              <w:rPr>
                <w:rFonts w:ascii="仿宋_GB2312" w:hAnsi="仿宋_GB2312" w:cs="仿宋_GB2312" w:eastAsia="仿宋_GB2312"/>
              </w:rPr>
              <w:t>（</w:t>
            </w:r>
            <w:r>
              <w:rPr>
                <w:rFonts w:ascii="仿宋_GB2312" w:hAnsi="仿宋_GB2312" w:cs="仿宋_GB2312" w:eastAsia="仿宋_GB2312"/>
              </w:rPr>
              <w:t>5）人员违规作业、损坏设施、不服从采购人调度管理。</w:t>
            </w:r>
          </w:p>
          <w:p>
            <w:pPr>
              <w:pStyle w:val="null3"/>
              <w:ind w:firstLine="400"/>
              <w:jc w:val="left"/>
            </w:pPr>
            <w:r>
              <w:rPr>
                <w:rFonts w:ascii="仿宋_GB2312" w:hAnsi="仿宋_GB2312" w:cs="仿宋_GB2312" w:eastAsia="仿宋_GB2312"/>
              </w:rPr>
              <w:t>8、针对本项目的各项管理要求及制度应健全上墙并在投标时提供管理制度至少包含：人员培训管理制度、在岗考勤管理制度、违规违约扣罚制度、清洗保洁人员管理制度。供应商中标后将作业人员、公司管理人员工作巡查记录、值班记录、人员安排台账等资料完善并归档提交采购人备案。</w:t>
            </w:r>
          </w:p>
          <w:p>
            <w:pPr>
              <w:pStyle w:val="null3"/>
              <w:ind w:firstLine="400"/>
              <w:jc w:val="left"/>
            </w:pPr>
            <w:r>
              <w:rPr>
                <w:rFonts w:ascii="仿宋_GB2312" w:hAnsi="仿宋_GB2312" w:cs="仿宋_GB2312" w:eastAsia="仿宋_GB2312"/>
              </w:rPr>
              <w:t>（六）作业设备、耗材及药剂管理要求</w:t>
            </w:r>
          </w:p>
          <w:p>
            <w:pPr>
              <w:pStyle w:val="null3"/>
              <w:ind w:firstLine="400"/>
              <w:jc w:val="left"/>
            </w:pPr>
            <w:r>
              <w:rPr>
                <w:rFonts w:ascii="仿宋_GB2312" w:hAnsi="仿宋_GB2312" w:cs="仿宋_GB2312" w:eastAsia="仿宋_GB2312"/>
              </w:rPr>
              <w:t>1、供应商自行全额配备作业所需所有工具设备：抽水泵、输水软管、清洁毛刷、地刷、垃圾捞网、清运手推车、铁锹、除草工具、管道疏通工具、安全警示标识、围挡设施等，采购人仅提供作业用水用电。</w:t>
            </w:r>
          </w:p>
          <w:p>
            <w:pPr>
              <w:pStyle w:val="null3"/>
              <w:ind w:firstLine="400"/>
              <w:jc w:val="left"/>
            </w:pPr>
            <w:r>
              <w:rPr>
                <w:rFonts w:ascii="仿宋_GB2312" w:hAnsi="仿宋_GB2312" w:cs="仿宋_GB2312" w:eastAsia="仿宋_GB2312"/>
              </w:rPr>
              <w:t>2、草酸、硫酸铜（含量98%）等专用药剂须采购正规厂家合格产品，随货提供产品合格证、质检报告，专人专柜存放，规范配比使用，严禁使用劣质、三无药剂。</w:t>
            </w:r>
          </w:p>
          <w:p>
            <w:pPr>
              <w:pStyle w:val="null3"/>
              <w:ind w:firstLine="400"/>
              <w:jc w:val="left"/>
            </w:pPr>
            <w:r>
              <w:rPr>
                <w:rFonts w:ascii="仿宋_GB2312" w:hAnsi="仿宋_GB2312" w:cs="仿宋_GB2312" w:eastAsia="仿宋_GB2312"/>
              </w:rPr>
              <w:t>3、保洁耗材（清洁剂、抹布、垃圾袋等）由供应商自行按需补给，保障日常及集中清洗作业不间断。</w:t>
            </w:r>
          </w:p>
          <w:p>
            <w:pPr>
              <w:pStyle w:val="null3"/>
              <w:ind w:firstLine="400"/>
              <w:jc w:val="left"/>
            </w:pPr>
            <w:r>
              <w:rPr>
                <w:rFonts w:ascii="仿宋_GB2312" w:hAnsi="仿宋_GB2312" w:cs="仿宋_GB2312" w:eastAsia="仿宋_GB2312"/>
              </w:rPr>
              <w:t>（七）现场作业规范要求</w:t>
            </w:r>
          </w:p>
          <w:p>
            <w:pPr>
              <w:pStyle w:val="null3"/>
              <w:ind w:firstLine="400"/>
              <w:jc w:val="left"/>
            </w:pPr>
            <w:r>
              <w:rPr>
                <w:rFonts w:ascii="仿宋_GB2312" w:hAnsi="仿宋_GB2312" w:cs="仿宋_GB2312" w:eastAsia="仿宋_GB2312"/>
              </w:rPr>
              <w:t>1、水池放水、灌水须缓慢操作，严控水流速度，避免冲击损坏水景墙体、管道、灯具等设施设备。</w:t>
            </w:r>
          </w:p>
          <w:p>
            <w:pPr>
              <w:pStyle w:val="null3"/>
              <w:ind w:firstLine="400"/>
              <w:jc w:val="left"/>
            </w:pPr>
            <w:r>
              <w:rPr>
                <w:rFonts w:ascii="仿宋_GB2312" w:hAnsi="仿宋_GB2312" w:cs="仿宋_GB2312" w:eastAsia="仿宋_GB2312"/>
              </w:rPr>
              <w:t>2、作业现场须放置安全警示告示牌，临水作业、扶梯清洗时做好围挡隔离，提醒市民绕行，防范跌落、磕碰安全隐患。</w:t>
            </w:r>
          </w:p>
          <w:p>
            <w:pPr>
              <w:pStyle w:val="null3"/>
              <w:ind w:firstLine="400"/>
              <w:jc w:val="left"/>
            </w:pPr>
            <w:r>
              <w:rPr>
                <w:rFonts w:ascii="仿宋_GB2312" w:hAnsi="仿宋_GB2312" w:cs="仿宋_GB2312" w:eastAsia="仿宋_GB2312"/>
              </w:rPr>
              <w:t>3、垃圾、杂物、淤泥、杂草等废弃物须日产日清、定点密闭清运，不得在</w:t>
            </w:r>
            <w:r>
              <w:rPr>
                <w:rFonts w:ascii="仿宋_GB2312" w:hAnsi="仿宋_GB2312" w:cs="仿宋_GB2312" w:eastAsia="仿宋_GB2312"/>
              </w:rPr>
              <w:t>作业区域</w:t>
            </w:r>
            <w:r>
              <w:rPr>
                <w:rFonts w:ascii="仿宋_GB2312" w:hAnsi="仿宋_GB2312" w:cs="仿宋_GB2312" w:eastAsia="仿宋_GB2312"/>
              </w:rPr>
              <w:t>内随意堆放、倾倒，不得污染周边地面及水体。</w:t>
            </w:r>
          </w:p>
          <w:p>
            <w:pPr>
              <w:pStyle w:val="null3"/>
              <w:jc w:val="left"/>
            </w:pPr>
            <w:r>
              <w:rPr>
                <w:rFonts w:ascii="仿宋_GB2312" w:hAnsi="仿宋_GB2312" w:cs="仿宋_GB2312" w:eastAsia="仿宋_GB2312"/>
                <w:sz w:val="21"/>
              </w:rPr>
              <w:t>4、扶梯清洗避开人流高峰时段，作业时做好防滑处理，清洗废水不得随意漫流至人行通道。</w:t>
            </w:r>
          </w:p>
        </w:tc>
      </w:tr>
    </w:tbl>
    <w:p>
      <w:pPr>
        <w:pStyle w:val="null3"/>
        <w:jc w:val="left"/>
        <w:outlineLvl w:val="2"/>
      </w:pPr>
      <w:r>
        <w:rPr>
          <w:rFonts w:ascii="仿宋_GB2312" w:hAnsi="仿宋_GB2312" w:cs="仿宋_GB2312" w:eastAsia="仿宋_GB2312"/>
          <w:sz w:val="28"/>
          <w:b/>
        </w:rPr>
        <w:t>3.3.服务要求</w:t>
      </w:r>
    </w:p>
    <w:p>
      <w:pPr>
        <w:pStyle w:val="null3"/>
        <w:jc w:val="left"/>
      </w:pPr>
      <w:r>
        <w:rPr>
          <w:rFonts w:ascii="仿宋_GB2312" w:hAnsi="仿宋_GB2312" w:cs="仿宋_GB2312" w:eastAsia="仿宋_GB2312"/>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报价说明</w:t>
            </w:r>
          </w:p>
        </w:tc>
        <w:tc>
          <w:tcPr>
            <w:tcW w:type="dxa" w:w="5814"/>
          </w:tcPr>
          <w:p>
            <w:pPr>
              <w:pStyle w:val="null3"/>
              <w:ind w:firstLine="480"/>
              <w:jc w:val="left"/>
            </w:pPr>
            <w:r>
              <w:rPr>
                <w:rFonts w:ascii="仿宋_GB2312" w:hAnsi="仿宋_GB2312" w:cs="仿宋_GB2312" w:eastAsia="仿宋_GB2312"/>
              </w:rPr>
              <w:t>1.响应报价时还须提供报价明细表且各个分项报价不能超过分项最高限价。</w:t>
            </w:r>
          </w:p>
          <w:p>
            <w:pPr>
              <w:pStyle w:val="null3"/>
              <w:ind w:firstLine="480"/>
              <w:jc w:val="left"/>
            </w:pPr>
            <w:r>
              <w:rPr>
                <w:rFonts w:ascii="仿宋_GB2312" w:hAnsi="仿宋_GB2312" w:cs="仿宋_GB2312" w:eastAsia="仿宋_GB2312"/>
              </w:rPr>
              <w:t>2.响应报价为包含谈判文件规定全部服务内容的总价包干价，即三年服务期限，具体涵盖：每完成一次各型水池、水幕电影广场及廊桥清洗作业所需草酸 300 公斤、硫酸铜 50 公斤（含量 98%）、清洗保洁用具等全部耗材；完成本项目全部工作内容所需的人工费、材料费、机械费、措施费、管理费、税费、利润、售后服务费、供应商应缴相关费用及其他不可预见费用。</w:t>
            </w:r>
          </w:p>
          <w:p>
            <w:pPr>
              <w:pStyle w:val="null3"/>
              <w:ind w:firstLine="480"/>
              <w:jc w:val="left"/>
            </w:pPr>
            <w:r>
              <w:rPr>
                <w:rFonts w:ascii="仿宋_GB2312" w:hAnsi="仿宋_GB2312" w:cs="仿宋_GB2312" w:eastAsia="仿宋_GB2312"/>
              </w:rPr>
              <w:t>3.分项最高限价如下：</w:t>
            </w:r>
          </w:p>
          <w:tbl>
            <w:tblPr>
              <w:tblInd w:type="dxa" w:w="240"/>
              <w:tblBorders>
                <w:top w:val="none" w:color="000000" w:sz="4"/>
                <w:left w:val="none" w:color="000000" w:sz="4"/>
                <w:bottom w:val="none" w:color="000000" w:sz="4"/>
                <w:right w:val="none" w:color="000000" w:sz="4"/>
                <w:insideH w:val="none"/>
                <w:insideV w:val="none"/>
              </w:tblBorders>
            </w:tblPr>
            <w:tblGrid>
              <w:gridCol w:w="441"/>
              <w:gridCol w:w="1156"/>
              <w:gridCol w:w="669"/>
              <w:gridCol w:w="989"/>
              <w:gridCol w:w="989"/>
              <w:gridCol w:w="989"/>
              <w:gridCol w:w="365"/>
            </w:tblGrid>
            <w:tr>
              <w:tc>
                <w:tcPr>
                  <w:tcW w:type="dxa" w:w="44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序号</w:t>
                  </w:r>
                </w:p>
              </w:tc>
              <w:tc>
                <w:tcPr>
                  <w:tcW w:type="dxa" w:w="115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服务内容</w:t>
                  </w:r>
                </w:p>
              </w:tc>
              <w:tc>
                <w:tcPr>
                  <w:tcW w:type="dxa" w:w="6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单位</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数量</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单价（元）</w:t>
                  </w:r>
                </w:p>
              </w:tc>
              <w:tc>
                <w:tcPr>
                  <w:tcW w:type="dxa" w:w="9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总价（元）</w:t>
                  </w:r>
                </w:p>
              </w:tc>
              <w:tc>
                <w:tcPr>
                  <w:tcW w:type="dxa" w:w="3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备注</w:t>
                  </w: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1</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跌泉水池、水景水池</w:t>
                  </w:r>
                  <w:r>
                    <w:rPr>
                      <w:rFonts w:ascii="仿宋_GB2312" w:hAnsi="仿宋_GB2312" w:cs="仿宋_GB2312" w:eastAsia="仿宋_GB2312"/>
                      <w:sz w:val="20"/>
                    </w:rPr>
                    <w:t>(含廊桥桥洞)、水景设备</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次</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36</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3500</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126000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2</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水幕电影广场及廊桥</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次</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18</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2490</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44820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3</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水幕电影水池</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次</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12</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985</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11820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4</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排水管道疏通和沉沙井清理</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次</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12</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1600</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19200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44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0"/>
                    </w:rPr>
                    <w:t>5</w:t>
                  </w:r>
                </w:p>
              </w:tc>
              <w:tc>
                <w:tcPr>
                  <w:tcW w:type="dxa" w:w="115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水池日常保洁及扶梯清洗保洁</w:t>
                  </w:r>
                </w:p>
              </w:tc>
              <w:tc>
                <w:tcPr>
                  <w:tcW w:type="dxa" w:w="6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月</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36</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2380</w:t>
                  </w:r>
                </w:p>
              </w:tc>
              <w:tc>
                <w:tcPr>
                  <w:tcW w:type="dxa" w:w="9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r>
                    <w:rPr>
                      <w:rFonts w:ascii="仿宋_GB2312" w:hAnsi="仿宋_GB2312" w:cs="仿宋_GB2312" w:eastAsia="仿宋_GB2312"/>
                      <w:sz w:val="20"/>
                    </w:rPr>
                    <w:t>85680</w:t>
                  </w:r>
                </w:p>
              </w:tc>
              <w:tc>
                <w:tcPr>
                  <w:tcW w:type="dxa" w:w="3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ind w:firstLine="380"/>
                    <w:jc w:val="center"/>
                  </w:pPr>
                </w:p>
              </w:tc>
            </w:tr>
            <w:tr>
              <w:tc>
                <w:tcPr>
                  <w:tcW w:type="dxa" w:w="5598"/>
                  <w:gridSpan w:val="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0"/>
                    </w:rPr>
                    <w:t>分项合计总额：</w:t>
                  </w:r>
                  <w:r>
                    <w:rPr>
                      <w:rFonts w:ascii="仿宋_GB2312" w:hAnsi="仿宋_GB2312" w:cs="仿宋_GB2312" w:eastAsia="仿宋_GB2312"/>
                      <w:sz w:val="20"/>
                    </w:rPr>
                    <w:t>287520.00元</w:t>
                  </w:r>
                </w:p>
              </w:tc>
            </w:tr>
          </w:tbl>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验收说明</w:t>
            </w:r>
          </w:p>
        </w:tc>
        <w:tc>
          <w:tcPr>
            <w:tcW w:type="dxa" w:w="5814"/>
          </w:tcPr>
          <w:p>
            <w:pPr>
              <w:pStyle w:val="null3"/>
              <w:ind w:firstLine="480"/>
              <w:jc w:val="left"/>
            </w:pPr>
            <w:r>
              <w:rPr>
                <w:rFonts w:ascii="仿宋_GB2312" w:hAnsi="仿宋_GB2312" w:cs="仿宋_GB2312" w:eastAsia="仿宋_GB2312"/>
              </w:rPr>
              <w:t>1.本项目实行实时分项验收 + 月度综合验收方式</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1）水池清洗实行单次实时验收：供应商每次完成水池清洗作业后，当日向采购人提交验收申请。采购人在 2 个工作日内完成现场查验，验收合格后出具单次清洗合格验收单。</w:t>
            </w:r>
          </w:p>
          <w:p>
            <w:pPr>
              <w:pStyle w:val="null3"/>
              <w:ind w:firstLine="480"/>
              <w:jc w:val="left"/>
            </w:pPr>
            <w:r>
              <w:rPr>
                <w:rFonts w:ascii="仿宋_GB2312" w:hAnsi="仿宋_GB2312" w:cs="仿宋_GB2312" w:eastAsia="仿宋_GB2312"/>
              </w:rPr>
              <w:t>（</w:t>
            </w:r>
            <w:r>
              <w:rPr>
                <w:rFonts w:ascii="仿宋_GB2312" w:hAnsi="仿宋_GB2312" w:cs="仿宋_GB2312" w:eastAsia="仿宋_GB2312"/>
              </w:rPr>
              <w:t>2）全域保洁实行月度集中验收：水池日常保洁、扶梯清洗及日常保洁为常态化服务，采购人开展日常巡检；每月末由供应商统一提交当月整体保洁验收申请，采购人结合全月巡检情况及现场核查完成月度验收，验收合格后出具月度保洁合格验收单。</w:t>
            </w:r>
          </w:p>
          <w:p>
            <w:pPr>
              <w:pStyle w:val="null3"/>
              <w:jc w:val="left"/>
            </w:pPr>
            <w:r>
              <w:rPr>
                <w:rFonts w:ascii="仿宋_GB2312" w:hAnsi="仿宋_GB2312" w:cs="仿宋_GB2312" w:eastAsia="仿宋_GB2312"/>
                <w:sz w:val="21"/>
              </w:rPr>
              <w:t>注：因系统格式固化原因，验收条件以本要求为准。</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其他服务要求</w:t>
            </w:r>
          </w:p>
        </w:tc>
        <w:tc>
          <w:tcPr>
            <w:tcW w:type="dxa" w:w="5814"/>
          </w:tcPr>
          <w:p>
            <w:pPr>
              <w:pStyle w:val="null3"/>
              <w:jc w:val="left"/>
            </w:pPr>
            <w:r>
              <w:rPr>
                <w:rFonts w:ascii="仿宋_GB2312" w:hAnsi="仿宋_GB2312" w:cs="仿宋_GB2312" w:eastAsia="仿宋_GB2312"/>
              </w:rPr>
              <w:t>供应商须在响应文件中单独承诺：</w:t>
            </w:r>
          </w:p>
          <w:p>
            <w:pPr>
              <w:pStyle w:val="null3"/>
              <w:jc w:val="left"/>
            </w:pPr>
            <w:r>
              <w:rPr>
                <w:rFonts w:ascii="仿宋_GB2312" w:hAnsi="仿宋_GB2312" w:cs="仿宋_GB2312" w:eastAsia="仿宋_GB2312"/>
              </w:rPr>
              <w:t>（1）响应报价为覆盖本项目全部采购要求的固定总价包干报价，中标后须严格按照本次响应报价履约，不得以报价偏低为由降低服务质量、减少服务事项。若供应商存在恶意低价压低履约标准，或中标后无正当理由弃标、拒绝签订政府采购合同的，采购人将相关违规事实上报政府采购监督管理部门，并按照相关的法律法规进行行政处罚（含列入政府采购不良行为黑名单、1至3 年内禁止参与政府采购、相应罚款等）。</w:t>
            </w:r>
          </w:p>
          <w:p>
            <w:pPr>
              <w:pStyle w:val="null3"/>
              <w:jc w:val="left"/>
            </w:pPr>
            <w:r>
              <w:rPr>
                <w:rFonts w:ascii="仿宋_GB2312" w:hAnsi="仿宋_GB2312" w:cs="仿宋_GB2312" w:eastAsia="仿宋_GB2312"/>
              </w:rPr>
              <w:t>（2）供应商成交后须足额向招标代理机构缴纳招标代理服务费（</w:t>
            </w:r>
            <w:r>
              <w:rPr>
                <w:rFonts w:ascii="仿宋_GB2312" w:hAnsi="仿宋_GB2312" w:cs="仿宋_GB2312" w:eastAsia="仿宋_GB2312"/>
                <w:sz w:val="21"/>
              </w:rPr>
              <w:t>本项目招标代理服务费参照《国家计委关于印发〈招标代理服务收费管理暂行办法〉的通知》（计价格〔</w:t>
            </w:r>
            <w:r>
              <w:rPr>
                <w:rFonts w:ascii="仿宋_GB2312" w:hAnsi="仿宋_GB2312" w:cs="仿宋_GB2312" w:eastAsia="仿宋_GB2312"/>
                <w:sz w:val="21"/>
              </w:rPr>
              <w:t>2002〕1980 号）规定的收费标准下浮30%收取；若按上述标准计算的招标代理服务费金额不足 5000.00 元的，按 5000.00 元收取，招标代理服务费由成交供应商向采购代理机构支付。</w:t>
            </w:r>
            <w:r>
              <w:rPr>
                <w:rFonts w:ascii="仿宋_GB2312" w:hAnsi="仿宋_GB2312" w:cs="仿宋_GB2312" w:eastAsia="仿宋_GB2312"/>
              </w:rPr>
              <w:t>）</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left"/>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符号标识</w:t>
            </w:r>
          </w:p>
        </w:tc>
        <w:tc>
          <w:tcPr>
            <w:tcW w:type="dxa" w:w="2076"/>
          </w:tcPr>
          <w:p>
            <w:pPr>
              <w:pStyle w:val="null3"/>
              <w:jc w:val="left"/>
            </w:pPr>
            <w:r>
              <w:rPr>
                <w:rFonts w:ascii="仿宋_GB2312" w:hAnsi="仿宋_GB2312" w:cs="仿宋_GB2312" w:eastAsia="仿宋_GB2312"/>
              </w:rPr>
              <w:t>商务要求名称</w:t>
            </w:r>
          </w:p>
        </w:tc>
        <w:tc>
          <w:tcPr>
            <w:tcW w:type="dxa" w:w="2076"/>
          </w:tcPr>
          <w:p>
            <w:pPr>
              <w:pStyle w:val="null3"/>
              <w:jc w:val="left"/>
            </w:pPr>
            <w:r>
              <w:rPr>
                <w:rFonts w:ascii="仿宋_GB2312" w:hAnsi="仿宋_GB2312" w:cs="仿宋_GB2312" w:eastAsia="仿宋_GB2312"/>
              </w:rPr>
              <w:t>商务要求内容</w:t>
            </w:r>
          </w:p>
        </w:tc>
      </w:tr>
      <w:tr>
        <w:tc>
          <w:tcPr>
            <w:tcW w:type="dxa" w:w="2076"/>
          </w:tcPr>
          <w:p>
            <w:pPr>
              <w:pStyle w:val="null3"/>
              <w:jc w:val="left"/>
            </w:pPr>
            <w:r>
              <w:rPr>
                <w:rFonts w:ascii="仿宋_GB2312" w:hAnsi="仿宋_GB2312" w:cs="仿宋_GB2312" w:eastAsia="仿宋_GB2312"/>
              </w:rPr>
              <w:t>1</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服务期限</w:t>
            </w:r>
          </w:p>
        </w:tc>
        <w:tc>
          <w:tcPr>
            <w:tcW w:type="dxa" w:w="2076"/>
          </w:tcPr>
          <w:p>
            <w:pPr>
              <w:pStyle w:val="null3"/>
              <w:jc w:val="left"/>
            </w:pPr>
            <w:r>
              <w:rPr>
                <w:rFonts w:ascii="仿宋_GB2312" w:hAnsi="仿宋_GB2312" w:cs="仿宋_GB2312" w:eastAsia="仿宋_GB2312"/>
              </w:rPr>
              <w:t>⾃合同签订之⽇起1095⽇</w:t>
            </w:r>
          </w:p>
        </w:tc>
      </w:tr>
      <w:tr>
        <w:tc>
          <w:tcPr>
            <w:tcW w:type="dxa" w:w="2076"/>
          </w:tcPr>
          <w:p>
            <w:pPr>
              <w:pStyle w:val="null3"/>
              <w:jc w:val="left"/>
            </w:pPr>
            <w:r>
              <w:rPr>
                <w:rFonts w:ascii="仿宋_GB2312" w:hAnsi="仿宋_GB2312" w:cs="仿宋_GB2312" w:eastAsia="仿宋_GB2312"/>
              </w:rPr>
              <w:t>2</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服务地点</w:t>
            </w:r>
          </w:p>
        </w:tc>
        <w:tc>
          <w:tcPr>
            <w:tcW w:type="dxa" w:w="2076"/>
          </w:tcPr>
          <w:p>
            <w:pPr>
              <w:pStyle w:val="null3"/>
              <w:jc w:val="left"/>
            </w:pPr>
            <w:r>
              <w:rPr>
                <w:rFonts w:ascii="仿宋_GB2312" w:hAnsi="仿宋_GB2312" w:cs="仿宋_GB2312" w:eastAsia="仿宋_GB2312"/>
              </w:rPr>
              <w:t>思源广场、渠江公园</w:t>
            </w:r>
          </w:p>
        </w:tc>
      </w:tr>
      <w:tr>
        <w:tc>
          <w:tcPr>
            <w:tcW w:type="dxa" w:w="2076"/>
          </w:tcPr>
          <w:p>
            <w:pPr>
              <w:pStyle w:val="null3"/>
              <w:jc w:val="left"/>
            </w:pPr>
            <w:r>
              <w:rPr>
                <w:rFonts w:ascii="仿宋_GB2312" w:hAnsi="仿宋_GB2312" w:cs="仿宋_GB2312" w:eastAsia="仿宋_GB2312"/>
              </w:rPr>
              <w:t>3</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验收、交付标准和方法</w:t>
            </w:r>
          </w:p>
        </w:tc>
        <w:tc>
          <w:tcPr>
            <w:tcW w:type="dxa" w:w="2076"/>
          </w:tcPr>
          <w:p>
            <w:pPr>
              <w:pStyle w:val="null3"/>
              <w:jc w:val="left"/>
            </w:pPr>
            <w:r>
              <w:rPr>
                <w:rFonts w:ascii="仿宋_GB2312" w:hAnsi="仿宋_GB2312" w:cs="仿宋_GB2312" w:eastAsia="仿宋_GB2312"/>
              </w:rPr>
              <w:t>本项目采购人参照《财政部关于进一步加强政府采购需求和履约验收管理的指导意见》 (财库〔2016〕205 号)、《广安市政府采购项目履约验收工作规程》（广市财采〔2021〕275 号）以及谈判文件技术服务要求、响应文件响应情况和国家、行业等标准等进行验收。</w:t>
            </w:r>
          </w:p>
        </w:tc>
      </w:tr>
      <w:tr>
        <w:tc>
          <w:tcPr>
            <w:tcW w:type="dxa" w:w="2076"/>
          </w:tcPr>
          <w:p>
            <w:pPr>
              <w:pStyle w:val="null3"/>
              <w:jc w:val="left"/>
            </w:pPr>
            <w:r>
              <w:rPr>
                <w:rFonts w:ascii="仿宋_GB2312" w:hAnsi="仿宋_GB2312" w:cs="仿宋_GB2312" w:eastAsia="仿宋_GB2312"/>
              </w:rPr>
              <w:t>4</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支付方式</w:t>
            </w:r>
          </w:p>
        </w:tc>
        <w:tc>
          <w:tcPr>
            <w:tcW w:type="dxa" w:w="2076"/>
          </w:tcPr>
          <w:p>
            <w:pPr>
              <w:pStyle w:val="null3"/>
              <w:jc w:val="left"/>
            </w:pPr>
            <w:r>
              <w:rPr>
                <w:rFonts w:ascii="仿宋_GB2312" w:hAnsi="仿宋_GB2312" w:cs="仿宋_GB2312" w:eastAsia="仿宋_GB2312"/>
              </w:rPr>
              <w:t>分期付款</w:t>
            </w:r>
          </w:p>
        </w:tc>
      </w:tr>
      <w:tr>
        <w:tc>
          <w:tcPr>
            <w:tcW w:type="dxa" w:w="2076"/>
          </w:tcPr>
          <w:p>
            <w:pPr>
              <w:pStyle w:val="null3"/>
              <w:jc w:val="left"/>
            </w:pPr>
            <w:r>
              <w:rPr>
                <w:rFonts w:ascii="仿宋_GB2312" w:hAnsi="仿宋_GB2312" w:cs="仿宋_GB2312" w:eastAsia="仿宋_GB2312"/>
              </w:rPr>
              <w:t>5</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付款进度安排</w:t>
            </w:r>
          </w:p>
        </w:tc>
        <w:tc>
          <w:tcPr>
            <w:tcW w:type="dxa" w:w="2076"/>
          </w:tcPr>
          <w:p>
            <w:pPr>
              <w:pStyle w:val="null3"/>
              <w:jc w:val="left"/>
            </w:pPr>
            <w:r>
              <w:rPr>
                <w:rFonts w:ascii="仿宋_GB2312" w:hAnsi="仿宋_GB2312" w:cs="仿宋_GB2312" w:eastAsia="仿宋_GB2312"/>
              </w:rPr>
              <w:t>1、</w:t>
            </w:r>
            <w:r>
              <w:rPr>
                <w:rFonts w:ascii="仿宋_GB2312" w:hAnsi="仿宋_GB2312" w:cs="仿宋_GB2312" w:eastAsia="仿宋_GB2312"/>
              </w:rPr>
              <w:t>进度款，采购人在次季度初对上季度的供应商服务情况进行汇总，并与供应商核对水池清洗次数、扶梯及水池日常保洁实际服务月数，达到付款条件起10个工作日内，据实情况为以供应商实际服务情况及采购人出具的每次清洗、每月保洁合格验收单为结算依据，付款方式按实际情况，采购人独立据实结算（一季度一结）。在供应商向采购人提供合法、有效、完整的完税发票后，采购人支付对应服务费</w:t>
            </w:r>
            <w:r>
              <w:br/>
            </w:r>
          </w:p>
        </w:tc>
      </w:tr>
      <w:tr>
        <w:tc>
          <w:tcPr>
            <w:tcW w:type="dxa" w:w="2076"/>
          </w:tcPr>
          <w:p>
            <w:pPr>
              <w:pStyle w:val="null3"/>
              <w:jc w:val="left"/>
            </w:pPr>
            <w:r>
              <w:rPr>
                <w:rFonts w:ascii="仿宋_GB2312" w:hAnsi="仿宋_GB2312" w:cs="仿宋_GB2312" w:eastAsia="仿宋_GB2312"/>
              </w:rPr>
              <w:t>6</w:t>
            </w:r>
          </w:p>
        </w:tc>
        <w:tc>
          <w:tcPr>
            <w:tcW w:type="dxa" w:w="2076"/>
          </w:tcPr>
          <w:p>
            <w:pPr>
              <w:pStyle w:val="null3"/>
              <w:jc w:val="left"/>
            </w:pPr>
            <w:r>
              <w:rPr>
                <w:rFonts w:ascii="仿宋_GB2312" w:hAnsi="仿宋_GB2312" w:cs="仿宋_GB2312" w:eastAsia="仿宋_GB2312"/>
              </w:rPr>
              <w:t>★</w:t>
            </w:r>
          </w:p>
        </w:tc>
        <w:tc>
          <w:tcPr>
            <w:tcW w:type="dxa" w:w="2076"/>
          </w:tcPr>
          <w:p>
            <w:pPr>
              <w:pStyle w:val="null3"/>
              <w:jc w:val="left"/>
            </w:pPr>
            <w:r>
              <w:rPr>
                <w:rFonts w:ascii="仿宋_GB2312" w:hAnsi="仿宋_GB2312" w:cs="仿宋_GB2312" w:eastAsia="仿宋_GB2312"/>
              </w:rPr>
              <w:t>违约责任与解决争议的方法</w:t>
            </w:r>
          </w:p>
        </w:tc>
        <w:tc>
          <w:tcPr>
            <w:tcW w:type="dxa" w:w="2076"/>
          </w:tcPr>
          <w:p>
            <w:pPr>
              <w:pStyle w:val="null3"/>
              <w:jc w:val="left"/>
            </w:pPr>
            <w:r>
              <w:rPr>
                <w:rFonts w:ascii="仿宋_GB2312" w:hAnsi="仿宋_GB2312" w:cs="仿宋_GB2312" w:eastAsia="仿宋_GB2312"/>
              </w:rPr>
              <w:t>1、违约责任 1.1、甲乙双方必须遵守本合同并执行合同中的各项规定，保证本合同的正常履行。 1.2、如因乙方工作人员在履行职务过程中的疏忽、失职、过错等故意或者过失原因给甲方造成损失或侵害，包括但不限于甲方本身的财产损失、由此而导致的甲方对任何第三方的法律责任等，本单位不承担任何的赔偿责任。 1.3、有下列情形之一的，当事人可以解除合同： （1）因不可抗力致使不能实现合同目的（由于非供应商或采购人原因，致使合同实质性条款无法实现的）； （2）当事人一方迟延履行主要债务，经催告后在合理期限内仍未履行； （3）当事人一方迟延履行债务或者有其他违约行为致使不能实现合同目的； （4）法律规定的其他情形。 2、解决争议的方法 2.1、因服务的质量问题发生争议，由甲方或其指定的第三方机构进行质量鉴定。服务符合标准的，鉴定费用由甲方承担；服务不符合质量标准的，鉴定费用由乙方承担。 2.2、合同履行期间，若双方发生争议，可协商或由有关部门调解解决，协商或调解不成的，向采购人所在地仲裁委员会申请仲裁。 2.3、仲裁裁决应为最终决定，并对双方具有约束力。 2.4、除另有裁决外，仲裁费应由败诉方负担。 2.5、在仲裁期间，除正在进行仲裁部分外，合同其他部分继续执行。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在整体服务实施全流程中及在服务实施地点范围内，供应商应严格遵守国家及地方政府关于安全文明作业、环境保护的相关规定。若因成交供应商未对安全文明作业采取必要的防护措施，引发人身伤亡、行政处罚、索赔、损失补偿、诉讼及其他相关责任，均由成交供应商全额承担，采购人不承担任何责任。 ★2.其他要求：若单次清洗、每月保洁经采购人验收质量不合格的，采购人按 1000元 / 次（月）标准扣减对应服务费，且供应商须在采购人指定期限内完成整改，整改后仍不合格的，采购人有权进一步追究供应商的违约责任。</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谈判过程中可实质性变动的内容</w:t>
      </w:r>
    </w:p>
    <w:p>
      <w:pPr>
        <w:pStyle w:val="null3"/>
        <w:ind w:firstLine="480"/>
        <w:jc w:val="left"/>
      </w:pPr>
      <w:r>
        <w:rPr>
          <w:rFonts w:ascii="仿宋_GB2312" w:hAnsi="仿宋_GB2312" w:cs="仿宋_GB2312" w:eastAsia="仿宋_GB2312"/>
        </w:rPr>
        <w:t>谈判小组可以根据谈判文件和谈判情况实质性变动以下内容：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jc w:val="left"/>
      </w:pPr>
      <w:r>
        <w:rPr>
          <w:rFonts w:ascii="仿宋_GB2312" w:hAnsi="仿宋_GB2312" w:cs="仿宋_GB2312" w:eastAsia="仿宋_GB2312"/>
          <w:sz w:val="19"/>
          <w:color w:val="000000"/>
        </w:rPr>
        <w:t>磋商小组可以根据磋商文件和磋商情况实质性变动第三章</w:t>
      </w:r>
      <w:r>
        <w:rPr>
          <w:rFonts w:ascii="仿宋_GB2312" w:hAnsi="仿宋_GB2312" w:cs="仿宋_GB2312" w:eastAsia="仿宋_GB2312"/>
          <w:sz w:val="19"/>
          <w:color w:val="000000"/>
        </w:rPr>
        <w:t>“技术、服务及其他要求”但不得变动磋商文件中的其他内容。实质性变动的内容，须经采购人代表确认。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jc w:val="left"/>
      </w:pPr>
      <w:r>
        <w:rPr>
          <w:rFonts w:ascii="仿宋_GB2312" w:hAnsi="仿宋_GB2312" w:cs="仿宋_GB2312" w:eastAsia="仿宋_GB2312"/>
          <w:sz w:val="19"/>
          <w:color w:val="000000"/>
        </w:rPr>
        <w:t>磋商小组可以根据磋商文件和磋商情况实质性变动第七章</w:t>
      </w:r>
      <w:r>
        <w:rPr>
          <w:rFonts w:ascii="仿宋_GB2312" w:hAnsi="仿宋_GB2312" w:cs="仿宋_GB2312" w:eastAsia="仿宋_GB2312"/>
          <w:sz w:val="19"/>
          <w:color w:val="000000"/>
        </w:rPr>
        <w:t>“拟签订采购合同文本”，但不得变动磋商文件中的其他内容。实质性变动的内容，须经采购人代表确认。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除以上内容外，谈判小组不得变动谈判文件中的其他内容。</w:t>
      </w:r>
    </w:p>
    <w:p>
      <w:pPr>
        <w:pStyle w:val="null3"/>
        <w:ind w:firstLine="480"/>
        <w:jc w:val="left"/>
      </w:pPr>
      <w:r>
        <w:rPr>
          <w:rFonts w:ascii="仿宋_GB2312" w:hAnsi="仿宋_GB2312" w:cs="仿宋_GB2312" w:eastAsia="仿宋_GB2312"/>
        </w:rPr>
        <w:t>在谈判过程中，谈判小组根据项目实际需要制定谈判内容，在获得采购人代表确认的前提下，可以根据谈判情况实质性变动相关内容。谈判小组对谈判文件作出的实质性变动是谈判文件的有效组成部分，谈判小组应及时以书面形式通知所有参加谈判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评审办法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本采购项目特点制定本次竞争性谈判评审办法。</w:t>
      </w:r>
    </w:p>
    <w:p>
      <w:pPr>
        <w:pStyle w:val="null3"/>
        <w:ind w:firstLine="480"/>
        <w:jc w:val="left"/>
      </w:pPr>
      <w:r>
        <w:rPr>
          <w:rFonts w:ascii="仿宋_GB2312" w:hAnsi="仿宋_GB2312" w:cs="仿宋_GB2312" w:eastAsia="仿宋_GB2312"/>
        </w:rPr>
        <w:t>二、评审工作由代理机构组织，具体评审事务由依法组建的谈判小组负责。谈判小组由采购人代表和评审专家组成。</w:t>
      </w:r>
    </w:p>
    <w:p>
      <w:pPr>
        <w:pStyle w:val="null3"/>
        <w:ind w:firstLine="480"/>
        <w:jc w:val="left"/>
      </w:pPr>
      <w:r>
        <w:rPr>
          <w:rFonts w:ascii="仿宋_GB2312" w:hAnsi="仿宋_GB2312" w:cs="仿宋_GB2312" w:eastAsia="仿宋_GB2312"/>
        </w:rPr>
        <w:t>三、评审工作应遵循客观、公正、审慎的原则，根据谈判文件规定的评审程序、评审方法和评审标准进行独立评审。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四、本项目采取电子评审，通过交易系统完成评审工作。谈判小组成员、采购人、代理机构和供应商应当按照本谈判文件规定和交易系统操作要求开展或者参加评审活动。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谈判报告为准。评审过程中需要供应商电子签章的，供应商应按规定加盖电子印章。谈判小组成员在签署谈判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5.2.谈判小组</w:t>
      </w:r>
    </w:p>
    <w:p>
      <w:pPr>
        <w:pStyle w:val="null3"/>
        <w:ind w:firstLine="480"/>
        <w:jc w:val="left"/>
      </w:pPr>
      <w:r>
        <w:rPr>
          <w:rFonts w:ascii="仿宋_GB2312" w:hAnsi="仿宋_GB2312" w:cs="仿宋_GB2312" w:eastAsia="仿宋_GB2312"/>
        </w:rPr>
        <w:t>一、本项目谈判小组成员人数应为3人以上单数，其中评审专家不得少于成员总数的三分之二。采购预算金额达到公开招标数额标准的货物和服务采购项目，或者达到招标规模标准的政府采购工程，谈判小组成员人数应为5人以上单数。评审专家由代理机构采取随机方式在采购平台的评审专家库系统（以下简称“专家库系统”）抽取。技术复杂、专业性强的采购项目，通过随机方式难以确定合适的评审专家的，经主管预算单位同意，可以自行选定评审专家。技术复杂、专业性强的采购项目，评审专家中应当包含1名法律专家。</w:t>
      </w:r>
    </w:p>
    <w:p>
      <w:pPr>
        <w:pStyle w:val="null3"/>
        <w:ind w:firstLine="480"/>
        <w:jc w:val="left"/>
      </w:pPr>
      <w:r>
        <w:rPr>
          <w:rFonts w:ascii="仿宋_GB2312" w:hAnsi="仿宋_GB2312" w:cs="仿宋_GB2312" w:eastAsia="仿宋_GB2312"/>
        </w:rPr>
        <w:t>二、谈判小组成员应当满足并适应电子化采购评审的工作需要，登录交易系统进入项目评审功能模块确认身份、签到、推荐谈判小组组长。采购人代表可以使用采购人代表专用签章确认评审意见。</w:t>
      </w:r>
    </w:p>
    <w:p>
      <w:pPr>
        <w:pStyle w:val="null3"/>
        <w:ind w:firstLine="480"/>
        <w:jc w:val="left"/>
      </w:pPr>
      <w:r>
        <w:rPr>
          <w:rFonts w:ascii="仿宋_GB2312" w:hAnsi="仿宋_GB2312" w:cs="仿宋_GB2312" w:eastAsia="仿宋_GB2312"/>
        </w:rPr>
        <w:t>三、谈判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投标文件，按规定重新组建谈判小组，解封响应文件后，开展评审活动。</w:t>
      </w:r>
    </w:p>
    <w:p>
      <w:pPr>
        <w:pStyle w:val="null3"/>
        <w:ind w:firstLine="480"/>
        <w:jc w:val="left"/>
      </w:pPr>
      <w:r>
        <w:rPr>
          <w:rFonts w:ascii="仿宋_GB2312" w:hAnsi="仿宋_GB2312" w:cs="仿宋_GB2312" w:eastAsia="仿宋_GB2312"/>
        </w:rPr>
        <w:t>四、谈判小组应当履行下列职责：</w:t>
      </w:r>
    </w:p>
    <w:p>
      <w:pPr>
        <w:pStyle w:val="null3"/>
        <w:ind w:firstLine="480"/>
        <w:jc w:val="left"/>
      </w:pPr>
      <w:r>
        <w:rPr>
          <w:rFonts w:ascii="仿宋_GB2312" w:hAnsi="仿宋_GB2312" w:cs="仿宋_GB2312" w:eastAsia="仿宋_GB2312"/>
        </w:rPr>
        <w:t>（一）熟悉和理解谈判文件；</w:t>
      </w:r>
    </w:p>
    <w:p>
      <w:pPr>
        <w:pStyle w:val="null3"/>
        <w:ind w:firstLine="480"/>
        <w:jc w:val="left"/>
      </w:pPr>
      <w:r>
        <w:rPr>
          <w:rFonts w:ascii="仿宋_GB2312" w:hAnsi="仿宋_GB2312" w:cs="仿宋_GB2312" w:eastAsia="仿宋_GB2312"/>
        </w:rPr>
        <w:t>（二）审查、评价供应商响应文件等是否满足谈判文件要求；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（四）根据需要要求采购人、代理机构对谈判文件作出解释；根据需要要求供应商对响应文件有关事项作出澄清、说明或者更正；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（六）起草资格审查报告、谈判报告并进行签署；</w:t>
      </w:r>
    </w:p>
    <w:p>
      <w:pPr>
        <w:pStyle w:val="null3"/>
        <w:ind w:firstLine="480"/>
        <w:jc w:val="left"/>
      </w:pPr>
      <w:r>
        <w:rPr>
          <w:rFonts w:ascii="仿宋_GB2312" w:hAnsi="仿宋_GB2312" w:cs="仿宋_GB2312" w:eastAsia="仿宋_GB2312"/>
        </w:rPr>
        <w:t>（七）向采购人、代理机构或者有关部门报告谈判中发现的违法行为；</w:t>
      </w:r>
    </w:p>
    <w:p>
      <w:pPr>
        <w:pStyle w:val="null3"/>
        <w:ind w:firstLine="480"/>
        <w:jc w:val="left"/>
      </w:pPr>
      <w:r>
        <w:rPr>
          <w:rFonts w:ascii="仿宋_GB2312" w:hAnsi="仿宋_GB2312" w:cs="仿宋_GB2312" w:eastAsia="仿宋_GB2312"/>
        </w:rPr>
        <w:t>（八）按规定告知供应商，未实质性响应谈判文件的响应文件按无效响应处理；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jc w:val="left"/>
        <w:outlineLvl w:val="3"/>
      </w:pPr>
      <w:r>
        <w:rPr>
          <w:rFonts w:ascii="仿宋_GB2312" w:hAnsi="仿宋_GB2312" w:cs="仿宋_GB2312" w:eastAsia="仿宋_GB2312"/>
          <w:sz w:val="24"/>
          <w:b/>
        </w:rPr>
        <w:t>5.3.1.熟悉和理解谈判文件</w:t>
      </w:r>
    </w:p>
    <w:p>
      <w:pPr>
        <w:pStyle w:val="null3"/>
        <w:ind w:firstLine="480"/>
        <w:jc w:val="left"/>
      </w:pPr>
      <w:r>
        <w:rPr>
          <w:rFonts w:ascii="仿宋_GB2312" w:hAnsi="仿宋_GB2312" w:cs="仿宋_GB2312" w:eastAsia="仿宋_GB2312"/>
        </w:rPr>
        <w:t>谈判小组正式评审前，应当对谈判文件进行熟悉和理解，内容主要包括谈判文件中供应商资格条件要求、采购项目技术、服务和商务要求、谈判办法和标准以及政府采购合同的内容等。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本谈判文件有下列情形之一的，谈判小组应当停止评审：</w:t>
      </w:r>
    </w:p>
    <w:p>
      <w:pPr>
        <w:pStyle w:val="null3"/>
        <w:ind w:firstLine="480"/>
        <w:jc w:val="left"/>
      </w:pPr>
      <w:r>
        <w:rPr>
          <w:rFonts w:ascii="仿宋_GB2312" w:hAnsi="仿宋_GB2312" w:cs="仿宋_GB2312" w:eastAsia="仿宋_GB2312"/>
        </w:rPr>
        <w:t>一、谈判文件的规定存在歧义、重大缺陷，导致评审工作无法进行的；</w:t>
      </w:r>
    </w:p>
    <w:p>
      <w:pPr>
        <w:pStyle w:val="null3"/>
        <w:ind w:firstLine="480"/>
        <w:jc w:val="left"/>
      </w:pPr>
      <w:r>
        <w:rPr>
          <w:rFonts w:ascii="仿宋_GB2312" w:hAnsi="仿宋_GB2312" w:cs="仿宋_GB2312" w:eastAsia="仿宋_GB2312"/>
        </w:rPr>
        <w:t>二、谈判文件明显以不合理条件对供应商实行差别待遇或者歧视待遇的；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三、采购项目属于国家规定的优先、强制采购范围，但是谈判文件未依法体现优先、强制采购相关规定的；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四、采购项目属于政府采购促进中小企业发展的范围，但是谈判文件未依法体现促进中小企业发展相关规定的；</w:t>
      </w:r>
    </w:p>
    <w:p>
      <w:pPr>
        <w:pStyle w:val="null3"/>
        <w:ind w:firstLine="480"/>
        <w:jc w:val="left"/>
      </w:pPr>
      <w:r>
        <w:rPr>
          <w:rFonts w:ascii="仿宋_GB2312" w:hAnsi="仿宋_GB2312" w:cs="仿宋_GB2312" w:eastAsia="仿宋_GB2312"/>
        </w:rPr>
        <w:t>五、谈判文件载明的成交原则不合法的；</w:t>
      </w:r>
    </w:p>
    <w:p>
      <w:pPr>
        <w:pStyle w:val="null3"/>
        <w:ind w:firstLine="480"/>
        <w:jc w:val="left"/>
      </w:pPr>
      <w:r>
        <w:rPr>
          <w:rFonts w:ascii="仿宋_GB2312" w:hAnsi="仿宋_GB2312" w:cs="仿宋_GB2312" w:eastAsia="仿宋_GB2312"/>
        </w:rPr>
        <w:t>六、谈判文件有违反国家其他有关强制性规定的情形。</w:t>
      </w:r>
    </w:p>
    <w:p>
      <w:pPr>
        <w:pStyle w:val="null3"/>
        <w:ind w:firstLine="480"/>
        <w:jc w:val="left"/>
      </w:pPr>
      <w:r>
        <w:rPr>
          <w:rFonts w:ascii="仿宋_GB2312" w:hAnsi="仿宋_GB2312" w:cs="仿宋_GB2312" w:eastAsia="仿宋_GB2312"/>
        </w:rPr>
        <w:t>出现上述应当停止评审情形的，谈判小组应当通过交易系统向采购人、代理机构提交相关说明材料，说明停止评审的情形和具体理由。除上述情形外，谈判小组不得以任何方式和理由停止评审。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谈判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网上开启完成后，由谈判小组依据法律法规和谈判文件的规定，对成功解密的响应文件中供应商资格证明等进行审查并出具资格审查报告。资格审查标准及要求如下：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谈判小组依据本谈判文件的符合性审查要求，对符合资格要求供应商的响应文件有效性、完整性和响应程度进行审查。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在符合性审查过程中，如果出现谈判小组成员意见不一致的情况，按照少数服从多数的原则确定，但不得违反政府采购基本原则和谈判文件规定。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谈判文件规定的技术、服务、商务及其他要求</w:t>
            </w:r>
          </w:p>
        </w:tc>
        <w:tc>
          <w:tcPr>
            <w:tcW w:type="dxa" w:w="3322"/>
          </w:tcPr>
          <w:p>
            <w:pPr>
              <w:pStyle w:val="null3"/>
              <w:jc w:val="left"/>
            </w:pPr>
            <w:r>
              <w:rPr>
                <w:rFonts w:ascii="仿宋_GB2312" w:hAnsi="仿宋_GB2312" w:cs="仿宋_GB2312" w:eastAsia="仿宋_GB2312"/>
              </w:rPr>
              <w:t>供应商是否响应谈判文件规定的技术、服务、商务及其他要求</w:t>
            </w:r>
          </w:p>
        </w:tc>
        <w:tc>
          <w:tcPr>
            <w:tcW w:type="dxa" w:w="1661"/>
          </w:tcPr>
          <w:p>
            <w:pPr>
              <w:pStyle w:val="null3"/>
              <w:jc w:val="left"/>
            </w:pPr>
            <w:r>
              <w:rPr>
                <w:rFonts w:ascii="仿宋_GB2312" w:hAnsi="仿宋_GB2312" w:cs="仿宋_GB2312" w:eastAsia="仿宋_GB2312"/>
              </w:rPr>
              <w:t>报价明细表,供应商应提交的相关证明材料,服务应答表,报价表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谈判小组发现供应商还存在未响应谈判文件实质性要求的，则按无效响应处理，并在谈判报告中载明未通过符合性审查的具体原因。</w:t>
      </w:r>
    </w:p>
    <w:p>
      <w:pPr>
        <w:pStyle w:val="null3"/>
        <w:jc w:val="left"/>
        <w:outlineLvl w:val="3"/>
      </w:pPr>
      <w:r>
        <w:rPr>
          <w:rFonts w:ascii="仿宋_GB2312" w:hAnsi="仿宋_GB2312" w:cs="仿宋_GB2312" w:eastAsia="仿宋_GB2312"/>
          <w:sz w:val="24"/>
          <w:b/>
        </w:rPr>
        <w:t>5.3.5.谈判</w:t>
      </w:r>
    </w:p>
    <w:p>
      <w:pPr>
        <w:pStyle w:val="null3"/>
        <w:ind w:firstLine="480"/>
        <w:jc w:val="left"/>
      </w:pPr>
      <w:r>
        <w:rPr>
          <w:rFonts w:ascii="仿宋_GB2312" w:hAnsi="仿宋_GB2312" w:cs="仿宋_GB2312" w:eastAsia="仿宋_GB2312"/>
        </w:rPr>
        <w:t>一、谈判小组按照谈判文件的规定与邀请参加谈判的供应商分别进行谈判，谈判顺序由谈判小组确定。</w:t>
      </w:r>
    </w:p>
    <w:p>
      <w:pPr>
        <w:pStyle w:val="null3"/>
        <w:ind w:firstLine="480"/>
        <w:jc w:val="left"/>
      </w:pPr>
      <w:r>
        <w:rPr>
          <w:rFonts w:ascii="仿宋_GB2312" w:hAnsi="仿宋_GB2312" w:cs="仿宋_GB2312" w:eastAsia="仿宋_GB2312"/>
        </w:rPr>
        <w:t>二、谈判小组所有成员通过交易系统集中在线与单一供应商对技术、服务、合同条款等内容分别进行一轮或多轮的谈判。</w:t>
      </w:r>
    </w:p>
    <w:p>
      <w:pPr>
        <w:pStyle w:val="null3"/>
        <w:ind w:firstLine="480"/>
        <w:jc w:val="left"/>
      </w:pPr>
      <w:r>
        <w:rPr>
          <w:rFonts w:ascii="仿宋_GB2312" w:hAnsi="仿宋_GB2312" w:cs="仿宋_GB2312" w:eastAsia="仿宋_GB2312"/>
        </w:rPr>
        <w:t>三、谈判小组可以根据谈判文件和谈判情况实质性变动第四章约定的内容，但不得变动谈判文件中的其他内容。实质性变动的内容，须经采购人代表确认。</w:t>
      </w:r>
    </w:p>
    <w:p>
      <w:pPr>
        <w:pStyle w:val="null3"/>
        <w:ind w:firstLine="480"/>
        <w:jc w:val="left"/>
      </w:pPr>
      <w:r>
        <w:rPr>
          <w:rFonts w:ascii="仿宋_GB2312" w:hAnsi="仿宋_GB2312" w:cs="仿宋_GB2312" w:eastAsia="仿宋_GB2312"/>
        </w:rPr>
        <w:t>四、对谈判文件作出的实质性变动是谈判文件的有效组成部分，谈判小组应通过交易系统，将变动情况通知本轮次所有参加谈判的供应商。谈判过程中，谈判小组可以根据谈判情况调整谈判轮次。</w:t>
      </w:r>
    </w:p>
    <w:p>
      <w:pPr>
        <w:pStyle w:val="null3"/>
        <w:ind w:firstLine="480"/>
        <w:jc w:val="left"/>
      </w:pPr>
      <w:r>
        <w:rPr>
          <w:rFonts w:ascii="仿宋_GB2312" w:hAnsi="仿宋_GB2312" w:cs="仿宋_GB2312" w:eastAsia="仿宋_GB2312"/>
        </w:rPr>
        <w:t>五、谈判过程中，供应商可以根据谈判情况变更其响应文件，并将变更内容以“供应商响应表”形式在线提交谈判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六、经最终谈判后，供应商响应文件仍未实质性响应谈判文件的，谈判小组应当对其响应文件按无效处理，并通过交易系统告知供应商，说明理由。</w:t>
      </w:r>
    </w:p>
    <w:p>
      <w:pPr>
        <w:pStyle w:val="null3"/>
        <w:ind w:firstLine="480"/>
        <w:jc w:val="left"/>
      </w:pPr>
      <w:r>
        <w:rPr>
          <w:rFonts w:ascii="仿宋_GB2312" w:hAnsi="仿宋_GB2312" w:cs="仿宋_GB2312" w:eastAsia="仿宋_GB2312"/>
        </w:rPr>
        <w:t>七、谈判过程中，谈判的任何一方不得透露与谈判有关的其他供应商的技术资料、价格和其他信息。</w:t>
      </w:r>
    </w:p>
    <w:p>
      <w:pPr>
        <w:pStyle w:val="null3"/>
        <w:ind w:firstLine="480"/>
        <w:jc w:val="left"/>
      </w:pPr>
      <w:r>
        <w:rPr>
          <w:rFonts w:ascii="仿宋_GB2312" w:hAnsi="仿宋_GB2312" w:cs="仿宋_GB2312" w:eastAsia="仿宋_GB2312"/>
        </w:rPr>
        <w:t>八、谈判过程中，谈判小组发现或者知晓供应商存在违法行为的，应当在谈判报告中予以记录，并向项目同级财政部门报告，依法应将该供应商响应文件作无效处理的，应当作无效处理。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jc w:val="left"/>
      </w:pPr>
      <w:r>
        <w:rPr>
          <w:rFonts w:ascii="仿宋_GB2312" w:hAnsi="仿宋_GB2312" w:cs="仿宋_GB2312" w:eastAsia="仿宋_GB2312"/>
        </w:rPr>
        <w:t>采购包1：谈判结束后，谈判小组可以根据谈判情况要求所有实质性响应的供应商在规定时间内进行最后报价。提交最后报价的供应商不得少于3家。如本项目满足《政府采购非招标采购方式管理办法》第二十七条第二款规定的情形，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一、谈判小组开启报价后，供应商应随时关注交易系统信息提醒，登录交易系统，通过“等候大厅”进行报价并签章后提交。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二、供应商在未提高响应文件中承诺的标准情况下，其最后报价不得高于对该项目之前的报价，否则，谈判小组将对其响应文件作无效处理，并通过交易系统告知供应商，说明理由。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三、供应商未按谈判小组要求在规定时间内提交报价的，视为无效响应，由供应商自行承担不利后果。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（三）供应商的最后报价应符合谈判文件的要求。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六、最后报价出现下列情况的，除谈判文件另有规定外，按以下原则处理：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七、评审过程中出现下列情形之一的，谈判小组应当启动异常低价响应审查程序：</w:t>
      </w:r>
    </w:p>
    <w:p>
      <w:pPr>
        <w:pStyle w:val="null3"/>
        <w:ind w:firstLine="480"/>
        <w:jc w:val="left"/>
      </w:pPr>
      <w:r>
        <w:rPr>
          <w:rFonts w:ascii="仿宋_GB2312" w:hAnsi="仿宋_GB2312" w:cs="仿宋_GB2312" w:eastAsia="仿宋_GB2312"/>
        </w:rPr>
        <w:t xml:space="preserve">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4.谈判小组基于专业判断，认为供应商报价过低，有可能影响产品质量或者不能诚信履约的其他情形。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谈判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谈判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谈判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一、评审过程中，谈判小组认为谈判文件有关事项表述不明确或需要说明的，可以要求采购人或者代理机构书面解释。采购人或者代理机构的解释不得改变谈判文件的原义或者影响公平、公正。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谈判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谈判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三、代理机构宣布评审结束之前，供应商应通过交易系统随时关注评审消息提示，及时响应谈判小组发出的澄清、说明或者更正要求。供应商未能及时响应的，自行承担不利后果。</w:t>
      </w:r>
    </w:p>
    <w:p>
      <w:pPr>
        <w:pStyle w:val="null3"/>
        <w:ind w:firstLine="480"/>
        <w:jc w:val="left"/>
      </w:pPr>
      <w:r>
        <w:rPr>
          <w:rFonts w:ascii="仿宋_GB2312" w:hAnsi="仿宋_GB2312" w:cs="仿宋_GB2312" w:eastAsia="仿宋_GB2312"/>
        </w:rPr>
        <w:t>四、谈判小组应当积极履行澄清、说明或者更正的职责，不得滥用权力。供应商的响应文件可以要求澄清、说明或者更正的，不得未经澄清、说明或者更正而直接作无效响应处理。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5.3.8.谈判小组复核</w:t>
      </w:r>
    </w:p>
    <w:p>
      <w:pPr>
        <w:pStyle w:val="null3"/>
        <w:ind w:firstLine="480"/>
        <w:jc w:val="left"/>
      </w:pPr>
      <w:r>
        <w:rPr>
          <w:rFonts w:ascii="仿宋_GB2312" w:hAnsi="仿宋_GB2312" w:cs="仿宋_GB2312" w:eastAsia="仿宋_GB2312"/>
        </w:rPr>
        <w:t>评审结束后，谈判小组成员复核、确认各自评审意见，汇总形成评审结果，对拟推荐为成交供应商的、报价最低的、响应文件被认定为无效的进行重点复核。</w:t>
      </w:r>
    </w:p>
    <w:p>
      <w:pPr>
        <w:pStyle w:val="null3"/>
        <w:jc w:val="left"/>
        <w:outlineLvl w:val="3"/>
      </w:pPr>
      <w:r>
        <w:rPr>
          <w:rFonts w:ascii="仿宋_GB2312" w:hAnsi="仿宋_GB2312" w:cs="仿宋_GB2312" w:eastAsia="仿宋_GB2312"/>
          <w:sz w:val="24"/>
          <w:b/>
        </w:rPr>
        <w:t>5.3.9.代理机构现场复核评审结果</w:t>
      </w:r>
    </w:p>
    <w:p>
      <w:pPr>
        <w:pStyle w:val="null3"/>
        <w:ind w:firstLine="480"/>
        <w:jc w:val="left"/>
      </w:pPr>
      <w:r>
        <w:rPr>
          <w:rFonts w:ascii="仿宋_GB2312" w:hAnsi="仿宋_GB2312" w:cs="仿宋_GB2312" w:eastAsia="仿宋_GB2312"/>
        </w:rPr>
        <w:t>一、供应商最后报价结束后，谈判小组拟出具谈判报告前，代理机构应当组织2名以上的本单位工作人员，在采购现场监督人员的监督之下，依据有关的法律制度和谈判文件对评审结果进行复核，出具复核报告。存在资格审查认定错误的，代理机构应当根据情况书面建议谈判小组现场修改评审结果或者重新评审，由谈判小组自主决定是否采纳代理机构的书面建议，并承担独立评审责任。</w:t>
      </w:r>
    </w:p>
    <w:p>
      <w:pPr>
        <w:pStyle w:val="null3"/>
        <w:ind w:firstLine="480"/>
        <w:jc w:val="left"/>
      </w:pPr>
      <w:r>
        <w:rPr>
          <w:rFonts w:ascii="仿宋_GB2312" w:hAnsi="仿宋_GB2312" w:cs="仿宋_GB2312" w:eastAsia="仿宋_GB2312"/>
        </w:rPr>
        <w:t>二、谈判小组采纳代理机构书面建议的，应当按照规定现场通过交易系统修改评审结果或者重新评审，并在谈判报告中详细记载有关事宜；不采纳代理机构书面建议的，应当书面说明理由。代理机构书面建议未被谈判小组采纳的，应当按照规定程序要求继续组织实施采购活动，不得擅自中止采购活动。代理机构认为谈判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三、代理机构复核过程中，谈判小组成员不得离开评审现场。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谈判小组未按照谈判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5.3.10.推荐成交候选供应商</w:t>
      </w:r>
    </w:p>
    <w:p>
      <w:pPr>
        <w:pStyle w:val="null3"/>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最后报价从低到高顺序排列，响应文件满足谈判文件全部实质性要求且最后报价最低的供应商为排名第一的成交候选供应商。最后报价相同的，按供应商提供的经评审认定有效的优先采购产品认证证书数量由多到少顺序排列；最后报价且提供的优先采购产品认证证书数量相同的并列。供应商响应的产品同时具有节能产品认证证书、环境标志产品认证证书的，按认定有效的节能产品认证证书、环境标志产品认证证书数量累计计算。成交候选供应商并列的，由谈判小组根据谈判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最后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谈判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5.3.11.出具谈判报告</w:t>
      </w:r>
    </w:p>
    <w:p>
      <w:pPr>
        <w:pStyle w:val="null3"/>
        <w:ind w:firstLine="480"/>
        <w:jc w:val="left"/>
      </w:pPr>
      <w:r>
        <w:rPr>
          <w:rFonts w:ascii="仿宋_GB2312" w:hAnsi="仿宋_GB2312" w:cs="仿宋_GB2312" w:eastAsia="仿宋_GB2312"/>
        </w:rPr>
        <w:t>谈判小组推荐成交候选供应商后，应向代理机构出具谈判报告。谈判报告应当包括以下主要内容：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二、谈判日期和地点，谈判小组成员名单；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四、变动谈判文件实质性内容的有关资料及记录；</w:t>
      </w:r>
    </w:p>
    <w:p>
      <w:pPr>
        <w:pStyle w:val="null3"/>
        <w:ind w:firstLine="480"/>
        <w:jc w:val="left"/>
      </w:pPr>
      <w:r>
        <w:rPr>
          <w:rFonts w:ascii="仿宋_GB2312" w:hAnsi="仿宋_GB2312" w:cs="仿宋_GB2312" w:eastAsia="仿宋_GB2312"/>
        </w:rPr>
        <w:t>五、供应商响应文件响应谈判文件实质性要求情况及供应商变动响应文件有关资料及记录；</w:t>
      </w:r>
    </w:p>
    <w:p>
      <w:pPr>
        <w:pStyle w:val="null3"/>
        <w:ind w:firstLine="480"/>
        <w:jc w:val="left"/>
      </w:pPr>
      <w:r>
        <w:rPr>
          <w:rFonts w:ascii="仿宋_GB2312" w:hAnsi="仿宋_GB2312" w:cs="仿宋_GB2312" w:eastAsia="仿宋_GB2312"/>
        </w:rPr>
        <w:t>六、谈判情况记录和说明，包括对供应商的资格审查情况、供应商响应文件谈判情况等；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谈判小组成员应当在谈判报告中签字或加盖电子印章确认。谈判报告签署前，谈判小组成员可以对已评环节的评审意见进行修改调整，并在谈判报告中进行记录。谈判报告签署后，评审意见生效，除符合政府采购法律制度规定情形外，任何单位和个人不得擅自改变评审结果。谈判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5.3.12.评审争议处理规则</w:t>
      </w:r>
    </w:p>
    <w:p>
      <w:pPr>
        <w:pStyle w:val="null3"/>
        <w:ind w:firstLine="480"/>
        <w:jc w:val="left"/>
      </w:pPr>
      <w:r>
        <w:rPr>
          <w:rFonts w:ascii="仿宋_GB2312" w:hAnsi="仿宋_GB2312" w:cs="仿宋_GB2312" w:eastAsia="仿宋_GB2312"/>
        </w:rPr>
        <w:t>谈判小组在谈判过程中，对于资格审查、符合性审查、对供应商响应文件作无效处理及其他需要共同认定的事项存在争议的，应当以少数服从多数的原则作出结论，但不得违反法律法规和谈判文件规定。持不同意见的谈判小组成员应当在谈判报告上明确不同意见及理由，否则视同无意见。持不同意见的谈判小组成员认为认定过程和结果不符合法律法规或者谈判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pPr>
      <w:r>
        <w:rPr>
          <w:rFonts w:ascii="仿宋_GB2312" w:hAnsi="仿宋_GB2312" w:cs="仿宋_GB2312" w:eastAsia="仿宋_GB2312"/>
          <w:b/>
        </w:rPr>
        <w:t>5.4.1.评审方法</w:t>
      </w:r>
    </w:p>
    <w:p>
      <w:pPr>
        <w:pStyle w:val="null3"/>
        <w:ind w:firstLine="480"/>
        <w:jc w:val="left"/>
      </w:pPr>
      <w:r>
        <w:rPr>
          <w:rFonts w:ascii="仿宋_GB2312" w:hAnsi="仿宋_GB2312" w:cs="仿宋_GB2312" w:eastAsia="仿宋_GB2312"/>
        </w:rPr>
        <w:t>最低评标价法，是指响应文件满足谈判文件全部实质性要求且响应报价最低的供应商为成交候选供应商的评审方法。</w:t>
      </w:r>
    </w:p>
    <w:p>
      <w:pPr>
        <w:pStyle w:val="null3"/>
        <w:jc w:val="left"/>
      </w:pPr>
      <w:r>
        <w:rPr>
          <w:rFonts w:ascii="仿宋_GB2312" w:hAnsi="仿宋_GB2312" w:cs="仿宋_GB2312" w:eastAsia="仿宋_GB2312"/>
          <w:b/>
        </w:rPr>
        <w:t>5.4.2.评审细则及标准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报价明细表,报价表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出现下列情形之一的，采购人或者代理机构应当终止竞争性谈判采购活动，发布项目终止公告并说明原因，重新开展采购活动：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一、因情况变化，不再符合规定的竞争性谈判采购方式适用情形的；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三、在采购过程中符合竞争要求的供应商或者报价未超过采购预算的供应商不足3家的，但《政府采购非招标采购方式管理办法》第二十七条第二款规定的情形除外。</w:t>
      </w:r>
    </w:p>
    <w:p>
      <w:pPr>
        <w:pStyle w:val="null3"/>
        <w:jc w:val="left"/>
        <w:outlineLvl w:val="2"/>
      </w:pPr>
      <w:r>
        <w:rPr>
          <w:rFonts w:ascii="仿宋_GB2312" w:hAnsi="仿宋_GB2312" w:cs="仿宋_GB2312" w:eastAsia="仿宋_GB2312"/>
          <w:sz w:val="28"/>
          <w:b/>
        </w:rPr>
        <w:t>5.6.确定成交供应商</w:t>
      </w:r>
    </w:p>
    <w:p>
      <w:pPr>
        <w:pStyle w:val="null3"/>
        <w:jc w:val="left"/>
      </w:pPr>
      <w:r>
        <w:rPr>
          <w:rFonts w:ascii="仿宋_GB2312" w:hAnsi="仿宋_GB2312" w:cs="仿宋_GB2312" w:eastAsia="仿宋_GB2312"/>
        </w:rPr>
        <w:t>一、评审结束后，代理机构在评审结束后2个工作日内将谈判报告送采购人。</w:t>
      </w:r>
    </w:p>
    <w:p>
      <w:pPr>
        <w:pStyle w:val="null3"/>
        <w:jc w:val="left"/>
      </w:pPr>
      <w:r>
        <w:rPr>
          <w:rFonts w:ascii="仿宋_GB2312" w:hAnsi="仿宋_GB2312" w:cs="仿宋_GB2312" w:eastAsia="仿宋_GB2312"/>
        </w:rPr>
        <w:t>二、采购人应当自收到谈判报告之日起5个工作日内，在谈判报告确定的成交候选供应商名单中按顺序确定1名成交供应商。采购人逾期未确定成交供应商且不提出异议的，视为确定谈判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个工作日内，在四川政府采购网公告成交结果，谈判文件应当随成交结果同时公告。</w:t>
      </w:r>
    </w:p>
    <w:p>
      <w:pPr>
        <w:pStyle w:val="null3"/>
        <w:jc w:val="left"/>
        <w:outlineLvl w:val="2"/>
      </w:pPr>
      <w:r>
        <w:rPr>
          <w:rFonts w:ascii="仿宋_GB2312" w:hAnsi="仿宋_GB2312" w:cs="仿宋_GB2312" w:eastAsia="仿宋_GB2312"/>
          <w:sz w:val="28"/>
          <w:b/>
        </w:rPr>
        <w:t>5.7.谈判小组义务</w:t>
      </w:r>
    </w:p>
    <w:p>
      <w:pPr>
        <w:pStyle w:val="null3"/>
        <w:ind w:firstLine="480"/>
        <w:jc w:val="left"/>
      </w:pPr>
      <w:r>
        <w:rPr>
          <w:rFonts w:ascii="仿宋_GB2312" w:hAnsi="仿宋_GB2312" w:cs="仿宋_GB2312" w:eastAsia="仿宋_GB2312"/>
        </w:rPr>
        <w:t>谈判小组在政府采购活动中应当履行下列义务：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二、按照客观、公正、审慎的原则，根据谈判文件规定的评审程序、评审方法和评审标准进行独立评审；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五、发现谈判文件内容违反国家有关强制性规定或者存在歧义、重大缺陷导致评审工作无法进行时，停止评审并通过交易系统向代理机构书面说明情况，说明停止评审的情形和具体理由；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5.8.谈判小组成员工作纪律</w:t>
      </w:r>
    </w:p>
    <w:p>
      <w:pPr>
        <w:pStyle w:val="null3"/>
        <w:ind w:firstLine="480"/>
        <w:jc w:val="left"/>
      </w:pPr>
      <w:r>
        <w:rPr>
          <w:rFonts w:ascii="仿宋_GB2312" w:hAnsi="仿宋_GB2312" w:cs="仿宋_GB2312" w:eastAsia="仿宋_GB2312"/>
        </w:rPr>
        <w:t>谈判小组成员在政府采购活动中应当遵守下列工作纪律：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一、严格遵守政府采购法律制度关于谈判小组成员回避的规定。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谈判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详见附件：报价明细表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