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2F2F2"/>
  <w:body>
    <w:p w14:paraId="3FF7A047">
      <w:pPr>
        <w:autoSpaceDE w:val="0"/>
        <w:autoSpaceDN w:val="0"/>
        <w:adjustRightInd w:val="0"/>
        <w:spacing w:line="360" w:lineRule="auto"/>
        <w:jc w:val="right"/>
        <w:outlineLvl w:val="9"/>
        <w:rPr>
          <w:rFonts w:hint="eastAsia" w:ascii="宋体" w:hAnsi="宋体" w:eastAsia="宋体" w:cs="宋体"/>
          <w:b/>
          <w:color w:val="auto"/>
          <w:kern w:val="0"/>
          <w:sz w:val="24"/>
          <w:szCs w:val="24"/>
          <w:lang w:val="en-US" w:eastAsia="zh-CN"/>
        </w:rPr>
      </w:pPr>
    </w:p>
    <w:p w14:paraId="4BAB8878">
      <w:pPr>
        <w:spacing w:line="360" w:lineRule="auto"/>
        <w:jc w:val="right"/>
        <w:rPr>
          <w:rFonts w:hint="eastAsia" w:ascii="宋体" w:hAnsi="宋体" w:eastAsia="宋体" w:cs="宋体"/>
          <w:b/>
          <w:color w:val="auto"/>
          <w:kern w:val="0"/>
          <w:sz w:val="24"/>
          <w:szCs w:val="24"/>
          <w:lang w:eastAsia="zh-CN"/>
        </w:rPr>
      </w:pPr>
      <w:r>
        <w:rPr>
          <w:rFonts w:hint="eastAsia" w:ascii="宋体" w:hAnsi="宋体"/>
          <w:b/>
          <w:bCs/>
          <w:color w:val="auto"/>
          <w:sz w:val="24"/>
          <w:highlight w:val="none"/>
        </w:rPr>
        <w:t>招标编号：</w:t>
      </w:r>
      <w:r>
        <w:rPr>
          <w:rFonts w:hint="eastAsia" w:ascii="宋体" w:hAnsi="宋体" w:cs="宋体"/>
          <w:b/>
          <w:color w:val="auto"/>
          <w:kern w:val="0"/>
          <w:sz w:val="24"/>
          <w:szCs w:val="24"/>
          <w:lang w:val="en-US" w:eastAsia="zh-CN"/>
        </w:rPr>
        <w:t>DLZC2025-G3-00606-DLJS-0052</w:t>
      </w:r>
    </w:p>
    <w:p w14:paraId="0B9931B5">
      <w:pPr>
        <w:jc w:val="center"/>
        <w:outlineLvl w:val="9"/>
        <w:rPr>
          <w:rFonts w:hint="eastAsia" w:ascii="宋体" w:hAnsi="宋体" w:eastAsia="宋体" w:cs="宋体"/>
          <w:b/>
          <w:color w:val="auto"/>
          <w:kern w:val="0"/>
          <w:sz w:val="48"/>
          <w:szCs w:val="48"/>
          <w:lang w:eastAsia="zh-CN"/>
        </w:rPr>
      </w:pPr>
    </w:p>
    <w:p w14:paraId="3F89B968">
      <w:pPr>
        <w:pStyle w:val="19"/>
        <w:rPr>
          <w:rFonts w:hint="eastAsia" w:ascii="宋体" w:hAnsi="宋体" w:eastAsia="宋体" w:cs="宋体"/>
          <w:color w:val="auto"/>
          <w:lang w:eastAsia="zh-CN"/>
        </w:rPr>
      </w:pPr>
    </w:p>
    <w:p w14:paraId="276D749E">
      <w:pPr>
        <w:jc w:val="center"/>
        <w:outlineLvl w:val="9"/>
        <w:rPr>
          <w:rFonts w:hint="eastAsia" w:ascii="宋体" w:hAnsi="宋体" w:eastAsia="宋体" w:cs="宋体"/>
          <w:b/>
          <w:bCs w:val="0"/>
          <w:color w:val="auto"/>
          <w:kern w:val="0"/>
          <w:sz w:val="56"/>
          <w:szCs w:val="56"/>
          <w:lang w:eastAsia="zh-CN"/>
        </w:rPr>
      </w:pPr>
      <w:r>
        <w:rPr>
          <w:rFonts w:hint="eastAsia" w:ascii="宋体" w:hAnsi="宋体" w:eastAsia="宋体" w:cs="宋体"/>
          <w:b/>
          <w:bCs w:val="0"/>
          <w:color w:val="auto"/>
          <w:kern w:val="0"/>
          <w:sz w:val="48"/>
          <w:szCs w:val="48"/>
          <w:lang w:val="en-US" w:eastAsia="zh-CN"/>
        </w:rPr>
        <w:t xml:space="preserve"> </w:t>
      </w:r>
      <w:bookmarkStart w:id="0" w:name="OLE_LINK75"/>
      <w:r>
        <w:rPr>
          <w:rFonts w:hint="eastAsia" w:ascii="宋体" w:hAnsi="宋体" w:eastAsia="宋体" w:cs="宋体"/>
          <w:b/>
          <w:bCs w:val="0"/>
          <w:color w:val="auto"/>
          <w:kern w:val="0"/>
          <w:sz w:val="56"/>
          <w:szCs w:val="56"/>
          <w:lang w:eastAsia="zh-CN"/>
        </w:rPr>
        <w:t>弥渡县202</w:t>
      </w:r>
      <w:r>
        <w:rPr>
          <w:rFonts w:hint="eastAsia" w:ascii="宋体" w:hAnsi="宋体" w:eastAsia="宋体" w:cs="宋体"/>
          <w:b/>
          <w:bCs w:val="0"/>
          <w:color w:val="auto"/>
          <w:kern w:val="0"/>
          <w:sz w:val="56"/>
          <w:szCs w:val="56"/>
          <w:lang w:val="en-US" w:eastAsia="zh-CN"/>
        </w:rPr>
        <w:t>5</w:t>
      </w:r>
      <w:r>
        <w:rPr>
          <w:rFonts w:hint="eastAsia" w:ascii="宋体" w:hAnsi="宋体" w:eastAsia="宋体" w:cs="宋体"/>
          <w:b/>
          <w:bCs w:val="0"/>
          <w:color w:val="auto"/>
          <w:kern w:val="0"/>
          <w:sz w:val="56"/>
          <w:szCs w:val="56"/>
          <w:lang w:eastAsia="zh-CN"/>
        </w:rPr>
        <w:t>年绿色种养循环农业</w:t>
      </w:r>
    </w:p>
    <w:p w14:paraId="356B965C">
      <w:pPr>
        <w:jc w:val="center"/>
        <w:outlineLvl w:val="9"/>
        <w:rPr>
          <w:rFonts w:hint="eastAsia" w:ascii="宋体" w:hAnsi="宋体" w:eastAsia="宋体" w:cs="宋体"/>
          <w:b/>
          <w:color w:val="auto"/>
          <w:kern w:val="0"/>
          <w:sz w:val="56"/>
          <w:szCs w:val="56"/>
          <w:lang w:val="en-US" w:eastAsia="zh-CN"/>
        </w:rPr>
      </w:pPr>
      <w:r>
        <w:rPr>
          <w:rFonts w:hint="eastAsia" w:ascii="宋体" w:hAnsi="宋体" w:eastAsia="宋体" w:cs="宋体"/>
          <w:b/>
          <w:bCs w:val="0"/>
          <w:color w:val="auto"/>
          <w:kern w:val="0"/>
          <w:sz w:val="56"/>
          <w:szCs w:val="56"/>
          <w:lang w:eastAsia="zh-CN"/>
        </w:rPr>
        <w:t>试点项目</w:t>
      </w:r>
      <w:bookmarkEnd w:id="0"/>
    </w:p>
    <w:p w14:paraId="698E3F4F">
      <w:pPr>
        <w:pStyle w:val="2"/>
        <w:ind w:left="0" w:leftChars="0" w:firstLine="0" w:firstLineChars="0"/>
        <w:rPr>
          <w:rFonts w:hint="eastAsia" w:ascii="宋体" w:hAnsi="宋体" w:eastAsia="宋体" w:cs="宋体"/>
          <w:color w:val="auto"/>
          <w:sz w:val="24"/>
          <w:szCs w:val="24"/>
        </w:rPr>
      </w:pPr>
    </w:p>
    <w:p w14:paraId="77EC914E">
      <w:pPr>
        <w:rPr>
          <w:rFonts w:hint="eastAsia"/>
          <w:color w:val="auto"/>
        </w:rPr>
      </w:pPr>
    </w:p>
    <w:p w14:paraId="096A16FB">
      <w:pPr>
        <w:rPr>
          <w:rFonts w:hint="eastAsia" w:ascii="宋体" w:hAnsi="宋体" w:eastAsia="宋体" w:cs="宋体"/>
          <w:color w:val="auto"/>
          <w:sz w:val="24"/>
          <w:szCs w:val="24"/>
        </w:rPr>
      </w:pPr>
    </w:p>
    <w:p w14:paraId="47F5EB94">
      <w:pPr>
        <w:pStyle w:val="19"/>
        <w:rPr>
          <w:rFonts w:hint="eastAsia" w:ascii="宋体" w:hAnsi="宋体" w:eastAsia="宋体" w:cs="宋体"/>
          <w:color w:val="auto"/>
        </w:rPr>
      </w:pPr>
    </w:p>
    <w:p w14:paraId="4D9A9B08">
      <w:pPr>
        <w:rPr>
          <w:rFonts w:hint="eastAsia"/>
          <w:color w:val="auto"/>
        </w:rPr>
      </w:pPr>
    </w:p>
    <w:p w14:paraId="4EA00C6B">
      <w:pPr>
        <w:spacing w:line="560" w:lineRule="exact"/>
        <w:jc w:val="center"/>
        <w:outlineLvl w:val="9"/>
        <w:rPr>
          <w:rFonts w:hint="eastAsia" w:ascii="宋体" w:hAnsi="宋体" w:eastAsia="宋体" w:cs="宋体"/>
          <w:b/>
          <w:color w:val="auto"/>
          <w:sz w:val="24"/>
          <w:szCs w:val="24"/>
        </w:rPr>
      </w:pPr>
    </w:p>
    <w:p w14:paraId="3DD5CADA">
      <w:pPr>
        <w:spacing w:line="480" w:lineRule="auto"/>
        <w:jc w:val="center"/>
        <w:outlineLvl w:val="9"/>
        <w:rPr>
          <w:rFonts w:hint="eastAsia" w:ascii="宋体" w:hAnsi="宋体" w:eastAsia="宋体" w:cs="宋体"/>
          <w:b/>
          <w:bCs/>
          <w:color w:val="auto"/>
          <w:spacing w:val="80"/>
          <w:sz w:val="72"/>
          <w:szCs w:val="72"/>
        </w:rPr>
      </w:pPr>
      <w:r>
        <w:rPr>
          <w:rFonts w:hint="eastAsia" w:ascii="宋体" w:hAnsi="宋体" w:eastAsia="宋体" w:cs="宋体"/>
          <w:b/>
          <w:bCs/>
          <w:color w:val="auto"/>
          <w:spacing w:val="80"/>
          <w:sz w:val="72"/>
          <w:szCs w:val="72"/>
          <w:lang w:val="en-US" w:eastAsia="zh-CN"/>
        </w:rPr>
        <w:t xml:space="preserve">  </w:t>
      </w:r>
      <w:r>
        <w:rPr>
          <w:rFonts w:hint="eastAsia" w:ascii="宋体" w:hAnsi="宋体" w:eastAsia="宋体" w:cs="宋体"/>
          <w:b/>
          <w:bCs/>
          <w:color w:val="auto"/>
          <w:spacing w:val="80"/>
          <w:sz w:val="96"/>
          <w:szCs w:val="96"/>
        </w:rPr>
        <w:t>招标文件</w:t>
      </w:r>
    </w:p>
    <w:p w14:paraId="2643D398">
      <w:pPr>
        <w:spacing w:line="400" w:lineRule="exact"/>
        <w:jc w:val="center"/>
        <w:outlineLvl w:val="9"/>
        <w:rPr>
          <w:rFonts w:hint="eastAsia" w:ascii="宋体" w:hAnsi="宋体" w:eastAsia="宋体" w:cs="宋体"/>
          <w:b/>
          <w:color w:val="auto"/>
          <w:sz w:val="24"/>
          <w:szCs w:val="24"/>
        </w:rPr>
      </w:pPr>
    </w:p>
    <w:p w14:paraId="7BEDEFAD">
      <w:pPr>
        <w:pStyle w:val="2"/>
        <w:rPr>
          <w:rFonts w:hint="eastAsia" w:ascii="宋体" w:hAnsi="宋体" w:eastAsia="宋体" w:cs="宋体"/>
          <w:b/>
          <w:color w:val="auto"/>
          <w:sz w:val="24"/>
          <w:szCs w:val="24"/>
        </w:rPr>
      </w:pPr>
    </w:p>
    <w:p w14:paraId="4E61D61F">
      <w:pPr>
        <w:rPr>
          <w:rFonts w:hint="eastAsia" w:ascii="宋体" w:hAnsi="宋体" w:eastAsia="宋体" w:cs="宋体"/>
          <w:b/>
          <w:color w:val="auto"/>
          <w:sz w:val="24"/>
          <w:szCs w:val="24"/>
        </w:rPr>
      </w:pPr>
    </w:p>
    <w:p w14:paraId="04C2E345">
      <w:pPr>
        <w:pStyle w:val="2"/>
        <w:ind w:left="0" w:leftChars="0" w:firstLine="0" w:firstLineChars="0"/>
        <w:rPr>
          <w:rFonts w:hint="eastAsia" w:ascii="宋体" w:hAnsi="宋体" w:eastAsia="宋体" w:cs="宋体"/>
          <w:color w:val="auto"/>
          <w:sz w:val="24"/>
          <w:szCs w:val="24"/>
        </w:rPr>
      </w:pPr>
    </w:p>
    <w:p w14:paraId="5FF87FB9">
      <w:pPr>
        <w:rPr>
          <w:rFonts w:hint="eastAsia" w:ascii="宋体" w:hAnsi="宋体" w:eastAsia="宋体" w:cs="宋体"/>
          <w:color w:val="auto"/>
          <w:sz w:val="24"/>
          <w:szCs w:val="24"/>
        </w:rPr>
      </w:pPr>
    </w:p>
    <w:p w14:paraId="571AB0A8">
      <w:pPr>
        <w:tabs>
          <w:tab w:val="left" w:pos="3261"/>
        </w:tabs>
        <w:snapToGrid w:val="0"/>
        <w:spacing w:line="560" w:lineRule="atLeast"/>
        <w:ind w:firstLine="1260" w:firstLineChars="523"/>
        <w:outlineLvl w:val="9"/>
        <w:rPr>
          <w:rFonts w:hint="eastAsia" w:ascii="宋体" w:hAnsi="宋体" w:eastAsia="宋体" w:cs="宋体"/>
          <w:b/>
          <w:color w:val="auto"/>
          <w:sz w:val="24"/>
          <w:szCs w:val="24"/>
        </w:rPr>
      </w:pPr>
    </w:p>
    <w:p w14:paraId="424D12B4">
      <w:pPr>
        <w:spacing w:line="360" w:lineRule="auto"/>
        <w:ind w:firstLine="2327" w:firstLineChars="644"/>
        <w:outlineLvl w:val="9"/>
        <w:rPr>
          <w:rFonts w:hint="eastAsia" w:ascii="宋体" w:hAnsi="宋体" w:eastAsia="宋体" w:cs="宋体"/>
          <w:b/>
          <w:bCs/>
          <w:color w:val="auto"/>
          <w:sz w:val="36"/>
          <w:szCs w:val="36"/>
          <w:lang w:eastAsia="zh-CN"/>
        </w:rPr>
      </w:pPr>
      <w:r>
        <w:rPr>
          <w:rFonts w:hint="eastAsia" w:ascii="宋体" w:hAnsi="宋体" w:eastAsia="宋体" w:cs="宋体"/>
          <w:b/>
          <w:color w:val="auto"/>
          <w:sz w:val="36"/>
          <w:szCs w:val="36"/>
        </w:rPr>
        <w:t>采 购 人：</w:t>
      </w:r>
      <w:r>
        <w:rPr>
          <w:rFonts w:hint="eastAsia" w:ascii="宋体" w:hAnsi="宋体" w:eastAsia="宋体" w:cs="宋体"/>
          <w:b/>
          <w:color w:val="auto"/>
          <w:sz w:val="36"/>
          <w:szCs w:val="36"/>
          <w:lang w:eastAsia="zh-CN"/>
        </w:rPr>
        <w:t>弥渡县农业农村局</w:t>
      </w:r>
    </w:p>
    <w:p w14:paraId="5FC0C4F9">
      <w:pPr>
        <w:spacing w:line="360" w:lineRule="auto"/>
        <w:ind w:firstLine="2327" w:firstLineChars="644"/>
        <w:outlineLvl w:val="9"/>
        <w:rPr>
          <w:rFonts w:hint="eastAsia" w:ascii="宋体" w:hAnsi="宋体" w:eastAsia="宋体" w:cs="宋体"/>
          <w:b/>
          <w:color w:val="auto"/>
          <w:sz w:val="36"/>
          <w:szCs w:val="36"/>
        </w:rPr>
      </w:pPr>
      <w:r>
        <w:rPr>
          <w:rFonts w:hint="eastAsia" w:ascii="宋体" w:hAnsi="宋体" w:eastAsia="宋体" w:cs="宋体"/>
          <w:b/>
          <w:color w:val="auto"/>
          <w:sz w:val="36"/>
          <w:szCs w:val="36"/>
        </w:rPr>
        <w:t>采购代理：大理建设工程招标有限公司</w:t>
      </w:r>
    </w:p>
    <w:p w14:paraId="52A7D7AE">
      <w:pPr>
        <w:spacing w:line="360" w:lineRule="auto"/>
        <w:ind w:firstLine="2327" w:firstLineChars="644"/>
        <w:outlineLvl w:val="9"/>
        <w:rPr>
          <w:rFonts w:hint="eastAsia" w:ascii="宋体" w:hAnsi="宋体" w:eastAsia="宋体" w:cs="宋体"/>
          <w:b/>
          <w:color w:val="auto"/>
          <w:sz w:val="32"/>
          <w:szCs w:val="32"/>
        </w:rPr>
      </w:pPr>
      <w:r>
        <w:rPr>
          <w:rFonts w:hint="eastAsia" w:ascii="宋体" w:hAnsi="宋体" w:eastAsia="宋体" w:cs="宋体"/>
          <w:b/>
          <w:color w:val="auto"/>
          <w:sz w:val="36"/>
          <w:szCs w:val="36"/>
        </w:rPr>
        <w:t xml:space="preserve">日   </w:t>
      </w:r>
      <w:r>
        <w:rPr>
          <w:rFonts w:hint="eastAsia" w:ascii="宋体" w:hAnsi="宋体" w:cs="宋体"/>
          <w:b/>
          <w:color w:val="auto"/>
          <w:sz w:val="36"/>
          <w:szCs w:val="36"/>
          <w:lang w:val="en-US" w:eastAsia="zh-CN"/>
        </w:rPr>
        <w:t xml:space="preserve"> </w:t>
      </w:r>
      <w:r>
        <w:rPr>
          <w:rFonts w:hint="eastAsia" w:ascii="宋体" w:hAnsi="宋体" w:eastAsia="宋体" w:cs="宋体"/>
          <w:b/>
          <w:color w:val="auto"/>
          <w:sz w:val="36"/>
          <w:szCs w:val="36"/>
        </w:rPr>
        <w:t>期：二0二</w:t>
      </w:r>
      <w:r>
        <w:rPr>
          <w:rFonts w:hint="eastAsia" w:ascii="宋体" w:hAnsi="宋体" w:cs="宋体"/>
          <w:b/>
          <w:color w:val="auto"/>
          <w:sz w:val="36"/>
          <w:szCs w:val="36"/>
          <w:lang w:val="en-US" w:eastAsia="zh-CN"/>
        </w:rPr>
        <w:t>五年七</w:t>
      </w:r>
      <w:r>
        <w:rPr>
          <w:rFonts w:hint="eastAsia" w:ascii="宋体" w:hAnsi="宋体" w:eastAsia="宋体" w:cs="宋体"/>
          <w:b/>
          <w:color w:val="auto"/>
          <w:sz w:val="36"/>
          <w:szCs w:val="36"/>
        </w:rPr>
        <w:t>月</w:t>
      </w:r>
      <w:r>
        <w:rPr>
          <w:rFonts w:hint="eastAsia" w:ascii="宋体" w:hAnsi="宋体" w:eastAsia="宋体" w:cs="宋体"/>
          <w:b/>
          <w:color w:val="auto"/>
          <w:sz w:val="32"/>
          <w:szCs w:val="32"/>
        </w:rPr>
        <w:t xml:space="preserve"> </w:t>
      </w:r>
    </w:p>
    <w:p w14:paraId="2310D757">
      <w:pPr>
        <w:spacing w:line="360" w:lineRule="auto"/>
        <w:ind w:firstLine="1430" w:firstLineChars="445"/>
        <w:outlineLvl w:val="9"/>
        <w:rPr>
          <w:rFonts w:hint="eastAsia" w:ascii="宋体" w:hAnsi="宋体" w:eastAsia="宋体" w:cs="宋体"/>
          <w:b/>
          <w:color w:val="auto"/>
          <w:sz w:val="32"/>
          <w:szCs w:val="32"/>
        </w:rPr>
      </w:pPr>
    </w:p>
    <w:p w14:paraId="75C09617">
      <w:pPr>
        <w:pStyle w:val="2"/>
        <w:ind w:left="0" w:leftChars="0" w:firstLine="0" w:firstLineChars="0"/>
        <w:rPr>
          <w:rFonts w:hint="eastAsia" w:ascii="宋体" w:hAnsi="宋体" w:eastAsia="宋体" w:cs="宋体"/>
          <w:color w:val="auto"/>
          <w:sz w:val="24"/>
          <w:szCs w:val="24"/>
        </w:rPr>
      </w:pPr>
    </w:p>
    <w:p w14:paraId="4F046BB9">
      <w:pPr>
        <w:jc w:val="both"/>
        <w:rPr>
          <w:rFonts w:hint="eastAsia" w:ascii="宋体" w:hAnsi="宋体" w:eastAsia="宋体" w:cs="宋体"/>
          <w:b w:val="0"/>
          <w:bCs w:val="0"/>
          <w:color w:val="auto"/>
          <w:sz w:val="24"/>
          <w:szCs w:val="24"/>
          <w:highlight w:val="none"/>
        </w:rPr>
      </w:pPr>
    </w:p>
    <w:p w14:paraId="5BF825D0">
      <w:pPr>
        <w:jc w:val="center"/>
        <w:rPr>
          <w:rFonts w:hint="eastAsia" w:ascii="宋体" w:hAnsi="宋体" w:eastAsia="宋体" w:cs="宋体"/>
          <w:b w:val="0"/>
          <w:bCs w:val="0"/>
          <w:color w:val="auto"/>
          <w:sz w:val="24"/>
          <w:szCs w:val="24"/>
          <w:highlight w:val="none"/>
        </w:rPr>
      </w:pPr>
    </w:p>
    <w:p w14:paraId="1B79D48E">
      <w:pPr>
        <w:jc w:val="center"/>
        <w:rPr>
          <w:rFonts w:hint="eastAsia" w:ascii="宋体" w:hAnsi="宋体" w:eastAsia="宋体" w:cs="宋体"/>
          <w:b w:val="0"/>
          <w:bCs w:val="0"/>
          <w:color w:val="auto"/>
          <w:sz w:val="24"/>
          <w:szCs w:val="24"/>
          <w:highlight w:val="none"/>
        </w:rPr>
      </w:pPr>
    </w:p>
    <w:p w14:paraId="5846BD20">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注 意 事 项</w:t>
      </w:r>
    </w:p>
    <w:p w14:paraId="46741992">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1、凡有意参加投标者，各供应商应在报名截止前应确保成为政采云平台供应商，并完成CA数字证书申领、登陆</w:t>
      </w:r>
      <w:r>
        <w:rPr>
          <w:rFonts w:hint="eastAsia" w:ascii="宋体" w:hAnsi="宋体" w:eastAsia="宋体" w:cs="宋体"/>
          <w:b w:val="0"/>
          <w:bCs w:val="0"/>
          <w:color w:val="auto"/>
          <w:sz w:val="24"/>
          <w:szCs w:val="24"/>
          <w:highlight w:val="none"/>
          <w:u w:val="none"/>
          <w:lang w:val="en-US" w:eastAsia="zh-CN"/>
        </w:rPr>
        <w:t>企业账号绑定</w:t>
      </w:r>
      <w:r>
        <w:rPr>
          <w:rFonts w:hint="eastAsia" w:ascii="宋体" w:hAnsi="宋体" w:eastAsia="宋体" w:cs="宋体"/>
          <w:b w:val="0"/>
          <w:bCs w:val="0"/>
          <w:color w:val="auto"/>
          <w:sz w:val="24"/>
          <w:szCs w:val="24"/>
          <w:highlight w:val="none"/>
          <w:lang w:val="en-US" w:eastAsia="zh-CN"/>
        </w:rPr>
        <w:t>。政府采购云平台支持多家CA服务商，供应商可自行选择办理。通过登录企业账号、CA数字证书在政采云平台上完成投标报名、下载招标文件、制作并上传电子投标文件、开标。因未注册入库、未办理CA数字证书等原因造成无法投标或投标失败等后果由供应商自行承担。按上述要求获取文件的供应商视为合法获取了本项目采购文件，具备本项目的投标资格。</w:t>
      </w:r>
    </w:p>
    <w:p w14:paraId="182C3B80">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、本项目评标采用电子评标，投标人需在网上</w:t>
      </w:r>
      <w:r>
        <w:rPr>
          <w:rFonts w:hint="eastAsia" w:ascii="宋体" w:hAnsi="宋体" w:eastAsia="宋体" w:cs="宋体"/>
          <w:b w:val="0"/>
          <w:bCs w:val="0"/>
          <w:color w:val="auto"/>
          <w:sz w:val="24"/>
          <w:szCs w:val="24"/>
          <w:highlight w:val="none"/>
          <w:lang w:val="en-US" w:eastAsia="zh-CN"/>
        </w:rPr>
        <w:t>登陆</w:t>
      </w:r>
      <w:r>
        <w:rPr>
          <w:rFonts w:hint="eastAsia" w:ascii="宋体" w:hAnsi="宋体" w:eastAsia="宋体" w:cs="宋体"/>
          <w:b w:val="0"/>
          <w:bCs w:val="0"/>
          <w:color w:val="auto"/>
          <w:sz w:val="24"/>
          <w:szCs w:val="24"/>
          <w:highlight w:val="none"/>
          <w:u w:val="none"/>
          <w:lang w:val="en-US" w:eastAsia="zh-CN"/>
        </w:rPr>
        <w:t>企业账号</w:t>
      </w:r>
      <w:r>
        <w:rPr>
          <w:rFonts w:hint="eastAsia" w:ascii="宋体" w:hAnsi="宋体" w:eastAsia="宋体" w:cs="宋体"/>
          <w:b w:val="0"/>
          <w:bCs w:val="0"/>
          <w:color w:val="auto"/>
          <w:sz w:val="24"/>
          <w:szCs w:val="24"/>
          <w:highlight w:val="none"/>
        </w:rPr>
        <w:t>递交电子投标文件。</w:t>
      </w:r>
      <w:r>
        <w:rPr>
          <w:rFonts w:hint="eastAsia" w:ascii="宋体" w:hAnsi="宋体" w:eastAsia="宋体" w:cs="宋体"/>
          <w:b w:val="0"/>
          <w:bCs w:val="0"/>
          <w:color w:val="auto"/>
          <w:sz w:val="24"/>
          <w:szCs w:val="24"/>
          <w:highlight w:val="none"/>
          <w:lang w:val="en-US" w:eastAsia="zh-CN"/>
        </w:rPr>
        <w:t>具体事宜各潜在投标人可查询</w:t>
      </w:r>
      <w:r>
        <w:rPr>
          <w:rFonts w:hint="eastAsia" w:ascii="宋体" w:hAnsi="宋体" w:eastAsia="宋体" w:cs="宋体"/>
          <w:b w:val="0"/>
          <w:bCs w:val="0"/>
          <w:color w:val="auto"/>
          <w:sz w:val="24"/>
          <w:szCs w:val="24"/>
          <w:highlight w:val="none"/>
        </w:rPr>
        <w:t>政府采购云平台相关</w:t>
      </w:r>
      <w:r>
        <w:rPr>
          <w:rFonts w:hint="eastAsia" w:ascii="宋体" w:hAnsi="宋体" w:eastAsia="宋体" w:cs="宋体"/>
          <w:b w:val="0"/>
          <w:bCs w:val="0"/>
          <w:color w:val="auto"/>
          <w:sz w:val="24"/>
          <w:szCs w:val="24"/>
          <w:highlight w:val="none"/>
          <w:lang w:val="en-US" w:eastAsia="zh-CN"/>
        </w:rPr>
        <w:t>操作</w:t>
      </w:r>
      <w:r>
        <w:rPr>
          <w:rFonts w:hint="eastAsia" w:ascii="宋体" w:hAnsi="宋体" w:eastAsia="宋体" w:cs="宋体"/>
          <w:b w:val="0"/>
          <w:bCs w:val="0"/>
          <w:color w:val="auto"/>
          <w:sz w:val="24"/>
          <w:szCs w:val="24"/>
          <w:highlight w:val="none"/>
        </w:rPr>
        <w:t>规则</w:t>
      </w:r>
      <w:r>
        <w:rPr>
          <w:rFonts w:hint="eastAsia" w:ascii="宋体" w:hAnsi="宋体" w:eastAsia="宋体" w:cs="宋体"/>
          <w:b w:val="0"/>
          <w:bCs w:val="0"/>
          <w:color w:val="auto"/>
          <w:sz w:val="24"/>
          <w:szCs w:val="24"/>
          <w:highlight w:val="none"/>
          <w:lang w:val="en-US" w:eastAsia="zh-CN"/>
        </w:rPr>
        <w:t>指南</w:t>
      </w:r>
      <w:r>
        <w:rPr>
          <w:rFonts w:hint="eastAsia" w:ascii="宋体" w:hAnsi="宋体" w:eastAsia="宋体" w:cs="宋体"/>
          <w:b w:val="0"/>
          <w:bCs w:val="0"/>
          <w:color w:val="auto"/>
          <w:sz w:val="24"/>
          <w:szCs w:val="24"/>
          <w:highlight w:val="none"/>
          <w:u w:val="none"/>
          <w:lang w:val="en-US" w:eastAsia="zh-CN"/>
        </w:rPr>
        <w:t xml:space="preserve">。 </w:t>
      </w:r>
    </w:p>
    <w:p w14:paraId="0B1BC6F5">
      <w:pPr>
        <w:keepNext w:val="0"/>
        <w:keepLines w:val="0"/>
        <w:pageBreakBefore w:val="0"/>
        <w:widowControl w:val="0"/>
        <w:kinsoku/>
        <w:wordWrap/>
        <w:overflowPunct/>
        <w:topLinePunct w:val="0"/>
        <w:autoSpaceDE/>
        <w:autoSpaceDN/>
        <w:bidi w:val="0"/>
        <w:adjustRightInd/>
        <w:snapToGrid/>
        <w:spacing w:line="490" w:lineRule="exact"/>
        <w:ind w:firstLine="504"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pacing w:val="6"/>
          <w:kern w:val="0"/>
          <w:sz w:val="24"/>
          <w:szCs w:val="24"/>
          <w:highlight w:val="none"/>
        </w:rPr>
        <w:t>3、</w:t>
      </w:r>
      <w:r>
        <w:rPr>
          <w:rFonts w:hint="eastAsia" w:ascii="宋体" w:hAnsi="宋体" w:eastAsia="宋体" w:cs="宋体"/>
          <w:b w:val="0"/>
          <w:bCs w:val="0"/>
          <w:color w:val="auto"/>
          <w:spacing w:val="6"/>
          <w:kern w:val="0"/>
          <w:sz w:val="24"/>
          <w:szCs w:val="24"/>
          <w:highlight w:val="none"/>
          <w:lang w:val="en-US" w:eastAsia="zh-CN"/>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w:t>
      </w:r>
      <w:r>
        <w:rPr>
          <w:rFonts w:hint="eastAsia" w:ascii="宋体" w:hAnsi="宋体" w:eastAsia="宋体" w:cs="宋体"/>
          <w:b w:val="0"/>
          <w:bCs w:val="0"/>
          <w:color w:val="auto"/>
          <w:sz w:val="24"/>
          <w:szCs w:val="24"/>
          <w:highlight w:val="none"/>
          <w:lang w:val="en-US" w:eastAsia="zh-CN"/>
        </w:rPr>
        <w:t>系方式。开标地点：“政采云”平台开标大厅。</w:t>
      </w:r>
    </w:p>
    <w:p w14:paraId="18CD4B22">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4、投标人参加开标会议时，须按规定要求编制及网上递交电子投标文件，如果投标人没有按规定网上递交电子投标文件，视为投标无效。</w:t>
      </w:r>
    </w:p>
    <w:p w14:paraId="1C908BE6">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供应商将政采云电子交易客户端下载、安装完成后，可通过账号密码或CA登录客户端进行投标文件的制作。在使用政采云投标客户端时，建议使用WIN7（64位）及以上操作系统。客户端请至政采云公司网站（https://www.zcygov.cn/）进行查看下载，如有问题可拨打政采云客户服务热线95763进行咨询，数字证书问题可咨询云南壹证通CA：0871-67276028（紧急可拨19988166369）或云南CA操作问题：请致电云南CA，4006727666。如因供应商自身原因导致在规定时间内无法正常解密的（如：浏览器故障、未安装相关驱动、网络故障、加密CA与解密CA不一致等），代理机构不予异常处理，视为供应商自动弃标。</w:t>
      </w:r>
    </w:p>
    <w:p w14:paraId="2B28E2D2">
      <w:pPr>
        <w:spacing w:line="360" w:lineRule="auto"/>
        <w:rPr>
          <w:rFonts w:hint="eastAsia" w:ascii="宋体" w:hAnsi="宋体" w:eastAsia="宋体" w:cs="宋体"/>
          <w:color w:val="auto"/>
          <w:sz w:val="24"/>
          <w:szCs w:val="24"/>
        </w:rPr>
      </w:pPr>
    </w:p>
    <w:p w14:paraId="76F3D3CC">
      <w:pPr>
        <w:pStyle w:val="19"/>
        <w:rPr>
          <w:rFonts w:hint="eastAsia" w:ascii="宋体" w:hAnsi="宋体" w:eastAsia="宋体" w:cs="宋体"/>
          <w:color w:val="auto"/>
          <w:sz w:val="24"/>
          <w:szCs w:val="24"/>
        </w:rPr>
      </w:pPr>
    </w:p>
    <w:p w14:paraId="4BCCD2D7">
      <w:pPr>
        <w:rPr>
          <w:rFonts w:hint="eastAsia" w:ascii="宋体" w:hAnsi="宋体" w:eastAsia="宋体" w:cs="宋体"/>
          <w:color w:val="auto"/>
          <w:sz w:val="24"/>
          <w:szCs w:val="24"/>
        </w:rPr>
      </w:pPr>
    </w:p>
    <w:p w14:paraId="138B2E36">
      <w:pPr>
        <w:rPr>
          <w:rFonts w:hint="eastAsia" w:ascii="宋体" w:hAnsi="宋体" w:eastAsia="宋体" w:cs="宋体"/>
          <w:color w:val="auto"/>
          <w:sz w:val="24"/>
          <w:szCs w:val="24"/>
        </w:rPr>
      </w:pPr>
    </w:p>
    <w:p w14:paraId="571BDEDA">
      <w:pPr>
        <w:rPr>
          <w:rFonts w:hint="eastAsia" w:ascii="宋体" w:hAnsi="宋体" w:eastAsia="宋体" w:cs="宋体"/>
          <w:color w:val="auto"/>
          <w:sz w:val="24"/>
          <w:szCs w:val="24"/>
        </w:rPr>
      </w:pPr>
    </w:p>
    <w:p w14:paraId="0EBEF755">
      <w:pPr>
        <w:spacing w:line="420" w:lineRule="exact"/>
        <w:jc w:val="both"/>
        <w:outlineLvl w:val="9"/>
        <w:rPr>
          <w:rFonts w:hint="eastAsia" w:ascii="宋体" w:hAnsi="宋体" w:eastAsia="宋体" w:cs="宋体"/>
          <w:b/>
          <w:bCs/>
          <w:color w:val="auto"/>
          <w:sz w:val="24"/>
          <w:szCs w:val="24"/>
        </w:rPr>
      </w:pPr>
    </w:p>
    <w:p w14:paraId="47C74B74">
      <w:pPr>
        <w:spacing w:line="420" w:lineRule="exact"/>
        <w:jc w:val="center"/>
        <w:outlineLvl w:val="9"/>
        <w:rPr>
          <w:rFonts w:hint="eastAsia" w:ascii="宋体" w:hAnsi="宋体" w:eastAsia="宋体" w:cs="宋体"/>
          <w:b/>
          <w:bCs/>
          <w:color w:val="auto"/>
          <w:sz w:val="24"/>
          <w:szCs w:val="24"/>
        </w:rPr>
      </w:pPr>
    </w:p>
    <w:p w14:paraId="3DA65B85">
      <w:pPr>
        <w:spacing w:line="420" w:lineRule="exact"/>
        <w:jc w:val="center"/>
        <w:outlineLvl w:val="9"/>
        <w:rPr>
          <w:rFonts w:hint="eastAsia" w:ascii="宋体" w:hAnsi="宋体" w:eastAsia="宋体" w:cs="宋体"/>
          <w:b/>
          <w:bCs/>
          <w:color w:val="auto"/>
          <w:sz w:val="24"/>
          <w:szCs w:val="24"/>
        </w:rPr>
      </w:pPr>
    </w:p>
    <w:p w14:paraId="5F6103F9">
      <w:pPr>
        <w:spacing w:line="420" w:lineRule="exact"/>
        <w:jc w:val="both"/>
        <w:outlineLvl w:val="9"/>
        <w:rPr>
          <w:rFonts w:hint="eastAsia" w:ascii="宋体" w:hAnsi="宋体" w:eastAsia="宋体" w:cs="宋体"/>
          <w:b/>
          <w:bCs/>
          <w:color w:val="auto"/>
          <w:sz w:val="24"/>
          <w:szCs w:val="24"/>
        </w:rPr>
      </w:pPr>
    </w:p>
    <w:p w14:paraId="7BED4E75">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44"/>
          <w:szCs w:val="44"/>
        </w:rPr>
      </w:pPr>
      <w:r>
        <w:rPr>
          <w:rFonts w:hint="eastAsia" w:ascii="宋体" w:hAnsi="宋体" w:eastAsia="宋体" w:cs="宋体"/>
          <w:b/>
          <w:bCs/>
          <w:color w:val="auto"/>
          <w:sz w:val="52"/>
          <w:szCs w:val="52"/>
        </w:rPr>
        <w:t>目   录</w:t>
      </w:r>
    </w:p>
    <w:p w14:paraId="539A38D3">
      <w:pPr>
        <w:rPr>
          <w:rFonts w:hint="eastAsia" w:ascii="宋体" w:hAnsi="宋体" w:eastAsia="宋体" w:cs="宋体"/>
          <w:color w:val="auto"/>
          <w:sz w:val="24"/>
          <w:szCs w:val="24"/>
        </w:rPr>
      </w:pPr>
    </w:p>
    <w:p w14:paraId="0E027E2E">
      <w:pPr>
        <w:pStyle w:val="32"/>
        <w:outlineLvl w:val="9"/>
        <w:rPr>
          <w:rFonts w:hint="eastAsia" w:ascii="宋体" w:hAnsi="宋体" w:eastAsia="宋体" w:cs="宋体"/>
          <w:b w:val="0"/>
          <w:bCs w:val="0"/>
          <w:caps w:val="0"/>
          <w:color w:val="auto"/>
          <w:sz w:val="28"/>
          <w:szCs w:val="28"/>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TOC \o "1-3" \h \z \u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8"/>
          <w:szCs w:val="28"/>
        </w:rPr>
        <w:fldChar w:fldCharType="begin"/>
      </w:r>
      <w:r>
        <w:rPr>
          <w:rStyle w:val="53"/>
          <w:rFonts w:hint="eastAsia" w:ascii="宋体" w:hAnsi="宋体" w:eastAsia="宋体" w:cs="宋体"/>
          <w:color w:val="auto"/>
          <w:sz w:val="28"/>
          <w:szCs w:val="28"/>
        </w:rPr>
        <w:instrText xml:space="preserve"> </w:instrText>
      </w:r>
      <w:r>
        <w:rPr>
          <w:rFonts w:hint="eastAsia" w:ascii="宋体" w:hAnsi="宋体" w:eastAsia="宋体" w:cs="宋体"/>
          <w:color w:val="auto"/>
          <w:sz w:val="28"/>
          <w:szCs w:val="28"/>
        </w:rPr>
        <w:instrText xml:space="preserve">HYPERLINK \l "_Toc520099586"</w:instrText>
      </w:r>
      <w:r>
        <w:rPr>
          <w:rStyle w:val="53"/>
          <w:rFonts w:hint="eastAsia" w:ascii="宋体" w:hAnsi="宋体" w:eastAsia="宋体" w:cs="宋体"/>
          <w:color w:val="auto"/>
          <w:sz w:val="28"/>
          <w:szCs w:val="28"/>
        </w:rPr>
        <w:instrText xml:space="preserve"> </w:instrText>
      </w:r>
      <w:r>
        <w:rPr>
          <w:rFonts w:hint="eastAsia" w:ascii="宋体" w:hAnsi="宋体" w:eastAsia="宋体" w:cs="宋体"/>
          <w:color w:val="auto"/>
          <w:sz w:val="28"/>
          <w:szCs w:val="28"/>
        </w:rPr>
        <w:fldChar w:fldCharType="separate"/>
      </w:r>
      <w:r>
        <w:rPr>
          <w:rStyle w:val="53"/>
          <w:rFonts w:hint="eastAsia" w:ascii="宋体" w:hAnsi="宋体" w:eastAsia="宋体" w:cs="宋体"/>
          <w:color w:val="auto"/>
          <w:sz w:val="28"/>
          <w:szCs w:val="28"/>
        </w:rPr>
        <w:t>第一</w:t>
      </w:r>
      <w:r>
        <w:rPr>
          <w:rStyle w:val="53"/>
          <w:rFonts w:hint="eastAsia" w:ascii="宋体" w:hAnsi="宋体" w:eastAsia="宋体" w:cs="宋体"/>
          <w:color w:val="auto"/>
          <w:sz w:val="28"/>
          <w:szCs w:val="28"/>
          <w:lang w:val="en-US" w:eastAsia="zh-CN"/>
        </w:rPr>
        <w:t>章</w:t>
      </w:r>
      <w:r>
        <w:rPr>
          <w:rStyle w:val="53"/>
          <w:rFonts w:hint="eastAsia" w:ascii="宋体" w:hAnsi="宋体" w:eastAsia="宋体" w:cs="宋体"/>
          <w:color w:val="auto"/>
          <w:sz w:val="28"/>
          <w:szCs w:val="28"/>
        </w:rPr>
        <w:t xml:space="preserve">  招标公告</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4</w:t>
      </w:r>
      <w:r>
        <w:rPr>
          <w:rFonts w:hint="eastAsia" w:ascii="宋体" w:hAnsi="宋体" w:eastAsia="宋体" w:cs="宋体"/>
          <w:color w:val="auto"/>
          <w:sz w:val="28"/>
          <w:szCs w:val="28"/>
        </w:rPr>
        <w:fldChar w:fldCharType="end"/>
      </w:r>
    </w:p>
    <w:p w14:paraId="1CE24079">
      <w:pPr>
        <w:pStyle w:val="32"/>
        <w:outlineLvl w:val="9"/>
        <w:rPr>
          <w:rFonts w:hint="eastAsia" w:ascii="宋体" w:hAnsi="宋体" w:eastAsia="宋体" w:cs="宋体"/>
          <w:color w:val="auto"/>
          <w:sz w:val="28"/>
          <w:szCs w:val="28"/>
        </w:rPr>
      </w:pPr>
    </w:p>
    <w:p w14:paraId="24561CAB">
      <w:pPr>
        <w:pStyle w:val="32"/>
        <w:outlineLvl w:val="9"/>
        <w:rPr>
          <w:rFonts w:hint="eastAsia" w:ascii="宋体" w:hAnsi="宋体" w:eastAsia="宋体" w:cs="宋体"/>
          <w:iCs/>
          <w:color w:val="auto"/>
          <w:sz w:val="28"/>
          <w:szCs w:val="28"/>
          <w:lang w:val="en-US" w:eastAsia="zh-CN"/>
        </w:rPr>
      </w:pPr>
      <w:r>
        <w:rPr>
          <w:rFonts w:hint="eastAsia" w:ascii="宋体" w:hAnsi="宋体" w:eastAsia="宋体" w:cs="宋体"/>
          <w:color w:val="auto"/>
          <w:sz w:val="28"/>
          <w:szCs w:val="28"/>
        </w:rPr>
        <w:fldChar w:fldCharType="begin"/>
      </w:r>
      <w:r>
        <w:rPr>
          <w:rStyle w:val="53"/>
          <w:rFonts w:hint="eastAsia" w:ascii="宋体" w:hAnsi="宋体" w:eastAsia="宋体" w:cs="宋体"/>
          <w:color w:val="auto"/>
          <w:sz w:val="28"/>
          <w:szCs w:val="28"/>
        </w:rPr>
        <w:instrText xml:space="preserve"> </w:instrText>
      </w:r>
      <w:r>
        <w:rPr>
          <w:rFonts w:hint="eastAsia" w:ascii="宋体" w:hAnsi="宋体" w:eastAsia="宋体" w:cs="宋体"/>
          <w:color w:val="auto"/>
          <w:sz w:val="28"/>
          <w:szCs w:val="28"/>
        </w:rPr>
        <w:instrText xml:space="preserve">HYPERLINK \l "_Toc520099588"</w:instrText>
      </w:r>
      <w:r>
        <w:rPr>
          <w:rStyle w:val="53"/>
          <w:rFonts w:hint="eastAsia" w:ascii="宋体" w:hAnsi="宋体" w:eastAsia="宋体" w:cs="宋体"/>
          <w:color w:val="auto"/>
          <w:sz w:val="28"/>
          <w:szCs w:val="28"/>
        </w:rPr>
        <w:instrText xml:space="preserve"> </w:instrText>
      </w:r>
      <w:r>
        <w:rPr>
          <w:rFonts w:hint="eastAsia" w:ascii="宋体" w:hAnsi="宋体" w:eastAsia="宋体" w:cs="宋体"/>
          <w:color w:val="auto"/>
          <w:sz w:val="28"/>
          <w:szCs w:val="28"/>
        </w:rPr>
        <w:fldChar w:fldCharType="separate"/>
      </w:r>
      <w:r>
        <w:rPr>
          <w:rStyle w:val="53"/>
          <w:rFonts w:hint="eastAsia" w:ascii="宋体" w:hAnsi="宋体" w:eastAsia="宋体" w:cs="宋体"/>
          <w:color w:val="auto"/>
          <w:sz w:val="28"/>
          <w:szCs w:val="28"/>
        </w:rPr>
        <w:t>第二</w:t>
      </w:r>
      <w:r>
        <w:rPr>
          <w:rStyle w:val="53"/>
          <w:rFonts w:hint="eastAsia" w:ascii="宋体" w:hAnsi="宋体" w:eastAsia="宋体" w:cs="宋体"/>
          <w:color w:val="auto"/>
          <w:sz w:val="28"/>
          <w:szCs w:val="28"/>
          <w:lang w:val="en-US" w:eastAsia="zh-CN"/>
        </w:rPr>
        <w:t>章</w:t>
      </w:r>
      <w:r>
        <w:rPr>
          <w:rStyle w:val="53"/>
          <w:rFonts w:hint="eastAsia" w:ascii="宋体" w:hAnsi="宋体" w:eastAsia="宋体" w:cs="宋体"/>
          <w:color w:val="auto"/>
          <w:sz w:val="28"/>
          <w:szCs w:val="28"/>
        </w:rPr>
        <w:t xml:space="preserve">  投标人须知</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8</w:t>
      </w:r>
      <w:r>
        <w:rPr>
          <w:rFonts w:hint="eastAsia" w:ascii="宋体" w:hAnsi="宋体" w:eastAsia="宋体" w:cs="宋体"/>
          <w:color w:val="auto"/>
          <w:sz w:val="28"/>
          <w:szCs w:val="28"/>
        </w:rPr>
        <w:fldChar w:fldCharType="end"/>
      </w:r>
    </w:p>
    <w:p w14:paraId="1B4FA8A9">
      <w:pPr>
        <w:pStyle w:val="32"/>
        <w:outlineLvl w:val="9"/>
        <w:rPr>
          <w:rFonts w:hint="eastAsia" w:ascii="宋体" w:hAnsi="宋体" w:eastAsia="宋体" w:cs="宋体"/>
          <w:color w:val="auto"/>
          <w:sz w:val="28"/>
          <w:szCs w:val="28"/>
        </w:rPr>
      </w:pPr>
    </w:p>
    <w:p w14:paraId="40C7CFE8">
      <w:pPr>
        <w:pStyle w:val="32"/>
        <w:outlineLvl w:val="9"/>
        <w:rPr>
          <w:rFonts w:hint="eastAsia" w:ascii="宋体" w:hAnsi="宋体" w:eastAsia="宋体" w:cs="宋体"/>
          <w:b w:val="0"/>
          <w:bCs w:val="0"/>
          <w:caps w:val="0"/>
          <w:color w:val="auto"/>
          <w:sz w:val="28"/>
          <w:szCs w:val="28"/>
        </w:rPr>
      </w:pPr>
      <w:r>
        <w:rPr>
          <w:rFonts w:hint="eastAsia" w:ascii="宋体" w:hAnsi="宋体" w:eastAsia="宋体" w:cs="宋体"/>
          <w:color w:val="auto"/>
          <w:sz w:val="28"/>
          <w:szCs w:val="28"/>
        </w:rPr>
        <w:fldChar w:fldCharType="begin"/>
      </w:r>
      <w:r>
        <w:rPr>
          <w:rStyle w:val="53"/>
          <w:rFonts w:hint="eastAsia" w:ascii="宋体" w:hAnsi="宋体" w:eastAsia="宋体" w:cs="宋体"/>
          <w:color w:val="auto"/>
          <w:sz w:val="28"/>
          <w:szCs w:val="28"/>
        </w:rPr>
        <w:instrText xml:space="preserve"> </w:instrText>
      </w:r>
      <w:r>
        <w:rPr>
          <w:rFonts w:hint="eastAsia" w:ascii="宋体" w:hAnsi="宋体" w:eastAsia="宋体" w:cs="宋体"/>
          <w:color w:val="auto"/>
          <w:sz w:val="28"/>
          <w:szCs w:val="28"/>
        </w:rPr>
        <w:instrText xml:space="preserve">HYPERLINK \l "_Toc520099628"</w:instrText>
      </w:r>
      <w:r>
        <w:rPr>
          <w:rStyle w:val="53"/>
          <w:rFonts w:hint="eastAsia" w:ascii="宋体" w:hAnsi="宋体" w:eastAsia="宋体" w:cs="宋体"/>
          <w:color w:val="auto"/>
          <w:sz w:val="28"/>
          <w:szCs w:val="28"/>
        </w:rPr>
        <w:instrText xml:space="preserve"> </w:instrText>
      </w:r>
      <w:r>
        <w:rPr>
          <w:rFonts w:hint="eastAsia" w:ascii="宋体" w:hAnsi="宋体" w:eastAsia="宋体" w:cs="宋体"/>
          <w:color w:val="auto"/>
          <w:sz w:val="28"/>
          <w:szCs w:val="28"/>
        </w:rPr>
        <w:fldChar w:fldCharType="separate"/>
      </w:r>
      <w:r>
        <w:rPr>
          <w:rStyle w:val="53"/>
          <w:rFonts w:hint="eastAsia" w:ascii="宋体" w:hAnsi="宋体" w:eastAsia="宋体" w:cs="宋体"/>
          <w:color w:val="auto"/>
          <w:sz w:val="28"/>
          <w:szCs w:val="28"/>
        </w:rPr>
        <w:t>第三</w:t>
      </w:r>
      <w:r>
        <w:rPr>
          <w:rStyle w:val="53"/>
          <w:rFonts w:hint="eastAsia" w:ascii="宋体" w:hAnsi="宋体" w:eastAsia="宋体" w:cs="宋体"/>
          <w:color w:val="auto"/>
          <w:sz w:val="28"/>
          <w:szCs w:val="28"/>
          <w:lang w:val="en-US" w:eastAsia="zh-CN"/>
        </w:rPr>
        <w:t>章</w:t>
      </w:r>
      <w:r>
        <w:rPr>
          <w:rStyle w:val="53"/>
          <w:rFonts w:hint="eastAsia" w:ascii="宋体" w:hAnsi="宋体" w:eastAsia="宋体" w:cs="宋体"/>
          <w:color w:val="auto"/>
          <w:sz w:val="28"/>
          <w:szCs w:val="28"/>
        </w:rPr>
        <w:t xml:space="preserve"> </w:t>
      </w:r>
      <w:r>
        <w:rPr>
          <w:rStyle w:val="53"/>
          <w:rFonts w:hint="eastAsia" w:ascii="宋体" w:hAnsi="宋体" w:eastAsia="宋体" w:cs="宋体"/>
          <w:color w:val="auto"/>
          <w:sz w:val="28"/>
          <w:szCs w:val="28"/>
          <w:lang w:val="en-US" w:eastAsia="zh-CN"/>
        </w:rPr>
        <w:t xml:space="preserve"> 合同样式及主要条款</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20</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fldChar w:fldCharType="end"/>
      </w:r>
    </w:p>
    <w:p w14:paraId="50457A93">
      <w:pPr>
        <w:pStyle w:val="32"/>
        <w:outlineLvl w:val="9"/>
        <w:rPr>
          <w:rFonts w:hint="eastAsia" w:ascii="宋体" w:hAnsi="宋体" w:eastAsia="宋体" w:cs="宋体"/>
          <w:color w:val="auto"/>
          <w:sz w:val="28"/>
          <w:szCs w:val="28"/>
        </w:rPr>
      </w:pPr>
    </w:p>
    <w:p w14:paraId="26166516">
      <w:pPr>
        <w:pStyle w:val="32"/>
        <w:outlineLvl w:val="9"/>
        <w:rPr>
          <w:rFonts w:hint="eastAsia" w:ascii="宋体" w:hAnsi="宋体" w:eastAsia="宋体" w:cs="宋体"/>
          <w:color w:val="auto"/>
          <w:sz w:val="28"/>
          <w:szCs w:val="28"/>
          <w:lang w:val="en-US" w:eastAsia="zh-CN"/>
        </w:rPr>
      </w:pPr>
      <w:bookmarkStart w:id="1" w:name="OLE_LINK33"/>
      <w:r>
        <w:rPr>
          <w:rFonts w:hint="eastAsia" w:ascii="宋体" w:hAnsi="宋体" w:eastAsia="宋体" w:cs="宋体"/>
          <w:color w:val="auto"/>
          <w:sz w:val="28"/>
          <w:szCs w:val="28"/>
        </w:rPr>
        <w:fldChar w:fldCharType="begin"/>
      </w:r>
      <w:r>
        <w:rPr>
          <w:rStyle w:val="53"/>
          <w:rFonts w:hint="eastAsia" w:ascii="宋体" w:hAnsi="宋体" w:eastAsia="宋体" w:cs="宋体"/>
          <w:color w:val="auto"/>
          <w:sz w:val="28"/>
          <w:szCs w:val="28"/>
        </w:rPr>
        <w:instrText xml:space="preserve"> </w:instrText>
      </w:r>
      <w:r>
        <w:rPr>
          <w:rFonts w:hint="eastAsia" w:ascii="宋体" w:hAnsi="宋体" w:eastAsia="宋体" w:cs="宋体"/>
          <w:color w:val="auto"/>
          <w:sz w:val="28"/>
          <w:szCs w:val="28"/>
        </w:rPr>
        <w:instrText xml:space="preserve">HYPERLINK \l "_Toc520099629"</w:instrText>
      </w:r>
      <w:r>
        <w:rPr>
          <w:rStyle w:val="53"/>
          <w:rFonts w:hint="eastAsia" w:ascii="宋体" w:hAnsi="宋体" w:eastAsia="宋体" w:cs="宋体"/>
          <w:color w:val="auto"/>
          <w:sz w:val="28"/>
          <w:szCs w:val="28"/>
        </w:rPr>
        <w:instrText xml:space="preserve"> </w:instrText>
      </w:r>
      <w:r>
        <w:rPr>
          <w:rFonts w:hint="eastAsia" w:ascii="宋体" w:hAnsi="宋体" w:eastAsia="宋体" w:cs="宋体"/>
          <w:color w:val="auto"/>
          <w:sz w:val="28"/>
          <w:szCs w:val="28"/>
        </w:rPr>
        <w:fldChar w:fldCharType="separate"/>
      </w:r>
      <w:r>
        <w:rPr>
          <w:rStyle w:val="53"/>
          <w:rFonts w:hint="eastAsia" w:ascii="宋体" w:hAnsi="宋体" w:eastAsia="宋体" w:cs="宋体"/>
          <w:color w:val="auto"/>
          <w:sz w:val="28"/>
          <w:szCs w:val="28"/>
        </w:rPr>
        <w:t>第四</w:t>
      </w:r>
      <w:r>
        <w:rPr>
          <w:rStyle w:val="53"/>
          <w:rFonts w:hint="eastAsia" w:ascii="宋体" w:hAnsi="宋体" w:eastAsia="宋体" w:cs="宋体"/>
          <w:color w:val="auto"/>
          <w:sz w:val="28"/>
          <w:szCs w:val="28"/>
          <w:lang w:val="en-US" w:eastAsia="zh-CN"/>
        </w:rPr>
        <w:t>章</w:t>
      </w:r>
      <w:r>
        <w:rPr>
          <w:rStyle w:val="53"/>
          <w:rFonts w:hint="eastAsia" w:ascii="宋体" w:hAnsi="宋体" w:eastAsia="宋体" w:cs="宋体"/>
          <w:color w:val="auto"/>
          <w:sz w:val="28"/>
          <w:szCs w:val="28"/>
        </w:rPr>
        <w:t xml:space="preserve">  </w:t>
      </w:r>
      <w:r>
        <w:rPr>
          <w:rStyle w:val="53"/>
          <w:rFonts w:hint="eastAsia" w:ascii="宋体" w:hAnsi="宋体" w:eastAsia="宋体" w:cs="宋体"/>
          <w:color w:val="auto"/>
          <w:sz w:val="28"/>
          <w:szCs w:val="28"/>
          <w:lang w:val="en-US" w:eastAsia="zh-CN"/>
        </w:rPr>
        <w:t>投标文件格式（</w:t>
      </w:r>
      <w:bookmarkStart w:id="2" w:name="OLE_LINK34"/>
      <w:r>
        <w:rPr>
          <w:rStyle w:val="53"/>
          <w:rFonts w:hint="eastAsia" w:ascii="宋体" w:hAnsi="宋体" w:eastAsia="宋体" w:cs="宋体"/>
          <w:color w:val="auto"/>
          <w:sz w:val="28"/>
          <w:szCs w:val="28"/>
          <w:lang w:val="en-US" w:eastAsia="zh-CN"/>
        </w:rPr>
        <w:t>一、二标段）</w:t>
      </w:r>
      <w:r>
        <w:rPr>
          <w:rFonts w:hint="eastAsia" w:ascii="宋体" w:hAnsi="宋体" w:eastAsia="宋体" w:cs="宋体"/>
          <w:color w:val="auto"/>
          <w:sz w:val="28"/>
          <w:szCs w:val="28"/>
        </w:rPr>
        <w:tab/>
      </w:r>
      <w:bookmarkEnd w:id="2"/>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fldChar w:fldCharType="end"/>
      </w:r>
      <w:bookmarkEnd w:id="1"/>
      <w:r>
        <w:rPr>
          <w:rFonts w:hint="eastAsia" w:ascii="宋体" w:hAnsi="宋体" w:cs="宋体"/>
          <w:color w:val="auto"/>
          <w:sz w:val="28"/>
          <w:szCs w:val="28"/>
          <w:lang w:val="en-US" w:eastAsia="zh-CN"/>
        </w:rPr>
        <w:t>8</w:t>
      </w:r>
    </w:p>
    <w:p w14:paraId="108B3140">
      <w:pPr>
        <w:rPr>
          <w:rStyle w:val="53"/>
          <w:rFonts w:hint="eastAsia" w:ascii="宋体" w:hAnsi="宋体" w:eastAsia="宋体" w:cs="宋体"/>
          <w:b/>
          <w:bCs/>
          <w:caps/>
          <w:color w:val="auto"/>
          <w:kern w:val="2"/>
          <w:sz w:val="28"/>
          <w:szCs w:val="28"/>
          <w:lang w:val="en-US" w:eastAsia="zh-CN" w:bidi="ar-SA"/>
        </w:rPr>
      </w:pPr>
    </w:p>
    <w:p w14:paraId="6B8EB9BD">
      <w:pPr>
        <w:ind w:firstLine="281" w:firstLineChars="100"/>
        <w:rPr>
          <w:rStyle w:val="53"/>
          <w:rFonts w:hint="eastAsia" w:ascii="宋体" w:hAnsi="宋体" w:eastAsia="宋体" w:cs="宋体"/>
          <w:b/>
          <w:bCs/>
          <w:caps/>
          <w:color w:val="auto"/>
          <w:kern w:val="2"/>
          <w:sz w:val="28"/>
          <w:szCs w:val="28"/>
          <w:lang w:val="en-US" w:eastAsia="zh-CN" w:bidi="ar-SA"/>
        </w:rPr>
      </w:pPr>
      <w:r>
        <w:rPr>
          <w:rStyle w:val="53"/>
          <w:rFonts w:hint="eastAsia" w:ascii="宋体" w:hAnsi="宋体" w:eastAsia="宋体" w:cs="宋体"/>
          <w:b/>
          <w:bCs/>
          <w:caps/>
          <w:color w:val="auto"/>
          <w:kern w:val="2"/>
          <w:sz w:val="28"/>
          <w:szCs w:val="28"/>
          <w:lang w:val="en-US" w:eastAsia="zh-CN" w:bidi="ar-SA"/>
        </w:rPr>
        <w:fldChar w:fldCharType="begin"/>
      </w:r>
      <w:r>
        <w:rPr>
          <w:rStyle w:val="53"/>
          <w:rFonts w:hint="eastAsia" w:ascii="宋体" w:hAnsi="宋体" w:eastAsia="宋体" w:cs="宋体"/>
          <w:b/>
          <w:bCs/>
          <w:caps/>
          <w:color w:val="auto"/>
          <w:kern w:val="2"/>
          <w:sz w:val="28"/>
          <w:szCs w:val="28"/>
          <w:lang w:val="en-US" w:eastAsia="zh-CN" w:bidi="ar-SA"/>
        </w:rPr>
        <w:instrText xml:space="preserve"> HYPERLINK \l "_Toc520099629" </w:instrText>
      </w:r>
      <w:r>
        <w:rPr>
          <w:rStyle w:val="53"/>
          <w:rFonts w:hint="eastAsia" w:ascii="宋体" w:hAnsi="宋体" w:eastAsia="宋体" w:cs="宋体"/>
          <w:b/>
          <w:bCs/>
          <w:caps/>
          <w:color w:val="auto"/>
          <w:kern w:val="2"/>
          <w:sz w:val="28"/>
          <w:szCs w:val="28"/>
          <w:lang w:val="en-US" w:eastAsia="zh-CN" w:bidi="ar-SA"/>
        </w:rPr>
        <w:fldChar w:fldCharType="separate"/>
      </w:r>
      <w:r>
        <w:rPr>
          <w:rStyle w:val="53"/>
          <w:rFonts w:hint="eastAsia" w:ascii="宋体" w:hAnsi="宋体" w:eastAsia="宋体" w:cs="宋体"/>
          <w:b/>
          <w:bCs/>
          <w:caps/>
          <w:color w:val="auto"/>
          <w:kern w:val="2"/>
          <w:sz w:val="28"/>
          <w:szCs w:val="28"/>
          <w:lang w:val="en-US" w:eastAsia="zh-CN" w:bidi="ar-SA"/>
        </w:rPr>
        <w:t>第四章  投标文件格式</w:t>
      </w:r>
      <w:r>
        <w:rPr>
          <w:rStyle w:val="53"/>
          <w:rFonts w:hint="eastAsia" w:ascii="宋体" w:hAnsi="宋体" w:eastAsia="宋体" w:cs="宋体"/>
          <w:b/>
          <w:bCs/>
          <w:caps/>
          <w:color w:val="auto"/>
          <w:kern w:val="2"/>
          <w:sz w:val="28"/>
          <w:szCs w:val="28"/>
          <w:lang w:val="en-US" w:eastAsia="zh-CN" w:bidi="ar-SA"/>
        </w:rPr>
        <w:tab/>
      </w:r>
      <w:r>
        <w:rPr>
          <w:rStyle w:val="53"/>
          <w:rFonts w:hint="eastAsia" w:ascii="宋体" w:hAnsi="宋体" w:cs="宋体"/>
          <w:b/>
          <w:bCs/>
          <w:caps/>
          <w:color w:val="auto"/>
          <w:kern w:val="2"/>
          <w:sz w:val="28"/>
          <w:szCs w:val="28"/>
          <w:lang w:val="en-US" w:eastAsia="zh-CN" w:bidi="ar-SA"/>
        </w:rPr>
        <w:t>（三标段</w:t>
      </w:r>
      <w:r>
        <w:rPr>
          <w:rStyle w:val="53"/>
          <w:rFonts w:hint="eastAsia" w:ascii="宋体" w:hAnsi="宋体" w:eastAsia="宋体" w:cs="宋体"/>
          <w:color w:val="auto"/>
          <w:sz w:val="28"/>
          <w:szCs w:val="28"/>
          <w:lang w:val="en-US" w:eastAsia="zh-CN"/>
        </w:rPr>
        <w:t>）</w:t>
      </w:r>
      <w:r>
        <w:rPr>
          <w:rStyle w:val="53"/>
          <w:rFonts w:hint="eastAsia" w:ascii="宋体" w:hAnsi="宋体" w:cs="宋体"/>
          <w:color w:val="auto"/>
          <w:sz w:val="28"/>
          <w:szCs w:val="28"/>
          <w:lang w:val="en-US" w:eastAsia="zh-CN"/>
        </w:rPr>
        <w:t>............................</w:t>
      </w:r>
      <w:r>
        <w:rPr>
          <w:rFonts w:hint="eastAsia" w:ascii="宋体" w:hAnsi="宋体" w:cs="宋体"/>
          <w:color w:val="auto"/>
          <w:sz w:val="28"/>
          <w:szCs w:val="28"/>
          <w:lang w:val="en-US" w:eastAsia="zh-CN"/>
        </w:rPr>
        <w:t>5</w:t>
      </w:r>
      <w:r>
        <w:rPr>
          <w:rStyle w:val="53"/>
          <w:rFonts w:hint="eastAsia" w:ascii="宋体" w:hAnsi="宋体" w:eastAsia="宋体" w:cs="宋体"/>
          <w:b/>
          <w:bCs/>
          <w:caps/>
          <w:color w:val="auto"/>
          <w:kern w:val="2"/>
          <w:sz w:val="28"/>
          <w:szCs w:val="28"/>
          <w:lang w:val="en-US" w:eastAsia="zh-CN" w:bidi="ar-SA"/>
        </w:rPr>
        <w:fldChar w:fldCharType="end"/>
      </w:r>
      <w:r>
        <w:rPr>
          <w:rStyle w:val="53"/>
          <w:rFonts w:hint="eastAsia" w:ascii="宋体" w:hAnsi="宋体" w:cs="宋体"/>
          <w:b/>
          <w:bCs/>
          <w:caps/>
          <w:color w:val="auto"/>
          <w:kern w:val="2"/>
          <w:sz w:val="28"/>
          <w:szCs w:val="28"/>
          <w:lang w:val="en-US" w:eastAsia="zh-CN" w:bidi="ar-SA"/>
        </w:rPr>
        <w:t>1</w:t>
      </w:r>
    </w:p>
    <w:p w14:paraId="2056755C">
      <w:pPr>
        <w:pStyle w:val="32"/>
        <w:outlineLvl w:val="9"/>
        <w:rPr>
          <w:rFonts w:hint="eastAsia" w:ascii="宋体" w:hAnsi="宋体" w:eastAsia="宋体" w:cs="宋体"/>
          <w:color w:val="auto"/>
          <w:sz w:val="28"/>
          <w:szCs w:val="28"/>
        </w:rPr>
      </w:pPr>
    </w:p>
    <w:p w14:paraId="05C8D104">
      <w:pPr>
        <w:pStyle w:val="32"/>
        <w:outlineLvl w:val="9"/>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Style w:val="53"/>
          <w:rFonts w:hint="eastAsia" w:ascii="宋体" w:hAnsi="宋体" w:eastAsia="宋体" w:cs="宋体"/>
          <w:color w:val="auto"/>
          <w:sz w:val="28"/>
          <w:szCs w:val="28"/>
        </w:rPr>
        <w:instrText xml:space="preserve"> </w:instrText>
      </w:r>
      <w:r>
        <w:rPr>
          <w:rFonts w:hint="eastAsia" w:ascii="宋体" w:hAnsi="宋体" w:eastAsia="宋体" w:cs="宋体"/>
          <w:color w:val="auto"/>
          <w:sz w:val="28"/>
          <w:szCs w:val="28"/>
        </w:rPr>
        <w:instrText xml:space="preserve">HYPERLINK \l "_Toc520099630"</w:instrText>
      </w:r>
      <w:r>
        <w:rPr>
          <w:rStyle w:val="53"/>
          <w:rFonts w:hint="eastAsia" w:ascii="宋体" w:hAnsi="宋体" w:eastAsia="宋体" w:cs="宋体"/>
          <w:color w:val="auto"/>
          <w:sz w:val="28"/>
          <w:szCs w:val="28"/>
        </w:rPr>
        <w:instrText xml:space="preserve"> </w:instrText>
      </w:r>
      <w:r>
        <w:rPr>
          <w:rFonts w:hint="eastAsia" w:ascii="宋体" w:hAnsi="宋体" w:eastAsia="宋体" w:cs="宋体"/>
          <w:color w:val="auto"/>
          <w:sz w:val="28"/>
          <w:szCs w:val="28"/>
        </w:rPr>
        <w:fldChar w:fldCharType="separate"/>
      </w:r>
      <w:r>
        <w:rPr>
          <w:rStyle w:val="53"/>
          <w:rFonts w:hint="eastAsia" w:ascii="宋体" w:hAnsi="宋体" w:eastAsia="宋体" w:cs="宋体"/>
          <w:color w:val="auto"/>
          <w:sz w:val="28"/>
          <w:szCs w:val="28"/>
        </w:rPr>
        <w:t>第五</w:t>
      </w:r>
      <w:r>
        <w:rPr>
          <w:rStyle w:val="53"/>
          <w:rFonts w:hint="eastAsia" w:ascii="宋体" w:hAnsi="宋体" w:eastAsia="宋体" w:cs="宋体"/>
          <w:color w:val="auto"/>
          <w:sz w:val="28"/>
          <w:szCs w:val="28"/>
          <w:lang w:val="en-US" w:eastAsia="zh-CN"/>
        </w:rPr>
        <w:t>章</w:t>
      </w:r>
      <w:r>
        <w:rPr>
          <w:rStyle w:val="53"/>
          <w:rFonts w:hint="eastAsia" w:ascii="宋体" w:hAnsi="宋体" w:eastAsia="宋体" w:cs="宋体"/>
          <w:color w:val="auto"/>
          <w:sz w:val="28"/>
          <w:szCs w:val="28"/>
        </w:rPr>
        <w:t xml:space="preserve">  </w:t>
      </w:r>
      <w:r>
        <w:rPr>
          <w:rStyle w:val="53"/>
          <w:rFonts w:hint="eastAsia" w:ascii="宋体" w:hAnsi="宋体" w:eastAsia="宋体" w:cs="宋体"/>
          <w:color w:val="auto"/>
          <w:sz w:val="28"/>
          <w:szCs w:val="28"/>
          <w:lang w:val="en-US" w:eastAsia="zh-CN"/>
        </w:rPr>
        <w:t>采购需求及项目概况</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.69</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fldChar w:fldCharType="end"/>
      </w:r>
    </w:p>
    <w:p w14:paraId="62E3DAA7">
      <w:pPr>
        <w:pStyle w:val="32"/>
        <w:outlineLvl w:val="9"/>
        <w:rPr>
          <w:rFonts w:hint="eastAsia" w:ascii="宋体" w:hAnsi="宋体" w:eastAsia="宋体" w:cs="宋体"/>
          <w:color w:val="auto"/>
          <w:sz w:val="28"/>
          <w:szCs w:val="28"/>
        </w:rPr>
      </w:pPr>
    </w:p>
    <w:p w14:paraId="6AA87AE3">
      <w:pPr>
        <w:pStyle w:val="32"/>
        <w:outlineLvl w:val="9"/>
        <w:rPr>
          <w:rFonts w:hint="eastAsia" w:ascii="宋体" w:hAnsi="宋体" w:eastAsia="宋体" w:cs="宋体"/>
          <w:color w:val="auto"/>
          <w:sz w:val="28"/>
          <w:szCs w:val="28"/>
          <w:lang w:val="en-US" w:eastAsia="zh-CN"/>
        </w:rPr>
      </w:pPr>
      <w:bookmarkStart w:id="3" w:name="OLE_LINK29"/>
      <w:r>
        <w:rPr>
          <w:rFonts w:hint="eastAsia" w:ascii="宋体" w:hAnsi="宋体" w:eastAsia="宋体" w:cs="宋体"/>
          <w:color w:val="auto"/>
          <w:sz w:val="28"/>
          <w:szCs w:val="28"/>
        </w:rPr>
        <w:fldChar w:fldCharType="begin"/>
      </w:r>
      <w:r>
        <w:rPr>
          <w:rStyle w:val="53"/>
          <w:rFonts w:hint="eastAsia" w:ascii="宋体" w:hAnsi="宋体" w:eastAsia="宋体" w:cs="宋体"/>
          <w:color w:val="auto"/>
          <w:sz w:val="28"/>
          <w:szCs w:val="28"/>
        </w:rPr>
        <w:instrText xml:space="preserve"> </w:instrText>
      </w:r>
      <w:r>
        <w:rPr>
          <w:rFonts w:hint="eastAsia" w:ascii="宋体" w:hAnsi="宋体" w:eastAsia="宋体" w:cs="宋体"/>
          <w:color w:val="auto"/>
          <w:sz w:val="28"/>
          <w:szCs w:val="28"/>
        </w:rPr>
        <w:instrText xml:space="preserve">HYPERLINK \l "_Toc520099630"</w:instrText>
      </w:r>
      <w:r>
        <w:rPr>
          <w:rStyle w:val="53"/>
          <w:rFonts w:hint="eastAsia" w:ascii="宋体" w:hAnsi="宋体" w:eastAsia="宋体" w:cs="宋体"/>
          <w:color w:val="auto"/>
          <w:sz w:val="28"/>
          <w:szCs w:val="28"/>
        </w:rPr>
        <w:instrText xml:space="preserve"> </w:instrText>
      </w:r>
      <w:r>
        <w:rPr>
          <w:rFonts w:hint="eastAsia" w:ascii="宋体" w:hAnsi="宋体" w:eastAsia="宋体" w:cs="宋体"/>
          <w:color w:val="auto"/>
          <w:sz w:val="28"/>
          <w:szCs w:val="28"/>
        </w:rPr>
        <w:fldChar w:fldCharType="separate"/>
      </w:r>
      <w:r>
        <w:rPr>
          <w:rStyle w:val="53"/>
          <w:rFonts w:hint="eastAsia" w:ascii="宋体" w:hAnsi="宋体" w:eastAsia="宋体" w:cs="宋体"/>
          <w:color w:val="auto"/>
          <w:sz w:val="28"/>
          <w:szCs w:val="28"/>
        </w:rPr>
        <w:t>第</w:t>
      </w:r>
      <w:r>
        <w:rPr>
          <w:rStyle w:val="53"/>
          <w:rFonts w:hint="eastAsia" w:ascii="宋体" w:hAnsi="宋体" w:eastAsia="宋体" w:cs="宋体"/>
          <w:color w:val="auto"/>
          <w:sz w:val="28"/>
          <w:szCs w:val="28"/>
          <w:lang w:val="en-US" w:eastAsia="zh-CN"/>
        </w:rPr>
        <w:t>六章</w:t>
      </w:r>
      <w:r>
        <w:rPr>
          <w:rStyle w:val="53"/>
          <w:rFonts w:hint="eastAsia" w:ascii="宋体" w:hAnsi="宋体" w:eastAsia="宋体" w:cs="宋体"/>
          <w:color w:val="auto"/>
          <w:sz w:val="28"/>
          <w:szCs w:val="28"/>
        </w:rPr>
        <w:t xml:space="preserve">  </w:t>
      </w:r>
      <w:r>
        <w:rPr>
          <w:rStyle w:val="53"/>
          <w:rFonts w:hint="eastAsia" w:ascii="宋体" w:hAnsi="宋体" w:eastAsia="宋体" w:cs="宋体"/>
          <w:color w:val="auto"/>
          <w:sz w:val="28"/>
          <w:szCs w:val="28"/>
          <w:lang w:val="en-US" w:eastAsia="zh-CN"/>
        </w:rPr>
        <w:t>评标办法（一、二标段）</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7</w:t>
      </w:r>
      <w:r>
        <w:rPr>
          <w:rFonts w:hint="eastAsia" w:ascii="宋体" w:hAnsi="宋体" w:eastAsia="宋体" w:cs="宋体"/>
          <w:color w:val="auto"/>
          <w:sz w:val="28"/>
          <w:szCs w:val="28"/>
        </w:rPr>
        <w:fldChar w:fldCharType="end"/>
      </w:r>
      <w:bookmarkEnd w:id="3"/>
      <w:r>
        <w:rPr>
          <w:rFonts w:hint="eastAsia" w:ascii="宋体" w:hAnsi="宋体" w:cs="宋体"/>
          <w:color w:val="auto"/>
          <w:sz w:val="28"/>
          <w:szCs w:val="28"/>
          <w:lang w:val="en-US" w:eastAsia="zh-CN"/>
        </w:rPr>
        <w:t>3</w:t>
      </w:r>
    </w:p>
    <w:p w14:paraId="209ADA07">
      <w:pPr>
        <w:rPr>
          <w:rFonts w:hint="eastAsia" w:ascii="宋体" w:hAnsi="宋体" w:eastAsia="宋体" w:cs="宋体"/>
          <w:color w:val="auto"/>
          <w:sz w:val="28"/>
          <w:szCs w:val="28"/>
        </w:rPr>
      </w:pPr>
    </w:p>
    <w:p w14:paraId="562FBE4C">
      <w:pPr>
        <w:ind w:firstLine="281" w:firstLineChars="100"/>
        <w:rPr>
          <w:rFonts w:hint="eastAsia" w:ascii="宋体" w:hAnsi="宋体" w:eastAsia="宋体" w:cs="宋体"/>
          <w:b/>
          <w:bCs/>
          <w:caps/>
          <w:color w:val="auto"/>
          <w:kern w:val="2"/>
          <w:sz w:val="28"/>
          <w:szCs w:val="28"/>
          <w:lang w:val="en-US" w:eastAsia="zh-CN" w:bidi="ar-SA"/>
        </w:rPr>
      </w:pPr>
      <w:r>
        <w:rPr>
          <w:rFonts w:hint="eastAsia" w:ascii="宋体" w:hAnsi="宋体" w:eastAsia="宋体" w:cs="宋体"/>
          <w:b/>
          <w:bCs/>
          <w:caps/>
          <w:color w:val="auto"/>
          <w:kern w:val="2"/>
          <w:sz w:val="28"/>
          <w:szCs w:val="28"/>
          <w:lang w:val="en-US" w:eastAsia="zh-CN" w:bidi="ar-SA"/>
        </w:rPr>
        <w:fldChar w:fldCharType="begin"/>
      </w:r>
      <w:r>
        <w:rPr>
          <w:rFonts w:hint="eastAsia" w:ascii="宋体" w:hAnsi="宋体" w:eastAsia="宋体" w:cs="宋体"/>
          <w:b/>
          <w:bCs/>
          <w:caps/>
          <w:color w:val="auto"/>
          <w:kern w:val="2"/>
          <w:sz w:val="28"/>
          <w:szCs w:val="28"/>
          <w:lang w:val="en-US" w:eastAsia="zh-CN" w:bidi="ar-SA"/>
        </w:rPr>
        <w:instrText xml:space="preserve"> HYPERLINK \l "_Toc520099630" </w:instrText>
      </w:r>
      <w:r>
        <w:rPr>
          <w:rFonts w:hint="eastAsia" w:ascii="宋体" w:hAnsi="宋体" w:eastAsia="宋体" w:cs="宋体"/>
          <w:b/>
          <w:bCs/>
          <w:caps/>
          <w:color w:val="auto"/>
          <w:kern w:val="2"/>
          <w:sz w:val="28"/>
          <w:szCs w:val="28"/>
          <w:lang w:val="en-US" w:eastAsia="zh-CN" w:bidi="ar-SA"/>
        </w:rPr>
        <w:fldChar w:fldCharType="separate"/>
      </w:r>
      <w:r>
        <w:rPr>
          <w:rFonts w:hint="eastAsia" w:ascii="宋体" w:hAnsi="宋体" w:eastAsia="宋体" w:cs="宋体"/>
          <w:b/>
          <w:bCs/>
          <w:caps/>
          <w:color w:val="auto"/>
          <w:kern w:val="2"/>
          <w:sz w:val="28"/>
          <w:szCs w:val="28"/>
          <w:lang w:val="en-US" w:eastAsia="zh-CN" w:bidi="ar-SA"/>
        </w:rPr>
        <w:t>第六章  评标办法（三标段</w:t>
      </w:r>
      <w:r>
        <w:rPr>
          <w:rFonts w:hint="eastAsia" w:ascii="宋体" w:hAnsi="宋体" w:cs="宋体"/>
          <w:b/>
          <w:bCs/>
          <w:caps/>
          <w:color w:val="auto"/>
          <w:kern w:val="2"/>
          <w:sz w:val="28"/>
          <w:szCs w:val="28"/>
          <w:lang w:val="en-US" w:eastAsia="zh-CN" w:bidi="ar-SA"/>
        </w:rPr>
        <w:t>）..................................82</w:t>
      </w:r>
      <w:r>
        <w:rPr>
          <w:rFonts w:hint="eastAsia" w:ascii="宋体" w:hAnsi="宋体" w:eastAsia="宋体" w:cs="宋体"/>
          <w:b/>
          <w:bCs/>
          <w:caps/>
          <w:color w:val="auto"/>
          <w:kern w:val="2"/>
          <w:sz w:val="28"/>
          <w:szCs w:val="28"/>
          <w:lang w:val="en-US" w:eastAsia="zh-CN" w:bidi="ar-SA"/>
        </w:rPr>
        <w:t xml:space="preserve"> </w:t>
      </w:r>
      <w:r>
        <w:rPr>
          <w:rFonts w:hint="eastAsia" w:ascii="宋体" w:hAnsi="宋体" w:eastAsia="宋体" w:cs="宋体"/>
          <w:b/>
          <w:bCs/>
          <w:caps/>
          <w:color w:val="auto"/>
          <w:kern w:val="2"/>
          <w:sz w:val="28"/>
          <w:szCs w:val="28"/>
          <w:lang w:val="en-US" w:eastAsia="zh-CN" w:bidi="ar-SA"/>
        </w:rPr>
        <w:fldChar w:fldCharType="end"/>
      </w:r>
    </w:p>
    <w:p w14:paraId="4701222D">
      <w:pPr>
        <w:rPr>
          <w:rFonts w:hint="eastAsia" w:ascii="宋体" w:hAnsi="宋体" w:eastAsia="宋体" w:cs="宋体"/>
          <w:color w:val="auto"/>
          <w:sz w:val="28"/>
          <w:szCs w:val="28"/>
        </w:rPr>
      </w:pPr>
    </w:p>
    <w:p w14:paraId="4B3885F8">
      <w:pPr>
        <w:pStyle w:val="38"/>
        <w:outlineLvl w:val="9"/>
        <w:rPr>
          <w:rFonts w:hint="eastAsia" w:ascii="宋体" w:hAnsi="宋体" w:eastAsia="宋体" w:cs="宋体"/>
          <w:smallCaps w:val="0"/>
          <w:color w:val="auto"/>
          <w:sz w:val="24"/>
          <w:szCs w:val="24"/>
        </w:rPr>
      </w:pPr>
    </w:p>
    <w:p w14:paraId="3E017C6C">
      <w:pPr>
        <w:snapToGrid w:val="0"/>
        <w:spacing w:line="600" w:lineRule="exact"/>
        <w:jc w:val="center"/>
        <w:outlineLvl w:val="9"/>
        <w:rPr>
          <w:rFonts w:hint="eastAsia" w:ascii="宋体" w:hAnsi="宋体" w:cs="宋体"/>
          <w:b/>
          <w:bCs w:val="0"/>
          <w:color w:val="auto"/>
          <w:sz w:val="36"/>
          <w:szCs w:val="36"/>
          <w:lang w:val="en-US" w:eastAsia="zh-CN"/>
        </w:rPr>
      </w:pPr>
      <w:r>
        <w:rPr>
          <w:rFonts w:hint="eastAsia" w:ascii="宋体" w:hAnsi="宋体" w:eastAsia="宋体" w:cs="宋体"/>
          <w:color w:val="auto"/>
          <w:sz w:val="24"/>
          <w:szCs w:val="24"/>
        </w:rPr>
        <w:fldChar w:fldCharType="end"/>
      </w:r>
      <w:bookmarkStart w:id="4" w:name="_第一部分__投标邀请"/>
      <w:bookmarkEnd w:id="4"/>
      <w:bookmarkStart w:id="5" w:name="OLE_LINK7"/>
      <w:bookmarkStart w:id="6" w:name="_Toc29357077"/>
      <w:bookmarkStart w:id="7" w:name="_Toc210188803"/>
      <w:bookmarkStart w:id="8" w:name="_Toc88985379"/>
      <w:bookmarkStart w:id="9" w:name="_Toc364392642"/>
      <w:r>
        <w:rPr>
          <w:rFonts w:hint="eastAsia" w:ascii="宋体" w:hAnsi="宋体" w:cs="宋体"/>
          <w:b/>
          <w:bCs w:val="0"/>
          <w:color w:val="auto"/>
          <w:sz w:val="36"/>
          <w:szCs w:val="36"/>
          <w:lang w:val="en-US" w:eastAsia="zh-CN"/>
        </w:rPr>
        <w:t xml:space="preserve">                                                   </w:t>
      </w:r>
    </w:p>
    <w:p w14:paraId="761EDCD7">
      <w:pPr>
        <w:pageBreakBefore/>
        <w:numPr>
          <w:ilvl w:val="0"/>
          <w:numId w:val="0"/>
        </w:numPr>
        <w:spacing w:line="240" w:lineRule="auto"/>
        <w:jc w:val="center"/>
        <w:outlineLvl w:val="9"/>
        <w:rPr>
          <w:rFonts w:hint="eastAsia"/>
          <w:color w:val="auto"/>
        </w:rPr>
      </w:pPr>
      <w:r>
        <w:rPr>
          <w:rFonts w:hint="eastAsia" w:ascii="宋体" w:hAnsi="宋体" w:cs="宋体"/>
          <w:b/>
          <w:bCs w:val="0"/>
          <w:color w:val="auto"/>
          <w:sz w:val="40"/>
          <w:szCs w:val="40"/>
          <w:lang w:val="en-US" w:eastAsia="zh-CN"/>
        </w:rPr>
        <w:t xml:space="preserve">                                                </w:t>
      </w:r>
      <w:r>
        <w:rPr>
          <w:rFonts w:hint="eastAsia" w:ascii="宋体" w:hAnsi="宋体" w:eastAsia="宋体" w:cs="宋体"/>
          <w:b/>
          <w:bCs w:val="0"/>
          <w:color w:val="auto"/>
          <w:sz w:val="40"/>
          <w:szCs w:val="40"/>
          <w:lang w:eastAsia="zh-CN"/>
        </w:rPr>
        <w:t>弥渡县2025年绿色种养循环农业试点项目</w:t>
      </w:r>
      <w:r>
        <w:rPr>
          <w:rFonts w:hint="eastAsia" w:ascii="宋体" w:hAnsi="宋体" w:eastAsia="宋体" w:cs="宋体"/>
          <w:b/>
          <w:bCs w:val="0"/>
          <w:color w:val="auto"/>
          <w:sz w:val="40"/>
          <w:szCs w:val="40"/>
          <w:lang w:val="en-US" w:eastAsia="zh-CN"/>
        </w:rPr>
        <w:t xml:space="preserve">             公开招标</w:t>
      </w:r>
      <w:r>
        <w:rPr>
          <w:rFonts w:hint="eastAsia" w:ascii="宋体" w:hAnsi="宋体" w:eastAsia="宋体" w:cs="宋体"/>
          <w:b/>
          <w:bCs w:val="0"/>
          <w:color w:val="auto"/>
          <w:sz w:val="40"/>
          <w:szCs w:val="40"/>
        </w:rPr>
        <w:t>公告</w:t>
      </w:r>
    </w:p>
    <w:p w14:paraId="3A1302D6">
      <w:pPr>
        <w:pBdr>
          <w:top w:val="single" w:color="auto" w:sz="4" w:space="1"/>
          <w:left w:val="single" w:color="auto" w:sz="4" w:space="4"/>
          <w:bottom w:val="single" w:color="auto" w:sz="4" w:space="1"/>
          <w:right w:val="single" w:color="auto" w:sz="4" w:space="4"/>
        </w:pBdr>
        <w:spacing w:line="480" w:lineRule="auto"/>
        <w:ind w:firstLine="200" w:firstLineChars="200"/>
        <w:jc w:val="left"/>
        <w:rPr>
          <w:rFonts w:hint="eastAsia" w:ascii="宋体" w:hAnsi="宋体" w:cs="宋体"/>
          <w:bCs/>
          <w:color w:val="auto"/>
          <w:sz w:val="10"/>
          <w:szCs w:val="10"/>
          <w:lang w:eastAsia="zh-CN"/>
        </w:rPr>
      </w:pPr>
      <w:bookmarkStart w:id="10" w:name="OLE_LINK5"/>
      <w:bookmarkStart w:id="11" w:name="_Toc354651050"/>
      <w:bookmarkStart w:id="12" w:name="_Toc5222"/>
      <w:bookmarkStart w:id="13" w:name="_Toc357247918"/>
      <w:bookmarkStart w:id="14" w:name="_Toc363509104"/>
      <w:bookmarkStart w:id="15" w:name="_Toc364392600"/>
      <w:bookmarkStart w:id="16" w:name="_Toc357272409"/>
    </w:p>
    <w:p w14:paraId="3747062E">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cs="宋体"/>
          <w:bCs/>
          <w:color w:val="auto"/>
          <w:sz w:val="24"/>
          <w:szCs w:val="24"/>
          <w:lang w:eastAsia="zh-CN"/>
        </w:rPr>
        <w:t>弥渡县2025年绿色种养循环农业试点项目</w:t>
      </w:r>
      <w:r>
        <w:rPr>
          <w:rFonts w:hint="eastAsia" w:ascii="宋体" w:hAnsi="宋体" w:eastAsia="宋体" w:cs="宋体"/>
          <w:color w:val="auto"/>
          <w:sz w:val="24"/>
          <w:szCs w:val="24"/>
          <w:highlight w:val="none"/>
        </w:rPr>
        <w:t>的潜在投标人应在</w:t>
      </w:r>
      <w:r>
        <w:rPr>
          <w:rFonts w:hint="eastAsia" w:ascii="宋体" w:hAnsi="宋体" w:eastAsia="宋体" w:cs="宋体"/>
          <w:color w:val="auto"/>
          <w:sz w:val="24"/>
          <w:szCs w:val="24"/>
          <w:highlight w:val="none"/>
          <w:lang w:eastAsia="zh-CN"/>
        </w:rPr>
        <w:t>“政采云”</w:t>
      </w:r>
      <w:r>
        <w:rPr>
          <w:rFonts w:hint="eastAsia" w:ascii="宋体" w:hAnsi="宋体" w:eastAsia="宋体" w:cs="宋体"/>
          <w:color w:val="auto"/>
          <w:sz w:val="24"/>
          <w:szCs w:val="24"/>
          <w:highlight w:val="none"/>
        </w:rPr>
        <w:t>平台（http://www.zcygov.cn）获取招标文件并于202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26</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点</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分（北京时间）前上传递交投标文件。</w:t>
      </w:r>
      <w:bookmarkEnd w:id="10"/>
    </w:p>
    <w:p w14:paraId="2E80F1D2">
      <w:pPr>
        <w:spacing w:line="360" w:lineRule="auto"/>
        <w:ind w:firstLine="482" w:firstLineChars="200"/>
        <w:jc w:val="both"/>
        <w:outlineLvl w:val="9"/>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一</w:t>
      </w:r>
      <w:r>
        <w:rPr>
          <w:rFonts w:hint="eastAsia" w:ascii="宋体" w:hAnsi="宋体" w:eastAsia="宋体" w:cs="宋体"/>
          <w:b/>
          <w:bCs/>
          <w:color w:val="auto"/>
          <w:sz w:val="24"/>
          <w:szCs w:val="24"/>
        </w:rPr>
        <w:t>、</w:t>
      </w:r>
      <w:bookmarkEnd w:id="11"/>
      <w:bookmarkEnd w:id="12"/>
      <w:bookmarkEnd w:id="13"/>
      <w:bookmarkEnd w:id="14"/>
      <w:bookmarkEnd w:id="15"/>
      <w:bookmarkEnd w:id="16"/>
      <w:r>
        <w:rPr>
          <w:rFonts w:hint="eastAsia" w:ascii="宋体" w:hAnsi="宋体" w:eastAsia="宋体" w:cs="宋体"/>
          <w:b/>
          <w:bCs/>
          <w:color w:val="auto"/>
          <w:sz w:val="24"/>
          <w:szCs w:val="24"/>
          <w:lang w:val="en-US" w:eastAsia="zh-CN"/>
        </w:rPr>
        <w:t>项目基本情况</w:t>
      </w:r>
    </w:p>
    <w:p w14:paraId="199E9342">
      <w:pPr>
        <w:spacing w:line="360" w:lineRule="auto"/>
        <w:ind w:firstLine="480" w:firstLineChars="200"/>
        <w:outlineLvl w:val="9"/>
        <w:rPr>
          <w:rFonts w:hint="eastAsia" w:ascii="宋体" w:hAnsi="宋体" w:eastAsia="宋体" w:cs="宋体"/>
          <w:bCs/>
          <w:color w:val="auto"/>
          <w:sz w:val="24"/>
          <w:szCs w:val="24"/>
          <w:lang w:eastAsia="zh-CN"/>
        </w:rPr>
      </w:pPr>
      <w:r>
        <w:rPr>
          <w:rFonts w:hint="eastAsia" w:ascii="宋体" w:hAnsi="宋体" w:eastAsia="宋体" w:cs="宋体"/>
          <w:color w:val="auto"/>
          <w:sz w:val="24"/>
          <w:szCs w:val="24"/>
        </w:rPr>
        <w:t>1、项目名称：</w:t>
      </w:r>
      <w:r>
        <w:rPr>
          <w:rFonts w:hint="eastAsia" w:ascii="宋体" w:hAnsi="宋体" w:cs="宋体"/>
          <w:bCs/>
          <w:color w:val="auto"/>
          <w:sz w:val="24"/>
          <w:szCs w:val="24"/>
          <w:lang w:eastAsia="zh-CN"/>
        </w:rPr>
        <w:t>弥渡县2025年绿色种养循环农业试点项目</w:t>
      </w:r>
    </w:p>
    <w:p w14:paraId="1B9D015F">
      <w:pPr>
        <w:spacing w:line="360" w:lineRule="auto"/>
        <w:ind w:firstLine="480" w:firstLineChars="200"/>
        <w:outlineLvl w:val="9"/>
        <w:rPr>
          <w:rFonts w:hint="eastAsia" w:ascii="宋体" w:hAnsi="宋体" w:eastAsia="宋体" w:cs="宋体"/>
          <w:color w:val="auto"/>
          <w:sz w:val="24"/>
          <w:szCs w:val="24"/>
          <w:lang w:val="en-US" w:eastAsia="zh-CN"/>
        </w:rPr>
      </w:pPr>
      <w:r>
        <w:rPr>
          <w:rFonts w:hint="eastAsia" w:ascii="宋体" w:hAnsi="宋体" w:eastAsia="宋体" w:cs="宋体"/>
          <w:bCs/>
          <w:color w:val="auto"/>
          <w:sz w:val="24"/>
          <w:szCs w:val="24"/>
          <w:lang w:val="en-US" w:eastAsia="zh-CN"/>
        </w:rPr>
        <w:t>2、</w:t>
      </w:r>
      <w:r>
        <w:rPr>
          <w:rFonts w:hint="eastAsia" w:ascii="宋体" w:hAnsi="宋体" w:eastAsia="宋体" w:cs="宋体"/>
          <w:color w:val="auto"/>
          <w:sz w:val="24"/>
          <w:szCs w:val="24"/>
        </w:rPr>
        <w:t>招标编</w:t>
      </w:r>
      <w:r>
        <w:rPr>
          <w:rFonts w:hint="eastAsia" w:ascii="宋体" w:hAnsi="宋体" w:eastAsia="宋体" w:cs="宋体"/>
          <w:bCs/>
          <w:color w:val="auto"/>
          <w:sz w:val="24"/>
          <w:szCs w:val="24"/>
          <w:lang w:eastAsia="zh-CN"/>
        </w:rPr>
        <w:t>号：</w:t>
      </w:r>
      <w:r>
        <w:rPr>
          <w:rFonts w:hint="eastAsia" w:ascii="宋体" w:hAnsi="宋体" w:cs="宋体"/>
          <w:bCs/>
          <w:color w:val="auto"/>
          <w:sz w:val="24"/>
          <w:szCs w:val="24"/>
          <w:lang w:val="en-US" w:eastAsia="zh-CN"/>
        </w:rPr>
        <w:t>DLZC2025-G3-00606-DLJS-0052</w:t>
      </w:r>
      <w:r>
        <w:rPr>
          <w:rFonts w:hint="eastAsia" w:ascii="宋体" w:hAnsi="宋体" w:eastAsia="宋体" w:cs="宋体"/>
          <w:bCs/>
          <w:color w:val="auto"/>
          <w:sz w:val="24"/>
          <w:szCs w:val="24"/>
          <w:lang w:val="en-US" w:eastAsia="zh-CN"/>
        </w:rPr>
        <w:t xml:space="preserve">   </w:t>
      </w:r>
      <w:r>
        <w:rPr>
          <w:rFonts w:hint="eastAsia" w:ascii="宋体" w:hAnsi="宋体" w:eastAsia="宋体" w:cs="宋体"/>
          <w:color w:val="auto"/>
          <w:sz w:val="24"/>
          <w:szCs w:val="24"/>
          <w:lang w:val="en-US" w:eastAsia="zh-CN"/>
        </w:rPr>
        <w:t xml:space="preserve">  </w:t>
      </w:r>
    </w:p>
    <w:p w14:paraId="19DCFC40">
      <w:pPr>
        <w:spacing w:line="360" w:lineRule="auto"/>
        <w:ind w:firstLine="480" w:firstLineChars="200"/>
        <w:outlineLvl w:val="9"/>
        <w:rPr>
          <w:rFonts w:hint="default" w:ascii="宋体" w:hAnsi="宋体" w:eastAsia="宋体" w:cs="宋体"/>
          <w:bCs/>
          <w:color w:val="auto"/>
          <w:sz w:val="24"/>
          <w:szCs w:val="24"/>
          <w:lang w:val="en-US" w:eastAsia="zh-CN"/>
        </w:rPr>
      </w:pPr>
      <w:r>
        <w:rPr>
          <w:rFonts w:hint="eastAsia" w:ascii="宋体" w:hAnsi="宋体" w:eastAsia="宋体" w:cs="宋体"/>
          <w:color w:val="auto"/>
          <w:sz w:val="24"/>
          <w:szCs w:val="24"/>
          <w:lang w:val="en-US" w:eastAsia="zh-CN"/>
        </w:rPr>
        <w:t>3、</w:t>
      </w:r>
      <w:r>
        <w:rPr>
          <w:rFonts w:hint="eastAsia" w:ascii="宋体" w:hAnsi="宋体" w:eastAsia="宋体" w:cs="宋体"/>
          <w:bCs/>
          <w:color w:val="auto"/>
          <w:sz w:val="24"/>
          <w:szCs w:val="24"/>
          <w:lang w:eastAsia="zh-CN"/>
        </w:rPr>
        <w:t>计划编号：</w:t>
      </w:r>
      <w:r>
        <w:rPr>
          <w:rFonts w:hint="eastAsia" w:ascii="宋体" w:hAnsi="宋体" w:cs="宋体"/>
          <w:bCs/>
          <w:color w:val="auto"/>
          <w:sz w:val="24"/>
          <w:szCs w:val="24"/>
          <w:lang w:val="en-US" w:eastAsia="zh-CN"/>
        </w:rPr>
        <w:t>4532925JH202500463</w:t>
      </w:r>
    </w:p>
    <w:p w14:paraId="6BC6C39F">
      <w:pPr>
        <w:spacing w:line="360" w:lineRule="auto"/>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、采购方式：公开招标</w:t>
      </w:r>
    </w:p>
    <w:p w14:paraId="470E6CB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none"/>
          <w:lang w:val="en-US" w:eastAsia="zh-CN"/>
        </w:rPr>
      </w:pPr>
      <w:bookmarkStart w:id="17" w:name="_Toc20593"/>
      <w:bookmarkStart w:id="18" w:name="_Toc7397"/>
      <w:bookmarkStart w:id="19" w:name="_Toc28384"/>
      <w:bookmarkStart w:id="20" w:name="_Toc363509105"/>
      <w:bookmarkStart w:id="21" w:name="_Toc364392601"/>
      <w:bookmarkStart w:id="22" w:name="_Toc357247919"/>
      <w:bookmarkStart w:id="23" w:name="_Toc354651051"/>
      <w:bookmarkStart w:id="24" w:name="_Toc357272410"/>
      <w:r>
        <w:rPr>
          <w:rFonts w:hint="eastAsia" w:ascii="宋体" w:hAnsi="宋体" w:eastAsia="宋体" w:cs="宋体"/>
          <w:color w:val="auto"/>
          <w:sz w:val="24"/>
          <w:szCs w:val="24"/>
          <w:highlight w:val="none"/>
          <w:lang w:val="en-US" w:eastAsia="zh-CN"/>
        </w:rPr>
        <w:t xml:space="preserve">5、 </w:t>
      </w:r>
      <w:r>
        <w:rPr>
          <w:rFonts w:hint="eastAsia" w:ascii="宋体" w:hAnsi="宋体" w:cs="宋体"/>
          <w:color w:val="auto"/>
          <w:sz w:val="24"/>
          <w:szCs w:val="24"/>
          <w:highlight w:val="none"/>
          <w:lang w:val="en-US" w:eastAsia="zh-CN"/>
        </w:rPr>
        <w:t>预算</w:t>
      </w:r>
      <w:r>
        <w:rPr>
          <w:rFonts w:hint="eastAsia" w:ascii="宋体" w:hAnsi="宋体" w:eastAsia="宋体" w:cs="宋体"/>
          <w:color w:val="auto"/>
          <w:sz w:val="24"/>
          <w:szCs w:val="24"/>
          <w:highlight w:val="none"/>
        </w:rPr>
        <w:t>金额：</w:t>
      </w:r>
      <w:bookmarkStart w:id="25" w:name="OLE_LINK10"/>
      <w:r>
        <w:rPr>
          <w:rFonts w:hint="eastAsia" w:ascii="宋体" w:hAnsi="宋体" w:cs="宋体"/>
          <w:color w:val="auto"/>
          <w:sz w:val="24"/>
          <w:szCs w:val="24"/>
          <w:highlight w:val="none"/>
          <w:u w:val="none"/>
          <w:lang w:val="en-US" w:eastAsia="zh-CN"/>
        </w:rPr>
        <w:t>843</w:t>
      </w:r>
      <w:r>
        <w:rPr>
          <w:rFonts w:hint="eastAsia" w:ascii="宋体" w:hAnsi="宋体" w:eastAsia="宋体" w:cs="宋体"/>
          <w:color w:val="auto"/>
          <w:sz w:val="24"/>
          <w:szCs w:val="24"/>
          <w:highlight w:val="none"/>
          <w:u w:val="none"/>
          <w:lang w:val="en-US" w:eastAsia="zh-CN"/>
        </w:rPr>
        <w:t>.00万元</w:t>
      </w:r>
    </w:p>
    <w:p w14:paraId="6A499725">
      <w:pPr>
        <w:pStyle w:val="19"/>
        <w:rPr>
          <w:rFonts w:hint="default"/>
          <w:color w:val="auto"/>
          <w:lang w:val="en-US" w:eastAsia="zh-CN"/>
        </w:rPr>
      </w:pPr>
      <w:r>
        <w:rPr>
          <w:rFonts w:hint="eastAsia" w:ascii="宋体" w:hAnsi="宋体" w:cs="宋体"/>
          <w:color w:val="auto"/>
          <w:sz w:val="24"/>
          <w:szCs w:val="24"/>
          <w:highlight w:val="none"/>
          <w:u w:val="none"/>
          <w:lang w:val="en-US" w:eastAsia="zh-CN"/>
        </w:rPr>
        <w:t xml:space="preserve">        最高限价：843.00万元</w:t>
      </w:r>
    </w:p>
    <w:p w14:paraId="37A1B495">
      <w:pPr>
        <w:pageBreakBefore w:val="0"/>
        <w:widowControl w:val="0"/>
        <w:kinsoku/>
        <w:wordWrap/>
        <w:overflowPunct/>
        <w:topLinePunct w:val="0"/>
        <w:autoSpaceDE/>
        <w:autoSpaceDN/>
        <w:bidi w:val="0"/>
        <w:adjustRightInd/>
        <w:snapToGrid/>
        <w:spacing w:line="360" w:lineRule="auto"/>
        <w:ind w:firstLine="960" w:firstLineChars="4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其中：一标段：</w:t>
      </w:r>
      <w:r>
        <w:rPr>
          <w:rFonts w:hint="eastAsia" w:ascii="宋体" w:hAnsi="宋体" w:cs="宋体"/>
          <w:color w:val="auto"/>
          <w:sz w:val="24"/>
          <w:szCs w:val="24"/>
          <w:highlight w:val="none"/>
          <w:u w:val="none"/>
          <w:lang w:val="en-US" w:eastAsia="zh-CN"/>
        </w:rPr>
        <w:t>396.00</w:t>
      </w:r>
      <w:r>
        <w:rPr>
          <w:rFonts w:hint="eastAsia" w:ascii="宋体" w:hAnsi="宋体" w:eastAsia="宋体" w:cs="宋体"/>
          <w:color w:val="auto"/>
          <w:sz w:val="24"/>
          <w:szCs w:val="24"/>
          <w:highlight w:val="none"/>
          <w:u w:val="none"/>
          <w:lang w:val="en-US" w:eastAsia="zh-CN"/>
        </w:rPr>
        <w:t>万元、 二标段：</w:t>
      </w:r>
      <w:r>
        <w:rPr>
          <w:rFonts w:hint="eastAsia" w:ascii="宋体" w:hAnsi="宋体" w:cs="宋体"/>
          <w:color w:val="auto"/>
          <w:sz w:val="24"/>
          <w:szCs w:val="24"/>
          <w:highlight w:val="none"/>
          <w:u w:val="none"/>
          <w:lang w:val="en-US" w:eastAsia="zh-CN"/>
        </w:rPr>
        <w:t>384.00</w:t>
      </w:r>
      <w:r>
        <w:rPr>
          <w:rFonts w:hint="eastAsia" w:ascii="宋体" w:hAnsi="宋体" w:eastAsia="宋体" w:cs="宋体"/>
          <w:color w:val="auto"/>
          <w:sz w:val="24"/>
          <w:szCs w:val="24"/>
          <w:highlight w:val="none"/>
          <w:u w:val="none"/>
          <w:lang w:val="en-US" w:eastAsia="zh-CN"/>
        </w:rPr>
        <w:t>万元、</w:t>
      </w:r>
      <w:r>
        <w:rPr>
          <w:rFonts w:hint="eastAsia" w:ascii="宋体" w:hAnsi="宋体" w:eastAsia="宋体" w:cs="宋体"/>
          <w:color w:val="auto"/>
          <w:sz w:val="24"/>
          <w:szCs w:val="24"/>
          <w:highlight w:val="none"/>
          <w:lang w:val="en-US" w:eastAsia="zh-CN"/>
        </w:rPr>
        <w:t>三标段：</w:t>
      </w:r>
      <w:r>
        <w:rPr>
          <w:rFonts w:hint="eastAsia" w:ascii="宋体" w:hAnsi="宋体" w:cs="宋体"/>
          <w:color w:val="auto"/>
          <w:sz w:val="24"/>
          <w:szCs w:val="24"/>
          <w:highlight w:val="none"/>
          <w:lang w:val="en-US" w:eastAsia="zh-CN"/>
        </w:rPr>
        <w:t>63.00</w:t>
      </w:r>
      <w:r>
        <w:rPr>
          <w:rFonts w:hint="eastAsia" w:ascii="宋体" w:hAnsi="宋体" w:eastAsia="宋体" w:cs="宋体"/>
          <w:color w:val="auto"/>
          <w:sz w:val="24"/>
          <w:szCs w:val="24"/>
          <w:highlight w:val="none"/>
          <w:lang w:val="en-US" w:eastAsia="zh-CN"/>
        </w:rPr>
        <w:t>万元</w:t>
      </w:r>
      <w:bookmarkEnd w:id="25"/>
      <w:r>
        <w:rPr>
          <w:rFonts w:hint="eastAsia" w:ascii="宋体" w:hAnsi="宋体" w:eastAsia="宋体" w:cs="宋体"/>
          <w:color w:val="auto"/>
          <w:sz w:val="24"/>
          <w:szCs w:val="24"/>
          <w:highlight w:val="none"/>
          <w:lang w:val="en-US" w:eastAsia="zh-CN"/>
        </w:rPr>
        <w:t>；</w:t>
      </w:r>
      <w:bookmarkEnd w:id="17"/>
      <w:bookmarkEnd w:id="18"/>
      <w:bookmarkEnd w:id="19"/>
      <w:bookmarkStart w:id="26" w:name="_Toc7044"/>
      <w:bookmarkStart w:id="27" w:name="_Toc25746"/>
      <w:bookmarkStart w:id="28" w:name="_Toc27244"/>
    </w:p>
    <w:p w14:paraId="266AE82B">
      <w:pPr>
        <w:pageBreakBefore w:val="0"/>
        <w:widowControl w:val="0"/>
        <w:numPr>
          <w:ilvl w:val="0"/>
          <w:numId w:val="3"/>
        </w:numPr>
        <w:kinsoku/>
        <w:wordWrap/>
        <w:overflowPunct/>
        <w:topLinePunct w:val="0"/>
        <w:autoSpaceDE/>
        <w:autoSpaceDN/>
        <w:bidi w:val="0"/>
        <w:adjustRightInd/>
        <w:snapToGrid/>
        <w:spacing w:line="360" w:lineRule="auto"/>
        <w:ind w:left="-60" w:leftChars="0" w:firstLine="480" w:firstLineChars="0"/>
        <w:textAlignment w:val="auto"/>
        <w:rPr>
          <w:rFonts w:hint="eastAsia" w:ascii="宋体" w:hAnsi="宋体" w:eastAsia="宋体" w:cs="宋体"/>
          <w:color w:val="auto"/>
          <w:kern w:val="0"/>
          <w:sz w:val="24"/>
          <w:szCs w:val="24"/>
          <w:highlight w:val="none"/>
          <w:lang w:val="en-US" w:eastAsia="zh-CN"/>
        </w:rPr>
      </w:pPr>
      <w:bookmarkStart w:id="29" w:name="OLE_LINK35"/>
      <w:r>
        <w:rPr>
          <w:rFonts w:hint="eastAsia" w:ascii="宋体" w:hAnsi="宋体" w:eastAsia="宋体" w:cs="宋体"/>
          <w:color w:val="auto"/>
          <w:kern w:val="0"/>
          <w:sz w:val="24"/>
          <w:szCs w:val="24"/>
          <w:highlight w:val="none"/>
          <w:lang w:val="en-US" w:eastAsia="zh-CN"/>
        </w:rPr>
        <w:t>采购内容</w:t>
      </w:r>
      <w:r>
        <w:rPr>
          <w:rFonts w:hint="eastAsia" w:ascii="宋体" w:hAnsi="宋体" w:cs="宋体"/>
          <w:color w:val="auto"/>
          <w:kern w:val="0"/>
          <w:sz w:val="24"/>
          <w:szCs w:val="24"/>
          <w:highlight w:val="none"/>
          <w:lang w:val="en-US" w:eastAsia="zh-CN"/>
        </w:rPr>
        <w:t>及实施地点</w:t>
      </w:r>
      <w:r>
        <w:rPr>
          <w:rFonts w:hint="eastAsia" w:ascii="宋体" w:hAnsi="宋体" w:eastAsia="宋体" w:cs="宋体"/>
          <w:color w:val="auto"/>
          <w:kern w:val="0"/>
          <w:sz w:val="24"/>
          <w:szCs w:val="24"/>
          <w:highlight w:val="none"/>
          <w:lang w:val="en-US" w:eastAsia="zh-CN"/>
        </w:rPr>
        <w:t>：</w:t>
      </w:r>
    </w:p>
    <w:p w14:paraId="15666005">
      <w:pPr>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kern w:val="0"/>
          <w:sz w:val="24"/>
          <w:szCs w:val="24"/>
          <w:highlight w:val="none"/>
          <w:lang w:val="en-US" w:eastAsia="zh-CN"/>
        </w:rPr>
      </w:pPr>
      <w:bookmarkStart w:id="30" w:name="OLE_LINK42"/>
      <w:r>
        <w:rPr>
          <w:rFonts w:hint="eastAsia" w:ascii="宋体" w:hAnsi="宋体" w:eastAsia="宋体" w:cs="宋体"/>
          <w:color w:val="auto"/>
          <w:kern w:val="0"/>
          <w:sz w:val="24"/>
          <w:szCs w:val="24"/>
          <w:highlight w:val="none"/>
          <w:lang w:val="en-US" w:eastAsia="zh-CN"/>
        </w:rPr>
        <w:t xml:space="preserve">6.1 </w:t>
      </w:r>
      <w:bookmarkStart w:id="31" w:name="OLE_LINK94"/>
      <w:r>
        <w:rPr>
          <w:rFonts w:hint="eastAsia" w:ascii="宋体" w:hAnsi="宋体" w:eastAsia="宋体" w:cs="宋体"/>
          <w:b/>
          <w:bCs/>
          <w:color w:val="auto"/>
          <w:kern w:val="0"/>
          <w:sz w:val="24"/>
          <w:szCs w:val="24"/>
          <w:highlight w:val="none"/>
          <w:lang w:val="en-US" w:eastAsia="zh-CN"/>
        </w:rPr>
        <w:t>一、二标段：</w:t>
      </w:r>
    </w:p>
    <w:p w14:paraId="1C1529DD">
      <w:pPr>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采购内容及实施范围：</w:t>
      </w:r>
      <w:r>
        <w:rPr>
          <w:rFonts w:hint="eastAsia" w:ascii="宋体" w:hAnsi="宋体" w:cs="宋体"/>
          <w:color w:val="auto"/>
          <w:sz w:val="24"/>
          <w:szCs w:val="24"/>
          <w:highlight w:val="none"/>
          <w:u w:val="none"/>
          <w:lang w:val="en-US" w:eastAsia="zh-CN"/>
        </w:rPr>
        <w:t>购买</w:t>
      </w:r>
      <w:r>
        <w:rPr>
          <w:rFonts w:hint="eastAsia" w:ascii="宋体" w:hAnsi="宋体" w:eastAsia="宋体" w:cs="宋体"/>
          <w:color w:val="auto"/>
          <w:sz w:val="24"/>
          <w:szCs w:val="24"/>
          <w:highlight w:val="none"/>
          <w:u w:val="none"/>
          <w:lang w:val="en-US" w:eastAsia="zh-CN"/>
        </w:rPr>
        <w:t>提供粪肥收集、处理、转运、施用等全环节服务的第三方专业化服务主体，完成粪肥还田服务6.5万亩。实施范围为耕地和园地，整县推进畜禽粪肥就地就近还田利用，涉及全县8个乡镇种植合作社、种植大户或有种植基地的养殖场。</w:t>
      </w:r>
    </w:p>
    <w:p w14:paraId="0DEEF2DE">
      <w:pPr>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 </w:t>
      </w:r>
      <w:r>
        <w:rPr>
          <w:rFonts w:hint="eastAsia" w:ascii="宋体" w:hAnsi="宋体" w:cs="宋体"/>
          <w:color w:val="auto"/>
          <w:kern w:val="0"/>
          <w:sz w:val="24"/>
          <w:szCs w:val="24"/>
          <w:highlight w:val="none"/>
          <w:lang w:val="en-US" w:eastAsia="zh-CN"/>
        </w:rPr>
        <w:t>实施地点及面积：</w:t>
      </w:r>
      <w:r>
        <w:rPr>
          <w:rFonts w:hint="eastAsia" w:ascii="宋体" w:hAnsi="宋体" w:eastAsia="宋体" w:cs="宋体"/>
          <w:color w:val="auto"/>
          <w:kern w:val="0"/>
          <w:sz w:val="24"/>
          <w:szCs w:val="24"/>
          <w:highlight w:val="none"/>
          <w:lang w:val="en-US" w:eastAsia="zh-CN"/>
        </w:rPr>
        <w:t>一标段</w:t>
      </w:r>
      <w:bookmarkStart w:id="32" w:name="OLE_LINK45"/>
      <w:r>
        <w:rPr>
          <w:rFonts w:hint="eastAsia" w:ascii="宋体" w:hAnsi="宋体" w:cs="宋体"/>
          <w:color w:val="auto"/>
          <w:kern w:val="0"/>
          <w:sz w:val="24"/>
          <w:szCs w:val="24"/>
          <w:highlight w:val="none"/>
          <w:lang w:val="en-US" w:eastAsia="zh-CN"/>
        </w:rPr>
        <w:t>3.3</w:t>
      </w:r>
      <w:r>
        <w:rPr>
          <w:rFonts w:hint="eastAsia" w:ascii="宋体" w:hAnsi="宋体" w:eastAsia="宋体" w:cs="宋体"/>
          <w:color w:val="auto"/>
          <w:kern w:val="0"/>
          <w:sz w:val="24"/>
          <w:szCs w:val="24"/>
          <w:highlight w:val="none"/>
          <w:lang w:val="en-US" w:eastAsia="zh-CN"/>
        </w:rPr>
        <w:t>万亩</w:t>
      </w:r>
      <w:r>
        <w:rPr>
          <w:rFonts w:hint="eastAsia" w:ascii="宋体" w:hAnsi="宋体" w:cs="宋体"/>
          <w:color w:val="auto"/>
          <w:kern w:val="0"/>
          <w:sz w:val="24"/>
          <w:szCs w:val="24"/>
          <w:highlight w:val="none"/>
          <w:lang w:val="en-US" w:eastAsia="zh-CN"/>
        </w:rPr>
        <w:t>，其中</w:t>
      </w:r>
      <w:r>
        <w:rPr>
          <w:rFonts w:hint="eastAsia" w:ascii="宋体" w:hAnsi="宋体" w:eastAsia="宋体" w:cs="宋体"/>
          <w:color w:val="auto"/>
          <w:kern w:val="0"/>
          <w:sz w:val="24"/>
          <w:szCs w:val="24"/>
          <w:highlight w:val="none"/>
          <w:lang w:val="en-US" w:eastAsia="zh-CN"/>
        </w:rPr>
        <w:t>红岩镇</w:t>
      </w:r>
      <w:r>
        <w:rPr>
          <w:rFonts w:hint="eastAsia" w:ascii="宋体" w:hAnsi="宋体" w:cs="宋体"/>
          <w:color w:val="auto"/>
          <w:kern w:val="0"/>
          <w:sz w:val="24"/>
          <w:szCs w:val="24"/>
          <w:highlight w:val="none"/>
          <w:lang w:val="en-US" w:eastAsia="zh-CN"/>
        </w:rPr>
        <w:t>0.7万亩</w:t>
      </w:r>
      <w:r>
        <w:rPr>
          <w:rFonts w:hint="eastAsia" w:ascii="宋体" w:hAnsi="宋体" w:eastAsia="宋体" w:cs="宋体"/>
          <w:color w:val="auto"/>
          <w:kern w:val="0"/>
          <w:sz w:val="24"/>
          <w:szCs w:val="24"/>
          <w:highlight w:val="none"/>
          <w:lang w:val="en-US" w:eastAsia="zh-CN"/>
        </w:rPr>
        <w:t>、弥城镇</w:t>
      </w:r>
      <w:r>
        <w:rPr>
          <w:rFonts w:hint="eastAsia" w:ascii="宋体" w:hAnsi="宋体" w:cs="宋体"/>
          <w:color w:val="auto"/>
          <w:kern w:val="0"/>
          <w:sz w:val="24"/>
          <w:szCs w:val="24"/>
          <w:highlight w:val="none"/>
          <w:lang w:val="en-US" w:eastAsia="zh-CN"/>
        </w:rPr>
        <w:t>1.0万亩、</w:t>
      </w:r>
      <w:r>
        <w:rPr>
          <w:rFonts w:hint="eastAsia" w:ascii="宋体" w:hAnsi="宋体" w:eastAsia="宋体" w:cs="宋体"/>
          <w:color w:val="auto"/>
          <w:kern w:val="0"/>
          <w:sz w:val="24"/>
          <w:szCs w:val="24"/>
          <w:highlight w:val="none"/>
          <w:lang w:val="en-US" w:eastAsia="zh-CN"/>
        </w:rPr>
        <w:t>苴力镇</w:t>
      </w:r>
      <w:r>
        <w:rPr>
          <w:rFonts w:hint="eastAsia" w:ascii="宋体" w:hAnsi="宋体" w:cs="宋体"/>
          <w:color w:val="auto"/>
          <w:kern w:val="0"/>
          <w:sz w:val="24"/>
          <w:szCs w:val="24"/>
          <w:highlight w:val="none"/>
          <w:lang w:val="en-US" w:eastAsia="zh-CN"/>
        </w:rPr>
        <w:t>0.9万亩</w:t>
      </w:r>
      <w:r>
        <w:rPr>
          <w:rFonts w:hint="eastAsia" w:ascii="宋体" w:hAnsi="宋体" w:eastAsia="宋体" w:cs="宋体"/>
          <w:color w:val="auto"/>
          <w:kern w:val="0"/>
          <w:sz w:val="24"/>
          <w:szCs w:val="24"/>
          <w:highlight w:val="none"/>
          <w:lang w:val="en-US" w:eastAsia="zh-CN"/>
        </w:rPr>
        <w:t>、牛街乡</w:t>
      </w:r>
      <w:bookmarkEnd w:id="32"/>
      <w:r>
        <w:rPr>
          <w:rFonts w:hint="eastAsia" w:ascii="宋体" w:hAnsi="宋体" w:cs="宋体"/>
          <w:color w:val="auto"/>
          <w:kern w:val="0"/>
          <w:sz w:val="24"/>
          <w:szCs w:val="24"/>
          <w:highlight w:val="none"/>
          <w:lang w:val="en-US" w:eastAsia="zh-CN"/>
        </w:rPr>
        <w:t>0.7万亩</w:t>
      </w:r>
      <w:r>
        <w:rPr>
          <w:rFonts w:hint="eastAsia" w:ascii="宋体" w:hAnsi="宋体" w:eastAsia="宋体" w:cs="宋体"/>
          <w:color w:val="auto"/>
          <w:kern w:val="0"/>
          <w:sz w:val="24"/>
          <w:szCs w:val="24"/>
          <w:highlight w:val="none"/>
          <w:lang w:val="en-US" w:eastAsia="zh-CN"/>
        </w:rPr>
        <w:t>；</w:t>
      </w:r>
      <w:bookmarkStart w:id="33" w:name="OLE_LINK96"/>
      <w:r>
        <w:rPr>
          <w:rFonts w:hint="eastAsia" w:ascii="宋体" w:hAnsi="宋体" w:eastAsia="宋体" w:cs="宋体"/>
          <w:color w:val="auto"/>
          <w:kern w:val="0"/>
          <w:sz w:val="24"/>
          <w:szCs w:val="24"/>
          <w:highlight w:val="none"/>
          <w:lang w:val="en-US" w:eastAsia="zh-CN"/>
        </w:rPr>
        <w:t>二标段</w:t>
      </w:r>
      <w:r>
        <w:rPr>
          <w:rFonts w:hint="eastAsia" w:ascii="宋体" w:hAnsi="宋体" w:cs="宋体"/>
          <w:color w:val="auto"/>
          <w:kern w:val="0"/>
          <w:sz w:val="24"/>
          <w:szCs w:val="24"/>
          <w:highlight w:val="none"/>
          <w:lang w:val="en-US" w:eastAsia="zh-CN"/>
        </w:rPr>
        <w:t>3.2</w:t>
      </w:r>
      <w:r>
        <w:rPr>
          <w:rFonts w:hint="eastAsia" w:ascii="宋体" w:hAnsi="宋体" w:eastAsia="宋体" w:cs="宋体"/>
          <w:color w:val="auto"/>
          <w:kern w:val="0"/>
          <w:sz w:val="24"/>
          <w:szCs w:val="24"/>
          <w:highlight w:val="none"/>
          <w:lang w:val="en-US" w:eastAsia="zh-CN"/>
        </w:rPr>
        <w:t>万亩</w:t>
      </w:r>
      <w:bookmarkStart w:id="34" w:name="OLE_LINK2"/>
      <w:bookmarkStart w:id="35" w:name="OLE_LINK46"/>
      <w:r>
        <w:rPr>
          <w:rFonts w:hint="eastAsia" w:ascii="宋体" w:hAnsi="宋体" w:cs="宋体"/>
          <w:color w:val="auto"/>
          <w:kern w:val="0"/>
          <w:sz w:val="24"/>
          <w:szCs w:val="24"/>
          <w:highlight w:val="none"/>
          <w:lang w:val="en-US" w:eastAsia="zh-CN"/>
        </w:rPr>
        <w:t>，</w:t>
      </w:r>
      <w:bookmarkEnd w:id="34"/>
      <w:r>
        <w:rPr>
          <w:rFonts w:hint="eastAsia" w:ascii="宋体" w:hAnsi="宋体" w:cs="宋体"/>
          <w:color w:val="auto"/>
          <w:kern w:val="0"/>
          <w:sz w:val="24"/>
          <w:szCs w:val="24"/>
          <w:highlight w:val="none"/>
          <w:lang w:val="en-US" w:eastAsia="zh-CN"/>
        </w:rPr>
        <w:t>其中</w:t>
      </w:r>
      <w:r>
        <w:rPr>
          <w:rFonts w:hint="eastAsia" w:ascii="宋体" w:hAnsi="宋体" w:eastAsia="宋体" w:cs="宋体"/>
          <w:color w:val="auto"/>
          <w:kern w:val="0"/>
          <w:sz w:val="24"/>
          <w:szCs w:val="24"/>
          <w:highlight w:val="none"/>
          <w:lang w:val="en-US" w:eastAsia="zh-CN"/>
        </w:rPr>
        <w:t>新街镇</w:t>
      </w:r>
      <w:r>
        <w:rPr>
          <w:rFonts w:hint="eastAsia" w:ascii="宋体" w:hAnsi="宋体" w:cs="宋体"/>
          <w:color w:val="auto"/>
          <w:kern w:val="0"/>
          <w:sz w:val="24"/>
          <w:szCs w:val="24"/>
          <w:highlight w:val="none"/>
          <w:lang w:val="en-US" w:eastAsia="zh-CN"/>
        </w:rPr>
        <w:t>0.6万亩</w:t>
      </w:r>
      <w:r>
        <w:rPr>
          <w:rFonts w:hint="eastAsia" w:ascii="宋体" w:hAnsi="宋体" w:eastAsia="宋体" w:cs="宋体"/>
          <w:color w:val="auto"/>
          <w:kern w:val="0"/>
          <w:sz w:val="24"/>
          <w:szCs w:val="24"/>
          <w:highlight w:val="none"/>
          <w:lang w:val="en-US" w:eastAsia="zh-CN"/>
        </w:rPr>
        <w:t>、寅街镇</w:t>
      </w:r>
      <w:r>
        <w:rPr>
          <w:rFonts w:hint="eastAsia" w:ascii="宋体" w:hAnsi="宋体" w:cs="宋体"/>
          <w:color w:val="auto"/>
          <w:kern w:val="0"/>
          <w:sz w:val="24"/>
          <w:szCs w:val="24"/>
          <w:highlight w:val="none"/>
          <w:lang w:val="en-US" w:eastAsia="zh-CN"/>
        </w:rPr>
        <w:t>0.9万亩</w:t>
      </w:r>
      <w:r>
        <w:rPr>
          <w:rFonts w:hint="eastAsia" w:ascii="宋体" w:hAnsi="宋体" w:eastAsia="宋体" w:cs="宋体"/>
          <w:color w:val="auto"/>
          <w:kern w:val="0"/>
          <w:sz w:val="24"/>
          <w:szCs w:val="24"/>
          <w:highlight w:val="none"/>
          <w:lang w:val="en-US" w:eastAsia="zh-CN"/>
        </w:rPr>
        <w:t>、密祉镇</w:t>
      </w:r>
      <w:r>
        <w:rPr>
          <w:rFonts w:hint="eastAsia" w:ascii="宋体" w:hAnsi="宋体" w:cs="宋体"/>
          <w:color w:val="auto"/>
          <w:kern w:val="0"/>
          <w:sz w:val="24"/>
          <w:szCs w:val="24"/>
          <w:highlight w:val="none"/>
          <w:lang w:val="en-US" w:eastAsia="zh-CN"/>
        </w:rPr>
        <w:t>0.9万亩</w:t>
      </w:r>
      <w:r>
        <w:rPr>
          <w:rFonts w:hint="eastAsia" w:ascii="宋体" w:hAnsi="宋体" w:eastAsia="宋体" w:cs="宋体"/>
          <w:color w:val="auto"/>
          <w:kern w:val="0"/>
          <w:sz w:val="24"/>
          <w:szCs w:val="24"/>
          <w:highlight w:val="none"/>
          <w:lang w:val="en-US" w:eastAsia="zh-CN"/>
        </w:rPr>
        <w:t>、德苴乡</w:t>
      </w:r>
      <w:bookmarkEnd w:id="33"/>
      <w:bookmarkEnd w:id="35"/>
      <w:r>
        <w:rPr>
          <w:rFonts w:hint="eastAsia" w:ascii="宋体" w:hAnsi="宋体" w:cs="宋体"/>
          <w:color w:val="auto"/>
          <w:kern w:val="0"/>
          <w:sz w:val="24"/>
          <w:szCs w:val="24"/>
          <w:highlight w:val="none"/>
          <w:lang w:val="en-US" w:eastAsia="zh-CN"/>
        </w:rPr>
        <w:t>0.8万亩</w:t>
      </w:r>
      <w:r>
        <w:rPr>
          <w:rFonts w:hint="eastAsia" w:ascii="宋体" w:hAnsi="宋体" w:eastAsia="宋体" w:cs="宋体"/>
          <w:color w:val="auto"/>
          <w:kern w:val="0"/>
          <w:sz w:val="24"/>
          <w:szCs w:val="24"/>
          <w:highlight w:val="none"/>
          <w:lang w:val="en-US" w:eastAsia="zh-CN"/>
        </w:rPr>
        <w:t>。</w:t>
      </w:r>
    </w:p>
    <w:p w14:paraId="44C8F106">
      <w:pPr>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实施内容：</w:t>
      </w:r>
      <w:r>
        <w:rPr>
          <w:rFonts w:hint="eastAsia" w:ascii="宋体" w:hAnsi="宋体" w:cs="宋体"/>
          <w:color w:val="auto"/>
          <w:kern w:val="0"/>
          <w:sz w:val="24"/>
          <w:szCs w:val="24"/>
          <w:highlight w:val="none"/>
          <w:lang w:val="en-US" w:eastAsia="zh-CN"/>
        </w:rPr>
        <w:t>提供</w:t>
      </w:r>
      <w:r>
        <w:rPr>
          <w:rFonts w:hint="eastAsia" w:ascii="宋体" w:hAnsi="宋体" w:eastAsia="宋体" w:cs="宋体"/>
          <w:color w:val="auto"/>
          <w:kern w:val="0"/>
          <w:sz w:val="24"/>
          <w:szCs w:val="24"/>
          <w:highlight w:val="none"/>
          <w:lang w:val="en-US" w:eastAsia="zh-CN"/>
        </w:rPr>
        <w:t xml:space="preserve">粪肥收集、处理、转运、施用等全环节服务。开展粪肥就地消纳、就近还田，粪肥还田等相关服务。年粪肥使用量底线标准：固体粪肥≥ </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val="en-US" w:eastAsia="zh-CN"/>
        </w:rPr>
        <w:t>00公斤/亩，水泡粪≥</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val="en-US" w:eastAsia="zh-CN"/>
        </w:rPr>
        <w:t>000公斤/亩，尿液+水≥</w:t>
      </w:r>
      <w:r>
        <w:rPr>
          <w:rFonts w:hint="eastAsia" w:ascii="宋体" w:hAnsi="宋体" w:cs="宋体"/>
          <w:color w:val="auto"/>
          <w:kern w:val="0"/>
          <w:sz w:val="24"/>
          <w:szCs w:val="24"/>
          <w:highlight w:val="none"/>
          <w:lang w:val="en-US" w:eastAsia="zh-CN"/>
        </w:rPr>
        <w:t>6000</w:t>
      </w:r>
      <w:r>
        <w:rPr>
          <w:rFonts w:hint="eastAsia" w:ascii="宋体" w:hAnsi="宋体" w:eastAsia="宋体" w:cs="宋体"/>
          <w:color w:val="auto"/>
          <w:kern w:val="0"/>
          <w:sz w:val="24"/>
          <w:szCs w:val="24"/>
          <w:highlight w:val="none"/>
          <w:lang w:val="en-US" w:eastAsia="zh-CN"/>
        </w:rPr>
        <w:t>公斤/亩，沼液≥</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val="en-US" w:eastAsia="zh-CN"/>
        </w:rPr>
        <w:t>000公斤/亩）。</w:t>
      </w:r>
    </w:p>
    <w:bookmarkEnd w:id="31"/>
    <w:p w14:paraId="2BA86710">
      <w:pPr>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6.2 </w:t>
      </w:r>
      <w:r>
        <w:rPr>
          <w:rFonts w:hint="eastAsia" w:ascii="宋体" w:hAnsi="宋体" w:eastAsia="宋体" w:cs="宋体"/>
          <w:b/>
          <w:bCs/>
          <w:color w:val="auto"/>
          <w:kern w:val="0"/>
          <w:sz w:val="24"/>
          <w:szCs w:val="24"/>
          <w:highlight w:val="none"/>
          <w:lang w:val="en-US" w:eastAsia="zh-CN"/>
        </w:rPr>
        <w:t>三标段：</w:t>
      </w:r>
      <w:bookmarkStart w:id="36" w:name="OLE_LINK47"/>
      <w:bookmarkStart w:id="37" w:name="OLE_LINK97"/>
      <w:r>
        <w:rPr>
          <w:rFonts w:hint="eastAsia" w:ascii="宋体" w:hAnsi="宋体" w:eastAsia="宋体" w:cs="宋体"/>
          <w:color w:val="auto"/>
          <w:kern w:val="0"/>
          <w:sz w:val="24"/>
          <w:szCs w:val="24"/>
          <w:highlight w:val="none"/>
          <w:lang w:val="en-US" w:eastAsia="zh-CN"/>
        </w:rPr>
        <w:t>源于该项目一、二标段对以上标段</w:t>
      </w:r>
      <w:r>
        <w:rPr>
          <w:rFonts w:hint="eastAsia" w:ascii="宋体" w:hAnsi="宋体" w:cs="宋体"/>
          <w:color w:val="auto"/>
          <w:kern w:val="0"/>
          <w:sz w:val="24"/>
          <w:szCs w:val="24"/>
          <w:highlight w:val="none"/>
          <w:lang w:val="en-US" w:eastAsia="zh-CN"/>
        </w:rPr>
        <w:t>涉及</w:t>
      </w:r>
      <w:r>
        <w:rPr>
          <w:rFonts w:hint="eastAsia" w:ascii="宋体" w:hAnsi="宋体" w:eastAsia="宋体" w:cs="宋体"/>
          <w:color w:val="auto"/>
          <w:kern w:val="0"/>
          <w:sz w:val="24"/>
          <w:szCs w:val="24"/>
          <w:highlight w:val="none"/>
          <w:lang w:val="en-US" w:eastAsia="zh-CN"/>
        </w:rPr>
        <w:t>内容实施：</w:t>
      </w:r>
      <w:r>
        <w:rPr>
          <w:rFonts w:hint="eastAsia" w:ascii="宋体" w:hAnsi="宋体" w:cs="宋体"/>
          <w:color w:val="auto"/>
          <w:kern w:val="0"/>
          <w:sz w:val="24"/>
          <w:szCs w:val="24"/>
          <w:highlight w:val="none"/>
          <w:lang w:val="en-US" w:eastAsia="zh-CN"/>
        </w:rPr>
        <w:t>田间</w:t>
      </w:r>
      <w:r>
        <w:rPr>
          <w:rFonts w:hint="eastAsia" w:ascii="宋体" w:hAnsi="宋体" w:eastAsia="宋体" w:cs="宋体"/>
          <w:color w:val="auto"/>
          <w:kern w:val="0"/>
          <w:sz w:val="24"/>
          <w:szCs w:val="24"/>
          <w:highlight w:val="none"/>
          <w:lang w:val="en-US" w:eastAsia="zh-CN"/>
        </w:rPr>
        <w:t>试验</w:t>
      </w:r>
      <w:r>
        <w:rPr>
          <w:rFonts w:hint="eastAsia" w:ascii="宋体" w:hAnsi="宋体" w:cs="宋体"/>
          <w:color w:val="auto"/>
          <w:kern w:val="0"/>
          <w:sz w:val="24"/>
          <w:szCs w:val="24"/>
          <w:highlight w:val="none"/>
          <w:lang w:val="en-US" w:eastAsia="zh-CN"/>
        </w:rPr>
        <w:t>及</w:t>
      </w:r>
      <w:r>
        <w:rPr>
          <w:rFonts w:hint="eastAsia" w:ascii="宋体" w:hAnsi="宋体" w:eastAsia="宋体" w:cs="宋体"/>
          <w:color w:val="auto"/>
          <w:kern w:val="0"/>
          <w:sz w:val="24"/>
          <w:szCs w:val="24"/>
          <w:highlight w:val="none"/>
          <w:lang w:val="en-US" w:eastAsia="zh-CN"/>
        </w:rPr>
        <w:t>监测、粪肥抽检、</w:t>
      </w:r>
      <w:r>
        <w:rPr>
          <w:rFonts w:hint="eastAsia" w:ascii="宋体" w:hAnsi="宋体" w:cs="宋体"/>
          <w:color w:val="auto"/>
          <w:kern w:val="0"/>
          <w:sz w:val="24"/>
          <w:szCs w:val="24"/>
          <w:highlight w:val="none"/>
          <w:lang w:val="en-US" w:eastAsia="zh-CN"/>
        </w:rPr>
        <w:t>试验</w:t>
      </w:r>
      <w:r>
        <w:rPr>
          <w:rFonts w:hint="eastAsia" w:ascii="宋体" w:hAnsi="宋体" w:eastAsia="宋体" w:cs="宋体"/>
          <w:color w:val="auto"/>
          <w:kern w:val="0"/>
          <w:sz w:val="24"/>
          <w:szCs w:val="24"/>
          <w:highlight w:val="none"/>
          <w:lang w:val="en-US" w:eastAsia="zh-CN"/>
        </w:rPr>
        <w:t>示范、粪肥质量监管追溯、总结评估、宣传培训、技术指导及该项目材料收集、</w:t>
      </w:r>
      <w:r>
        <w:rPr>
          <w:rFonts w:hint="eastAsia" w:ascii="宋体" w:hAnsi="宋体" w:cs="宋体"/>
          <w:color w:val="auto"/>
          <w:kern w:val="0"/>
          <w:sz w:val="24"/>
          <w:szCs w:val="24"/>
          <w:highlight w:val="none"/>
          <w:lang w:val="en-US" w:eastAsia="zh-CN"/>
        </w:rPr>
        <w:t>整理</w:t>
      </w:r>
      <w:r>
        <w:rPr>
          <w:rFonts w:hint="eastAsia" w:ascii="宋体" w:hAnsi="宋体" w:eastAsia="宋体" w:cs="宋体"/>
          <w:color w:val="auto"/>
          <w:kern w:val="0"/>
          <w:sz w:val="24"/>
          <w:szCs w:val="24"/>
          <w:highlight w:val="none"/>
          <w:lang w:val="en-US" w:eastAsia="zh-CN"/>
        </w:rPr>
        <w:t>、完善后统一报甲方</w:t>
      </w:r>
      <w:r>
        <w:rPr>
          <w:rFonts w:hint="eastAsia" w:ascii="宋体" w:hAnsi="宋体" w:cs="宋体"/>
          <w:color w:val="auto"/>
          <w:kern w:val="0"/>
          <w:sz w:val="24"/>
          <w:szCs w:val="24"/>
          <w:highlight w:val="none"/>
          <w:lang w:val="en-US" w:eastAsia="zh-CN"/>
        </w:rPr>
        <w:t>审核</w:t>
      </w:r>
      <w:r>
        <w:rPr>
          <w:rFonts w:hint="eastAsia" w:ascii="宋体" w:hAnsi="宋体" w:eastAsia="宋体" w:cs="宋体"/>
          <w:color w:val="auto"/>
          <w:kern w:val="0"/>
          <w:sz w:val="24"/>
          <w:szCs w:val="24"/>
          <w:highlight w:val="none"/>
          <w:lang w:val="en-US" w:eastAsia="zh-CN"/>
        </w:rPr>
        <w:t>。</w:t>
      </w:r>
      <w:bookmarkEnd w:id="36"/>
    </w:p>
    <w:bookmarkEnd w:id="37"/>
    <w:p w14:paraId="2CE070C8">
      <w:pPr>
        <w:pStyle w:val="298"/>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82" w:firstLineChars="200"/>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注：本项目共分三个标段。其中一、二标段采购内容一致但由于涉及实施地点</w:t>
      </w:r>
      <w:r>
        <w:rPr>
          <w:rFonts w:hint="eastAsia" w:ascii="宋体" w:hAnsi="宋体" w:cs="宋体"/>
          <w:b/>
          <w:bCs/>
          <w:color w:val="auto"/>
          <w:kern w:val="0"/>
          <w:sz w:val="24"/>
          <w:szCs w:val="24"/>
          <w:highlight w:val="none"/>
          <w:lang w:val="en-US" w:eastAsia="zh-CN" w:bidi="ar-SA"/>
        </w:rPr>
        <w:t>（乡镇）</w:t>
      </w:r>
      <w:r>
        <w:rPr>
          <w:rFonts w:hint="eastAsia" w:ascii="宋体" w:hAnsi="宋体" w:eastAsia="宋体" w:cs="宋体"/>
          <w:b/>
          <w:bCs/>
          <w:color w:val="auto"/>
          <w:kern w:val="0"/>
          <w:sz w:val="24"/>
          <w:szCs w:val="24"/>
          <w:highlight w:val="none"/>
          <w:lang w:val="en-US" w:eastAsia="zh-CN" w:bidi="ar-SA"/>
        </w:rPr>
        <w:t>较多且分散，为了更好的保证</w:t>
      </w:r>
      <w:r>
        <w:rPr>
          <w:rFonts w:hint="eastAsia" w:ascii="宋体" w:hAnsi="宋体" w:cs="宋体"/>
          <w:b/>
          <w:bCs/>
          <w:color w:val="auto"/>
          <w:kern w:val="0"/>
          <w:sz w:val="24"/>
          <w:szCs w:val="24"/>
          <w:highlight w:val="none"/>
          <w:lang w:val="en-US" w:eastAsia="zh-CN" w:bidi="ar-SA"/>
        </w:rPr>
        <w:t>该</w:t>
      </w:r>
      <w:r>
        <w:rPr>
          <w:rFonts w:hint="eastAsia" w:ascii="宋体" w:hAnsi="宋体" w:eastAsia="宋体" w:cs="宋体"/>
          <w:b/>
          <w:bCs/>
          <w:color w:val="auto"/>
          <w:kern w:val="0"/>
          <w:sz w:val="24"/>
          <w:szCs w:val="24"/>
          <w:highlight w:val="none"/>
          <w:lang w:val="en-US" w:eastAsia="zh-CN" w:bidi="ar-SA"/>
        </w:rPr>
        <w:t>项目按期实施，投标人须按标段投标，</w:t>
      </w:r>
      <w:r>
        <w:rPr>
          <w:rFonts w:hint="eastAsia" w:ascii="宋体" w:hAnsi="宋体" w:cs="宋体"/>
          <w:b/>
          <w:bCs/>
          <w:color w:val="auto"/>
          <w:kern w:val="0"/>
          <w:sz w:val="24"/>
          <w:szCs w:val="24"/>
          <w:highlight w:val="none"/>
          <w:lang w:val="en-US" w:eastAsia="zh-CN" w:bidi="ar-SA"/>
        </w:rPr>
        <w:t>一、二标段</w:t>
      </w:r>
      <w:r>
        <w:rPr>
          <w:rFonts w:hint="eastAsia" w:ascii="宋体" w:hAnsi="宋体" w:eastAsia="宋体" w:cs="宋体"/>
          <w:b/>
          <w:bCs/>
          <w:color w:val="auto"/>
          <w:kern w:val="0"/>
          <w:sz w:val="24"/>
          <w:szCs w:val="24"/>
          <w:highlight w:val="none"/>
          <w:lang w:val="en-US" w:eastAsia="zh-CN" w:bidi="ar-SA"/>
        </w:rPr>
        <w:t>不得同时</w:t>
      </w:r>
      <w:r>
        <w:rPr>
          <w:rFonts w:hint="eastAsia" w:ascii="宋体" w:hAnsi="宋体" w:cs="宋体"/>
          <w:b/>
          <w:bCs/>
          <w:color w:val="auto"/>
          <w:kern w:val="0"/>
          <w:sz w:val="24"/>
          <w:szCs w:val="24"/>
          <w:highlight w:val="none"/>
          <w:lang w:val="en-US" w:eastAsia="zh-CN" w:bidi="ar-SA"/>
        </w:rPr>
        <w:t>成为第一中标候选人</w:t>
      </w:r>
      <w:r>
        <w:rPr>
          <w:rFonts w:hint="eastAsia" w:ascii="宋体" w:hAnsi="宋体" w:eastAsia="宋体" w:cs="宋体"/>
          <w:b/>
          <w:bCs/>
          <w:color w:val="auto"/>
          <w:kern w:val="0"/>
          <w:sz w:val="24"/>
          <w:szCs w:val="24"/>
          <w:highlight w:val="none"/>
          <w:lang w:val="en-US" w:eastAsia="zh-CN" w:bidi="ar-SA"/>
        </w:rPr>
        <w:t>。若投标人同时投两个标段且</w:t>
      </w:r>
      <w:r>
        <w:rPr>
          <w:rFonts w:hint="eastAsia" w:ascii="宋体" w:hAnsi="宋体" w:cs="宋体"/>
          <w:b/>
          <w:bCs/>
          <w:color w:val="auto"/>
          <w:kern w:val="0"/>
          <w:sz w:val="24"/>
          <w:szCs w:val="24"/>
          <w:highlight w:val="none"/>
          <w:lang w:val="en-US" w:eastAsia="zh-CN" w:bidi="ar-SA"/>
        </w:rPr>
        <w:t>同时</w:t>
      </w:r>
      <w:r>
        <w:rPr>
          <w:rFonts w:hint="eastAsia" w:ascii="宋体" w:hAnsi="宋体" w:eastAsia="宋体" w:cs="宋体"/>
          <w:b/>
          <w:bCs/>
          <w:color w:val="auto"/>
          <w:kern w:val="0"/>
          <w:sz w:val="24"/>
          <w:szCs w:val="24"/>
          <w:highlight w:val="none"/>
          <w:lang w:val="en-US" w:eastAsia="zh-CN" w:bidi="ar-SA"/>
        </w:rPr>
        <w:t>中标的、按标段顺序前面一个标段</w:t>
      </w:r>
      <w:r>
        <w:rPr>
          <w:rFonts w:hint="eastAsia" w:ascii="宋体" w:hAnsi="宋体" w:cs="宋体"/>
          <w:b/>
          <w:bCs/>
          <w:color w:val="auto"/>
          <w:kern w:val="0"/>
          <w:sz w:val="24"/>
          <w:szCs w:val="24"/>
          <w:highlight w:val="none"/>
          <w:lang w:val="en-US" w:eastAsia="zh-CN" w:bidi="ar-SA"/>
        </w:rPr>
        <w:t>评标结果</w:t>
      </w:r>
      <w:r>
        <w:rPr>
          <w:rFonts w:hint="eastAsia" w:ascii="宋体" w:hAnsi="宋体" w:eastAsia="宋体" w:cs="宋体"/>
          <w:b/>
          <w:bCs/>
          <w:color w:val="auto"/>
          <w:kern w:val="0"/>
          <w:sz w:val="24"/>
          <w:szCs w:val="24"/>
          <w:highlight w:val="none"/>
          <w:lang w:val="en-US" w:eastAsia="zh-CN" w:bidi="ar-SA"/>
        </w:rPr>
        <w:t>有效，后面标段</w:t>
      </w:r>
      <w:r>
        <w:rPr>
          <w:rFonts w:hint="eastAsia" w:ascii="宋体" w:hAnsi="宋体" w:cs="宋体"/>
          <w:b/>
          <w:bCs/>
          <w:color w:val="auto"/>
          <w:kern w:val="0"/>
          <w:sz w:val="24"/>
          <w:szCs w:val="24"/>
          <w:highlight w:val="none"/>
          <w:lang w:val="en-US" w:eastAsia="zh-CN" w:bidi="ar-SA"/>
        </w:rPr>
        <w:t>不参与中标候选人排序且</w:t>
      </w:r>
      <w:r>
        <w:rPr>
          <w:rFonts w:hint="eastAsia" w:ascii="宋体" w:hAnsi="宋体" w:eastAsia="宋体" w:cs="宋体"/>
          <w:b/>
          <w:bCs/>
          <w:color w:val="auto"/>
          <w:kern w:val="0"/>
          <w:sz w:val="24"/>
          <w:szCs w:val="24"/>
          <w:highlight w:val="none"/>
          <w:lang w:val="en-US" w:eastAsia="zh-CN" w:bidi="ar-SA"/>
        </w:rPr>
        <w:t>按无效投标处理；请各投标人按自己的标段号投标并注明所投标段号。</w:t>
      </w:r>
    </w:p>
    <w:p w14:paraId="4AA78A19">
      <w:pPr>
        <w:pageBreakBefore w:val="0"/>
        <w:widowControl w:val="0"/>
        <w:numPr>
          <w:ilvl w:val="0"/>
          <w:numId w:val="0"/>
        </w:numPr>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7、服务质量要求：</w:t>
      </w:r>
    </w:p>
    <w:p w14:paraId="6D7D0817">
      <w:pPr>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一标段、二标段：</w:t>
      </w:r>
      <w:bookmarkStart w:id="38" w:name="OLE_LINK95"/>
      <w:r>
        <w:rPr>
          <w:rFonts w:hint="eastAsia" w:ascii="宋体" w:hAnsi="宋体" w:eastAsia="宋体" w:cs="宋体"/>
          <w:color w:val="auto"/>
          <w:kern w:val="0"/>
          <w:sz w:val="24"/>
          <w:szCs w:val="24"/>
          <w:highlight w:val="none"/>
          <w:lang w:val="en-US" w:eastAsia="zh-CN"/>
        </w:rPr>
        <w:t>严格执行相关标准、规范，对应用的腐熟粪肥实行企业自检与行业主管部门抽检相结合，确保不合格的粪肥不下田、不适宜的时间不下田，</w:t>
      </w:r>
      <w:bookmarkStart w:id="39" w:name="OLE_LINK4"/>
      <w:r>
        <w:rPr>
          <w:rFonts w:hint="eastAsia" w:ascii="宋体" w:hAnsi="宋体" w:eastAsia="宋体" w:cs="宋体"/>
          <w:color w:val="auto"/>
          <w:kern w:val="0"/>
          <w:sz w:val="24"/>
          <w:szCs w:val="24"/>
          <w:highlight w:val="none"/>
          <w:lang w:val="en-US" w:eastAsia="zh-CN"/>
        </w:rPr>
        <w:t>满足采购人需求一次验收评定合格。</w:t>
      </w:r>
      <w:bookmarkEnd w:id="38"/>
      <w:bookmarkEnd w:id="39"/>
    </w:p>
    <w:p w14:paraId="7CEAC02A">
      <w:pPr>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三标段：</w:t>
      </w:r>
      <w:bookmarkStart w:id="40" w:name="OLE_LINK3"/>
      <w:r>
        <w:rPr>
          <w:rFonts w:hint="eastAsia" w:ascii="宋体" w:hAnsi="宋体" w:eastAsia="宋体" w:cs="宋体"/>
          <w:color w:val="auto"/>
          <w:kern w:val="0"/>
          <w:sz w:val="24"/>
          <w:szCs w:val="24"/>
          <w:highlight w:val="none"/>
          <w:lang w:val="en-US" w:eastAsia="zh-CN"/>
        </w:rPr>
        <w:t>严格落实粪肥还田相关技术标准和规范，构建粪肥流向全程可追溯监理机制，满足采购人需求一次验收评定合格。</w:t>
      </w:r>
    </w:p>
    <w:bookmarkEnd w:id="26"/>
    <w:bookmarkEnd w:id="27"/>
    <w:bookmarkEnd w:id="28"/>
    <w:bookmarkEnd w:id="40"/>
    <w:p w14:paraId="188F7BFD">
      <w:pPr>
        <w:spacing w:line="360" w:lineRule="auto"/>
        <w:ind w:firstLine="240" w:firstLineChars="100"/>
        <w:outlineLvl w:val="9"/>
        <w:rPr>
          <w:rFonts w:hint="default" w:ascii="宋体" w:hAnsi="宋体" w:eastAsia="宋体" w:cs="宋体"/>
          <w:color w:val="auto"/>
          <w:sz w:val="24"/>
          <w:szCs w:val="24"/>
          <w:lang w:val="en-US" w:eastAsia="zh-CN"/>
        </w:rPr>
      </w:pPr>
      <w:bookmarkStart w:id="41" w:name="bookmark41"/>
      <w:bookmarkEnd w:id="41"/>
      <w:bookmarkStart w:id="42" w:name="_Toc10813"/>
      <w:bookmarkStart w:id="43" w:name="_Toc27962"/>
      <w:bookmarkStart w:id="44" w:name="_Toc14421"/>
      <w:r>
        <w:rPr>
          <w:rFonts w:hint="eastAsia" w:ascii="宋体" w:hAnsi="宋体" w:cs="宋体"/>
          <w:color w:val="auto"/>
          <w:sz w:val="24"/>
          <w:szCs w:val="24"/>
          <w:lang w:val="en-US" w:eastAsia="zh-CN"/>
        </w:rPr>
        <w:t>8</w:t>
      </w:r>
      <w:r>
        <w:rPr>
          <w:rFonts w:hint="eastAsia" w:ascii="宋体" w:hAnsi="宋体" w:eastAsia="宋体" w:cs="宋体"/>
          <w:color w:val="auto"/>
          <w:sz w:val="24"/>
          <w:szCs w:val="24"/>
        </w:rPr>
        <w:t>、</w:t>
      </w:r>
      <w:bookmarkEnd w:id="42"/>
      <w:bookmarkEnd w:id="43"/>
      <w:bookmarkEnd w:id="44"/>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rPr>
        <w:t>期限：</w:t>
      </w:r>
      <w:r>
        <w:rPr>
          <w:rFonts w:hint="eastAsia" w:ascii="宋体" w:hAnsi="宋体" w:eastAsia="宋体" w:cs="宋体"/>
          <w:color w:val="auto"/>
          <w:sz w:val="24"/>
          <w:szCs w:val="24"/>
          <w:lang w:val="en-US" w:eastAsia="zh-CN"/>
        </w:rPr>
        <w:t>202</w:t>
      </w:r>
      <w:r>
        <w:rPr>
          <w:rFonts w:hint="eastAsia" w:ascii="宋体" w:hAnsi="宋体" w:cs="宋体"/>
          <w:color w:val="auto"/>
          <w:sz w:val="24"/>
          <w:szCs w:val="24"/>
          <w:lang w:val="en-US" w:eastAsia="zh-CN"/>
        </w:rPr>
        <w:t>5年8月至2026年7月</w:t>
      </w:r>
    </w:p>
    <w:bookmarkEnd w:id="29"/>
    <w:bookmarkEnd w:id="30"/>
    <w:p w14:paraId="67EB5C7C">
      <w:pPr>
        <w:tabs>
          <w:tab w:val="left" w:pos="6379"/>
        </w:tabs>
        <w:spacing w:line="360" w:lineRule="auto"/>
        <w:outlineLvl w:val="9"/>
        <w:rPr>
          <w:rFonts w:hint="eastAsia" w:ascii="宋体" w:hAnsi="宋体" w:eastAsia="宋体" w:cs="宋体"/>
          <w:color w:val="auto"/>
          <w:kern w:val="0"/>
          <w:sz w:val="24"/>
          <w:szCs w:val="24"/>
          <w:lang w:val="en-US" w:eastAsia="zh-CN"/>
        </w:rPr>
      </w:pPr>
      <w:bookmarkStart w:id="45" w:name="_Toc15813"/>
      <w:r>
        <w:rPr>
          <w:rFonts w:hint="eastAsia" w:ascii="宋体" w:hAnsi="宋体" w:eastAsia="宋体" w:cs="宋体"/>
          <w:b/>
          <w:bCs/>
          <w:color w:val="auto"/>
          <w:kern w:val="0"/>
          <w:sz w:val="24"/>
          <w:szCs w:val="24"/>
          <w:lang w:val="en-US" w:eastAsia="zh-CN"/>
        </w:rPr>
        <w:t>二、</w:t>
      </w:r>
      <w:bookmarkEnd w:id="20"/>
      <w:bookmarkEnd w:id="21"/>
      <w:bookmarkEnd w:id="22"/>
      <w:bookmarkEnd w:id="23"/>
      <w:bookmarkEnd w:id="24"/>
      <w:r>
        <w:rPr>
          <w:rFonts w:hint="eastAsia" w:ascii="宋体" w:hAnsi="宋体" w:eastAsia="宋体" w:cs="宋体"/>
          <w:b/>
          <w:bCs/>
          <w:color w:val="auto"/>
          <w:kern w:val="0"/>
          <w:sz w:val="24"/>
          <w:szCs w:val="24"/>
          <w:lang w:val="en-US" w:eastAsia="zh-CN"/>
        </w:rPr>
        <w:t>投标人资格要求</w:t>
      </w:r>
      <w:bookmarkEnd w:id="45"/>
    </w:p>
    <w:p w14:paraId="73DDA314">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599AD9A0">
      <w:pPr>
        <w:pStyle w:val="46"/>
        <w:keepNext w:val="0"/>
        <w:keepLines w:val="0"/>
        <w:pageBreakBefore w:val="0"/>
        <w:widowControl w:val="0"/>
        <w:kinsoku/>
        <w:wordWrap/>
        <w:overflowPunct/>
        <w:topLinePunct w:val="0"/>
        <w:autoSpaceDE/>
        <w:autoSpaceDN/>
        <w:bidi w:val="0"/>
        <w:adjustRightInd/>
        <w:snapToGrid/>
        <w:spacing w:after="0" w:line="360" w:lineRule="auto"/>
        <w:ind w:left="0" w:leftChars="0" w:firstLine="482" w:firstLineChars="200"/>
        <w:textAlignment w:val="auto"/>
        <w:rPr>
          <w:rFonts w:hint="eastAsia" w:ascii="宋体" w:hAnsi="宋体" w:eastAsia="宋体" w:cs="宋体"/>
          <w:color w:val="auto"/>
          <w:sz w:val="24"/>
          <w:szCs w:val="24"/>
          <w:highlight w:val="none"/>
          <w:lang w:eastAsia="zh-CN"/>
        </w:rPr>
      </w:pPr>
      <w:bookmarkStart w:id="46" w:name="OLE_LINK65"/>
      <w:bookmarkStart w:id="47" w:name="OLE_LINK41"/>
      <w:r>
        <w:rPr>
          <w:rFonts w:hint="eastAsia" w:ascii="宋体" w:hAnsi="宋体" w:eastAsia="宋体" w:cs="宋体"/>
          <w:b/>
          <w:bCs/>
          <w:color w:val="auto"/>
          <w:sz w:val="24"/>
          <w:szCs w:val="24"/>
          <w:highlight w:val="none"/>
        </w:rPr>
        <w:t>1.1具有独立承担民事责任的能力</w:t>
      </w:r>
      <w:r>
        <w:rPr>
          <w:rFonts w:hint="eastAsia" w:ascii="宋体" w:hAnsi="宋体" w:eastAsia="宋体" w:cs="宋体"/>
          <w:b/>
          <w:bCs/>
          <w:color w:val="auto"/>
          <w:sz w:val="24"/>
          <w:szCs w:val="24"/>
          <w:highlight w:val="none"/>
          <w:lang w:eastAsia="zh-CN"/>
        </w:rPr>
        <w:t>；</w:t>
      </w:r>
    </w:p>
    <w:p w14:paraId="1EE98200">
      <w:pPr>
        <w:pStyle w:val="46"/>
        <w:keepNext w:val="0"/>
        <w:keepLines w:val="0"/>
        <w:pageBreakBefore w:val="0"/>
        <w:widowControl w:val="0"/>
        <w:kinsoku/>
        <w:wordWrap/>
        <w:overflowPunct/>
        <w:topLinePunct w:val="0"/>
        <w:autoSpaceDE/>
        <w:autoSpaceDN/>
        <w:bidi w:val="0"/>
        <w:adjustRightInd/>
        <w:snapToGrid/>
        <w:spacing w:after="0" w:line="360" w:lineRule="auto"/>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1.2具备履行合同所必需的设备和专业技术能力的证明材料；</w:t>
      </w:r>
    </w:p>
    <w:p w14:paraId="175BD67A">
      <w:pPr>
        <w:pStyle w:val="46"/>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1.2.1提供投标人具有履行合同所必需的设备和专业技术能力证明材料或书面声明（加盖投标人公章）；</w:t>
      </w:r>
    </w:p>
    <w:p w14:paraId="5B0AE71D">
      <w:pPr>
        <w:pStyle w:val="46"/>
        <w:keepNext w:val="0"/>
        <w:keepLines w:val="0"/>
        <w:pageBreakBefore w:val="0"/>
        <w:widowControl w:val="0"/>
        <w:kinsoku/>
        <w:wordWrap/>
        <w:overflowPunct/>
        <w:topLinePunct w:val="0"/>
        <w:autoSpaceDE/>
        <w:autoSpaceDN/>
        <w:bidi w:val="0"/>
        <w:adjustRightInd/>
        <w:snapToGrid/>
        <w:spacing w:after="0" w:line="360" w:lineRule="auto"/>
        <w:ind w:left="0" w:leftChars="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1.3具有良好的商业信誉和健全的财务会计制度；</w:t>
      </w:r>
    </w:p>
    <w:p w14:paraId="689EE903">
      <w:pPr>
        <w:pStyle w:val="46"/>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1.3.1 投标人在国家企业信用信息公示系统（www.gsxt.gov.cn）“行政处罚信息”、“列入经营异常名录信息”、“列入严重违法失信企业名单（黑名单）信息”查询栏中查询的信息记录不得为参加政府采购活动前三年内因违法经营受到刑事处罚或者责令停产停业、吊销许可证或者执照、较大数额罚款等行政处罚、列入经营异常名录且未被移出、列入严重违法失信企业名单（黑名单）且未被移出等不良情况（查询时间为本公告发布之日起至本项目开标当日为止，查询结果以采购人、采购代理机构查询结果为准，并将查询记录和证据留存）；</w:t>
      </w:r>
    </w:p>
    <w:p w14:paraId="243D17E9">
      <w:pPr>
        <w:pStyle w:val="46"/>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1.3.2 提供投标人 2022年至2024年任意一年度的财务报表（报表至少应包括资产负债表、利润表、现金流量表），成立不足一年的提供成立至今的财务报表，或提供自提交投标文件截止时间前三个月内基本开户银行出具的资信证明（加盖投标人公章）或提供财政部门认可的政府采购专业担保机构出具的投标担保函（需同时提供专业担保机构经财政部门认可的证明文件扫描件加盖投标人公章）；</w:t>
      </w:r>
    </w:p>
    <w:p w14:paraId="4C8A7B31">
      <w:pPr>
        <w:pStyle w:val="46"/>
        <w:keepNext w:val="0"/>
        <w:keepLines w:val="0"/>
        <w:pageBreakBefore w:val="0"/>
        <w:widowControl w:val="0"/>
        <w:kinsoku/>
        <w:wordWrap/>
        <w:overflowPunct/>
        <w:topLinePunct w:val="0"/>
        <w:autoSpaceDE/>
        <w:autoSpaceDN/>
        <w:bidi w:val="0"/>
        <w:adjustRightInd/>
        <w:snapToGrid/>
        <w:spacing w:after="0" w:line="360" w:lineRule="auto"/>
        <w:ind w:left="0" w:leftChars="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1.4具有依法缴纳税收和社会保障资金的良好记录；</w:t>
      </w:r>
    </w:p>
    <w:p w14:paraId="3FAE0BA7">
      <w:pPr>
        <w:pStyle w:val="46"/>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1.4.1 投标人须提供缴税所属时间在 2024 年07月至本项目投标文件提交截止时间前任意 3 个月的税务局税收通用缴款书或银行电子缴税（费）凭证或税务局出具纳税情况的相关证明，依法免税的，应提供依法免税的相关证明文件（加盖投标人公章），至投标文件提交截止时间止成立不足三个月的投标人可提供相关情况说明（加盖投标人公章）； </w:t>
      </w:r>
    </w:p>
    <w:p w14:paraId="14845586">
      <w:pPr>
        <w:pStyle w:val="46"/>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1.4.2 投标人须提供缴费所属时间在 2024年07月至本项目投标文件提交截止时间前任意 3 个月的社会保险费缴款书或银行电子缴税（费）凭证或社保管理部门出具的有效的缴款证明，依法免缴的，应提供依法免缴的相关证明文件（加盖投标人公章），至投标文件提交截止时间止成立不足三个月的投标人可提供相关情况说明（加盖投标人公章）；</w:t>
      </w:r>
    </w:p>
    <w:p w14:paraId="6CF08B4A">
      <w:pPr>
        <w:pStyle w:val="46"/>
        <w:keepNext w:val="0"/>
        <w:keepLines w:val="0"/>
        <w:pageBreakBefore w:val="0"/>
        <w:widowControl w:val="0"/>
        <w:kinsoku/>
        <w:wordWrap/>
        <w:overflowPunct/>
        <w:topLinePunct w:val="0"/>
        <w:autoSpaceDE/>
        <w:autoSpaceDN/>
        <w:bidi w:val="0"/>
        <w:adjustRightInd/>
        <w:snapToGrid/>
        <w:spacing w:after="0" w:line="360" w:lineRule="auto"/>
        <w:ind w:left="0" w:leftChars="0"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1.5 参加政府采购活动前三年内，在经营活动中没有重大违法记录</w:t>
      </w:r>
      <w:r>
        <w:rPr>
          <w:rFonts w:hint="eastAsia" w:ascii="宋体" w:hAnsi="宋体" w:eastAsia="宋体" w:cs="宋体"/>
          <w:color w:val="auto"/>
          <w:sz w:val="24"/>
          <w:szCs w:val="24"/>
          <w:highlight w:val="none"/>
          <w:lang w:val="en-US" w:eastAsia="zh-CN"/>
        </w:rPr>
        <w:t>；</w:t>
      </w:r>
    </w:p>
    <w:p w14:paraId="2C2EBB51">
      <w:pPr>
        <w:pStyle w:val="46"/>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投标人参加政府采购活动前三年内，在经营活动中没有重大违法记录（重大违法记录，是指投标人因违法经营受到刑事处罚或者责令停产停业、吊销许可证或者执照、较大数额罚款等行政处罚）的书面声明（加盖投标人公章）；</w:t>
      </w:r>
    </w:p>
    <w:p w14:paraId="22F608EB">
      <w:pPr>
        <w:pStyle w:val="46"/>
        <w:keepNext w:val="0"/>
        <w:keepLines w:val="0"/>
        <w:pageBreakBefore w:val="0"/>
        <w:widowControl w:val="0"/>
        <w:kinsoku/>
        <w:wordWrap/>
        <w:overflowPunct/>
        <w:topLinePunct w:val="0"/>
        <w:autoSpaceDE/>
        <w:autoSpaceDN/>
        <w:bidi w:val="0"/>
        <w:adjustRightInd/>
        <w:snapToGrid/>
        <w:spacing w:after="0" w:line="360" w:lineRule="auto"/>
        <w:ind w:left="0" w:leftChars="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1.6 法律、行政法规规定的其他条件：</w:t>
      </w:r>
    </w:p>
    <w:p w14:paraId="1469DF32">
      <w:pPr>
        <w:pStyle w:val="46"/>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1.6.1 投标人在“信用中国”网站（www.creditchina.gov.cn）中未被列入严重失信主体名单、失信被执行人名单、重大税收违法失信主体名单、政府采购严重违法失信行为记录名单（被禁止在一定期限内参加采购活动但期限届满的除外）（查询时间为本公告发布之日起至开标当日为止，查询结果以采购人、采购代理机构查询结果为准，并将查询记录和证据留存）；</w:t>
      </w:r>
    </w:p>
    <w:p w14:paraId="1E33C014">
      <w:pPr>
        <w:pStyle w:val="46"/>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1.6.2 投标人在中国政府采购网（www.ccgp.gov.cn）政府采购严重违法失信行为记录名单中未被禁止参加政府采购活动（查询时间为本公告发布之日起至本项目开标当日为止，查询结果以采购人、采购代理机构查询结果为准，并将查询记录和证据留存）； </w:t>
      </w:r>
    </w:p>
    <w:p w14:paraId="600537C8">
      <w:pPr>
        <w:pStyle w:val="46"/>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1.6.3 单位负责人为同一人或者存在直接控股、管理关系的不同投标人，不得参加同一合同项下的政府采购活动（提供加盖投标人公章的书面承诺）；</w:t>
      </w:r>
    </w:p>
    <w:p w14:paraId="4E4F5604">
      <w:pPr>
        <w:pStyle w:val="46"/>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1.6.4 为本采购项目提供整体设计、规范编制或者项目管理、监理等服务的投标人，不得再参加本采购项目的其他采购活动（提供加盖投标人公章的书面承诺）。</w:t>
      </w:r>
    </w:p>
    <w:p w14:paraId="14B4EC7F">
      <w:pPr>
        <w:keepNext w:val="0"/>
        <w:keepLines w:val="0"/>
        <w:pageBreakBefore w:val="0"/>
        <w:widowControl w:val="0"/>
        <w:kinsoku/>
        <w:wordWrap/>
        <w:overflowPunct/>
        <w:topLinePunct w:val="0"/>
        <w:autoSpaceDE/>
        <w:autoSpaceDN/>
        <w:bidi w:val="0"/>
        <w:adjustRightInd/>
        <w:snapToGrid/>
        <w:spacing w:line="336" w:lineRule="auto"/>
        <w:ind w:left="0" w:leftChars="0" w:firstLine="422" w:firstLineChars="175"/>
        <w:jc w:val="left"/>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b/>
          <w:bCs/>
          <w:i w:val="0"/>
          <w:iCs w:val="0"/>
          <w:color w:val="auto"/>
          <w:kern w:val="2"/>
          <w:sz w:val="24"/>
          <w:szCs w:val="24"/>
          <w:highlight w:val="none"/>
          <w:lang w:val="en-US" w:eastAsia="zh-CN" w:bidi="ar"/>
        </w:rPr>
        <w:t>2.落实政府采购政策需满足的资格要求：</w:t>
      </w:r>
      <w:r>
        <w:rPr>
          <w:rFonts w:hint="eastAsia" w:ascii="宋体" w:hAnsi="宋体" w:eastAsia="宋体" w:cs="宋体"/>
          <w:b/>
          <w:bCs/>
          <w:i w:val="0"/>
          <w:iCs w:val="0"/>
          <w:color w:val="auto"/>
          <w:kern w:val="2"/>
          <w:sz w:val="24"/>
          <w:szCs w:val="24"/>
          <w:highlight w:val="none"/>
          <w:u w:val="none"/>
          <w:lang w:val="en-US" w:eastAsia="zh-CN" w:bidi="ar"/>
        </w:rPr>
        <w:t xml:space="preserve"> </w:t>
      </w:r>
      <w:r>
        <w:rPr>
          <w:rFonts w:hint="eastAsia" w:ascii="宋体" w:hAnsi="宋体" w:eastAsia="宋体" w:cs="宋体"/>
          <w:b w:val="0"/>
          <w:bCs w:val="0"/>
          <w:i w:val="0"/>
          <w:iCs w:val="0"/>
          <w:color w:val="auto"/>
          <w:kern w:val="2"/>
          <w:sz w:val="24"/>
          <w:szCs w:val="24"/>
          <w:highlight w:val="none"/>
          <w:u w:val="none"/>
          <w:lang w:val="en-US" w:eastAsia="zh-CN" w:bidi="ar"/>
        </w:rPr>
        <w:t>本项目</w:t>
      </w:r>
      <w:r>
        <w:rPr>
          <w:rFonts w:hint="eastAsia" w:ascii="宋体" w:hAnsi="宋体" w:cs="宋体"/>
          <w:b w:val="0"/>
          <w:bCs w:val="0"/>
          <w:i w:val="0"/>
          <w:iCs w:val="0"/>
          <w:color w:val="auto"/>
          <w:kern w:val="2"/>
          <w:sz w:val="24"/>
          <w:szCs w:val="24"/>
          <w:highlight w:val="none"/>
          <w:u w:val="none"/>
          <w:lang w:val="en-US" w:eastAsia="zh-CN" w:bidi="ar"/>
        </w:rPr>
        <w:t>非</w:t>
      </w:r>
      <w:r>
        <w:rPr>
          <w:rFonts w:hint="eastAsia" w:ascii="宋体" w:hAnsi="宋体" w:eastAsia="宋体" w:cs="宋体"/>
          <w:b w:val="0"/>
          <w:bCs w:val="0"/>
          <w:i w:val="0"/>
          <w:iCs w:val="0"/>
          <w:color w:val="auto"/>
          <w:kern w:val="2"/>
          <w:sz w:val="24"/>
          <w:szCs w:val="24"/>
          <w:highlight w:val="none"/>
          <w:u w:val="none"/>
          <w:lang w:val="en-US" w:eastAsia="zh-CN" w:bidi="ar"/>
        </w:rPr>
        <w:t>专门面向中小企业采购</w:t>
      </w:r>
      <w:r>
        <w:rPr>
          <w:rFonts w:hint="eastAsia" w:ascii="宋体" w:hAnsi="宋体" w:cs="宋体"/>
          <w:b w:val="0"/>
          <w:bCs w:val="0"/>
          <w:i w:val="0"/>
          <w:iCs w:val="0"/>
          <w:color w:val="auto"/>
          <w:kern w:val="2"/>
          <w:sz w:val="24"/>
          <w:szCs w:val="24"/>
          <w:highlight w:val="none"/>
          <w:u w:val="none"/>
          <w:lang w:val="en-US" w:eastAsia="zh-CN" w:bidi="ar"/>
        </w:rPr>
        <w:t>；</w:t>
      </w:r>
      <w:r>
        <w:rPr>
          <w:rFonts w:hint="eastAsia" w:ascii="宋体" w:hAnsi="宋体" w:eastAsia="宋体" w:cs="宋体"/>
          <w:b/>
          <w:bCs/>
          <w:i w:val="0"/>
          <w:iCs w:val="0"/>
          <w:color w:val="auto"/>
          <w:kern w:val="2"/>
          <w:sz w:val="24"/>
          <w:szCs w:val="24"/>
          <w:highlight w:val="none"/>
          <w:u w:val="none"/>
          <w:lang w:val="en-US" w:eastAsia="zh-CN" w:bidi="ar"/>
        </w:rPr>
        <w:t xml:space="preserve"> </w:t>
      </w:r>
      <w:r>
        <w:rPr>
          <w:rFonts w:hint="eastAsia" w:ascii="宋体" w:hAnsi="宋体" w:eastAsia="宋体" w:cs="宋体"/>
          <w:color w:val="auto"/>
          <w:sz w:val="24"/>
          <w:szCs w:val="24"/>
        </w:rPr>
        <w:t>《政府采购促进中小企业发展管理办法》（财库〔2020〕46号）、《关于进一步加大政府采购支持中小企业力度的通知》（财库〔2022〕19号）、《财政部民政部中国残疾人联合会关于促进残疾人就业政府采购政策的通知》（财库〔2017〕141号）、《关于政府采购支持监狱企业发展有关问题的通知》(财库〔2014〕68号)。</w:t>
      </w:r>
    </w:p>
    <w:p w14:paraId="34BD8AD2">
      <w:pPr>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val="0"/>
          <w:bCs w:val="0"/>
          <w:color w:val="auto"/>
          <w:sz w:val="24"/>
          <w:szCs w:val="24"/>
          <w:highlight w:val="none"/>
          <w:u w:val="single"/>
          <w:lang w:val="en-US" w:eastAsia="zh-CN"/>
        </w:rPr>
      </w:pPr>
      <w:r>
        <w:rPr>
          <w:rFonts w:hint="eastAsia" w:ascii="宋体" w:hAnsi="宋体" w:eastAsia="宋体" w:cs="宋体"/>
          <w:b/>
          <w:bCs/>
          <w:i w:val="0"/>
          <w:iCs w:val="0"/>
          <w:color w:val="auto"/>
          <w:kern w:val="2"/>
          <w:sz w:val="24"/>
          <w:szCs w:val="24"/>
          <w:highlight w:val="none"/>
          <w:lang w:val="en-US" w:eastAsia="zh-CN" w:bidi="ar"/>
        </w:rPr>
        <w:t>3.本项目的特定资格要求：</w:t>
      </w:r>
      <w:r>
        <w:rPr>
          <w:rFonts w:hint="eastAsia" w:ascii="宋体" w:hAnsi="宋体" w:eastAsia="宋体" w:cs="宋体"/>
          <w:color w:val="auto"/>
          <w:sz w:val="24"/>
          <w:szCs w:val="24"/>
          <w:highlight w:val="none"/>
          <w:u w:val="single"/>
          <w:lang w:val="en-US" w:eastAsia="zh-CN"/>
        </w:rPr>
        <w:t xml:space="preserve">一、二标段 无 </w:t>
      </w:r>
      <w:r>
        <w:rPr>
          <w:rFonts w:hint="eastAsia" w:ascii="宋体"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lang w:val="en-US" w:eastAsia="zh-CN"/>
        </w:rPr>
        <w:t>三标段需持有相关部门颁发</w:t>
      </w:r>
      <w:r>
        <w:rPr>
          <w:rFonts w:hint="eastAsia" w:ascii="宋体" w:hAnsi="宋体" w:eastAsia="宋体" w:cs="宋体"/>
          <w:b w:val="0"/>
          <w:bCs w:val="0"/>
          <w:color w:val="auto"/>
          <w:sz w:val="24"/>
          <w:szCs w:val="24"/>
          <w:highlight w:val="none"/>
          <w:u w:val="single"/>
          <w:lang w:val="en-US" w:eastAsia="zh-CN"/>
        </w:rPr>
        <w:t>的《检测资质认定证书》</w:t>
      </w:r>
      <w:r>
        <w:rPr>
          <w:rFonts w:hint="eastAsia" w:ascii="宋体" w:hAnsi="宋体" w:cs="宋体"/>
          <w:b w:val="0"/>
          <w:bCs w:val="0"/>
          <w:color w:val="auto"/>
          <w:sz w:val="24"/>
          <w:szCs w:val="24"/>
          <w:highlight w:val="none"/>
          <w:u w:val="single"/>
          <w:lang w:val="en-US" w:eastAsia="zh-CN"/>
        </w:rPr>
        <w:t>。</w:t>
      </w:r>
    </w:p>
    <w:p w14:paraId="7DCF229E">
      <w:pPr>
        <w:pageBreakBefore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bCs/>
          <w:i w:val="0"/>
          <w:iCs w:val="0"/>
          <w:color w:val="auto"/>
          <w:kern w:val="2"/>
          <w:sz w:val="24"/>
          <w:szCs w:val="24"/>
          <w:highlight w:val="none"/>
          <w:lang w:val="en-US" w:eastAsia="zh-CN" w:bidi="ar"/>
        </w:rPr>
      </w:pPr>
      <w:r>
        <w:rPr>
          <w:rFonts w:hint="eastAsia" w:ascii="宋体" w:hAnsi="宋体" w:cs="宋体"/>
          <w:b w:val="0"/>
          <w:bCs w:val="0"/>
          <w:color w:val="auto"/>
          <w:sz w:val="24"/>
          <w:szCs w:val="24"/>
          <w:highlight w:val="none"/>
          <w:u w:val="none"/>
          <w:lang w:val="en-US" w:eastAsia="zh-CN"/>
        </w:rPr>
        <w:t>4.</w:t>
      </w:r>
      <w:r>
        <w:rPr>
          <w:rFonts w:hint="eastAsia" w:ascii="宋体" w:hAnsi="宋体" w:cs="宋体"/>
          <w:b/>
          <w:bCs/>
          <w:color w:val="auto"/>
          <w:sz w:val="24"/>
          <w:szCs w:val="24"/>
          <w:highlight w:val="none"/>
          <w:u w:val="none"/>
          <w:lang w:val="en-US" w:eastAsia="zh-CN"/>
        </w:rPr>
        <w:t>本项目属于</w:t>
      </w:r>
      <w:r>
        <w:rPr>
          <w:rFonts w:hint="eastAsia" w:ascii="宋体" w:hAnsi="宋体" w:eastAsia="宋体" w:cs="宋体"/>
          <w:b/>
          <w:bCs/>
          <w:i w:val="0"/>
          <w:iCs w:val="0"/>
          <w:color w:val="auto"/>
          <w:kern w:val="2"/>
          <w:sz w:val="24"/>
          <w:szCs w:val="24"/>
          <w:highlight w:val="none"/>
          <w:lang w:val="en-US" w:eastAsia="zh-CN" w:bidi="ar"/>
        </w:rPr>
        <w:t>农、林、牧、渔业。</w:t>
      </w:r>
    </w:p>
    <w:p w14:paraId="4C7CA759">
      <w:pPr>
        <w:pageBreakBefore w:val="0"/>
        <w:kinsoku/>
        <w:wordWrap/>
        <w:overflowPunct/>
        <w:topLinePunct w:val="0"/>
        <w:autoSpaceDE/>
        <w:autoSpaceDN/>
        <w:bidi w:val="0"/>
        <w:adjustRightInd/>
        <w:snapToGrid/>
        <w:spacing w:line="360" w:lineRule="auto"/>
        <w:ind w:firstLine="482" w:firstLineChars="200"/>
        <w:textAlignment w:val="auto"/>
        <w:rPr>
          <w:rFonts w:hint="default" w:ascii="宋体" w:hAnsi="宋体" w:eastAsia="宋体" w:cs="宋体"/>
          <w:b/>
          <w:bCs/>
          <w:i w:val="0"/>
          <w:iCs w:val="0"/>
          <w:color w:val="auto"/>
          <w:kern w:val="2"/>
          <w:sz w:val="24"/>
          <w:szCs w:val="24"/>
          <w:highlight w:val="none"/>
          <w:lang w:val="en-US" w:eastAsia="zh-CN" w:bidi="ar"/>
        </w:rPr>
      </w:pPr>
      <w:r>
        <w:rPr>
          <w:rFonts w:hint="eastAsia" w:ascii="宋体" w:hAnsi="宋体" w:cs="宋体"/>
          <w:b/>
          <w:bCs/>
          <w:i w:val="0"/>
          <w:iCs w:val="0"/>
          <w:color w:val="auto"/>
          <w:kern w:val="2"/>
          <w:sz w:val="24"/>
          <w:szCs w:val="24"/>
          <w:highlight w:val="none"/>
          <w:lang w:val="en-US" w:eastAsia="zh-CN" w:bidi="ar"/>
        </w:rPr>
        <w:t>5</w:t>
      </w:r>
      <w:r>
        <w:rPr>
          <w:rFonts w:hint="eastAsia" w:ascii="宋体" w:hAnsi="宋体" w:eastAsia="宋体" w:cs="宋体"/>
          <w:b/>
          <w:bCs/>
          <w:i w:val="0"/>
          <w:iCs w:val="0"/>
          <w:color w:val="auto"/>
          <w:kern w:val="2"/>
          <w:sz w:val="24"/>
          <w:szCs w:val="24"/>
          <w:highlight w:val="none"/>
          <w:lang w:val="en-US" w:eastAsia="zh-CN" w:bidi="ar"/>
        </w:rPr>
        <w:t>.本项目粪污</w:t>
      </w:r>
      <w:r>
        <w:rPr>
          <w:rFonts w:hint="eastAsia" w:ascii="宋体" w:hAnsi="宋体" w:cs="宋体"/>
          <w:b/>
          <w:bCs/>
          <w:i w:val="0"/>
          <w:iCs w:val="0"/>
          <w:color w:val="auto"/>
          <w:kern w:val="2"/>
          <w:sz w:val="24"/>
          <w:szCs w:val="24"/>
          <w:highlight w:val="none"/>
          <w:lang w:val="en-US" w:eastAsia="zh-CN" w:bidi="ar"/>
        </w:rPr>
        <w:t>为</w:t>
      </w:r>
      <w:r>
        <w:rPr>
          <w:rFonts w:hint="eastAsia" w:ascii="宋体" w:hAnsi="宋体" w:eastAsia="宋体" w:cs="宋体"/>
          <w:b/>
          <w:bCs/>
          <w:i w:val="0"/>
          <w:iCs w:val="0"/>
          <w:color w:val="auto"/>
          <w:kern w:val="2"/>
          <w:sz w:val="24"/>
          <w:szCs w:val="24"/>
          <w:highlight w:val="none"/>
          <w:lang w:val="en-US" w:eastAsia="zh-CN" w:bidi="ar"/>
        </w:rPr>
        <w:t>畜禽粪污</w:t>
      </w:r>
      <w:r>
        <w:rPr>
          <w:rFonts w:hint="eastAsia" w:ascii="宋体" w:hAnsi="宋体" w:cs="宋体"/>
          <w:b/>
          <w:bCs/>
          <w:i w:val="0"/>
          <w:iCs w:val="0"/>
          <w:color w:val="auto"/>
          <w:kern w:val="2"/>
          <w:sz w:val="24"/>
          <w:szCs w:val="24"/>
          <w:highlight w:val="none"/>
          <w:lang w:val="en-US" w:eastAsia="zh-CN" w:bidi="ar"/>
        </w:rPr>
        <w:t>。</w:t>
      </w:r>
    </w:p>
    <w:p w14:paraId="11E8EA37">
      <w:pPr>
        <w:pStyle w:val="30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lang w:val="en-US" w:eastAsia="zh-CN"/>
        </w:rPr>
      </w:pPr>
      <w:r>
        <w:rPr>
          <w:rFonts w:hint="eastAsia" w:cs="宋体"/>
          <w:color w:val="auto"/>
          <w:kern w:val="2"/>
          <w:sz w:val="24"/>
          <w:szCs w:val="24"/>
          <w:highlight w:val="none"/>
          <w:lang w:val="en-US" w:eastAsia="zh-CN" w:bidi="ar-SA"/>
        </w:rPr>
        <w:t>6</w:t>
      </w:r>
      <w:r>
        <w:rPr>
          <w:rFonts w:hint="eastAsia" w:ascii="宋体" w:hAnsi="宋体" w:eastAsia="宋体" w:cs="宋体"/>
          <w:color w:val="auto"/>
          <w:kern w:val="2"/>
          <w:sz w:val="24"/>
          <w:szCs w:val="24"/>
          <w:highlight w:val="none"/>
          <w:lang w:val="en-US" w:eastAsia="zh-CN" w:bidi="ar-SA"/>
        </w:rPr>
        <w:t>.本项目☑</w:t>
      </w:r>
      <w:r>
        <w:rPr>
          <w:rFonts w:hint="eastAsia" w:ascii="宋体" w:hAnsi="宋体" w:eastAsia="宋体" w:cs="宋体"/>
          <w:b/>
          <w:bCs/>
          <w:color w:val="auto"/>
          <w:kern w:val="2"/>
          <w:sz w:val="24"/>
          <w:szCs w:val="24"/>
          <w:highlight w:val="none"/>
          <w:lang w:val="en-US" w:eastAsia="zh-CN" w:bidi="ar-SA"/>
        </w:rPr>
        <w:t>不接受</w:t>
      </w:r>
      <w:r>
        <w:rPr>
          <w:rFonts w:hint="eastAsia" w:ascii="宋体" w:hAnsi="宋体" w:eastAsia="宋体" w:cs="宋体"/>
          <w:color w:val="auto"/>
          <w:kern w:val="2"/>
          <w:sz w:val="24"/>
          <w:szCs w:val="24"/>
          <w:highlight w:val="none"/>
          <w:lang w:val="en-US" w:eastAsia="zh-CN" w:bidi="ar-SA"/>
        </w:rPr>
        <w:t>□</w:t>
      </w:r>
      <w:r>
        <w:rPr>
          <w:rFonts w:hint="eastAsia" w:ascii="宋体" w:hAnsi="宋体" w:eastAsia="宋体" w:cs="宋体"/>
          <w:b/>
          <w:bCs/>
          <w:color w:val="auto"/>
          <w:kern w:val="2"/>
          <w:sz w:val="24"/>
          <w:szCs w:val="24"/>
          <w:highlight w:val="none"/>
          <w:lang w:val="en-US" w:eastAsia="zh-CN" w:bidi="ar-SA"/>
        </w:rPr>
        <w:t>接受</w:t>
      </w:r>
      <w:r>
        <w:rPr>
          <w:rFonts w:hint="eastAsia" w:ascii="宋体" w:hAnsi="宋体" w:eastAsia="宋体" w:cs="宋体"/>
          <w:color w:val="auto"/>
          <w:kern w:val="2"/>
          <w:sz w:val="24"/>
          <w:szCs w:val="24"/>
          <w:highlight w:val="none"/>
          <w:lang w:val="en-US" w:eastAsia="zh-CN" w:bidi="ar-SA"/>
        </w:rPr>
        <w:t>联合体投标。</w:t>
      </w:r>
    </w:p>
    <w:p w14:paraId="28F6F9F1">
      <w:pPr>
        <w:pStyle w:val="19"/>
        <w:rPr>
          <w:rFonts w:hint="eastAsia"/>
          <w:color w:val="auto"/>
          <w:lang w:val="en-US" w:eastAsia="zh-CN"/>
        </w:rPr>
      </w:pPr>
    </w:p>
    <w:bookmarkEnd w:id="46"/>
    <w:bookmarkEnd w:id="47"/>
    <w:p w14:paraId="2E18DFFB">
      <w:pPr>
        <w:keepNext/>
        <w:keepLines/>
        <w:pageBreakBefore w:val="0"/>
        <w:widowControl w:val="0"/>
        <w:kinsoku/>
        <w:wordWrap/>
        <w:overflowPunct/>
        <w:topLinePunct w:val="0"/>
        <w:autoSpaceDE/>
        <w:autoSpaceDN/>
        <w:bidi w:val="0"/>
        <w:adjustRightInd/>
        <w:snapToGrid/>
        <w:spacing w:before="0" w:beforeLines="0" w:after="0" w:afterLines="0" w:line="360" w:lineRule="auto"/>
        <w:jc w:val="both"/>
        <w:textAlignment w:val="auto"/>
        <w:outlineLvl w:val="1"/>
        <w:rPr>
          <w:rFonts w:hint="eastAsia" w:ascii="宋体" w:hAnsi="宋体" w:eastAsia="宋体" w:cs="宋体"/>
          <w:b/>
          <w:bCs w:val="0"/>
          <w:color w:val="auto"/>
          <w:kern w:val="2"/>
          <w:sz w:val="24"/>
          <w:szCs w:val="24"/>
          <w:highlight w:val="none"/>
          <w:lang w:val="en-US" w:eastAsia="zh-CN" w:bidi="ar-SA"/>
        </w:rPr>
      </w:pPr>
      <w:bookmarkStart w:id="48" w:name="_Toc11433"/>
      <w:bookmarkStart w:id="49" w:name="_Toc17384"/>
      <w:bookmarkStart w:id="50" w:name="_Toc1579"/>
      <w:bookmarkStart w:id="51" w:name="_Toc16705"/>
      <w:bookmarkStart w:id="52" w:name="_Toc35393792"/>
      <w:bookmarkStart w:id="53" w:name="_Toc16460"/>
      <w:bookmarkStart w:id="54" w:name="_Toc35393623"/>
      <w:bookmarkStart w:id="55" w:name="_Toc20032"/>
      <w:bookmarkStart w:id="56" w:name="_Toc3205"/>
      <w:r>
        <w:rPr>
          <w:rFonts w:hint="eastAsia" w:ascii="宋体" w:hAnsi="宋体" w:eastAsia="宋体" w:cs="宋体"/>
          <w:b/>
          <w:bCs w:val="0"/>
          <w:color w:val="auto"/>
          <w:kern w:val="2"/>
          <w:sz w:val="24"/>
          <w:szCs w:val="24"/>
          <w:highlight w:val="none"/>
          <w:lang w:val="en-US" w:eastAsia="zh-CN" w:bidi="ar-SA"/>
        </w:rPr>
        <w:t>三、获取招标文件</w:t>
      </w:r>
      <w:bookmarkEnd w:id="48"/>
      <w:bookmarkEnd w:id="49"/>
      <w:bookmarkEnd w:id="50"/>
      <w:bookmarkEnd w:id="51"/>
      <w:bookmarkEnd w:id="52"/>
      <w:bookmarkEnd w:id="53"/>
      <w:bookmarkEnd w:id="54"/>
      <w:bookmarkEnd w:id="55"/>
    </w:p>
    <w:bookmarkEnd w:id="56"/>
    <w:p w14:paraId="0A64B42B">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540"/>
        <w:jc w:val="both"/>
        <w:textAlignment w:val="auto"/>
        <w:rPr>
          <w:rFonts w:hint="eastAsia" w:ascii="宋体" w:hAnsi="宋体" w:eastAsia="宋体" w:cs="宋体"/>
          <w:i w:val="0"/>
          <w:iCs w:val="0"/>
          <w:color w:val="auto"/>
          <w:sz w:val="24"/>
          <w:szCs w:val="24"/>
          <w:highlight w:val="none"/>
          <w:lang w:val="en-US"/>
        </w:rPr>
      </w:pPr>
      <w:r>
        <w:rPr>
          <w:rFonts w:hint="eastAsia" w:ascii="宋体" w:hAnsi="宋体" w:eastAsia="宋体" w:cs="宋体"/>
          <w:i w:val="0"/>
          <w:iCs w:val="0"/>
          <w:color w:val="auto"/>
          <w:kern w:val="2"/>
          <w:sz w:val="24"/>
          <w:szCs w:val="24"/>
          <w:highlight w:val="none"/>
          <w:lang w:val="en-US" w:eastAsia="zh-CN" w:bidi="ar"/>
        </w:rPr>
        <w:t>1.时间：2025年</w:t>
      </w:r>
      <w:r>
        <w:rPr>
          <w:rFonts w:hint="eastAsia" w:ascii="宋体" w:hAnsi="宋体" w:cs="宋体"/>
          <w:i w:val="0"/>
          <w:iCs w:val="0"/>
          <w:color w:val="auto"/>
          <w:kern w:val="2"/>
          <w:sz w:val="24"/>
          <w:szCs w:val="24"/>
          <w:highlight w:val="none"/>
          <w:lang w:val="en-US" w:eastAsia="zh-CN" w:bidi="ar"/>
        </w:rPr>
        <w:t xml:space="preserve"> 8</w:t>
      </w:r>
      <w:r>
        <w:rPr>
          <w:rFonts w:hint="eastAsia" w:ascii="宋体" w:hAnsi="宋体" w:eastAsia="宋体" w:cs="宋体"/>
          <w:i w:val="0"/>
          <w:iCs w:val="0"/>
          <w:color w:val="auto"/>
          <w:kern w:val="2"/>
          <w:sz w:val="24"/>
          <w:szCs w:val="24"/>
          <w:highlight w:val="none"/>
          <w:lang w:val="en-US" w:eastAsia="zh-CN" w:bidi="ar"/>
        </w:rPr>
        <w:t>月</w:t>
      </w:r>
      <w:r>
        <w:rPr>
          <w:rFonts w:hint="eastAsia" w:ascii="宋体" w:hAnsi="宋体" w:cs="宋体"/>
          <w:i w:val="0"/>
          <w:iCs w:val="0"/>
          <w:color w:val="auto"/>
          <w:kern w:val="2"/>
          <w:sz w:val="24"/>
          <w:szCs w:val="24"/>
          <w:highlight w:val="none"/>
          <w:lang w:val="en-US" w:eastAsia="zh-CN" w:bidi="ar"/>
        </w:rPr>
        <w:t>04</w:t>
      </w:r>
      <w:r>
        <w:rPr>
          <w:rFonts w:hint="eastAsia" w:ascii="宋体" w:hAnsi="宋体" w:eastAsia="宋体" w:cs="宋体"/>
          <w:i w:val="0"/>
          <w:iCs w:val="0"/>
          <w:color w:val="auto"/>
          <w:kern w:val="2"/>
          <w:sz w:val="24"/>
          <w:szCs w:val="24"/>
          <w:highlight w:val="none"/>
          <w:lang w:val="en-US" w:eastAsia="zh-CN" w:bidi="ar"/>
        </w:rPr>
        <w:t>日至202</w:t>
      </w:r>
      <w:r>
        <w:rPr>
          <w:rFonts w:hint="eastAsia" w:ascii="宋体" w:hAnsi="宋体" w:cs="宋体"/>
          <w:i w:val="0"/>
          <w:iCs w:val="0"/>
          <w:color w:val="auto"/>
          <w:kern w:val="2"/>
          <w:sz w:val="24"/>
          <w:szCs w:val="24"/>
          <w:highlight w:val="none"/>
          <w:lang w:val="en-US" w:eastAsia="zh-CN" w:bidi="ar"/>
        </w:rPr>
        <w:t>5年8</w:t>
      </w:r>
      <w:r>
        <w:rPr>
          <w:rFonts w:hint="eastAsia" w:ascii="宋体" w:hAnsi="宋体" w:eastAsia="宋体" w:cs="宋体"/>
          <w:i w:val="0"/>
          <w:iCs w:val="0"/>
          <w:color w:val="auto"/>
          <w:kern w:val="2"/>
          <w:sz w:val="24"/>
          <w:szCs w:val="24"/>
          <w:highlight w:val="none"/>
          <w:lang w:val="en-US" w:eastAsia="zh-CN" w:bidi="ar"/>
        </w:rPr>
        <w:t>月</w:t>
      </w:r>
      <w:r>
        <w:rPr>
          <w:rFonts w:hint="eastAsia" w:ascii="宋体" w:hAnsi="宋体" w:cs="宋体"/>
          <w:i w:val="0"/>
          <w:iCs w:val="0"/>
          <w:color w:val="auto"/>
          <w:kern w:val="2"/>
          <w:sz w:val="24"/>
          <w:szCs w:val="24"/>
          <w:highlight w:val="none"/>
          <w:lang w:val="en-US" w:eastAsia="zh-CN" w:bidi="ar"/>
        </w:rPr>
        <w:t>11</w:t>
      </w:r>
      <w:r>
        <w:rPr>
          <w:rFonts w:hint="eastAsia" w:ascii="宋体" w:hAnsi="宋体" w:eastAsia="宋体" w:cs="宋体"/>
          <w:i w:val="0"/>
          <w:iCs w:val="0"/>
          <w:color w:val="auto"/>
          <w:kern w:val="2"/>
          <w:sz w:val="24"/>
          <w:szCs w:val="24"/>
          <w:highlight w:val="none"/>
          <w:lang w:val="en-US" w:eastAsia="zh-CN" w:bidi="ar"/>
        </w:rPr>
        <w:t>日，每天上</w:t>
      </w:r>
      <w:r>
        <w:rPr>
          <w:rFonts w:hint="eastAsia" w:ascii="宋体" w:hAnsi="宋体" w:cs="宋体"/>
          <w:i w:val="0"/>
          <w:iCs w:val="0"/>
          <w:color w:val="auto"/>
          <w:kern w:val="2"/>
          <w:sz w:val="24"/>
          <w:szCs w:val="24"/>
          <w:highlight w:val="none"/>
          <w:lang w:val="en-US" w:eastAsia="zh-CN" w:bidi="ar"/>
        </w:rPr>
        <w:t>午</w:t>
      </w:r>
      <w:r>
        <w:rPr>
          <w:rFonts w:hint="eastAsia" w:ascii="宋体" w:hAnsi="宋体" w:eastAsia="宋体" w:cs="宋体"/>
          <w:i w:val="0"/>
          <w:iCs w:val="0"/>
          <w:color w:val="auto"/>
          <w:kern w:val="2"/>
          <w:sz w:val="24"/>
          <w:szCs w:val="24"/>
          <w:highlight w:val="none"/>
          <w:lang w:val="en-US" w:eastAsia="zh-CN" w:bidi="ar"/>
        </w:rPr>
        <w:t>00：00至12：00，下午12：00至23：59（北京时间，法定节假日除外）</w:t>
      </w:r>
    </w:p>
    <w:p w14:paraId="74DDB5FE">
      <w:pPr>
        <w:widowControl w:val="0"/>
        <w:spacing w:line="360" w:lineRule="auto"/>
        <w:ind w:firstLine="480" w:firstLineChars="20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2.</w:t>
      </w:r>
      <w:r>
        <w:rPr>
          <w:rFonts w:hint="eastAsia" w:ascii="宋体" w:hAnsi="宋体" w:eastAsia="宋体" w:cs="宋体"/>
          <w:color w:val="auto"/>
          <w:sz w:val="24"/>
          <w:szCs w:val="24"/>
          <w:highlight w:val="none"/>
          <w:lang w:bidi="ar"/>
        </w:rPr>
        <w:t>地点：</w:t>
      </w:r>
      <w:r>
        <w:rPr>
          <w:rFonts w:hint="eastAsia" w:ascii="宋体" w:hAnsi="宋体" w:eastAsia="宋体" w:cs="宋体"/>
          <w:i w:val="0"/>
          <w:iCs w:val="0"/>
          <w:color w:val="auto"/>
          <w:sz w:val="24"/>
          <w:szCs w:val="24"/>
          <w:highlight w:val="none"/>
          <w:lang w:val="en-US" w:eastAsia="zh-CN"/>
        </w:rPr>
        <w:t>投标人可自行在“政采云”平台（http：//www.zcygov.cn）下载采购文件</w:t>
      </w:r>
      <w:bookmarkStart w:id="201" w:name="_GoBack"/>
      <w:bookmarkEnd w:id="201"/>
      <w:r>
        <w:rPr>
          <w:rFonts w:hint="eastAsia" w:ascii="宋体" w:hAnsi="宋体" w:eastAsia="宋体" w:cs="宋体"/>
          <w:i w:val="0"/>
          <w:iCs w:val="0"/>
          <w:color w:val="auto"/>
          <w:sz w:val="24"/>
          <w:szCs w:val="24"/>
          <w:highlight w:val="none"/>
          <w:lang w:val="en-US" w:eastAsia="zh-CN"/>
        </w:rPr>
        <w:t>（操作路径：登录“政采云”平台-项目采购-获取采购文件-找到本项目-点击“申请获取采购文件”），</w:t>
      </w:r>
      <w:r>
        <w:rPr>
          <w:rFonts w:hint="eastAsia" w:ascii="宋体" w:hAnsi="宋体" w:eastAsia="宋体" w:cs="宋体"/>
          <w:color w:val="auto"/>
          <w:sz w:val="24"/>
          <w:szCs w:val="24"/>
        </w:rPr>
        <w:t>此为</w:t>
      </w:r>
      <w:r>
        <w:rPr>
          <w:rFonts w:hint="eastAsia" w:ascii="宋体" w:hAnsi="宋体" w:cs="宋体"/>
          <w:color w:val="auto"/>
          <w:sz w:val="24"/>
          <w:szCs w:val="24"/>
          <w:lang w:val="en-US" w:eastAsia="zh-CN"/>
        </w:rPr>
        <w:t>获取招标文件</w:t>
      </w:r>
      <w:r>
        <w:rPr>
          <w:rFonts w:hint="eastAsia" w:ascii="宋体" w:hAnsi="宋体" w:eastAsia="宋体" w:cs="宋体"/>
          <w:color w:val="auto"/>
          <w:sz w:val="24"/>
          <w:szCs w:val="24"/>
        </w:rPr>
        <w:t>的唯一途径</w:t>
      </w:r>
      <w:r>
        <w:rPr>
          <w:rFonts w:hint="eastAsia" w:ascii="宋体" w:hAnsi="宋体" w:eastAsia="宋体" w:cs="宋体"/>
          <w:color w:val="auto"/>
          <w:sz w:val="24"/>
          <w:szCs w:val="24"/>
          <w:lang w:eastAsia="zh-CN"/>
        </w:rPr>
        <w:t>。</w:t>
      </w:r>
      <w:r>
        <w:rPr>
          <w:rFonts w:hint="eastAsia" w:ascii="宋体" w:hAnsi="宋体" w:eastAsia="宋体" w:cs="宋体"/>
          <w:i w:val="0"/>
          <w:iCs w:val="0"/>
          <w:color w:val="auto"/>
          <w:sz w:val="24"/>
          <w:szCs w:val="24"/>
          <w:highlight w:val="none"/>
          <w:lang w:val="en-US" w:eastAsia="zh-CN"/>
        </w:rPr>
        <w:t>电子投标文件制作需要基于“政采云”平台（http：//www.zcygov.cn）获取的采购文件编制。</w:t>
      </w:r>
    </w:p>
    <w:p w14:paraId="365DBC5A">
      <w:pPr>
        <w:wordWrap w:val="0"/>
        <w:spacing w:line="360" w:lineRule="auto"/>
        <w:ind w:firstLine="480" w:firstLineChars="2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3.方式：有意参加投标的投标人需要在政采云平台办理数字证书（CA）。完成数字证书（CA）办理后，投标人需要在政采云平台绑定数字证书(CA)，并在平台上获取采购文件和其他相关采购资料。</w:t>
      </w:r>
    </w:p>
    <w:p w14:paraId="2325860C">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注：CA办理链接：http://yzt.ynsmartcert.cn/cms/yztmdkj.html或者https://ggzy.yn.gov.cn/caDetailV2</w:t>
      </w:r>
    </w:p>
    <w:p w14:paraId="7EF00599">
      <w:pPr>
        <w:widowControl w:val="0"/>
        <w:spacing w:line="360" w:lineRule="auto"/>
        <w:ind w:firstLine="480" w:firstLineChars="20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需要注意的是，如果投标人之前已经在云南CA在线数字证书办理网注册并办理了企业数字证书（CA），则可以直接进行绑定，无需重复办理。此外，投标人在政采云平台办理的其他CA也可以直接使用，无需重复办理。如有问题可拨打政采云客户服务热线95763进行咨询，数字证书问题可咨询云南壹证通CA：0871-67276028（紧急可拨19988166369）。</w:t>
      </w:r>
    </w:p>
    <w:p w14:paraId="7F01F5F3">
      <w:pPr>
        <w:widowControl w:val="0"/>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4.</w:t>
      </w:r>
      <w:r>
        <w:rPr>
          <w:rFonts w:hint="eastAsia" w:ascii="宋体" w:hAnsi="宋体" w:eastAsia="宋体" w:cs="宋体"/>
          <w:color w:val="auto"/>
          <w:sz w:val="24"/>
          <w:szCs w:val="24"/>
          <w:highlight w:val="none"/>
          <w:lang w:bidi="ar"/>
        </w:rPr>
        <w:t>售价（元）：0</w:t>
      </w:r>
      <w:r>
        <w:rPr>
          <w:rFonts w:hint="eastAsia" w:ascii="宋体" w:hAnsi="宋体" w:eastAsia="宋体" w:cs="宋体"/>
          <w:color w:val="auto"/>
          <w:sz w:val="24"/>
          <w:szCs w:val="24"/>
          <w:highlight w:val="none"/>
          <w:lang w:eastAsia="zh-CN" w:bidi="ar"/>
        </w:rPr>
        <w:t>。</w:t>
      </w:r>
    </w:p>
    <w:p w14:paraId="1ADC4CAB">
      <w:pPr>
        <w:spacing w:line="360" w:lineRule="auto"/>
        <w:ind w:firstLine="482" w:firstLineChars="200"/>
        <w:rPr>
          <w:rFonts w:hint="default"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四、</w:t>
      </w:r>
      <w:r>
        <w:rPr>
          <w:rFonts w:hint="eastAsia" w:ascii="宋体" w:hAnsi="宋体" w:cs="宋体"/>
          <w:b/>
          <w:bCs w:val="0"/>
          <w:color w:val="auto"/>
          <w:kern w:val="2"/>
          <w:sz w:val="24"/>
          <w:szCs w:val="24"/>
          <w:highlight w:val="none"/>
          <w:lang w:val="en-US" w:eastAsia="zh-CN" w:bidi="ar-SA"/>
        </w:rPr>
        <w:t>投标文件提交</w:t>
      </w:r>
    </w:p>
    <w:p w14:paraId="40DA11C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截止时间：202</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26 8</w:t>
      </w:r>
      <w:r>
        <w:rPr>
          <w:rFonts w:hint="eastAsia" w:ascii="宋体" w:hAnsi="宋体" w:eastAsia="宋体" w:cs="宋体"/>
          <w:color w:val="auto"/>
          <w:sz w:val="24"/>
          <w:szCs w:val="24"/>
        </w:rPr>
        <w:t xml:space="preserve">:30（北京时间）  </w:t>
      </w:r>
    </w:p>
    <w:p w14:paraId="0E964B16">
      <w:pPr>
        <w:wordWrap w:val="0"/>
        <w:spacing w:line="360" w:lineRule="auto"/>
        <w:ind w:firstLine="480" w:firstLineChars="200"/>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color w:val="auto"/>
          <w:sz w:val="24"/>
          <w:szCs w:val="24"/>
        </w:rPr>
        <w:t>地点：供应商应按照本项目</w:t>
      </w:r>
      <w:r>
        <w:rPr>
          <w:rFonts w:hint="eastAsia" w:ascii="宋体" w:hAnsi="宋体" w:eastAsia="宋体" w:cs="宋体"/>
          <w:color w:val="auto"/>
          <w:sz w:val="24"/>
          <w:szCs w:val="24"/>
          <w:lang w:val="en-US" w:eastAsia="zh-CN"/>
        </w:rPr>
        <w:t>招标</w:t>
      </w:r>
      <w:r>
        <w:rPr>
          <w:rFonts w:hint="eastAsia" w:ascii="宋体" w:hAnsi="宋体" w:eastAsia="宋体" w:cs="宋体"/>
          <w:color w:val="auto"/>
          <w:sz w:val="24"/>
          <w:szCs w:val="24"/>
        </w:rPr>
        <w:t>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联系方式。</w:t>
      </w:r>
    </w:p>
    <w:p w14:paraId="01284EE8">
      <w:pPr>
        <w:keepNext/>
        <w:keepLines/>
        <w:pageBreakBefore w:val="0"/>
        <w:widowControl w:val="0"/>
        <w:kinsoku/>
        <w:wordWrap/>
        <w:overflowPunct/>
        <w:topLinePunct w:val="0"/>
        <w:autoSpaceDE/>
        <w:autoSpaceDN/>
        <w:bidi w:val="0"/>
        <w:adjustRightInd/>
        <w:snapToGrid/>
        <w:spacing w:before="0" w:beforeLines="0" w:after="0" w:afterLines="0" w:line="360" w:lineRule="auto"/>
        <w:ind w:firstLine="482" w:firstLineChars="200"/>
        <w:jc w:val="both"/>
        <w:textAlignment w:val="auto"/>
        <w:outlineLvl w:val="1"/>
        <w:rPr>
          <w:rFonts w:hint="eastAsia" w:ascii="宋体" w:hAnsi="宋体" w:eastAsia="宋体" w:cs="宋体"/>
          <w:b/>
          <w:bCs w:val="0"/>
          <w:color w:val="auto"/>
          <w:kern w:val="2"/>
          <w:sz w:val="24"/>
          <w:szCs w:val="24"/>
          <w:highlight w:val="none"/>
          <w:lang w:val="en-US" w:eastAsia="zh-CN" w:bidi="ar-SA"/>
        </w:rPr>
      </w:pPr>
      <w:r>
        <w:rPr>
          <w:rFonts w:hint="eastAsia" w:ascii="宋体" w:hAnsi="宋体" w:cs="宋体"/>
          <w:b/>
          <w:bCs w:val="0"/>
          <w:color w:val="auto"/>
          <w:kern w:val="2"/>
          <w:sz w:val="24"/>
          <w:szCs w:val="24"/>
          <w:highlight w:val="none"/>
          <w:lang w:val="en-US" w:eastAsia="zh-CN" w:bidi="ar-SA"/>
        </w:rPr>
        <w:t>五、</w:t>
      </w:r>
      <w:r>
        <w:rPr>
          <w:rFonts w:hint="eastAsia" w:ascii="宋体" w:hAnsi="宋体" w:eastAsia="宋体" w:cs="宋体"/>
          <w:b/>
          <w:bCs w:val="0"/>
          <w:color w:val="auto"/>
          <w:kern w:val="2"/>
          <w:sz w:val="24"/>
          <w:szCs w:val="24"/>
          <w:highlight w:val="none"/>
          <w:lang w:val="en-US" w:eastAsia="zh-CN" w:bidi="ar-SA"/>
        </w:rPr>
        <w:t>开标时间和地点</w:t>
      </w:r>
    </w:p>
    <w:p w14:paraId="5E88064F">
      <w:pPr>
        <w:spacing w:line="360" w:lineRule="auto"/>
        <w:ind w:firstLine="480" w:firstLineChars="200"/>
        <w:rPr>
          <w:rFonts w:hint="eastAsia" w:ascii="宋体" w:hAnsi="宋体" w:eastAsia="宋体" w:cs="宋体"/>
          <w:bCs/>
          <w:color w:val="auto"/>
          <w:sz w:val="24"/>
          <w:szCs w:val="24"/>
          <w:u w:val="single"/>
        </w:rPr>
      </w:pPr>
      <w:r>
        <w:rPr>
          <w:rFonts w:hint="eastAsia" w:ascii="宋体" w:hAnsi="宋体" w:eastAsia="宋体" w:cs="宋体"/>
          <w:color w:val="auto"/>
          <w:sz w:val="24"/>
          <w:szCs w:val="24"/>
        </w:rPr>
        <w:t>时间：202</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26  8</w:t>
      </w:r>
      <w:r>
        <w:rPr>
          <w:rFonts w:hint="eastAsia" w:ascii="宋体" w:hAnsi="宋体" w:eastAsia="宋体" w:cs="宋体"/>
          <w:color w:val="auto"/>
          <w:sz w:val="24"/>
          <w:szCs w:val="24"/>
        </w:rPr>
        <w:t>:30</w:t>
      </w:r>
      <w:r>
        <w:rPr>
          <w:rFonts w:hint="eastAsia" w:ascii="宋体" w:hAnsi="宋体" w:eastAsia="宋体" w:cs="宋体"/>
          <w:bCs/>
          <w:color w:val="auto"/>
          <w:sz w:val="24"/>
          <w:szCs w:val="24"/>
        </w:rPr>
        <w:t>（北京时间）</w:t>
      </w:r>
    </w:p>
    <w:p w14:paraId="64377D93">
      <w:pPr>
        <w:adjustRightInd w:val="0"/>
        <w:snapToGrid w:val="0"/>
        <w:spacing w:line="360" w:lineRule="auto"/>
        <w:ind w:firstLine="480" w:firstLineChars="200"/>
        <w:rPr>
          <w:rFonts w:hint="eastAsia" w:ascii="宋体" w:hAnsi="宋体" w:eastAsia="宋体" w:cs="宋体"/>
          <w:bCs/>
          <w:color w:val="auto"/>
          <w:sz w:val="24"/>
          <w:szCs w:val="24"/>
          <w:u w:val="single"/>
        </w:rPr>
      </w:pPr>
      <w:r>
        <w:rPr>
          <w:rFonts w:hint="eastAsia" w:ascii="宋体" w:hAnsi="宋体" w:eastAsia="宋体" w:cs="宋体"/>
          <w:color w:val="auto"/>
          <w:sz w:val="24"/>
          <w:szCs w:val="24"/>
        </w:rPr>
        <w:t>地点：</w:t>
      </w:r>
      <w:r>
        <w:rPr>
          <w:rFonts w:hint="eastAsia" w:ascii="宋体" w:hAnsi="宋体" w:eastAsia="宋体" w:cs="宋体"/>
          <w:color w:val="auto"/>
          <w:sz w:val="24"/>
          <w:szCs w:val="24"/>
          <w:lang w:val="en-US" w:eastAsia="zh-CN"/>
        </w:rPr>
        <w:t>大理建设工程招标有限公司弥渡分公司开标厅（</w:t>
      </w:r>
      <w:r>
        <w:rPr>
          <w:rFonts w:hint="eastAsia" w:ascii="宋体" w:hAnsi="宋体" w:eastAsia="宋体" w:cs="宋体"/>
          <w:color w:val="auto"/>
          <w:sz w:val="24"/>
          <w:szCs w:val="24"/>
        </w:rPr>
        <w:t>供应商无需到达开标地点，须在"政采云"平台进行远程解密电子版响应文件。</w:t>
      </w:r>
      <w:r>
        <w:rPr>
          <w:rFonts w:hint="eastAsia" w:ascii="宋体" w:hAnsi="宋体" w:eastAsia="宋体" w:cs="宋体"/>
          <w:color w:val="auto"/>
          <w:sz w:val="24"/>
          <w:szCs w:val="24"/>
          <w:lang w:eastAsia="zh-CN"/>
        </w:rPr>
        <w:t>）</w:t>
      </w:r>
    </w:p>
    <w:p w14:paraId="1C21277B">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五、公告期限 ：</w:t>
      </w:r>
      <w:r>
        <w:rPr>
          <w:rFonts w:hint="eastAsia" w:ascii="宋体" w:hAnsi="宋体" w:eastAsia="宋体" w:cs="宋体"/>
          <w:color w:val="auto"/>
          <w:sz w:val="24"/>
          <w:szCs w:val="24"/>
          <w:highlight w:val="none"/>
          <w:lang w:val="en-US" w:eastAsia="zh-CN"/>
        </w:rPr>
        <w:t>自本公告发布之日起5个工作日</w:t>
      </w:r>
    </w:p>
    <w:p w14:paraId="1EB6B8C2">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六、发布公告的媒介：</w:t>
      </w:r>
    </w:p>
    <w:p w14:paraId="72D6CB77">
      <w:pPr>
        <w:pageBreakBefore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本次招标公告在《云南省政府采购网》、《政府采购云平台》上发布，采购人及采购代理机构对其他网站发布或转载的公告内容不承担任何责任。</w:t>
      </w:r>
    </w:p>
    <w:p w14:paraId="75BD5B62">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七、对本次招标提出询问，请按以下方式联系。</w:t>
      </w:r>
    </w:p>
    <w:p w14:paraId="51064345">
      <w:pPr>
        <w:pageBreakBefore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1、采购人信息：</w:t>
      </w:r>
    </w:p>
    <w:p w14:paraId="4B053C85">
      <w:pPr>
        <w:pageBreakBefore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名称：弥渡县农业农村局</w:t>
      </w:r>
    </w:p>
    <w:p w14:paraId="0B4CAD39">
      <w:pPr>
        <w:pageBreakBefore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地址：弥渡县弥城镇人民路14号</w:t>
      </w:r>
    </w:p>
    <w:p w14:paraId="26BF9CB7">
      <w:pPr>
        <w:pageBreakBefore w:val="0"/>
        <w:kinsoku/>
        <w:wordWrap/>
        <w:overflowPunct/>
        <w:topLinePunct w:val="0"/>
        <w:autoSpaceDE/>
        <w:autoSpaceDN/>
        <w:bidi w:val="0"/>
        <w:adjustRightInd/>
        <w:snapToGrid/>
        <w:spacing w:line="360" w:lineRule="auto"/>
        <w:ind w:firstLine="720" w:firstLineChars="3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w:t>
      </w:r>
      <w:r>
        <w:rPr>
          <w:rFonts w:hint="eastAsia" w:ascii="宋体" w:hAnsi="宋体" w:cs="宋体"/>
          <w:color w:val="auto"/>
          <w:sz w:val="24"/>
          <w:szCs w:val="24"/>
          <w:highlight w:val="none"/>
          <w:lang w:val="en-US" w:eastAsia="zh-CN"/>
        </w:rPr>
        <w:t>董女士</w:t>
      </w:r>
    </w:p>
    <w:p w14:paraId="6666905F">
      <w:pPr>
        <w:pageBreakBefore w:val="0"/>
        <w:kinsoku/>
        <w:wordWrap/>
        <w:overflowPunct/>
        <w:topLinePunct w:val="0"/>
        <w:autoSpaceDE/>
        <w:autoSpaceDN/>
        <w:bidi w:val="0"/>
        <w:adjustRightInd/>
        <w:snapToGrid/>
        <w:spacing w:line="360" w:lineRule="auto"/>
        <w:ind w:firstLine="720" w:firstLineChars="3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w:t>
      </w:r>
      <w:r>
        <w:rPr>
          <w:rFonts w:hint="eastAsia" w:ascii="宋体" w:hAnsi="宋体" w:cs="宋体"/>
          <w:color w:val="auto"/>
          <w:sz w:val="24"/>
          <w:szCs w:val="24"/>
          <w:highlight w:val="none"/>
          <w:lang w:val="en-US" w:eastAsia="zh-CN"/>
        </w:rPr>
        <w:t>0872-8164316</w:t>
      </w:r>
    </w:p>
    <w:p w14:paraId="47B8E6A4">
      <w:pPr>
        <w:pageBreakBefore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2、采购代理机构信息:</w:t>
      </w:r>
    </w:p>
    <w:p w14:paraId="7784D124">
      <w:pPr>
        <w:pageBreakBefore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名称：大理建设工程招标有限公司</w:t>
      </w:r>
    </w:p>
    <w:p w14:paraId="0006D165">
      <w:pPr>
        <w:pageBreakBefore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地址：弥渡县弥城镇好来世纪4-7商铺4楼</w:t>
      </w:r>
    </w:p>
    <w:p w14:paraId="41A125CC">
      <w:pPr>
        <w:pageBreakBefore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联系电话：0872-8399699</w:t>
      </w:r>
    </w:p>
    <w:p w14:paraId="20BE9ECA">
      <w:pPr>
        <w:pageBreakBefore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3、项目联系方式：</w:t>
      </w:r>
    </w:p>
    <w:p w14:paraId="73063576">
      <w:pPr>
        <w:pageBreakBefore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项目联系人：罗女士</w:t>
      </w:r>
    </w:p>
    <w:p w14:paraId="6666CF97">
      <w:pPr>
        <w:pageBreakBefore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电话：0872-8399699、18087282755</w:t>
      </w:r>
      <w:bookmarkEnd w:id="5"/>
    </w:p>
    <w:p w14:paraId="1FD33616">
      <w:pPr>
        <w:pageBreakBefore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highlight w:val="none"/>
          <w:lang w:val="en-US" w:eastAsia="zh-CN"/>
        </w:rPr>
      </w:pPr>
    </w:p>
    <w:p w14:paraId="53565F70">
      <w:pPr>
        <w:pageBreakBefore w:val="0"/>
        <w:kinsoku/>
        <w:wordWrap/>
        <w:overflowPunct/>
        <w:topLinePunct w:val="0"/>
        <w:autoSpaceDE/>
        <w:autoSpaceDN/>
        <w:bidi w:val="0"/>
        <w:adjustRightInd/>
        <w:snapToGrid/>
        <w:spacing w:line="360" w:lineRule="auto"/>
        <w:ind w:firstLine="960" w:firstLineChars="400"/>
        <w:textAlignment w:val="auto"/>
        <w:rPr>
          <w:rFonts w:hint="eastAsia" w:ascii="宋体" w:hAnsi="宋体" w:eastAsia="宋体" w:cs="宋体"/>
          <w:color w:val="auto"/>
          <w:sz w:val="24"/>
          <w:szCs w:val="24"/>
          <w:highlight w:val="none"/>
          <w:u w:val="single"/>
          <w:lang w:val="en-US" w:eastAsia="zh-CN"/>
        </w:rPr>
      </w:pPr>
    </w:p>
    <w:p w14:paraId="22AC1649">
      <w:pPr>
        <w:pageBreakBefore w:val="0"/>
        <w:kinsoku/>
        <w:wordWrap/>
        <w:overflowPunct/>
        <w:topLinePunct w:val="0"/>
        <w:autoSpaceDE/>
        <w:autoSpaceDN/>
        <w:bidi w:val="0"/>
        <w:adjustRightInd/>
        <w:snapToGrid/>
        <w:spacing w:line="360" w:lineRule="auto"/>
        <w:ind w:firstLine="960" w:firstLineChars="400"/>
        <w:textAlignment w:val="auto"/>
        <w:rPr>
          <w:rFonts w:hint="eastAsia" w:ascii="宋体" w:hAnsi="宋体" w:eastAsia="宋体" w:cs="宋体"/>
          <w:color w:val="auto"/>
          <w:sz w:val="24"/>
          <w:szCs w:val="24"/>
          <w:highlight w:val="none"/>
          <w:u w:val="single"/>
          <w:lang w:val="en-US" w:eastAsia="zh-CN"/>
        </w:rPr>
      </w:pPr>
    </w:p>
    <w:p w14:paraId="784E552A">
      <w:pPr>
        <w:pageBreakBefore w:val="0"/>
        <w:kinsoku/>
        <w:wordWrap/>
        <w:overflowPunct/>
        <w:topLinePunct w:val="0"/>
        <w:autoSpaceDE/>
        <w:autoSpaceDN/>
        <w:bidi w:val="0"/>
        <w:adjustRightInd/>
        <w:snapToGrid/>
        <w:spacing w:line="360" w:lineRule="auto"/>
        <w:ind w:firstLine="960" w:firstLineChars="400"/>
        <w:textAlignment w:val="auto"/>
        <w:rPr>
          <w:rFonts w:hint="eastAsia" w:ascii="宋体" w:hAnsi="宋体" w:eastAsia="宋体" w:cs="宋体"/>
          <w:color w:val="auto"/>
          <w:sz w:val="24"/>
          <w:szCs w:val="24"/>
          <w:highlight w:val="none"/>
          <w:u w:val="single"/>
          <w:lang w:val="en-US" w:eastAsia="zh-CN"/>
        </w:rPr>
      </w:pPr>
    </w:p>
    <w:p w14:paraId="0CDF75B5">
      <w:pPr>
        <w:pageBreakBefore w:val="0"/>
        <w:kinsoku/>
        <w:wordWrap/>
        <w:overflowPunct/>
        <w:topLinePunct w:val="0"/>
        <w:autoSpaceDE/>
        <w:autoSpaceDN/>
        <w:bidi w:val="0"/>
        <w:adjustRightInd/>
        <w:snapToGrid/>
        <w:spacing w:line="360" w:lineRule="auto"/>
        <w:ind w:firstLine="960" w:firstLineChars="400"/>
        <w:textAlignment w:val="auto"/>
        <w:rPr>
          <w:rFonts w:hint="eastAsia" w:ascii="宋体" w:hAnsi="宋体" w:eastAsia="宋体" w:cs="宋体"/>
          <w:color w:val="auto"/>
          <w:sz w:val="24"/>
          <w:szCs w:val="24"/>
          <w:highlight w:val="none"/>
          <w:u w:val="single"/>
          <w:lang w:val="en-US" w:eastAsia="zh-CN"/>
        </w:rPr>
      </w:pPr>
    </w:p>
    <w:p w14:paraId="0238CF90">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24256960">
      <w:pPr>
        <w:pStyle w:val="19"/>
        <w:rPr>
          <w:rFonts w:hint="eastAsia" w:ascii="宋体" w:hAnsi="宋体" w:eastAsia="宋体" w:cs="宋体"/>
          <w:color w:val="auto"/>
          <w:sz w:val="24"/>
          <w:szCs w:val="24"/>
          <w:highlight w:val="none"/>
        </w:rPr>
      </w:pPr>
    </w:p>
    <w:p w14:paraId="08D64618">
      <w:pPr>
        <w:rPr>
          <w:rFonts w:hint="eastAsia" w:ascii="宋体" w:hAnsi="宋体" w:eastAsia="宋体" w:cs="宋体"/>
          <w:color w:val="auto"/>
          <w:sz w:val="24"/>
          <w:szCs w:val="24"/>
          <w:highlight w:val="none"/>
        </w:rPr>
      </w:pPr>
    </w:p>
    <w:p w14:paraId="2DBF0B8A">
      <w:pPr>
        <w:pStyle w:val="19"/>
        <w:rPr>
          <w:rFonts w:hint="eastAsia" w:ascii="宋体" w:hAnsi="宋体" w:eastAsia="宋体" w:cs="宋体"/>
          <w:color w:val="auto"/>
          <w:sz w:val="24"/>
          <w:szCs w:val="24"/>
          <w:highlight w:val="none"/>
        </w:rPr>
      </w:pPr>
    </w:p>
    <w:p w14:paraId="469BCF47">
      <w:pPr>
        <w:rPr>
          <w:rFonts w:hint="eastAsia" w:ascii="宋体" w:hAnsi="宋体" w:eastAsia="宋体" w:cs="宋体"/>
          <w:color w:val="auto"/>
          <w:sz w:val="24"/>
          <w:szCs w:val="24"/>
          <w:highlight w:val="none"/>
        </w:rPr>
      </w:pPr>
    </w:p>
    <w:p w14:paraId="558F0998">
      <w:pPr>
        <w:pageBreakBefore w:val="0"/>
        <w:widowControl/>
        <w:tabs>
          <w:tab w:val="left" w:pos="3990"/>
        </w:tabs>
        <w:kinsoku/>
        <w:wordWrap/>
        <w:overflowPunct/>
        <w:topLinePunct w:val="0"/>
        <w:autoSpaceDE/>
        <w:autoSpaceDN/>
        <w:bidi w:val="0"/>
        <w:adjustRightInd/>
        <w:snapToGrid/>
        <w:spacing w:line="360" w:lineRule="auto"/>
        <w:jc w:val="both"/>
        <w:textAlignment w:val="auto"/>
        <w:outlineLvl w:val="0"/>
        <w:rPr>
          <w:rFonts w:hint="eastAsia" w:ascii="宋体" w:hAnsi="宋体" w:eastAsia="宋体" w:cs="宋体"/>
          <w:b w:val="0"/>
          <w:bCs w:val="0"/>
          <w:color w:val="auto"/>
          <w:sz w:val="32"/>
          <w:szCs w:val="32"/>
        </w:rPr>
      </w:pPr>
      <w:bookmarkStart w:id="57" w:name="_Toc1164"/>
      <w:bookmarkStart w:id="58" w:name="_Toc17693"/>
      <w:bookmarkStart w:id="59" w:name="_Toc13931"/>
      <w:bookmarkStart w:id="60" w:name="_Toc11392"/>
      <w:bookmarkStart w:id="61" w:name="_Toc29954"/>
      <w:bookmarkStart w:id="62" w:name="_Toc23969"/>
    </w:p>
    <w:p w14:paraId="0A22C3C1">
      <w:pPr>
        <w:pStyle w:val="4"/>
        <w:pageBreakBefore w:val="0"/>
        <w:numPr>
          <w:ilvl w:val="0"/>
          <w:numId w:val="4"/>
        </w:numPr>
        <w:tabs>
          <w:tab w:val="left" w:pos="1021"/>
        </w:tabs>
        <w:kinsoku/>
        <w:wordWrap/>
        <w:overflowPunct/>
        <w:topLinePunct w:val="0"/>
        <w:autoSpaceDE/>
        <w:autoSpaceDN/>
        <w:bidi w:val="0"/>
        <w:adjustRightInd/>
        <w:snapToGrid/>
        <w:spacing w:before="0" w:after="0" w:line="240" w:lineRule="auto"/>
        <w:ind w:left="0" w:firstLine="0"/>
        <w:jc w:val="center"/>
        <w:textAlignment w:val="auto"/>
        <w:rPr>
          <w:rFonts w:hint="eastAsia" w:ascii="宋体" w:hAnsi="宋体" w:eastAsia="宋体" w:cs="宋体"/>
          <w:b/>
          <w:bCs/>
          <w:color w:val="auto"/>
          <w:sz w:val="36"/>
          <w:szCs w:val="36"/>
        </w:rPr>
      </w:pPr>
      <w:r>
        <w:rPr>
          <w:rFonts w:hint="eastAsia" w:ascii="宋体" w:hAnsi="宋体" w:eastAsia="宋体" w:cs="宋体"/>
          <w:b/>
          <w:bCs/>
          <w:color w:val="auto"/>
          <w:sz w:val="36"/>
          <w:szCs w:val="36"/>
        </w:rPr>
        <w:t>投标人须知</w:t>
      </w:r>
    </w:p>
    <w:p w14:paraId="6BFD4F59">
      <w:pPr>
        <w:pStyle w:val="4"/>
        <w:pageBreakBefore w:val="0"/>
        <w:numPr>
          <w:ilvl w:val="0"/>
          <w:numId w:val="0"/>
        </w:numPr>
        <w:tabs>
          <w:tab w:val="left" w:pos="1021"/>
        </w:tabs>
        <w:kinsoku/>
        <w:wordWrap/>
        <w:overflowPunct/>
        <w:topLinePunct w:val="0"/>
        <w:autoSpaceDE/>
        <w:autoSpaceDN/>
        <w:bidi w:val="0"/>
        <w:adjustRightInd/>
        <w:snapToGrid/>
        <w:spacing w:before="0" w:after="0" w:line="240" w:lineRule="auto"/>
        <w:ind w:left="0"/>
        <w:jc w:val="center"/>
        <w:textAlignment w:val="auto"/>
        <w:rPr>
          <w:rFonts w:hint="eastAsia" w:ascii="宋体" w:hAnsi="宋体" w:eastAsia="宋体" w:cs="宋体"/>
          <w:b/>
          <w:bCs/>
          <w:color w:val="auto"/>
          <w:sz w:val="36"/>
          <w:szCs w:val="36"/>
        </w:rPr>
      </w:pPr>
      <w:r>
        <w:rPr>
          <w:rFonts w:hint="eastAsia" w:ascii="宋体" w:hAnsi="宋体" w:eastAsia="宋体" w:cs="宋体"/>
          <w:b/>
          <w:bCs/>
          <w:color w:val="auto"/>
          <w:sz w:val="28"/>
          <w:szCs w:val="28"/>
        </w:rPr>
        <w:t>投标人须知前附表</w:t>
      </w:r>
    </w:p>
    <w:tbl>
      <w:tblPr>
        <w:tblStyle w:val="47"/>
        <w:tblpPr w:leftFromText="180" w:rightFromText="180" w:vertAnchor="text" w:horzAnchor="page" w:tblpX="924" w:tblpY="699"/>
        <w:tblOverlap w:val="never"/>
        <w:tblW w:w="98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3"/>
        <w:gridCol w:w="1727"/>
        <w:gridCol w:w="7244"/>
      </w:tblGrid>
      <w:tr w14:paraId="62EE4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873" w:type="dxa"/>
            <w:vAlign w:val="center"/>
          </w:tcPr>
          <w:p w14:paraId="03AC1469">
            <w:pPr>
              <w:pStyle w:val="25"/>
              <w:spacing w:line="260" w:lineRule="exact"/>
              <w:jc w:val="center"/>
              <w:rPr>
                <w:rFonts w:hint="eastAsia" w:ascii="宋体" w:hAnsi="宋体" w:eastAsia="宋体" w:cs="宋体"/>
                <w:b w:val="0"/>
                <w:bCs w:val="0"/>
                <w:color w:val="auto"/>
                <w:sz w:val="24"/>
                <w:szCs w:val="24"/>
              </w:rPr>
            </w:pPr>
            <w:bookmarkStart w:id="63" w:name="_Toc536394472"/>
            <w:bookmarkStart w:id="64" w:name="_Toc393354829"/>
            <w:bookmarkStart w:id="65" w:name="_Toc63258676"/>
            <w:bookmarkStart w:id="66" w:name="_Toc481583777"/>
            <w:bookmarkStart w:id="67" w:name="_Toc475291679"/>
            <w:bookmarkStart w:id="68" w:name="_Toc63067740"/>
            <w:r>
              <w:rPr>
                <w:rFonts w:hint="eastAsia" w:ascii="宋体" w:hAnsi="宋体" w:eastAsia="宋体" w:cs="宋体"/>
                <w:b w:val="0"/>
                <w:bCs w:val="0"/>
                <w:color w:val="auto"/>
                <w:sz w:val="24"/>
                <w:szCs w:val="24"/>
              </w:rPr>
              <w:t>条款号</w:t>
            </w:r>
          </w:p>
        </w:tc>
        <w:tc>
          <w:tcPr>
            <w:tcW w:w="1727" w:type="dxa"/>
            <w:vAlign w:val="center"/>
          </w:tcPr>
          <w:p w14:paraId="1DC10E51">
            <w:pPr>
              <w:pStyle w:val="25"/>
              <w:spacing w:line="2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条 款 名 称</w:t>
            </w:r>
          </w:p>
        </w:tc>
        <w:tc>
          <w:tcPr>
            <w:tcW w:w="7244" w:type="dxa"/>
            <w:vAlign w:val="center"/>
          </w:tcPr>
          <w:p w14:paraId="2152C104">
            <w:pPr>
              <w:pStyle w:val="25"/>
              <w:spacing w:line="2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编 列 内 容</w:t>
            </w:r>
          </w:p>
        </w:tc>
      </w:tr>
      <w:tr w14:paraId="05EE4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trPr>
        <w:tc>
          <w:tcPr>
            <w:tcW w:w="873" w:type="dxa"/>
            <w:vMerge w:val="restart"/>
            <w:vAlign w:val="center"/>
          </w:tcPr>
          <w:p w14:paraId="6E3D1C12">
            <w:pPr>
              <w:pStyle w:val="25"/>
              <w:spacing w:line="2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w:t>
            </w:r>
          </w:p>
        </w:tc>
        <w:tc>
          <w:tcPr>
            <w:tcW w:w="1727" w:type="dxa"/>
            <w:vAlign w:val="center"/>
          </w:tcPr>
          <w:p w14:paraId="164F6FBB">
            <w:pPr>
              <w:pStyle w:val="25"/>
              <w:spacing w:line="240" w:lineRule="atLeas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采购人</w:t>
            </w:r>
          </w:p>
        </w:tc>
        <w:tc>
          <w:tcPr>
            <w:tcW w:w="7244" w:type="dxa"/>
            <w:vAlign w:val="center"/>
          </w:tcPr>
          <w:p w14:paraId="2994A92D">
            <w:pPr>
              <w:pStyle w:val="25"/>
              <w:spacing w:line="360" w:lineRule="atLeast"/>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名称：</w:t>
            </w:r>
            <w:r>
              <w:rPr>
                <w:rFonts w:hint="eastAsia" w:ascii="宋体" w:hAnsi="宋体" w:eastAsia="宋体" w:cs="宋体"/>
                <w:b w:val="0"/>
                <w:bCs w:val="0"/>
                <w:color w:val="auto"/>
                <w:sz w:val="24"/>
                <w:szCs w:val="24"/>
                <w:lang w:eastAsia="zh-CN"/>
              </w:rPr>
              <w:t>弥渡县农业农村局</w:t>
            </w:r>
          </w:p>
          <w:p w14:paraId="5F375A6C">
            <w:pPr>
              <w:pStyle w:val="25"/>
              <w:spacing w:line="360" w:lineRule="atLeast"/>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rPr>
              <w:t>地址：</w:t>
            </w:r>
            <w:r>
              <w:rPr>
                <w:rFonts w:hint="eastAsia" w:ascii="宋体" w:hAnsi="宋体" w:eastAsia="宋体" w:cs="宋体"/>
                <w:b w:val="0"/>
                <w:bCs w:val="0"/>
                <w:color w:val="auto"/>
                <w:sz w:val="24"/>
                <w:szCs w:val="24"/>
                <w:lang w:eastAsia="zh-CN"/>
              </w:rPr>
              <w:t>弥渡县弥城镇人民路14号</w:t>
            </w:r>
          </w:p>
        </w:tc>
      </w:tr>
      <w:tr w14:paraId="6814F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8" w:hRule="atLeast"/>
        </w:trPr>
        <w:tc>
          <w:tcPr>
            <w:tcW w:w="873" w:type="dxa"/>
            <w:vMerge w:val="continue"/>
            <w:vAlign w:val="center"/>
          </w:tcPr>
          <w:p w14:paraId="33E1273E">
            <w:pPr>
              <w:spacing w:line="260" w:lineRule="exact"/>
              <w:rPr>
                <w:rFonts w:hint="eastAsia" w:ascii="宋体" w:hAnsi="宋体" w:eastAsia="宋体" w:cs="宋体"/>
                <w:b w:val="0"/>
                <w:bCs w:val="0"/>
                <w:color w:val="auto"/>
                <w:sz w:val="24"/>
                <w:szCs w:val="24"/>
              </w:rPr>
            </w:pPr>
          </w:p>
        </w:tc>
        <w:tc>
          <w:tcPr>
            <w:tcW w:w="1727" w:type="dxa"/>
            <w:vAlign w:val="center"/>
          </w:tcPr>
          <w:p w14:paraId="4D22D6E0">
            <w:pPr>
              <w:pStyle w:val="25"/>
              <w:spacing w:line="240" w:lineRule="atLeas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采购代理机构</w:t>
            </w:r>
          </w:p>
        </w:tc>
        <w:tc>
          <w:tcPr>
            <w:tcW w:w="7244" w:type="dxa"/>
            <w:vAlign w:val="center"/>
          </w:tcPr>
          <w:p w14:paraId="6595D254">
            <w:pPr>
              <w:pStyle w:val="25"/>
              <w:spacing w:line="360" w:lineRule="atLeas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名称：大理建设工程招标有限公司</w:t>
            </w:r>
          </w:p>
          <w:p w14:paraId="55B733BA">
            <w:pPr>
              <w:pStyle w:val="25"/>
              <w:spacing w:line="360" w:lineRule="atLeast"/>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rPr>
              <w:t>地址：</w:t>
            </w:r>
            <w:r>
              <w:rPr>
                <w:rFonts w:hint="eastAsia" w:ascii="宋体" w:hAnsi="宋体" w:eastAsia="宋体" w:cs="宋体"/>
                <w:b w:val="0"/>
                <w:bCs w:val="0"/>
                <w:color w:val="auto"/>
                <w:sz w:val="24"/>
                <w:szCs w:val="24"/>
                <w:lang w:eastAsia="zh-CN"/>
              </w:rPr>
              <w:t>弥渡县弥城镇好来世纪4-7商铺4楼</w:t>
            </w:r>
          </w:p>
        </w:tc>
      </w:tr>
      <w:tr w14:paraId="1450F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7" w:hRule="atLeast"/>
        </w:trPr>
        <w:tc>
          <w:tcPr>
            <w:tcW w:w="873" w:type="dxa"/>
            <w:vMerge w:val="continue"/>
            <w:vAlign w:val="center"/>
          </w:tcPr>
          <w:p w14:paraId="088598C8">
            <w:pPr>
              <w:spacing w:line="260" w:lineRule="exact"/>
              <w:rPr>
                <w:rFonts w:hint="eastAsia" w:ascii="宋体" w:hAnsi="宋体" w:eastAsia="宋体" w:cs="宋体"/>
                <w:b w:val="0"/>
                <w:bCs w:val="0"/>
                <w:color w:val="auto"/>
                <w:sz w:val="24"/>
                <w:szCs w:val="24"/>
              </w:rPr>
            </w:pPr>
          </w:p>
        </w:tc>
        <w:tc>
          <w:tcPr>
            <w:tcW w:w="1727" w:type="dxa"/>
            <w:vAlign w:val="center"/>
          </w:tcPr>
          <w:p w14:paraId="34B6C818">
            <w:pPr>
              <w:pStyle w:val="25"/>
              <w:spacing w:line="240" w:lineRule="atLeas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项目名称及</w:t>
            </w:r>
          </w:p>
          <w:p w14:paraId="144C3C16">
            <w:pPr>
              <w:pStyle w:val="25"/>
              <w:spacing w:line="240" w:lineRule="atLeas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招标编号</w:t>
            </w:r>
          </w:p>
        </w:tc>
        <w:tc>
          <w:tcPr>
            <w:tcW w:w="7244" w:type="dxa"/>
            <w:vAlign w:val="center"/>
          </w:tcPr>
          <w:p w14:paraId="00C0BDAD">
            <w:pPr>
              <w:pStyle w:val="25"/>
              <w:spacing w:line="360" w:lineRule="atLeas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项目名称：</w:t>
            </w:r>
            <w:r>
              <w:rPr>
                <w:rFonts w:hint="eastAsia" w:hAnsi="宋体" w:cs="宋体"/>
                <w:b w:val="0"/>
                <w:bCs w:val="0"/>
                <w:color w:val="auto"/>
                <w:sz w:val="24"/>
                <w:szCs w:val="24"/>
                <w:highlight w:val="none"/>
                <w:lang w:eastAsia="zh-CN"/>
              </w:rPr>
              <w:t>弥渡县2025年绿色种养循环农业试点项目</w:t>
            </w:r>
          </w:p>
          <w:p w14:paraId="38ADB86B">
            <w:pPr>
              <w:pStyle w:val="25"/>
              <w:spacing w:line="360" w:lineRule="atLeas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招标编号：</w:t>
            </w:r>
            <w:r>
              <w:rPr>
                <w:rFonts w:hint="eastAsia" w:hAnsi="宋体" w:cs="宋体"/>
                <w:bCs/>
                <w:color w:val="auto"/>
                <w:sz w:val="24"/>
                <w:szCs w:val="24"/>
                <w:lang w:val="en-US" w:eastAsia="zh-CN"/>
              </w:rPr>
              <w:t>DLZC2025-G3-00606-DLJS-0052</w:t>
            </w:r>
          </w:p>
        </w:tc>
      </w:tr>
      <w:tr w14:paraId="4254D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873" w:type="dxa"/>
            <w:vAlign w:val="center"/>
          </w:tcPr>
          <w:p w14:paraId="7DC608F9">
            <w:pPr>
              <w:pStyle w:val="25"/>
              <w:spacing w:line="2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w:t>
            </w:r>
          </w:p>
        </w:tc>
        <w:tc>
          <w:tcPr>
            <w:tcW w:w="1727" w:type="dxa"/>
            <w:vAlign w:val="center"/>
          </w:tcPr>
          <w:p w14:paraId="1F9DB5C8">
            <w:pPr>
              <w:pStyle w:val="25"/>
              <w:spacing w:line="240" w:lineRule="atLeast"/>
              <w:jc w:val="both"/>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sym w:font="Webdings" w:char="0036"/>
            </w:r>
            <w:r>
              <w:rPr>
                <w:rFonts w:hint="eastAsia" w:ascii="宋体" w:hAnsi="宋体" w:eastAsia="宋体" w:cs="宋体"/>
                <w:b w:val="0"/>
                <w:bCs w:val="0"/>
                <w:color w:val="auto"/>
                <w:sz w:val="24"/>
                <w:szCs w:val="24"/>
              </w:rPr>
              <w:t>预算金额</w:t>
            </w:r>
          </w:p>
        </w:tc>
        <w:tc>
          <w:tcPr>
            <w:tcW w:w="7244" w:type="dxa"/>
            <w:vAlign w:val="center"/>
          </w:tcPr>
          <w:p w14:paraId="2741C869">
            <w:pPr>
              <w:pStyle w:val="25"/>
              <w:spacing w:line="360" w:lineRule="atLeast"/>
              <w:jc w:val="left"/>
              <w:rPr>
                <w:rFonts w:hint="eastAsia" w:ascii="宋体" w:hAnsi="宋体" w:eastAsia="宋体" w:cs="宋体"/>
                <w:b w:val="0"/>
                <w:bCs w:val="0"/>
                <w:color w:val="auto"/>
                <w:sz w:val="24"/>
                <w:szCs w:val="24"/>
              </w:rPr>
            </w:pPr>
            <w:r>
              <w:rPr>
                <w:rFonts w:hint="eastAsia" w:ascii="宋体" w:hAnsi="宋体" w:eastAsia="宋体" w:cs="宋体"/>
                <w:color w:val="auto"/>
                <w:kern w:val="2"/>
                <w:sz w:val="24"/>
                <w:szCs w:val="24"/>
                <w:lang w:val="en-US" w:eastAsia="zh-CN" w:bidi="ar-SA"/>
              </w:rPr>
              <w:t>详见第一章《招标公告》“一、项目基本情况”</w:t>
            </w:r>
          </w:p>
        </w:tc>
      </w:tr>
      <w:tr w14:paraId="0FB66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873" w:type="dxa"/>
            <w:vAlign w:val="center"/>
          </w:tcPr>
          <w:p w14:paraId="447DA3F2">
            <w:pPr>
              <w:pStyle w:val="25"/>
              <w:spacing w:line="260" w:lineRule="exact"/>
              <w:jc w:val="center"/>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2.1</w:t>
            </w:r>
          </w:p>
        </w:tc>
        <w:tc>
          <w:tcPr>
            <w:tcW w:w="1727" w:type="dxa"/>
            <w:vAlign w:val="bottom"/>
          </w:tcPr>
          <w:p w14:paraId="4462BD0C">
            <w:pPr>
              <w:keepNext w:val="0"/>
              <w:keepLines w:val="0"/>
              <w:pageBreakBefore w:val="0"/>
              <w:kinsoku/>
              <w:overflowPunct/>
              <w:bidi w:val="0"/>
              <w:spacing w:line="360" w:lineRule="auto"/>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资金落实情况</w:t>
            </w:r>
          </w:p>
        </w:tc>
        <w:tc>
          <w:tcPr>
            <w:tcW w:w="7244" w:type="dxa"/>
            <w:vAlign w:val="bottom"/>
          </w:tcPr>
          <w:p w14:paraId="2C125B23">
            <w:pPr>
              <w:keepNext w:val="0"/>
              <w:keepLines w:val="0"/>
              <w:pageBreakBefore w:val="0"/>
              <w:kinsoku/>
              <w:overflowPunct/>
              <w:bidi w:val="0"/>
              <w:spacing w:line="360" w:lineRule="auto"/>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已落实</w:t>
            </w:r>
          </w:p>
        </w:tc>
      </w:tr>
      <w:tr w14:paraId="1A905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3" w:hRule="atLeast"/>
        </w:trPr>
        <w:tc>
          <w:tcPr>
            <w:tcW w:w="873" w:type="dxa"/>
            <w:vAlign w:val="center"/>
          </w:tcPr>
          <w:p w14:paraId="121A2886">
            <w:pPr>
              <w:pStyle w:val="25"/>
              <w:spacing w:line="2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w:t>
            </w:r>
          </w:p>
        </w:tc>
        <w:tc>
          <w:tcPr>
            <w:tcW w:w="1727" w:type="dxa"/>
            <w:vAlign w:val="center"/>
          </w:tcPr>
          <w:p w14:paraId="1380BE82">
            <w:pPr>
              <w:pStyle w:val="25"/>
              <w:spacing w:line="240" w:lineRule="atLeast"/>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sym w:font="Webdings" w:char="0036"/>
            </w:r>
            <w:r>
              <w:rPr>
                <w:rFonts w:hint="eastAsia" w:ascii="宋体" w:hAnsi="宋体" w:eastAsia="宋体" w:cs="宋体"/>
                <w:b w:val="0"/>
                <w:bCs w:val="0"/>
                <w:color w:val="auto"/>
                <w:sz w:val="24"/>
                <w:szCs w:val="24"/>
                <w:lang w:val="en-US" w:eastAsia="zh-CN"/>
              </w:rPr>
              <w:t xml:space="preserve">采购内容 </w:t>
            </w:r>
          </w:p>
          <w:p w14:paraId="4F791C9A">
            <w:pPr>
              <w:pStyle w:val="25"/>
              <w:spacing w:line="240" w:lineRule="atLeast"/>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实施地点 </w:t>
            </w:r>
          </w:p>
          <w:p w14:paraId="42B99DBF">
            <w:pPr>
              <w:pStyle w:val="25"/>
              <w:spacing w:line="240" w:lineRule="atLeast"/>
              <w:ind w:firstLine="240" w:firstLineChars="100"/>
              <w:jc w:val="both"/>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服务期限</w:t>
            </w:r>
          </w:p>
        </w:tc>
        <w:tc>
          <w:tcPr>
            <w:tcW w:w="7244" w:type="dxa"/>
            <w:vAlign w:val="center"/>
          </w:tcPr>
          <w:p w14:paraId="5FE58A2A">
            <w:pPr>
              <w:pStyle w:val="25"/>
              <w:spacing w:line="360" w:lineRule="atLeast"/>
              <w:jc w:val="left"/>
              <w:rPr>
                <w:rFonts w:hint="default" w:ascii="宋体" w:hAnsi="宋体" w:eastAsia="宋体" w:cs="宋体"/>
                <w:b w:val="0"/>
                <w:bCs w:val="0"/>
                <w:color w:val="auto"/>
                <w:sz w:val="24"/>
                <w:szCs w:val="24"/>
                <w:lang w:val="en-US" w:eastAsia="zh-CN"/>
              </w:rPr>
            </w:pPr>
            <w:r>
              <w:rPr>
                <w:rFonts w:hint="eastAsia" w:ascii="宋体" w:hAnsi="宋体" w:eastAsia="宋体" w:cs="宋体"/>
                <w:color w:val="auto"/>
                <w:kern w:val="2"/>
                <w:sz w:val="24"/>
                <w:szCs w:val="24"/>
                <w:lang w:val="en-US" w:eastAsia="zh-CN" w:bidi="ar-SA"/>
              </w:rPr>
              <w:t>详见第五章《采购需求》</w:t>
            </w:r>
          </w:p>
        </w:tc>
      </w:tr>
      <w:tr w14:paraId="0E252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73" w:type="dxa"/>
            <w:vAlign w:val="center"/>
          </w:tcPr>
          <w:p w14:paraId="26620517">
            <w:pPr>
              <w:pStyle w:val="25"/>
              <w:spacing w:line="2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4</w:t>
            </w:r>
          </w:p>
        </w:tc>
        <w:tc>
          <w:tcPr>
            <w:tcW w:w="1727" w:type="dxa"/>
            <w:vAlign w:val="center"/>
          </w:tcPr>
          <w:p w14:paraId="259E2D3F">
            <w:pPr>
              <w:pStyle w:val="25"/>
              <w:spacing w:line="240" w:lineRule="atLeas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投标人资格</w:t>
            </w:r>
          </w:p>
          <w:p w14:paraId="3DA121FD">
            <w:pPr>
              <w:pStyle w:val="25"/>
              <w:spacing w:line="240" w:lineRule="atLeas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要求</w:t>
            </w:r>
          </w:p>
        </w:tc>
        <w:tc>
          <w:tcPr>
            <w:tcW w:w="7244" w:type="dxa"/>
            <w:shd w:val="clear" w:color="auto" w:fill="auto"/>
            <w:vAlign w:val="center"/>
          </w:tcPr>
          <w:p w14:paraId="403B6433">
            <w:pPr>
              <w:tabs>
                <w:tab w:val="left" w:pos="6379"/>
              </w:tabs>
              <w:spacing w:line="360" w:lineRule="auto"/>
              <w:outlineLvl w:val="9"/>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详见第一章《招标公告》“二、投标人资格要求”</w:t>
            </w:r>
          </w:p>
        </w:tc>
      </w:tr>
      <w:tr w14:paraId="7B766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73" w:type="dxa"/>
            <w:vAlign w:val="center"/>
          </w:tcPr>
          <w:p w14:paraId="01699D9D">
            <w:pPr>
              <w:pStyle w:val="25"/>
              <w:spacing w:line="2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5</w:t>
            </w:r>
          </w:p>
        </w:tc>
        <w:tc>
          <w:tcPr>
            <w:tcW w:w="1727" w:type="dxa"/>
            <w:vAlign w:val="center"/>
          </w:tcPr>
          <w:p w14:paraId="7A530E57">
            <w:pPr>
              <w:pStyle w:val="25"/>
              <w:spacing w:line="240" w:lineRule="atLeas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sym w:font="Webdings" w:char="0036"/>
            </w:r>
            <w:r>
              <w:rPr>
                <w:rFonts w:hint="eastAsia" w:ascii="宋体" w:hAnsi="宋体" w:eastAsia="宋体" w:cs="宋体"/>
                <w:b w:val="0"/>
                <w:bCs w:val="0"/>
                <w:color w:val="auto"/>
                <w:sz w:val="24"/>
                <w:szCs w:val="24"/>
              </w:rPr>
              <w:t>是否接受联合体投标</w:t>
            </w:r>
          </w:p>
        </w:tc>
        <w:tc>
          <w:tcPr>
            <w:tcW w:w="7244" w:type="dxa"/>
            <w:vAlign w:val="center"/>
          </w:tcPr>
          <w:p w14:paraId="1E2B29D9">
            <w:pPr>
              <w:pStyle w:val="25"/>
              <w:spacing w:line="360" w:lineRule="atLeast"/>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不接受</w:t>
            </w:r>
          </w:p>
        </w:tc>
      </w:tr>
      <w:tr w14:paraId="2653A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873" w:type="dxa"/>
            <w:vMerge w:val="restart"/>
            <w:vAlign w:val="center"/>
          </w:tcPr>
          <w:p w14:paraId="724681D2">
            <w:pPr>
              <w:pStyle w:val="25"/>
              <w:spacing w:line="260" w:lineRule="exact"/>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w:t>
            </w:r>
          </w:p>
        </w:tc>
        <w:tc>
          <w:tcPr>
            <w:tcW w:w="1727" w:type="dxa"/>
            <w:vAlign w:val="center"/>
          </w:tcPr>
          <w:p w14:paraId="3A7A25E8">
            <w:pPr>
              <w:adjustRightInd w:val="0"/>
              <w:snapToGrid w:val="0"/>
              <w:spacing w:line="36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招标文件</w:t>
            </w:r>
          </w:p>
          <w:p w14:paraId="592D5B83">
            <w:pPr>
              <w:adjustRightInd w:val="0"/>
              <w:snapToGrid w:val="0"/>
              <w:spacing w:line="36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的询问</w:t>
            </w:r>
          </w:p>
        </w:tc>
        <w:tc>
          <w:tcPr>
            <w:tcW w:w="7244" w:type="dxa"/>
            <w:vAlign w:val="center"/>
          </w:tcPr>
          <w:p w14:paraId="110E36EA">
            <w:pPr>
              <w:pStyle w:val="42"/>
              <w:adjustRightInd w:val="0"/>
              <w:snapToGrid w:val="0"/>
              <w:spacing w:before="0" w:beforeAutospacing="0" w:after="0" w:afterAutospacing="0" w:line="360" w:lineRule="auto"/>
              <w:jc w:val="both"/>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供应商如果对招标文件有疑问，可以向采购人或采购代理机构提出询问。采购人或者采购代理机构应当在 3 个工作日内对供应商依法提出的询问作出答复。</w:t>
            </w:r>
          </w:p>
          <w:p w14:paraId="317E7554">
            <w:pPr>
              <w:pStyle w:val="42"/>
              <w:adjustRightInd w:val="0"/>
              <w:snapToGrid w:val="0"/>
              <w:spacing w:before="0" w:beforeAutospacing="0" w:after="0" w:afterAutospacing="0" w:line="360" w:lineRule="auto"/>
              <w:jc w:val="both"/>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询问联系人：大理建设工程招标有限公司 罗女士</w:t>
            </w:r>
          </w:p>
          <w:p w14:paraId="7083CF6B">
            <w:pPr>
              <w:adjustRightInd w:val="0"/>
              <w:snapToGrid w:val="0"/>
              <w:spacing w:line="360" w:lineRule="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电话：0871-8399699、18087282755</w:t>
            </w:r>
          </w:p>
        </w:tc>
      </w:tr>
      <w:tr w14:paraId="2BA9F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873" w:type="dxa"/>
            <w:vMerge w:val="continue"/>
            <w:vAlign w:val="center"/>
          </w:tcPr>
          <w:p w14:paraId="583DA8A3">
            <w:pPr>
              <w:pStyle w:val="25"/>
              <w:spacing w:line="260" w:lineRule="exact"/>
              <w:jc w:val="center"/>
              <w:rPr>
                <w:rFonts w:hint="eastAsia" w:ascii="宋体" w:hAnsi="宋体" w:eastAsia="宋体" w:cs="宋体"/>
                <w:b w:val="0"/>
                <w:bCs w:val="0"/>
                <w:color w:val="auto"/>
                <w:sz w:val="24"/>
                <w:szCs w:val="24"/>
                <w:lang w:val="en-US" w:eastAsia="zh-CN"/>
              </w:rPr>
            </w:pPr>
          </w:p>
        </w:tc>
        <w:tc>
          <w:tcPr>
            <w:tcW w:w="1727" w:type="dxa"/>
            <w:vAlign w:val="center"/>
          </w:tcPr>
          <w:p w14:paraId="79BBF7ED">
            <w:pPr>
              <w:adjustRightInd w:val="0"/>
              <w:snapToGrid w:val="0"/>
              <w:spacing w:line="360" w:lineRule="auto"/>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招标文件澄清、修改时间</w:t>
            </w:r>
          </w:p>
        </w:tc>
        <w:tc>
          <w:tcPr>
            <w:tcW w:w="7244" w:type="dxa"/>
            <w:vAlign w:val="center"/>
          </w:tcPr>
          <w:p w14:paraId="11117771">
            <w:pPr>
              <w:pStyle w:val="42"/>
              <w:adjustRightInd w:val="0"/>
              <w:snapToGrid w:val="0"/>
              <w:spacing w:before="0" w:beforeAutospacing="0" w:after="0" w:afterAutospacing="0" w:line="360" w:lineRule="auto"/>
              <w:jc w:val="both"/>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澄清或者修改的内容可能影响响应文件编制的，采购人、采购代理机构将在提交投标文件截止时间15日前，以网上电子文件形式通知所有获取招标文件的供应商；不足15个工作日的，采购人、采购代理机构将顺延提交首次提交投标文件截止时间。</w:t>
            </w:r>
          </w:p>
        </w:tc>
      </w:tr>
      <w:tr w14:paraId="3BA40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873" w:type="dxa"/>
            <w:vMerge w:val="continue"/>
            <w:vAlign w:val="center"/>
          </w:tcPr>
          <w:p w14:paraId="1935C4EB">
            <w:pPr>
              <w:pStyle w:val="25"/>
              <w:spacing w:line="260" w:lineRule="exact"/>
              <w:jc w:val="center"/>
              <w:rPr>
                <w:rFonts w:hint="eastAsia" w:ascii="宋体" w:hAnsi="宋体" w:eastAsia="宋体" w:cs="宋体"/>
                <w:b w:val="0"/>
                <w:bCs w:val="0"/>
                <w:color w:val="auto"/>
                <w:sz w:val="24"/>
                <w:szCs w:val="24"/>
              </w:rPr>
            </w:pPr>
          </w:p>
        </w:tc>
        <w:tc>
          <w:tcPr>
            <w:tcW w:w="1727" w:type="dxa"/>
            <w:vAlign w:val="center"/>
          </w:tcPr>
          <w:p w14:paraId="4EFE7C18">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cs="宋体"/>
                <w:color w:val="auto"/>
                <w:szCs w:val="21"/>
              </w:rPr>
              <w:t>供应商及时查看有关该项目</w:t>
            </w:r>
            <w:r>
              <w:rPr>
                <w:rFonts w:hint="eastAsia" w:ascii="宋体" w:hAnsi="宋体" w:cs="宋体"/>
                <w:color w:val="auto"/>
                <w:szCs w:val="21"/>
                <w:lang w:val="en-US" w:eastAsia="zh-CN"/>
              </w:rPr>
              <w:t>招标</w:t>
            </w:r>
            <w:r>
              <w:rPr>
                <w:rFonts w:hint="eastAsia" w:ascii="宋体" w:hAnsi="宋体" w:cs="宋体"/>
                <w:color w:val="auto"/>
                <w:szCs w:val="21"/>
              </w:rPr>
              <w:t>文件的澄清、修改内容</w:t>
            </w:r>
          </w:p>
        </w:tc>
        <w:tc>
          <w:tcPr>
            <w:tcW w:w="7244" w:type="dxa"/>
            <w:vAlign w:val="center"/>
          </w:tcPr>
          <w:p w14:paraId="65C44DEA">
            <w:pPr>
              <w:pStyle w:val="42"/>
              <w:adjustRightInd w:val="0"/>
              <w:snapToGrid w:val="0"/>
              <w:spacing w:before="0" w:beforeAutospacing="0" w:after="0" w:afterAutospacing="0" w:line="360" w:lineRule="auto"/>
              <w:jc w:val="both"/>
              <w:rPr>
                <w:rFonts w:hint="eastAsia" w:ascii="宋体" w:hAnsi="宋体" w:eastAsia="宋体" w:cs="宋体"/>
                <w:b w:val="0"/>
                <w:bCs w:val="0"/>
                <w:color w:val="auto"/>
                <w:sz w:val="24"/>
                <w:szCs w:val="24"/>
              </w:rPr>
            </w:pPr>
            <w:r>
              <w:rPr>
                <w:rFonts w:hint="eastAsia" w:ascii="宋体" w:hAnsi="宋体" w:eastAsia="宋体" w:cs="宋体"/>
                <w:b w:val="0"/>
                <w:bCs w:val="0"/>
                <w:color w:val="auto"/>
                <w:kern w:val="2"/>
                <w:sz w:val="24"/>
                <w:szCs w:val="24"/>
                <w:lang w:val="en-US" w:eastAsia="zh-CN" w:bidi="ar-SA"/>
              </w:rPr>
              <w:t>供应商应在电子响应文件提交截止时间前及时登录政采云平台（https：//www.zcygov.cn/）中查看有关该项目招标文件的澄清、修改内容。如因供应商自身原因导致未及时查看有关该项目竞争性谈判文件的澄清、修改内容，由此造成的一切后果由供应商自行承担。</w:t>
            </w:r>
          </w:p>
        </w:tc>
      </w:tr>
      <w:tr w14:paraId="4FCCC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 w:hRule="atLeast"/>
        </w:trPr>
        <w:tc>
          <w:tcPr>
            <w:tcW w:w="873" w:type="dxa"/>
            <w:vAlign w:val="center"/>
          </w:tcPr>
          <w:p w14:paraId="624B55A5">
            <w:pPr>
              <w:pStyle w:val="25"/>
              <w:spacing w:line="2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7</w:t>
            </w:r>
          </w:p>
        </w:tc>
        <w:tc>
          <w:tcPr>
            <w:tcW w:w="1727" w:type="dxa"/>
            <w:vAlign w:val="center"/>
          </w:tcPr>
          <w:p w14:paraId="22DAB304">
            <w:pPr>
              <w:pStyle w:val="25"/>
              <w:spacing w:line="240" w:lineRule="atLeas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构成投标文件的其他资料</w:t>
            </w:r>
          </w:p>
        </w:tc>
        <w:tc>
          <w:tcPr>
            <w:tcW w:w="7244" w:type="dxa"/>
            <w:vAlign w:val="center"/>
          </w:tcPr>
          <w:p w14:paraId="1A5B0010">
            <w:pPr>
              <w:autoSpaceDE w:val="0"/>
              <w:autoSpaceDN w:val="0"/>
              <w:snapToGrid w:val="0"/>
              <w:spacing w:line="360" w:lineRule="atLeast"/>
              <w:textAlignment w:val="bottom"/>
              <w:rPr>
                <w:rFonts w:hint="eastAsia" w:ascii="宋体" w:hAnsi="宋体" w:eastAsia="宋体" w:cs="宋体"/>
                <w:b w:val="0"/>
                <w:bCs w:val="0"/>
                <w:color w:val="auto"/>
                <w:sz w:val="24"/>
                <w:szCs w:val="24"/>
              </w:rPr>
            </w:pPr>
            <w:bookmarkStart w:id="69" w:name="OLE_LINK36"/>
            <w:r>
              <w:rPr>
                <w:rFonts w:hint="eastAsia" w:ascii="宋体" w:hAnsi="宋体" w:eastAsia="宋体" w:cs="宋体"/>
                <w:b w:val="0"/>
                <w:bCs w:val="0"/>
                <w:color w:val="auto"/>
                <w:sz w:val="24"/>
                <w:szCs w:val="24"/>
              </w:rPr>
              <w:t>1、</w:t>
            </w:r>
            <w:r>
              <w:rPr>
                <w:rFonts w:hint="eastAsia" w:ascii="宋体" w:hAnsi="宋体" w:eastAsia="宋体" w:cs="宋体"/>
                <w:b w:val="0"/>
                <w:bCs w:val="0"/>
                <w:color w:val="auto"/>
                <w:sz w:val="24"/>
                <w:szCs w:val="24"/>
                <w:lang w:val="en-US" w:eastAsia="zh-CN"/>
              </w:rPr>
              <w:t>投标报价</w:t>
            </w:r>
            <w:r>
              <w:rPr>
                <w:rFonts w:hint="eastAsia" w:ascii="宋体" w:hAnsi="宋体" w:cs="宋体"/>
                <w:b w:val="0"/>
                <w:bCs w:val="0"/>
                <w:color w:val="auto"/>
                <w:sz w:val="24"/>
                <w:szCs w:val="24"/>
                <w:lang w:val="en-US" w:eastAsia="zh-CN"/>
              </w:rPr>
              <w:t>（开标一览表）</w:t>
            </w:r>
            <w:r>
              <w:rPr>
                <w:rFonts w:hint="eastAsia" w:ascii="宋体" w:hAnsi="宋体" w:eastAsia="宋体" w:cs="宋体"/>
                <w:b w:val="0"/>
                <w:bCs w:val="0"/>
                <w:color w:val="auto"/>
                <w:sz w:val="24"/>
                <w:szCs w:val="24"/>
              </w:rPr>
              <w:t>；</w:t>
            </w:r>
          </w:p>
          <w:p w14:paraId="194D47E1">
            <w:pPr>
              <w:autoSpaceDE w:val="0"/>
              <w:autoSpaceDN w:val="0"/>
              <w:snapToGrid w:val="0"/>
              <w:spacing w:line="360" w:lineRule="atLeast"/>
              <w:textAlignment w:val="bottom"/>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w:t>
            </w:r>
            <w:r>
              <w:rPr>
                <w:rFonts w:hint="eastAsia" w:ascii="宋体" w:hAnsi="宋体" w:cs="宋体"/>
                <w:b w:val="0"/>
                <w:bCs w:val="0"/>
                <w:color w:val="auto"/>
                <w:sz w:val="24"/>
                <w:szCs w:val="24"/>
                <w:lang w:val="en-US" w:eastAsia="zh-CN"/>
              </w:rPr>
              <w:t>资格证明文件</w:t>
            </w:r>
            <w:r>
              <w:rPr>
                <w:rFonts w:hint="eastAsia" w:ascii="宋体" w:hAnsi="宋体" w:eastAsia="宋体" w:cs="宋体"/>
                <w:b w:val="0"/>
                <w:bCs w:val="0"/>
                <w:color w:val="auto"/>
                <w:sz w:val="24"/>
                <w:szCs w:val="24"/>
              </w:rPr>
              <w:t>；</w:t>
            </w:r>
          </w:p>
          <w:p w14:paraId="21092FD1">
            <w:pPr>
              <w:autoSpaceDE w:val="0"/>
              <w:autoSpaceDN w:val="0"/>
              <w:snapToGrid w:val="0"/>
              <w:spacing w:line="360" w:lineRule="atLeast"/>
              <w:textAlignment w:val="bottom"/>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w:t>
            </w:r>
            <w:r>
              <w:rPr>
                <w:rFonts w:hint="eastAsia" w:ascii="宋体" w:hAnsi="宋体" w:cs="宋体"/>
                <w:b w:val="0"/>
                <w:bCs w:val="0"/>
                <w:color w:val="auto"/>
                <w:sz w:val="24"/>
                <w:szCs w:val="24"/>
                <w:lang w:val="en-US" w:eastAsia="zh-CN"/>
              </w:rPr>
              <w:t>商务</w:t>
            </w:r>
            <w:r>
              <w:rPr>
                <w:rFonts w:hint="eastAsia" w:ascii="宋体" w:hAnsi="宋体" w:eastAsia="宋体" w:cs="宋体"/>
                <w:b w:val="0"/>
                <w:bCs w:val="0"/>
                <w:color w:val="auto"/>
                <w:sz w:val="24"/>
                <w:szCs w:val="24"/>
                <w:lang w:val="en-US" w:eastAsia="zh-CN"/>
              </w:rPr>
              <w:t>部分</w:t>
            </w:r>
            <w:r>
              <w:rPr>
                <w:rFonts w:hint="eastAsia" w:ascii="宋体" w:hAnsi="宋体" w:eastAsia="宋体" w:cs="宋体"/>
                <w:b w:val="0"/>
                <w:bCs w:val="0"/>
                <w:color w:val="auto"/>
                <w:sz w:val="24"/>
                <w:szCs w:val="24"/>
              </w:rPr>
              <w:t>；</w:t>
            </w:r>
          </w:p>
          <w:p w14:paraId="2CAD6025">
            <w:pPr>
              <w:autoSpaceDE w:val="0"/>
              <w:autoSpaceDN w:val="0"/>
              <w:snapToGrid w:val="0"/>
              <w:spacing w:line="360" w:lineRule="atLeast"/>
              <w:textAlignment w:val="bottom"/>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4、技术部分；</w:t>
            </w:r>
          </w:p>
          <w:p w14:paraId="2DAD7714">
            <w:pPr>
              <w:autoSpaceDE w:val="0"/>
              <w:autoSpaceDN w:val="0"/>
              <w:snapToGrid w:val="0"/>
              <w:spacing w:line="360" w:lineRule="atLeast"/>
              <w:textAlignment w:val="bottom"/>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5</w:t>
            </w:r>
            <w:r>
              <w:rPr>
                <w:rFonts w:hint="eastAsia" w:ascii="宋体" w:hAnsi="宋体" w:eastAsia="宋体" w:cs="宋体"/>
                <w:b w:val="0"/>
                <w:bCs w:val="0"/>
                <w:color w:val="auto"/>
                <w:sz w:val="24"/>
                <w:szCs w:val="24"/>
              </w:rPr>
              <w:t>、招标文件中所涉及到的相关资料及证明文件或投标人认为必须提供的其他相关资料。</w:t>
            </w:r>
            <w:bookmarkEnd w:id="69"/>
          </w:p>
        </w:tc>
      </w:tr>
      <w:tr w14:paraId="0573C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873" w:type="dxa"/>
            <w:vAlign w:val="center"/>
          </w:tcPr>
          <w:p w14:paraId="7E4A5515">
            <w:pPr>
              <w:pStyle w:val="25"/>
              <w:spacing w:line="2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8</w:t>
            </w:r>
          </w:p>
        </w:tc>
        <w:tc>
          <w:tcPr>
            <w:tcW w:w="1727" w:type="dxa"/>
            <w:vAlign w:val="center"/>
          </w:tcPr>
          <w:p w14:paraId="157AC8A9">
            <w:pPr>
              <w:pStyle w:val="25"/>
              <w:spacing w:line="240" w:lineRule="atLeas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sym w:font="Webdings" w:char="0036"/>
            </w:r>
            <w:r>
              <w:rPr>
                <w:rFonts w:hint="eastAsia" w:ascii="宋体" w:hAnsi="宋体" w:eastAsia="宋体" w:cs="宋体"/>
                <w:b w:val="0"/>
                <w:bCs w:val="0"/>
                <w:color w:val="auto"/>
                <w:sz w:val="24"/>
                <w:szCs w:val="24"/>
              </w:rPr>
              <w:t>投标有效期</w:t>
            </w:r>
          </w:p>
        </w:tc>
        <w:tc>
          <w:tcPr>
            <w:tcW w:w="7244" w:type="dxa"/>
            <w:vAlign w:val="center"/>
          </w:tcPr>
          <w:p w14:paraId="232B0A75">
            <w:pPr>
              <w:pStyle w:val="25"/>
              <w:spacing w:line="360" w:lineRule="atLeas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从提交投标文件截止之日起</w:t>
            </w:r>
            <w:r>
              <w:rPr>
                <w:rFonts w:hint="eastAsia" w:ascii="宋体" w:hAnsi="宋体" w:eastAsia="宋体" w:cs="宋体"/>
                <w:b w:val="0"/>
                <w:bCs w:val="0"/>
                <w:color w:val="auto"/>
                <w:sz w:val="24"/>
                <w:szCs w:val="24"/>
                <w:u w:val="single"/>
              </w:rPr>
              <w:t>90</w:t>
            </w:r>
            <w:r>
              <w:rPr>
                <w:rFonts w:hint="eastAsia" w:ascii="宋体" w:hAnsi="宋体" w:eastAsia="宋体" w:cs="宋体"/>
                <w:b w:val="0"/>
                <w:bCs w:val="0"/>
                <w:color w:val="auto"/>
                <w:sz w:val="24"/>
                <w:szCs w:val="24"/>
              </w:rPr>
              <w:t>日历天</w:t>
            </w:r>
          </w:p>
        </w:tc>
      </w:tr>
      <w:tr w14:paraId="1DEC5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873" w:type="dxa"/>
            <w:vAlign w:val="center"/>
          </w:tcPr>
          <w:p w14:paraId="60F6AB7C">
            <w:pPr>
              <w:pStyle w:val="25"/>
              <w:spacing w:line="2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9</w:t>
            </w:r>
          </w:p>
        </w:tc>
        <w:tc>
          <w:tcPr>
            <w:tcW w:w="1727" w:type="dxa"/>
            <w:vAlign w:val="center"/>
          </w:tcPr>
          <w:p w14:paraId="2C501707">
            <w:pPr>
              <w:spacing w:line="240" w:lineRule="atLeas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无效投标</w:t>
            </w:r>
          </w:p>
        </w:tc>
        <w:tc>
          <w:tcPr>
            <w:tcW w:w="7244" w:type="dxa"/>
            <w:vAlign w:val="center"/>
          </w:tcPr>
          <w:p w14:paraId="7BFFB64B">
            <w:pPr>
              <w:spacing w:line="360" w:lineRule="atLeas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（1）政采云电子平台显示供应商未上传响应文件；</w:t>
            </w:r>
          </w:p>
          <w:p w14:paraId="6972E9D8">
            <w:pPr>
              <w:spacing w:line="360" w:lineRule="atLeas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（2）因供应商原因上传的响应文件在开启文件时无法解密</w:t>
            </w:r>
          </w:p>
          <w:p w14:paraId="156967F5">
            <w:pPr>
              <w:spacing w:line="360" w:lineRule="atLeas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t>）未按投标人资格要求提交资格证明文件；</w:t>
            </w:r>
          </w:p>
          <w:p w14:paraId="779D3AB8">
            <w:pPr>
              <w:spacing w:line="360" w:lineRule="atLeas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4</w:t>
            </w:r>
            <w:r>
              <w:rPr>
                <w:rFonts w:hint="eastAsia" w:ascii="宋体" w:hAnsi="宋体" w:eastAsia="宋体" w:cs="宋体"/>
                <w:b w:val="0"/>
                <w:bCs w:val="0"/>
                <w:color w:val="auto"/>
                <w:sz w:val="24"/>
                <w:szCs w:val="24"/>
              </w:rPr>
              <w:t>）投标文件未按规定格式、内容填写；</w:t>
            </w:r>
          </w:p>
          <w:p w14:paraId="12ECFED1">
            <w:pPr>
              <w:spacing w:line="360" w:lineRule="atLeas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5</w:t>
            </w:r>
            <w:r>
              <w:rPr>
                <w:rFonts w:hint="eastAsia" w:ascii="宋体" w:hAnsi="宋体" w:eastAsia="宋体" w:cs="宋体"/>
                <w:b w:val="0"/>
                <w:bCs w:val="0"/>
                <w:color w:val="auto"/>
                <w:sz w:val="24"/>
                <w:szCs w:val="24"/>
              </w:rPr>
              <w:t>）在投标文件中整包价格出现1个以上的报价；</w:t>
            </w:r>
          </w:p>
          <w:p w14:paraId="7758674C">
            <w:pPr>
              <w:spacing w:line="360" w:lineRule="atLeas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6</w:t>
            </w:r>
            <w:r>
              <w:rPr>
                <w:rFonts w:hint="eastAsia" w:ascii="宋体" w:hAnsi="宋体" w:eastAsia="宋体" w:cs="宋体"/>
                <w:b w:val="0"/>
                <w:bCs w:val="0"/>
                <w:color w:val="auto"/>
                <w:sz w:val="24"/>
                <w:szCs w:val="24"/>
              </w:rPr>
              <w:t>）传真投标；</w:t>
            </w:r>
          </w:p>
          <w:p w14:paraId="73E98855">
            <w:pPr>
              <w:spacing w:line="360" w:lineRule="atLeas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7</w:t>
            </w:r>
            <w:r>
              <w:rPr>
                <w:rFonts w:hint="eastAsia" w:ascii="宋体" w:hAnsi="宋体" w:eastAsia="宋体" w:cs="宋体"/>
                <w:b w:val="0"/>
                <w:bCs w:val="0"/>
                <w:color w:val="auto"/>
                <w:sz w:val="24"/>
                <w:szCs w:val="24"/>
              </w:rPr>
              <w:t>）在投标截止时间后</w:t>
            </w:r>
            <w:r>
              <w:rPr>
                <w:rFonts w:hint="eastAsia" w:ascii="宋体" w:hAnsi="宋体" w:eastAsia="宋体" w:cs="宋体"/>
                <w:b w:val="0"/>
                <w:bCs w:val="0"/>
                <w:color w:val="auto"/>
                <w:sz w:val="24"/>
                <w:szCs w:val="24"/>
                <w:lang w:val="en-US" w:eastAsia="zh-CN"/>
              </w:rPr>
              <w:t>提交</w:t>
            </w:r>
            <w:r>
              <w:rPr>
                <w:rFonts w:hint="eastAsia" w:ascii="宋体" w:hAnsi="宋体" w:eastAsia="宋体" w:cs="宋体"/>
                <w:b w:val="0"/>
                <w:bCs w:val="0"/>
                <w:color w:val="auto"/>
                <w:sz w:val="24"/>
                <w:szCs w:val="24"/>
              </w:rPr>
              <w:t xml:space="preserve">的投标文件； </w:t>
            </w:r>
          </w:p>
          <w:p w14:paraId="02AE6DFC">
            <w:pPr>
              <w:spacing w:line="360" w:lineRule="atLeas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8</w:t>
            </w:r>
            <w:r>
              <w:rPr>
                <w:rFonts w:hint="eastAsia" w:ascii="宋体" w:hAnsi="宋体" w:eastAsia="宋体" w:cs="宋体"/>
                <w:b w:val="0"/>
                <w:bCs w:val="0"/>
                <w:color w:val="auto"/>
                <w:sz w:val="24"/>
                <w:szCs w:val="24"/>
              </w:rPr>
              <w:t>）招标文件中要求的资格证明文件不全的.</w:t>
            </w:r>
          </w:p>
          <w:p w14:paraId="4B2DC300">
            <w:pPr>
              <w:spacing w:line="360" w:lineRule="atLeas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9</w:t>
            </w:r>
            <w:r>
              <w:rPr>
                <w:rFonts w:hint="eastAsia" w:ascii="宋体" w:hAnsi="宋体" w:eastAsia="宋体" w:cs="宋体"/>
                <w:b w:val="0"/>
                <w:bCs w:val="0"/>
                <w:color w:val="auto"/>
                <w:sz w:val="24"/>
                <w:szCs w:val="24"/>
              </w:rPr>
              <w:t>）投标文件无法定代表人签字或签字但无法定代表人有效委托书的；</w:t>
            </w:r>
          </w:p>
          <w:p w14:paraId="061BC0AE">
            <w:pPr>
              <w:spacing w:line="360" w:lineRule="atLeas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10</w:t>
            </w:r>
            <w:r>
              <w:rPr>
                <w:rFonts w:hint="eastAsia" w:ascii="宋体" w:hAnsi="宋体" w:eastAsia="宋体" w:cs="宋体"/>
                <w:b w:val="0"/>
                <w:bCs w:val="0"/>
                <w:color w:val="auto"/>
                <w:sz w:val="24"/>
                <w:szCs w:val="24"/>
              </w:rPr>
              <w:t>）投标有效期不足的；</w:t>
            </w:r>
          </w:p>
          <w:p w14:paraId="22729F8B">
            <w:pPr>
              <w:spacing w:line="360" w:lineRule="atLeas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w:t>
            </w: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rPr>
              <w:t>）投标内容有损国家的形象和公民的利益；</w:t>
            </w:r>
          </w:p>
          <w:p w14:paraId="0C89AA8D">
            <w:pPr>
              <w:widowControl/>
              <w:spacing w:line="360" w:lineRule="atLeast"/>
              <w:ind w:left="720" w:hanging="720" w:hangingChars="3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w:t>
            </w: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t>）不符合法律、法规和招标文件中规定的其他实质性要求的；</w:t>
            </w:r>
          </w:p>
          <w:p w14:paraId="0615F74F">
            <w:pPr>
              <w:widowControl/>
              <w:spacing w:line="360" w:lineRule="atLeast"/>
              <w:ind w:left="720" w:hanging="720" w:hangingChars="3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w:t>
            </w: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t>）投标报价单价、总价均高于采购预算价的；</w:t>
            </w:r>
          </w:p>
          <w:p w14:paraId="35D04F24">
            <w:pPr>
              <w:widowControl/>
              <w:spacing w:line="360" w:lineRule="atLeast"/>
              <w:ind w:left="600" w:hanging="600" w:hangingChars="25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w:t>
            </w:r>
            <w:r>
              <w:rPr>
                <w:rFonts w:hint="eastAsia" w:ascii="宋体" w:hAnsi="宋体" w:eastAsia="宋体" w:cs="宋体"/>
                <w:b w:val="0"/>
                <w:bCs w:val="0"/>
                <w:color w:val="auto"/>
                <w:sz w:val="24"/>
                <w:szCs w:val="24"/>
                <w:lang w:val="en-US" w:eastAsia="zh-CN"/>
              </w:rPr>
              <w:t>4</w:t>
            </w:r>
            <w:r>
              <w:rPr>
                <w:rFonts w:hint="eastAsia" w:ascii="宋体" w:hAnsi="宋体" w:eastAsia="宋体" w:cs="宋体"/>
                <w:b w:val="0"/>
                <w:bCs w:val="0"/>
                <w:color w:val="auto"/>
                <w:sz w:val="24"/>
                <w:szCs w:val="24"/>
              </w:rPr>
              <w:t>）提供虚假的资料；</w:t>
            </w:r>
          </w:p>
          <w:p w14:paraId="572688B5">
            <w:pPr>
              <w:widowControl/>
              <w:spacing w:line="360" w:lineRule="atLeast"/>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w:t>
            </w:r>
            <w:r>
              <w:rPr>
                <w:rFonts w:hint="eastAsia" w:ascii="宋体" w:hAnsi="宋体" w:eastAsia="宋体" w:cs="宋体"/>
                <w:b w:val="0"/>
                <w:bCs w:val="0"/>
                <w:color w:val="auto"/>
                <w:sz w:val="24"/>
                <w:szCs w:val="24"/>
                <w:lang w:val="en-US" w:eastAsia="zh-CN"/>
              </w:rPr>
              <w:t>5</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kern w:val="0"/>
                <w:sz w:val="24"/>
                <w:szCs w:val="24"/>
              </w:rPr>
              <w:t>根据《中华人民共和国政府采购法实施条例》第十八条规定，单位负责人为同一人或者存在直接控股、管理关系的不同供应商，不得参加同一合同项下的政府采购活动。</w:t>
            </w:r>
          </w:p>
        </w:tc>
      </w:tr>
      <w:tr w14:paraId="4CA1D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73" w:type="dxa"/>
            <w:vAlign w:val="center"/>
          </w:tcPr>
          <w:p w14:paraId="63563777">
            <w:pPr>
              <w:pStyle w:val="25"/>
              <w:spacing w:line="2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10</w:t>
            </w:r>
          </w:p>
        </w:tc>
        <w:tc>
          <w:tcPr>
            <w:tcW w:w="1727" w:type="dxa"/>
            <w:vAlign w:val="center"/>
          </w:tcPr>
          <w:p w14:paraId="542348FF">
            <w:pPr>
              <w:pStyle w:val="25"/>
              <w:spacing w:line="240" w:lineRule="atLeas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投标保证金</w:t>
            </w:r>
          </w:p>
        </w:tc>
        <w:tc>
          <w:tcPr>
            <w:tcW w:w="7244" w:type="dxa"/>
            <w:vAlign w:val="center"/>
          </w:tcPr>
          <w:p w14:paraId="62E72011">
            <w:pPr>
              <w:widowControl/>
              <w:spacing w:line="360" w:lineRule="exact"/>
              <w:jc w:val="left"/>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不收取</w:t>
            </w:r>
          </w:p>
        </w:tc>
      </w:tr>
      <w:tr w14:paraId="5971F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trPr>
        <w:tc>
          <w:tcPr>
            <w:tcW w:w="873" w:type="dxa"/>
            <w:vMerge w:val="restart"/>
            <w:vAlign w:val="center"/>
          </w:tcPr>
          <w:p w14:paraId="69D3BE69">
            <w:pPr>
              <w:pStyle w:val="25"/>
              <w:spacing w:line="2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11</w:t>
            </w:r>
          </w:p>
        </w:tc>
        <w:tc>
          <w:tcPr>
            <w:tcW w:w="1727" w:type="dxa"/>
            <w:vAlign w:val="center"/>
          </w:tcPr>
          <w:p w14:paraId="4D3CE8E5">
            <w:pPr>
              <w:pStyle w:val="25"/>
              <w:spacing w:line="240" w:lineRule="atLeas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投标文件份数</w:t>
            </w:r>
          </w:p>
        </w:tc>
        <w:tc>
          <w:tcPr>
            <w:tcW w:w="7244" w:type="dxa"/>
            <w:vAlign w:val="center"/>
          </w:tcPr>
          <w:p w14:paraId="098E57A0">
            <w:pPr>
              <w:numPr>
                <w:ilvl w:val="0"/>
                <w:numId w:val="0"/>
              </w:numPr>
              <w:spacing w:line="360" w:lineRule="auto"/>
              <w:jc w:val="left"/>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电子投标。</w:t>
            </w:r>
            <w:r>
              <w:rPr>
                <w:rFonts w:hint="eastAsia" w:ascii="宋体" w:hAnsi="宋体" w:eastAsia="宋体" w:cs="宋体"/>
                <w:b/>
                <w:bCs/>
                <w:color w:val="auto"/>
                <w:sz w:val="24"/>
                <w:szCs w:val="24"/>
              </w:rPr>
              <w:t>成交供应商</w:t>
            </w:r>
            <w:r>
              <w:rPr>
                <w:rFonts w:hint="eastAsia" w:ascii="宋体" w:hAnsi="宋体" w:eastAsia="宋体" w:cs="宋体"/>
                <w:b w:val="0"/>
                <w:bCs w:val="0"/>
                <w:color w:val="auto"/>
                <w:sz w:val="24"/>
                <w:szCs w:val="24"/>
              </w:rPr>
              <w:t>须按照采购人要求</w:t>
            </w:r>
            <w:r>
              <w:rPr>
                <w:rFonts w:hint="eastAsia" w:ascii="宋体" w:hAnsi="宋体" w:eastAsia="宋体" w:cs="宋体"/>
                <w:b/>
                <w:bCs/>
                <w:color w:val="auto"/>
                <w:sz w:val="24"/>
                <w:szCs w:val="24"/>
              </w:rPr>
              <w:t>补交</w:t>
            </w:r>
            <w:r>
              <w:rPr>
                <w:rFonts w:hint="eastAsia" w:ascii="宋体" w:hAnsi="宋体" w:eastAsia="宋体" w:cs="宋体"/>
                <w:b w:val="0"/>
                <w:bCs w:val="0"/>
                <w:color w:val="auto"/>
                <w:sz w:val="24"/>
                <w:szCs w:val="24"/>
              </w:rPr>
              <w:t>纸质版全套投标文件一正一副。成交供应商补交的投标文件装订采用订本式或胶装式格式进行装订，不得采用活页式装订格式进行装订。</w:t>
            </w:r>
          </w:p>
        </w:tc>
      </w:tr>
      <w:tr w14:paraId="1CBE6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trPr>
        <w:tc>
          <w:tcPr>
            <w:tcW w:w="873" w:type="dxa"/>
            <w:vMerge w:val="continue"/>
            <w:vAlign w:val="center"/>
          </w:tcPr>
          <w:p w14:paraId="788ADEA1">
            <w:pPr>
              <w:pStyle w:val="25"/>
              <w:spacing w:line="260" w:lineRule="exact"/>
              <w:jc w:val="center"/>
              <w:rPr>
                <w:rFonts w:hint="eastAsia" w:ascii="宋体" w:hAnsi="宋体" w:eastAsia="宋体" w:cs="宋体"/>
                <w:b w:val="0"/>
                <w:bCs w:val="0"/>
                <w:color w:val="auto"/>
                <w:sz w:val="24"/>
                <w:szCs w:val="24"/>
              </w:rPr>
            </w:pPr>
          </w:p>
        </w:tc>
        <w:tc>
          <w:tcPr>
            <w:tcW w:w="1727" w:type="dxa"/>
            <w:vAlign w:val="center"/>
          </w:tcPr>
          <w:p w14:paraId="35ECCBF7">
            <w:pPr>
              <w:shd w:val="clear" w:color="auto" w:fill="auto"/>
              <w:spacing w:line="400" w:lineRule="exact"/>
              <w:rPr>
                <w:rFonts w:hint="eastAsia" w:ascii="宋体" w:hAnsi="宋体" w:eastAsia="宋体" w:cs="宋体"/>
                <w:b w:val="0"/>
                <w:bCs w:val="0"/>
                <w:color w:val="auto"/>
                <w:sz w:val="24"/>
                <w:szCs w:val="24"/>
              </w:rPr>
            </w:pPr>
            <w:r>
              <w:rPr>
                <w:rFonts w:hint="eastAsia" w:ascii="宋体" w:hAnsi="宋体" w:cs="宋体"/>
                <w:color w:val="auto"/>
                <w:sz w:val="24"/>
                <w:szCs w:val="24"/>
                <w:highlight w:val="none"/>
                <w:lang w:bidi="ar"/>
              </w:rPr>
              <w:t>投标文件编制的其他要求</w:t>
            </w:r>
          </w:p>
        </w:tc>
        <w:tc>
          <w:tcPr>
            <w:tcW w:w="7244" w:type="dxa"/>
            <w:vAlign w:val="center"/>
          </w:tcPr>
          <w:p w14:paraId="6AEE762F">
            <w:pPr>
              <w:shd w:val="clear" w:color="auto" w:fill="auto"/>
              <w:spacing w:line="360" w:lineRule="auto"/>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lang w:bidi="ar"/>
              </w:rPr>
              <w:t>（1）投标文件全部采用电子文档，供应商应安装客户端软件—“政采云电子交易客户端”，并按照招标文件和政采云电子交易平台的要求编制，编制后应进行电子签章、签名及加密；</w:t>
            </w:r>
          </w:p>
          <w:p w14:paraId="14E1385D">
            <w:pPr>
              <w:shd w:val="clear" w:color="auto" w:fill="auto"/>
              <w:spacing w:line="360" w:lineRule="auto"/>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lang w:bidi="ar"/>
              </w:rPr>
              <w:t xml:space="preserve">（2）如投标文件提交的电子标书不满足招标文件要求或开标时无法读取导入或解密，其投标文件将不予受理； </w:t>
            </w:r>
          </w:p>
          <w:p w14:paraId="54F0825B">
            <w:pPr>
              <w:shd w:val="clear" w:color="auto" w:fill="auto"/>
              <w:spacing w:line="360" w:lineRule="auto"/>
              <w:rPr>
                <w:rFonts w:hint="eastAsia" w:ascii="宋体" w:hAnsi="宋体" w:cs="宋体"/>
                <w:b w:val="0"/>
                <w:bCs w:val="0"/>
                <w:color w:val="auto"/>
                <w:sz w:val="24"/>
                <w:szCs w:val="24"/>
                <w:lang w:val="en-US" w:eastAsia="zh-CN"/>
              </w:rPr>
            </w:pPr>
            <w:r>
              <w:rPr>
                <w:rFonts w:hint="eastAsia" w:ascii="宋体" w:hAnsi="宋体" w:cs="宋体"/>
                <w:color w:val="auto"/>
                <w:kern w:val="2"/>
                <w:sz w:val="24"/>
                <w:szCs w:val="24"/>
                <w:highlight w:val="none"/>
                <w:lang w:bidi="ar"/>
              </w:rPr>
              <w:t>（3）投标文件中提供的资料（扫描件），内容必须清晰可辨，若内容模糊，无法辨识，均视为未提供。</w:t>
            </w:r>
          </w:p>
        </w:tc>
      </w:tr>
      <w:tr w14:paraId="0057E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873" w:type="dxa"/>
            <w:vAlign w:val="center"/>
          </w:tcPr>
          <w:p w14:paraId="7F26A0CF">
            <w:pPr>
              <w:pStyle w:val="25"/>
              <w:spacing w:line="2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12</w:t>
            </w:r>
          </w:p>
        </w:tc>
        <w:tc>
          <w:tcPr>
            <w:tcW w:w="1727" w:type="dxa"/>
            <w:vAlign w:val="center"/>
          </w:tcPr>
          <w:p w14:paraId="2860C261">
            <w:pPr>
              <w:pStyle w:val="25"/>
              <w:spacing w:line="240" w:lineRule="atLeas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提交投标文件时间和地点</w:t>
            </w:r>
          </w:p>
        </w:tc>
        <w:tc>
          <w:tcPr>
            <w:tcW w:w="7244" w:type="dxa"/>
            <w:vAlign w:val="center"/>
          </w:tcPr>
          <w:p w14:paraId="7F41A1A6">
            <w:pPr>
              <w:spacing w:line="360" w:lineRule="auto"/>
              <w:jc w:val="left"/>
              <w:rPr>
                <w:rFonts w:hint="default" w:ascii="宋体" w:hAnsi="宋体" w:eastAsia="宋体" w:cs="宋体"/>
                <w:b w:val="0"/>
                <w:bCs w:val="0"/>
                <w:color w:val="auto"/>
                <w:sz w:val="24"/>
                <w:szCs w:val="24"/>
                <w:lang w:val="en-US" w:eastAsia="zh-CN"/>
              </w:rPr>
            </w:pPr>
            <w:r>
              <w:rPr>
                <w:rFonts w:hint="eastAsia" w:ascii="宋体" w:hAnsi="宋体" w:eastAsia="宋体" w:cs="宋体"/>
                <w:color w:val="auto"/>
                <w:kern w:val="2"/>
                <w:sz w:val="24"/>
                <w:szCs w:val="24"/>
                <w:lang w:val="en-US" w:eastAsia="zh-CN" w:bidi="ar-SA"/>
              </w:rPr>
              <w:t>详见</w:t>
            </w:r>
            <w:r>
              <w:rPr>
                <w:rFonts w:hint="eastAsia" w:ascii="宋体" w:hAnsi="宋体" w:eastAsia="宋体" w:cs="宋体"/>
                <w:b w:val="0"/>
                <w:bCs w:val="0"/>
                <w:color w:val="auto"/>
                <w:sz w:val="24"/>
                <w:szCs w:val="24"/>
                <w:lang w:val="en-US" w:eastAsia="zh-CN"/>
              </w:rPr>
              <w:t>第一章《招标公告》“四、投标文件提交”</w:t>
            </w:r>
          </w:p>
        </w:tc>
      </w:tr>
      <w:tr w14:paraId="17075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873" w:type="dxa"/>
            <w:vAlign w:val="center"/>
          </w:tcPr>
          <w:p w14:paraId="11E103DB">
            <w:pPr>
              <w:pStyle w:val="25"/>
              <w:spacing w:line="2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13</w:t>
            </w:r>
          </w:p>
        </w:tc>
        <w:tc>
          <w:tcPr>
            <w:tcW w:w="1727" w:type="dxa"/>
            <w:vAlign w:val="center"/>
          </w:tcPr>
          <w:p w14:paraId="37D00635">
            <w:pPr>
              <w:pStyle w:val="25"/>
              <w:spacing w:line="240" w:lineRule="atLeas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开标时间</w:t>
            </w:r>
          </w:p>
          <w:p w14:paraId="72CCD874">
            <w:pPr>
              <w:pStyle w:val="25"/>
              <w:spacing w:line="240" w:lineRule="atLeas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和地点</w:t>
            </w:r>
          </w:p>
        </w:tc>
        <w:tc>
          <w:tcPr>
            <w:tcW w:w="7244" w:type="dxa"/>
            <w:vAlign w:val="center"/>
          </w:tcPr>
          <w:p w14:paraId="72C50E34">
            <w:pPr>
              <w:pStyle w:val="25"/>
              <w:spacing w:line="360" w:lineRule="exact"/>
              <w:rPr>
                <w:rFonts w:hint="eastAsia" w:ascii="宋体" w:hAnsi="宋体" w:eastAsia="宋体" w:cs="宋体"/>
                <w:b w:val="0"/>
                <w:bCs w:val="0"/>
                <w:color w:val="auto"/>
                <w:sz w:val="24"/>
                <w:szCs w:val="24"/>
                <w:u w:val="single"/>
                <w:lang w:eastAsia="zh-CN"/>
              </w:rPr>
            </w:pPr>
            <w:r>
              <w:rPr>
                <w:rFonts w:hint="eastAsia" w:ascii="宋体" w:hAnsi="宋体" w:eastAsia="宋体" w:cs="宋体"/>
                <w:color w:val="auto"/>
                <w:kern w:val="2"/>
                <w:sz w:val="24"/>
                <w:szCs w:val="24"/>
                <w:lang w:val="en-US" w:eastAsia="zh-CN" w:bidi="ar-SA"/>
              </w:rPr>
              <w:t>详见</w:t>
            </w:r>
            <w:r>
              <w:rPr>
                <w:rFonts w:hint="eastAsia" w:ascii="宋体" w:hAnsi="宋体" w:eastAsia="宋体" w:cs="宋体"/>
                <w:b w:val="0"/>
                <w:bCs w:val="0"/>
                <w:color w:val="auto"/>
                <w:sz w:val="24"/>
                <w:szCs w:val="24"/>
                <w:lang w:val="en-US" w:eastAsia="zh-CN"/>
              </w:rPr>
              <w:t>第一章《招</w:t>
            </w:r>
            <w:r>
              <w:rPr>
                <w:rFonts w:hint="eastAsia" w:ascii="宋体" w:hAnsi="宋体" w:eastAsia="宋体" w:cs="宋体"/>
                <w:b w:val="0"/>
                <w:bCs w:val="0"/>
                <w:color w:val="auto"/>
                <w:kern w:val="2"/>
                <w:sz w:val="24"/>
                <w:szCs w:val="24"/>
                <w:lang w:val="en-US" w:eastAsia="zh-CN" w:bidi="ar-SA"/>
              </w:rPr>
              <w:t>标公告》“五、开标时间和地点”</w:t>
            </w:r>
          </w:p>
        </w:tc>
      </w:tr>
      <w:tr w14:paraId="6287C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873" w:type="dxa"/>
            <w:vAlign w:val="center"/>
          </w:tcPr>
          <w:p w14:paraId="3CF3A248">
            <w:pPr>
              <w:pStyle w:val="25"/>
              <w:spacing w:line="2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14</w:t>
            </w:r>
          </w:p>
        </w:tc>
        <w:tc>
          <w:tcPr>
            <w:tcW w:w="1727" w:type="dxa"/>
            <w:vAlign w:val="center"/>
          </w:tcPr>
          <w:p w14:paraId="3AFB419B">
            <w:pPr>
              <w:pStyle w:val="25"/>
              <w:spacing w:line="240" w:lineRule="atLeas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评标方法</w:t>
            </w:r>
          </w:p>
        </w:tc>
        <w:tc>
          <w:tcPr>
            <w:tcW w:w="7244" w:type="dxa"/>
            <w:vAlign w:val="center"/>
          </w:tcPr>
          <w:p w14:paraId="69B53EB8">
            <w:pPr>
              <w:spacing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综合评分法</w:t>
            </w:r>
            <w:r>
              <w:rPr>
                <w:rFonts w:hint="eastAsia" w:ascii="宋体" w:hAnsi="宋体" w:eastAsia="宋体" w:cs="宋体"/>
                <w:b w:val="0"/>
                <w:bCs w:val="0"/>
                <w:color w:val="auto"/>
                <w:sz w:val="24"/>
                <w:szCs w:val="24"/>
                <w:lang w:eastAsia="zh-CN"/>
              </w:rPr>
              <w:t>；</w:t>
            </w:r>
          </w:p>
        </w:tc>
      </w:tr>
      <w:tr w14:paraId="6682B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873" w:type="dxa"/>
            <w:vAlign w:val="center"/>
          </w:tcPr>
          <w:p w14:paraId="0501A862">
            <w:pPr>
              <w:pStyle w:val="25"/>
              <w:spacing w:line="2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15</w:t>
            </w:r>
          </w:p>
        </w:tc>
        <w:tc>
          <w:tcPr>
            <w:tcW w:w="1727" w:type="dxa"/>
            <w:vAlign w:val="center"/>
          </w:tcPr>
          <w:p w14:paraId="6CCCF76B">
            <w:pPr>
              <w:pStyle w:val="25"/>
              <w:spacing w:line="240" w:lineRule="atLeas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合同签订方式及付款方式</w:t>
            </w:r>
          </w:p>
        </w:tc>
        <w:tc>
          <w:tcPr>
            <w:tcW w:w="7244" w:type="dxa"/>
            <w:vAlign w:val="center"/>
          </w:tcPr>
          <w:p w14:paraId="580580D6">
            <w:pPr>
              <w:pStyle w:val="25"/>
              <w:spacing w:line="36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成交</w:t>
            </w:r>
            <w:r>
              <w:rPr>
                <w:rFonts w:hint="eastAsia" w:ascii="宋体" w:hAnsi="宋体" w:eastAsia="宋体" w:cs="宋体"/>
                <w:b w:val="0"/>
                <w:bCs w:val="0"/>
                <w:color w:val="auto"/>
                <w:sz w:val="24"/>
                <w:szCs w:val="24"/>
              </w:rPr>
              <w:t>供应商</w:t>
            </w:r>
            <w:r>
              <w:rPr>
                <w:rFonts w:hint="eastAsia" w:ascii="宋体" w:hAnsi="宋体" w:eastAsia="宋体" w:cs="宋体"/>
                <w:b w:val="0"/>
                <w:bCs w:val="0"/>
                <w:color w:val="auto"/>
                <w:sz w:val="24"/>
                <w:szCs w:val="24"/>
                <w:lang w:val="en-US" w:eastAsia="zh-CN"/>
              </w:rPr>
              <w:t>在收到成交通知书30天内</w:t>
            </w:r>
            <w:r>
              <w:rPr>
                <w:rFonts w:hint="eastAsia" w:ascii="宋体" w:hAnsi="宋体" w:eastAsia="宋体" w:cs="宋体"/>
                <w:b w:val="0"/>
                <w:bCs w:val="0"/>
                <w:color w:val="auto"/>
                <w:sz w:val="24"/>
                <w:szCs w:val="24"/>
              </w:rPr>
              <w:t>与采购人签合同。</w:t>
            </w:r>
          </w:p>
          <w:p w14:paraId="427E446B">
            <w:pPr>
              <w:pStyle w:val="25"/>
              <w:spacing w:line="36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付款方式：</w:t>
            </w:r>
            <w:r>
              <w:rPr>
                <w:rFonts w:hint="eastAsia" w:ascii="宋体" w:hAnsi="宋体" w:eastAsia="宋体" w:cs="宋体"/>
                <w:b w:val="0"/>
                <w:bCs w:val="0"/>
                <w:color w:val="auto"/>
                <w:sz w:val="24"/>
                <w:szCs w:val="24"/>
                <w:lang w:val="en-US" w:eastAsia="zh-CN"/>
              </w:rPr>
              <w:t>甲乙双方合同约定</w:t>
            </w:r>
            <w:r>
              <w:rPr>
                <w:rFonts w:hint="eastAsia" w:ascii="宋体" w:hAnsi="宋体" w:eastAsia="宋体" w:cs="宋体"/>
                <w:b w:val="0"/>
                <w:bCs w:val="0"/>
                <w:color w:val="auto"/>
                <w:sz w:val="24"/>
                <w:szCs w:val="24"/>
              </w:rPr>
              <w:t>。</w:t>
            </w:r>
          </w:p>
        </w:tc>
      </w:tr>
      <w:tr w14:paraId="59A6F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6" w:hRule="atLeast"/>
        </w:trPr>
        <w:tc>
          <w:tcPr>
            <w:tcW w:w="873" w:type="dxa"/>
            <w:vAlign w:val="center"/>
          </w:tcPr>
          <w:p w14:paraId="59742362">
            <w:pPr>
              <w:pStyle w:val="25"/>
              <w:spacing w:line="2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16</w:t>
            </w:r>
          </w:p>
        </w:tc>
        <w:tc>
          <w:tcPr>
            <w:tcW w:w="1727" w:type="dxa"/>
            <w:vAlign w:val="center"/>
          </w:tcPr>
          <w:p w14:paraId="033B9FD0">
            <w:pPr>
              <w:pStyle w:val="25"/>
              <w:spacing w:line="240" w:lineRule="atLeas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中标服务费及相关费用</w:t>
            </w:r>
          </w:p>
        </w:tc>
        <w:tc>
          <w:tcPr>
            <w:tcW w:w="7244" w:type="dxa"/>
            <w:vAlign w:val="center"/>
          </w:tcPr>
          <w:p w14:paraId="0E8FC3DD">
            <w:pPr>
              <w:pStyle w:val="25"/>
              <w:spacing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按云建招协【2023】51号文的收费标准收取。</w:t>
            </w:r>
            <w:bookmarkStart w:id="70" w:name="OLE_LINK11"/>
            <w:r>
              <w:rPr>
                <w:rFonts w:hint="eastAsia" w:ascii="宋体" w:hAnsi="宋体" w:eastAsia="宋体" w:cs="宋体"/>
                <w:b w:val="0"/>
                <w:bCs w:val="0"/>
                <w:color w:val="auto"/>
                <w:sz w:val="24"/>
                <w:szCs w:val="24"/>
                <w:lang w:val="en-US" w:eastAsia="zh-CN"/>
              </w:rPr>
              <w:t>由成交供应商</w:t>
            </w:r>
            <w:bookmarkEnd w:id="70"/>
            <w:r>
              <w:rPr>
                <w:rFonts w:hint="eastAsia" w:ascii="宋体" w:hAnsi="宋体" w:eastAsia="宋体" w:cs="宋体"/>
                <w:b w:val="0"/>
                <w:bCs w:val="0"/>
                <w:color w:val="auto"/>
                <w:sz w:val="24"/>
                <w:szCs w:val="24"/>
                <w:lang w:val="en-US" w:eastAsia="zh-CN"/>
              </w:rPr>
              <w:t>在领取成交通知书时一次性向大理建设工程招标有限公司支付。</w:t>
            </w:r>
          </w:p>
          <w:p w14:paraId="37EFA75B">
            <w:pPr>
              <w:pStyle w:val="25"/>
              <w:spacing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服务费接受以下形式：现金、银行电汇、网银。</w:t>
            </w:r>
          </w:p>
          <w:p w14:paraId="5EAE80BA">
            <w:pPr>
              <w:pStyle w:val="25"/>
              <w:spacing w:line="360" w:lineRule="exact"/>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收款方账户：</w:t>
            </w:r>
          </w:p>
          <w:p w14:paraId="18DF54A8">
            <w:pPr>
              <w:pStyle w:val="25"/>
              <w:spacing w:line="360" w:lineRule="exact"/>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户名：大理建设工程招标有限公司弥渡分公司</w:t>
            </w:r>
          </w:p>
          <w:p w14:paraId="404A7FCC">
            <w:pPr>
              <w:pStyle w:val="25"/>
              <w:spacing w:line="360" w:lineRule="exact"/>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开户行：弥渡</w:t>
            </w:r>
            <w:r>
              <w:rPr>
                <w:rFonts w:hint="eastAsia" w:hAnsi="宋体" w:cs="宋体"/>
                <w:b w:val="0"/>
                <w:bCs w:val="0"/>
                <w:color w:val="auto"/>
                <w:sz w:val="24"/>
                <w:szCs w:val="24"/>
                <w:lang w:val="en-US" w:eastAsia="zh-CN"/>
              </w:rPr>
              <w:t>农村商业银行</w:t>
            </w:r>
            <w:r>
              <w:rPr>
                <w:rFonts w:hint="eastAsia" w:ascii="宋体" w:hAnsi="宋体" w:eastAsia="宋体" w:cs="宋体"/>
                <w:b w:val="0"/>
                <w:bCs w:val="0"/>
                <w:color w:val="auto"/>
                <w:sz w:val="24"/>
                <w:szCs w:val="24"/>
                <w:lang w:val="en-US" w:eastAsia="zh-CN"/>
              </w:rPr>
              <w:t>总行营业部</w:t>
            </w:r>
          </w:p>
          <w:p w14:paraId="4F63FB42">
            <w:pPr>
              <w:pStyle w:val="25"/>
              <w:spacing w:line="360" w:lineRule="exact"/>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账号：0000061971720012</w:t>
            </w:r>
          </w:p>
        </w:tc>
      </w:tr>
      <w:tr w14:paraId="0A0B8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873" w:type="dxa"/>
            <w:vAlign w:val="center"/>
          </w:tcPr>
          <w:p w14:paraId="66E420E8">
            <w:pPr>
              <w:pStyle w:val="25"/>
              <w:spacing w:line="2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17</w:t>
            </w:r>
          </w:p>
        </w:tc>
        <w:tc>
          <w:tcPr>
            <w:tcW w:w="1727" w:type="dxa"/>
            <w:vAlign w:val="center"/>
          </w:tcPr>
          <w:p w14:paraId="1D7039FA">
            <w:pPr>
              <w:pStyle w:val="25"/>
              <w:spacing w:line="240" w:lineRule="atLeas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履约保证金</w:t>
            </w:r>
          </w:p>
        </w:tc>
        <w:tc>
          <w:tcPr>
            <w:tcW w:w="7244" w:type="dxa"/>
            <w:vAlign w:val="center"/>
          </w:tcPr>
          <w:p w14:paraId="4499EF04">
            <w:pPr>
              <w:pStyle w:val="25"/>
              <w:spacing w:line="36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无</w:t>
            </w:r>
          </w:p>
        </w:tc>
      </w:tr>
      <w:tr w14:paraId="71378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873" w:type="dxa"/>
            <w:vAlign w:val="center"/>
          </w:tcPr>
          <w:p w14:paraId="20643B3D">
            <w:pPr>
              <w:pStyle w:val="25"/>
              <w:spacing w:line="260" w:lineRule="exact"/>
              <w:jc w:val="center"/>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18</w:t>
            </w:r>
          </w:p>
        </w:tc>
        <w:tc>
          <w:tcPr>
            <w:tcW w:w="1727" w:type="dxa"/>
            <w:vAlign w:val="center"/>
          </w:tcPr>
          <w:p w14:paraId="7630AC39">
            <w:pPr>
              <w:spacing w:line="360" w:lineRule="auto"/>
              <w:jc w:val="center"/>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现场踏勘</w:t>
            </w:r>
          </w:p>
        </w:tc>
        <w:tc>
          <w:tcPr>
            <w:tcW w:w="7244" w:type="dxa"/>
            <w:vAlign w:val="center"/>
          </w:tcPr>
          <w:p w14:paraId="31E63513">
            <w:pPr>
              <w:keepNext w:val="0"/>
              <w:keepLines w:val="0"/>
              <w:pageBreakBefore w:val="0"/>
              <w:kinsoku/>
              <w:overflowPunct/>
              <w:bidi w:val="0"/>
              <w:spacing w:line="360" w:lineRule="auto"/>
              <w:rPr>
                <w:rFonts w:hint="default" w:ascii="宋体" w:hAnsi="宋体" w:eastAsia="宋体" w:cs="宋体"/>
                <w:b w:val="0"/>
                <w:bCs w:val="0"/>
                <w:color w:val="auto"/>
                <w:sz w:val="24"/>
                <w:szCs w:val="24"/>
                <w:lang w:val="en-US" w:eastAsia="zh-CN"/>
              </w:rPr>
            </w:pPr>
            <w:r>
              <w:rPr>
                <w:rFonts w:hint="eastAsia" w:ascii="宋体" w:hAnsi="宋体" w:eastAsia="宋体" w:cs="宋体"/>
                <w:color w:val="auto"/>
                <w:sz w:val="24"/>
                <w:szCs w:val="24"/>
                <w:highlight w:val="none"/>
              </w:rPr>
              <w:t>不组织，由投标人自行前往招标项目现场</w:t>
            </w:r>
            <w:r>
              <w:rPr>
                <w:rFonts w:hint="eastAsia" w:ascii="宋体" w:hAnsi="宋体" w:eastAsia="宋体" w:cs="宋体"/>
                <w:color w:val="auto"/>
                <w:sz w:val="24"/>
                <w:szCs w:val="24"/>
                <w:highlight w:val="none"/>
                <w:lang w:val="en-US" w:eastAsia="zh-CN"/>
              </w:rPr>
              <w:t>考察</w:t>
            </w:r>
            <w:r>
              <w:rPr>
                <w:rFonts w:hint="eastAsia" w:ascii="宋体" w:hAnsi="宋体" w:eastAsia="宋体" w:cs="宋体"/>
                <w:color w:val="auto"/>
                <w:sz w:val="24"/>
                <w:szCs w:val="24"/>
                <w:highlight w:val="none"/>
              </w:rPr>
              <w:t>。</w:t>
            </w:r>
          </w:p>
        </w:tc>
      </w:tr>
      <w:tr w14:paraId="29E02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873" w:type="dxa"/>
            <w:vAlign w:val="center"/>
          </w:tcPr>
          <w:p w14:paraId="06F03C61">
            <w:pPr>
              <w:pStyle w:val="25"/>
              <w:spacing w:line="260" w:lineRule="exact"/>
              <w:jc w:val="center"/>
              <w:rPr>
                <w:rFonts w:hint="default" w:ascii="宋体" w:hAnsi="宋体" w:eastAsia="宋体" w:cs="宋体"/>
                <w:b w:val="0"/>
                <w:bCs w:val="0"/>
                <w:color w:val="auto"/>
                <w:sz w:val="24"/>
                <w:szCs w:val="24"/>
                <w:lang w:val="en-US" w:eastAsia="zh-CN"/>
              </w:rPr>
            </w:pPr>
            <w:bookmarkStart w:id="71" w:name="_Toc475291680"/>
            <w:bookmarkStart w:id="72" w:name="_Toc393354830"/>
            <w:r>
              <w:rPr>
                <w:rFonts w:hint="eastAsia" w:ascii="宋体" w:hAnsi="宋体" w:eastAsia="宋体" w:cs="宋体"/>
                <w:b w:val="0"/>
                <w:bCs w:val="0"/>
                <w:color w:val="auto"/>
                <w:sz w:val="24"/>
                <w:szCs w:val="24"/>
                <w:lang w:val="en-US" w:eastAsia="zh-CN"/>
              </w:rPr>
              <w:t>19</w:t>
            </w:r>
          </w:p>
        </w:tc>
        <w:tc>
          <w:tcPr>
            <w:tcW w:w="1727" w:type="dxa"/>
            <w:vAlign w:val="center"/>
          </w:tcPr>
          <w:p w14:paraId="78979120">
            <w:pPr>
              <w:keepNext w:val="0"/>
              <w:keepLines w:val="0"/>
              <w:pageBreakBefore w:val="0"/>
              <w:kinsoku/>
              <w:overflowPunct/>
              <w:bidi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szCs w:val="24"/>
                <w:highlight w:val="none"/>
              </w:rPr>
              <w:t>是否允许分包</w:t>
            </w:r>
          </w:p>
        </w:tc>
        <w:tc>
          <w:tcPr>
            <w:tcW w:w="7244" w:type="dxa"/>
            <w:vAlign w:val="center"/>
          </w:tcPr>
          <w:p w14:paraId="11883ECA">
            <w:pPr>
              <w:keepNext w:val="0"/>
              <w:keepLines w:val="0"/>
              <w:pageBreakBefore w:val="0"/>
              <w:kinsoku/>
              <w:overflowPunct/>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不允许</w:t>
            </w:r>
          </w:p>
        </w:tc>
      </w:tr>
      <w:tr w14:paraId="02095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873" w:type="dxa"/>
            <w:vAlign w:val="center"/>
          </w:tcPr>
          <w:p w14:paraId="2B8DDB2B">
            <w:pPr>
              <w:pStyle w:val="25"/>
              <w:spacing w:line="260" w:lineRule="exact"/>
              <w:jc w:val="center"/>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20</w:t>
            </w:r>
          </w:p>
        </w:tc>
        <w:tc>
          <w:tcPr>
            <w:tcW w:w="1727" w:type="dxa"/>
            <w:vAlign w:val="center"/>
          </w:tcPr>
          <w:p w14:paraId="6158217C">
            <w:pPr>
              <w:keepNext w:val="0"/>
              <w:keepLines w:val="0"/>
              <w:pageBreakBefore w:val="0"/>
              <w:kinsoku/>
              <w:overflowPunct/>
              <w:bidi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其它</w:t>
            </w:r>
          </w:p>
        </w:tc>
        <w:tc>
          <w:tcPr>
            <w:tcW w:w="7244" w:type="dxa"/>
            <w:vAlign w:val="center"/>
          </w:tcPr>
          <w:p w14:paraId="6FDB7EA2">
            <w:pPr>
              <w:keepNext w:val="0"/>
              <w:keepLines w:val="0"/>
              <w:pageBreakBefore w:val="0"/>
              <w:kinsoku/>
              <w:overflowPunct/>
              <w:bidi w:val="0"/>
              <w:spacing w:line="36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snapToGrid/>
                <w:color w:val="auto"/>
                <w:spacing w:val="0"/>
                <w:kern w:val="21"/>
                <w:position w:val="0"/>
                <w:sz w:val="24"/>
                <w:szCs w:val="24"/>
                <w:highlight w:val="none"/>
                <w:lang w:val="en-US" w:eastAsia="zh-CN"/>
              </w:rPr>
              <w:t>采</w:t>
            </w:r>
            <w:r>
              <w:rPr>
                <w:rFonts w:hint="eastAsia" w:ascii="宋体" w:hAnsi="宋体" w:eastAsia="宋体" w:cs="宋体"/>
                <w:b/>
                <w:bCs/>
                <w:snapToGrid/>
                <w:color w:val="auto"/>
                <w:spacing w:val="0"/>
                <w:kern w:val="21"/>
                <w:position w:val="0"/>
                <w:sz w:val="24"/>
                <w:szCs w:val="24"/>
                <w:highlight w:val="none"/>
              </w:rPr>
              <w:t xml:space="preserve">购代理机构将依托电子交易平台发起开始解密指令，投标人的法定代表人或其委托代理人须携带加密时所用的 CA 锁按平台提示和招标文件的规定登录到“政采云”平台电子开标大厅签到并在发起解密指令之时起 </w:t>
            </w:r>
            <w:r>
              <w:rPr>
                <w:rFonts w:hint="eastAsia" w:ascii="宋体" w:hAnsi="宋体" w:cs="宋体"/>
                <w:b/>
                <w:bCs/>
                <w:snapToGrid/>
                <w:color w:val="auto"/>
                <w:spacing w:val="0"/>
                <w:kern w:val="21"/>
                <w:position w:val="0"/>
                <w:sz w:val="24"/>
                <w:szCs w:val="24"/>
                <w:highlight w:val="none"/>
                <w:lang w:val="en-US" w:eastAsia="zh-CN"/>
              </w:rPr>
              <w:t>6</w:t>
            </w:r>
            <w:r>
              <w:rPr>
                <w:rFonts w:hint="eastAsia" w:ascii="宋体" w:hAnsi="宋体" w:eastAsia="宋体" w:cs="宋体"/>
                <w:b/>
                <w:bCs/>
                <w:snapToGrid/>
                <w:color w:val="auto"/>
                <w:spacing w:val="0"/>
                <w:kern w:val="21"/>
                <w:position w:val="0"/>
                <w:sz w:val="24"/>
                <w:szCs w:val="24"/>
                <w:highlight w:val="none"/>
                <w:lang w:val="en-US" w:eastAsia="zh-CN"/>
              </w:rPr>
              <w:t>0</w:t>
            </w:r>
            <w:r>
              <w:rPr>
                <w:rFonts w:hint="eastAsia" w:ascii="宋体" w:hAnsi="宋体" w:eastAsia="宋体" w:cs="宋体"/>
                <w:b/>
                <w:bCs/>
                <w:snapToGrid/>
                <w:color w:val="auto"/>
                <w:spacing w:val="0"/>
                <w:kern w:val="21"/>
                <w:position w:val="0"/>
                <w:sz w:val="24"/>
                <w:szCs w:val="24"/>
                <w:highlight w:val="none"/>
              </w:rPr>
              <w:t xml:space="preserve"> 分钟内完成对电子投标文件在线解密。投标文件未按时解密的，视为投标文件无效</w:t>
            </w:r>
            <w:r>
              <w:rPr>
                <w:rFonts w:hint="eastAsia" w:ascii="宋体" w:hAnsi="宋体" w:cs="宋体"/>
                <w:b/>
                <w:bCs/>
                <w:snapToGrid/>
                <w:color w:val="auto"/>
                <w:spacing w:val="0"/>
                <w:kern w:val="21"/>
                <w:position w:val="0"/>
                <w:sz w:val="24"/>
                <w:szCs w:val="24"/>
                <w:highlight w:val="none"/>
                <w:lang w:eastAsia="zh-CN"/>
              </w:rPr>
              <w:t>。</w:t>
            </w:r>
          </w:p>
        </w:tc>
      </w:tr>
      <w:bookmarkEnd w:id="63"/>
      <w:bookmarkEnd w:id="64"/>
      <w:bookmarkEnd w:id="65"/>
      <w:bookmarkEnd w:id="66"/>
      <w:bookmarkEnd w:id="67"/>
      <w:bookmarkEnd w:id="68"/>
    </w:tbl>
    <w:p w14:paraId="2D68104C">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br w:type="page"/>
      </w:r>
      <w:bookmarkStart w:id="73" w:name="_Toc63067741"/>
      <w:bookmarkStart w:id="74" w:name="_Toc63258677"/>
      <w:r>
        <w:rPr>
          <w:rFonts w:hint="eastAsia" w:ascii="宋体" w:hAnsi="宋体" w:eastAsia="宋体" w:cs="宋体"/>
          <w:b w:val="0"/>
          <w:bCs w:val="0"/>
          <w:color w:val="auto"/>
          <w:sz w:val="24"/>
          <w:szCs w:val="24"/>
        </w:rPr>
        <w:t>一、总  则</w:t>
      </w:r>
      <w:bookmarkEnd w:id="71"/>
      <w:bookmarkEnd w:id="72"/>
      <w:bookmarkEnd w:id="73"/>
      <w:bookmarkEnd w:id="74"/>
    </w:p>
    <w:p w14:paraId="00B3C258">
      <w:pPr>
        <w:rPr>
          <w:rFonts w:hint="eastAsia" w:ascii="宋体" w:hAnsi="宋体" w:eastAsia="宋体" w:cs="宋体"/>
          <w:b w:val="0"/>
          <w:bCs w:val="0"/>
          <w:color w:val="auto"/>
          <w:sz w:val="24"/>
          <w:szCs w:val="24"/>
        </w:rPr>
      </w:pPr>
    </w:p>
    <w:p w14:paraId="76DEABEF">
      <w:pPr>
        <w:pStyle w:val="25"/>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 采购人、采购代理机构、项目名称、项目名称、招标编号，详见招标文件“投标人须知前附表”。</w:t>
      </w:r>
    </w:p>
    <w:p w14:paraId="3AB79EFC">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 资金来源</w:t>
      </w:r>
    </w:p>
    <w:p w14:paraId="713CC3C6">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2.1采购人资金来源为财政资金，</w:t>
      </w:r>
      <w:r>
        <w:rPr>
          <w:rFonts w:hint="eastAsia" w:ascii="宋体" w:hAnsi="宋体" w:cs="宋体"/>
          <w:b w:val="0"/>
          <w:bCs w:val="0"/>
          <w:color w:val="auto"/>
          <w:sz w:val="24"/>
          <w:szCs w:val="24"/>
          <w:lang w:val="en-US" w:eastAsia="zh-CN"/>
        </w:rPr>
        <w:t>已落实。</w:t>
      </w:r>
      <w:r>
        <w:rPr>
          <w:rFonts w:hint="eastAsia" w:ascii="宋体" w:hAnsi="宋体" w:eastAsia="宋体" w:cs="宋体"/>
          <w:b w:val="0"/>
          <w:bCs w:val="0"/>
          <w:color w:val="auto"/>
          <w:sz w:val="24"/>
          <w:szCs w:val="24"/>
        </w:rPr>
        <w:t>用于采购“</w:t>
      </w:r>
      <w:r>
        <w:rPr>
          <w:rFonts w:hint="eastAsia" w:ascii="宋体" w:hAnsi="宋体" w:eastAsia="宋体" w:cs="宋体"/>
          <w:b w:val="0"/>
          <w:bCs w:val="0"/>
          <w:color w:val="auto"/>
          <w:sz w:val="24"/>
          <w:szCs w:val="24"/>
          <w:lang w:val="en-US" w:eastAsia="zh-CN"/>
        </w:rPr>
        <w:t>采购需求</w:t>
      </w:r>
      <w:r>
        <w:rPr>
          <w:rFonts w:hint="eastAsia" w:ascii="宋体" w:hAnsi="宋体" w:eastAsia="宋体" w:cs="宋体"/>
          <w:b w:val="0"/>
          <w:bCs w:val="0"/>
          <w:color w:val="auto"/>
          <w:sz w:val="24"/>
          <w:szCs w:val="24"/>
        </w:rPr>
        <w:t>”所列</w:t>
      </w:r>
      <w:r>
        <w:rPr>
          <w:rFonts w:hint="eastAsia" w:ascii="宋体" w:hAnsi="宋体" w:eastAsia="宋体" w:cs="宋体"/>
          <w:b w:val="0"/>
          <w:bCs w:val="0"/>
          <w:color w:val="auto"/>
          <w:sz w:val="24"/>
          <w:szCs w:val="24"/>
          <w:lang w:val="en-US" w:eastAsia="zh-CN"/>
        </w:rPr>
        <w:t>服务</w:t>
      </w:r>
      <w:r>
        <w:rPr>
          <w:rFonts w:hint="eastAsia" w:ascii="宋体" w:hAnsi="宋体" w:eastAsia="宋体" w:cs="宋体"/>
          <w:b w:val="0"/>
          <w:bCs w:val="0"/>
          <w:color w:val="auto"/>
          <w:sz w:val="24"/>
          <w:szCs w:val="24"/>
        </w:rPr>
        <w:t>。</w:t>
      </w:r>
    </w:p>
    <w:p w14:paraId="6DBCFF0D">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 招标范围</w:t>
      </w:r>
    </w:p>
    <w:p w14:paraId="3E8EB24B">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3.1 本项目</w:t>
      </w:r>
      <w:r>
        <w:rPr>
          <w:rFonts w:hint="eastAsia" w:ascii="宋体" w:hAnsi="宋体" w:cs="宋体"/>
          <w:b w:val="0"/>
          <w:bCs w:val="0"/>
          <w:color w:val="auto"/>
          <w:sz w:val="24"/>
          <w:szCs w:val="24"/>
          <w:lang w:val="en-US" w:eastAsia="zh-CN"/>
        </w:rPr>
        <w:t>采购内容</w:t>
      </w:r>
      <w:r>
        <w:rPr>
          <w:rFonts w:hint="eastAsia" w:ascii="宋体" w:hAnsi="宋体" w:eastAsia="宋体" w:cs="宋体"/>
          <w:b w:val="0"/>
          <w:bCs w:val="0"/>
          <w:color w:val="auto"/>
          <w:sz w:val="24"/>
          <w:szCs w:val="24"/>
        </w:rPr>
        <w:t>：见“投标人须知前附表”。</w:t>
      </w:r>
    </w:p>
    <w:p w14:paraId="504FFD18">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3.2 本项目</w:t>
      </w:r>
      <w:r>
        <w:rPr>
          <w:rFonts w:hint="eastAsia" w:ascii="宋体" w:hAnsi="宋体" w:eastAsia="宋体" w:cs="宋体"/>
          <w:b w:val="0"/>
          <w:bCs w:val="0"/>
          <w:color w:val="auto"/>
          <w:sz w:val="24"/>
          <w:szCs w:val="24"/>
          <w:lang w:val="en-US" w:eastAsia="zh-CN"/>
        </w:rPr>
        <w:t>服务</w:t>
      </w:r>
      <w:r>
        <w:rPr>
          <w:rFonts w:hint="eastAsia" w:ascii="宋体" w:hAnsi="宋体" w:eastAsia="宋体" w:cs="宋体"/>
          <w:b w:val="0"/>
          <w:bCs w:val="0"/>
          <w:color w:val="auto"/>
          <w:sz w:val="24"/>
          <w:szCs w:val="24"/>
        </w:rPr>
        <w:t>期、</w:t>
      </w:r>
      <w:r>
        <w:rPr>
          <w:rFonts w:hint="eastAsia" w:ascii="宋体" w:hAnsi="宋体" w:eastAsia="宋体" w:cs="宋体"/>
          <w:b w:val="0"/>
          <w:bCs w:val="0"/>
          <w:color w:val="auto"/>
          <w:sz w:val="24"/>
          <w:szCs w:val="24"/>
          <w:lang w:val="en-US" w:eastAsia="zh-CN"/>
        </w:rPr>
        <w:t>实施</w:t>
      </w:r>
      <w:r>
        <w:rPr>
          <w:rFonts w:hint="eastAsia" w:ascii="宋体" w:hAnsi="宋体" w:eastAsia="宋体" w:cs="宋体"/>
          <w:b w:val="0"/>
          <w:bCs w:val="0"/>
          <w:color w:val="auto"/>
          <w:sz w:val="24"/>
          <w:szCs w:val="24"/>
        </w:rPr>
        <w:t>地点及</w:t>
      </w:r>
      <w:r>
        <w:rPr>
          <w:rFonts w:hint="eastAsia" w:ascii="宋体" w:hAnsi="宋体" w:eastAsia="宋体" w:cs="宋体"/>
          <w:b w:val="0"/>
          <w:bCs w:val="0"/>
          <w:color w:val="auto"/>
          <w:sz w:val="24"/>
          <w:szCs w:val="24"/>
          <w:lang w:val="en-US" w:eastAsia="zh-CN"/>
        </w:rPr>
        <w:t>质量要求</w:t>
      </w:r>
      <w:r>
        <w:rPr>
          <w:rFonts w:hint="eastAsia" w:ascii="宋体" w:hAnsi="宋体" w:eastAsia="宋体" w:cs="宋体"/>
          <w:b w:val="0"/>
          <w:bCs w:val="0"/>
          <w:color w:val="auto"/>
          <w:sz w:val="24"/>
          <w:szCs w:val="24"/>
        </w:rPr>
        <w:t>：见“投标人须知前附表”。</w:t>
      </w:r>
    </w:p>
    <w:p w14:paraId="0D82F0D2">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4. 合格的投标人</w:t>
      </w:r>
    </w:p>
    <w:p w14:paraId="20655176">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4.1投标人应符合招标文件“招标公告”中规定的条件。</w:t>
      </w:r>
    </w:p>
    <w:p w14:paraId="0892C171">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5. 投标费用</w:t>
      </w:r>
    </w:p>
    <w:p w14:paraId="3481C21E">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5.1不论投标结果如何，投标人均应自行承担所有与准备和参加投标活动有关的全部费用以及“投标人须知前附表”中所包含的费用。</w:t>
      </w:r>
    </w:p>
    <w:p w14:paraId="19162A90">
      <w:pPr>
        <w:tabs>
          <w:tab w:val="center" w:pos="4917"/>
        </w:tabs>
        <w:spacing w:line="360" w:lineRule="auto"/>
        <w:ind w:firstLine="480" w:firstLineChars="200"/>
        <w:jc w:val="left"/>
        <w:rPr>
          <w:rFonts w:hint="eastAsia" w:ascii="宋体" w:hAnsi="宋体" w:eastAsia="宋体" w:cs="宋体"/>
          <w:b w:val="0"/>
          <w:bCs w:val="0"/>
          <w:color w:val="auto"/>
          <w:sz w:val="24"/>
          <w:szCs w:val="24"/>
        </w:rPr>
      </w:pPr>
      <w:bookmarkStart w:id="75" w:name="_Toc475291681"/>
      <w:bookmarkStart w:id="76" w:name="_Toc476848359"/>
      <w:bookmarkStart w:id="77" w:name="_Toc321836356"/>
      <w:r>
        <w:rPr>
          <w:rFonts w:hint="eastAsia" w:ascii="宋体" w:hAnsi="宋体" w:eastAsia="宋体" w:cs="宋体"/>
          <w:b w:val="0"/>
          <w:bCs w:val="0"/>
          <w:color w:val="auto"/>
          <w:sz w:val="24"/>
          <w:szCs w:val="24"/>
        </w:rPr>
        <w:t>6. 质疑</w:t>
      </w:r>
      <w:bookmarkEnd w:id="75"/>
      <w:bookmarkEnd w:id="76"/>
      <w:bookmarkEnd w:id="77"/>
      <w:r>
        <w:rPr>
          <w:rFonts w:hint="eastAsia" w:ascii="宋体" w:hAnsi="宋体" w:eastAsia="宋体" w:cs="宋体"/>
          <w:b w:val="0"/>
          <w:bCs w:val="0"/>
          <w:color w:val="auto"/>
          <w:sz w:val="24"/>
          <w:szCs w:val="24"/>
        </w:rPr>
        <w:tab/>
      </w:r>
    </w:p>
    <w:p w14:paraId="6F738D47">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6.1 供应商认为采购文件、采购过程、中标或者成交结果使自己的权益受到损害的，可以在知道或者应知其权益受到损害之日起7个工作日内，以书面形式向采购人、采购代理机构提出质疑。质疑内容不得含有虚假、恶意成分。当事人对自己提出的主张，有责任提供证据，提出质疑时应同时提交相关证据材料和注明事实的确切来源。</w:t>
      </w:r>
    </w:p>
    <w:p w14:paraId="3A8AFB86">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提出质疑的供应商（以下简称质疑供应商）应当是参与所质疑项目采购活动的供应商。</w:t>
      </w:r>
    </w:p>
    <w:p w14:paraId="09DE6381">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潜在供应商已依法获取采购文件的，可以对该文件提出质疑。对采购文件提出质疑的，应当在获取采购文件或者采购公告期限届满之日（报名结束之日）起7个工作日内提出。</w:t>
      </w:r>
    </w:p>
    <w:p w14:paraId="09211E50">
      <w:pPr>
        <w:spacing w:line="360" w:lineRule="auto"/>
        <w:ind w:firstLine="480" w:firstLineChars="200"/>
        <w:jc w:val="left"/>
        <w:rPr>
          <w:rFonts w:hint="default"/>
          <w:color w:val="auto"/>
          <w:lang w:val="en-US" w:eastAsia="zh-CN"/>
        </w:rPr>
      </w:pPr>
      <w:r>
        <w:rPr>
          <w:rFonts w:hint="eastAsia" w:ascii="宋体" w:hAnsi="宋体" w:eastAsia="宋体" w:cs="宋体"/>
          <w:b w:val="0"/>
          <w:bCs w:val="0"/>
          <w:color w:val="auto"/>
          <w:sz w:val="24"/>
          <w:szCs w:val="24"/>
        </w:rPr>
        <w:t>受理质疑部门：</w:t>
      </w:r>
      <w:r>
        <w:rPr>
          <w:rFonts w:hint="eastAsia" w:ascii="宋体" w:hAnsi="宋体" w:cs="宋体"/>
          <w:b w:val="0"/>
          <w:bCs w:val="0"/>
          <w:color w:val="auto"/>
          <w:kern w:val="0"/>
          <w:sz w:val="24"/>
          <w:szCs w:val="24"/>
          <w:lang w:val="en-US" w:eastAsia="zh-CN"/>
        </w:rPr>
        <w:t>大理建设工程招标有限公司    电话:0872-8399699</w:t>
      </w:r>
    </w:p>
    <w:p w14:paraId="4CECE987">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u w:val="none"/>
        </w:rPr>
        <w:t>6.2投标人提供的质疑书应符合中华人民共和国财政部令第94号《政府采购质疑和投诉办法》的规定。</w:t>
      </w:r>
      <w:r>
        <w:rPr>
          <w:rFonts w:hint="eastAsia" w:ascii="宋体" w:hAnsi="宋体" w:eastAsia="宋体" w:cs="宋体"/>
          <w:b w:val="0"/>
          <w:bCs w:val="0"/>
          <w:color w:val="auto"/>
          <w:sz w:val="24"/>
          <w:szCs w:val="24"/>
        </w:rPr>
        <w:t>投标人提供的质疑书（如材料中有外文资料应同时附上中文译本）应当包括以下主要内容：</w:t>
      </w:r>
    </w:p>
    <w:p w14:paraId="4E95B798">
      <w:pPr>
        <w:spacing w:line="360" w:lineRule="auto"/>
        <w:ind w:firstLine="410" w:firstLineChars="171"/>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（一）供应商的姓名或者名称、地址、邮编、联系人及联系电话；</w:t>
      </w:r>
    </w:p>
    <w:p w14:paraId="3C1271F5">
      <w:pPr>
        <w:spacing w:line="360" w:lineRule="auto"/>
        <w:ind w:firstLine="410" w:firstLineChars="171"/>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（二）质疑项目的名称、编号；</w:t>
      </w:r>
    </w:p>
    <w:p w14:paraId="2498DD3B">
      <w:pPr>
        <w:spacing w:line="360" w:lineRule="auto"/>
        <w:ind w:firstLine="410" w:firstLineChars="171"/>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（三）具体、明确的质疑事项和与质疑事项相关的请求；</w:t>
      </w:r>
    </w:p>
    <w:p w14:paraId="5C8F0C44">
      <w:pPr>
        <w:spacing w:line="360" w:lineRule="auto"/>
        <w:ind w:firstLine="410" w:firstLineChars="171"/>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（四）事实依据；</w:t>
      </w:r>
    </w:p>
    <w:p w14:paraId="4C14C60A">
      <w:pPr>
        <w:spacing w:line="360" w:lineRule="auto"/>
        <w:ind w:firstLine="410" w:firstLineChars="171"/>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（五）必要的法律依据；</w:t>
      </w:r>
    </w:p>
    <w:p w14:paraId="16ED871E">
      <w:pPr>
        <w:spacing w:line="360" w:lineRule="auto"/>
        <w:ind w:firstLine="410" w:firstLineChars="171"/>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（六）提出质疑的日期。</w:t>
      </w:r>
    </w:p>
    <w:p w14:paraId="12A2BBAE">
      <w:pPr>
        <w:spacing w:line="360" w:lineRule="auto"/>
        <w:ind w:firstLine="540" w:firstLineChars="225"/>
        <w:jc w:val="left"/>
        <w:rPr>
          <w:rFonts w:hint="eastAsia" w:ascii="宋体" w:hAnsi="宋体" w:eastAsia="宋体" w:cs="宋体"/>
          <w:b w:val="0"/>
          <w:bCs w:val="0"/>
          <w:color w:val="auto"/>
          <w:sz w:val="24"/>
          <w:szCs w:val="24"/>
          <w:u w:val="single"/>
        </w:rPr>
      </w:pPr>
      <w:r>
        <w:rPr>
          <w:rFonts w:hint="eastAsia" w:ascii="宋体" w:hAnsi="宋体" w:eastAsia="宋体" w:cs="宋体"/>
          <w:b w:val="0"/>
          <w:bCs w:val="0"/>
          <w:color w:val="auto"/>
          <w:sz w:val="24"/>
          <w:szCs w:val="24"/>
          <w:u w:val="single"/>
        </w:rPr>
        <w:t>质疑书实行实名制，供应商为自然人的，应当由本人签字；供应商为法人或者其他组织的，应当由法定代表人、主要负责人，或者其授权代表签字或者盖章，并加盖公章的原件。</w:t>
      </w:r>
    </w:p>
    <w:p w14:paraId="3FB31A89">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6.3</w:t>
      </w:r>
      <w:r>
        <w:rPr>
          <w:rFonts w:hint="eastAsia" w:ascii="宋体" w:hAnsi="宋体" w:eastAsia="宋体" w:cs="宋体"/>
          <w:b w:val="0"/>
          <w:bCs w:val="0"/>
          <w:color w:val="auto"/>
          <w:kern w:val="0"/>
          <w:sz w:val="24"/>
          <w:szCs w:val="24"/>
        </w:rPr>
        <w:t>采购人、采购代理机构不得拒收质疑供应商在法定质疑期内发出的质疑函，应当在收到质疑函后7个工作日内作出答复，并以书面形式通知质疑供应商和其他有关供应商。质疑答复的内容不得涉及商业秘密。</w:t>
      </w:r>
    </w:p>
    <w:p w14:paraId="38521983">
      <w:pPr>
        <w:spacing w:line="360" w:lineRule="auto"/>
        <w:ind w:firstLine="480" w:firstLineChars="200"/>
        <w:jc w:val="left"/>
        <w:rPr>
          <w:rFonts w:hint="eastAsia" w:ascii="宋体" w:hAnsi="宋体" w:eastAsia="宋体" w:cs="宋体"/>
          <w:b w:val="0"/>
          <w:bCs w:val="0"/>
          <w:color w:val="auto"/>
          <w:sz w:val="24"/>
          <w:szCs w:val="24"/>
        </w:rPr>
      </w:pPr>
      <w:bookmarkStart w:id="78" w:name="_Toc480665479"/>
      <w:bookmarkStart w:id="79" w:name="_Toc476856065"/>
      <w:bookmarkStart w:id="80" w:name="_Toc476848360"/>
      <w:bookmarkStart w:id="81" w:name="_Toc475291682"/>
      <w:r>
        <w:rPr>
          <w:rFonts w:hint="eastAsia" w:ascii="宋体" w:hAnsi="宋体" w:eastAsia="宋体" w:cs="宋体"/>
          <w:b w:val="0"/>
          <w:bCs w:val="0"/>
          <w:color w:val="auto"/>
          <w:sz w:val="24"/>
          <w:szCs w:val="24"/>
        </w:rPr>
        <w:t>6.4参与政府采购活动的投标人对评审过程或者结果提出质疑的，采购人或采购代理机构可以组织原评审委员会协助处理质疑事项，并依据评审委员会出具的意见进行答复。质疑答复导致中标或成交结果改变的，采购人或采购代理机构应当将相关情况报财政部门备案。</w:t>
      </w:r>
      <w:bookmarkEnd w:id="78"/>
      <w:bookmarkEnd w:id="79"/>
      <w:bookmarkEnd w:id="80"/>
      <w:bookmarkEnd w:id="81"/>
    </w:p>
    <w:p w14:paraId="68C1D97D">
      <w:pPr>
        <w:spacing w:line="360" w:lineRule="auto"/>
        <w:ind w:firstLine="480" w:firstLineChars="200"/>
        <w:jc w:val="left"/>
        <w:rPr>
          <w:rFonts w:hint="eastAsia" w:ascii="宋体" w:hAnsi="宋体" w:eastAsia="宋体" w:cs="宋体"/>
          <w:b w:val="0"/>
          <w:bCs w:val="0"/>
          <w:color w:val="auto"/>
          <w:sz w:val="24"/>
          <w:szCs w:val="24"/>
        </w:rPr>
      </w:pPr>
      <w:bookmarkStart w:id="82" w:name="_Toc475291683"/>
      <w:bookmarkStart w:id="83" w:name="_Toc476848361"/>
      <w:bookmarkStart w:id="84" w:name="_Toc321836357"/>
      <w:bookmarkStart w:id="85" w:name="_Toc476856066"/>
      <w:bookmarkStart w:id="86" w:name="_Toc480665480"/>
      <w:r>
        <w:rPr>
          <w:rFonts w:hint="eastAsia" w:ascii="宋体" w:hAnsi="宋体" w:eastAsia="宋体" w:cs="宋体"/>
          <w:b w:val="0"/>
          <w:bCs w:val="0"/>
          <w:color w:val="auto"/>
          <w:sz w:val="24"/>
          <w:szCs w:val="24"/>
        </w:rPr>
        <w:t>7.投诉</w:t>
      </w:r>
      <w:bookmarkEnd w:id="82"/>
      <w:bookmarkEnd w:id="83"/>
      <w:bookmarkEnd w:id="84"/>
      <w:bookmarkEnd w:id="85"/>
      <w:bookmarkEnd w:id="86"/>
    </w:p>
    <w:p w14:paraId="1F19975C">
      <w:pPr>
        <w:pStyle w:val="25"/>
        <w:spacing w:line="360" w:lineRule="auto"/>
        <w:ind w:firstLine="360" w:firstLineChars="15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投诉必须首先经过质疑程序。质疑供应商对采购人、采购代理机构的答复不满意，或者采购人、采购代理机构未在规定的时间内做出答复的，可以在答复期满后十五个工作日内书面向同级财政部门提出投诉。</w:t>
      </w:r>
    </w:p>
    <w:p w14:paraId="752DC307">
      <w:pPr>
        <w:pStyle w:val="4"/>
        <w:tabs>
          <w:tab w:val="left" w:pos="1021"/>
        </w:tabs>
        <w:spacing w:before="0"/>
        <w:ind w:left="425" w:firstLine="0"/>
        <w:jc w:val="center"/>
        <w:rPr>
          <w:rFonts w:hint="eastAsia" w:ascii="宋体" w:hAnsi="宋体" w:eastAsia="宋体" w:cs="宋体"/>
          <w:b w:val="0"/>
          <w:bCs w:val="0"/>
          <w:color w:val="auto"/>
          <w:sz w:val="24"/>
          <w:szCs w:val="24"/>
        </w:rPr>
      </w:pPr>
      <w:bookmarkStart w:id="87" w:name="_Toc63067742"/>
      <w:bookmarkStart w:id="88" w:name="_Toc393354831"/>
      <w:bookmarkStart w:id="89" w:name="_Toc475291684"/>
      <w:bookmarkStart w:id="90" w:name="_Toc63258678"/>
      <w:r>
        <w:rPr>
          <w:rFonts w:hint="eastAsia" w:ascii="宋体" w:hAnsi="宋体" w:eastAsia="宋体" w:cs="宋体"/>
          <w:b w:val="0"/>
          <w:bCs w:val="0"/>
          <w:color w:val="auto"/>
          <w:sz w:val="24"/>
          <w:szCs w:val="24"/>
        </w:rPr>
        <w:t>二、招标文件</w:t>
      </w:r>
      <w:bookmarkEnd w:id="87"/>
      <w:bookmarkEnd w:id="88"/>
      <w:bookmarkEnd w:id="89"/>
      <w:bookmarkEnd w:id="90"/>
    </w:p>
    <w:p w14:paraId="74718CD1">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8.招标文件构成</w:t>
      </w:r>
    </w:p>
    <w:p w14:paraId="46910B7A">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8.1要求提供的货物、采购过程及合同条款在招标文件中均有说明，招标文件共六章，各章的内容如下：</w:t>
      </w:r>
    </w:p>
    <w:p w14:paraId="0915163C">
      <w:pPr>
        <w:spacing w:line="360" w:lineRule="auto"/>
        <w:ind w:firstLine="720" w:firstLineChars="3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第一章  招标公告</w:t>
      </w:r>
    </w:p>
    <w:p w14:paraId="70CD98A9">
      <w:pPr>
        <w:pStyle w:val="25"/>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      第二章  投标人须知</w:t>
      </w:r>
    </w:p>
    <w:p w14:paraId="031E1120">
      <w:pPr>
        <w:pStyle w:val="25"/>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      第三章  合同书样式及主要条款</w:t>
      </w:r>
    </w:p>
    <w:p w14:paraId="33ADC52A">
      <w:pPr>
        <w:pStyle w:val="25"/>
        <w:spacing w:line="360" w:lineRule="auto"/>
        <w:ind w:firstLine="720" w:firstLineChars="300"/>
        <w:rPr>
          <w:rFonts w:hint="eastAsia" w:ascii="宋体" w:hAnsi="宋体" w:eastAsia="宋体" w:cs="宋体"/>
          <w:b w:val="0"/>
          <w:bCs w:val="0"/>
          <w:color w:val="auto"/>
          <w:sz w:val="24"/>
          <w:szCs w:val="24"/>
          <w:lang w:eastAsia="zh-CN"/>
        </w:rPr>
      </w:pPr>
      <w:bookmarkStart w:id="91" w:name="OLE_LINK30"/>
      <w:r>
        <w:rPr>
          <w:rFonts w:hint="eastAsia" w:ascii="宋体" w:hAnsi="宋体" w:eastAsia="宋体" w:cs="宋体"/>
          <w:b w:val="0"/>
          <w:bCs w:val="0"/>
          <w:color w:val="auto"/>
          <w:sz w:val="24"/>
          <w:szCs w:val="24"/>
        </w:rPr>
        <w:t xml:space="preserve">第四章  </w:t>
      </w:r>
      <w:bookmarkStart w:id="92" w:name="OLE_LINK38"/>
      <w:r>
        <w:rPr>
          <w:rFonts w:hint="eastAsia" w:ascii="宋体" w:hAnsi="宋体" w:eastAsia="宋体" w:cs="宋体"/>
          <w:b w:val="0"/>
          <w:bCs w:val="0"/>
          <w:color w:val="auto"/>
          <w:sz w:val="24"/>
          <w:szCs w:val="24"/>
        </w:rPr>
        <w:t>投标文件格式</w:t>
      </w:r>
      <w:bookmarkEnd w:id="91"/>
      <w:r>
        <w:rPr>
          <w:rFonts w:hint="eastAsia" w:hAnsi="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一、二标段</w:t>
      </w:r>
      <w:r>
        <w:rPr>
          <w:rFonts w:hint="eastAsia" w:hAnsi="宋体" w:cs="宋体"/>
          <w:b w:val="0"/>
          <w:bCs w:val="0"/>
          <w:color w:val="auto"/>
          <w:sz w:val="24"/>
          <w:szCs w:val="24"/>
          <w:lang w:eastAsia="zh-CN"/>
        </w:rPr>
        <w:t>）</w:t>
      </w:r>
      <w:bookmarkEnd w:id="92"/>
    </w:p>
    <w:p w14:paraId="0CF8217F">
      <w:pPr>
        <w:pStyle w:val="25"/>
        <w:spacing w:line="360" w:lineRule="auto"/>
        <w:rPr>
          <w:rFonts w:hint="eastAsia" w:hAnsi="宋体" w:cs="宋体"/>
          <w:b w:val="0"/>
          <w:bCs w:val="0"/>
          <w:color w:val="auto"/>
          <w:sz w:val="24"/>
          <w:szCs w:val="24"/>
          <w:lang w:eastAsia="zh-CN"/>
        </w:rPr>
      </w:pPr>
      <w:r>
        <w:rPr>
          <w:rFonts w:hint="eastAsia" w:ascii="宋体" w:hAnsi="宋体" w:eastAsia="宋体" w:cs="宋体"/>
          <w:b w:val="0"/>
          <w:bCs w:val="0"/>
          <w:color w:val="auto"/>
          <w:sz w:val="24"/>
          <w:szCs w:val="24"/>
        </w:rPr>
        <w:t xml:space="preserve">      第</w:t>
      </w:r>
      <w:r>
        <w:rPr>
          <w:rFonts w:hint="eastAsia" w:hAnsi="宋体" w:cs="宋体"/>
          <w:b w:val="0"/>
          <w:bCs w:val="0"/>
          <w:color w:val="auto"/>
          <w:sz w:val="24"/>
          <w:szCs w:val="24"/>
          <w:lang w:val="en-US" w:eastAsia="zh-CN"/>
        </w:rPr>
        <w:t>四</w:t>
      </w:r>
      <w:r>
        <w:rPr>
          <w:rFonts w:hint="eastAsia" w:ascii="宋体" w:hAnsi="宋体" w:eastAsia="宋体" w:cs="宋体"/>
          <w:b w:val="0"/>
          <w:bCs w:val="0"/>
          <w:color w:val="auto"/>
          <w:sz w:val="24"/>
          <w:szCs w:val="24"/>
        </w:rPr>
        <w:t>章  投标文件格式</w:t>
      </w:r>
      <w:r>
        <w:rPr>
          <w:rFonts w:hint="eastAsia" w:hAnsi="宋体" w:cs="宋体"/>
          <w:b w:val="0"/>
          <w:bCs w:val="0"/>
          <w:color w:val="auto"/>
          <w:sz w:val="24"/>
          <w:szCs w:val="24"/>
          <w:lang w:eastAsia="zh-CN"/>
        </w:rPr>
        <w:t>（</w:t>
      </w:r>
      <w:r>
        <w:rPr>
          <w:rFonts w:hint="eastAsia" w:hAnsi="宋体" w:cs="宋体"/>
          <w:b w:val="0"/>
          <w:bCs w:val="0"/>
          <w:color w:val="auto"/>
          <w:sz w:val="24"/>
          <w:szCs w:val="24"/>
          <w:lang w:val="en-US" w:eastAsia="zh-CN"/>
        </w:rPr>
        <w:t>三</w:t>
      </w:r>
      <w:r>
        <w:rPr>
          <w:rFonts w:hint="eastAsia" w:ascii="宋体" w:hAnsi="宋体" w:eastAsia="宋体" w:cs="宋体"/>
          <w:b w:val="0"/>
          <w:bCs w:val="0"/>
          <w:color w:val="auto"/>
          <w:sz w:val="24"/>
          <w:szCs w:val="24"/>
          <w:lang w:val="en-US" w:eastAsia="zh-CN"/>
        </w:rPr>
        <w:t>标段</w:t>
      </w:r>
      <w:r>
        <w:rPr>
          <w:rFonts w:hint="eastAsia" w:hAnsi="宋体" w:cs="宋体"/>
          <w:b w:val="0"/>
          <w:bCs w:val="0"/>
          <w:color w:val="auto"/>
          <w:sz w:val="24"/>
          <w:szCs w:val="24"/>
          <w:lang w:eastAsia="zh-CN"/>
        </w:rPr>
        <w:t>）</w:t>
      </w:r>
    </w:p>
    <w:p w14:paraId="1D0F2C8E">
      <w:pPr>
        <w:pStyle w:val="25"/>
        <w:spacing w:line="360" w:lineRule="auto"/>
        <w:ind w:firstLine="720" w:firstLineChars="300"/>
        <w:rPr>
          <w:rFonts w:hint="default" w:hAnsi="宋体" w:cs="宋体"/>
          <w:b w:val="0"/>
          <w:bCs w:val="0"/>
          <w:color w:val="auto"/>
          <w:sz w:val="24"/>
          <w:szCs w:val="24"/>
          <w:lang w:val="en-US" w:eastAsia="zh-CN"/>
        </w:rPr>
      </w:pPr>
      <w:r>
        <w:rPr>
          <w:rFonts w:hint="eastAsia" w:hAnsi="宋体" w:cs="宋体"/>
          <w:b w:val="0"/>
          <w:bCs w:val="0"/>
          <w:color w:val="auto"/>
          <w:sz w:val="24"/>
          <w:szCs w:val="24"/>
          <w:lang w:val="en-US" w:eastAsia="zh-CN"/>
        </w:rPr>
        <w:t>第五章  采购需求及项目概况</w:t>
      </w:r>
    </w:p>
    <w:p w14:paraId="442A0FDC">
      <w:pPr>
        <w:pStyle w:val="25"/>
        <w:spacing w:line="360" w:lineRule="auto"/>
        <w:ind w:firstLine="720" w:firstLineChars="300"/>
        <w:rPr>
          <w:rFonts w:hint="eastAsia" w:ascii="宋体" w:hAnsi="宋体" w:eastAsia="宋体" w:cs="宋体"/>
          <w:b w:val="0"/>
          <w:bCs w:val="0"/>
          <w:color w:val="auto"/>
          <w:sz w:val="24"/>
          <w:szCs w:val="24"/>
          <w:lang w:eastAsia="zh-CN"/>
        </w:rPr>
      </w:pPr>
      <w:bookmarkStart w:id="93" w:name="OLE_LINK28"/>
      <w:r>
        <w:rPr>
          <w:rFonts w:hint="eastAsia" w:ascii="宋体" w:hAnsi="宋体" w:eastAsia="宋体" w:cs="宋体"/>
          <w:b w:val="0"/>
          <w:bCs w:val="0"/>
          <w:color w:val="auto"/>
          <w:sz w:val="24"/>
          <w:szCs w:val="24"/>
        </w:rPr>
        <w:t>第</w:t>
      </w:r>
      <w:r>
        <w:rPr>
          <w:rFonts w:hint="eastAsia" w:ascii="宋体" w:hAnsi="宋体" w:eastAsia="宋体" w:cs="宋体"/>
          <w:b w:val="0"/>
          <w:bCs w:val="0"/>
          <w:color w:val="auto"/>
          <w:sz w:val="24"/>
          <w:szCs w:val="24"/>
          <w:lang w:val="en-US" w:eastAsia="zh-CN"/>
        </w:rPr>
        <w:t>六</w:t>
      </w:r>
      <w:r>
        <w:rPr>
          <w:rFonts w:hint="eastAsia" w:ascii="宋体" w:hAnsi="宋体" w:eastAsia="宋体" w:cs="宋体"/>
          <w:b w:val="0"/>
          <w:bCs w:val="0"/>
          <w:color w:val="auto"/>
          <w:sz w:val="24"/>
          <w:szCs w:val="24"/>
        </w:rPr>
        <w:t>章  评审办法</w:t>
      </w:r>
      <w:r>
        <w:rPr>
          <w:rFonts w:hint="eastAsia" w:ascii="宋体" w:hAnsi="宋体" w:eastAsia="宋体" w:cs="宋体"/>
          <w:b w:val="0"/>
          <w:bCs w:val="0"/>
          <w:color w:val="auto"/>
          <w:sz w:val="24"/>
          <w:szCs w:val="24"/>
          <w:lang w:eastAsia="zh-CN"/>
        </w:rPr>
        <w:t>（</w:t>
      </w:r>
      <w:bookmarkStart w:id="94" w:name="OLE_LINK37"/>
      <w:r>
        <w:rPr>
          <w:rFonts w:hint="eastAsia" w:ascii="宋体" w:hAnsi="宋体" w:eastAsia="宋体" w:cs="宋体"/>
          <w:b w:val="0"/>
          <w:bCs w:val="0"/>
          <w:color w:val="auto"/>
          <w:sz w:val="24"/>
          <w:szCs w:val="24"/>
          <w:lang w:val="en-US" w:eastAsia="zh-CN"/>
        </w:rPr>
        <w:t>一、二标段</w:t>
      </w:r>
      <w:bookmarkEnd w:id="94"/>
      <w:r>
        <w:rPr>
          <w:rFonts w:hint="eastAsia" w:ascii="宋体" w:hAnsi="宋体" w:eastAsia="宋体" w:cs="宋体"/>
          <w:b w:val="0"/>
          <w:bCs w:val="0"/>
          <w:color w:val="auto"/>
          <w:sz w:val="24"/>
          <w:szCs w:val="24"/>
          <w:lang w:eastAsia="zh-CN"/>
        </w:rPr>
        <w:t>）</w:t>
      </w:r>
      <w:bookmarkEnd w:id="93"/>
    </w:p>
    <w:p w14:paraId="063612B4">
      <w:pPr>
        <w:pStyle w:val="25"/>
        <w:spacing w:line="360" w:lineRule="auto"/>
        <w:ind w:firstLine="720" w:firstLineChars="300"/>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第</w:t>
      </w:r>
      <w:r>
        <w:rPr>
          <w:rFonts w:hint="eastAsia" w:ascii="宋体" w:hAnsi="宋体" w:eastAsia="宋体" w:cs="宋体"/>
          <w:b w:val="0"/>
          <w:bCs w:val="0"/>
          <w:color w:val="auto"/>
          <w:sz w:val="24"/>
          <w:szCs w:val="24"/>
          <w:lang w:val="en-US" w:eastAsia="zh-CN"/>
        </w:rPr>
        <w:t>六</w:t>
      </w:r>
      <w:r>
        <w:rPr>
          <w:rFonts w:hint="eastAsia" w:ascii="宋体" w:hAnsi="宋体" w:eastAsia="宋体" w:cs="宋体"/>
          <w:b w:val="0"/>
          <w:bCs w:val="0"/>
          <w:color w:val="auto"/>
          <w:sz w:val="24"/>
          <w:szCs w:val="24"/>
        </w:rPr>
        <w:t>章  评审办法</w:t>
      </w:r>
      <w:r>
        <w:rPr>
          <w:rFonts w:hint="eastAsia" w:ascii="宋体" w:hAnsi="宋体" w:eastAsia="宋体" w:cs="宋体"/>
          <w:b w:val="0"/>
          <w:bCs w:val="0"/>
          <w:color w:val="auto"/>
          <w:sz w:val="24"/>
          <w:szCs w:val="24"/>
          <w:lang w:eastAsia="zh-CN"/>
        </w:rPr>
        <w:t>（</w:t>
      </w:r>
      <w:r>
        <w:rPr>
          <w:rFonts w:hint="eastAsia" w:hAnsi="宋体" w:cs="宋体"/>
          <w:b w:val="0"/>
          <w:bCs w:val="0"/>
          <w:color w:val="auto"/>
          <w:sz w:val="24"/>
          <w:szCs w:val="24"/>
          <w:lang w:val="en-US" w:eastAsia="zh-CN"/>
        </w:rPr>
        <w:t>三</w:t>
      </w:r>
      <w:r>
        <w:rPr>
          <w:rFonts w:hint="eastAsia" w:ascii="宋体" w:hAnsi="宋体" w:eastAsia="宋体" w:cs="宋体"/>
          <w:b w:val="0"/>
          <w:bCs w:val="0"/>
          <w:color w:val="auto"/>
          <w:sz w:val="24"/>
          <w:szCs w:val="24"/>
          <w:lang w:val="en-US" w:eastAsia="zh-CN"/>
        </w:rPr>
        <w:t>标段</w:t>
      </w:r>
      <w:r>
        <w:rPr>
          <w:rFonts w:hint="eastAsia" w:ascii="宋体" w:hAnsi="宋体" w:eastAsia="宋体" w:cs="宋体"/>
          <w:b w:val="0"/>
          <w:bCs w:val="0"/>
          <w:color w:val="auto"/>
          <w:sz w:val="24"/>
          <w:szCs w:val="24"/>
          <w:lang w:eastAsia="zh-CN"/>
        </w:rPr>
        <w:t>）</w:t>
      </w:r>
    </w:p>
    <w:p w14:paraId="12C57E32">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9. 招标文件的澄清</w:t>
      </w:r>
    </w:p>
    <w:p w14:paraId="2891805F">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9.1投标人应认真核查招标文件，如有疑问的，投标人可以在 “投标人须知前附表”规定截止时间前以澄清函形式（加盖电子签章）要求采购人澄清，截止时间后送达的澄清要求不予接受。</w:t>
      </w:r>
    </w:p>
    <w:p w14:paraId="28C8612B">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9.2采购代理机构将以书面形式答复所有购买招标文件的投标人（答复中不包含问题的来源）要求澄清的问题，其他澄清方式为无效。</w:t>
      </w:r>
    </w:p>
    <w:p w14:paraId="5EA4EA13">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10. 招标文件的澄清或者修改</w:t>
      </w:r>
    </w:p>
    <w:p w14:paraId="5A7B14A7">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10.1采购代理机构对已发出的招标文件进行必要澄清或者修改的，于招标文件要求提交投标文件截止时间十五日前，在财政部门指定的政府采购信息发布媒体上发布更正公告，并以书面形式通知所有购买招标文件的投标人。该澄清或者修改的内容为招标文件的组成部分。</w:t>
      </w:r>
    </w:p>
    <w:p w14:paraId="546C9034">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10.2采购代理机构和采购单位可以视采购具体情况，延长投标截止时间和开标时间，但至少在招标文件要求提交投标文件的截止时间三日前，将变更时间书面通知所有购买招标文件的投标人，并在财政部门指定的政府采购信息发布媒体上发布变更公告。</w:t>
      </w:r>
    </w:p>
    <w:p w14:paraId="61386479">
      <w:pPr>
        <w:pStyle w:val="4"/>
        <w:tabs>
          <w:tab w:val="left" w:pos="1021"/>
        </w:tabs>
        <w:spacing w:before="0"/>
        <w:ind w:left="425" w:firstLine="0"/>
        <w:jc w:val="center"/>
        <w:rPr>
          <w:rFonts w:hint="eastAsia" w:ascii="宋体" w:hAnsi="宋体" w:eastAsia="宋体" w:cs="宋体"/>
          <w:b w:val="0"/>
          <w:bCs w:val="0"/>
          <w:color w:val="auto"/>
          <w:sz w:val="24"/>
          <w:szCs w:val="24"/>
        </w:rPr>
      </w:pPr>
      <w:bookmarkStart w:id="95" w:name="_Toc63258679"/>
      <w:bookmarkStart w:id="96" w:name="_Toc393354832"/>
      <w:bookmarkStart w:id="97" w:name="_Toc63067743"/>
      <w:bookmarkStart w:id="98" w:name="_Toc475291685"/>
      <w:r>
        <w:rPr>
          <w:rFonts w:hint="eastAsia" w:ascii="宋体" w:hAnsi="宋体" w:eastAsia="宋体" w:cs="宋体"/>
          <w:b w:val="0"/>
          <w:bCs w:val="0"/>
          <w:color w:val="auto"/>
          <w:sz w:val="24"/>
          <w:szCs w:val="24"/>
        </w:rPr>
        <w:t>三、投标文件</w:t>
      </w:r>
      <w:bookmarkEnd w:id="95"/>
      <w:bookmarkEnd w:id="96"/>
      <w:bookmarkEnd w:id="97"/>
      <w:bookmarkEnd w:id="98"/>
    </w:p>
    <w:p w14:paraId="1C8D42C1">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11. 投标文件编写注意事项</w:t>
      </w:r>
    </w:p>
    <w:p w14:paraId="46ADAE2F">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11.1投标人应仔细阅读招标文件，在完全了解采购的内容、</w:t>
      </w:r>
      <w:r>
        <w:rPr>
          <w:rFonts w:hint="eastAsia" w:ascii="宋体" w:hAnsi="宋体" w:eastAsia="宋体" w:cs="宋体"/>
          <w:b w:val="0"/>
          <w:bCs w:val="0"/>
          <w:color w:val="auto"/>
          <w:sz w:val="24"/>
          <w:szCs w:val="24"/>
          <w:lang w:val="en-US" w:eastAsia="zh-CN"/>
        </w:rPr>
        <w:t>服务</w:t>
      </w:r>
      <w:r>
        <w:rPr>
          <w:rFonts w:hint="eastAsia" w:ascii="宋体" w:hAnsi="宋体" w:eastAsia="宋体" w:cs="宋体"/>
          <w:b w:val="0"/>
          <w:bCs w:val="0"/>
          <w:color w:val="auto"/>
          <w:sz w:val="24"/>
          <w:szCs w:val="24"/>
        </w:rPr>
        <w:t>要求(详见“</w:t>
      </w:r>
      <w:r>
        <w:rPr>
          <w:rFonts w:hint="eastAsia" w:ascii="宋体" w:hAnsi="宋体" w:eastAsia="宋体" w:cs="宋体"/>
          <w:b w:val="0"/>
          <w:bCs w:val="0"/>
          <w:color w:val="auto"/>
          <w:sz w:val="24"/>
          <w:szCs w:val="24"/>
          <w:lang w:val="en-US" w:eastAsia="zh-CN"/>
        </w:rPr>
        <w:t>第五章采购需求</w:t>
      </w:r>
      <w:r>
        <w:rPr>
          <w:rFonts w:hint="eastAsia" w:ascii="宋体" w:hAnsi="宋体" w:eastAsia="宋体" w:cs="宋体"/>
          <w:b w:val="0"/>
          <w:bCs w:val="0"/>
          <w:color w:val="auto"/>
          <w:sz w:val="24"/>
          <w:szCs w:val="24"/>
        </w:rPr>
        <w:t>要求”)和商务条件后，编写投标文件。投标文件必须响应招标文件的实质性要求和条件。</w:t>
      </w:r>
    </w:p>
    <w:p w14:paraId="5434D1D4">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11.2 对招标文件提出的实质性要求和条件作出响应是指：投标人必须对招标文件中的实质性要求和条件的内容作出满足或者优于原要求和条件的承诺，并提供相应的证明材料。</w:t>
      </w:r>
    </w:p>
    <w:p w14:paraId="6D6F9249">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12. 投标的语言及计量单位</w:t>
      </w:r>
    </w:p>
    <w:p w14:paraId="5940B13D">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12.1投标人的投标文件以及投标人与采购代理机构就有关投标的所有来往函电统一使用中文（特别规定除外）。</w:t>
      </w:r>
    </w:p>
    <w:p w14:paraId="1E2C8190">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12.2投标文件中使用的计量单位除招标文件中有特殊规定外，一律使用中国法定计量单位。</w:t>
      </w:r>
    </w:p>
    <w:p w14:paraId="7C887A6D">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13. 投标文件构成</w:t>
      </w:r>
    </w:p>
    <w:p w14:paraId="03F03E46">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13.1投标人编写的投标文件应由下列部分构成，并按第四章“投标文件格式”要求填写。有关文件的提交如未特别注明需提供原件的，可提供扫描件。</w:t>
      </w:r>
    </w:p>
    <w:p w14:paraId="336CA00A">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13.2构成投标文件的其他资料：详见“投标人须知前附表7”要求。</w:t>
      </w:r>
    </w:p>
    <w:p w14:paraId="7AC80743">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14. 投标文件的格式要求</w:t>
      </w:r>
    </w:p>
    <w:p w14:paraId="33145921">
      <w:pPr>
        <w:pStyle w:val="25"/>
        <w:tabs>
          <w:tab w:val="left" w:pos="3030"/>
        </w:tabs>
        <w:spacing w:line="360" w:lineRule="auto"/>
        <w:ind w:firstLine="480" w:firstLineChars="200"/>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rPr>
        <w:t>14.1</w:t>
      </w:r>
      <w:r>
        <w:rPr>
          <w:rFonts w:hint="eastAsia" w:ascii="宋体" w:hAnsi="宋体" w:eastAsia="宋体" w:cs="宋体"/>
          <w:b w:val="0"/>
          <w:bCs w:val="0"/>
          <w:color w:val="auto"/>
          <w:kern w:val="2"/>
          <w:sz w:val="24"/>
          <w:szCs w:val="24"/>
          <w:lang w:val="en-US" w:eastAsia="zh-CN" w:bidi="ar-SA"/>
        </w:rPr>
        <w:t>投标人应按第四章“投标文件格式”提供的格式完整地填写。投标文件由报价一览表（开标一览表）、资格证明文件、投标报价、商务部分、技术部分组成，按招标文件要求提交。</w:t>
      </w:r>
    </w:p>
    <w:p w14:paraId="1C1215DE">
      <w:pPr>
        <w:pStyle w:val="25"/>
        <w:tabs>
          <w:tab w:val="left" w:pos="3030"/>
        </w:tabs>
        <w:spacing w:line="360" w:lineRule="auto"/>
        <w:ind w:firstLine="480" w:firstLineChars="200"/>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注：投标文件中提供的所有证明材料均要清晰可辨。</w:t>
      </w:r>
    </w:p>
    <w:p w14:paraId="18ED1C3E">
      <w:pPr>
        <w:spacing w:line="360" w:lineRule="auto"/>
        <w:ind w:firstLine="480" w:firstLineChars="200"/>
        <w:jc w:val="left"/>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15. 投标报价</w:t>
      </w:r>
    </w:p>
    <w:p w14:paraId="43225F65">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15.1投标人须就“</w:t>
      </w:r>
      <w:r>
        <w:rPr>
          <w:rFonts w:hint="eastAsia" w:ascii="宋体" w:hAnsi="宋体" w:eastAsia="宋体" w:cs="宋体"/>
          <w:b w:val="0"/>
          <w:bCs w:val="0"/>
          <w:color w:val="auto"/>
          <w:sz w:val="24"/>
          <w:szCs w:val="24"/>
          <w:lang w:val="en-US" w:eastAsia="zh-CN"/>
        </w:rPr>
        <w:t>采购需求</w:t>
      </w:r>
      <w:r>
        <w:rPr>
          <w:rFonts w:hint="eastAsia" w:ascii="宋体" w:hAnsi="宋体" w:eastAsia="宋体" w:cs="宋体"/>
          <w:b w:val="0"/>
          <w:bCs w:val="0"/>
          <w:color w:val="auto"/>
          <w:sz w:val="24"/>
          <w:szCs w:val="24"/>
        </w:rPr>
        <w:t>”中的所投包</w:t>
      </w:r>
      <w:r>
        <w:rPr>
          <w:rFonts w:hint="eastAsia" w:ascii="宋体" w:hAnsi="宋体" w:eastAsia="宋体" w:cs="宋体"/>
          <w:b w:val="0"/>
          <w:bCs w:val="0"/>
          <w:color w:val="auto"/>
          <w:sz w:val="24"/>
          <w:szCs w:val="24"/>
          <w:lang w:val="en-US" w:eastAsia="zh-CN"/>
        </w:rPr>
        <w:t>服务</w:t>
      </w:r>
      <w:r>
        <w:rPr>
          <w:rFonts w:hint="eastAsia" w:ascii="宋体" w:hAnsi="宋体" w:eastAsia="宋体" w:cs="宋体"/>
          <w:b w:val="0"/>
          <w:bCs w:val="0"/>
          <w:color w:val="auto"/>
          <w:sz w:val="24"/>
          <w:szCs w:val="24"/>
        </w:rPr>
        <w:t>内容作完整唯一报价；</w:t>
      </w:r>
    </w:p>
    <w:p w14:paraId="4E340A7B">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15.2投标人应依据招标文件的要求及有关资料，按国家或行业现行技术经济标准、定额及规范，自行测算出满足招标要求的投标</w:t>
      </w:r>
      <w:r>
        <w:rPr>
          <w:rFonts w:hint="eastAsia" w:ascii="宋体" w:hAnsi="宋体" w:eastAsia="宋体" w:cs="宋体"/>
          <w:b w:val="0"/>
          <w:bCs w:val="0"/>
          <w:color w:val="auto"/>
          <w:sz w:val="24"/>
          <w:szCs w:val="24"/>
          <w:lang w:val="en-US" w:eastAsia="zh-CN"/>
        </w:rPr>
        <w:t>服务</w:t>
      </w:r>
      <w:r>
        <w:rPr>
          <w:rFonts w:hint="eastAsia" w:ascii="宋体" w:hAnsi="宋体" w:eastAsia="宋体" w:cs="宋体"/>
          <w:b w:val="0"/>
          <w:bCs w:val="0"/>
          <w:color w:val="auto"/>
          <w:sz w:val="24"/>
          <w:szCs w:val="24"/>
        </w:rPr>
        <w:t>的竞争性报价。投标报价包</w:t>
      </w:r>
      <w:r>
        <w:rPr>
          <w:rFonts w:hint="eastAsia" w:ascii="宋体" w:hAnsi="宋体" w:eastAsia="宋体" w:cs="宋体"/>
          <w:b w:val="0"/>
          <w:bCs w:val="0"/>
          <w:color w:val="auto"/>
          <w:sz w:val="24"/>
          <w:szCs w:val="24"/>
          <w:lang w:val="en-US" w:eastAsia="zh-CN"/>
        </w:rPr>
        <w:t>含该项目所投服务完成直至验收的全部费用（包干价）包括：返工、误工及资料相关费用</w:t>
      </w:r>
      <w:r>
        <w:rPr>
          <w:rFonts w:hint="eastAsia" w:ascii="宋体" w:hAnsi="宋体" w:eastAsia="宋体" w:cs="宋体"/>
          <w:b w:val="0"/>
          <w:bCs w:val="0"/>
          <w:color w:val="auto"/>
          <w:sz w:val="24"/>
          <w:szCs w:val="24"/>
        </w:rPr>
        <w:t>，该报价应考虑市场价格变化的风险费用、利润、税金、政策性风险、汇率风险等因素，并能保证投标人完成履行合同所需的全部工作，此价格在合同签订后将不作调整。</w:t>
      </w:r>
    </w:p>
    <w:p w14:paraId="30877E8B">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15.3满足招标要求及</w:t>
      </w:r>
      <w:r>
        <w:rPr>
          <w:rFonts w:hint="eastAsia" w:ascii="宋体" w:hAnsi="宋体" w:eastAsia="宋体" w:cs="宋体"/>
          <w:b w:val="0"/>
          <w:bCs w:val="0"/>
          <w:color w:val="auto"/>
          <w:sz w:val="24"/>
          <w:szCs w:val="24"/>
          <w:lang w:val="en-US" w:eastAsia="zh-CN"/>
        </w:rPr>
        <w:t>符合采购需求</w:t>
      </w:r>
      <w:r>
        <w:rPr>
          <w:rFonts w:hint="eastAsia" w:ascii="宋体" w:hAnsi="宋体" w:eastAsia="宋体" w:cs="宋体"/>
          <w:b w:val="0"/>
          <w:bCs w:val="0"/>
          <w:color w:val="auto"/>
          <w:sz w:val="24"/>
          <w:szCs w:val="24"/>
        </w:rPr>
        <w:t>的价格。</w:t>
      </w:r>
    </w:p>
    <w:p w14:paraId="373C0740">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15.4</w:t>
      </w:r>
      <w:r>
        <w:rPr>
          <w:rFonts w:hint="eastAsia" w:ascii="宋体" w:hAnsi="宋体" w:eastAsia="宋体" w:cs="宋体"/>
          <w:b w:val="0"/>
          <w:bCs w:val="0"/>
          <w:color w:val="auto"/>
          <w:sz w:val="24"/>
          <w:szCs w:val="24"/>
          <w:lang w:val="en-US" w:eastAsia="zh-CN"/>
        </w:rPr>
        <w:t>该报价</w:t>
      </w:r>
      <w:r>
        <w:rPr>
          <w:rFonts w:hint="eastAsia" w:ascii="宋体" w:hAnsi="宋体" w:eastAsia="宋体" w:cs="宋体"/>
          <w:b w:val="0"/>
          <w:bCs w:val="0"/>
          <w:color w:val="auto"/>
          <w:sz w:val="24"/>
          <w:szCs w:val="24"/>
        </w:rPr>
        <w:t>指按“投标人须知前附表”的要求提供规定时间内</w:t>
      </w:r>
      <w:r>
        <w:rPr>
          <w:rFonts w:hint="eastAsia" w:ascii="宋体" w:hAnsi="宋体" w:eastAsia="宋体" w:cs="宋体"/>
          <w:b w:val="0"/>
          <w:bCs w:val="0"/>
          <w:color w:val="auto"/>
          <w:sz w:val="24"/>
          <w:szCs w:val="24"/>
          <w:lang w:val="en-US" w:eastAsia="zh-CN"/>
        </w:rPr>
        <w:t>服务并完成</w:t>
      </w:r>
      <w:r>
        <w:rPr>
          <w:rFonts w:hint="eastAsia" w:ascii="宋体" w:hAnsi="宋体" w:eastAsia="宋体" w:cs="宋体"/>
          <w:b w:val="0"/>
          <w:bCs w:val="0"/>
          <w:color w:val="auto"/>
          <w:sz w:val="24"/>
          <w:szCs w:val="24"/>
        </w:rPr>
        <w:t>所需的</w:t>
      </w:r>
      <w:r>
        <w:rPr>
          <w:rFonts w:hint="eastAsia" w:ascii="宋体" w:hAnsi="宋体" w:eastAsia="宋体" w:cs="宋体"/>
          <w:b w:val="0"/>
          <w:bCs w:val="0"/>
          <w:color w:val="auto"/>
          <w:sz w:val="24"/>
          <w:szCs w:val="24"/>
          <w:lang w:val="en-US" w:eastAsia="zh-CN"/>
        </w:rPr>
        <w:t>各项</w:t>
      </w:r>
      <w:r>
        <w:rPr>
          <w:rFonts w:hint="eastAsia" w:ascii="宋体" w:hAnsi="宋体" w:eastAsia="宋体" w:cs="宋体"/>
          <w:b w:val="0"/>
          <w:bCs w:val="0"/>
          <w:color w:val="auto"/>
          <w:sz w:val="24"/>
          <w:szCs w:val="24"/>
        </w:rPr>
        <w:t>报价</w:t>
      </w:r>
      <w:r>
        <w:rPr>
          <w:rFonts w:hint="eastAsia" w:ascii="宋体" w:hAnsi="宋体" w:eastAsia="宋体" w:cs="宋体"/>
          <w:b w:val="0"/>
          <w:bCs w:val="0"/>
          <w:color w:val="auto"/>
          <w:sz w:val="24"/>
          <w:szCs w:val="24"/>
          <w:lang w:val="en-US" w:eastAsia="zh-CN"/>
        </w:rPr>
        <w:t>之和</w:t>
      </w:r>
      <w:r>
        <w:rPr>
          <w:rFonts w:hint="eastAsia" w:ascii="宋体" w:hAnsi="宋体" w:eastAsia="宋体" w:cs="宋体"/>
          <w:b w:val="0"/>
          <w:bCs w:val="0"/>
          <w:color w:val="auto"/>
          <w:sz w:val="24"/>
          <w:szCs w:val="24"/>
        </w:rPr>
        <w:t>。</w:t>
      </w:r>
    </w:p>
    <w:p w14:paraId="01930245">
      <w:pPr>
        <w:numPr>
          <w:ilvl w:val="0"/>
          <w:numId w:val="5"/>
        </w:num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投标货币</w:t>
      </w:r>
    </w:p>
    <w:p w14:paraId="3D690EA7">
      <w:pPr>
        <w:numPr>
          <w:ilvl w:val="0"/>
          <w:numId w:val="0"/>
        </w:num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投标以人民币报价</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汇率风险由投标人自行承担。</w:t>
      </w:r>
    </w:p>
    <w:p w14:paraId="53BCAAE7">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17. 投标文件有效期</w:t>
      </w:r>
    </w:p>
    <w:p w14:paraId="4172F510">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17.1在“投标人须知前附表”规定的投标有效期内，投标人不得要求撤销或修改其投标文件。</w:t>
      </w:r>
    </w:p>
    <w:p w14:paraId="3CE72DF4">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17.2在特殊情况需要延长投标有效期的，采购人以书面形式通知所有投标人延长投标有效期。投标人同意延长的，但不得要求或被允许修改或撤销其投标文件；投标人拒绝延长的，其投标文件失效。</w:t>
      </w:r>
    </w:p>
    <w:p w14:paraId="0F032C80">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18. 投标文件的编制</w:t>
      </w:r>
    </w:p>
    <w:p w14:paraId="00E386FE">
      <w:pPr>
        <w:spacing w:line="480" w:lineRule="auto"/>
        <w:ind w:firstLine="537" w:firstLineChars="224"/>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18.</w:t>
      </w:r>
      <w:r>
        <w:rPr>
          <w:rFonts w:hint="eastAsia" w:ascii="宋体" w:hAnsi="宋体" w:eastAsia="宋体" w:cs="宋体"/>
          <w:b w:val="0"/>
          <w:bCs w:val="0"/>
          <w:color w:val="auto"/>
          <w:sz w:val="24"/>
          <w:szCs w:val="24"/>
        </w:rPr>
        <w:t>1投标文件全部采用电子文档，供应商应当在政采云电子投标客户端上编制响应文件，并生成电子加密标书（后缀名：.jmbs），响应文件制作完成并生成加密标书后，供应商需在开标前将加密的投标文件上传至政采云平台。</w:t>
      </w:r>
    </w:p>
    <w:p w14:paraId="0D0A61A1">
      <w:pPr>
        <w:spacing w:line="480" w:lineRule="auto"/>
        <w:ind w:firstLine="537" w:firstLineChars="224"/>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18</w:t>
      </w:r>
      <w:r>
        <w:rPr>
          <w:rFonts w:hint="eastAsia" w:ascii="宋体" w:hAnsi="宋体" w:eastAsia="宋体" w:cs="宋体"/>
          <w:b w:val="0"/>
          <w:bCs w:val="0"/>
          <w:color w:val="auto"/>
          <w:sz w:val="24"/>
          <w:szCs w:val="24"/>
        </w:rPr>
        <w:t>.2如投标人提交的电子标书不符合编制要求或开标时无法读取导入或解密，其投标文件将不予受理。</w:t>
      </w:r>
    </w:p>
    <w:p w14:paraId="0E2E5329">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18.3投标文件应尽量避免涂改、行间插字或删除。如果出现上述情况，改动之处应加电子签章或由投标人的法定代表人或其委托代理人签字确认。</w:t>
      </w:r>
    </w:p>
    <w:p w14:paraId="41F6EF89">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18.4关键内容字迹潦草、表达不清、未按要求填写而导致非唯一理解，视为未实质性响应招标文件的投标文件。</w:t>
      </w:r>
    </w:p>
    <w:p w14:paraId="36B76F94">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18.5投标文件中提供的资料（包括扫描件），内容必须清晰可辨，若内容模糊，无法辨识，均视为未提供。</w:t>
      </w:r>
    </w:p>
    <w:p w14:paraId="3375977A">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18.6投标文件应由法定代表人或其委托代理人在规定签章处逐一签章，要求签章处应签单位公章。</w:t>
      </w:r>
    </w:p>
    <w:p w14:paraId="1497D3D1">
      <w:pPr>
        <w:spacing w:line="360" w:lineRule="auto"/>
        <w:ind w:firstLine="480" w:firstLineChars="200"/>
        <w:jc w:val="left"/>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18.7</w:t>
      </w:r>
      <w:r>
        <w:rPr>
          <w:rFonts w:hint="eastAsia" w:ascii="宋体" w:hAnsi="宋体" w:eastAsia="宋体" w:cs="宋体"/>
          <w:b w:val="0"/>
          <w:bCs w:val="0"/>
          <w:color w:val="auto"/>
          <w:sz w:val="24"/>
          <w:szCs w:val="24"/>
        </w:rPr>
        <w:t>. 投标保证金</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不收取</w:t>
      </w:r>
      <w:r>
        <w:rPr>
          <w:rFonts w:hint="eastAsia" w:ascii="宋体" w:hAnsi="宋体" w:eastAsia="宋体" w:cs="宋体"/>
          <w:b w:val="0"/>
          <w:bCs w:val="0"/>
          <w:color w:val="auto"/>
          <w:sz w:val="24"/>
          <w:szCs w:val="24"/>
          <w:lang w:eastAsia="zh-CN"/>
        </w:rPr>
        <w:t>）</w:t>
      </w:r>
    </w:p>
    <w:p w14:paraId="62518995">
      <w:pPr>
        <w:pStyle w:val="4"/>
        <w:tabs>
          <w:tab w:val="left" w:pos="1021"/>
        </w:tabs>
        <w:spacing w:before="0"/>
        <w:ind w:left="425" w:firstLine="0"/>
        <w:jc w:val="center"/>
        <w:rPr>
          <w:rFonts w:hint="eastAsia" w:ascii="宋体" w:hAnsi="宋体" w:eastAsia="宋体" w:cs="宋体"/>
          <w:b w:val="0"/>
          <w:bCs w:val="0"/>
          <w:color w:val="auto"/>
          <w:sz w:val="24"/>
          <w:szCs w:val="24"/>
        </w:rPr>
      </w:pPr>
      <w:bookmarkStart w:id="99" w:name="_Toc475291686"/>
      <w:bookmarkStart w:id="100" w:name="_Toc63258680"/>
      <w:bookmarkStart w:id="101" w:name="_Toc63067744"/>
      <w:bookmarkStart w:id="102" w:name="_Toc393354833"/>
      <w:r>
        <w:rPr>
          <w:rFonts w:hint="eastAsia" w:ascii="宋体" w:hAnsi="宋体" w:eastAsia="宋体" w:cs="宋体"/>
          <w:b w:val="0"/>
          <w:bCs w:val="0"/>
          <w:color w:val="auto"/>
          <w:sz w:val="24"/>
          <w:szCs w:val="24"/>
        </w:rPr>
        <w:t>四、投标文件的提交</w:t>
      </w:r>
      <w:bookmarkEnd w:id="99"/>
      <w:bookmarkEnd w:id="100"/>
      <w:bookmarkEnd w:id="101"/>
      <w:bookmarkEnd w:id="102"/>
    </w:p>
    <w:p w14:paraId="386CEA0B">
      <w:pPr>
        <w:spacing w:line="360" w:lineRule="auto"/>
        <w:ind w:firstLine="480" w:firstLineChars="200"/>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19. 投标文件全部采用电子文档，投标人应安装客户端软件—“政采云电子交易客户端”（企业账户登陆），并按照招标文件和政采云电子交易平台的要求编制，编制后应进行电子签名及加密。</w:t>
      </w:r>
    </w:p>
    <w:p w14:paraId="10B41941">
      <w:pPr>
        <w:spacing w:line="360" w:lineRule="auto"/>
        <w:ind w:firstLine="480" w:firstLineChars="200"/>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19.1如投标人提交的电子标书不符合要求或开标时无法读取导入或解密，其投标文件将不予受理。</w:t>
      </w:r>
    </w:p>
    <w:p w14:paraId="2520A3EB">
      <w:pPr>
        <w:pStyle w:val="25"/>
        <w:spacing w:line="360" w:lineRule="auto"/>
        <w:ind w:left="1"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19.</w:t>
      </w: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t>投标人在投标截止时间前，可以对所递交的投标文件进行补充、修改或者撤回并书面通知采购人。补充、修改的内容应当按招标文件要求签署、盖章并作为投标文件的组成部分。</w:t>
      </w:r>
    </w:p>
    <w:p w14:paraId="0959444F">
      <w:pPr>
        <w:pStyle w:val="25"/>
        <w:spacing w:line="360" w:lineRule="auto"/>
        <w:ind w:left="1"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19.</w:t>
      </w: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t>刻录投标文件光盘密封在密封袋中，使用记号笔在光盘盘面上标注投标供应商全称，不要粘贴标签。</w:t>
      </w:r>
    </w:p>
    <w:p w14:paraId="43006999">
      <w:pPr>
        <w:pStyle w:val="25"/>
        <w:spacing w:line="360" w:lineRule="auto"/>
        <w:ind w:left="1"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19.</w:t>
      </w:r>
      <w:r>
        <w:rPr>
          <w:rFonts w:hint="eastAsia" w:ascii="宋体" w:hAnsi="宋体" w:eastAsia="宋体" w:cs="宋体"/>
          <w:b w:val="0"/>
          <w:bCs w:val="0"/>
          <w:color w:val="auto"/>
          <w:sz w:val="24"/>
          <w:szCs w:val="24"/>
          <w:lang w:val="en-US" w:eastAsia="zh-CN"/>
        </w:rPr>
        <w:t>4</w:t>
      </w:r>
      <w:r>
        <w:rPr>
          <w:rFonts w:hint="eastAsia" w:ascii="宋体" w:hAnsi="宋体" w:eastAsia="宋体" w:cs="宋体"/>
          <w:b w:val="0"/>
          <w:bCs w:val="0"/>
          <w:color w:val="auto"/>
          <w:sz w:val="24"/>
          <w:szCs w:val="24"/>
        </w:rPr>
        <w:t>本项目评标采用电子评标，投标供应商需在网上递交电子投标文件,</w:t>
      </w:r>
      <w:r>
        <w:rPr>
          <w:rFonts w:hint="eastAsia" w:ascii="宋体" w:hAnsi="宋体" w:eastAsia="宋体" w:cs="宋体"/>
          <w:b w:val="0"/>
          <w:bCs w:val="0"/>
          <w:color w:val="auto"/>
          <w:sz w:val="24"/>
          <w:szCs w:val="24"/>
          <w:lang w:val="en-US" w:eastAsia="zh-CN"/>
        </w:rPr>
        <w:t>如现场解密需</w:t>
      </w:r>
      <w:r>
        <w:rPr>
          <w:rFonts w:hint="eastAsia" w:ascii="宋体" w:hAnsi="宋体" w:eastAsia="宋体" w:cs="宋体"/>
          <w:b w:val="0"/>
          <w:bCs w:val="0"/>
          <w:color w:val="auto"/>
          <w:sz w:val="24"/>
          <w:szCs w:val="24"/>
        </w:rPr>
        <w:t>现场递交一份刻有电子投标文件及PDF格式的投标文件的光盘（注：PDF格式的投标文件为电子投标文件导出的格式，下同），PDF格式的投标文件和电子投标文件不一致的，以电子投标文件为准。</w:t>
      </w:r>
    </w:p>
    <w:p w14:paraId="7A5EFBDB">
      <w:pPr>
        <w:pStyle w:val="25"/>
        <w:spacing w:line="360" w:lineRule="auto"/>
        <w:ind w:left="1" w:firstLine="482" w:firstLineChars="200"/>
        <w:rPr>
          <w:rFonts w:hint="eastAsia" w:ascii="宋体" w:hAnsi="宋体" w:eastAsia="宋体" w:cs="宋体"/>
          <w:b w:val="0"/>
          <w:bCs w:val="0"/>
          <w:color w:val="auto"/>
          <w:sz w:val="24"/>
          <w:szCs w:val="24"/>
        </w:rPr>
      </w:pPr>
      <w:r>
        <w:rPr>
          <w:rFonts w:hint="eastAsia" w:ascii="宋体" w:hAnsi="宋体" w:eastAsia="宋体" w:cs="宋体"/>
          <w:b/>
          <w:bCs/>
          <w:color w:val="auto"/>
          <w:sz w:val="24"/>
          <w:szCs w:val="24"/>
          <w:lang w:val="en-US" w:eastAsia="zh-CN"/>
        </w:rPr>
        <w:t>20</w:t>
      </w:r>
      <w:r>
        <w:rPr>
          <w:rFonts w:hint="eastAsia" w:ascii="宋体" w:hAnsi="宋体" w:eastAsia="宋体" w:cs="宋体"/>
          <w:b/>
          <w:bCs/>
          <w:color w:val="auto"/>
          <w:sz w:val="24"/>
          <w:szCs w:val="24"/>
        </w:rPr>
        <w:t>选择远程解密的，无须递交电子光盘（或U盘）</w:t>
      </w:r>
      <w:r>
        <w:rPr>
          <w:rFonts w:hint="eastAsia" w:ascii="宋体" w:hAnsi="宋体" w:eastAsia="宋体" w:cs="宋体"/>
          <w:b w:val="0"/>
          <w:bCs w:val="0"/>
          <w:color w:val="auto"/>
          <w:sz w:val="24"/>
          <w:szCs w:val="24"/>
        </w:rPr>
        <w:t>。</w:t>
      </w:r>
    </w:p>
    <w:p w14:paraId="5A975D9C">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w:t>
      </w: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rPr>
        <w:t>. 提交投标文件截止时间和地点</w:t>
      </w:r>
    </w:p>
    <w:p w14:paraId="63BC9751">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w:t>
      </w: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rPr>
        <w:t>.1投标文件的提交不得迟于“投标人须知前附表”规定的提交投标文件截止时间。逾期送达的投标文件，采购人不予接收。</w:t>
      </w:r>
    </w:p>
    <w:p w14:paraId="590CFA84">
      <w:pPr>
        <w:pStyle w:val="25"/>
        <w:spacing w:line="360" w:lineRule="auto"/>
        <w:ind w:left="-10" w:leftChars="-5"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w:t>
      </w: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rPr>
        <w:t>.2投标人必须在规定时间内将投标文件提交到“投标人须知前附表”规定的地点。</w:t>
      </w:r>
    </w:p>
    <w:p w14:paraId="26C2F8DA">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w:t>
      </w: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rPr>
        <w:t>.3 除“投标人须知前附表”另有规定外，投标人所递交的投标文件不予退还。</w:t>
      </w:r>
    </w:p>
    <w:p w14:paraId="34925828">
      <w:pPr>
        <w:pStyle w:val="4"/>
        <w:tabs>
          <w:tab w:val="left" w:pos="1021"/>
        </w:tabs>
        <w:spacing w:before="0"/>
        <w:ind w:left="0" w:firstLine="0"/>
        <w:jc w:val="center"/>
        <w:rPr>
          <w:rFonts w:hint="eastAsia" w:ascii="宋体" w:hAnsi="宋体" w:eastAsia="宋体" w:cs="宋体"/>
          <w:b/>
          <w:bCs/>
          <w:color w:val="auto"/>
          <w:sz w:val="30"/>
          <w:szCs w:val="30"/>
        </w:rPr>
      </w:pPr>
      <w:bookmarkStart w:id="103" w:name="_Toc63258681"/>
      <w:bookmarkStart w:id="104" w:name="_Toc393354834"/>
      <w:bookmarkStart w:id="105" w:name="_Toc475291687"/>
      <w:bookmarkStart w:id="106" w:name="_Toc63067745"/>
      <w:r>
        <w:rPr>
          <w:rFonts w:hint="eastAsia" w:ascii="宋体" w:hAnsi="宋体" w:eastAsia="宋体" w:cs="宋体"/>
          <w:b/>
          <w:bCs/>
          <w:color w:val="auto"/>
          <w:sz w:val="30"/>
          <w:szCs w:val="30"/>
        </w:rPr>
        <w:t>五、开标与评标</w:t>
      </w:r>
      <w:bookmarkEnd w:id="103"/>
      <w:bookmarkEnd w:id="104"/>
      <w:bookmarkEnd w:id="105"/>
      <w:bookmarkEnd w:id="106"/>
    </w:p>
    <w:p w14:paraId="4DF0D97E">
      <w:pPr>
        <w:spacing w:line="360" w:lineRule="auto"/>
        <w:ind w:firstLine="482" w:firstLineChars="20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22. 开标</w:t>
      </w:r>
    </w:p>
    <w:p w14:paraId="1BBD53AE">
      <w:pPr>
        <w:pStyle w:val="25"/>
        <w:spacing w:line="360" w:lineRule="auto"/>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22.1采购代理机构将在“投标人须知前附表”规定的时间和地点进行开标，投标人</w:t>
      </w:r>
      <w:r>
        <w:rPr>
          <w:rFonts w:hint="eastAsia" w:ascii="宋体" w:hAnsi="宋体" w:eastAsia="宋体" w:cs="宋体"/>
          <w:b w:val="0"/>
          <w:bCs w:val="0"/>
          <w:color w:val="auto"/>
          <w:sz w:val="24"/>
          <w:szCs w:val="24"/>
          <w:lang w:val="en-US" w:eastAsia="zh-CN"/>
        </w:rPr>
        <w:t>应按时解密投标文件。</w:t>
      </w:r>
    </w:p>
    <w:p w14:paraId="7E2BAA63">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22.2投标截止时间结束后参加投标的投标人不足三家的，停止开标。</w:t>
      </w:r>
    </w:p>
    <w:p w14:paraId="5B8FEC43">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22.3开标程序：</w:t>
      </w:r>
    </w:p>
    <w:p w14:paraId="01537EBE">
      <w:pPr>
        <w:pStyle w:val="5"/>
        <w:tabs>
          <w:tab w:val="left" w:pos="900"/>
          <w:tab w:val="left" w:pos="1588"/>
        </w:tabs>
        <w:spacing w:before="0" w:after="0" w:line="480" w:lineRule="exact"/>
        <w:ind w:left="0" w:leftChars="0" w:firstLine="480" w:firstLineChars="200"/>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22.3.1采购代理机构将在“投标人须知前附表”规定的时间和地点进行开标，请各投标人代表准时参加线上开标会。如投标人未参加开标的，视同认可开标结果。</w:t>
      </w:r>
    </w:p>
    <w:p w14:paraId="17E9F80F">
      <w:pPr>
        <w:pStyle w:val="5"/>
        <w:tabs>
          <w:tab w:val="left" w:pos="900"/>
          <w:tab w:val="left" w:pos="1588"/>
        </w:tabs>
        <w:spacing w:before="0" w:after="0" w:line="480" w:lineRule="exact"/>
        <w:ind w:left="0" w:leftChars="0" w:firstLine="480" w:firstLineChars="200"/>
        <w:jc w:val="both"/>
        <w:rPr>
          <w:rFonts w:hint="eastAsia" w:ascii="宋体" w:hAnsi="宋体" w:eastAsia="宋体" w:cs="宋体"/>
          <w:b w:val="0"/>
          <w:bCs w:val="0"/>
          <w:color w:val="auto"/>
          <w:kern w:val="2"/>
          <w:sz w:val="24"/>
          <w:szCs w:val="24"/>
          <w:lang w:val="en-US" w:eastAsia="zh-CN" w:bidi="ar-SA"/>
        </w:rPr>
      </w:pPr>
      <w:bookmarkStart w:id="107" w:name="_Toc28727"/>
      <w:bookmarkStart w:id="108" w:name="_Toc1382"/>
      <w:bookmarkStart w:id="109" w:name="_Toc6092"/>
      <w:r>
        <w:rPr>
          <w:rFonts w:hint="eastAsia" w:ascii="宋体" w:hAnsi="宋体" w:eastAsia="宋体" w:cs="宋体"/>
          <w:b w:val="0"/>
          <w:bCs w:val="0"/>
          <w:color w:val="auto"/>
          <w:kern w:val="2"/>
          <w:sz w:val="24"/>
          <w:szCs w:val="24"/>
          <w:lang w:val="en-US" w:eastAsia="zh-CN" w:bidi="ar-SA"/>
        </w:rPr>
        <w:t>22.3.3投标截止后投标人不足3家的，不得开标。</w:t>
      </w:r>
      <w:bookmarkEnd w:id="107"/>
      <w:bookmarkEnd w:id="108"/>
      <w:bookmarkEnd w:id="109"/>
    </w:p>
    <w:p w14:paraId="6BE99D8B">
      <w:pPr>
        <w:pStyle w:val="5"/>
        <w:tabs>
          <w:tab w:val="left" w:pos="900"/>
          <w:tab w:val="left" w:pos="1588"/>
        </w:tabs>
        <w:spacing w:before="0" w:after="0" w:line="480" w:lineRule="exact"/>
        <w:ind w:left="0" w:leftChars="0" w:firstLine="480" w:firstLineChars="200"/>
        <w:jc w:val="both"/>
        <w:rPr>
          <w:rFonts w:hint="eastAsia" w:ascii="宋体" w:hAnsi="宋体" w:eastAsia="宋体" w:cs="宋体"/>
          <w:b w:val="0"/>
          <w:bCs w:val="0"/>
          <w:color w:val="auto"/>
          <w:kern w:val="2"/>
          <w:sz w:val="24"/>
          <w:szCs w:val="24"/>
          <w:lang w:val="en-US" w:eastAsia="zh-CN" w:bidi="ar-SA"/>
        </w:rPr>
      </w:pPr>
      <w:bookmarkStart w:id="110" w:name="_Toc31836"/>
      <w:bookmarkStart w:id="111" w:name="_Toc9362"/>
      <w:r>
        <w:rPr>
          <w:rFonts w:hint="eastAsia" w:ascii="宋体" w:hAnsi="宋体" w:eastAsia="宋体" w:cs="宋体"/>
          <w:b w:val="0"/>
          <w:bCs w:val="0"/>
          <w:color w:val="auto"/>
          <w:kern w:val="2"/>
          <w:sz w:val="24"/>
          <w:szCs w:val="24"/>
          <w:lang w:val="en-US" w:eastAsia="zh-CN" w:bidi="ar-SA"/>
        </w:rPr>
        <w:t>22.3.4开标会：开标会由采购代理机构主持，具体流程如下：</w:t>
      </w:r>
      <w:bookmarkEnd w:id="110"/>
      <w:bookmarkEnd w:id="111"/>
    </w:p>
    <w:p w14:paraId="08645A9B">
      <w:pPr>
        <w:pStyle w:val="5"/>
        <w:tabs>
          <w:tab w:val="left" w:pos="900"/>
          <w:tab w:val="left" w:pos="1588"/>
        </w:tabs>
        <w:spacing w:before="0" w:after="0" w:line="480" w:lineRule="exact"/>
        <w:ind w:left="0" w:leftChars="0" w:firstLine="480" w:firstLineChars="200"/>
        <w:jc w:val="both"/>
        <w:rPr>
          <w:rFonts w:hint="eastAsia" w:ascii="宋体" w:hAnsi="宋体" w:eastAsia="宋体" w:cs="宋体"/>
          <w:b w:val="0"/>
          <w:bCs w:val="0"/>
          <w:color w:val="auto"/>
          <w:kern w:val="2"/>
          <w:sz w:val="24"/>
          <w:szCs w:val="24"/>
          <w:lang w:val="en-US" w:eastAsia="zh-CN" w:bidi="ar-SA"/>
        </w:rPr>
      </w:pPr>
      <w:bookmarkStart w:id="112" w:name="_Toc4069"/>
      <w:bookmarkStart w:id="113" w:name="_Toc25619"/>
      <w:bookmarkStart w:id="114" w:name="_Toc31323"/>
      <w:r>
        <w:rPr>
          <w:rFonts w:hint="eastAsia" w:ascii="宋体" w:hAnsi="宋体" w:eastAsia="宋体" w:cs="宋体"/>
          <w:b w:val="0"/>
          <w:bCs w:val="0"/>
          <w:color w:val="auto"/>
          <w:kern w:val="2"/>
          <w:sz w:val="24"/>
          <w:szCs w:val="24"/>
          <w:lang w:val="en-US" w:eastAsia="zh-CN" w:bidi="ar-SA"/>
        </w:rPr>
        <w:t>（1）采购代理机构依托电子交易平台发起开始解密指令，投标人须使用加密时所用的 CA 锁按平台提示和招标文件的规定登录到“政采云”平台电子开标大厅签到并在发起解密指令之时起 60 分钟内完成对电子投标文件在线解密。</w:t>
      </w:r>
      <w:bookmarkEnd w:id="112"/>
      <w:bookmarkEnd w:id="113"/>
      <w:bookmarkEnd w:id="114"/>
    </w:p>
    <w:p w14:paraId="1B680A56">
      <w:pPr>
        <w:pStyle w:val="5"/>
        <w:tabs>
          <w:tab w:val="left" w:pos="900"/>
          <w:tab w:val="left" w:pos="1588"/>
        </w:tabs>
        <w:spacing w:before="0" w:after="0" w:line="480" w:lineRule="exact"/>
        <w:ind w:left="0" w:leftChars="0" w:firstLine="480" w:firstLineChars="200"/>
        <w:jc w:val="both"/>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（2）发起解密指令之时起 5 分钟内投标人还未进行解密的，代理机构可通知投标人，投标人未预留联系方式或预留联系方式无效，导致代理机构无法联系到投标人进行解密的，视为撤回投标文件。（解密异常情况处理：详见本章电子交易活动的中止） 由此产生的后果由投标人自行负责。</w:t>
      </w:r>
    </w:p>
    <w:p w14:paraId="22111EC2">
      <w:pPr>
        <w:spacing w:line="360" w:lineRule="auto"/>
        <w:ind w:firstLine="480" w:firstLineChars="200"/>
        <w:jc w:val="left"/>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22.4</w:t>
      </w:r>
      <w:r>
        <w:rPr>
          <w:rFonts w:hint="eastAsia" w:ascii="宋体" w:hAnsi="宋体" w:eastAsia="宋体" w:cs="宋体"/>
          <w:b w:val="0"/>
          <w:bCs w:val="0"/>
          <w:color w:val="auto"/>
          <w:sz w:val="24"/>
          <w:szCs w:val="24"/>
        </w:rPr>
        <w:t>工作人员将做开标记录，投标人对唱标结果确认</w:t>
      </w:r>
      <w:r>
        <w:rPr>
          <w:rFonts w:hint="eastAsia" w:ascii="宋体" w:hAnsi="宋体" w:eastAsia="宋体" w:cs="宋体"/>
          <w:b w:val="0"/>
          <w:bCs w:val="0"/>
          <w:color w:val="auto"/>
          <w:kern w:val="2"/>
          <w:sz w:val="24"/>
          <w:szCs w:val="24"/>
          <w:lang w:val="en-US" w:eastAsia="zh-CN" w:bidi="ar-SA"/>
        </w:rPr>
        <w:t>。</w:t>
      </w:r>
    </w:p>
    <w:p w14:paraId="608F344D">
      <w:pPr>
        <w:spacing w:line="360" w:lineRule="auto"/>
        <w:ind w:firstLine="480" w:firstLineChars="200"/>
        <w:jc w:val="lef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kern w:val="2"/>
          <w:sz w:val="24"/>
          <w:szCs w:val="24"/>
          <w:lang w:val="en-US" w:eastAsia="zh-CN" w:bidi="ar-SA"/>
        </w:rPr>
        <w:t xml:space="preserve">22.5 </w:t>
      </w:r>
      <w:r>
        <w:rPr>
          <w:rFonts w:hint="eastAsia" w:ascii="宋体" w:hAnsi="宋体" w:eastAsia="宋体" w:cs="宋体"/>
          <w:b w:val="0"/>
          <w:bCs w:val="0"/>
          <w:color w:val="auto"/>
          <w:sz w:val="24"/>
          <w:szCs w:val="24"/>
          <w:lang w:val="en-US" w:eastAsia="zh-CN"/>
        </w:rPr>
        <w:t>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0F411655">
      <w:pPr>
        <w:spacing w:line="360" w:lineRule="auto"/>
        <w:ind w:firstLine="480" w:firstLineChars="200"/>
        <w:jc w:val="lef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有以下情形之一者，将作为无效投标文件处理：</w:t>
      </w:r>
    </w:p>
    <w:p w14:paraId="645ED96E">
      <w:pPr>
        <w:spacing w:line="360" w:lineRule="auto"/>
        <w:ind w:firstLine="480" w:firstLineChars="200"/>
        <w:jc w:val="lef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 投标文件逾期上传的；</w:t>
      </w:r>
    </w:p>
    <w:p w14:paraId="07041329">
      <w:pPr>
        <w:spacing w:line="360" w:lineRule="auto"/>
        <w:ind w:firstLine="480" w:firstLineChars="200"/>
        <w:jc w:val="lef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 投标人不具备投标资格的。</w:t>
      </w:r>
    </w:p>
    <w:p w14:paraId="1E4CC95E">
      <w:pPr>
        <w:spacing w:line="360" w:lineRule="auto"/>
        <w:ind w:firstLine="482" w:firstLineChars="20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23. 评标</w:t>
      </w:r>
    </w:p>
    <w:p w14:paraId="3F9EAB97">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23.1评标由采购人依法组建的评标委员会负责。评标委员会由采购人代表和评审专家组成，成员人数应当为5人以上单数，其中评审专家不得少于成员总数的三分之二。</w:t>
      </w:r>
    </w:p>
    <w:p w14:paraId="7E74230E">
      <w:pPr>
        <w:spacing w:line="500" w:lineRule="exact"/>
        <w:ind w:firstLine="482" w:firstLineChars="200"/>
        <w:rPr>
          <w:rFonts w:hint="eastAsia" w:ascii="宋体" w:hAnsi="宋体" w:eastAsia="宋体" w:cs="宋体"/>
          <w:b/>
          <w:bCs/>
          <w:color w:val="auto"/>
          <w:sz w:val="24"/>
          <w:szCs w:val="24"/>
          <w:highlight w:val="none"/>
        </w:rPr>
      </w:pPr>
      <w:bookmarkStart w:id="115" w:name="_Toc191374422"/>
      <w:r>
        <w:rPr>
          <w:rFonts w:hint="eastAsia" w:ascii="宋体" w:hAnsi="宋体" w:cs="宋体"/>
          <w:b/>
          <w:bCs/>
          <w:color w:val="auto"/>
          <w:sz w:val="24"/>
          <w:szCs w:val="24"/>
          <w:highlight w:val="none"/>
          <w:lang w:val="en-US" w:eastAsia="zh-CN"/>
        </w:rPr>
        <w:t>23.2</w:t>
      </w:r>
      <w:r>
        <w:rPr>
          <w:rFonts w:hint="eastAsia" w:ascii="宋体" w:hAnsi="宋体" w:eastAsia="宋体" w:cs="宋体"/>
          <w:b/>
          <w:bCs/>
          <w:color w:val="auto"/>
          <w:sz w:val="24"/>
          <w:szCs w:val="24"/>
          <w:highlight w:val="none"/>
        </w:rPr>
        <w:t>采购人或者采购代理机构职责</w:t>
      </w:r>
    </w:p>
    <w:p w14:paraId="1339DF27">
      <w:pPr>
        <w:pStyle w:val="2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采购人或者采购代理机构负责组织评标工作，并履行下列职责：</w:t>
      </w:r>
    </w:p>
    <w:p w14:paraId="611B6E5D">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kern w:val="2"/>
          <w:sz w:val="24"/>
          <w:szCs w:val="24"/>
          <w:lang w:val="en-US" w:eastAsia="zh-CN" w:bidi="ar-SA"/>
        </w:rPr>
        <w:t>（1）</w:t>
      </w:r>
      <w:r>
        <w:rPr>
          <w:rFonts w:hint="eastAsia" w:ascii="宋体" w:hAnsi="宋体" w:eastAsia="宋体" w:cs="宋体"/>
          <w:b w:val="0"/>
          <w:bCs w:val="0"/>
          <w:color w:val="auto"/>
          <w:sz w:val="24"/>
          <w:szCs w:val="24"/>
        </w:rPr>
        <w:t>核对评审专家身份和采购人代表授权函，对评审专家在政府采购活动中的职责履行情况予以记录，并及时将有关违法违规行为向财政部门报告。</w:t>
      </w:r>
    </w:p>
    <w:p w14:paraId="14C16101">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kern w:val="2"/>
          <w:sz w:val="24"/>
          <w:szCs w:val="24"/>
          <w:lang w:val="en-US" w:eastAsia="zh-CN" w:bidi="ar-SA"/>
        </w:rPr>
        <w:t>（</w:t>
      </w:r>
      <w:r>
        <w:rPr>
          <w:rFonts w:hint="eastAsia" w:ascii="宋体" w:hAnsi="宋体" w:cs="宋体"/>
          <w:b w:val="0"/>
          <w:bCs w:val="0"/>
          <w:color w:val="auto"/>
          <w:kern w:val="2"/>
          <w:sz w:val="24"/>
          <w:szCs w:val="24"/>
          <w:lang w:val="en-US" w:eastAsia="zh-CN" w:bidi="ar-SA"/>
        </w:rPr>
        <w:t>2</w:t>
      </w:r>
      <w:r>
        <w:rPr>
          <w:rFonts w:hint="eastAsia" w:ascii="宋体" w:hAnsi="宋体" w:eastAsia="宋体" w:cs="宋体"/>
          <w:b w:val="0"/>
          <w:bCs w:val="0"/>
          <w:color w:val="auto"/>
          <w:kern w:val="2"/>
          <w:sz w:val="24"/>
          <w:szCs w:val="24"/>
          <w:lang w:val="en-US" w:eastAsia="zh-CN" w:bidi="ar-SA"/>
        </w:rPr>
        <w:t>）</w:t>
      </w:r>
      <w:r>
        <w:rPr>
          <w:rFonts w:hint="eastAsia" w:ascii="宋体" w:hAnsi="宋体" w:eastAsia="宋体" w:cs="宋体"/>
          <w:b w:val="0"/>
          <w:bCs w:val="0"/>
          <w:color w:val="auto"/>
          <w:sz w:val="24"/>
          <w:szCs w:val="24"/>
        </w:rPr>
        <w:t>宣布评标纪律。</w:t>
      </w:r>
    </w:p>
    <w:p w14:paraId="7954C925">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kern w:val="2"/>
          <w:sz w:val="24"/>
          <w:szCs w:val="24"/>
          <w:lang w:val="en-US" w:eastAsia="zh-CN" w:bidi="ar-SA"/>
        </w:rPr>
        <w:t>（</w:t>
      </w:r>
      <w:r>
        <w:rPr>
          <w:rFonts w:hint="eastAsia" w:ascii="宋体" w:hAnsi="宋体" w:cs="宋体"/>
          <w:b w:val="0"/>
          <w:bCs w:val="0"/>
          <w:color w:val="auto"/>
          <w:kern w:val="2"/>
          <w:sz w:val="24"/>
          <w:szCs w:val="24"/>
          <w:lang w:val="en-US" w:eastAsia="zh-CN" w:bidi="ar-SA"/>
        </w:rPr>
        <w:t>3</w:t>
      </w:r>
      <w:r>
        <w:rPr>
          <w:rFonts w:hint="eastAsia" w:ascii="宋体" w:hAnsi="宋体" w:eastAsia="宋体" w:cs="宋体"/>
          <w:b w:val="0"/>
          <w:bCs w:val="0"/>
          <w:color w:val="auto"/>
          <w:kern w:val="2"/>
          <w:sz w:val="24"/>
          <w:szCs w:val="24"/>
          <w:lang w:val="en-US" w:eastAsia="zh-CN" w:bidi="ar-SA"/>
        </w:rPr>
        <w:t>）</w:t>
      </w:r>
      <w:r>
        <w:rPr>
          <w:rFonts w:hint="eastAsia" w:ascii="宋体" w:hAnsi="宋体" w:eastAsia="宋体" w:cs="宋体"/>
          <w:b w:val="0"/>
          <w:bCs w:val="0"/>
          <w:color w:val="auto"/>
          <w:sz w:val="24"/>
          <w:szCs w:val="24"/>
        </w:rPr>
        <w:t>公布投标人名单，告知评审专家应当回避的情形。</w:t>
      </w:r>
    </w:p>
    <w:p w14:paraId="23C8E8E8">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kern w:val="2"/>
          <w:sz w:val="24"/>
          <w:szCs w:val="24"/>
          <w:lang w:val="en-US" w:eastAsia="zh-CN" w:bidi="ar-SA"/>
        </w:rPr>
        <w:t>（</w:t>
      </w:r>
      <w:r>
        <w:rPr>
          <w:rFonts w:hint="eastAsia" w:ascii="宋体" w:hAnsi="宋体" w:cs="宋体"/>
          <w:b w:val="0"/>
          <w:bCs w:val="0"/>
          <w:color w:val="auto"/>
          <w:kern w:val="2"/>
          <w:sz w:val="24"/>
          <w:szCs w:val="24"/>
          <w:lang w:val="en-US" w:eastAsia="zh-CN" w:bidi="ar-SA"/>
        </w:rPr>
        <w:t>4</w:t>
      </w:r>
      <w:r>
        <w:rPr>
          <w:rFonts w:hint="eastAsia" w:ascii="宋体" w:hAnsi="宋体" w:eastAsia="宋体" w:cs="宋体"/>
          <w:b w:val="0"/>
          <w:bCs w:val="0"/>
          <w:color w:val="auto"/>
          <w:kern w:val="2"/>
          <w:sz w:val="24"/>
          <w:szCs w:val="24"/>
          <w:lang w:val="en-US" w:eastAsia="zh-CN" w:bidi="ar-SA"/>
        </w:rPr>
        <w:t>）</w:t>
      </w:r>
      <w:r>
        <w:rPr>
          <w:rFonts w:hint="eastAsia" w:ascii="宋体" w:hAnsi="宋体" w:eastAsia="宋体" w:cs="宋体"/>
          <w:b w:val="0"/>
          <w:bCs w:val="0"/>
          <w:color w:val="auto"/>
          <w:sz w:val="24"/>
          <w:szCs w:val="24"/>
        </w:rPr>
        <w:t>组织评标委员会推选评标组长，采购人代表不得担任组长。</w:t>
      </w:r>
    </w:p>
    <w:p w14:paraId="0E5F6E50">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kern w:val="2"/>
          <w:sz w:val="24"/>
          <w:szCs w:val="24"/>
          <w:lang w:val="en-US" w:eastAsia="zh-CN" w:bidi="ar-SA"/>
        </w:rPr>
        <w:t>（</w:t>
      </w:r>
      <w:r>
        <w:rPr>
          <w:rFonts w:hint="eastAsia" w:ascii="宋体" w:hAnsi="宋体" w:cs="宋体"/>
          <w:b w:val="0"/>
          <w:bCs w:val="0"/>
          <w:color w:val="auto"/>
          <w:kern w:val="2"/>
          <w:sz w:val="24"/>
          <w:szCs w:val="24"/>
          <w:lang w:val="en-US" w:eastAsia="zh-CN" w:bidi="ar-SA"/>
        </w:rPr>
        <w:t>5</w:t>
      </w:r>
      <w:r>
        <w:rPr>
          <w:rFonts w:hint="eastAsia" w:ascii="宋体" w:hAnsi="宋体" w:eastAsia="宋体" w:cs="宋体"/>
          <w:b w:val="0"/>
          <w:bCs w:val="0"/>
          <w:color w:val="auto"/>
          <w:kern w:val="2"/>
          <w:sz w:val="24"/>
          <w:szCs w:val="24"/>
          <w:lang w:val="en-US" w:eastAsia="zh-CN" w:bidi="ar-SA"/>
        </w:rPr>
        <w:t>）</w:t>
      </w:r>
      <w:r>
        <w:rPr>
          <w:rFonts w:hint="eastAsia" w:ascii="宋体" w:hAnsi="宋体" w:eastAsia="宋体" w:cs="宋体"/>
          <w:b w:val="0"/>
          <w:bCs w:val="0"/>
          <w:color w:val="auto"/>
          <w:sz w:val="24"/>
          <w:szCs w:val="24"/>
        </w:rPr>
        <w:t>在评标期间采取必要的通讯管理措施，保证评标活动不受外界干扰。</w:t>
      </w:r>
    </w:p>
    <w:p w14:paraId="17B319B9">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kern w:val="2"/>
          <w:sz w:val="24"/>
          <w:szCs w:val="24"/>
          <w:lang w:val="en-US" w:eastAsia="zh-CN" w:bidi="ar-SA"/>
        </w:rPr>
        <w:t>（</w:t>
      </w:r>
      <w:r>
        <w:rPr>
          <w:rFonts w:hint="eastAsia" w:ascii="宋体" w:hAnsi="宋体" w:cs="宋体"/>
          <w:b w:val="0"/>
          <w:bCs w:val="0"/>
          <w:color w:val="auto"/>
          <w:kern w:val="2"/>
          <w:sz w:val="24"/>
          <w:szCs w:val="24"/>
          <w:lang w:val="en-US" w:eastAsia="zh-CN" w:bidi="ar-SA"/>
        </w:rPr>
        <w:t>6</w:t>
      </w:r>
      <w:r>
        <w:rPr>
          <w:rFonts w:hint="eastAsia" w:ascii="宋体" w:hAnsi="宋体" w:eastAsia="宋体" w:cs="宋体"/>
          <w:b w:val="0"/>
          <w:bCs w:val="0"/>
          <w:color w:val="auto"/>
          <w:kern w:val="2"/>
          <w:sz w:val="24"/>
          <w:szCs w:val="24"/>
          <w:lang w:val="en-US" w:eastAsia="zh-CN" w:bidi="ar-SA"/>
        </w:rPr>
        <w:t>）</w:t>
      </w:r>
      <w:r>
        <w:rPr>
          <w:rFonts w:hint="eastAsia" w:ascii="宋体" w:hAnsi="宋体" w:eastAsia="宋体" w:cs="宋体"/>
          <w:b w:val="0"/>
          <w:bCs w:val="0"/>
          <w:color w:val="auto"/>
          <w:sz w:val="24"/>
          <w:szCs w:val="24"/>
        </w:rPr>
        <w:t>根据评标委员会的要求介绍政府采购相关政策法规、招标文件。</w:t>
      </w:r>
    </w:p>
    <w:p w14:paraId="2A47E70F">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kern w:val="2"/>
          <w:sz w:val="24"/>
          <w:szCs w:val="24"/>
          <w:lang w:val="en-US" w:eastAsia="zh-CN" w:bidi="ar-SA"/>
        </w:rPr>
        <w:t>（</w:t>
      </w:r>
      <w:r>
        <w:rPr>
          <w:rFonts w:hint="eastAsia" w:ascii="宋体" w:hAnsi="宋体" w:cs="宋体"/>
          <w:b w:val="0"/>
          <w:bCs w:val="0"/>
          <w:color w:val="auto"/>
          <w:kern w:val="2"/>
          <w:sz w:val="24"/>
          <w:szCs w:val="24"/>
          <w:lang w:val="en-US" w:eastAsia="zh-CN" w:bidi="ar-SA"/>
        </w:rPr>
        <w:t>7</w:t>
      </w:r>
      <w:r>
        <w:rPr>
          <w:rFonts w:hint="eastAsia" w:ascii="宋体" w:hAnsi="宋体" w:eastAsia="宋体" w:cs="宋体"/>
          <w:b w:val="0"/>
          <w:bCs w:val="0"/>
          <w:color w:val="auto"/>
          <w:kern w:val="2"/>
          <w:sz w:val="24"/>
          <w:szCs w:val="24"/>
          <w:lang w:val="en-US" w:eastAsia="zh-CN" w:bidi="ar-SA"/>
        </w:rPr>
        <w:t>）</w:t>
      </w:r>
      <w:r>
        <w:rPr>
          <w:rFonts w:hint="eastAsia" w:ascii="宋体" w:hAnsi="宋体" w:eastAsia="宋体" w:cs="宋体"/>
          <w:b w:val="0"/>
          <w:bCs w:val="0"/>
          <w:color w:val="auto"/>
          <w:sz w:val="24"/>
          <w:szCs w:val="24"/>
        </w:rPr>
        <w:t>维护评标秩序，监督评标委员会依照招标文件规定的评标程序、方法和标准进行独立评审，及时制止和纠正采购人代表、评审专家的倾向性言论或者违法违规行为。</w:t>
      </w:r>
    </w:p>
    <w:p w14:paraId="07F92315">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kern w:val="2"/>
          <w:sz w:val="24"/>
          <w:szCs w:val="24"/>
          <w:lang w:val="en-US" w:eastAsia="zh-CN" w:bidi="ar-SA"/>
        </w:rPr>
        <w:t>（</w:t>
      </w:r>
      <w:r>
        <w:rPr>
          <w:rFonts w:hint="eastAsia" w:ascii="宋体" w:hAnsi="宋体" w:cs="宋体"/>
          <w:b w:val="0"/>
          <w:bCs w:val="0"/>
          <w:color w:val="auto"/>
          <w:kern w:val="2"/>
          <w:sz w:val="24"/>
          <w:szCs w:val="24"/>
          <w:lang w:val="en-US" w:eastAsia="zh-CN" w:bidi="ar-SA"/>
        </w:rPr>
        <w:t>8</w:t>
      </w:r>
      <w:r>
        <w:rPr>
          <w:rFonts w:hint="eastAsia" w:ascii="宋体" w:hAnsi="宋体" w:eastAsia="宋体" w:cs="宋体"/>
          <w:b w:val="0"/>
          <w:bCs w:val="0"/>
          <w:color w:val="auto"/>
          <w:kern w:val="2"/>
          <w:sz w:val="24"/>
          <w:szCs w:val="24"/>
          <w:lang w:val="en-US" w:eastAsia="zh-CN" w:bidi="ar-SA"/>
        </w:rPr>
        <w:t>）</w:t>
      </w:r>
      <w:r>
        <w:rPr>
          <w:rFonts w:hint="eastAsia" w:ascii="宋体" w:hAnsi="宋体" w:eastAsia="宋体" w:cs="宋体"/>
          <w:b w:val="0"/>
          <w:bCs w:val="0"/>
          <w:color w:val="auto"/>
          <w:sz w:val="24"/>
          <w:szCs w:val="24"/>
        </w:rPr>
        <w:t>核对评标结果，有《政府采购货物和服务招标投标管理办法》（财政部第87号令）第六十四条规定情形的，要求评标委员会复核或者书面说明理由，评标委员会拒绝的，应予记录并向本级财政部门报告。</w:t>
      </w:r>
    </w:p>
    <w:p w14:paraId="46910E89">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kern w:val="2"/>
          <w:sz w:val="24"/>
          <w:szCs w:val="24"/>
          <w:lang w:val="en-US" w:eastAsia="zh-CN" w:bidi="ar-SA"/>
        </w:rPr>
        <w:t>（</w:t>
      </w:r>
      <w:r>
        <w:rPr>
          <w:rFonts w:hint="eastAsia" w:ascii="宋体" w:hAnsi="宋体" w:cs="宋体"/>
          <w:b w:val="0"/>
          <w:bCs w:val="0"/>
          <w:color w:val="auto"/>
          <w:kern w:val="2"/>
          <w:sz w:val="24"/>
          <w:szCs w:val="24"/>
          <w:lang w:val="en-US" w:eastAsia="zh-CN" w:bidi="ar-SA"/>
        </w:rPr>
        <w:t>9</w:t>
      </w:r>
      <w:r>
        <w:rPr>
          <w:rFonts w:hint="eastAsia" w:ascii="宋体" w:hAnsi="宋体" w:eastAsia="宋体" w:cs="宋体"/>
          <w:b w:val="0"/>
          <w:bCs w:val="0"/>
          <w:color w:val="auto"/>
          <w:kern w:val="2"/>
          <w:sz w:val="24"/>
          <w:szCs w:val="24"/>
          <w:lang w:val="en-US" w:eastAsia="zh-CN" w:bidi="ar-SA"/>
        </w:rPr>
        <w:t>）</w:t>
      </w:r>
      <w:r>
        <w:rPr>
          <w:rFonts w:hint="eastAsia" w:ascii="宋体" w:hAnsi="宋体" w:eastAsia="宋体" w:cs="宋体"/>
          <w:b w:val="0"/>
          <w:bCs w:val="0"/>
          <w:color w:val="auto"/>
          <w:sz w:val="24"/>
          <w:szCs w:val="24"/>
        </w:rPr>
        <w:t>评审工作完成后，按照规定向评审专家支付劳务报酬和异地评审差旅费，不得向评审专家以外的其他人员支付评审劳务报酬。</w:t>
      </w:r>
    </w:p>
    <w:p w14:paraId="2FA078E1">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kern w:val="2"/>
          <w:sz w:val="24"/>
          <w:szCs w:val="24"/>
          <w:lang w:val="en-US" w:eastAsia="zh-CN" w:bidi="ar-SA"/>
        </w:rPr>
        <w:t>（</w:t>
      </w:r>
      <w:r>
        <w:rPr>
          <w:rFonts w:hint="eastAsia" w:ascii="宋体" w:hAnsi="宋体" w:cs="宋体"/>
          <w:b w:val="0"/>
          <w:bCs w:val="0"/>
          <w:color w:val="auto"/>
          <w:kern w:val="2"/>
          <w:sz w:val="24"/>
          <w:szCs w:val="24"/>
          <w:lang w:val="en-US" w:eastAsia="zh-CN" w:bidi="ar-SA"/>
        </w:rPr>
        <w:t>10</w:t>
      </w:r>
      <w:r>
        <w:rPr>
          <w:rFonts w:hint="eastAsia" w:ascii="宋体" w:hAnsi="宋体" w:eastAsia="宋体" w:cs="宋体"/>
          <w:b w:val="0"/>
          <w:bCs w:val="0"/>
          <w:color w:val="auto"/>
          <w:kern w:val="2"/>
          <w:sz w:val="24"/>
          <w:szCs w:val="24"/>
          <w:lang w:val="en-US" w:eastAsia="zh-CN" w:bidi="ar-SA"/>
        </w:rPr>
        <w:t>）</w:t>
      </w:r>
      <w:r>
        <w:rPr>
          <w:rFonts w:hint="eastAsia" w:ascii="宋体" w:hAnsi="宋体" w:eastAsia="宋体" w:cs="宋体"/>
          <w:b w:val="0"/>
          <w:bCs w:val="0"/>
          <w:color w:val="auto"/>
          <w:sz w:val="24"/>
          <w:szCs w:val="24"/>
        </w:rPr>
        <w:t>处理与评标有关的其他事项。</w:t>
      </w:r>
    </w:p>
    <w:p w14:paraId="630826D3">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采购人可以在评标前说明项目背景和采购需求，说明内容不得含有歧视性、倾向性意见，不得超出招标文件所述范围。说明应当提交书面材料，并随采购文件一并存档。</w:t>
      </w:r>
    </w:p>
    <w:p w14:paraId="79A490C1">
      <w:pPr>
        <w:spacing w:line="500" w:lineRule="exact"/>
        <w:ind w:firstLine="482" w:firstLineChars="20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23.3</w:t>
      </w:r>
      <w:r>
        <w:rPr>
          <w:rFonts w:hint="eastAsia" w:ascii="宋体" w:hAnsi="宋体" w:eastAsia="宋体" w:cs="宋体"/>
          <w:b/>
          <w:bCs/>
          <w:color w:val="auto"/>
          <w:sz w:val="24"/>
          <w:szCs w:val="24"/>
          <w:highlight w:val="none"/>
        </w:rPr>
        <w:t>评标委员会职责</w:t>
      </w:r>
    </w:p>
    <w:p w14:paraId="5EDFD2F2">
      <w:pPr>
        <w:spacing w:line="360" w:lineRule="auto"/>
        <w:ind w:firstLine="720" w:firstLineChars="300"/>
        <w:jc w:val="left"/>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评标委员会负责具体评标事务，并独立履行下列职责：</w:t>
      </w:r>
    </w:p>
    <w:p w14:paraId="028C8C82">
      <w:pPr>
        <w:spacing w:line="360" w:lineRule="auto"/>
        <w:ind w:firstLine="480" w:firstLineChars="200"/>
        <w:jc w:val="left"/>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（1）审查、评价投标文件是否符合招标文件的商务、技术等实质性要求。</w:t>
      </w:r>
    </w:p>
    <w:p w14:paraId="22CFB5A7">
      <w:pPr>
        <w:spacing w:line="360" w:lineRule="auto"/>
        <w:ind w:firstLine="480" w:firstLineChars="200"/>
        <w:jc w:val="left"/>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（2）要求投标人对投标文件有关事项作出澄清或者说明。</w:t>
      </w:r>
    </w:p>
    <w:p w14:paraId="772FD9D0">
      <w:pPr>
        <w:spacing w:line="360" w:lineRule="auto"/>
        <w:ind w:firstLine="480" w:firstLineChars="200"/>
        <w:jc w:val="left"/>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（3）对投标文件进行比较和评价。</w:t>
      </w:r>
    </w:p>
    <w:p w14:paraId="5BAAC9C5">
      <w:pPr>
        <w:spacing w:line="360" w:lineRule="auto"/>
        <w:ind w:firstLine="480" w:firstLineChars="200"/>
        <w:jc w:val="left"/>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（4）确定中标候选人名单，以及根据采购人委托直接确定中标人。</w:t>
      </w:r>
    </w:p>
    <w:p w14:paraId="2566A0B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b w:val="0"/>
          <w:bCs w:val="0"/>
          <w:color w:val="auto"/>
          <w:kern w:val="2"/>
          <w:sz w:val="24"/>
          <w:szCs w:val="24"/>
          <w:lang w:val="en-US" w:eastAsia="zh-CN" w:bidi="ar-SA"/>
        </w:rPr>
        <w:t>（5）向采购人、采购代理机构或者有关部门报告评标中发现的违法行为。</w:t>
      </w:r>
    </w:p>
    <w:p w14:paraId="39A93E97">
      <w:pPr>
        <w:pStyle w:val="25"/>
        <w:spacing w:line="360" w:lineRule="auto"/>
        <w:ind w:firstLine="482" w:firstLineChars="20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23.4评标原则</w:t>
      </w:r>
      <w:bookmarkEnd w:id="115"/>
      <w:r>
        <w:rPr>
          <w:rFonts w:hint="eastAsia" w:ascii="宋体" w:hAnsi="宋体" w:eastAsia="宋体" w:cs="宋体"/>
          <w:b/>
          <w:bCs/>
          <w:color w:val="auto"/>
          <w:kern w:val="2"/>
          <w:sz w:val="24"/>
          <w:szCs w:val="24"/>
          <w:highlight w:val="none"/>
          <w:lang w:val="en-US" w:eastAsia="zh-CN" w:bidi="ar-SA"/>
        </w:rPr>
        <w:t>及方法</w:t>
      </w:r>
    </w:p>
    <w:p w14:paraId="406FB045">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1.坚持公平、公正、科学、择优的原则，本着实事求是的精神，不带有任何主观意愿和偏见，认真负责地做好评标工作，公平、公正地对待每一个投标人。</w:t>
      </w:r>
    </w:p>
    <w:p w14:paraId="7EAD29A5">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2.全面分析，综合评审。</w:t>
      </w:r>
    </w:p>
    <w:p w14:paraId="6FFBE648">
      <w:pPr>
        <w:pStyle w:val="25"/>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23.</w:t>
      </w:r>
      <w:r>
        <w:rPr>
          <w:rFonts w:hint="eastAsia" w:hAnsi="宋体" w:cs="宋体"/>
          <w:b/>
          <w:bCs/>
          <w:color w:val="auto"/>
          <w:sz w:val="24"/>
          <w:szCs w:val="24"/>
          <w:lang w:val="en-US" w:eastAsia="zh-CN"/>
        </w:rPr>
        <w:t>5</w:t>
      </w:r>
      <w:r>
        <w:rPr>
          <w:rFonts w:hint="eastAsia" w:ascii="宋体" w:hAnsi="宋体" w:eastAsia="宋体" w:cs="宋体"/>
          <w:b/>
          <w:bCs/>
          <w:color w:val="auto"/>
          <w:sz w:val="24"/>
          <w:szCs w:val="24"/>
        </w:rPr>
        <w:t>评标纪律</w:t>
      </w:r>
    </w:p>
    <w:p w14:paraId="5F1EE526">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1.对评标内容和评标过程要严格保密，不得向投标人或与该过程无关的其它人员泄露；</w:t>
      </w:r>
    </w:p>
    <w:p w14:paraId="2F6C3741">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2.评标期间的一切资料，包括评标意见、评标记录和评标结论，一律不得向外传和泄露；</w:t>
      </w:r>
    </w:p>
    <w:p w14:paraId="797D0DFB">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3.任何属于投标文件审查、澄清、评价和比较的资料，不得向投标人或与该过程无关的其它人员泄露；</w:t>
      </w:r>
    </w:p>
    <w:p w14:paraId="0609376E">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4.所有资料（包括招标文件、投标文件、评标表格及各种文字记录）在评标结束后均应分别整理、存档备查，任何人不得复制和保留；</w:t>
      </w:r>
    </w:p>
    <w:p w14:paraId="55B7791A">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5.评标结束后，与会人员不得向外界透露评标人员的评标意见，如因此造成的后果由责任者承担；</w:t>
      </w:r>
    </w:p>
    <w:p w14:paraId="2C703192">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6.评标期间，评标人员不得外出，确需外出时应事先请假；</w:t>
      </w:r>
    </w:p>
    <w:p w14:paraId="325BC848">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7.评标期间，所有与会人员均不得私自以任何方式和投标人进行联系，需询问、澄清的问题由评委会统一组织办理；</w:t>
      </w:r>
    </w:p>
    <w:p w14:paraId="7D7F2AA3">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8.评标期间，未经允许评标委员会以外的任何单位或部门不得参加评标和采访评标工作。</w:t>
      </w:r>
    </w:p>
    <w:p w14:paraId="1EAC77E6">
      <w:pPr>
        <w:pStyle w:val="25"/>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23.</w:t>
      </w:r>
      <w:r>
        <w:rPr>
          <w:rFonts w:hint="eastAsia" w:hAnsi="宋体" w:cs="宋体"/>
          <w:b/>
          <w:bCs/>
          <w:color w:val="auto"/>
          <w:sz w:val="24"/>
          <w:szCs w:val="24"/>
          <w:lang w:val="en-US" w:eastAsia="zh-CN"/>
        </w:rPr>
        <w:t>6</w:t>
      </w:r>
      <w:r>
        <w:rPr>
          <w:rFonts w:hint="eastAsia" w:ascii="宋体" w:hAnsi="宋体" w:eastAsia="宋体" w:cs="宋体"/>
          <w:b/>
          <w:bCs/>
          <w:color w:val="auto"/>
          <w:sz w:val="24"/>
          <w:szCs w:val="24"/>
        </w:rPr>
        <w:t>评标程序</w:t>
      </w:r>
    </w:p>
    <w:p w14:paraId="6D7ACFD0">
      <w:pPr>
        <w:pStyle w:val="2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rPr>
        <w:t>评标只对有效投标文件进行评审。</w:t>
      </w:r>
      <w:r>
        <w:rPr>
          <w:rFonts w:hint="eastAsia" w:ascii="宋体" w:hAnsi="宋体" w:eastAsia="宋体" w:cs="宋体"/>
          <w:color w:val="auto"/>
          <w:sz w:val="24"/>
          <w:szCs w:val="24"/>
          <w:highlight w:val="none"/>
        </w:rPr>
        <w:t>评标按：符合性审查→商务和技术评估、综合比较与评价→得分汇总→评标报告编写的程序进行。</w:t>
      </w:r>
    </w:p>
    <w:p w14:paraId="6BD483BC">
      <w:pPr>
        <w:pStyle w:val="25"/>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23.</w:t>
      </w:r>
      <w:r>
        <w:rPr>
          <w:rFonts w:hint="eastAsia" w:hAnsi="宋体" w:cs="宋体"/>
          <w:b/>
          <w:bCs/>
          <w:color w:val="auto"/>
          <w:sz w:val="24"/>
          <w:szCs w:val="24"/>
          <w:lang w:val="en-US" w:eastAsia="zh-CN"/>
        </w:rPr>
        <w:t>7</w:t>
      </w:r>
      <w:r>
        <w:rPr>
          <w:rFonts w:hint="eastAsia" w:ascii="宋体" w:hAnsi="宋体" w:eastAsia="宋体" w:cs="宋体"/>
          <w:b/>
          <w:bCs/>
          <w:color w:val="auto"/>
          <w:sz w:val="24"/>
          <w:szCs w:val="24"/>
        </w:rPr>
        <w:t>评标方法</w:t>
      </w:r>
    </w:p>
    <w:p w14:paraId="52DDF7E5">
      <w:pPr>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本项目按“第六章 评标方法（综合评分法）”规定的评标方法评标。在评标中，不得改变招标文件中规定的评标标准、方法和中标条件。第六章“评标方法”没有规定的评审因素和标准，不作为评标依据。</w:t>
      </w:r>
    </w:p>
    <w:p w14:paraId="6853BB61">
      <w:pPr>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23.</w:t>
      </w:r>
      <w:r>
        <w:rPr>
          <w:rFonts w:hint="eastAsia" w:ascii="宋体" w:hAnsi="宋体" w:cs="宋体"/>
          <w:b w:val="0"/>
          <w:bCs w:val="0"/>
          <w:color w:val="auto"/>
          <w:sz w:val="24"/>
          <w:szCs w:val="24"/>
          <w:lang w:val="en-US" w:eastAsia="zh-CN"/>
        </w:rPr>
        <w:t>8</w:t>
      </w:r>
      <w:r>
        <w:rPr>
          <w:rFonts w:hint="eastAsia" w:ascii="宋体" w:hAnsi="宋体" w:eastAsia="宋体" w:cs="宋体"/>
          <w:b w:val="0"/>
          <w:bCs w:val="0"/>
          <w:color w:val="auto"/>
          <w:sz w:val="24"/>
          <w:szCs w:val="24"/>
        </w:rPr>
        <w:t>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6617CF1E">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24. 在招标采购中，出现下列情形之一的，应予废标：</w:t>
      </w:r>
    </w:p>
    <w:p w14:paraId="455823FF">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符合专业条件的供应商或者对招标文件作实质响应的供应商不足3家的；</w:t>
      </w:r>
    </w:p>
    <w:p w14:paraId="12ECB092">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出现影响采购公正的违法、违规行为的；</w:t>
      </w:r>
    </w:p>
    <w:p w14:paraId="74761DC9">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投标人的报价均超过了采购预算，采购人不能支付的；</w:t>
      </w:r>
    </w:p>
    <w:p w14:paraId="2DB27626">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4</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因重大变故，采购任务取消的。</w:t>
      </w:r>
    </w:p>
    <w:p w14:paraId="67ADE14A">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废标后，采购人应当将废标理由通知所有投标人。</w:t>
      </w:r>
    </w:p>
    <w:p w14:paraId="6FC71C74">
      <w:pPr>
        <w:pStyle w:val="25"/>
        <w:spacing w:line="360" w:lineRule="auto"/>
        <w:ind w:firstLine="482" w:firstLineChars="2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采购过程中出现以下情形，导致电子交易平台无法正常运行，或者无法保证电子交易的公平、公正和安全时，采购代理机构可中止电子交易活动：</w:t>
      </w:r>
    </w:p>
    <w:p w14:paraId="68948609">
      <w:pPr>
        <w:pStyle w:val="25"/>
        <w:spacing w:line="360" w:lineRule="auto"/>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（1）电子交易平台发生故障而无法登录访问的；</w:t>
      </w:r>
    </w:p>
    <w:p w14:paraId="518CB4FB">
      <w:pPr>
        <w:pStyle w:val="25"/>
        <w:spacing w:line="360" w:lineRule="auto"/>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（2）电子交易平台应用或数据库出现错误，不能进行正常操作的；</w:t>
      </w:r>
    </w:p>
    <w:p w14:paraId="5F5770A4">
      <w:pPr>
        <w:pStyle w:val="25"/>
        <w:spacing w:line="360" w:lineRule="auto"/>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（3）电子交易平台发现严重安全漏洞，有潜在泄密危险的；</w:t>
      </w:r>
    </w:p>
    <w:p w14:paraId="5C8DAC90">
      <w:pPr>
        <w:pStyle w:val="25"/>
        <w:spacing w:line="360" w:lineRule="auto"/>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（4）病毒发作导致不能进行正常操作的；</w:t>
      </w:r>
    </w:p>
    <w:p w14:paraId="148F849A">
      <w:pPr>
        <w:pStyle w:val="25"/>
        <w:spacing w:line="360" w:lineRule="auto"/>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（5）其他无法保证电子交易的公平、公正和安全的情况。</w:t>
      </w:r>
    </w:p>
    <w:p w14:paraId="23A055A1">
      <w:pPr>
        <w:pStyle w:val="25"/>
        <w:spacing w:line="360" w:lineRule="auto"/>
        <w:ind w:firstLine="480" w:firstLineChars="200"/>
        <w:rPr>
          <w:rFonts w:hint="eastAsia" w:ascii="宋体" w:hAnsi="宋体" w:eastAsia="宋体" w:cs="宋体"/>
          <w:b w:val="0"/>
          <w:bCs w:val="0"/>
          <w:color w:val="auto"/>
          <w:sz w:val="24"/>
          <w:szCs w:val="24"/>
        </w:rPr>
      </w:pPr>
    </w:p>
    <w:p w14:paraId="1D67530B">
      <w:pPr>
        <w:pStyle w:val="4"/>
        <w:tabs>
          <w:tab w:val="left" w:pos="1021"/>
        </w:tabs>
        <w:spacing w:before="0" w:after="0" w:line="240" w:lineRule="auto"/>
        <w:ind w:left="0" w:firstLine="0"/>
        <w:jc w:val="center"/>
        <w:rPr>
          <w:rFonts w:hint="eastAsia" w:ascii="宋体" w:hAnsi="宋体" w:eastAsia="宋体" w:cs="宋体"/>
          <w:b w:val="0"/>
          <w:bCs w:val="0"/>
          <w:color w:val="auto"/>
          <w:sz w:val="28"/>
          <w:szCs w:val="28"/>
        </w:rPr>
      </w:pPr>
      <w:bookmarkStart w:id="116" w:name="_Toc393354835"/>
      <w:bookmarkStart w:id="117" w:name="_Toc475291688"/>
      <w:bookmarkStart w:id="118" w:name="_Toc63258682"/>
      <w:bookmarkStart w:id="119" w:name="_Toc63067746"/>
      <w:r>
        <w:rPr>
          <w:rFonts w:hint="eastAsia" w:ascii="宋体" w:hAnsi="宋体" w:eastAsia="宋体" w:cs="宋体"/>
          <w:b w:val="0"/>
          <w:bCs w:val="0"/>
          <w:color w:val="auto"/>
          <w:sz w:val="28"/>
          <w:szCs w:val="28"/>
        </w:rPr>
        <w:t>六、中标结果</w:t>
      </w:r>
      <w:bookmarkEnd w:id="116"/>
      <w:bookmarkEnd w:id="117"/>
      <w:bookmarkEnd w:id="118"/>
      <w:bookmarkEnd w:id="119"/>
    </w:p>
    <w:p w14:paraId="2D9F4E2A">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25. 中标人的确定</w:t>
      </w:r>
    </w:p>
    <w:p w14:paraId="40BC2CD0">
      <w:pPr>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25.1根据评标委员会给出的评审综合得分由高到低对供应商进行推荐排序三名中标候选供应商，并由采购人确定第一中标候选供应商为中标人。</w:t>
      </w:r>
    </w:p>
    <w:p w14:paraId="7A9A35A5">
      <w:pPr>
        <w:pStyle w:val="25"/>
        <w:spacing w:line="360" w:lineRule="auto"/>
        <w:ind w:firstLine="480" w:firstLineChars="200"/>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26. </w:t>
      </w:r>
      <w:r>
        <w:rPr>
          <w:rFonts w:hint="eastAsia" w:ascii="宋体" w:hAnsi="宋体" w:eastAsia="宋体" w:cs="宋体"/>
          <w:b w:val="0"/>
          <w:bCs w:val="0"/>
          <w:color w:val="auto"/>
          <w:sz w:val="24"/>
          <w:szCs w:val="24"/>
          <w:lang w:eastAsia="zh-CN"/>
        </w:rPr>
        <w:t>成交通知书</w:t>
      </w:r>
    </w:p>
    <w:p w14:paraId="417A9112">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26.1中标人确定后，采购代理机构向中标人发出</w:t>
      </w:r>
      <w:r>
        <w:rPr>
          <w:rFonts w:hint="eastAsia" w:ascii="宋体" w:hAnsi="宋体" w:eastAsia="宋体" w:cs="宋体"/>
          <w:b w:val="0"/>
          <w:bCs w:val="0"/>
          <w:color w:val="auto"/>
          <w:sz w:val="24"/>
          <w:szCs w:val="24"/>
          <w:lang w:eastAsia="zh-CN"/>
        </w:rPr>
        <w:t>成交通知书</w:t>
      </w:r>
      <w:r>
        <w:rPr>
          <w:rFonts w:hint="eastAsia" w:ascii="宋体" w:hAnsi="宋体" w:eastAsia="宋体" w:cs="宋体"/>
          <w:b w:val="0"/>
          <w:bCs w:val="0"/>
          <w:color w:val="auto"/>
          <w:sz w:val="24"/>
          <w:szCs w:val="24"/>
        </w:rPr>
        <w:t>，并公示中标结果。</w:t>
      </w:r>
    </w:p>
    <w:p w14:paraId="0D747182">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26.2</w:t>
      </w:r>
      <w:r>
        <w:rPr>
          <w:rFonts w:hint="eastAsia" w:ascii="宋体" w:hAnsi="宋体" w:eastAsia="宋体" w:cs="宋体"/>
          <w:b w:val="0"/>
          <w:bCs w:val="0"/>
          <w:color w:val="auto"/>
          <w:sz w:val="24"/>
          <w:szCs w:val="24"/>
          <w:lang w:eastAsia="zh-CN"/>
        </w:rPr>
        <w:t>成交通知书</w:t>
      </w:r>
      <w:r>
        <w:rPr>
          <w:rFonts w:hint="eastAsia" w:ascii="宋体" w:hAnsi="宋体" w:eastAsia="宋体" w:cs="宋体"/>
          <w:b w:val="0"/>
          <w:bCs w:val="0"/>
          <w:color w:val="auto"/>
          <w:sz w:val="24"/>
          <w:szCs w:val="24"/>
        </w:rPr>
        <w:t>是合同的组成部分。</w:t>
      </w:r>
    </w:p>
    <w:p w14:paraId="17E457C1">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27. 签订合同</w:t>
      </w:r>
    </w:p>
    <w:p w14:paraId="3AB9C2D8">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27.1采购人与中标人应当在</w:t>
      </w:r>
      <w:r>
        <w:rPr>
          <w:rFonts w:hint="eastAsia" w:ascii="宋体" w:hAnsi="宋体" w:eastAsia="宋体" w:cs="宋体"/>
          <w:b w:val="0"/>
          <w:bCs w:val="0"/>
          <w:color w:val="auto"/>
          <w:sz w:val="24"/>
          <w:szCs w:val="24"/>
          <w:lang w:eastAsia="zh-CN"/>
        </w:rPr>
        <w:t>成交通知书</w:t>
      </w:r>
      <w:r>
        <w:rPr>
          <w:rFonts w:hint="eastAsia" w:ascii="宋体" w:hAnsi="宋体" w:eastAsia="宋体" w:cs="宋体"/>
          <w:b w:val="0"/>
          <w:bCs w:val="0"/>
          <w:color w:val="auto"/>
          <w:sz w:val="24"/>
          <w:szCs w:val="24"/>
        </w:rPr>
        <w:t>发出之日起三十日内，按照采购文件确定的事项签订政府采购合同。</w:t>
      </w:r>
    </w:p>
    <w:p w14:paraId="1C059C5D">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27.2中标人因不可抗力或者自身原因不能履行政府采购合同的，采购人可以与排位在中标人之后第一位的中标候选人签订政府采购合同，以此类推；也可以重新招标。</w:t>
      </w:r>
    </w:p>
    <w:p w14:paraId="0CF705A5">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27.3政府采购合同履行中，采购人需追加与合同标的相同的货物的，在不改变合同其他条款的前提下，可以与中标人协商签订补充合同，但所有补充合同的采购金额不得超过原合同采购金额的百分之十。</w:t>
      </w:r>
      <w:bookmarkStart w:id="120" w:name="_Toc475291689"/>
      <w:bookmarkStart w:id="121" w:name="_Toc63067747"/>
      <w:bookmarkStart w:id="122" w:name="_Toc393354836"/>
      <w:bookmarkStart w:id="123" w:name="_Toc63258683"/>
    </w:p>
    <w:p w14:paraId="0491F2E1">
      <w:pPr>
        <w:pStyle w:val="25"/>
        <w:spacing w:line="360" w:lineRule="auto"/>
        <w:ind w:firstLine="480" w:firstLineChars="20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七、其他事项</w:t>
      </w:r>
      <w:bookmarkEnd w:id="120"/>
      <w:bookmarkEnd w:id="121"/>
      <w:bookmarkEnd w:id="122"/>
      <w:bookmarkEnd w:id="123"/>
    </w:p>
    <w:p w14:paraId="21A9D1FF">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28. </w:t>
      </w:r>
      <w:r>
        <w:rPr>
          <w:rFonts w:hint="eastAsia" w:hAnsi="宋体" w:cs="宋体"/>
          <w:b w:val="0"/>
          <w:bCs w:val="0"/>
          <w:color w:val="auto"/>
          <w:sz w:val="24"/>
          <w:szCs w:val="24"/>
          <w:lang w:val="en-US" w:eastAsia="zh-CN"/>
        </w:rPr>
        <w:t>成交</w:t>
      </w:r>
      <w:r>
        <w:rPr>
          <w:rFonts w:hint="eastAsia" w:ascii="宋体" w:hAnsi="宋体" w:eastAsia="宋体" w:cs="宋体"/>
          <w:b w:val="0"/>
          <w:bCs w:val="0"/>
          <w:color w:val="auto"/>
          <w:sz w:val="24"/>
          <w:szCs w:val="24"/>
        </w:rPr>
        <w:t>服务费</w:t>
      </w:r>
    </w:p>
    <w:p w14:paraId="2520A5F0">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28.1收取标准详见“投标人须知前附表”。</w:t>
      </w:r>
    </w:p>
    <w:p w14:paraId="24E3CDEB">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28.</w:t>
      </w:r>
      <w:r>
        <w:rPr>
          <w:rFonts w:hint="eastAsia" w:hAnsi="宋体" w:cs="宋体"/>
          <w:b w:val="0"/>
          <w:bCs w:val="0"/>
          <w:color w:val="auto"/>
          <w:sz w:val="24"/>
          <w:szCs w:val="24"/>
          <w:lang w:val="en-US" w:eastAsia="zh-CN"/>
        </w:rPr>
        <w:t>2由成交供应商在</w:t>
      </w:r>
      <w:r>
        <w:rPr>
          <w:rFonts w:hint="eastAsia" w:ascii="宋体" w:hAnsi="宋体" w:eastAsia="宋体" w:cs="宋体"/>
          <w:b w:val="0"/>
          <w:bCs w:val="0"/>
          <w:color w:val="auto"/>
          <w:sz w:val="24"/>
          <w:szCs w:val="24"/>
        </w:rPr>
        <w:t>接受“</w:t>
      </w:r>
      <w:r>
        <w:rPr>
          <w:rFonts w:hint="eastAsia" w:ascii="宋体" w:hAnsi="宋体" w:eastAsia="宋体" w:cs="宋体"/>
          <w:b w:val="0"/>
          <w:bCs w:val="0"/>
          <w:color w:val="auto"/>
          <w:sz w:val="24"/>
          <w:szCs w:val="24"/>
          <w:lang w:eastAsia="zh-CN"/>
        </w:rPr>
        <w:t>成交通知书</w:t>
      </w:r>
      <w:r>
        <w:rPr>
          <w:rFonts w:hint="eastAsia" w:ascii="宋体" w:hAnsi="宋体" w:eastAsia="宋体" w:cs="宋体"/>
          <w:b w:val="0"/>
          <w:bCs w:val="0"/>
          <w:color w:val="auto"/>
          <w:sz w:val="24"/>
          <w:szCs w:val="24"/>
        </w:rPr>
        <w:t>”前向采购代理机构一次付清</w:t>
      </w:r>
      <w:r>
        <w:rPr>
          <w:rFonts w:hint="eastAsia" w:hAnsi="宋体" w:cs="宋体"/>
          <w:b w:val="0"/>
          <w:bCs w:val="0"/>
          <w:color w:val="auto"/>
          <w:sz w:val="24"/>
          <w:szCs w:val="24"/>
          <w:lang w:val="en-US" w:eastAsia="zh-CN"/>
        </w:rPr>
        <w:t>成交</w:t>
      </w:r>
      <w:r>
        <w:rPr>
          <w:rFonts w:hint="eastAsia" w:ascii="宋体" w:hAnsi="宋体" w:eastAsia="宋体" w:cs="宋体"/>
          <w:b w:val="0"/>
          <w:bCs w:val="0"/>
          <w:color w:val="auto"/>
          <w:sz w:val="24"/>
          <w:szCs w:val="24"/>
        </w:rPr>
        <w:t>服务费。</w:t>
      </w:r>
    </w:p>
    <w:p w14:paraId="33289D52">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29. 招标文件编制依据</w:t>
      </w:r>
    </w:p>
    <w:p w14:paraId="6989113B">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29.1本招标文件根据</w:t>
      </w:r>
      <w:r>
        <w:rPr>
          <w:rFonts w:hint="eastAsia" w:hAnsi="宋体" w:cs="宋体"/>
          <w:b w:val="0"/>
          <w:bCs w:val="0"/>
          <w:color w:val="auto"/>
          <w:sz w:val="24"/>
          <w:szCs w:val="24"/>
          <w:lang w:eastAsia="zh-CN"/>
        </w:rPr>
        <w:t>《中华人民共和国民法典》</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《中华人民共和国政府采购法》、《中华人民共和国政府采购法实施条例》、《政府采购货物和服务招标投标管理办法》（财政部87号令）及相关法律法规编制。</w:t>
      </w:r>
    </w:p>
    <w:p w14:paraId="6D3317AC">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30.验收</w:t>
      </w:r>
    </w:p>
    <w:p w14:paraId="03A536AB">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30.1验收标准：详见第五章《</w:t>
      </w:r>
      <w:r>
        <w:rPr>
          <w:rFonts w:hint="eastAsia" w:ascii="宋体" w:hAnsi="宋体" w:eastAsia="宋体" w:cs="宋体"/>
          <w:b w:val="0"/>
          <w:bCs w:val="0"/>
          <w:color w:val="auto"/>
          <w:sz w:val="24"/>
          <w:szCs w:val="24"/>
          <w:lang w:eastAsia="zh-CN"/>
        </w:rPr>
        <w:t>采购需求</w:t>
      </w:r>
      <w:r>
        <w:rPr>
          <w:rFonts w:hint="eastAsia" w:hAnsi="宋体" w:cs="宋体"/>
          <w:b w:val="0"/>
          <w:bCs w:val="0"/>
          <w:color w:val="auto"/>
          <w:sz w:val="24"/>
          <w:szCs w:val="24"/>
          <w:lang w:val="en-US" w:eastAsia="zh-CN"/>
        </w:rPr>
        <w:t>及项目概况</w:t>
      </w:r>
      <w:r>
        <w:rPr>
          <w:rFonts w:hint="eastAsia" w:ascii="宋体" w:hAnsi="宋体" w:eastAsia="宋体" w:cs="宋体"/>
          <w:b w:val="0"/>
          <w:bCs w:val="0"/>
          <w:color w:val="auto"/>
          <w:sz w:val="24"/>
          <w:szCs w:val="24"/>
        </w:rPr>
        <w:t>》。</w:t>
      </w:r>
    </w:p>
    <w:p w14:paraId="162D1F34">
      <w:pPr>
        <w:pStyle w:val="25"/>
        <w:spacing w:line="360" w:lineRule="auto"/>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30.2验收要求：</w:t>
      </w:r>
      <w:r>
        <w:rPr>
          <w:rFonts w:hint="eastAsia" w:ascii="宋体" w:hAnsi="宋体" w:eastAsia="宋体" w:cs="宋体"/>
          <w:b w:val="0"/>
          <w:bCs w:val="0"/>
          <w:color w:val="auto"/>
          <w:sz w:val="24"/>
          <w:szCs w:val="24"/>
          <w:lang w:val="en-US" w:eastAsia="zh-CN"/>
        </w:rPr>
        <w:t>按法规、规范要求验收。</w:t>
      </w:r>
    </w:p>
    <w:p w14:paraId="3A619869">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31.合同签订后的技术服务和联络</w:t>
      </w:r>
    </w:p>
    <w:p w14:paraId="4971B21B">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31.1按采购人实际需求，</w:t>
      </w:r>
      <w:r>
        <w:rPr>
          <w:rFonts w:hint="eastAsia" w:ascii="宋体" w:hAnsi="宋体" w:eastAsia="宋体" w:cs="宋体"/>
          <w:b w:val="0"/>
          <w:bCs w:val="0"/>
          <w:color w:val="auto"/>
          <w:sz w:val="24"/>
          <w:szCs w:val="24"/>
          <w:lang w:val="en-US" w:eastAsia="zh-CN"/>
        </w:rPr>
        <w:t>成交商</w:t>
      </w:r>
      <w:r>
        <w:rPr>
          <w:rFonts w:hint="eastAsia" w:ascii="宋体" w:hAnsi="宋体" w:eastAsia="宋体" w:cs="宋体"/>
          <w:b w:val="0"/>
          <w:bCs w:val="0"/>
          <w:color w:val="auto"/>
          <w:sz w:val="24"/>
          <w:szCs w:val="24"/>
        </w:rPr>
        <w:t>提供</w:t>
      </w:r>
      <w:r>
        <w:rPr>
          <w:rFonts w:hint="eastAsia" w:ascii="宋体" w:hAnsi="宋体" w:eastAsia="宋体" w:cs="宋体"/>
          <w:b w:val="0"/>
          <w:bCs w:val="0"/>
          <w:color w:val="auto"/>
          <w:sz w:val="24"/>
          <w:szCs w:val="24"/>
          <w:lang w:val="en-US" w:eastAsia="zh-CN"/>
        </w:rPr>
        <w:t>相应</w:t>
      </w:r>
      <w:r>
        <w:rPr>
          <w:rFonts w:hint="eastAsia" w:ascii="宋体" w:hAnsi="宋体" w:eastAsia="宋体" w:cs="宋体"/>
          <w:b w:val="0"/>
          <w:bCs w:val="0"/>
          <w:color w:val="auto"/>
          <w:sz w:val="24"/>
          <w:szCs w:val="24"/>
        </w:rPr>
        <w:t>服务。</w:t>
      </w:r>
    </w:p>
    <w:p w14:paraId="1459DA58">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31.2</w:t>
      </w:r>
      <w:r>
        <w:rPr>
          <w:rFonts w:hint="eastAsia" w:ascii="宋体" w:hAnsi="宋体" w:eastAsia="宋体" w:cs="宋体"/>
          <w:b w:val="0"/>
          <w:bCs w:val="0"/>
          <w:color w:val="auto"/>
          <w:sz w:val="24"/>
          <w:szCs w:val="24"/>
          <w:lang w:val="en-US" w:eastAsia="zh-CN"/>
        </w:rPr>
        <w:t>成交商</w:t>
      </w:r>
      <w:r>
        <w:rPr>
          <w:rFonts w:hint="eastAsia" w:ascii="宋体" w:hAnsi="宋体" w:eastAsia="宋体" w:cs="宋体"/>
          <w:b w:val="0"/>
          <w:bCs w:val="0"/>
          <w:color w:val="auto"/>
          <w:sz w:val="24"/>
          <w:szCs w:val="24"/>
        </w:rPr>
        <w:t>服务人员应具有下列资格</w:t>
      </w:r>
    </w:p>
    <w:p w14:paraId="70E558D3">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31.2.1 遵守法纪，遵守现场的各项规章和制度；</w:t>
      </w:r>
    </w:p>
    <w:p w14:paraId="0B1DA180">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31.2.2了解</w:t>
      </w:r>
      <w:r>
        <w:rPr>
          <w:rFonts w:hint="eastAsia" w:hAnsi="宋体" w:cs="宋体"/>
          <w:b w:val="0"/>
          <w:bCs w:val="0"/>
          <w:color w:val="auto"/>
          <w:sz w:val="24"/>
          <w:szCs w:val="24"/>
          <w:lang w:val="en-US" w:eastAsia="zh-CN"/>
        </w:rPr>
        <w:t>项目及合同</w:t>
      </w:r>
      <w:r>
        <w:rPr>
          <w:rFonts w:hint="eastAsia" w:ascii="宋体" w:hAnsi="宋体" w:eastAsia="宋体" w:cs="宋体"/>
          <w:b w:val="0"/>
          <w:bCs w:val="0"/>
          <w:color w:val="auto"/>
          <w:sz w:val="24"/>
          <w:szCs w:val="24"/>
        </w:rPr>
        <w:t>的相关情况，有相同或相近的现场工作经验，能够正确地进行现场指导。</w:t>
      </w:r>
    </w:p>
    <w:p w14:paraId="522A7711">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31.3</w:t>
      </w:r>
      <w:r>
        <w:rPr>
          <w:rFonts w:hint="eastAsia" w:hAnsi="宋体" w:cs="宋体"/>
          <w:b w:val="0"/>
          <w:bCs w:val="0"/>
          <w:color w:val="auto"/>
          <w:sz w:val="24"/>
          <w:szCs w:val="24"/>
          <w:lang w:val="en-US" w:eastAsia="zh-CN"/>
        </w:rPr>
        <w:t>成交商</w:t>
      </w:r>
      <w:r>
        <w:rPr>
          <w:rFonts w:hint="eastAsia" w:ascii="宋体" w:hAnsi="宋体" w:eastAsia="宋体" w:cs="宋体"/>
          <w:b w:val="0"/>
          <w:bCs w:val="0"/>
          <w:color w:val="auto"/>
          <w:sz w:val="24"/>
          <w:szCs w:val="24"/>
        </w:rPr>
        <w:t>现场服务人员的职责</w:t>
      </w:r>
    </w:p>
    <w:p w14:paraId="7D0CBCC1">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31.3.1</w:t>
      </w:r>
      <w:r>
        <w:rPr>
          <w:rFonts w:hint="eastAsia" w:ascii="宋体" w:hAnsi="宋体" w:eastAsia="宋体" w:cs="宋体"/>
          <w:b w:val="0"/>
          <w:bCs w:val="0"/>
          <w:color w:val="auto"/>
          <w:sz w:val="24"/>
          <w:szCs w:val="24"/>
          <w:lang w:eastAsia="zh-CN"/>
        </w:rPr>
        <w:t>供应商</w:t>
      </w:r>
      <w:r>
        <w:rPr>
          <w:rFonts w:hint="eastAsia" w:ascii="宋体" w:hAnsi="宋体" w:eastAsia="宋体" w:cs="宋体"/>
          <w:b w:val="0"/>
          <w:bCs w:val="0"/>
          <w:color w:val="auto"/>
          <w:sz w:val="24"/>
          <w:szCs w:val="24"/>
        </w:rPr>
        <w:t>现场服务人员应有权全权处理现场出现的一切技术问题。如现场发生质量问题，</w:t>
      </w:r>
      <w:r>
        <w:rPr>
          <w:rFonts w:hint="eastAsia" w:ascii="宋体" w:hAnsi="宋体" w:eastAsia="宋体" w:cs="宋体"/>
          <w:b w:val="0"/>
          <w:bCs w:val="0"/>
          <w:color w:val="auto"/>
          <w:sz w:val="24"/>
          <w:szCs w:val="24"/>
          <w:lang w:eastAsia="zh-CN"/>
        </w:rPr>
        <w:t>供应商</w:t>
      </w:r>
      <w:r>
        <w:rPr>
          <w:rFonts w:hint="eastAsia" w:ascii="宋体" w:hAnsi="宋体" w:eastAsia="宋体" w:cs="宋体"/>
          <w:b w:val="0"/>
          <w:bCs w:val="0"/>
          <w:color w:val="auto"/>
          <w:sz w:val="24"/>
          <w:szCs w:val="24"/>
        </w:rPr>
        <w:t>现场人员要在买方规定的时间内处理解决。</w:t>
      </w:r>
    </w:p>
    <w:p w14:paraId="5CEE01B6">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31.3.2</w:t>
      </w:r>
      <w:r>
        <w:rPr>
          <w:rFonts w:hint="eastAsia" w:ascii="宋体" w:hAnsi="宋体" w:eastAsia="宋体" w:cs="宋体"/>
          <w:b w:val="0"/>
          <w:bCs w:val="0"/>
          <w:color w:val="auto"/>
          <w:sz w:val="24"/>
          <w:szCs w:val="24"/>
          <w:lang w:eastAsia="zh-CN"/>
        </w:rPr>
        <w:t>供应商</w:t>
      </w:r>
      <w:r>
        <w:rPr>
          <w:rFonts w:hint="eastAsia" w:ascii="宋体" w:hAnsi="宋体" w:eastAsia="宋体" w:cs="宋体"/>
          <w:b w:val="0"/>
          <w:bCs w:val="0"/>
          <w:color w:val="auto"/>
          <w:sz w:val="24"/>
          <w:szCs w:val="24"/>
        </w:rPr>
        <w:t>现场服务人员的更换应事先与</w:t>
      </w:r>
      <w:r>
        <w:rPr>
          <w:rFonts w:hint="eastAsia" w:ascii="宋体" w:hAnsi="宋体" w:eastAsia="宋体" w:cs="宋体"/>
          <w:b w:val="0"/>
          <w:bCs w:val="0"/>
          <w:color w:val="auto"/>
          <w:sz w:val="24"/>
          <w:szCs w:val="24"/>
          <w:lang w:val="en-US" w:eastAsia="zh-CN"/>
        </w:rPr>
        <w:t>采购人</w:t>
      </w:r>
      <w:r>
        <w:rPr>
          <w:rFonts w:hint="eastAsia" w:ascii="宋体" w:hAnsi="宋体" w:eastAsia="宋体" w:cs="宋体"/>
          <w:b w:val="0"/>
          <w:bCs w:val="0"/>
          <w:color w:val="auto"/>
          <w:sz w:val="24"/>
          <w:szCs w:val="24"/>
        </w:rPr>
        <w:t>协商。</w:t>
      </w:r>
      <w:bookmarkStart w:id="124" w:name="_Toc393354837"/>
      <w:bookmarkStart w:id="125" w:name="_Toc63258684"/>
      <w:bookmarkStart w:id="126" w:name="_Toc213141090"/>
    </w:p>
    <w:p w14:paraId="69892AE0">
      <w:pPr>
        <w:pStyle w:val="25"/>
        <w:spacing w:line="360" w:lineRule="auto"/>
        <w:ind w:firstLine="480" w:firstLineChars="200"/>
        <w:jc w:val="center"/>
        <w:rPr>
          <w:rFonts w:hint="eastAsia" w:ascii="宋体" w:hAnsi="宋体" w:eastAsia="宋体" w:cs="宋体"/>
          <w:b w:val="0"/>
          <w:bCs w:val="0"/>
          <w:color w:val="auto"/>
          <w:sz w:val="24"/>
          <w:szCs w:val="24"/>
        </w:rPr>
      </w:pPr>
    </w:p>
    <w:p w14:paraId="16502059">
      <w:pPr>
        <w:pStyle w:val="25"/>
        <w:spacing w:line="360" w:lineRule="auto"/>
        <w:ind w:firstLine="480" w:firstLineChars="200"/>
        <w:jc w:val="center"/>
        <w:rPr>
          <w:rFonts w:hint="eastAsia" w:ascii="宋体" w:hAnsi="宋体" w:eastAsia="宋体" w:cs="宋体"/>
          <w:b w:val="0"/>
          <w:bCs w:val="0"/>
          <w:color w:val="auto"/>
          <w:sz w:val="24"/>
          <w:szCs w:val="24"/>
        </w:rPr>
      </w:pPr>
    </w:p>
    <w:p w14:paraId="31FA4C36">
      <w:pPr>
        <w:pStyle w:val="25"/>
        <w:spacing w:line="360" w:lineRule="auto"/>
        <w:ind w:firstLine="480" w:firstLineChars="200"/>
        <w:jc w:val="center"/>
        <w:rPr>
          <w:rFonts w:hint="eastAsia" w:ascii="宋体" w:hAnsi="宋体" w:eastAsia="宋体" w:cs="宋体"/>
          <w:b w:val="0"/>
          <w:bCs w:val="0"/>
          <w:color w:val="auto"/>
          <w:sz w:val="24"/>
          <w:szCs w:val="24"/>
        </w:rPr>
      </w:pPr>
    </w:p>
    <w:p w14:paraId="4BE737FD">
      <w:pPr>
        <w:pStyle w:val="25"/>
        <w:spacing w:line="360" w:lineRule="auto"/>
        <w:ind w:firstLine="480" w:firstLineChars="200"/>
        <w:jc w:val="center"/>
        <w:rPr>
          <w:rFonts w:hint="eastAsia" w:ascii="宋体" w:hAnsi="宋体" w:eastAsia="宋体" w:cs="宋体"/>
          <w:b w:val="0"/>
          <w:bCs w:val="0"/>
          <w:color w:val="auto"/>
          <w:sz w:val="24"/>
          <w:szCs w:val="24"/>
        </w:rPr>
      </w:pPr>
    </w:p>
    <w:p w14:paraId="733F6B4E">
      <w:pPr>
        <w:pStyle w:val="25"/>
        <w:spacing w:line="360" w:lineRule="auto"/>
        <w:ind w:firstLine="480" w:firstLineChars="200"/>
        <w:jc w:val="center"/>
        <w:rPr>
          <w:rFonts w:hint="eastAsia" w:ascii="宋体" w:hAnsi="宋体" w:eastAsia="宋体" w:cs="宋体"/>
          <w:b w:val="0"/>
          <w:bCs w:val="0"/>
          <w:color w:val="auto"/>
          <w:sz w:val="24"/>
          <w:szCs w:val="24"/>
        </w:rPr>
      </w:pPr>
    </w:p>
    <w:p w14:paraId="0BC97885">
      <w:pPr>
        <w:pStyle w:val="25"/>
        <w:spacing w:line="360" w:lineRule="auto"/>
        <w:ind w:firstLine="480" w:firstLineChars="200"/>
        <w:jc w:val="center"/>
        <w:rPr>
          <w:rFonts w:hint="eastAsia" w:ascii="宋体" w:hAnsi="宋体" w:eastAsia="宋体" w:cs="宋体"/>
          <w:b w:val="0"/>
          <w:bCs w:val="0"/>
          <w:color w:val="auto"/>
          <w:sz w:val="24"/>
          <w:szCs w:val="24"/>
        </w:rPr>
      </w:pPr>
    </w:p>
    <w:p w14:paraId="46CD1464">
      <w:pPr>
        <w:pStyle w:val="25"/>
        <w:spacing w:line="360" w:lineRule="auto"/>
        <w:ind w:firstLine="480" w:firstLineChars="200"/>
        <w:jc w:val="center"/>
        <w:rPr>
          <w:rFonts w:hint="eastAsia" w:ascii="宋体" w:hAnsi="宋体" w:eastAsia="宋体" w:cs="宋体"/>
          <w:b w:val="0"/>
          <w:bCs w:val="0"/>
          <w:color w:val="auto"/>
          <w:sz w:val="24"/>
          <w:szCs w:val="24"/>
        </w:rPr>
      </w:pPr>
    </w:p>
    <w:p w14:paraId="2A50DD47">
      <w:pPr>
        <w:pStyle w:val="25"/>
        <w:spacing w:line="360" w:lineRule="auto"/>
        <w:ind w:firstLine="480" w:firstLineChars="200"/>
        <w:jc w:val="center"/>
        <w:rPr>
          <w:rFonts w:hint="eastAsia" w:ascii="宋体" w:hAnsi="宋体" w:eastAsia="宋体" w:cs="宋体"/>
          <w:b w:val="0"/>
          <w:bCs w:val="0"/>
          <w:color w:val="auto"/>
          <w:sz w:val="24"/>
          <w:szCs w:val="24"/>
        </w:rPr>
      </w:pPr>
    </w:p>
    <w:p w14:paraId="400EE779">
      <w:pPr>
        <w:pStyle w:val="25"/>
        <w:spacing w:line="360" w:lineRule="auto"/>
        <w:ind w:firstLine="480" w:firstLineChars="200"/>
        <w:jc w:val="center"/>
        <w:rPr>
          <w:rFonts w:hint="eastAsia" w:ascii="宋体" w:hAnsi="宋体" w:eastAsia="宋体" w:cs="宋体"/>
          <w:b w:val="0"/>
          <w:bCs w:val="0"/>
          <w:color w:val="auto"/>
          <w:sz w:val="24"/>
          <w:szCs w:val="24"/>
        </w:rPr>
      </w:pPr>
    </w:p>
    <w:p w14:paraId="55DBC942">
      <w:pPr>
        <w:pStyle w:val="25"/>
        <w:spacing w:line="360" w:lineRule="auto"/>
        <w:ind w:firstLine="480" w:firstLineChars="200"/>
        <w:jc w:val="center"/>
        <w:rPr>
          <w:rFonts w:hint="eastAsia" w:ascii="宋体" w:hAnsi="宋体" w:eastAsia="宋体" w:cs="宋体"/>
          <w:b w:val="0"/>
          <w:bCs w:val="0"/>
          <w:color w:val="auto"/>
          <w:sz w:val="24"/>
          <w:szCs w:val="24"/>
        </w:rPr>
      </w:pPr>
    </w:p>
    <w:p w14:paraId="74AA952C">
      <w:pPr>
        <w:pStyle w:val="25"/>
        <w:spacing w:line="360" w:lineRule="auto"/>
        <w:ind w:firstLine="480" w:firstLineChars="200"/>
        <w:jc w:val="center"/>
        <w:rPr>
          <w:rFonts w:hint="eastAsia" w:ascii="宋体" w:hAnsi="宋体" w:eastAsia="宋体" w:cs="宋体"/>
          <w:b w:val="0"/>
          <w:bCs w:val="0"/>
          <w:color w:val="auto"/>
          <w:sz w:val="24"/>
          <w:szCs w:val="24"/>
        </w:rPr>
      </w:pPr>
    </w:p>
    <w:p w14:paraId="1CF2FB84">
      <w:pPr>
        <w:pStyle w:val="25"/>
        <w:spacing w:line="360" w:lineRule="auto"/>
        <w:ind w:firstLine="480" w:firstLineChars="200"/>
        <w:jc w:val="center"/>
        <w:rPr>
          <w:rFonts w:hint="eastAsia" w:ascii="宋体" w:hAnsi="宋体" w:eastAsia="宋体" w:cs="宋体"/>
          <w:b w:val="0"/>
          <w:bCs w:val="0"/>
          <w:color w:val="auto"/>
          <w:sz w:val="24"/>
          <w:szCs w:val="24"/>
        </w:rPr>
      </w:pPr>
    </w:p>
    <w:p w14:paraId="2C1A36E7">
      <w:pPr>
        <w:pStyle w:val="25"/>
        <w:spacing w:line="360" w:lineRule="auto"/>
        <w:ind w:firstLine="480" w:firstLineChars="200"/>
        <w:jc w:val="center"/>
        <w:rPr>
          <w:rFonts w:hint="eastAsia" w:ascii="宋体" w:hAnsi="宋体" w:eastAsia="宋体" w:cs="宋体"/>
          <w:b w:val="0"/>
          <w:bCs w:val="0"/>
          <w:color w:val="auto"/>
          <w:sz w:val="24"/>
          <w:szCs w:val="24"/>
        </w:rPr>
      </w:pPr>
    </w:p>
    <w:p w14:paraId="724AEBF3">
      <w:pPr>
        <w:pStyle w:val="25"/>
        <w:spacing w:line="360" w:lineRule="auto"/>
        <w:ind w:firstLine="480" w:firstLineChars="200"/>
        <w:jc w:val="center"/>
        <w:rPr>
          <w:rFonts w:hint="eastAsia" w:ascii="宋体" w:hAnsi="宋体" w:eastAsia="宋体" w:cs="宋体"/>
          <w:b w:val="0"/>
          <w:bCs w:val="0"/>
          <w:color w:val="auto"/>
          <w:sz w:val="24"/>
          <w:szCs w:val="24"/>
        </w:rPr>
      </w:pPr>
    </w:p>
    <w:p w14:paraId="08C70E23">
      <w:pPr>
        <w:pStyle w:val="25"/>
        <w:spacing w:line="360" w:lineRule="auto"/>
        <w:jc w:val="both"/>
        <w:rPr>
          <w:rFonts w:hint="eastAsia" w:ascii="宋体" w:hAnsi="宋体" w:eastAsia="宋体" w:cs="宋体"/>
          <w:b w:val="0"/>
          <w:bCs w:val="0"/>
          <w:color w:val="auto"/>
          <w:sz w:val="24"/>
          <w:szCs w:val="24"/>
        </w:rPr>
      </w:pPr>
    </w:p>
    <w:p w14:paraId="3B8C4AAC">
      <w:pPr>
        <w:pStyle w:val="25"/>
        <w:spacing w:line="360" w:lineRule="auto"/>
        <w:jc w:val="both"/>
        <w:rPr>
          <w:rFonts w:hint="eastAsia" w:ascii="宋体" w:hAnsi="宋体" w:eastAsia="宋体" w:cs="宋体"/>
          <w:b w:val="0"/>
          <w:bCs w:val="0"/>
          <w:color w:val="auto"/>
          <w:sz w:val="24"/>
          <w:szCs w:val="24"/>
        </w:rPr>
      </w:pPr>
    </w:p>
    <w:p w14:paraId="59B8DD7A">
      <w:pPr>
        <w:pStyle w:val="25"/>
        <w:spacing w:line="360" w:lineRule="auto"/>
        <w:jc w:val="both"/>
        <w:rPr>
          <w:rFonts w:hint="eastAsia" w:ascii="宋体" w:hAnsi="宋体" w:eastAsia="宋体" w:cs="宋体"/>
          <w:b w:val="0"/>
          <w:bCs w:val="0"/>
          <w:color w:val="auto"/>
          <w:sz w:val="24"/>
          <w:szCs w:val="24"/>
        </w:rPr>
      </w:pPr>
    </w:p>
    <w:p w14:paraId="3BB25F2E">
      <w:pPr>
        <w:pStyle w:val="25"/>
        <w:spacing w:line="360" w:lineRule="auto"/>
        <w:ind w:firstLine="600" w:firstLineChars="200"/>
        <w:jc w:val="center"/>
        <w:rPr>
          <w:rFonts w:hint="eastAsia" w:ascii="宋体" w:hAnsi="宋体" w:eastAsia="宋体" w:cs="宋体"/>
          <w:b w:val="0"/>
          <w:bCs w:val="0"/>
          <w:color w:val="auto"/>
          <w:sz w:val="30"/>
          <w:szCs w:val="30"/>
        </w:rPr>
      </w:pPr>
    </w:p>
    <w:p w14:paraId="5066EFF0">
      <w:pPr>
        <w:pStyle w:val="25"/>
        <w:spacing w:line="360" w:lineRule="auto"/>
        <w:ind w:firstLine="600" w:firstLineChars="200"/>
        <w:jc w:val="center"/>
        <w:rPr>
          <w:rFonts w:hint="eastAsia" w:ascii="宋体" w:hAnsi="宋体" w:eastAsia="宋体" w:cs="宋体"/>
          <w:b w:val="0"/>
          <w:bCs w:val="0"/>
          <w:color w:val="auto"/>
          <w:sz w:val="30"/>
          <w:szCs w:val="30"/>
        </w:rPr>
      </w:pPr>
      <w:r>
        <w:rPr>
          <w:rFonts w:hint="eastAsia" w:ascii="宋体" w:hAnsi="宋体" w:eastAsia="宋体" w:cs="宋体"/>
          <w:b w:val="0"/>
          <w:bCs w:val="0"/>
          <w:color w:val="auto"/>
          <w:sz w:val="30"/>
          <w:szCs w:val="30"/>
        </w:rPr>
        <w:t>第三章 合同书样式及主要条款</w:t>
      </w:r>
      <w:bookmarkEnd w:id="124"/>
      <w:bookmarkEnd w:id="125"/>
      <w:bookmarkEnd w:id="126"/>
    </w:p>
    <w:p w14:paraId="2AE8C391">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合同条款前附表</w:t>
      </w:r>
    </w:p>
    <w:tbl>
      <w:tblPr>
        <w:tblStyle w:val="47"/>
        <w:tblW w:w="9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540"/>
        <w:gridCol w:w="7084"/>
      </w:tblGrid>
      <w:tr w14:paraId="518A5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4B2F6D00">
            <w:pPr>
              <w:pStyle w:val="25"/>
              <w:spacing w:line="48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序号</w:t>
            </w:r>
          </w:p>
        </w:tc>
        <w:tc>
          <w:tcPr>
            <w:tcW w:w="1540" w:type="dxa"/>
            <w:tcBorders>
              <w:top w:val="single" w:color="auto" w:sz="4" w:space="0"/>
              <w:left w:val="single" w:color="auto" w:sz="4" w:space="0"/>
              <w:bottom w:val="single" w:color="auto" w:sz="4" w:space="0"/>
              <w:right w:val="single" w:color="auto" w:sz="4" w:space="0"/>
            </w:tcBorders>
            <w:vAlign w:val="center"/>
          </w:tcPr>
          <w:p w14:paraId="45114858">
            <w:pPr>
              <w:pStyle w:val="25"/>
              <w:spacing w:line="48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项目</w:t>
            </w:r>
          </w:p>
        </w:tc>
        <w:tc>
          <w:tcPr>
            <w:tcW w:w="7084" w:type="dxa"/>
            <w:tcBorders>
              <w:top w:val="single" w:color="auto" w:sz="4" w:space="0"/>
              <w:left w:val="single" w:color="auto" w:sz="4" w:space="0"/>
              <w:bottom w:val="single" w:color="auto" w:sz="4" w:space="0"/>
              <w:right w:val="single" w:color="auto" w:sz="4" w:space="0"/>
            </w:tcBorders>
            <w:vAlign w:val="center"/>
          </w:tcPr>
          <w:p w14:paraId="46FA1123">
            <w:pPr>
              <w:pStyle w:val="25"/>
              <w:spacing w:line="480" w:lineRule="exact"/>
              <w:ind w:firstLine="240" w:firstLineChars="10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内      容</w:t>
            </w:r>
          </w:p>
        </w:tc>
      </w:tr>
      <w:tr w14:paraId="2756F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4AE03EFD">
            <w:pPr>
              <w:pStyle w:val="25"/>
              <w:spacing w:line="48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w:t>
            </w:r>
          </w:p>
        </w:tc>
        <w:tc>
          <w:tcPr>
            <w:tcW w:w="1540" w:type="dxa"/>
            <w:tcBorders>
              <w:top w:val="single" w:color="auto" w:sz="4" w:space="0"/>
              <w:left w:val="single" w:color="auto" w:sz="4" w:space="0"/>
              <w:bottom w:val="single" w:color="auto" w:sz="4" w:space="0"/>
              <w:right w:val="single" w:color="auto" w:sz="4" w:space="0"/>
            </w:tcBorders>
            <w:vAlign w:val="center"/>
          </w:tcPr>
          <w:p w14:paraId="3D843D32">
            <w:pPr>
              <w:pStyle w:val="25"/>
              <w:spacing w:line="480" w:lineRule="exact"/>
              <w:jc w:val="center"/>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服务期限</w:t>
            </w:r>
          </w:p>
        </w:tc>
        <w:tc>
          <w:tcPr>
            <w:tcW w:w="7084" w:type="dxa"/>
            <w:tcBorders>
              <w:top w:val="single" w:color="auto" w:sz="4" w:space="0"/>
              <w:left w:val="single" w:color="auto" w:sz="4" w:space="0"/>
              <w:bottom w:val="single" w:color="auto" w:sz="4" w:space="0"/>
              <w:right w:val="single" w:color="auto" w:sz="4" w:space="0"/>
            </w:tcBorders>
            <w:vAlign w:val="center"/>
          </w:tcPr>
          <w:p w14:paraId="500AA013">
            <w:pPr>
              <w:pStyle w:val="25"/>
              <w:spacing w:line="480" w:lineRule="exact"/>
              <w:rPr>
                <w:rFonts w:hint="eastAsia" w:ascii="宋体" w:hAnsi="宋体" w:eastAsia="宋体" w:cs="宋体"/>
                <w:b w:val="0"/>
                <w:bCs w:val="0"/>
                <w:color w:val="auto"/>
                <w:sz w:val="24"/>
                <w:szCs w:val="24"/>
              </w:rPr>
            </w:pPr>
            <w:bookmarkStart w:id="127" w:name="OLE_LINK12"/>
            <w:r>
              <w:rPr>
                <w:rFonts w:hint="eastAsia" w:ascii="宋体" w:hAnsi="宋体" w:eastAsia="宋体" w:cs="宋体"/>
                <w:b w:val="0"/>
                <w:bCs w:val="0"/>
                <w:color w:val="auto"/>
                <w:sz w:val="24"/>
                <w:szCs w:val="24"/>
                <w:lang w:val="en-US" w:eastAsia="zh-CN"/>
              </w:rPr>
              <w:t>同投标须知前附表</w:t>
            </w:r>
            <w:bookmarkEnd w:id="127"/>
          </w:p>
        </w:tc>
      </w:tr>
      <w:tr w14:paraId="6E3D1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77EDC775">
            <w:pPr>
              <w:pStyle w:val="25"/>
              <w:spacing w:line="48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w:t>
            </w:r>
          </w:p>
        </w:tc>
        <w:tc>
          <w:tcPr>
            <w:tcW w:w="1540" w:type="dxa"/>
            <w:tcBorders>
              <w:top w:val="single" w:color="auto" w:sz="4" w:space="0"/>
              <w:left w:val="single" w:color="auto" w:sz="4" w:space="0"/>
              <w:bottom w:val="single" w:color="auto" w:sz="4" w:space="0"/>
              <w:right w:val="single" w:color="auto" w:sz="4" w:space="0"/>
            </w:tcBorders>
            <w:vAlign w:val="center"/>
          </w:tcPr>
          <w:p w14:paraId="49252434">
            <w:pPr>
              <w:pStyle w:val="25"/>
              <w:spacing w:line="48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服务</w:t>
            </w:r>
            <w:r>
              <w:rPr>
                <w:rFonts w:hint="eastAsia" w:ascii="宋体" w:hAnsi="宋体" w:eastAsia="宋体" w:cs="宋体"/>
                <w:b w:val="0"/>
                <w:bCs w:val="0"/>
                <w:color w:val="auto"/>
                <w:sz w:val="24"/>
                <w:szCs w:val="24"/>
              </w:rPr>
              <w:t>地点</w:t>
            </w:r>
          </w:p>
        </w:tc>
        <w:tc>
          <w:tcPr>
            <w:tcW w:w="7084" w:type="dxa"/>
            <w:tcBorders>
              <w:top w:val="single" w:color="auto" w:sz="4" w:space="0"/>
              <w:left w:val="single" w:color="auto" w:sz="4" w:space="0"/>
              <w:bottom w:val="single" w:color="auto" w:sz="4" w:space="0"/>
              <w:right w:val="single" w:color="auto" w:sz="4" w:space="0"/>
            </w:tcBorders>
            <w:vAlign w:val="center"/>
          </w:tcPr>
          <w:p w14:paraId="0D8030F9">
            <w:pPr>
              <w:pStyle w:val="25"/>
              <w:spacing w:line="480" w:lineRule="exact"/>
              <w:rPr>
                <w:rFonts w:hint="eastAsia" w:ascii="宋体" w:hAnsi="宋体" w:eastAsia="宋体" w:cs="宋体"/>
                <w:b w:val="0"/>
                <w:bCs w:val="0"/>
                <w:color w:val="auto"/>
                <w:sz w:val="24"/>
                <w:szCs w:val="24"/>
                <w:lang w:val="en-US" w:eastAsia="zh-CN"/>
              </w:rPr>
            </w:pPr>
            <w:bookmarkStart w:id="128" w:name="OLE_LINK13"/>
            <w:r>
              <w:rPr>
                <w:rFonts w:hint="eastAsia" w:ascii="宋体" w:hAnsi="宋体" w:eastAsia="宋体" w:cs="宋体"/>
                <w:b w:val="0"/>
                <w:bCs w:val="0"/>
                <w:color w:val="auto"/>
                <w:sz w:val="24"/>
                <w:szCs w:val="24"/>
                <w:lang w:val="en-US" w:eastAsia="zh-CN"/>
              </w:rPr>
              <w:t>同投标须知前附表</w:t>
            </w:r>
            <w:bookmarkEnd w:id="128"/>
          </w:p>
        </w:tc>
      </w:tr>
      <w:tr w14:paraId="0FCCF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5231F4EE">
            <w:pPr>
              <w:pStyle w:val="25"/>
              <w:spacing w:line="48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w:t>
            </w:r>
          </w:p>
        </w:tc>
        <w:tc>
          <w:tcPr>
            <w:tcW w:w="1540" w:type="dxa"/>
            <w:tcBorders>
              <w:top w:val="single" w:color="auto" w:sz="4" w:space="0"/>
              <w:left w:val="single" w:color="auto" w:sz="4" w:space="0"/>
              <w:bottom w:val="single" w:color="auto" w:sz="4" w:space="0"/>
              <w:right w:val="single" w:color="auto" w:sz="4" w:space="0"/>
            </w:tcBorders>
            <w:vAlign w:val="center"/>
          </w:tcPr>
          <w:p w14:paraId="39B44DC7">
            <w:pPr>
              <w:pStyle w:val="25"/>
              <w:spacing w:line="480" w:lineRule="exact"/>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质量要求</w:t>
            </w:r>
          </w:p>
        </w:tc>
        <w:tc>
          <w:tcPr>
            <w:tcW w:w="7084" w:type="dxa"/>
            <w:tcBorders>
              <w:top w:val="single" w:color="auto" w:sz="4" w:space="0"/>
              <w:left w:val="single" w:color="auto" w:sz="4" w:space="0"/>
              <w:bottom w:val="single" w:color="auto" w:sz="4" w:space="0"/>
              <w:right w:val="single" w:color="auto" w:sz="4" w:space="0"/>
            </w:tcBorders>
            <w:vAlign w:val="center"/>
          </w:tcPr>
          <w:p w14:paraId="7D41D8C1">
            <w:pPr>
              <w:pStyle w:val="25"/>
              <w:spacing w:line="48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同投标须知前附表</w:t>
            </w:r>
          </w:p>
        </w:tc>
      </w:tr>
      <w:tr w14:paraId="28CD7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0E9ED96E">
            <w:pPr>
              <w:pStyle w:val="25"/>
              <w:spacing w:line="48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4</w:t>
            </w:r>
          </w:p>
        </w:tc>
        <w:tc>
          <w:tcPr>
            <w:tcW w:w="1540" w:type="dxa"/>
            <w:tcBorders>
              <w:top w:val="single" w:color="auto" w:sz="4" w:space="0"/>
              <w:left w:val="single" w:color="auto" w:sz="4" w:space="0"/>
              <w:bottom w:val="single" w:color="auto" w:sz="4" w:space="0"/>
              <w:right w:val="single" w:color="auto" w:sz="4" w:space="0"/>
            </w:tcBorders>
            <w:vAlign w:val="center"/>
          </w:tcPr>
          <w:p w14:paraId="11D4312D">
            <w:pPr>
              <w:pStyle w:val="25"/>
              <w:spacing w:line="480" w:lineRule="exact"/>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安全责任</w:t>
            </w:r>
          </w:p>
        </w:tc>
        <w:tc>
          <w:tcPr>
            <w:tcW w:w="7084" w:type="dxa"/>
            <w:tcBorders>
              <w:top w:val="single" w:color="auto" w:sz="4" w:space="0"/>
              <w:left w:val="single" w:color="auto" w:sz="4" w:space="0"/>
              <w:bottom w:val="single" w:color="auto" w:sz="4" w:space="0"/>
              <w:right w:val="single" w:color="auto" w:sz="4" w:space="0"/>
            </w:tcBorders>
            <w:vAlign w:val="center"/>
          </w:tcPr>
          <w:p w14:paraId="2FAAACD6">
            <w:pPr>
              <w:pStyle w:val="25"/>
              <w:spacing w:line="48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投标人承担</w:t>
            </w:r>
            <w:r>
              <w:rPr>
                <w:rFonts w:hint="eastAsia" w:ascii="宋体" w:hAnsi="宋体" w:eastAsia="宋体" w:cs="宋体"/>
                <w:b w:val="0"/>
                <w:bCs w:val="0"/>
                <w:color w:val="auto"/>
                <w:sz w:val="24"/>
                <w:szCs w:val="24"/>
                <w:lang w:val="en-US" w:eastAsia="zh-CN"/>
              </w:rPr>
              <w:t>该项目施工过程中的全部安全责任</w:t>
            </w:r>
            <w:r>
              <w:rPr>
                <w:rFonts w:hint="eastAsia" w:ascii="宋体" w:hAnsi="宋体" w:eastAsia="宋体" w:cs="宋体"/>
                <w:b w:val="0"/>
                <w:bCs w:val="0"/>
                <w:color w:val="auto"/>
                <w:sz w:val="24"/>
                <w:szCs w:val="24"/>
              </w:rPr>
              <w:t>。</w:t>
            </w:r>
          </w:p>
        </w:tc>
      </w:tr>
      <w:tr w14:paraId="61B79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1D313576">
            <w:pPr>
              <w:pStyle w:val="25"/>
              <w:spacing w:line="48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5</w:t>
            </w:r>
          </w:p>
        </w:tc>
        <w:tc>
          <w:tcPr>
            <w:tcW w:w="1540" w:type="dxa"/>
            <w:tcBorders>
              <w:top w:val="single" w:color="auto" w:sz="4" w:space="0"/>
              <w:left w:val="single" w:color="auto" w:sz="4" w:space="0"/>
              <w:bottom w:val="single" w:color="auto" w:sz="4" w:space="0"/>
              <w:right w:val="single" w:color="auto" w:sz="4" w:space="0"/>
            </w:tcBorders>
            <w:vAlign w:val="center"/>
          </w:tcPr>
          <w:p w14:paraId="40FCAC06">
            <w:pPr>
              <w:pStyle w:val="25"/>
              <w:spacing w:line="48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付款方式</w:t>
            </w:r>
          </w:p>
        </w:tc>
        <w:tc>
          <w:tcPr>
            <w:tcW w:w="7084" w:type="dxa"/>
            <w:tcBorders>
              <w:top w:val="single" w:color="auto" w:sz="4" w:space="0"/>
              <w:left w:val="single" w:color="auto" w:sz="4" w:space="0"/>
              <w:bottom w:val="single" w:color="auto" w:sz="4" w:space="0"/>
              <w:right w:val="single" w:color="auto" w:sz="4" w:space="0"/>
            </w:tcBorders>
            <w:vAlign w:val="center"/>
          </w:tcPr>
          <w:p w14:paraId="0E82E667">
            <w:pPr>
              <w:pStyle w:val="25"/>
              <w:spacing w:line="48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签订合同时</w:t>
            </w:r>
            <w:r>
              <w:rPr>
                <w:rFonts w:hint="eastAsia" w:ascii="宋体" w:hAnsi="宋体" w:eastAsia="宋体" w:cs="宋体"/>
                <w:b w:val="0"/>
                <w:bCs w:val="0"/>
                <w:color w:val="auto"/>
                <w:sz w:val="24"/>
                <w:szCs w:val="24"/>
                <w:lang w:eastAsia="zh-CN"/>
              </w:rPr>
              <w:t>采购人</w:t>
            </w:r>
            <w:r>
              <w:rPr>
                <w:rFonts w:hint="eastAsia" w:ascii="宋体" w:hAnsi="宋体" w:eastAsia="宋体" w:cs="宋体"/>
                <w:b w:val="0"/>
                <w:bCs w:val="0"/>
                <w:color w:val="auto"/>
                <w:sz w:val="24"/>
                <w:szCs w:val="24"/>
              </w:rPr>
              <w:t>与中标供应商协商签订。</w:t>
            </w:r>
          </w:p>
        </w:tc>
      </w:tr>
      <w:tr w14:paraId="53C26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3E769B3F">
            <w:pPr>
              <w:pStyle w:val="25"/>
              <w:spacing w:line="48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6</w:t>
            </w:r>
          </w:p>
        </w:tc>
        <w:tc>
          <w:tcPr>
            <w:tcW w:w="1540" w:type="dxa"/>
            <w:tcBorders>
              <w:top w:val="single" w:color="auto" w:sz="4" w:space="0"/>
              <w:left w:val="single" w:color="auto" w:sz="4" w:space="0"/>
              <w:bottom w:val="single" w:color="auto" w:sz="4" w:space="0"/>
              <w:right w:val="single" w:color="auto" w:sz="4" w:space="0"/>
            </w:tcBorders>
            <w:vAlign w:val="center"/>
          </w:tcPr>
          <w:p w14:paraId="1831A5D9">
            <w:pPr>
              <w:pStyle w:val="25"/>
              <w:spacing w:line="480" w:lineRule="exact"/>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质保金</w:t>
            </w:r>
          </w:p>
        </w:tc>
        <w:tc>
          <w:tcPr>
            <w:tcW w:w="7084" w:type="dxa"/>
            <w:tcBorders>
              <w:top w:val="single" w:color="auto" w:sz="4" w:space="0"/>
              <w:left w:val="single" w:color="auto" w:sz="4" w:space="0"/>
              <w:bottom w:val="single" w:color="auto" w:sz="4" w:space="0"/>
              <w:right w:val="single" w:color="auto" w:sz="4" w:space="0"/>
            </w:tcBorders>
            <w:vAlign w:val="center"/>
          </w:tcPr>
          <w:p w14:paraId="01A83823">
            <w:pPr>
              <w:pStyle w:val="25"/>
              <w:spacing w:line="480" w:lineRule="exact"/>
              <w:rPr>
                <w:rFonts w:hint="eastAsia" w:ascii="宋体" w:hAnsi="宋体" w:eastAsia="宋体" w:cs="宋体"/>
                <w:b w:val="0"/>
                <w:bCs w:val="0"/>
                <w:color w:val="auto"/>
                <w:sz w:val="24"/>
                <w:szCs w:val="24"/>
                <w:lang w:eastAsia="zh-CN"/>
              </w:rPr>
            </w:pPr>
            <w:r>
              <w:rPr>
                <w:rFonts w:hint="eastAsia" w:hAnsi="宋体" w:cs="宋体"/>
                <w:b w:val="0"/>
                <w:bCs w:val="0"/>
                <w:color w:val="auto"/>
                <w:sz w:val="24"/>
                <w:szCs w:val="24"/>
                <w:lang w:val="en-US" w:eastAsia="zh-CN"/>
              </w:rPr>
              <w:t>签订合同时甲乙双方商定</w:t>
            </w:r>
            <w:r>
              <w:rPr>
                <w:rFonts w:hint="eastAsia" w:ascii="宋体" w:hAnsi="宋体" w:eastAsia="宋体" w:cs="宋体"/>
                <w:b w:val="0"/>
                <w:bCs w:val="0"/>
                <w:color w:val="auto"/>
                <w:sz w:val="24"/>
                <w:szCs w:val="24"/>
                <w:lang w:val="en-US" w:eastAsia="zh-CN"/>
              </w:rPr>
              <w:t>。</w:t>
            </w:r>
          </w:p>
        </w:tc>
      </w:tr>
    </w:tbl>
    <w:p w14:paraId="789FE4E8">
      <w:pPr>
        <w:rPr>
          <w:rFonts w:hint="eastAsia" w:ascii="宋体" w:hAnsi="宋体" w:eastAsia="宋体" w:cs="宋体"/>
          <w:b w:val="0"/>
          <w:bCs w:val="0"/>
          <w:color w:val="auto"/>
          <w:sz w:val="24"/>
          <w:szCs w:val="24"/>
        </w:rPr>
      </w:pPr>
    </w:p>
    <w:p w14:paraId="16364C0F">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br w:type="page"/>
      </w:r>
    </w:p>
    <w:p w14:paraId="0CF45AAD">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（仅供参考以实际签订合同为准）</w:t>
      </w:r>
    </w:p>
    <w:p w14:paraId="4AEC0491">
      <w:pPr>
        <w:rPr>
          <w:rFonts w:hint="eastAsia" w:ascii="宋体" w:hAnsi="宋体" w:eastAsia="宋体" w:cs="宋体"/>
          <w:b w:val="0"/>
          <w:bCs w:val="0"/>
          <w:color w:val="auto"/>
          <w:sz w:val="24"/>
          <w:szCs w:val="24"/>
        </w:rPr>
      </w:pPr>
    </w:p>
    <w:p w14:paraId="3E6CC056">
      <w:pPr>
        <w:rPr>
          <w:rFonts w:hint="eastAsia" w:ascii="宋体" w:hAnsi="宋体" w:eastAsia="宋体" w:cs="宋体"/>
          <w:b w:val="0"/>
          <w:bCs w:val="0"/>
          <w:color w:val="auto"/>
          <w:sz w:val="24"/>
          <w:szCs w:val="24"/>
        </w:rPr>
      </w:pPr>
    </w:p>
    <w:p w14:paraId="3646116A">
      <w:pPr>
        <w:rPr>
          <w:rFonts w:hint="eastAsia" w:ascii="宋体" w:hAnsi="宋体" w:eastAsia="宋体" w:cs="宋体"/>
          <w:b w:val="0"/>
          <w:bCs w:val="0"/>
          <w:color w:val="auto"/>
          <w:sz w:val="24"/>
          <w:szCs w:val="24"/>
          <w:u w:val="single"/>
        </w:rPr>
      </w:pPr>
      <w:r>
        <w:rPr>
          <w:rFonts w:hint="eastAsia" w:ascii="宋体" w:hAnsi="宋体" w:eastAsia="宋体" w:cs="宋体"/>
          <w:b w:val="0"/>
          <w:bCs w:val="0"/>
          <w:color w:val="auto"/>
          <w:sz w:val="24"/>
          <w:szCs w:val="24"/>
        </w:rPr>
        <w:t>合同编号：                      合同自编号：                    招标编号：</w:t>
      </w:r>
    </w:p>
    <w:p w14:paraId="0A217224">
      <w:pPr>
        <w:rPr>
          <w:rFonts w:hint="eastAsia" w:ascii="宋体" w:hAnsi="宋体" w:eastAsia="宋体" w:cs="宋体"/>
          <w:b w:val="0"/>
          <w:bCs w:val="0"/>
          <w:color w:val="auto"/>
          <w:sz w:val="24"/>
          <w:szCs w:val="24"/>
        </w:rPr>
      </w:pPr>
    </w:p>
    <w:p w14:paraId="73B78FF1">
      <w:pPr>
        <w:jc w:val="left"/>
        <w:rPr>
          <w:rFonts w:hint="eastAsia" w:ascii="宋体" w:hAnsi="宋体" w:eastAsia="宋体" w:cs="宋体"/>
          <w:b w:val="0"/>
          <w:bCs w:val="0"/>
          <w:color w:val="auto"/>
          <w:sz w:val="24"/>
          <w:szCs w:val="24"/>
        </w:rPr>
      </w:pPr>
    </w:p>
    <w:p w14:paraId="30EC66A5">
      <w:pPr>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●本合同须加盖甲乙双方骑缝章有效</w:t>
      </w:r>
    </w:p>
    <w:p w14:paraId="1138306D">
      <w:pPr>
        <w:jc w:val="center"/>
        <w:rPr>
          <w:rFonts w:hint="eastAsia" w:ascii="宋体" w:hAnsi="宋体" w:eastAsia="宋体" w:cs="宋体"/>
          <w:b w:val="0"/>
          <w:bCs w:val="0"/>
          <w:color w:val="auto"/>
          <w:sz w:val="24"/>
          <w:szCs w:val="24"/>
        </w:rPr>
      </w:pPr>
    </w:p>
    <w:p w14:paraId="5153BDA0">
      <w:pPr>
        <w:spacing w:line="360" w:lineRule="auto"/>
        <w:jc w:val="center"/>
        <w:rPr>
          <w:rFonts w:hint="eastAsia" w:ascii="宋体" w:hAnsi="宋体" w:eastAsia="宋体" w:cs="宋体"/>
          <w:b w:val="0"/>
          <w:bCs w:val="0"/>
          <w:color w:val="auto"/>
          <w:sz w:val="24"/>
          <w:szCs w:val="24"/>
        </w:rPr>
      </w:pPr>
    </w:p>
    <w:p w14:paraId="74E7B0DB">
      <w:pPr>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云南省政府采购</w:t>
      </w:r>
    </w:p>
    <w:p w14:paraId="06C86273">
      <w:pPr>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（委托采购）</w:t>
      </w:r>
    </w:p>
    <w:p w14:paraId="725D1095">
      <w:pPr>
        <w:spacing w:line="360" w:lineRule="auto"/>
        <w:jc w:val="center"/>
        <w:rPr>
          <w:rFonts w:hint="eastAsia" w:ascii="宋体" w:hAnsi="宋体" w:eastAsia="宋体" w:cs="宋体"/>
          <w:b w:val="0"/>
          <w:bCs w:val="0"/>
          <w:color w:val="auto"/>
          <w:sz w:val="24"/>
          <w:szCs w:val="24"/>
        </w:rPr>
      </w:pPr>
    </w:p>
    <w:p w14:paraId="0EEE8C34">
      <w:pPr>
        <w:pStyle w:val="19"/>
        <w:rPr>
          <w:rFonts w:hint="eastAsia" w:ascii="宋体" w:hAnsi="宋体" w:eastAsia="宋体" w:cs="宋体"/>
          <w:color w:val="auto"/>
        </w:rPr>
      </w:pPr>
    </w:p>
    <w:p w14:paraId="72CFE5B6">
      <w:pPr>
        <w:spacing w:line="360" w:lineRule="auto"/>
        <w:jc w:val="center"/>
        <w:rPr>
          <w:rFonts w:hint="eastAsia" w:ascii="宋体" w:hAnsi="宋体" w:eastAsia="宋体" w:cs="宋体"/>
          <w:b w:val="0"/>
          <w:bCs w:val="0"/>
          <w:color w:val="auto"/>
          <w:sz w:val="48"/>
          <w:szCs w:val="48"/>
        </w:rPr>
      </w:pPr>
      <w:r>
        <w:rPr>
          <w:rFonts w:hint="eastAsia" w:ascii="宋体" w:hAnsi="宋体" w:eastAsia="宋体" w:cs="宋体"/>
          <w:b w:val="0"/>
          <w:bCs w:val="0"/>
          <w:color w:val="auto"/>
          <w:sz w:val="48"/>
          <w:szCs w:val="48"/>
        </w:rPr>
        <w:t>合</w:t>
      </w:r>
    </w:p>
    <w:p w14:paraId="3F3ECC7F">
      <w:pPr>
        <w:spacing w:line="360" w:lineRule="auto"/>
        <w:jc w:val="center"/>
        <w:rPr>
          <w:rFonts w:hint="eastAsia" w:ascii="宋体" w:hAnsi="宋体" w:eastAsia="宋体" w:cs="宋体"/>
          <w:b w:val="0"/>
          <w:bCs w:val="0"/>
          <w:color w:val="auto"/>
          <w:sz w:val="48"/>
          <w:szCs w:val="48"/>
        </w:rPr>
      </w:pPr>
      <w:r>
        <w:rPr>
          <w:rFonts w:hint="eastAsia" w:ascii="宋体" w:hAnsi="宋体" w:eastAsia="宋体" w:cs="宋体"/>
          <w:b w:val="0"/>
          <w:bCs w:val="0"/>
          <w:color w:val="auto"/>
          <w:sz w:val="48"/>
          <w:szCs w:val="48"/>
        </w:rPr>
        <w:t>同</w:t>
      </w:r>
    </w:p>
    <w:p w14:paraId="100C856D">
      <w:pPr>
        <w:spacing w:line="360" w:lineRule="auto"/>
        <w:jc w:val="center"/>
        <w:rPr>
          <w:rFonts w:hint="eastAsia" w:ascii="宋体" w:hAnsi="宋体" w:eastAsia="宋体" w:cs="宋体"/>
          <w:b w:val="0"/>
          <w:bCs w:val="0"/>
          <w:color w:val="auto"/>
          <w:sz w:val="48"/>
          <w:szCs w:val="48"/>
        </w:rPr>
      </w:pPr>
      <w:r>
        <w:rPr>
          <w:rFonts w:hint="eastAsia" w:ascii="宋体" w:hAnsi="宋体" w:eastAsia="宋体" w:cs="宋体"/>
          <w:b w:val="0"/>
          <w:bCs w:val="0"/>
          <w:color w:val="auto"/>
          <w:sz w:val="48"/>
          <w:szCs w:val="48"/>
        </w:rPr>
        <w:t>书</w:t>
      </w:r>
    </w:p>
    <w:p w14:paraId="003D6CBC">
      <w:pPr>
        <w:ind w:firstLine="849" w:firstLineChars="354"/>
        <w:jc w:val="left"/>
        <w:rPr>
          <w:rFonts w:hint="eastAsia" w:ascii="宋体" w:hAnsi="宋体" w:eastAsia="宋体" w:cs="宋体"/>
          <w:b w:val="0"/>
          <w:bCs w:val="0"/>
          <w:color w:val="auto"/>
          <w:sz w:val="24"/>
          <w:szCs w:val="24"/>
        </w:rPr>
      </w:pPr>
    </w:p>
    <w:p w14:paraId="07477F64">
      <w:pPr>
        <w:ind w:firstLine="849" w:firstLineChars="354"/>
        <w:jc w:val="left"/>
        <w:rPr>
          <w:rFonts w:hint="eastAsia" w:ascii="宋体" w:hAnsi="宋体" w:eastAsia="宋体" w:cs="宋体"/>
          <w:b w:val="0"/>
          <w:bCs w:val="0"/>
          <w:color w:val="auto"/>
          <w:sz w:val="24"/>
          <w:szCs w:val="24"/>
        </w:rPr>
      </w:pPr>
    </w:p>
    <w:p w14:paraId="4D6D8F96">
      <w:pPr>
        <w:ind w:firstLine="849" w:firstLineChars="354"/>
        <w:jc w:val="left"/>
        <w:rPr>
          <w:rFonts w:hint="eastAsia" w:ascii="宋体" w:hAnsi="宋体" w:eastAsia="宋体" w:cs="宋体"/>
          <w:b w:val="0"/>
          <w:bCs w:val="0"/>
          <w:color w:val="auto"/>
          <w:sz w:val="24"/>
          <w:szCs w:val="24"/>
        </w:rPr>
      </w:pPr>
    </w:p>
    <w:p w14:paraId="29519CAE">
      <w:pPr>
        <w:ind w:firstLine="849" w:firstLineChars="354"/>
        <w:jc w:val="left"/>
        <w:rPr>
          <w:rFonts w:hint="eastAsia" w:ascii="宋体" w:hAnsi="宋体" w:eastAsia="宋体" w:cs="宋体"/>
          <w:b w:val="0"/>
          <w:bCs w:val="0"/>
          <w:color w:val="auto"/>
          <w:sz w:val="24"/>
          <w:szCs w:val="24"/>
        </w:rPr>
      </w:pPr>
    </w:p>
    <w:p w14:paraId="7603AD37">
      <w:pPr>
        <w:ind w:firstLine="849" w:firstLineChars="354"/>
        <w:jc w:val="left"/>
        <w:rPr>
          <w:rFonts w:hint="eastAsia" w:ascii="宋体" w:hAnsi="宋体" w:eastAsia="宋体" w:cs="宋体"/>
          <w:b w:val="0"/>
          <w:bCs w:val="0"/>
          <w:color w:val="auto"/>
          <w:sz w:val="24"/>
          <w:szCs w:val="24"/>
        </w:rPr>
      </w:pPr>
    </w:p>
    <w:p w14:paraId="1BC65685">
      <w:pPr>
        <w:ind w:firstLine="849" w:firstLineChars="354"/>
        <w:jc w:val="left"/>
        <w:rPr>
          <w:rFonts w:hint="eastAsia" w:ascii="宋体" w:hAnsi="宋体" w:eastAsia="宋体" w:cs="宋体"/>
          <w:b w:val="0"/>
          <w:bCs w:val="0"/>
          <w:color w:val="auto"/>
          <w:sz w:val="24"/>
          <w:szCs w:val="24"/>
        </w:rPr>
      </w:pPr>
    </w:p>
    <w:p w14:paraId="0246306F">
      <w:pPr>
        <w:ind w:firstLine="849" w:firstLineChars="354"/>
        <w:jc w:val="left"/>
        <w:rPr>
          <w:rFonts w:hint="eastAsia" w:ascii="宋体" w:hAnsi="宋体" w:eastAsia="宋体" w:cs="宋体"/>
          <w:b w:val="0"/>
          <w:bCs w:val="0"/>
          <w:color w:val="auto"/>
          <w:sz w:val="24"/>
          <w:szCs w:val="24"/>
        </w:rPr>
      </w:pPr>
    </w:p>
    <w:p w14:paraId="15E2792E">
      <w:pPr>
        <w:ind w:firstLine="849" w:firstLineChars="354"/>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签订地点：</w:t>
      </w:r>
    </w:p>
    <w:p w14:paraId="1B0FA272">
      <w:pPr>
        <w:ind w:firstLine="849" w:firstLineChars="354"/>
        <w:jc w:val="center"/>
        <w:rPr>
          <w:rFonts w:hint="eastAsia" w:ascii="宋体" w:hAnsi="宋体" w:eastAsia="宋体" w:cs="宋体"/>
          <w:b w:val="0"/>
          <w:bCs w:val="0"/>
          <w:color w:val="auto"/>
          <w:sz w:val="24"/>
          <w:szCs w:val="24"/>
        </w:rPr>
      </w:pPr>
    </w:p>
    <w:p w14:paraId="7F5B418C">
      <w:pPr>
        <w:ind w:firstLine="849" w:firstLineChars="354"/>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云南省财政厅  制</w:t>
      </w:r>
    </w:p>
    <w:p w14:paraId="1359F21A">
      <w:pPr>
        <w:snapToGrid w:val="0"/>
        <w:spacing w:line="540" w:lineRule="exact"/>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br w:type="page"/>
      </w:r>
    </w:p>
    <w:p w14:paraId="361D8002">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甲方（采购人公章）名称：    </w:t>
      </w:r>
    </w:p>
    <w:p w14:paraId="1958B814">
      <w:pPr>
        <w:spacing w:line="360" w:lineRule="auto"/>
        <w:ind w:firstLine="2160" w:firstLineChars="9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地址：</w:t>
      </w:r>
    </w:p>
    <w:p w14:paraId="1C3B9492">
      <w:pPr>
        <w:spacing w:line="360" w:lineRule="auto"/>
        <w:ind w:firstLine="2160" w:firstLineChars="9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邮编：                           </w:t>
      </w:r>
    </w:p>
    <w:p w14:paraId="2810BAA8">
      <w:pPr>
        <w:spacing w:line="360" w:lineRule="auto"/>
        <w:rPr>
          <w:rFonts w:hint="eastAsia" w:ascii="宋体" w:hAnsi="宋体" w:eastAsia="宋体" w:cs="宋体"/>
          <w:b w:val="0"/>
          <w:bCs w:val="0"/>
          <w:color w:val="auto"/>
          <w:sz w:val="24"/>
          <w:szCs w:val="24"/>
        </w:rPr>
      </w:pPr>
    </w:p>
    <w:p w14:paraId="26CA1DA9">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法定代表人或委托代理人：</w:t>
      </w:r>
    </w:p>
    <w:p w14:paraId="35D494B2">
      <w:pPr>
        <w:pStyle w:val="19"/>
        <w:spacing w:after="0"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    项目（技术）负责人：</w:t>
      </w:r>
    </w:p>
    <w:p w14:paraId="4AC8165E">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                  电话：</w:t>
      </w:r>
    </w:p>
    <w:p w14:paraId="42607DBA">
      <w:pPr>
        <w:pStyle w:val="19"/>
        <w:spacing w:after="0"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              签订日期：</w:t>
      </w:r>
    </w:p>
    <w:p w14:paraId="0747C73F">
      <w:pPr>
        <w:spacing w:line="360" w:lineRule="auto"/>
        <w:rPr>
          <w:rFonts w:hint="eastAsia" w:ascii="宋体" w:hAnsi="宋体" w:eastAsia="宋体" w:cs="宋体"/>
          <w:b w:val="0"/>
          <w:bCs w:val="0"/>
          <w:color w:val="auto"/>
          <w:sz w:val="24"/>
          <w:szCs w:val="24"/>
        </w:rPr>
      </w:pPr>
    </w:p>
    <w:p w14:paraId="7368E5F0">
      <w:pPr>
        <w:spacing w:line="360" w:lineRule="auto"/>
        <w:rPr>
          <w:rFonts w:hint="eastAsia" w:ascii="宋体" w:hAnsi="宋体" w:eastAsia="宋体" w:cs="宋体"/>
          <w:b w:val="0"/>
          <w:bCs w:val="0"/>
          <w:color w:val="auto"/>
          <w:sz w:val="24"/>
          <w:szCs w:val="24"/>
        </w:rPr>
      </w:pPr>
    </w:p>
    <w:p w14:paraId="75F4218C">
      <w:pPr>
        <w:spacing w:line="360" w:lineRule="auto"/>
        <w:rPr>
          <w:rFonts w:hint="eastAsia" w:ascii="宋体" w:hAnsi="宋体" w:eastAsia="宋体" w:cs="宋体"/>
          <w:b w:val="0"/>
          <w:bCs w:val="0"/>
          <w:color w:val="auto"/>
          <w:sz w:val="24"/>
          <w:szCs w:val="24"/>
        </w:rPr>
      </w:pPr>
    </w:p>
    <w:p w14:paraId="226F164B">
      <w:pPr>
        <w:spacing w:line="360" w:lineRule="auto"/>
        <w:rPr>
          <w:rFonts w:hint="eastAsia" w:ascii="宋体" w:hAnsi="宋体" w:eastAsia="宋体" w:cs="宋体"/>
          <w:b w:val="0"/>
          <w:bCs w:val="0"/>
          <w:color w:val="auto"/>
          <w:sz w:val="24"/>
          <w:szCs w:val="24"/>
        </w:rPr>
      </w:pPr>
    </w:p>
    <w:p w14:paraId="4E518A2B">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乙方（供应商公章）名称：    </w:t>
      </w:r>
    </w:p>
    <w:p w14:paraId="05CF108E">
      <w:pPr>
        <w:spacing w:line="360" w:lineRule="auto"/>
        <w:ind w:firstLine="2160" w:firstLineChars="9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地址：</w:t>
      </w:r>
    </w:p>
    <w:p w14:paraId="22B79664">
      <w:pPr>
        <w:spacing w:line="360" w:lineRule="auto"/>
        <w:ind w:firstLine="2160" w:firstLineChars="9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邮编：                           </w:t>
      </w:r>
    </w:p>
    <w:p w14:paraId="73B42BD2">
      <w:pPr>
        <w:spacing w:line="360" w:lineRule="auto"/>
        <w:rPr>
          <w:rFonts w:hint="eastAsia" w:ascii="宋体" w:hAnsi="宋体" w:eastAsia="宋体" w:cs="宋体"/>
          <w:b w:val="0"/>
          <w:bCs w:val="0"/>
          <w:color w:val="auto"/>
          <w:sz w:val="24"/>
          <w:szCs w:val="24"/>
        </w:rPr>
      </w:pPr>
    </w:p>
    <w:p w14:paraId="75F50BCA">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法定代表人或委托代理人：</w:t>
      </w:r>
    </w:p>
    <w:p w14:paraId="0C9D3841">
      <w:pPr>
        <w:pStyle w:val="19"/>
        <w:spacing w:after="0"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                经办人：</w:t>
      </w:r>
    </w:p>
    <w:p w14:paraId="3D816942">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                  电话：</w:t>
      </w:r>
    </w:p>
    <w:p w14:paraId="3548356F">
      <w:pPr>
        <w:spacing w:line="360" w:lineRule="auto"/>
        <w:rPr>
          <w:rFonts w:hint="eastAsia" w:ascii="宋体" w:hAnsi="宋体" w:eastAsia="宋体" w:cs="宋体"/>
          <w:b w:val="0"/>
          <w:bCs w:val="0"/>
          <w:color w:val="auto"/>
          <w:kern w:val="0"/>
          <w:sz w:val="24"/>
          <w:szCs w:val="24"/>
          <w:lang w:val="zh-CN"/>
        </w:rPr>
      </w:pPr>
      <w:r>
        <w:rPr>
          <w:rFonts w:hint="eastAsia" w:ascii="宋体" w:hAnsi="宋体" w:eastAsia="宋体" w:cs="宋体"/>
          <w:b w:val="0"/>
          <w:bCs w:val="0"/>
          <w:color w:val="auto"/>
          <w:sz w:val="24"/>
          <w:szCs w:val="24"/>
        </w:rPr>
        <w:t xml:space="preserve">              签订日期：</w:t>
      </w:r>
    </w:p>
    <w:p w14:paraId="74FB5AF6">
      <w:pPr>
        <w:autoSpaceDE w:val="0"/>
        <w:autoSpaceDN w:val="0"/>
        <w:adjustRightInd w:val="0"/>
        <w:jc w:val="left"/>
        <w:rPr>
          <w:rFonts w:hint="eastAsia" w:ascii="宋体" w:hAnsi="宋体" w:eastAsia="宋体" w:cs="宋体"/>
          <w:b w:val="0"/>
          <w:bCs w:val="0"/>
          <w:color w:val="auto"/>
          <w:kern w:val="0"/>
          <w:sz w:val="24"/>
          <w:szCs w:val="24"/>
          <w:lang w:val="zh-CN"/>
        </w:rPr>
      </w:pPr>
    </w:p>
    <w:p w14:paraId="3253B902">
      <w:pPr>
        <w:spacing w:line="360" w:lineRule="auto"/>
        <w:ind w:firstLine="556" w:firstLineChars="232"/>
        <w:rPr>
          <w:rFonts w:hint="eastAsia" w:ascii="宋体" w:hAnsi="宋体" w:eastAsia="宋体" w:cs="宋体"/>
          <w:b w:val="0"/>
          <w:bCs w:val="0"/>
          <w:color w:val="auto"/>
          <w:sz w:val="24"/>
          <w:szCs w:val="24"/>
        </w:rPr>
      </w:pPr>
    </w:p>
    <w:p w14:paraId="0F817D8F">
      <w:pPr>
        <w:spacing w:line="360" w:lineRule="auto"/>
        <w:ind w:firstLine="556" w:firstLineChars="232"/>
        <w:rPr>
          <w:rFonts w:hint="eastAsia" w:ascii="宋体" w:hAnsi="宋体" w:eastAsia="宋体" w:cs="宋体"/>
          <w:b w:val="0"/>
          <w:bCs w:val="0"/>
          <w:color w:val="auto"/>
          <w:sz w:val="24"/>
          <w:szCs w:val="24"/>
        </w:rPr>
      </w:pPr>
    </w:p>
    <w:p w14:paraId="4906B658">
      <w:pPr>
        <w:spacing w:line="360" w:lineRule="auto"/>
        <w:ind w:firstLine="556" w:firstLineChars="232"/>
        <w:rPr>
          <w:rFonts w:hint="eastAsia" w:ascii="宋体" w:hAnsi="宋体" w:eastAsia="宋体" w:cs="宋体"/>
          <w:b w:val="0"/>
          <w:bCs w:val="0"/>
          <w:color w:val="auto"/>
          <w:sz w:val="24"/>
          <w:szCs w:val="24"/>
        </w:rPr>
      </w:pPr>
    </w:p>
    <w:p w14:paraId="18E4D14D">
      <w:pPr>
        <w:spacing w:line="360" w:lineRule="auto"/>
        <w:ind w:firstLine="556" w:firstLineChars="232"/>
        <w:rPr>
          <w:rFonts w:hint="eastAsia" w:ascii="宋体" w:hAnsi="宋体" w:eastAsia="宋体" w:cs="宋体"/>
          <w:b w:val="0"/>
          <w:bCs w:val="0"/>
          <w:color w:val="auto"/>
          <w:sz w:val="24"/>
          <w:szCs w:val="24"/>
        </w:rPr>
      </w:pPr>
    </w:p>
    <w:p w14:paraId="02C6DD88">
      <w:pPr>
        <w:spacing w:line="360" w:lineRule="auto"/>
        <w:ind w:firstLine="556" w:firstLineChars="232"/>
        <w:rPr>
          <w:rFonts w:hint="eastAsia" w:ascii="宋体" w:hAnsi="宋体" w:eastAsia="宋体" w:cs="宋体"/>
          <w:b w:val="0"/>
          <w:bCs w:val="0"/>
          <w:color w:val="auto"/>
          <w:sz w:val="24"/>
          <w:szCs w:val="24"/>
        </w:rPr>
      </w:pPr>
    </w:p>
    <w:p w14:paraId="32278642">
      <w:pPr>
        <w:spacing w:line="360" w:lineRule="auto"/>
        <w:ind w:firstLine="556" w:firstLineChars="232"/>
        <w:rPr>
          <w:rFonts w:hint="eastAsia" w:ascii="宋体" w:hAnsi="宋体" w:eastAsia="宋体" w:cs="宋体"/>
          <w:b w:val="0"/>
          <w:bCs w:val="0"/>
          <w:color w:val="auto"/>
          <w:sz w:val="24"/>
          <w:szCs w:val="24"/>
        </w:rPr>
      </w:pPr>
    </w:p>
    <w:p w14:paraId="04F57275">
      <w:pPr>
        <w:spacing w:line="360" w:lineRule="auto"/>
        <w:ind w:firstLine="556" w:firstLineChars="232"/>
        <w:rPr>
          <w:rFonts w:hint="eastAsia" w:ascii="宋体" w:hAnsi="宋体" w:eastAsia="宋体" w:cs="宋体"/>
          <w:b w:val="0"/>
          <w:bCs w:val="0"/>
          <w:color w:val="auto"/>
          <w:sz w:val="24"/>
          <w:szCs w:val="24"/>
        </w:rPr>
      </w:pPr>
    </w:p>
    <w:p w14:paraId="26C1D9A2">
      <w:pPr>
        <w:spacing w:line="360" w:lineRule="auto"/>
        <w:ind w:firstLine="556" w:firstLineChars="232"/>
        <w:rPr>
          <w:rFonts w:hint="eastAsia" w:ascii="宋体" w:hAnsi="宋体" w:eastAsia="宋体" w:cs="宋体"/>
          <w:b w:val="0"/>
          <w:bCs w:val="0"/>
          <w:color w:val="auto"/>
          <w:sz w:val="24"/>
          <w:szCs w:val="24"/>
        </w:rPr>
      </w:pPr>
    </w:p>
    <w:p w14:paraId="7E201A62">
      <w:pPr>
        <w:spacing w:line="360" w:lineRule="auto"/>
        <w:rPr>
          <w:rFonts w:hint="eastAsia" w:ascii="宋体" w:hAnsi="宋体" w:eastAsia="宋体" w:cs="宋体"/>
          <w:b w:val="0"/>
          <w:bCs w:val="0"/>
          <w:color w:val="auto"/>
          <w:sz w:val="24"/>
          <w:szCs w:val="24"/>
        </w:rPr>
      </w:pPr>
    </w:p>
    <w:p w14:paraId="40A80034">
      <w:pPr>
        <w:spacing w:before="120" w:beforeLines="50" w:after="120" w:afterLines="50" w:line="276" w:lineRule="auto"/>
        <w:rPr>
          <w:rFonts w:hint="eastAsia" w:ascii="宋体" w:hAnsi="宋体" w:eastAsia="宋体" w:cs="宋体"/>
          <w:color w:val="auto"/>
          <w:sz w:val="24"/>
          <w:highlight w:val="none"/>
        </w:rPr>
      </w:pPr>
    </w:p>
    <w:p w14:paraId="2924F9C4">
      <w:pPr>
        <w:keepNext w:val="0"/>
        <w:keepLines w:val="0"/>
        <w:pageBreakBefore w:val="0"/>
        <w:widowControl w:val="0"/>
        <w:kinsoku/>
        <w:wordWrap/>
        <w:overflowPunct/>
        <w:topLinePunct w:val="0"/>
        <w:bidi w:val="0"/>
        <w:spacing w:before="120" w:beforeLines="50" w:after="120" w:afterLines="50" w:line="240" w:lineRule="auto"/>
        <w:ind w:firstLine="480" w:firstLineChars="200"/>
        <w:textAlignment w:val="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甲方</w:t>
      </w:r>
      <w:r>
        <w:rPr>
          <w:rFonts w:hint="eastAsia" w:ascii="宋体" w:hAnsi="宋体" w:eastAsia="宋体" w:cs="宋体"/>
          <w:color w:val="auto"/>
          <w:sz w:val="24"/>
          <w:highlight w:val="none"/>
          <w:u w:val="single"/>
        </w:rPr>
        <w:t>：（采购人全称）</w:t>
      </w:r>
    </w:p>
    <w:p w14:paraId="4883A957">
      <w:pPr>
        <w:keepNext w:val="0"/>
        <w:keepLines w:val="0"/>
        <w:pageBreakBefore w:val="0"/>
        <w:widowControl w:val="0"/>
        <w:kinsoku/>
        <w:wordWrap/>
        <w:overflowPunct/>
        <w:topLinePunct w:val="0"/>
        <w:bidi w:val="0"/>
        <w:spacing w:line="24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乙方</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lang w:val="en-US" w:eastAsia="zh-CN"/>
        </w:rPr>
        <w:t>成交供应商</w:t>
      </w:r>
      <w:r>
        <w:rPr>
          <w:rFonts w:hint="eastAsia" w:ascii="宋体" w:hAnsi="宋体" w:eastAsia="宋体" w:cs="宋体"/>
          <w:color w:val="auto"/>
          <w:sz w:val="24"/>
          <w:highlight w:val="none"/>
          <w:u w:val="single"/>
        </w:rPr>
        <w:t>全称）</w:t>
      </w:r>
    </w:p>
    <w:p w14:paraId="33C0F865">
      <w:pPr>
        <w:pStyle w:val="19"/>
        <w:keepNext w:val="0"/>
        <w:keepLines w:val="0"/>
        <w:pageBreakBefore w:val="0"/>
        <w:widowControl w:val="0"/>
        <w:kinsoku/>
        <w:wordWrap/>
        <w:overflowPunct/>
        <w:topLinePunct w:val="0"/>
        <w:autoSpaceDE/>
        <w:autoSpaceDN/>
        <w:bidi w:val="0"/>
        <w:adjustRightInd w:val="0"/>
        <w:snapToGrid/>
        <w:spacing w:before="36" w:line="240" w:lineRule="auto"/>
        <w:ind w:right="40"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甲乙双方根据</w:t>
      </w:r>
      <w:bookmarkStart w:id="129" w:name="OLE_LINK16"/>
      <w:r>
        <w:rPr>
          <w:rFonts w:hint="eastAsia" w:ascii="宋体" w:hAnsi="宋体" w:eastAsia="宋体" w:cs="宋体"/>
          <w:color w:val="auto"/>
          <w:sz w:val="24"/>
          <w:szCs w:val="24"/>
          <w:highlight w:val="none"/>
        </w:rPr>
        <w:t>《中华人民共和国</w:t>
      </w:r>
      <w:r>
        <w:rPr>
          <w:rFonts w:hint="eastAsia" w:ascii="宋体" w:hAnsi="宋体" w:eastAsia="宋体" w:cs="宋体"/>
          <w:color w:val="auto"/>
          <w:sz w:val="24"/>
          <w:szCs w:val="24"/>
          <w:highlight w:val="none"/>
          <w:lang w:val="en-US" w:eastAsia="zh-CN"/>
        </w:rPr>
        <w:t>民法典</w:t>
      </w:r>
      <w:r>
        <w:rPr>
          <w:rFonts w:hint="eastAsia" w:ascii="宋体" w:hAnsi="宋体" w:eastAsia="宋体" w:cs="宋体"/>
          <w:color w:val="auto"/>
          <w:sz w:val="24"/>
          <w:szCs w:val="24"/>
          <w:highlight w:val="none"/>
        </w:rPr>
        <w:t>》《中华人民共和国政府采购法》</w:t>
      </w:r>
      <w:bookmarkEnd w:id="129"/>
      <w:r>
        <w:rPr>
          <w:rFonts w:hint="eastAsia" w:ascii="宋体" w:hAnsi="宋体" w:eastAsia="宋体" w:cs="宋体"/>
          <w:color w:val="auto"/>
          <w:sz w:val="24"/>
          <w:szCs w:val="24"/>
          <w:highlight w:val="none"/>
        </w:rPr>
        <w:t>、《中华人民共和国政府采购法实施条例》、《政府采购货物和服务招标投标管理办法（财政部87号令）》等相关法律规定，就</w:t>
      </w:r>
      <w:r>
        <w:rPr>
          <w:rFonts w:hint="eastAsia" w:ascii="宋体" w:hAnsi="宋体" w:cs="宋体"/>
          <w:color w:val="auto"/>
          <w:sz w:val="24"/>
          <w:szCs w:val="24"/>
          <w:highlight w:val="none"/>
          <w:lang w:eastAsia="zh-CN"/>
        </w:rPr>
        <w:t>弥渡县2025年绿色种养循环农业试点项目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标段</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政采云</w:t>
      </w: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项目进行的公开招标采购结果，经双方协定达成一致，签订以下内容：</w:t>
      </w:r>
    </w:p>
    <w:p w14:paraId="48962CBC">
      <w:pPr>
        <w:pStyle w:val="19"/>
        <w:keepNext w:val="0"/>
        <w:keepLines w:val="0"/>
        <w:pageBreakBefore w:val="0"/>
        <w:widowControl w:val="0"/>
        <w:kinsoku/>
        <w:wordWrap/>
        <w:overflowPunct/>
        <w:topLinePunct w:val="0"/>
        <w:bidi w:val="0"/>
        <w:spacing w:line="240" w:lineRule="auto"/>
        <w:ind w:right="40"/>
        <w:textAlignment w:val="auto"/>
        <w:rPr>
          <w:rFonts w:hint="eastAsia" w:ascii="宋体" w:hAnsi="宋体" w:eastAsia="宋体" w:cs="宋体"/>
          <w:color w:val="auto"/>
          <w:highlight w:val="none"/>
        </w:rPr>
      </w:pPr>
      <w:r>
        <w:rPr>
          <w:rFonts w:hint="eastAsia" w:ascii="宋体" w:hAnsi="宋体" w:eastAsia="宋体" w:cs="宋体"/>
          <w:b/>
          <w:color w:val="auto"/>
          <w:sz w:val="24"/>
          <w:szCs w:val="24"/>
          <w:highlight w:val="none"/>
        </w:rPr>
        <w:t>一、</w:t>
      </w:r>
      <w:r>
        <w:rPr>
          <w:rFonts w:hint="eastAsia" w:ascii="宋体" w:hAnsi="宋体" w:eastAsia="宋体" w:cs="宋体"/>
          <w:b/>
          <w:color w:val="auto"/>
          <w:sz w:val="24"/>
          <w:szCs w:val="24"/>
          <w:highlight w:val="none"/>
          <w:lang w:eastAsia="zh-CN"/>
        </w:rPr>
        <w:t>项目</w:t>
      </w:r>
      <w:r>
        <w:rPr>
          <w:rFonts w:hint="eastAsia" w:ascii="宋体" w:hAnsi="宋体" w:eastAsia="宋体" w:cs="宋体"/>
          <w:b/>
          <w:color w:val="auto"/>
          <w:sz w:val="24"/>
          <w:szCs w:val="24"/>
          <w:highlight w:val="none"/>
        </w:rPr>
        <w:t>概况</w:t>
      </w:r>
    </w:p>
    <w:p w14:paraId="3EFC680F">
      <w:pPr>
        <w:pStyle w:val="19"/>
        <w:keepNext w:val="0"/>
        <w:keepLines w:val="0"/>
        <w:pageBreakBefore w:val="0"/>
        <w:widowControl w:val="0"/>
        <w:tabs>
          <w:tab w:val="left" w:pos="6497"/>
        </w:tabs>
        <w:kinsoku/>
        <w:wordWrap/>
        <w:overflowPunct/>
        <w:topLinePunct w:val="0"/>
        <w:bidi w:val="0"/>
        <w:spacing w:line="240" w:lineRule="auto"/>
        <w:ind w:right="40" w:firstLine="240" w:firstLineChars="100"/>
        <w:textAlignment w:val="auto"/>
        <w:rPr>
          <w:rFonts w:hint="eastAsia" w:ascii="宋体" w:hAnsi="宋体" w:eastAsia="宋体" w:cs="宋体"/>
          <w:color w:val="auto"/>
          <w:sz w:val="24"/>
          <w:szCs w:val="24"/>
          <w:highlight w:val="none"/>
          <w:u w:val="single" w:color="auto"/>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项目</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eastAsia="zh-CN"/>
        </w:rPr>
        <w:t>（</w:t>
      </w:r>
      <w:r>
        <w:rPr>
          <w:rFonts w:hint="eastAsia" w:ascii="宋体" w:hAnsi="宋体" w:eastAsia="宋体" w:cs="宋体"/>
          <w:color w:val="auto"/>
          <w:sz w:val="24"/>
          <w:szCs w:val="24"/>
          <w:highlight w:val="none"/>
          <w:u w:val="single" w:color="auto"/>
          <w:lang w:val="en-US" w:eastAsia="zh-CN"/>
        </w:rPr>
        <w:t xml:space="preserve">  标段</w:t>
      </w:r>
      <w:r>
        <w:rPr>
          <w:rFonts w:hint="eastAsia" w:ascii="宋体" w:hAnsi="宋体" w:eastAsia="宋体" w:cs="宋体"/>
          <w:color w:val="auto"/>
          <w:sz w:val="24"/>
          <w:szCs w:val="24"/>
          <w:highlight w:val="none"/>
          <w:u w:val="single" w:color="auto"/>
          <w:lang w:eastAsia="zh-CN"/>
        </w:rPr>
        <w:t>）</w:t>
      </w:r>
    </w:p>
    <w:p w14:paraId="77112B9C">
      <w:pPr>
        <w:pStyle w:val="19"/>
        <w:keepNext w:val="0"/>
        <w:keepLines w:val="0"/>
        <w:pageBreakBefore w:val="0"/>
        <w:widowControl w:val="0"/>
        <w:tabs>
          <w:tab w:val="left" w:pos="6497"/>
        </w:tabs>
        <w:kinsoku/>
        <w:wordWrap/>
        <w:overflowPunct/>
        <w:topLinePunct w:val="0"/>
        <w:bidi w:val="0"/>
        <w:spacing w:before="36" w:line="240" w:lineRule="auto"/>
        <w:ind w:right="40"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内容：</w:t>
      </w:r>
    </w:p>
    <w:p w14:paraId="23A7E7FC">
      <w:pPr>
        <w:pStyle w:val="19"/>
        <w:keepNext w:val="0"/>
        <w:keepLines w:val="0"/>
        <w:pageBreakBefore w:val="0"/>
        <w:widowControl w:val="0"/>
        <w:tabs>
          <w:tab w:val="left" w:pos="6497"/>
        </w:tabs>
        <w:kinsoku/>
        <w:wordWrap/>
        <w:overflowPunct/>
        <w:topLinePunct w:val="0"/>
        <w:bidi w:val="0"/>
        <w:spacing w:before="36" w:line="240" w:lineRule="auto"/>
        <w:ind w:right="4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一、二标段：粪肥收集、处理、转运、施用等全环节服务。开展粪肥就地消纳、就近还田，粪肥还田等相关服务。年粪肥使用量底线标准：固体粪肥≥ </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00公斤/亩，水泡粪≥</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000公斤/亩，尿液+水≥</w:t>
      </w:r>
      <w:r>
        <w:rPr>
          <w:rFonts w:hint="eastAsia" w:ascii="宋体" w:hAnsi="宋体" w:cs="宋体"/>
          <w:color w:val="auto"/>
          <w:sz w:val="24"/>
          <w:szCs w:val="24"/>
          <w:highlight w:val="none"/>
          <w:lang w:val="en-US" w:eastAsia="zh-CN"/>
        </w:rPr>
        <w:t>6000</w:t>
      </w:r>
      <w:r>
        <w:rPr>
          <w:rFonts w:hint="eastAsia" w:ascii="宋体" w:hAnsi="宋体" w:eastAsia="宋体" w:cs="宋体"/>
          <w:color w:val="auto"/>
          <w:sz w:val="24"/>
          <w:szCs w:val="24"/>
          <w:highlight w:val="none"/>
          <w:lang w:val="en-US" w:eastAsia="zh-CN"/>
        </w:rPr>
        <w:t>公斤/亩，沼液≥</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000公斤/亩）。</w:t>
      </w:r>
      <w:r>
        <w:rPr>
          <w:rFonts w:hint="eastAsia" w:ascii="宋体" w:hAnsi="宋体" w:eastAsia="宋体" w:cs="宋体"/>
          <w:color w:val="auto"/>
          <w:sz w:val="24"/>
          <w:szCs w:val="24"/>
          <w:highlight w:val="none"/>
        </w:rPr>
        <w:t>按照以</w:t>
      </w:r>
      <w:r>
        <w:rPr>
          <w:rFonts w:hint="eastAsia" w:ascii="宋体" w:hAnsi="宋体" w:eastAsia="宋体" w:cs="宋体"/>
          <w:color w:val="auto"/>
          <w:sz w:val="24"/>
          <w:szCs w:val="24"/>
          <w:highlight w:val="none"/>
          <w:lang w:val="en-US" w:eastAsia="zh-CN"/>
        </w:rPr>
        <w:t>规模养殖场</w:t>
      </w:r>
      <w:r>
        <w:rPr>
          <w:rFonts w:hint="eastAsia" w:ascii="宋体" w:hAnsi="宋体" w:eastAsia="宋体" w:cs="宋体"/>
          <w:color w:val="auto"/>
          <w:sz w:val="24"/>
          <w:szCs w:val="24"/>
          <w:highlight w:val="none"/>
        </w:rPr>
        <w:t>畜禽粪污为主</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进行收集加工腐熟处理后，</w:t>
      </w:r>
      <w:r>
        <w:rPr>
          <w:rFonts w:hint="eastAsia" w:ascii="宋体" w:hAnsi="宋体" w:eastAsia="宋体" w:cs="宋体"/>
          <w:color w:val="auto"/>
          <w:sz w:val="24"/>
          <w:szCs w:val="24"/>
          <w:highlight w:val="none"/>
        </w:rPr>
        <w:t>就地</w:t>
      </w:r>
      <w:r>
        <w:rPr>
          <w:rFonts w:hint="eastAsia" w:ascii="宋体" w:hAnsi="宋体" w:eastAsia="宋体" w:cs="宋体"/>
          <w:color w:val="auto"/>
          <w:sz w:val="24"/>
          <w:szCs w:val="24"/>
          <w:highlight w:val="none"/>
          <w:lang w:val="en-US" w:eastAsia="zh-CN"/>
        </w:rPr>
        <w:t>就近</w:t>
      </w:r>
      <w:r>
        <w:rPr>
          <w:rFonts w:hint="eastAsia" w:ascii="宋体" w:hAnsi="宋体" w:eastAsia="宋体" w:cs="宋体"/>
          <w:color w:val="auto"/>
          <w:sz w:val="24"/>
          <w:szCs w:val="24"/>
          <w:highlight w:val="none"/>
        </w:rPr>
        <w:t>消纳的原则实施粪肥还田，粪肥还田以粮食作物以及蔬菜、水果等经济作物消纳为主。负责项目实施所需畜禽粪污收集、</w:t>
      </w:r>
      <w:r>
        <w:rPr>
          <w:rFonts w:hint="eastAsia" w:ascii="宋体" w:hAnsi="宋体" w:eastAsia="宋体" w:cs="宋体"/>
          <w:color w:val="auto"/>
          <w:sz w:val="24"/>
          <w:szCs w:val="24"/>
          <w:highlight w:val="none"/>
          <w:lang w:val="en-US" w:eastAsia="zh-CN"/>
        </w:rPr>
        <w:t>加工腐熟处理、转</w:t>
      </w:r>
      <w:r>
        <w:rPr>
          <w:rFonts w:hint="eastAsia" w:ascii="宋体" w:hAnsi="宋体" w:eastAsia="宋体" w:cs="宋体"/>
          <w:color w:val="auto"/>
          <w:sz w:val="24"/>
          <w:szCs w:val="24"/>
          <w:highlight w:val="none"/>
        </w:rPr>
        <w:t>运、</w:t>
      </w:r>
      <w:r>
        <w:rPr>
          <w:rFonts w:hint="eastAsia" w:ascii="宋体" w:hAnsi="宋体" w:eastAsia="宋体" w:cs="宋体"/>
          <w:color w:val="auto"/>
          <w:sz w:val="24"/>
          <w:szCs w:val="24"/>
          <w:highlight w:val="none"/>
          <w:lang w:val="en-US" w:eastAsia="zh-CN"/>
        </w:rPr>
        <w:t>还田</w:t>
      </w:r>
      <w:r>
        <w:rPr>
          <w:rFonts w:hint="eastAsia" w:ascii="宋体" w:hAnsi="宋体" w:eastAsia="宋体" w:cs="宋体"/>
          <w:color w:val="auto"/>
          <w:sz w:val="24"/>
          <w:szCs w:val="24"/>
          <w:highlight w:val="none"/>
        </w:rPr>
        <w:t>施用服务，让种植业和养殖业肥田互换，种养结合，就近转化、消纳，防止污染扩散，提高项目运作效率，粪肥处理必须符合有关规定和技术标准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还田粪肥须检测合格。</w:t>
      </w:r>
    </w:p>
    <w:p w14:paraId="1DA36A38">
      <w:pPr>
        <w:pStyle w:val="19"/>
        <w:keepNext w:val="0"/>
        <w:keepLines w:val="0"/>
        <w:pageBreakBefore w:val="0"/>
        <w:widowControl w:val="0"/>
        <w:tabs>
          <w:tab w:val="left" w:pos="6497"/>
        </w:tabs>
        <w:kinsoku/>
        <w:wordWrap/>
        <w:overflowPunct/>
        <w:topLinePunct w:val="0"/>
        <w:bidi w:val="0"/>
        <w:spacing w:before="36" w:line="240" w:lineRule="auto"/>
        <w:ind w:right="40" w:firstLine="480" w:firstLineChars="200"/>
        <w:textAlignment w:val="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三标段：</w:t>
      </w:r>
      <w:r>
        <w:rPr>
          <w:rFonts w:hint="eastAsia" w:ascii="宋体" w:hAnsi="宋体" w:eastAsia="宋体" w:cs="宋体"/>
          <w:color w:val="auto"/>
          <w:sz w:val="24"/>
          <w:szCs w:val="24"/>
          <w:highlight w:val="none"/>
        </w:rPr>
        <w:t>严格落实粪肥还田相关技术标准，构建粪肥流向全程可追溯监理机制，建立完善粪污收集、粪肥处理、</w:t>
      </w:r>
      <w:r>
        <w:rPr>
          <w:rFonts w:hint="eastAsia" w:ascii="宋体" w:hAnsi="宋体" w:cs="宋体"/>
          <w:color w:val="auto"/>
          <w:sz w:val="24"/>
          <w:szCs w:val="24"/>
          <w:highlight w:val="none"/>
          <w:lang w:val="en-US" w:eastAsia="zh-CN"/>
        </w:rPr>
        <w:t>指导建立</w:t>
      </w:r>
      <w:r>
        <w:rPr>
          <w:rFonts w:hint="eastAsia" w:ascii="宋体" w:hAnsi="宋体" w:eastAsia="宋体" w:cs="宋体"/>
          <w:color w:val="auto"/>
          <w:sz w:val="24"/>
          <w:szCs w:val="24"/>
          <w:highlight w:val="none"/>
        </w:rPr>
        <w:t>粪肥还田管理台账， 定量化管理粪肥来源、收集处理方式、应用作物等，实现粪肥来 源清楚、去向有据可查；要定期开展抽检，做好质量控制和监督管理，避免因粪肥还田利用技术不到位对农业生产造成负面影响</w:t>
      </w:r>
      <w:r>
        <w:rPr>
          <w:rFonts w:hint="eastAsia" w:ascii="宋体" w:hAnsi="宋体" w:cs="宋体"/>
          <w:color w:val="auto"/>
          <w:sz w:val="24"/>
          <w:szCs w:val="24"/>
          <w:highlight w:val="none"/>
          <w:lang w:eastAsia="zh-CN"/>
        </w:rPr>
        <w:t>。</w:t>
      </w:r>
    </w:p>
    <w:p w14:paraId="65130C2D">
      <w:pPr>
        <w:pStyle w:val="19"/>
        <w:keepNext w:val="0"/>
        <w:keepLines w:val="0"/>
        <w:pageBreakBefore w:val="0"/>
        <w:widowControl w:val="0"/>
        <w:tabs>
          <w:tab w:val="left" w:pos="6497"/>
        </w:tabs>
        <w:kinsoku/>
        <w:wordWrap/>
        <w:overflowPunct/>
        <w:topLinePunct w:val="0"/>
        <w:bidi w:val="0"/>
        <w:spacing w:before="36" w:line="240" w:lineRule="auto"/>
        <w:ind w:right="4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实施地点及面积：一标段3.3万亩、实施地点：红岩镇0.7万亩、弥城镇1.0万亩、苴力镇0.9万亩、牛街乡0.7万亩，；二标段3.2万亩、实施地点：新街镇0.6万亩、寅街镇0.9万亩、密祉镇0.9万亩、德苴乡0.8万亩。三标段：源于该项目一、二标段对以上标段涉及内容实施：田间试验及监测、粪肥抽检、试验示范、粪肥质量监管追溯、总结评估、宣传培训、技术指导及该项目材料收集、整理、完善后统一报甲方审核。</w:t>
      </w:r>
    </w:p>
    <w:p w14:paraId="20127E15">
      <w:pPr>
        <w:pStyle w:val="19"/>
        <w:keepNext w:val="0"/>
        <w:keepLines w:val="0"/>
        <w:pageBreakBefore w:val="0"/>
        <w:widowControl w:val="0"/>
        <w:tabs>
          <w:tab w:val="left" w:pos="6497"/>
        </w:tabs>
        <w:kinsoku/>
        <w:wordWrap/>
        <w:overflowPunct/>
        <w:topLinePunct w:val="0"/>
        <w:bidi w:val="0"/>
        <w:spacing w:before="36" w:line="240" w:lineRule="auto"/>
        <w:ind w:right="4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 </w:t>
      </w:r>
      <w:r>
        <w:rPr>
          <w:rFonts w:hint="eastAsia" w:ascii="宋体" w:hAnsi="宋体" w:cs="宋体"/>
          <w:b/>
          <w:bCs/>
          <w:color w:val="auto"/>
          <w:sz w:val="24"/>
          <w:szCs w:val="24"/>
          <w:highlight w:val="none"/>
          <w:lang w:val="en-US" w:eastAsia="zh-CN"/>
        </w:rPr>
        <w:t>注：各标段根据实际内容填写。</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w:t>
      </w:r>
    </w:p>
    <w:p w14:paraId="15635831">
      <w:pPr>
        <w:pStyle w:val="19"/>
        <w:keepNext w:val="0"/>
        <w:keepLines w:val="0"/>
        <w:pageBreakBefore w:val="0"/>
        <w:widowControl w:val="0"/>
        <w:kinsoku/>
        <w:wordWrap/>
        <w:overflowPunct/>
        <w:topLinePunct w:val="0"/>
        <w:bidi w:val="0"/>
        <w:spacing w:line="240" w:lineRule="auto"/>
        <w:ind w:right="40"/>
        <w:textAlignment w:val="auto"/>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rPr>
        <w:t>二、</w:t>
      </w:r>
      <w:r>
        <w:rPr>
          <w:rFonts w:hint="eastAsia" w:ascii="宋体" w:hAnsi="宋体" w:eastAsia="宋体" w:cs="宋体"/>
          <w:b/>
          <w:bCs w:val="0"/>
          <w:color w:val="auto"/>
          <w:sz w:val="24"/>
          <w:szCs w:val="24"/>
          <w:highlight w:val="none"/>
          <w:lang w:val="en-US" w:eastAsia="zh-CN"/>
        </w:rPr>
        <w:t>服务期</w:t>
      </w:r>
    </w:p>
    <w:p w14:paraId="0B07D08C">
      <w:pPr>
        <w:pStyle w:val="19"/>
        <w:keepNext w:val="0"/>
        <w:keepLines w:val="0"/>
        <w:pageBreakBefore w:val="0"/>
        <w:widowControl w:val="0"/>
        <w:tabs>
          <w:tab w:val="left" w:pos="4020"/>
          <w:tab w:val="left" w:pos="4756"/>
          <w:tab w:val="left" w:pos="5491"/>
          <w:tab w:val="left" w:pos="6461"/>
          <w:tab w:val="left" w:pos="7205"/>
          <w:tab w:val="left" w:pos="7842"/>
        </w:tabs>
        <w:kinsoku/>
        <w:wordWrap/>
        <w:overflowPunct/>
        <w:topLinePunct w:val="0"/>
        <w:bidi w:val="0"/>
        <w:spacing w:line="24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1.服务期：一年（</w:t>
      </w:r>
      <w:r>
        <w:rPr>
          <w:rFonts w:hint="eastAsia" w:ascii="宋体" w:hAnsi="宋体" w:eastAsia="宋体" w:cs="宋体"/>
          <w:color w:val="auto"/>
          <w:sz w:val="24"/>
          <w:szCs w:val="24"/>
          <w:highlight w:val="none"/>
        </w:rPr>
        <w:t>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日止</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w:t>
      </w:r>
    </w:p>
    <w:p w14:paraId="76E6BA29">
      <w:pPr>
        <w:pStyle w:val="19"/>
        <w:keepNext w:val="0"/>
        <w:keepLines w:val="0"/>
        <w:pageBreakBefore w:val="0"/>
        <w:widowControl w:val="0"/>
        <w:tabs>
          <w:tab w:val="left" w:pos="4020"/>
          <w:tab w:val="left" w:pos="4756"/>
          <w:tab w:val="left" w:pos="5491"/>
          <w:tab w:val="left" w:pos="6449"/>
          <w:tab w:val="left" w:pos="7205"/>
          <w:tab w:val="left" w:pos="7842"/>
        </w:tabs>
        <w:kinsoku/>
        <w:wordWrap/>
        <w:overflowPunct/>
        <w:topLinePunct w:val="0"/>
        <w:bidi w:val="0"/>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进度安排</w:t>
      </w:r>
      <w:r>
        <w:rPr>
          <w:rFonts w:hint="eastAsia" w:ascii="宋体" w:hAnsi="宋体" w:eastAsia="宋体" w:cs="宋体"/>
          <w:color w:val="auto"/>
          <w:sz w:val="24"/>
          <w:szCs w:val="24"/>
          <w:highlight w:val="none"/>
        </w:rPr>
        <w:t>：</w:t>
      </w:r>
    </w:p>
    <w:p w14:paraId="66785A1A">
      <w:pPr>
        <w:pStyle w:val="19"/>
        <w:keepNext w:val="0"/>
        <w:keepLines w:val="0"/>
        <w:pageBreakBefore w:val="0"/>
        <w:widowControl w:val="0"/>
        <w:tabs>
          <w:tab w:val="left" w:pos="4020"/>
          <w:tab w:val="left" w:pos="4756"/>
          <w:tab w:val="left" w:pos="5491"/>
          <w:tab w:val="left" w:pos="6461"/>
          <w:tab w:val="left" w:pos="7205"/>
          <w:tab w:val="left" w:pos="7842"/>
        </w:tabs>
        <w:kinsoku/>
        <w:wordWrap/>
        <w:overflowPunct/>
        <w:topLinePunct w:val="0"/>
        <w:bidi w:val="0"/>
        <w:spacing w:line="240" w:lineRule="auto"/>
        <w:ind w:firstLine="480" w:firstLineChars="200"/>
        <w:jc w:val="left"/>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（1）</w:t>
      </w:r>
      <w:r>
        <w:rPr>
          <w:rFonts w:hint="eastAsia" w:ascii="宋体" w:hAnsi="宋体" w:eastAsia="宋体" w:cs="宋体"/>
          <w:color w:val="auto"/>
          <w:sz w:val="24"/>
          <w:szCs w:val="24"/>
          <w:highlight w:val="none"/>
          <w:u w:val="single"/>
          <w:lang w:val="en-US" w:eastAsia="zh-CN"/>
        </w:rPr>
        <w:t xml:space="preserve">                         </w:t>
      </w:r>
    </w:p>
    <w:p w14:paraId="2A196D13">
      <w:pPr>
        <w:pStyle w:val="19"/>
        <w:keepNext w:val="0"/>
        <w:keepLines w:val="0"/>
        <w:pageBreakBefore w:val="0"/>
        <w:widowControl w:val="0"/>
        <w:tabs>
          <w:tab w:val="left" w:pos="4020"/>
          <w:tab w:val="left" w:pos="4756"/>
          <w:tab w:val="left" w:pos="5491"/>
          <w:tab w:val="left" w:pos="6461"/>
          <w:tab w:val="left" w:pos="7205"/>
          <w:tab w:val="left" w:pos="7842"/>
        </w:tabs>
        <w:kinsoku/>
        <w:wordWrap/>
        <w:overflowPunct/>
        <w:topLinePunct w:val="0"/>
        <w:bidi w:val="0"/>
        <w:spacing w:line="240" w:lineRule="auto"/>
        <w:ind w:firstLine="480" w:firstLineChars="200"/>
        <w:jc w:val="left"/>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（2）</w:t>
      </w:r>
      <w:r>
        <w:rPr>
          <w:rFonts w:hint="eastAsia" w:ascii="宋体" w:hAnsi="宋体" w:eastAsia="宋体" w:cs="宋体"/>
          <w:color w:val="auto"/>
          <w:sz w:val="24"/>
          <w:szCs w:val="24"/>
          <w:highlight w:val="none"/>
          <w:u w:val="single"/>
          <w:lang w:val="en-US" w:eastAsia="zh-CN"/>
        </w:rPr>
        <w:t xml:space="preserve">                         </w:t>
      </w:r>
    </w:p>
    <w:p w14:paraId="256CB3D9">
      <w:pPr>
        <w:pStyle w:val="19"/>
        <w:keepNext w:val="0"/>
        <w:keepLines w:val="0"/>
        <w:pageBreakBefore w:val="0"/>
        <w:widowControl w:val="0"/>
        <w:tabs>
          <w:tab w:val="left" w:pos="4020"/>
          <w:tab w:val="left" w:pos="4756"/>
          <w:tab w:val="left" w:pos="5491"/>
          <w:tab w:val="left" w:pos="6461"/>
          <w:tab w:val="left" w:pos="7205"/>
          <w:tab w:val="left" w:pos="7842"/>
        </w:tabs>
        <w:kinsoku/>
        <w:wordWrap/>
        <w:overflowPunct/>
        <w:topLinePunct w:val="0"/>
        <w:bidi w:val="0"/>
        <w:spacing w:line="240" w:lineRule="auto"/>
        <w:ind w:firstLine="480" w:firstLineChars="200"/>
        <w:jc w:val="left"/>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（3）</w:t>
      </w:r>
      <w:r>
        <w:rPr>
          <w:rFonts w:hint="eastAsia" w:ascii="宋体" w:hAnsi="宋体" w:eastAsia="宋体" w:cs="宋体"/>
          <w:color w:val="auto"/>
          <w:sz w:val="24"/>
          <w:szCs w:val="24"/>
          <w:highlight w:val="none"/>
          <w:u w:val="single"/>
          <w:lang w:val="en-US" w:eastAsia="zh-CN"/>
        </w:rPr>
        <w:t xml:space="preserve">                         </w:t>
      </w:r>
    </w:p>
    <w:p w14:paraId="3973CB05">
      <w:pPr>
        <w:pStyle w:val="19"/>
        <w:keepNext w:val="0"/>
        <w:keepLines w:val="0"/>
        <w:pageBreakBefore w:val="0"/>
        <w:widowControl w:val="0"/>
        <w:tabs>
          <w:tab w:val="left" w:pos="4020"/>
          <w:tab w:val="left" w:pos="4756"/>
          <w:tab w:val="left" w:pos="5491"/>
          <w:tab w:val="left" w:pos="6461"/>
          <w:tab w:val="left" w:pos="7205"/>
          <w:tab w:val="left" w:pos="7842"/>
        </w:tabs>
        <w:kinsoku/>
        <w:wordWrap/>
        <w:overflowPunct/>
        <w:topLinePunct w:val="0"/>
        <w:bidi w:val="0"/>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（4）</w:t>
      </w:r>
      <w:r>
        <w:rPr>
          <w:rFonts w:hint="eastAsia" w:ascii="宋体" w:hAnsi="宋体" w:eastAsia="宋体" w:cs="宋体"/>
          <w:color w:val="auto"/>
          <w:sz w:val="24"/>
          <w:szCs w:val="24"/>
          <w:highlight w:val="none"/>
          <w:u w:val="single"/>
          <w:lang w:val="en-US" w:eastAsia="zh-CN"/>
        </w:rPr>
        <w:t xml:space="preserve">                         </w:t>
      </w:r>
    </w:p>
    <w:p w14:paraId="46354FFB">
      <w:pPr>
        <w:pStyle w:val="19"/>
        <w:keepNext w:val="0"/>
        <w:keepLines w:val="0"/>
        <w:pageBreakBefore w:val="0"/>
        <w:widowControl w:val="0"/>
        <w:tabs>
          <w:tab w:val="left" w:pos="6497"/>
        </w:tabs>
        <w:kinsoku/>
        <w:wordWrap/>
        <w:overflowPunct/>
        <w:topLinePunct w:val="0"/>
        <w:bidi w:val="0"/>
        <w:spacing w:before="36" w:line="240" w:lineRule="auto"/>
        <w:ind w:right="40" w:firstLine="480" w:firstLineChars="200"/>
        <w:textAlignment w:val="auto"/>
        <w:rPr>
          <w:rFonts w:hint="eastAsia" w:ascii="宋体" w:hAnsi="宋体" w:eastAsia="宋体" w:cs="宋体"/>
          <w:color w:val="auto"/>
          <w:sz w:val="24"/>
          <w:szCs w:val="24"/>
          <w:highlight w:val="none"/>
        </w:rPr>
        <w:sectPr>
          <w:headerReference r:id="rId3" w:type="default"/>
          <w:footerReference r:id="rId4" w:type="default"/>
          <w:pgSz w:w="11900" w:h="16840"/>
          <w:pgMar w:top="1109" w:right="1545" w:bottom="1178" w:left="1140" w:header="813" w:footer="854" w:gutter="0"/>
          <w:pgNumType w:fmt="decimal"/>
          <w:cols w:space="720" w:num="1"/>
        </w:sectPr>
      </w:pPr>
    </w:p>
    <w:p w14:paraId="7F11C845">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质量要求</w:t>
      </w:r>
    </w:p>
    <w:p w14:paraId="14AF2FD9">
      <w:pPr>
        <w:pStyle w:val="19"/>
        <w:keepNext w:val="0"/>
        <w:keepLines w:val="0"/>
        <w:pageBreakBefore w:val="0"/>
        <w:widowControl w:val="0"/>
        <w:kinsoku/>
        <w:wordWrap/>
        <w:overflowPunct/>
        <w:topLinePunct w:val="0"/>
        <w:bidi w:val="0"/>
        <w:spacing w:line="240" w:lineRule="auto"/>
        <w:ind w:right="40" w:firstLine="720" w:firstLineChars="3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一标段、二标段：严格执行相关标准、规范和技术指导意见，对应用的腐熟粪肥实行服务组织(企业)自检与行业主管部门抽检相结合，确保不合格的粪肥不下田、不适宜的时间不下田，满足采购人需求一次验收评定合格。</w:t>
      </w:r>
    </w:p>
    <w:p w14:paraId="0D6135BB">
      <w:pPr>
        <w:pStyle w:val="19"/>
        <w:keepNext w:val="0"/>
        <w:keepLines w:val="0"/>
        <w:pageBreakBefore w:val="0"/>
        <w:widowControl w:val="0"/>
        <w:kinsoku/>
        <w:wordWrap/>
        <w:overflowPunct/>
        <w:topLinePunct w:val="0"/>
        <w:bidi w:val="0"/>
        <w:spacing w:line="240" w:lineRule="auto"/>
        <w:ind w:right="40" w:firstLine="720" w:firstLineChars="3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三标段：严格落实粪肥还田相关技术标准和规范，构建粪肥流向全程可追溯监理机制，满足采购人需求一次验收评定合格。</w:t>
      </w:r>
    </w:p>
    <w:p w14:paraId="769750CD">
      <w:pPr>
        <w:pStyle w:val="19"/>
        <w:keepNext w:val="0"/>
        <w:keepLines w:val="0"/>
        <w:pageBreakBefore w:val="0"/>
        <w:widowControl w:val="0"/>
        <w:kinsoku/>
        <w:wordWrap/>
        <w:overflowPunct/>
        <w:topLinePunct w:val="0"/>
        <w:bidi w:val="0"/>
        <w:spacing w:line="240" w:lineRule="auto"/>
        <w:ind w:right="4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rPr>
        <w:t>技术要求</w:t>
      </w:r>
    </w:p>
    <w:p w14:paraId="3B1475FC">
      <w:pPr>
        <w:pStyle w:val="19"/>
        <w:keepNext w:val="0"/>
        <w:keepLines w:val="0"/>
        <w:pageBreakBefore w:val="0"/>
        <w:widowControl w:val="0"/>
        <w:kinsoku/>
        <w:wordWrap/>
        <w:overflowPunct/>
        <w:topLinePunct w:val="0"/>
        <w:autoSpaceDE/>
        <w:autoSpaceDN/>
        <w:bidi w:val="0"/>
        <w:adjustRightInd/>
        <w:snapToGrid/>
        <w:spacing w:line="240" w:lineRule="auto"/>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1.技术模式</w:t>
      </w:r>
    </w:p>
    <w:p w14:paraId="4C5F2A5E">
      <w:pPr>
        <w:pStyle w:val="19"/>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干清粪采用畜禽粪便堆沤腐熟还田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固体粪肥</w:t>
      </w:r>
      <w:r>
        <w:rPr>
          <w:rFonts w:hint="eastAsia" w:ascii="宋体" w:hAnsi="宋体" w:eastAsia="宋体" w:cs="宋体"/>
          <w:color w:val="auto"/>
          <w:sz w:val="24"/>
          <w:szCs w:val="24"/>
          <w:highlight w:val="none"/>
        </w:rPr>
        <w:t>还田和粪水肥料还田利用模式</w:t>
      </w:r>
      <w:r>
        <w:rPr>
          <w:rFonts w:hint="eastAsia" w:ascii="宋体" w:hAnsi="宋体" w:eastAsia="宋体" w:cs="宋体"/>
          <w:color w:val="auto"/>
          <w:sz w:val="24"/>
          <w:szCs w:val="24"/>
          <w:highlight w:val="none"/>
          <w:lang w:eastAsia="zh-CN"/>
        </w:rPr>
        <w:t>。</w:t>
      </w:r>
    </w:p>
    <w:p w14:paraId="21A2830E">
      <w:pPr>
        <w:pStyle w:val="19"/>
        <w:keepNext w:val="0"/>
        <w:keepLines w:val="0"/>
        <w:pageBreakBefore w:val="0"/>
        <w:widowControl w:val="0"/>
        <w:kinsoku/>
        <w:wordWrap/>
        <w:overflowPunct/>
        <w:topLinePunct w:val="0"/>
        <w:autoSpaceDE/>
        <w:autoSpaceDN/>
        <w:bidi w:val="0"/>
        <w:adjustRightInd/>
        <w:snapToGrid/>
        <w:spacing w:line="240" w:lineRule="auto"/>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2.技术标准</w:t>
      </w:r>
    </w:p>
    <w:p w14:paraId="33218F55">
      <w:pPr>
        <w:keepNext w:val="0"/>
        <w:keepLines w:val="0"/>
        <w:pageBreakBefore w:val="0"/>
        <w:widowControl w:val="0"/>
        <w:kinsoku/>
        <w:wordWrap/>
        <w:overflowPunct/>
        <w:topLinePunct w:val="0"/>
        <w:autoSpaceDE/>
        <w:autoSpaceDN/>
        <w:bidi w:val="0"/>
        <w:adjustRightInd/>
        <w:snapToGrid/>
        <w:spacing w:before="73" w:line="240" w:lineRule="auto"/>
        <w:ind w:right="2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kern w:val="2"/>
          <w:sz w:val="24"/>
          <w:szCs w:val="24"/>
          <w:highlight w:val="none"/>
          <w:lang w:val="en-US" w:eastAsia="zh-CN" w:bidi="ar-SA"/>
        </w:rPr>
        <w:t>严格按照《畜禽粪便无害化处理技术规范》(NY/GB/36195-2018)、《畜禽粪便堆肥技术规范》(NY/T3442-2019)、《畜禽粪便还田技术规范》(GB/T25246-2010)  等开展还田服务工作，确保还田粪肥质量达标，杜绝二次污染。粪肥</w:t>
      </w:r>
      <w:r>
        <w:rPr>
          <w:rFonts w:hint="eastAsia" w:ascii="宋体" w:hAnsi="宋体" w:eastAsia="宋体" w:cs="宋体"/>
          <w:color w:val="auto"/>
          <w:sz w:val="24"/>
          <w:szCs w:val="24"/>
          <w:highlight w:val="none"/>
        </w:rPr>
        <w:t>还田安全质量抽查检测，对达不到标准要求的粪肥禁止施入农田；四是根据畜禽养殖规模科学测算粪污资源量，根据种植规模科学测算具体作物粪肥还田量。</w:t>
      </w:r>
    </w:p>
    <w:p w14:paraId="40DE3025">
      <w:pPr>
        <w:pStyle w:val="19"/>
        <w:keepNext w:val="0"/>
        <w:keepLines w:val="0"/>
        <w:pageBreakBefore w:val="0"/>
        <w:widowControl w:val="0"/>
        <w:kinsoku/>
        <w:wordWrap/>
        <w:overflowPunct/>
        <w:topLinePunct w:val="0"/>
        <w:autoSpaceDE/>
        <w:autoSpaceDN/>
        <w:bidi w:val="0"/>
        <w:adjustRightInd/>
        <w:snapToGrid/>
        <w:spacing w:line="240" w:lineRule="auto"/>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（2）对粪污无害化处理、还田方式和还田量开展技术指导和监督，确保粪肥还田利用技术到位；对粪污收集处理主体处理后的粪肥，按照相关技术规程，定期开展抽检，从源头上控制不合格粪肥进入耕地。</w:t>
      </w:r>
    </w:p>
    <w:p w14:paraId="2F874E69">
      <w:pPr>
        <w:pStyle w:val="19"/>
        <w:keepNext w:val="0"/>
        <w:keepLines w:val="0"/>
        <w:pageBreakBefore w:val="0"/>
        <w:widowControl w:val="0"/>
        <w:kinsoku/>
        <w:wordWrap/>
        <w:overflowPunct/>
        <w:topLinePunct w:val="0"/>
        <w:autoSpaceDE/>
        <w:autoSpaceDN/>
        <w:bidi w:val="0"/>
        <w:adjustRightInd/>
        <w:snapToGrid/>
        <w:spacing w:line="240" w:lineRule="auto"/>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3.粪污通过无害化处理、抽检合格达标后还田措施</w:t>
      </w:r>
    </w:p>
    <w:p w14:paraId="0DAB421F">
      <w:pPr>
        <w:pStyle w:val="19"/>
        <w:keepNext w:val="0"/>
        <w:keepLines w:val="0"/>
        <w:pageBreakBefore w:val="0"/>
        <w:widowControl w:val="0"/>
        <w:kinsoku/>
        <w:wordWrap/>
        <w:overflowPunct/>
        <w:topLinePunct w:val="0"/>
        <w:autoSpaceDE/>
        <w:autoSpaceDN/>
        <w:bidi w:val="0"/>
        <w:adjustRightInd/>
        <w:snapToGrid/>
        <w:spacing w:line="240" w:lineRule="auto"/>
        <w:ind w:firstLine="240" w:firstLineChars="100"/>
        <w:jc w:val="left"/>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（1）水泡粪或鲜粪粪污。采用粪污全量还田模式施用还田,作物未收获采取沟施，在两行作物中间开沟灌入并覆盖土壤；作物收获后采取粪污均匀泼撒耕地表面，结合整地机械深翻还田，水泡粪还田量≧</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rPr>
        <w:t>000</w:t>
      </w:r>
      <w:r>
        <w:rPr>
          <w:rFonts w:hint="eastAsia" w:ascii="宋体" w:hAnsi="宋体" w:eastAsia="宋体" w:cs="宋体"/>
          <w:color w:val="auto"/>
          <w:sz w:val="24"/>
          <w:szCs w:val="24"/>
          <w:highlight w:val="none"/>
          <w:lang w:val="en-US" w:eastAsia="zh-CN"/>
        </w:rPr>
        <w:t>公斤</w:t>
      </w:r>
      <w:r>
        <w:rPr>
          <w:rFonts w:hint="eastAsia" w:ascii="宋体" w:hAnsi="宋体" w:eastAsia="宋体" w:cs="宋体"/>
          <w:color w:val="auto"/>
          <w:sz w:val="24"/>
          <w:szCs w:val="24"/>
          <w:highlight w:val="none"/>
          <w:lang w:val="en-US"/>
        </w:rPr>
        <w:t>/亩，尿</w:t>
      </w:r>
      <w:r>
        <w:rPr>
          <w:rFonts w:hint="eastAsia" w:ascii="宋体" w:hAnsi="宋体" w:eastAsia="宋体" w:cs="宋体"/>
          <w:color w:val="auto"/>
          <w:sz w:val="24"/>
          <w:szCs w:val="24"/>
          <w:highlight w:val="none"/>
          <w:lang w:val="en-US" w:eastAsia="zh-CN"/>
        </w:rPr>
        <w:t>液</w:t>
      </w:r>
      <w:r>
        <w:rPr>
          <w:rFonts w:hint="eastAsia" w:ascii="宋体" w:hAnsi="宋体" w:eastAsia="宋体" w:cs="宋体"/>
          <w:color w:val="auto"/>
          <w:sz w:val="24"/>
          <w:szCs w:val="24"/>
          <w:highlight w:val="none"/>
          <w:lang w:val="en-US"/>
        </w:rPr>
        <w:t>+水还田量</w:t>
      </w:r>
      <w:bookmarkStart w:id="130" w:name="OLE_LINK14"/>
      <w:r>
        <w:rPr>
          <w:rFonts w:hint="eastAsia" w:ascii="宋体" w:hAnsi="宋体" w:eastAsia="宋体" w:cs="宋体"/>
          <w:color w:val="auto"/>
          <w:sz w:val="24"/>
          <w:szCs w:val="24"/>
          <w:highlight w:val="none"/>
          <w:lang w:val="en-US"/>
        </w:rPr>
        <w:t>≧</w:t>
      </w:r>
      <w:bookmarkEnd w:id="130"/>
      <w:r>
        <w:rPr>
          <w:rFonts w:hint="eastAsia" w:ascii="宋体" w:hAnsi="宋体" w:cs="宋体"/>
          <w:color w:val="auto"/>
          <w:sz w:val="24"/>
          <w:szCs w:val="24"/>
          <w:highlight w:val="none"/>
          <w:lang w:val="en-US" w:eastAsia="zh-CN"/>
        </w:rPr>
        <w:t>6000</w:t>
      </w:r>
      <w:r>
        <w:rPr>
          <w:rFonts w:hint="eastAsia" w:ascii="宋体" w:hAnsi="宋体" w:eastAsia="宋体" w:cs="宋体"/>
          <w:color w:val="auto"/>
          <w:sz w:val="24"/>
          <w:szCs w:val="24"/>
          <w:highlight w:val="none"/>
          <w:lang w:val="en-US" w:eastAsia="zh-CN"/>
        </w:rPr>
        <w:t>公斤</w:t>
      </w:r>
      <w:r>
        <w:rPr>
          <w:rFonts w:hint="eastAsia" w:ascii="宋体" w:hAnsi="宋体" w:eastAsia="宋体" w:cs="宋体"/>
          <w:color w:val="auto"/>
          <w:sz w:val="24"/>
          <w:szCs w:val="24"/>
          <w:highlight w:val="none"/>
          <w:lang w:val="en-US"/>
        </w:rPr>
        <w:t>/亩，沼液还田量≧</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rPr>
        <w:t>000</w:t>
      </w:r>
      <w:r>
        <w:rPr>
          <w:rFonts w:hint="eastAsia" w:ascii="宋体" w:hAnsi="宋体" w:eastAsia="宋体" w:cs="宋体"/>
          <w:color w:val="auto"/>
          <w:sz w:val="24"/>
          <w:szCs w:val="24"/>
          <w:highlight w:val="none"/>
          <w:lang w:val="en-US" w:eastAsia="zh-CN"/>
        </w:rPr>
        <w:t>公斤</w:t>
      </w:r>
      <w:r>
        <w:rPr>
          <w:rFonts w:hint="eastAsia" w:ascii="宋体" w:hAnsi="宋体" w:eastAsia="宋体" w:cs="宋体"/>
          <w:color w:val="auto"/>
          <w:sz w:val="24"/>
          <w:szCs w:val="24"/>
          <w:highlight w:val="none"/>
          <w:lang w:val="en-US"/>
        </w:rPr>
        <w:t>/亩。</w:t>
      </w:r>
    </w:p>
    <w:p w14:paraId="665A69E6">
      <w:pPr>
        <w:pStyle w:val="19"/>
        <w:keepNext w:val="0"/>
        <w:keepLines w:val="0"/>
        <w:pageBreakBefore w:val="0"/>
        <w:widowControl w:val="0"/>
        <w:kinsoku/>
        <w:wordWrap/>
        <w:overflowPunct/>
        <w:topLinePunct w:val="0"/>
        <w:autoSpaceDE/>
        <w:autoSpaceDN/>
        <w:bidi w:val="0"/>
        <w:adjustRightInd/>
        <w:snapToGrid/>
        <w:spacing w:line="240" w:lineRule="auto"/>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（2）干粪粪污。采用干粪还田利用模式施用还田，粮食作物、蔬菜作物、经济作物等大田作物，种植时与移栽或播种同时施用，采取集中塘施和撒施；水果作物采取沟施或环状开槽施用并覆土，</w:t>
      </w:r>
      <w:r>
        <w:rPr>
          <w:rFonts w:hint="eastAsia" w:ascii="宋体" w:hAnsi="宋体" w:eastAsia="宋体" w:cs="宋体"/>
          <w:color w:val="auto"/>
          <w:sz w:val="24"/>
          <w:szCs w:val="24"/>
          <w:highlight w:val="none"/>
          <w:lang w:val="en-US" w:eastAsia="zh-CN"/>
        </w:rPr>
        <w:t>固体粪肥</w:t>
      </w:r>
      <w:r>
        <w:rPr>
          <w:rFonts w:hint="eastAsia" w:ascii="宋体" w:hAnsi="宋体" w:eastAsia="宋体" w:cs="宋体"/>
          <w:color w:val="auto"/>
          <w:sz w:val="24"/>
          <w:szCs w:val="24"/>
          <w:highlight w:val="none"/>
          <w:lang w:val="en-US"/>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00</w:t>
      </w:r>
      <w:r>
        <w:rPr>
          <w:rFonts w:hint="eastAsia" w:ascii="宋体" w:hAnsi="宋体" w:eastAsia="宋体" w:cs="宋体"/>
          <w:color w:val="auto"/>
          <w:sz w:val="24"/>
          <w:szCs w:val="24"/>
          <w:highlight w:val="none"/>
          <w:lang w:eastAsia="zh-CN"/>
        </w:rPr>
        <w:t>公斤</w:t>
      </w:r>
      <w:r>
        <w:rPr>
          <w:rFonts w:hint="eastAsia" w:ascii="宋体" w:hAnsi="宋体" w:eastAsia="宋体" w:cs="宋体"/>
          <w:color w:val="auto"/>
          <w:sz w:val="24"/>
          <w:szCs w:val="24"/>
          <w:highlight w:val="none"/>
        </w:rPr>
        <w:t>/亩。</w:t>
      </w:r>
    </w:p>
    <w:p w14:paraId="11FB8177">
      <w:pPr>
        <w:pStyle w:val="19"/>
        <w:keepNext w:val="0"/>
        <w:keepLines w:val="0"/>
        <w:pageBreakBefore w:val="0"/>
        <w:widowControl w:val="0"/>
        <w:kinsoku/>
        <w:wordWrap/>
        <w:overflowPunct/>
        <w:topLinePunct w:val="0"/>
        <w:autoSpaceDE/>
        <w:autoSpaceDN/>
        <w:bidi w:val="0"/>
        <w:adjustRightInd/>
        <w:snapToGrid/>
        <w:spacing w:line="240" w:lineRule="auto"/>
        <w:ind w:right="40"/>
        <w:textAlignment w:val="auto"/>
        <w:rPr>
          <w:rFonts w:hint="eastAsia" w:ascii="宋体" w:hAnsi="宋体" w:eastAsia="宋体" w:cs="宋体"/>
          <w:color w:val="auto"/>
          <w:sz w:val="24"/>
          <w:szCs w:val="24"/>
          <w:highlight w:val="none"/>
          <w:lang w:val="en-US" w:eastAsia="zh-CN"/>
        </w:rPr>
      </w:pPr>
      <w:r>
        <w:rPr>
          <w:rFonts w:hint="eastAsia" w:ascii="宋体" w:hAnsi="宋体" w:cs="宋体"/>
          <w:b/>
          <w:color w:val="auto"/>
          <w:sz w:val="24"/>
          <w:szCs w:val="24"/>
          <w:highlight w:val="none"/>
          <w:lang w:val="en-US" w:eastAsia="zh-CN"/>
        </w:rPr>
        <w:t>五</w:t>
      </w:r>
      <w:r>
        <w:rPr>
          <w:rFonts w:hint="eastAsia" w:ascii="宋体" w:hAnsi="宋体" w:eastAsia="宋体" w:cs="宋体"/>
          <w:b/>
          <w:color w:val="auto"/>
          <w:sz w:val="24"/>
          <w:szCs w:val="24"/>
          <w:highlight w:val="none"/>
        </w:rPr>
        <w:t>、合同</w:t>
      </w:r>
      <w:r>
        <w:rPr>
          <w:rFonts w:hint="eastAsia" w:ascii="宋体" w:hAnsi="宋体" w:eastAsia="宋体" w:cs="宋体"/>
          <w:b/>
          <w:color w:val="auto"/>
          <w:sz w:val="24"/>
          <w:szCs w:val="24"/>
          <w:highlight w:val="none"/>
          <w:lang w:val="en-US" w:eastAsia="zh-CN"/>
        </w:rPr>
        <w:t>金额及结算</w:t>
      </w:r>
    </w:p>
    <w:p w14:paraId="610B265F">
      <w:pPr>
        <w:pStyle w:val="19"/>
        <w:keepNext w:val="0"/>
        <w:keepLines w:val="0"/>
        <w:pageBreakBefore w:val="0"/>
        <w:widowControl w:val="0"/>
        <w:kinsoku/>
        <w:wordWrap/>
        <w:overflowPunct/>
        <w:topLinePunct w:val="0"/>
        <w:autoSpaceDE/>
        <w:autoSpaceDN/>
        <w:bidi w:val="0"/>
        <w:adjustRightInd/>
        <w:snapToGrid/>
        <w:spacing w:line="240" w:lineRule="auto"/>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合同金额:</w:t>
      </w:r>
      <w:r>
        <w:rPr>
          <w:rFonts w:hint="eastAsia" w:ascii="宋体" w:hAnsi="宋体" w:eastAsia="宋体" w:cs="宋体"/>
          <w:color w:val="auto"/>
          <w:sz w:val="24"/>
          <w:szCs w:val="24"/>
          <w:highlight w:val="none"/>
        </w:rPr>
        <w:t>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单价：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元/亩</w:t>
      </w:r>
      <w:r>
        <w:rPr>
          <w:rFonts w:hint="eastAsia" w:ascii="宋体" w:hAnsi="宋体" w:eastAsia="宋体" w:cs="宋体"/>
          <w:color w:val="auto"/>
          <w:sz w:val="24"/>
          <w:szCs w:val="24"/>
          <w:highlight w:val="none"/>
        </w:rPr>
        <w:t>。在合同履行中不作调整。</w:t>
      </w:r>
    </w:p>
    <w:p w14:paraId="25CB958D">
      <w:pPr>
        <w:pStyle w:val="19"/>
        <w:keepNext w:val="0"/>
        <w:keepLines w:val="0"/>
        <w:pageBreakBefore w:val="0"/>
        <w:widowControl w:val="0"/>
        <w:kinsoku/>
        <w:wordWrap/>
        <w:overflowPunct/>
        <w:topLinePunct w:val="0"/>
        <w:autoSpaceDE/>
        <w:autoSpaceDN/>
        <w:bidi w:val="0"/>
        <w:adjustRightInd/>
        <w:snapToGrid/>
        <w:spacing w:line="240" w:lineRule="auto"/>
        <w:ind w:firstLine="240" w:firstLineChars="1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.付款情况:</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04A3B547">
      <w:pPr>
        <w:pStyle w:val="19"/>
        <w:keepNext w:val="0"/>
        <w:keepLines w:val="0"/>
        <w:pageBreakBefore w:val="0"/>
        <w:widowControl w:val="0"/>
        <w:kinsoku/>
        <w:wordWrap/>
        <w:overflowPunct/>
        <w:topLinePunct w:val="0"/>
        <w:autoSpaceDE/>
        <w:autoSpaceDN/>
        <w:bidi w:val="0"/>
        <w:adjustRightInd/>
        <w:snapToGrid/>
        <w:spacing w:line="240" w:lineRule="auto"/>
        <w:ind w:firstLine="240" w:firstLineChars="1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3.付款时间及方式：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3DD93AD5">
      <w:pPr>
        <w:pStyle w:val="19"/>
        <w:keepNext w:val="0"/>
        <w:keepLines w:val="0"/>
        <w:pageBreakBefore w:val="0"/>
        <w:widowControl w:val="0"/>
        <w:kinsoku/>
        <w:wordWrap/>
        <w:overflowPunct/>
        <w:topLinePunct w:val="0"/>
        <w:bidi w:val="0"/>
        <w:spacing w:line="240" w:lineRule="auto"/>
        <w:jc w:val="left"/>
        <w:textAlignment w:val="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六</w:t>
      </w:r>
      <w:r>
        <w:rPr>
          <w:rFonts w:hint="eastAsia" w:ascii="宋体" w:hAnsi="宋体" w:eastAsia="宋体" w:cs="宋体"/>
          <w:b/>
          <w:color w:val="auto"/>
          <w:sz w:val="24"/>
          <w:szCs w:val="24"/>
          <w:highlight w:val="none"/>
        </w:rPr>
        <w:t>、甲乙双方的权利和义务</w:t>
      </w:r>
    </w:p>
    <w:p w14:paraId="201B601B">
      <w:pPr>
        <w:keepNext w:val="0"/>
        <w:keepLines w:val="0"/>
        <w:pageBreakBefore w:val="0"/>
        <w:widowControl w:val="0"/>
        <w:kinsoku/>
        <w:wordWrap/>
        <w:overflowPunct/>
        <w:topLinePunct w:val="0"/>
        <w:autoSpaceDE/>
        <w:autoSpaceDN/>
        <w:bidi w:val="0"/>
        <w:adjustRightInd/>
        <w:snapToGrid/>
        <w:spacing w:line="240" w:lineRule="auto"/>
        <w:textAlignment w:val="auto"/>
        <w:outlineLvl w:val="2"/>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rPr>
        <w:t>（一）甲方的权利和义</w:t>
      </w:r>
      <w:r>
        <w:rPr>
          <w:rFonts w:hint="eastAsia" w:ascii="宋体" w:hAnsi="宋体" w:eastAsia="宋体" w:cs="宋体"/>
          <w:color w:val="auto"/>
          <w:sz w:val="24"/>
          <w:szCs w:val="24"/>
          <w:highlight w:val="none"/>
          <w:lang w:eastAsia="zh-CN"/>
        </w:rPr>
        <w:t>务</w:t>
      </w:r>
    </w:p>
    <w:p w14:paraId="647EDF34">
      <w:pPr>
        <w:pStyle w:val="19"/>
        <w:keepNext w:val="0"/>
        <w:keepLines w:val="0"/>
        <w:pageBreakBefore w:val="0"/>
        <w:widowControl w:val="0"/>
        <w:kinsoku/>
        <w:wordWrap/>
        <w:overflowPunct/>
        <w:topLinePunct w:val="0"/>
        <w:autoSpaceDE/>
        <w:autoSpaceDN/>
        <w:bidi w:val="0"/>
        <w:adjustRightInd/>
        <w:snapToGrid/>
        <w:spacing w:line="240" w:lineRule="auto"/>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负责合同签订后项目实施监管。</w:t>
      </w:r>
    </w:p>
    <w:p w14:paraId="46A3C1DC">
      <w:pPr>
        <w:pStyle w:val="19"/>
        <w:keepNext w:val="0"/>
        <w:keepLines w:val="0"/>
        <w:pageBreakBefore w:val="0"/>
        <w:widowControl w:val="0"/>
        <w:kinsoku/>
        <w:wordWrap/>
        <w:overflowPunct/>
        <w:topLinePunct w:val="0"/>
        <w:autoSpaceDE/>
        <w:autoSpaceDN/>
        <w:bidi w:val="0"/>
        <w:adjustRightInd/>
        <w:snapToGrid/>
        <w:spacing w:line="240" w:lineRule="auto"/>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负责提供</w:t>
      </w:r>
      <w:r>
        <w:rPr>
          <w:rFonts w:hint="eastAsia" w:ascii="宋体" w:hAnsi="宋体" w:eastAsia="宋体" w:cs="宋体"/>
          <w:color w:val="auto"/>
          <w:sz w:val="24"/>
          <w:szCs w:val="24"/>
          <w:highlight w:val="none"/>
          <w:lang w:val="en-US" w:eastAsia="zh-CN"/>
        </w:rPr>
        <w:t>实施方案</w:t>
      </w:r>
      <w:r>
        <w:rPr>
          <w:rFonts w:hint="eastAsia" w:ascii="宋体" w:hAnsi="宋体" w:eastAsia="宋体" w:cs="宋体"/>
          <w:color w:val="auto"/>
          <w:sz w:val="24"/>
          <w:szCs w:val="24"/>
          <w:highlight w:val="none"/>
        </w:rPr>
        <w:t>文本及其图表资料，解答作业设计中的技术要领和要求，并到现场确认。</w:t>
      </w:r>
    </w:p>
    <w:p w14:paraId="48D2EB01">
      <w:pPr>
        <w:pStyle w:val="19"/>
        <w:keepNext w:val="0"/>
        <w:keepLines w:val="0"/>
        <w:pageBreakBefore w:val="0"/>
        <w:widowControl w:val="0"/>
        <w:kinsoku/>
        <w:wordWrap/>
        <w:overflowPunct/>
        <w:topLinePunct w:val="0"/>
        <w:autoSpaceDE/>
        <w:autoSpaceDN/>
        <w:bidi w:val="0"/>
        <w:adjustRightInd/>
        <w:snapToGrid/>
        <w:spacing w:line="240" w:lineRule="auto"/>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3.协调乙方</w:t>
      </w:r>
      <w:r>
        <w:rPr>
          <w:rFonts w:hint="eastAsia" w:ascii="宋体" w:hAnsi="宋体" w:eastAsia="宋体" w:cs="宋体"/>
          <w:color w:val="auto"/>
          <w:sz w:val="24"/>
          <w:szCs w:val="24"/>
          <w:highlight w:val="none"/>
          <w:lang w:val="en-US" w:eastAsia="zh-CN"/>
        </w:rPr>
        <w:t>项目实施区域</w:t>
      </w:r>
      <w:r>
        <w:rPr>
          <w:rFonts w:hint="eastAsia" w:ascii="宋体" w:hAnsi="宋体" w:eastAsia="宋体" w:cs="宋体"/>
          <w:color w:val="auto"/>
          <w:sz w:val="24"/>
          <w:szCs w:val="24"/>
          <w:highlight w:val="none"/>
        </w:rPr>
        <w:t>与附近村（组）的关系。</w:t>
      </w:r>
    </w:p>
    <w:p w14:paraId="43C5B618">
      <w:pPr>
        <w:pStyle w:val="19"/>
        <w:keepNext w:val="0"/>
        <w:keepLines w:val="0"/>
        <w:pageBreakBefore w:val="0"/>
        <w:widowControl w:val="0"/>
        <w:kinsoku/>
        <w:wordWrap/>
        <w:overflowPunct/>
        <w:topLinePunct w:val="0"/>
        <w:autoSpaceDE/>
        <w:autoSpaceDN/>
        <w:bidi w:val="0"/>
        <w:adjustRightInd/>
        <w:snapToGrid/>
        <w:spacing w:line="240" w:lineRule="auto"/>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4.协调</w:t>
      </w:r>
      <w:r>
        <w:rPr>
          <w:rFonts w:hint="eastAsia" w:ascii="宋体" w:hAnsi="宋体" w:eastAsia="宋体" w:cs="宋体"/>
          <w:color w:val="auto"/>
          <w:sz w:val="24"/>
          <w:szCs w:val="24"/>
          <w:highlight w:val="none"/>
          <w:lang w:val="en-US" w:eastAsia="zh-CN"/>
        </w:rPr>
        <w:t>监督单位</w:t>
      </w:r>
      <w:r>
        <w:rPr>
          <w:rFonts w:hint="eastAsia" w:ascii="宋体" w:hAnsi="宋体" w:eastAsia="宋体" w:cs="宋体"/>
          <w:color w:val="auto"/>
          <w:sz w:val="24"/>
          <w:szCs w:val="24"/>
          <w:highlight w:val="none"/>
        </w:rPr>
        <w:t>及时组织</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验收和为资金兑现提供验收报告。由于甲方原因影响</w:t>
      </w:r>
      <w:r>
        <w:rPr>
          <w:rFonts w:hint="eastAsia" w:ascii="宋体" w:hAnsi="宋体" w:eastAsia="宋体" w:cs="宋体"/>
          <w:color w:val="auto"/>
          <w:sz w:val="24"/>
          <w:szCs w:val="24"/>
          <w:highlight w:val="none"/>
          <w:lang w:val="en-US" w:eastAsia="zh-CN"/>
        </w:rPr>
        <w:t>实施</w:t>
      </w:r>
      <w:r>
        <w:rPr>
          <w:rFonts w:hint="eastAsia" w:ascii="宋体" w:hAnsi="宋体" w:eastAsia="宋体" w:cs="宋体"/>
          <w:color w:val="auto"/>
          <w:sz w:val="24"/>
          <w:szCs w:val="24"/>
          <w:highlight w:val="none"/>
        </w:rPr>
        <w:t>进度而造成的损失由甲方承担。</w:t>
      </w:r>
    </w:p>
    <w:p w14:paraId="48C077B0">
      <w:pPr>
        <w:pStyle w:val="23"/>
        <w:rPr>
          <w:rFonts w:hint="eastAsia"/>
          <w:color w:val="auto"/>
          <w:lang w:val="en-US" w:eastAsia="zh-CN"/>
        </w:rPr>
        <w:sectPr>
          <w:pgSz w:w="11900" w:h="16840"/>
          <w:pgMar w:top="1134" w:right="1134" w:bottom="1134" w:left="1134" w:header="522" w:footer="567" w:gutter="0"/>
          <w:pgNumType w:fmt="decimal" w:start="24"/>
          <w:cols w:space="720" w:num="1"/>
        </w:sectPr>
      </w:pPr>
    </w:p>
    <w:p w14:paraId="57866FBB">
      <w:pPr>
        <w:pStyle w:val="19"/>
        <w:keepNext w:val="0"/>
        <w:keepLines w:val="0"/>
        <w:pageBreakBefore w:val="0"/>
        <w:widowControl w:val="0"/>
        <w:kinsoku/>
        <w:wordWrap/>
        <w:overflowPunct/>
        <w:topLinePunct w:val="0"/>
        <w:autoSpaceDE/>
        <w:autoSpaceDN/>
        <w:bidi w:val="0"/>
        <w:adjustRightInd/>
        <w:snapToGrid/>
        <w:spacing w:line="240" w:lineRule="auto"/>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5.负责组织项目验收。 </w:t>
      </w:r>
    </w:p>
    <w:p w14:paraId="66B77410">
      <w:pPr>
        <w:keepNext w:val="0"/>
        <w:keepLines w:val="0"/>
        <w:pageBreakBefore w:val="0"/>
        <w:widowControl w:val="0"/>
        <w:kinsoku/>
        <w:wordWrap/>
        <w:overflowPunct/>
        <w:topLinePunct w:val="0"/>
        <w:autoSpaceDE/>
        <w:autoSpaceDN/>
        <w:bidi w:val="0"/>
        <w:adjustRightInd/>
        <w:snapToGrid/>
        <w:spacing w:line="240" w:lineRule="auto"/>
        <w:textAlignment w:val="auto"/>
        <w:outlineLvl w:val="2"/>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（二）乙方的权利和义务</w:t>
      </w:r>
    </w:p>
    <w:p w14:paraId="1B79B06E">
      <w:pPr>
        <w:pStyle w:val="19"/>
        <w:keepNext w:val="0"/>
        <w:keepLines w:val="0"/>
        <w:pageBreakBefore w:val="0"/>
        <w:widowControl w:val="0"/>
        <w:kinsoku/>
        <w:wordWrap/>
        <w:overflowPunct/>
        <w:topLinePunct w:val="0"/>
        <w:autoSpaceDE/>
        <w:autoSpaceDN/>
        <w:bidi w:val="0"/>
        <w:adjustRightInd/>
        <w:snapToGrid/>
        <w:spacing w:line="240" w:lineRule="auto"/>
        <w:ind w:firstLine="240" w:firstLineChars="1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1.负责按招标文件采购需求和本合同规定完成所有项目内容。</w:t>
      </w:r>
    </w:p>
    <w:p w14:paraId="0D7D44C2">
      <w:pPr>
        <w:pStyle w:val="19"/>
        <w:keepNext w:val="0"/>
        <w:keepLines w:val="0"/>
        <w:pageBreakBefore w:val="0"/>
        <w:widowControl w:val="0"/>
        <w:kinsoku/>
        <w:wordWrap/>
        <w:overflowPunct/>
        <w:topLinePunct w:val="0"/>
        <w:autoSpaceDE/>
        <w:autoSpaceDN/>
        <w:bidi w:val="0"/>
        <w:adjustRightInd/>
        <w:snapToGrid/>
        <w:spacing w:line="240" w:lineRule="auto"/>
        <w:ind w:firstLine="240" w:firstLineChars="1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2.遵守和履行招标文件、投标文件及中标所承诺的一切规定和条款。</w:t>
      </w:r>
    </w:p>
    <w:p w14:paraId="4E6FFC0C">
      <w:pPr>
        <w:pStyle w:val="19"/>
        <w:keepNext w:val="0"/>
        <w:keepLines w:val="0"/>
        <w:pageBreakBefore w:val="0"/>
        <w:widowControl w:val="0"/>
        <w:kinsoku/>
        <w:wordWrap/>
        <w:overflowPunct/>
        <w:topLinePunct w:val="0"/>
        <w:autoSpaceDE/>
        <w:autoSpaceDN/>
        <w:bidi w:val="0"/>
        <w:adjustRightInd/>
        <w:snapToGrid/>
        <w:spacing w:line="240" w:lineRule="auto"/>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3.及时向甲方或</w:t>
      </w:r>
      <w:r>
        <w:rPr>
          <w:rFonts w:hint="eastAsia" w:ascii="宋体" w:hAnsi="宋体" w:eastAsia="宋体" w:cs="宋体"/>
          <w:color w:val="auto"/>
          <w:sz w:val="24"/>
          <w:szCs w:val="24"/>
          <w:highlight w:val="none"/>
          <w:lang w:val="en-US" w:eastAsia="zh-CN"/>
        </w:rPr>
        <w:t>监督单位</w:t>
      </w:r>
      <w:r>
        <w:rPr>
          <w:rFonts w:hint="eastAsia" w:ascii="宋体" w:hAnsi="宋体" w:eastAsia="宋体" w:cs="宋体"/>
          <w:color w:val="auto"/>
          <w:sz w:val="24"/>
          <w:szCs w:val="24"/>
          <w:highlight w:val="none"/>
        </w:rPr>
        <w:t>提供工作进度计划和所要求提供的其它书面资料。</w:t>
      </w:r>
    </w:p>
    <w:p w14:paraId="77876663">
      <w:pPr>
        <w:pStyle w:val="19"/>
        <w:keepNext w:val="0"/>
        <w:keepLines w:val="0"/>
        <w:pageBreakBefore w:val="0"/>
        <w:widowControl w:val="0"/>
        <w:kinsoku/>
        <w:wordWrap/>
        <w:overflowPunct/>
        <w:topLinePunct w:val="0"/>
        <w:autoSpaceDE/>
        <w:autoSpaceDN/>
        <w:bidi w:val="0"/>
        <w:adjustRightInd/>
        <w:snapToGrid/>
        <w:spacing w:line="240" w:lineRule="auto"/>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4.严格按照各级</w:t>
      </w:r>
      <w:r>
        <w:rPr>
          <w:rFonts w:hint="eastAsia" w:ascii="宋体" w:hAnsi="宋体" w:eastAsia="宋体" w:cs="宋体"/>
          <w:color w:val="auto"/>
          <w:sz w:val="24"/>
          <w:szCs w:val="24"/>
          <w:highlight w:val="none"/>
          <w:lang w:val="en-US" w:eastAsia="zh-CN"/>
        </w:rPr>
        <w:t>农业</w:t>
      </w:r>
      <w:r>
        <w:rPr>
          <w:rFonts w:hint="eastAsia" w:ascii="宋体" w:hAnsi="宋体" w:eastAsia="宋体" w:cs="宋体"/>
          <w:color w:val="auto"/>
          <w:sz w:val="24"/>
          <w:szCs w:val="24"/>
          <w:highlight w:val="none"/>
        </w:rPr>
        <w:t>部门制定的技术规程和设计组织施工，接受甲方的检查和监督。不得自行变更</w:t>
      </w:r>
      <w:r>
        <w:rPr>
          <w:rFonts w:hint="eastAsia" w:ascii="宋体" w:hAnsi="宋体" w:eastAsia="宋体" w:cs="宋体"/>
          <w:color w:val="auto"/>
          <w:sz w:val="24"/>
          <w:szCs w:val="24"/>
          <w:highlight w:val="none"/>
          <w:lang w:val="en-US" w:eastAsia="zh-CN"/>
        </w:rPr>
        <w:t>实施区域</w:t>
      </w:r>
      <w:r>
        <w:rPr>
          <w:rFonts w:hint="eastAsia" w:ascii="宋体" w:hAnsi="宋体" w:eastAsia="宋体" w:cs="宋体"/>
          <w:color w:val="auto"/>
          <w:sz w:val="24"/>
          <w:szCs w:val="24"/>
          <w:highlight w:val="none"/>
        </w:rPr>
        <w:t>、增减</w:t>
      </w:r>
      <w:r>
        <w:rPr>
          <w:rFonts w:hint="eastAsia" w:ascii="宋体" w:hAnsi="宋体" w:eastAsia="宋体" w:cs="宋体"/>
          <w:color w:val="auto"/>
          <w:sz w:val="24"/>
          <w:szCs w:val="24"/>
          <w:highlight w:val="none"/>
          <w:lang w:val="en-US" w:eastAsia="zh-CN"/>
        </w:rPr>
        <w:t>实施面积</w:t>
      </w:r>
      <w:r>
        <w:rPr>
          <w:rFonts w:hint="eastAsia" w:ascii="宋体" w:hAnsi="宋体" w:eastAsia="宋体" w:cs="宋体"/>
          <w:color w:val="auto"/>
          <w:sz w:val="24"/>
          <w:szCs w:val="24"/>
          <w:highlight w:val="none"/>
        </w:rPr>
        <w:t>,对减少量扣除相应金额、对增加量不予兑现。严格按甲方的施工要求，保证</w:t>
      </w:r>
      <w:r>
        <w:rPr>
          <w:rFonts w:hint="eastAsia" w:ascii="宋体" w:hAnsi="宋体" w:eastAsia="宋体" w:cs="宋体"/>
          <w:color w:val="auto"/>
          <w:sz w:val="24"/>
          <w:szCs w:val="24"/>
          <w:highlight w:val="none"/>
          <w:lang w:val="en-US" w:eastAsia="zh-CN"/>
        </w:rPr>
        <w:t>项目实施</w:t>
      </w:r>
      <w:r>
        <w:rPr>
          <w:rFonts w:hint="eastAsia" w:ascii="宋体" w:hAnsi="宋体" w:eastAsia="宋体" w:cs="宋体"/>
          <w:color w:val="auto"/>
          <w:sz w:val="24"/>
          <w:szCs w:val="24"/>
          <w:highlight w:val="none"/>
        </w:rPr>
        <w:t>进度和质量标准。如不达要求造成整改、返工等增加的费用和损失由乙方承担。</w:t>
      </w:r>
    </w:p>
    <w:p w14:paraId="7D736E7B">
      <w:pPr>
        <w:pStyle w:val="19"/>
        <w:keepNext w:val="0"/>
        <w:keepLines w:val="0"/>
        <w:pageBreakBefore w:val="0"/>
        <w:widowControl w:val="0"/>
        <w:kinsoku/>
        <w:wordWrap/>
        <w:overflowPunct/>
        <w:topLinePunct w:val="0"/>
        <w:autoSpaceDE/>
        <w:autoSpaceDN/>
        <w:bidi w:val="0"/>
        <w:adjustRightInd/>
        <w:snapToGrid/>
        <w:spacing w:line="240" w:lineRule="auto"/>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5.遵守有关管理部门对施工环境卫生、施工现场、施工运输车辆、交通安全和施工人员人身保险等管理规定，坚持文明作业，安全施工，并承担因违反有关规定发生的费用和罚款。</w:t>
      </w:r>
    </w:p>
    <w:p w14:paraId="74F4F6A4">
      <w:pPr>
        <w:pStyle w:val="19"/>
        <w:keepNext w:val="0"/>
        <w:keepLines w:val="0"/>
        <w:pageBreakBefore w:val="0"/>
        <w:widowControl w:val="0"/>
        <w:kinsoku/>
        <w:wordWrap/>
        <w:overflowPunct/>
        <w:topLinePunct w:val="0"/>
        <w:autoSpaceDE/>
        <w:autoSpaceDN/>
        <w:bidi w:val="0"/>
        <w:adjustRightInd/>
        <w:snapToGrid/>
        <w:spacing w:line="240" w:lineRule="auto"/>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.乙方在合同履行过程中必须遵守安全文明施工操作规范，所产生安全事故及责任（包括但不限于设备、人身安全事故），均由乙方自行承担。</w:t>
      </w:r>
    </w:p>
    <w:p w14:paraId="6C030B5C">
      <w:pPr>
        <w:pStyle w:val="19"/>
        <w:keepNext w:val="0"/>
        <w:keepLines w:val="0"/>
        <w:pageBreakBefore w:val="0"/>
        <w:widowControl w:val="0"/>
        <w:kinsoku/>
        <w:wordWrap/>
        <w:overflowPunct/>
        <w:topLinePunct w:val="0"/>
        <w:autoSpaceDE/>
        <w:autoSpaceDN/>
        <w:bidi w:val="0"/>
        <w:adjustRightInd/>
        <w:snapToGrid/>
        <w:spacing w:line="240" w:lineRule="auto"/>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.自行解决水源、电源等施工条件和费用。</w:t>
      </w:r>
    </w:p>
    <w:p w14:paraId="360EF731">
      <w:pPr>
        <w:pStyle w:val="19"/>
        <w:keepNext w:val="0"/>
        <w:keepLines w:val="0"/>
        <w:pageBreakBefore w:val="0"/>
        <w:widowControl w:val="0"/>
        <w:kinsoku/>
        <w:wordWrap/>
        <w:overflowPunct/>
        <w:topLinePunct w:val="0"/>
        <w:autoSpaceDE/>
        <w:autoSpaceDN/>
        <w:bidi w:val="0"/>
        <w:adjustRightInd/>
        <w:snapToGrid/>
        <w:spacing w:line="240" w:lineRule="auto"/>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.共同参与项目验收工作。</w:t>
      </w:r>
    </w:p>
    <w:p w14:paraId="4107F247">
      <w:pPr>
        <w:pStyle w:val="19"/>
        <w:keepNext w:val="0"/>
        <w:keepLines w:val="0"/>
        <w:pageBreakBefore w:val="0"/>
        <w:widowControl w:val="0"/>
        <w:kinsoku/>
        <w:wordWrap/>
        <w:overflowPunct/>
        <w:topLinePunct w:val="0"/>
        <w:bidi w:val="0"/>
        <w:spacing w:line="240" w:lineRule="auto"/>
        <w:jc w:val="left"/>
        <w:textAlignment w:val="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七</w:t>
      </w:r>
      <w:r>
        <w:rPr>
          <w:rFonts w:hint="eastAsia" w:ascii="宋体" w:hAnsi="宋体" w:eastAsia="宋体" w:cs="宋体"/>
          <w:b/>
          <w:color w:val="auto"/>
          <w:sz w:val="24"/>
          <w:szCs w:val="24"/>
          <w:highlight w:val="none"/>
        </w:rPr>
        <w:t>、验收及验收标准</w:t>
      </w:r>
    </w:p>
    <w:p w14:paraId="013602D9">
      <w:pPr>
        <w:pStyle w:val="19"/>
        <w:keepNext w:val="0"/>
        <w:keepLines w:val="0"/>
        <w:pageBreakBefore w:val="0"/>
        <w:widowControl w:val="0"/>
        <w:kinsoku/>
        <w:wordWrap/>
        <w:overflowPunct/>
        <w:topLinePunct w:val="0"/>
        <w:bidi w:val="0"/>
        <w:spacing w:line="240" w:lineRule="auto"/>
        <w:ind w:firstLine="240" w:firstLineChars="1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1.项目验收依据：依据招标文件</w:t>
      </w:r>
      <w:r>
        <w:rPr>
          <w:rFonts w:hint="eastAsia" w:ascii="宋体" w:hAnsi="宋体" w:eastAsia="宋体" w:cs="宋体"/>
          <w:bCs/>
          <w:color w:val="auto"/>
          <w:sz w:val="24"/>
          <w:szCs w:val="24"/>
          <w:highlight w:val="none"/>
          <w:lang w:val="en-US" w:eastAsia="zh-CN"/>
        </w:rPr>
        <w:t>采购</w:t>
      </w:r>
      <w:r>
        <w:rPr>
          <w:rFonts w:hint="eastAsia" w:ascii="宋体" w:hAnsi="宋体" w:eastAsia="宋体" w:cs="宋体"/>
          <w:bCs/>
          <w:color w:val="auto"/>
          <w:sz w:val="24"/>
          <w:szCs w:val="24"/>
          <w:highlight w:val="none"/>
        </w:rPr>
        <w:t>需求及项目合同的要求进行验收。</w:t>
      </w:r>
    </w:p>
    <w:p w14:paraId="1F36D085">
      <w:pPr>
        <w:pStyle w:val="19"/>
        <w:keepNext w:val="0"/>
        <w:keepLines w:val="0"/>
        <w:pageBreakBefore w:val="0"/>
        <w:widowControl w:val="0"/>
        <w:kinsoku/>
        <w:wordWrap/>
        <w:overflowPunct/>
        <w:topLinePunct w:val="0"/>
        <w:bidi w:val="0"/>
        <w:spacing w:line="240" w:lineRule="auto"/>
        <w:ind w:firstLine="240" w:firstLineChars="1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2.合同期内，若监</w:t>
      </w:r>
      <w:r>
        <w:rPr>
          <w:rFonts w:hint="eastAsia" w:ascii="宋体" w:hAnsi="宋体" w:eastAsia="宋体" w:cs="宋体"/>
          <w:bCs/>
          <w:color w:val="auto"/>
          <w:sz w:val="24"/>
          <w:szCs w:val="24"/>
          <w:highlight w:val="none"/>
          <w:lang w:val="en-US" w:eastAsia="zh-CN"/>
        </w:rPr>
        <w:t>监督</w:t>
      </w:r>
      <w:r>
        <w:rPr>
          <w:rFonts w:hint="eastAsia" w:ascii="宋体" w:hAnsi="宋体" w:eastAsia="宋体" w:cs="宋体"/>
          <w:bCs/>
          <w:color w:val="auto"/>
          <w:sz w:val="24"/>
          <w:szCs w:val="24"/>
          <w:highlight w:val="none"/>
        </w:rPr>
        <w:t>单位发现施工达不到合格的，乙方需进行整改，直至符合要求为止。</w:t>
      </w:r>
    </w:p>
    <w:p w14:paraId="227DAF9E">
      <w:pPr>
        <w:pStyle w:val="19"/>
        <w:keepNext w:val="0"/>
        <w:keepLines w:val="0"/>
        <w:pageBreakBefore w:val="0"/>
        <w:widowControl w:val="0"/>
        <w:kinsoku/>
        <w:wordWrap/>
        <w:overflowPunct/>
        <w:topLinePunct w:val="0"/>
        <w:bidi w:val="0"/>
        <w:spacing w:line="240" w:lineRule="auto"/>
        <w:ind w:firstLine="240" w:firstLineChars="100"/>
        <w:jc w:val="left"/>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3.相关行业标准</w:t>
      </w:r>
      <w:r>
        <w:rPr>
          <w:rFonts w:hint="eastAsia" w:ascii="宋体" w:hAnsi="宋体" w:eastAsia="宋体" w:cs="宋体"/>
          <w:bCs/>
          <w:color w:val="auto"/>
          <w:sz w:val="24"/>
          <w:szCs w:val="24"/>
          <w:highlight w:val="none"/>
          <w:lang w:eastAsia="zh-CN"/>
        </w:rPr>
        <w:t>：</w:t>
      </w:r>
    </w:p>
    <w:p w14:paraId="671691D8">
      <w:pPr>
        <w:keepNext w:val="0"/>
        <w:keepLines w:val="0"/>
        <w:pageBreakBefore w:val="0"/>
        <w:widowControl w:val="0"/>
        <w:kinsoku/>
        <w:wordWrap/>
        <w:overflowPunct/>
        <w:topLinePunct w:val="0"/>
        <w:bidi w:val="0"/>
        <w:spacing w:before="73" w:line="240" w:lineRule="auto"/>
        <w:ind w:right="250" w:firstLine="480" w:firstLineChars="200"/>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《畜禽粪便无害化处理技术规范》(NY/GB/36195-2018)、《畜禽粪便堆肥技术规范》(NY/T3442-2019)、《畜禽粪便还田技术规范》(GB/T25246-2010) 等</w:t>
      </w:r>
    </w:p>
    <w:p w14:paraId="70960760">
      <w:pPr>
        <w:pStyle w:val="19"/>
        <w:keepNext w:val="0"/>
        <w:keepLines w:val="0"/>
        <w:pageBreakBefore w:val="0"/>
        <w:widowControl w:val="0"/>
        <w:kinsoku/>
        <w:wordWrap/>
        <w:overflowPunct/>
        <w:topLinePunct w:val="0"/>
        <w:bidi w:val="0"/>
        <w:spacing w:line="240" w:lineRule="auto"/>
        <w:ind w:firstLine="240" w:firstLineChars="1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4.验收内容及标准：</w:t>
      </w:r>
    </w:p>
    <w:p w14:paraId="0B59A189">
      <w:pPr>
        <w:pStyle w:val="19"/>
        <w:keepNext w:val="0"/>
        <w:keepLines w:val="0"/>
        <w:pageBreakBefore w:val="0"/>
        <w:widowControl w:val="0"/>
        <w:numPr>
          <w:ilvl w:val="0"/>
          <w:numId w:val="0"/>
        </w:numPr>
        <w:kinsoku/>
        <w:wordWrap/>
        <w:overflowPunct/>
        <w:topLinePunct w:val="0"/>
        <w:bidi w:val="0"/>
        <w:spacing w:line="240" w:lineRule="auto"/>
        <w:ind w:firstLine="720" w:firstLineChars="3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rPr>
        <w:t>粪肥处理符合有关规定和技术标准，还田粪肥须检测合格，液体粪肥按还田技术要求完成还田工作</w:t>
      </w:r>
      <w:r>
        <w:rPr>
          <w:rFonts w:hint="eastAsia" w:ascii="宋体" w:hAnsi="宋体" w:eastAsia="宋体" w:cs="宋体"/>
          <w:color w:val="auto"/>
          <w:sz w:val="24"/>
          <w:szCs w:val="24"/>
          <w:highlight w:val="none"/>
          <w:lang w:val="en-US" w:eastAsia="zh-CN"/>
        </w:rPr>
        <w:t>。</w:t>
      </w:r>
    </w:p>
    <w:p w14:paraId="3FCD3C68">
      <w:pPr>
        <w:pStyle w:val="19"/>
        <w:keepNext w:val="0"/>
        <w:keepLines w:val="0"/>
        <w:pageBreakBefore w:val="0"/>
        <w:widowControl w:val="0"/>
        <w:numPr>
          <w:ilvl w:val="0"/>
          <w:numId w:val="0"/>
        </w:numPr>
        <w:kinsoku/>
        <w:wordWrap/>
        <w:overflowPunct/>
        <w:topLinePunct w:val="0"/>
        <w:bidi w:val="0"/>
        <w:spacing w:line="240" w:lineRule="auto"/>
        <w:ind w:firstLine="240" w:firstLineChars="1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验收时间：</w:t>
      </w:r>
      <w:r>
        <w:rPr>
          <w:rFonts w:hint="eastAsia" w:ascii="宋体" w:hAnsi="宋体" w:eastAsia="宋体" w:cs="宋体"/>
          <w:color w:val="auto"/>
          <w:sz w:val="24"/>
          <w:szCs w:val="24"/>
          <w:highlight w:val="none"/>
          <w:u w:val="single"/>
        </w:rPr>
        <w:t xml:space="preserve">                      </w:t>
      </w:r>
    </w:p>
    <w:p w14:paraId="3E21F11C">
      <w:pPr>
        <w:pStyle w:val="19"/>
        <w:keepNext w:val="0"/>
        <w:keepLines w:val="0"/>
        <w:pageBreakBefore w:val="0"/>
        <w:widowControl w:val="0"/>
        <w:kinsoku/>
        <w:wordWrap/>
        <w:overflowPunct/>
        <w:topLinePunct w:val="0"/>
        <w:bidi w:val="0"/>
        <w:spacing w:line="240" w:lineRule="auto"/>
        <w:jc w:val="left"/>
        <w:textAlignment w:val="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八</w:t>
      </w:r>
      <w:r>
        <w:rPr>
          <w:rFonts w:hint="eastAsia" w:ascii="宋体" w:hAnsi="宋体" w:eastAsia="宋体" w:cs="宋体"/>
          <w:b/>
          <w:color w:val="auto"/>
          <w:sz w:val="24"/>
          <w:szCs w:val="24"/>
          <w:highlight w:val="none"/>
        </w:rPr>
        <w:t>、违约责任</w:t>
      </w:r>
    </w:p>
    <w:p w14:paraId="53670E71">
      <w:pPr>
        <w:pStyle w:val="19"/>
        <w:keepNext w:val="0"/>
        <w:keepLines w:val="0"/>
        <w:pageBreakBefore w:val="0"/>
        <w:widowControl w:val="0"/>
        <w:kinsoku/>
        <w:wordWrap/>
        <w:overflowPunct/>
        <w:topLinePunct w:val="0"/>
        <w:bidi w:val="0"/>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除发生不可抗力事实外，乙方不能按期完成或项目质量与</w:t>
      </w:r>
      <w:r>
        <w:rPr>
          <w:rFonts w:hint="eastAsia" w:ascii="宋体" w:hAnsi="宋体" w:eastAsia="宋体" w:cs="宋体"/>
          <w:color w:val="auto"/>
          <w:sz w:val="24"/>
          <w:szCs w:val="24"/>
          <w:highlight w:val="none"/>
          <w:lang w:val="en-US" w:eastAsia="zh-CN"/>
        </w:rPr>
        <w:t>实施方案</w:t>
      </w:r>
      <w:r>
        <w:rPr>
          <w:rFonts w:hint="eastAsia" w:ascii="宋体" w:hAnsi="宋体" w:eastAsia="宋体" w:cs="宋体"/>
          <w:color w:val="auto"/>
          <w:sz w:val="24"/>
          <w:szCs w:val="24"/>
          <w:highlight w:val="none"/>
        </w:rPr>
        <w:t>不相符的，甲方有权拒验收，乙方无权请求返还履约保证金；逾期完</w:t>
      </w:r>
      <w:r>
        <w:rPr>
          <w:rFonts w:hint="eastAsia" w:ascii="宋体" w:hAnsi="宋体" w:eastAsia="宋体" w:cs="宋体"/>
          <w:color w:val="auto"/>
          <w:sz w:val="24"/>
          <w:szCs w:val="24"/>
          <w:highlight w:val="none"/>
          <w:lang w:val="en-US" w:eastAsia="zh-CN"/>
        </w:rPr>
        <w:t>成</w:t>
      </w:r>
      <w:r>
        <w:rPr>
          <w:rFonts w:hint="eastAsia" w:ascii="宋体" w:hAnsi="宋体" w:eastAsia="宋体" w:cs="宋体"/>
          <w:color w:val="auto"/>
          <w:sz w:val="24"/>
          <w:szCs w:val="24"/>
          <w:highlight w:val="none"/>
        </w:rPr>
        <w:t>将向甲方每日偿付合同总额千分之一的滞纳金。如因乙方</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质量与</w:t>
      </w:r>
      <w:r>
        <w:rPr>
          <w:rFonts w:hint="eastAsia" w:ascii="宋体" w:hAnsi="宋体" w:eastAsia="宋体" w:cs="宋体"/>
          <w:color w:val="auto"/>
          <w:sz w:val="24"/>
          <w:szCs w:val="24"/>
          <w:highlight w:val="none"/>
          <w:lang w:val="en-US" w:eastAsia="zh-CN"/>
        </w:rPr>
        <w:t>项目实施方案</w:t>
      </w:r>
      <w:r>
        <w:rPr>
          <w:rFonts w:hint="eastAsia" w:ascii="宋体" w:hAnsi="宋体" w:eastAsia="宋体" w:cs="宋体"/>
          <w:color w:val="auto"/>
          <w:sz w:val="24"/>
          <w:szCs w:val="24"/>
          <w:highlight w:val="none"/>
        </w:rPr>
        <w:t xml:space="preserve">不相符或未达到甲方质量要求，甲方除全额扣除履约保证金外，乙方还应承担由此造成甲方的实际损失，且甲方有权解除合同。   </w:t>
      </w:r>
    </w:p>
    <w:p w14:paraId="1FCB7340">
      <w:pPr>
        <w:pStyle w:val="19"/>
        <w:keepNext w:val="0"/>
        <w:keepLines w:val="0"/>
        <w:pageBreakBefore w:val="0"/>
        <w:widowControl w:val="0"/>
        <w:kinsoku/>
        <w:wordWrap/>
        <w:overflowPunct/>
        <w:topLinePunct w:val="0"/>
        <w:bidi w:val="0"/>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甲方无正当理由拒绝验收项目的，甲方向乙方偿付合同款总价百分之五的违约金；逾期支付合同款将向乙方每日偿付欠款总额千分之一的滞纳金。</w:t>
      </w:r>
    </w:p>
    <w:p w14:paraId="09FB95FE">
      <w:pPr>
        <w:pStyle w:val="19"/>
        <w:keepNext w:val="0"/>
        <w:keepLines w:val="0"/>
        <w:pageBreakBefore w:val="0"/>
        <w:widowControl w:val="0"/>
        <w:kinsoku/>
        <w:wordWrap/>
        <w:overflowPunct/>
        <w:topLinePunct w:val="0"/>
        <w:bidi w:val="0"/>
        <w:spacing w:line="240" w:lineRule="auto"/>
        <w:ind w:firstLine="480"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甲方有权拒付合同价以外的任何费用；乙方有权拒绝合同整体范围以外的条件。</w:t>
      </w:r>
    </w:p>
    <w:p w14:paraId="0C05736E">
      <w:pPr>
        <w:pStyle w:val="19"/>
        <w:keepNext w:val="0"/>
        <w:keepLines w:val="0"/>
        <w:pageBreakBefore w:val="0"/>
        <w:widowControl w:val="0"/>
        <w:kinsoku/>
        <w:wordWrap/>
        <w:overflowPunct/>
        <w:topLinePunct w:val="0"/>
        <w:bidi w:val="0"/>
        <w:spacing w:line="240" w:lineRule="auto"/>
        <w:jc w:val="left"/>
        <w:textAlignment w:val="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九</w:t>
      </w:r>
      <w:r>
        <w:rPr>
          <w:rFonts w:hint="eastAsia" w:ascii="宋体" w:hAnsi="宋体" w:eastAsia="宋体" w:cs="宋体"/>
          <w:b/>
          <w:color w:val="auto"/>
          <w:sz w:val="24"/>
          <w:szCs w:val="24"/>
          <w:highlight w:val="none"/>
        </w:rPr>
        <w:t>、合同争议处理办法</w:t>
      </w:r>
    </w:p>
    <w:p w14:paraId="1A86BD0A">
      <w:pPr>
        <w:pStyle w:val="19"/>
        <w:keepNext w:val="0"/>
        <w:keepLines w:val="0"/>
        <w:pageBreakBefore w:val="0"/>
        <w:widowControl w:val="0"/>
        <w:kinsoku/>
        <w:wordWrap/>
        <w:overflowPunct/>
        <w:topLinePunct w:val="0"/>
        <w:bidi w:val="0"/>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甲乙双方在履行合同过程中发生纠纷，应及时向有关政府采购监督管理部门反映，以便相关部门进行协调或处理；本合同发生争议产生的诉讼，由合同签订地人民法院管辖。</w:t>
      </w:r>
    </w:p>
    <w:p w14:paraId="35686255">
      <w:pPr>
        <w:pStyle w:val="19"/>
        <w:keepNext w:val="0"/>
        <w:keepLines w:val="0"/>
        <w:pageBreakBefore w:val="0"/>
        <w:widowControl w:val="0"/>
        <w:kinsoku/>
        <w:wordWrap/>
        <w:overflowPunct/>
        <w:topLinePunct w:val="0"/>
        <w:bidi w:val="0"/>
        <w:spacing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eastAsia="宋体" w:cs="宋体"/>
          <w:color w:val="auto"/>
          <w:sz w:val="24"/>
          <w:szCs w:val="24"/>
          <w:highlight w:val="none"/>
        </w:rPr>
        <w:t>本合同其他未尽事宜，按国家《中华人民共和国民法典》有关规定处理。</w:t>
      </w:r>
    </w:p>
    <w:p w14:paraId="4F512628">
      <w:pPr>
        <w:pStyle w:val="19"/>
        <w:keepNext w:val="0"/>
        <w:keepLines w:val="0"/>
        <w:pageBreakBefore w:val="0"/>
        <w:widowControl w:val="0"/>
        <w:kinsoku/>
        <w:wordWrap/>
        <w:overflowPunct/>
        <w:topLinePunct w:val="0"/>
        <w:bidi w:val="0"/>
        <w:spacing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本合同一式</w:t>
      </w:r>
      <w:r>
        <w:rPr>
          <w:rFonts w:hint="eastAsia" w:ascii="宋体" w:hAnsi="宋体" w:eastAsia="宋体" w:cs="宋体"/>
          <w:color w:val="auto"/>
          <w:sz w:val="24"/>
          <w:szCs w:val="24"/>
          <w:highlight w:val="none"/>
          <w:lang w:val="en-US" w:eastAsia="zh-CN"/>
        </w:rPr>
        <w:t>肆</w:t>
      </w:r>
      <w:r>
        <w:rPr>
          <w:rFonts w:hint="eastAsia" w:ascii="宋体" w:hAnsi="宋体" w:eastAsia="宋体" w:cs="宋体"/>
          <w:color w:val="auto"/>
          <w:sz w:val="24"/>
          <w:szCs w:val="24"/>
          <w:highlight w:val="none"/>
        </w:rPr>
        <w:t>份，甲方</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份，乙方二份。</w:t>
      </w:r>
    </w:p>
    <w:p w14:paraId="5CEEB45D">
      <w:pPr>
        <w:pStyle w:val="19"/>
        <w:keepNext w:val="0"/>
        <w:keepLines w:val="0"/>
        <w:pageBreakBefore w:val="0"/>
        <w:widowControl w:val="0"/>
        <w:kinsoku/>
        <w:wordWrap/>
        <w:overflowPunct/>
        <w:topLinePunct w:val="0"/>
        <w:bidi w:val="0"/>
        <w:spacing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本合同自签订之日起生效。</w:t>
      </w:r>
    </w:p>
    <w:p w14:paraId="2632E233">
      <w:pPr>
        <w:pStyle w:val="19"/>
        <w:keepNext w:val="0"/>
        <w:keepLines w:val="0"/>
        <w:pageBreakBefore w:val="0"/>
        <w:widowControl w:val="0"/>
        <w:kinsoku/>
        <w:wordWrap/>
        <w:overflowPunct/>
        <w:topLinePunct w:val="0"/>
        <w:bidi w:val="0"/>
        <w:spacing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本合同不可分割之部分</w:t>
      </w:r>
    </w:p>
    <w:p w14:paraId="20E15440">
      <w:pPr>
        <w:pStyle w:val="19"/>
        <w:keepNext w:val="0"/>
        <w:keepLines w:val="0"/>
        <w:pageBreakBefore w:val="0"/>
        <w:widowControl w:val="0"/>
        <w:kinsoku/>
        <w:wordWrap/>
        <w:overflowPunct/>
        <w:topLinePunct w:val="0"/>
        <w:bidi w:val="0"/>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（1）招标文件</w:t>
      </w:r>
    </w:p>
    <w:p w14:paraId="087B3BB9">
      <w:pPr>
        <w:pStyle w:val="19"/>
        <w:keepNext w:val="0"/>
        <w:keepLines w:val="0"/>
        <w:pageBreakBefore w:val="0"/>
        <w:widowControl w:val="0"/>
        <w:kinsoku/>
        <w:wordWrap/>
        <w:overflowPunct/>
        <w:topLinePunct w:val="0"/>
        <w:bidi w:val="0"/>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（2）中标人的投标文件</w:t>
      </w:r>
    </w:p>
    <w:p w14:paraId="792EFA8F">
      <w:pPr>
        <w:pStyle w:val="19"/>
        <w:keepNext w:val="0"/>
        <w:keepLines w:val="0"/>
        <w:pageBreakBefore w:val="0"/>
        <w:widowControl w:val="0"/>
        <w:kinsoku/>
        <w:wordWrap/>
        <w:overflowPunct/>
        <w:topLinePunct w:val="0"/>
        <w:bidi w:val="0"/>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（3）中标通知书</w:t>
      </w:r>
    </w:p>
    <w:p w14:paraId="5EAAAB12">
      <w:pPr>
        <w:pStyle w:val="19"/>
        <w:keepNext w:val="0"/>
        <w:keepLines w:val="0"/>
        <w:pageBreakBefore w:val="0"/>
        <w:widowControl w:val="0"/>
        <w:kinsoku/>
        <w:wordWrap/>
        <w:overflowPunct/>
        <w:topLinePunct w:val="0"/>
        <w:bidi w:val="0"/>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（4）合同附件</w:t>
      </w:r>
    </w:p>
    <w:p w14:paraId="17518798">
      <w:pPr>
        <w:keepNext w:val="0"/>
        <w:keepLines w:val="0"/>
        <w:pageBreakBefore w:val="0"/>
        <w:widowControl w:val="0"/>
        <w:kinsoku/>
        <w:wordWrap/>
        <w:overflowPunct/>
        <w:topLinePunct w:val="0"/>
        <w:bidi w:val="0"/>
        <w:snapToGrid w:val="0"/>
        <w:spacing w:line="240" w:lineRule="auto"/>
        <w:textAlignment w:val="auto"/>
        <w:rPr>
          <w:rFonts w:hint="eastAsia" w:ascii="宋体" w:hAnsi="宋体" w:eastAsia="宋体" w:cs="宋体"/>
          <w:b w:val="0"/>
          <w:bCs w:val="0"/>
          <w:color w:val="auto"/>
          <w:kern w:val="0"/>
          <w:sz w:val="24"/>
          <w:szCs w:val="24"/>
          <w:lang w:val="zh-CN"/>
        </w:rPr>
      </w:pPr>
      <w:r>
        <w:rPr>
          <w:rFonts w:hint="eastAsia" w:ascii="宋体" w:hAnsi="宋体" w:eastAsia="宋体" w:cs="宋体"/>
          <w:b/>
          <w:bCs/>
          <w:color w:val="auto"/>
          <w:kern w:val="2"/>
          <w:sz w:val="24"/>
          <w:szCs w:val="24"/>
          <w:highlight w:val="none"/>
          <w:lang w:val="en-US" w:eastAsia="zh-CN" w:bidi="ar-SA"/>
        </w:rPr>
        <w:t>十</w:t>
      </w:r>
      <w:r>
        <w:rPr>
          <w:rFonts w:hint="eastAsia" w:ascii="宋体" w:hAnsi="宋体" w:cs="宋体"/>
          <w:b/>
          <w:bCs/>
          <w:color w:val="auto"/>
          <w:kern w:val="2"/>
          <w:sz w:val="24"/>
          <w:szCs w:val="24"/>
          <w:highlight w:val="none"/>
          <w:lang w:val="en-US" w:eastAsia="zh-CN" w:bidi="ar-SA"/>
        </w:rPr>
        <w:t>四</w:t>
      </w:r>
      <w:r>
        <w:rPr>
          <w:rFonts w:hint="eastAsia" w:ascii="宋体" w:hAnsi="宋体" w:eastAsia="宋体" w:cs="宋体"/>
          <w:b/>
          <w:bCs/>
          <w:color w:val="auto"/>
          <w:kern w:val="2"/>
          <w:sz w:val="24"/>
          <w:szCs w:val="24"/>
          <w:highlight w:val="none"/>
          <w:lang w:val="en-US" w:eastAsia="zh-CN" w:bidi="ar-SA"/>
        </w:rPr>
        <w:t>：</w:t>
      </w:r>
      <w:r>
        <w:rPr>
          <w:rFonts w:hint="eastAsia" w:ascii="宋体" w:hAnsi="宋体" w:eastAsia="宋体" w:cs="宋体"/>
          <w:b w:val="0"/>
          <w:bCs w:val="0"/>
          <w:color w:val="auto"/>
          <w:kern w:val="0"/>
          <w:sz w:val="24"/>
          <w:szCs w:val="24"/>
          <w:lang w:val="zh-CN"/>
        </w:rPr>
        <w:t>附件（如有填写）</w:t>
      </w:r>
    </w:p>
    <w:p w14:paraId="3402E60E">
      <w:pPr>
        <w:pStyle w:val="19"/>
        <w:rPr>
          <w:rFonts w:hint="eastAsia"/>
          <w:color w:val="auto"/>
        </w:rPr>
      </w:pPr>
    </w:p>
    <w:p w14:paraId="525872E6">
      <w:pPr>
        <w:keepNext w:val="0"/>
        <w:keepLines w:val="0"/>
        <w:pageBreakBefore w:val="0"/>
        <w:widowControl w:val="0"/>
        <w:kinsoku/>
        <w:wordWrap/>
        <w:overflowPunct/>
        <w:topLinePunct w:val="0"/>
        <w:bidi w:val="0"/>
        <w:spacing w:line="240" w:lineRule="auto"/>
        <w:textAlignment w:val="auto"/>
        <w:rPr>
          <w:rFonts w:hint="eastAsia" w:ascii="宋体" w:hAnsi="宋体" w:eastAsia="宋体" w:cs="宋体"/>
          <w:b w:val="0"/>
          <w:bCs w:val="0"/>
          <w:color w:val="auto"/>
          <w:sz w:val="24"/>
          <w:szCs w:val="24"/>
        </w:rPr>
        <w:sectPr>
          <w:pgSz w:w="11900" w:h="16840"/>
          <w:pgMar w:top="1134" w:right="1134" w:bottom="1134" w:left="1134" w:header="522" w:footer="567" w:gutter="0"/>
          <w:pgNumType w:fmt="decimal"/>
          <w:cols w:space="720" w:num="1"/>
        </w:sectPr>
      </w:pPr>
      <w:r>
        <w:rPr>
          <w:rFonts w:hint="eastAsia" w:ascii="宋体" w:hAnsi="宋体" w:eastAsia="宋体" w:cs="宋体"/>
          <w:b w:val="0"/>
          <w:bCs w:val="0"/>
          <w:color w:val="auto"/>
          <w:sz w:val="24"/>
          <w:szCs w:val="24"/>
        </w:rPr>
        <w:t>注：此范本仅为普通格式合同范本，</w:t>
      </w:r>
      <w:r>
        <w:rPr>
          <w:rFonts w:hint="eastAsia" w:ascii="宋体" w:hAnsi="宋体" w:eastAsia="宋体" w:cs="宋体"/>
          <w:b/>
          <w:bCs/>
          <w:color w:val="auto"/>
          <w:sz w:val="24"/>
          <w:szCs w:val="24"/>
        </w:rPr>
        <w:t>仅供参考。</w:t>
      </w:r>
      <w:r>
        <w:rPr>
          <w:rFonts w:hint="eastAsia" w:ascii="宋体" w:hAnsi="宋体" w:eastAsia="宋体" w:cs="宋体"/>
          <w:b w:val="0"/>
          <w:bCs w:val="0"/>
          <w:color w:val="auto"/>
          <w:sz w:val="24"/>
          <w:szCs w:val="24"/>
        </w:rPr>
        <w:t>采购双方可根据最终达成的成交内容进行调整、修改、补充，正式合同以采购双方根据合同法有关规定并参照此范本格式进行签订为准。</w:t>
      </w:r>
    </w:p>
    <w:p w14:paraId="048C07FB">
      <w:pPr>
        <w:spacing w:line="360" w:lineRule="auto"/>
        <w:rPr>
          <w:rFonts w:hint="eastAsia" w:ascii="宋体" w:hAnsi="宋体" w:eastAsia="宋体" w:cs="宋体"/>
          <w:b w:val="0"/>
          <w:bCs w:val="0"/>
          <w:color w:val="auto"/>
          <w:sz w:val="24"/>
          <w:szCs w:val="24"/>
        </w:rPr>
      </w:pPr>
      <w:bookmarkStart w:id="131" w:name="OLE_LINK31"/>
    </w:p>
    <w:p w14:paraId="665865B3">
      <w:pPr>
        <w:widowControl/>
        <w:jc w:val="left"/>
        <w:rPr>
          <w:rFonts w:hint="eastAsia" w:ascii="宋体" w:hAnsi="宋体" w:eastAsia="宋体" w:cs="宋体"/>
          <w:b w:val="0"/>
          <w:bCs w:val="0"/>
          <w:color w:val="auto"/>
          <w:sz w:val="24"/>
          <w:szCs w:val="24"/>
        </w:rPr>
      </w:pPr>
    </w:p>
    <w:p w14:paraId="3EFF912C">
      <w:pPr>
        <w:pStyle w:val="3"/>
        <w:numPr>
          <w:ilvl w:val="0"/>
          <w:numId w:val="6"/>
        </w:numPr>
        <w:tabs>
          <w:tab w:val="left" w:pos="360"/>
        </w:tabs>
        <w:spacing w:before="0" w:after="0" w:line="240" w:lineRule="auto"/>
        <w:ind w:left="0" w:firstLine="0"/>
        <w:jc w:val="center"/>
        <w:rPr>
          <w:rFonts w:hint="eastAsia" w:ascii="宋体" w:hAnsi="宋体" w:eastAsia="宋体" w:cs="宋体"/>
          <w:b w:val="0"/>
          <w:bCs w:val="0"/>
          <w:color w:val="auto"/>
          <w:sz w:val="36"/>
          <w:szCs w:val="36"/>
        </w:rPr>
      </w:pPr>
      <w:bookmarkStart w:id="132" w:name="_Toc393354839"/>
      <w:bookmarkStart w:id="133" w:name="_Toc63258685"/>
      <w:r>
        <w:rPr>
          <w:rFonts w:hint="eastAsia" w:ascii="宋体" w:hAnsi="宋体" w:eastAsia="宋体" w:cs="宋体"/>
          <w:b w:val="0"/>
          <w:bCs w:val="0"/>
          <w:color w:val="auto"/>
          <w:sz w:val="36"/>
          <w:szCs w:val="36"/>
          <w:lang w:val="en-US" w:eastAsia="zh-CN"/>
        </w:rPr>
        <w:t xml:space="preserve">   </w:t>
      </w:r>
      <w:r>
        <w:rPr>
          <w:rFonts w:hint="eastAsia" w:ascii="宋体" w:hAnsi="宋体" w:eastAsia="宋体" w:cs="宋体"/>
          <w:b w:val="0"/>
          <w:bCs w:val="0"/>
          <w:color w:val="auto"/>
          <w:sz w:val="36"/>
          <w:szCs w:val="36"/>
        </w:rPr>
        <w:t>投标文件格式</w:t>
      </w:r>
      <w:bookmarkEnd w:id="132"/>
      <w:bookmarkEnd w:id="133"/>
      <w:r>
        <w:rPr>
          <w:rFonts w:hint="eastAsia" w:ascii="宋体" w:hAnsi="宋体" w:eastAsia="宋体" w:cs="宋体"/>
          <w:b w:val="0"/>
          <w:bCs w:val="0"/>
          <w:color w:val="auto"/>
          <w:sz w:val="36"/>
          <w:szCs w:val="36"/>
          <w:lang w:eastAsia="zh-CN"/>
        </w:rPr>
        <w:t>（</w:t>
      </w:r>
      <w:r>
        <w:rPr>
          <w:rFonts w:hint="eastAsia" w:ascii="宋体" w:hAnsi="宋体" w:eastAsia="宋体" w:cs="宋体"/>
          <w:b w:val="0"/>
          <w:bCs w:val="0"/>
          <w:color w:val="auto"/>
          <w:sz w:val="36"/>
          <w:szCs w:val="36"/>
          <w:lang w:val="en-US" w:eastAsia="zh-CN"/>
        </w:rPr>
        <w:t>一、二标段</w:t>
      </w:r>
      <w:r>
        <w:rPr>
          <w:rFonts w:hint="eastAsia" w:ascii="宋体" w:hAnsi="宋体" w:eastAsia="宋体" w:cs="宋体"/>
          <w:b w:val="0"/>
          <w:bCs w:val="0"/>
          <w:color w:val="auto"/>
          <w:sz w:val="36"/>
          <w:szCs w:val="36"/>
          <w:lang w:eastAsia="zh-CN"/>
        </w:rPr>
        <w:t>）</w:t>
      </w:r>
    </w:p>
    <w:p w14:paraId="788A410E">
      <w:pPr>
        <w:pStyle w:val="25"/>
        <w:spacing w:line="500" w:lineRule="exact"/>
        <w:outlineLvl w:val="1"/>
        <w:rPr>
          <w:rFonts w:hint="eastAsia" w:ascii="宋体" w:hAnsi="宋体" w:eastAsia="宋体" w:cs="宋体"/>
          <w:b w:val="0"/>
          <w:bCs w:val="0"/>
          <w:color w:val="auto"/>
          <w:sz w:val="24"/>
          <w:szCs w:val="24"/>
        </w:rPr>
      </w:pPr>
      <w:bookmarkStart w:id="134" w:name="_Toc63258686"/>
      <w:bookmarkStart w:id="135" w:name="_Toc63067750"/>
      <w:r>
        <w:rPr>
          <w:rFonts w:hint="eastAsia" w:ascii="宋体" w:hAnsi="宋体" w:eastAsia="宋体" w:cs="宋体"/>
          <w:b w:val="0"/>
          <w:bCs w:val="0"/>
          <w:color w:val="auto"/>
          <w:sz w:val="24"/>
          <w:szCs w:val="24"/>
        </w:rPr>
        <w:t>格式：封面</w:t>
      </w:r>
      <w:bookmarkEnd w:id="134"/>
      <w:bookmarkEnd w:id="135"/>
    </w:p>
    <w:p w14:paraId="0AB3FB4B">
      <w:pPr>
        <w:pStyle w:val="25"/>
        <w:spacing w:line="500" w:lineRule="exact"/>
        <w:outlineLvl w:val="1"/>
        <w:rPr>
          <w:rFonts w:hint="eastAsia" w:ascii="宋体" w:hAnsi="宋体" w:eastAsia="宋体" w:cs="宋体"/>
          <w:b w:val="0"/>
          <w:bCs w:val="0"/>
          <w:color w:val="auto"/>
          <w:sz w:val="24"/>
          <w:szCs w:val="24"/>
        </w:rPr>
      </w:pPr>
    </w:p>
    <w:p w14:paraId="35BE7138">
      <w:pPr>
        <w:pStyle w:val="25"/>
        <w:autoSpaceDE w:val="0"/>
        <w:autoSpaceDN w:val="0"/>
        <w:adjustRightInd w:val="0"/>
        <w:spacing w:line="360" w:lineRule="auto"/>
        <w:jc w:val="center"/>
        <w:rPr>
          <w:rFonts w:hint="eastAsia" w:ascii="宋体" w:hAnsi="宋体" w:eastAsia="宋体" w:cs="宋体"/>
          <w:b w:val="0"/>
          <w:bCs w:val="0"/>
          <w:color w:val="auto"/>
          <w:kern w:val="0"/>
          <w:sz w:val="52"/>
          <w:szCs w:val="52"/>
          <w:highlight w:val="none"/>
          <w:lang w:eastAsia="zh-CN"/>
        </w:rPr>
      </w:pPr>
      <w:r>
        <w:rPr>
          <w:rFonts w:hint="eastAsia" w:ascii="宋体" w:hAnsi="宋体" w:eastAsia="宋体" w:cs="宋体"/>
          <w:b w:val="0"/>
          <w:bCs w:val="0"/>
          <w:color w:val="auto"/>
          <w:kern w:val="0"/>
          <w:sz w:val="52"/>
          <w:szCs w:val="52"/>
          <w:highlight w:val="none"/>
          <w:lang w:eastAsia="zh-CN"/>
        </w:rPr>
        <w:t>弥渡县2025年绿色种养循环农业试点项目</w:t>
      </w:r>
    </w:p>
    <w:p w14:paraId="4D0D5748">
      <w:pPr>
        <w:pStyle w:val="25"/>
        <w:autoSpaceDE w:val="0"/>
        <w:autoSpaceDN w:val="0"/>
        <w:adjustRightInd w:val="0"/>
        <w:spacing w:line="360" w:lineRule="auto"/>
        <w:jc w:val="center"/>
        <w:rPr>
          <w:rFonts w:hint="eastAsia" w:ascii="宋体" w:hAnsi="宋体" w:eastAsia="宋体" w:cs="宋体"/>
          <w:b w:val="0"/>
          <w:bCs w:val="0"/>
          <w:color w:val="auto"/>
          <w:kern w:val="0"/>
          <w:sz w:val="52"/>
          <w:szCs w:val="52"/>
          <w:highlight w:val="none"/>
          <w:lang w:eastAsia="zh-CN"/>
        </w:rPr>
      </w:pPr>
      <w:r>
        <w:rPr>
          <w:rFonts w:hint="eastAsia" w:ascii="宋体" w:hAnsi="宋体" w:eastAsia="宋体" w:cs="宋体"/>
          <w:b w:val="0"/>
          <w:bCs w:val="0"/>
          <w:color w:val="auto"/>
          <w:kern w:val="0"/>
          <w:sz w:val="52"/>
          <w:szCs w:val="52"/>
          <w:highlight w:val="none"/>
          <w:lang w:val="en-US" w:eastAsia="zh-CN"/>
        </w:rPr>
        <w:t xml:space="preserve">  （  ）标段</w:t>
      </w:r>
    </w:p>
    <w:p w14:paraId="198D8302">
      <w:pPr>
        <w:pStyle w:val="25"/>
        <w:spacing w:line="500" w:lineRule="exact"/>
        <w:jc w:val="center"/>
        <w:rPr>
          <w:rFonts w:hint="eastAsia" w:ascii="宋体" w:hAnsi="宋体" w:eastAsia="宋体" w:cs="宋体"/>
          <w:b w:val="0"/>
          <w:bCs w:val="0"/>
          <w:color w:val="auto"/>
          <w:sz w:val="24"/>
          <w:szCs w:val="24"/>
        </w:rPr>
      </w:pPr>
    </w:p>
    <w:p w14:paraId="5D200EF2">
      <w:pPr>
        <w:pStyle w:val="25"/>
        <w:spacing w:line="500" w:lineRule="exact"/>
        <w:jc w:val="center"/>
        <w:rPr>
          <w:rFonts w:hint="eastAsia" w:ascii="宋体" w:hAnsi="宋体" w:eastAsia="宋体" w:cs="宋体"/>
          <w:b w:val="0"/>
          <w:bCs w:val="0"/>
          <w:color w:val="auto"/>
          <w:sz w:val="24"/>
          <w:szCs w:val="24"/>
        </w:rPr>
      </w:pPr>
    </w:p>
    <w:p w14:paraId="45E407F8">
      <w:pPr>
        <w:pStyle w:val="25"/>
        <w:spacing w:line="500" w:lineRule="exact"/>
        <w:jc w:val="center"/>
        <w:rPr>
          <w:rFonts w:hint="eastAsia" w:ascii="宋体" w:hAnsi="宋体" w:eastAsia="宋体" w:cs="宋体"/>
          <w:b w:val="0"/>
          <w:bCs w:val="0"/>
          <w:color w:val="auto"/>
          <w:sz w:val="24"/>
          <w:szCs w:val="24"/>
        </w:rPr>
      </w:pPr>
    </w:p>
    <w:p w14:paraId="539D8A63">
      <w:pPr>
        <w:pStyle w:val="25"/>
        <w:spacing w:line="500" w:lineRule="exact"/>
        <w:jc w:val="center"/>
        <w:rPr>
          <w:rFonts w:hint="eastAsia" w:ascii="宋体" w:hAnsi="宋体" w:eastAsia="宋体" w:cs="宋体"/>
          <w:b w:val="0"/>
          <w:bCs w:val="0"/>
          <w:color w:val="auto"/>
          <w:sz w:val="24"/>
          <w:szCs w:val="24"/>
        </w:rPr>
      </w:pPr>
    </w:p>
    <w:p w14:paraId="48C45655">
      <w:pPr>
        <w:pStyle w:val="25"/>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72"/>
          <w:szCs w:val="72"/>
        </w:rPr>
      </w:pPr>
      <w:r>
        <w:rPr>
          <w:rFonts w:hint="eastAsia" w:ascii="宋体" w:hAnsi="宋体" w:eastAsia="宋体" w:cs="宋体"/>
          <w:b/>
          <w:bCs/>
          <w:color w:val="auto"/>
          <w:sz w:val="84"/>
          <w:szCs w:val="84"/>
        </w:rPr>
        <w:t>投 标 文 件</w:t>
      </w:r>
    </w:p>
    <w:p w14:paraId="12171058">
      <w:pPr>
        <w:pStyle w:val="25"/>
        <w:spacing w:line="500" w:lineRule="exact"/>
        <w:jc w:val="center"/>
        <w:rPr>
          <w:rFonts w:hint="eastAsia" w:ascii="宋体" w:hAnsi="宋体" w:eastAsia="宋体" w:cs="宋体"/>
          <w:b w:val="0"/>
          <w:bCs w:val="0"/>
          <w:color w:val="auto"/>
          <w:sz w:val="24"/>
          <w:szCs w:val="24"/>
        </w:rPr>
      </w:pPr>
    </w:p>
    <w:p w14:paraId="03626260">
      <w:pPr>
        <w:pStyle w:val="25"/>
        <w:spacing w:line="500" w:lineRule="exact"/>
        <w:jc w:val="center"/>
        <w:rPr>
          <w:rFonts w:hint="eastAsia" w:ascii="宋体" w:hAnsi="宋体" w:eastAsia="宋体" w:cs="宋体"/>
          <w:b w:val="0"/>
          <w:bCs w:val="0"/>
          <w:color w:val="auto"/>
          <w:sz w:val="24"/>
          <w:szCs w:val="24"/>
          <w:u w:val="single"/>
        </w:rPr>
      </w:pPr>
      <w:r>
        <w:rPr>
          <w:rFonts w:hint="eastAsia" w:ascii="宋体" w:hAnsi="宋体" w:eastAsia="宋体" w:cs="宋体"/>
          <w:b w:val="0"/>
          <w:bCs w:val="0"/>
          <w:color w:val="auto"/>
          <w:sz w:val="24"/>
          <w:szCs w:val="24"/>
        </w:rPr>
        <w:t>招标编号：</w:t>
      </w:r>
      <w:r>
        <w:rPr>
          <w:rFonts w:hint="eastAsia" w:hAnsi="宋体" w:cs="宋体"/>
          <w:b w:val="0"/>
          <w:bCs w:val="0"/>
          <w:color w:val="auto"/>
          <w:sz w:val="24"/>
          <w:szCs w:val="24"/>
          <w:lang w:eastAsia="zh-CN"/>
        </w:rPr>
        <w:t>DLZC2025-G3-00606-DLJS-0052</w:t>
      </w:r>
    </w:p>
    <w:p w14:paraId="192E50CD">
      <w:pPr>
        <w:pStyle w:val="25"/>
        <w:spacing w:line="500" w:lineRule="exact"/>
        <w:ind w:firstLine="3120" w:firstLineChars="1300"/>
        <w:rPr>
          <w:rFonts w:hint="eastAsia" w:ascii="宋体" w:hAnsi="宋体" w:eastAsia="宋体" w:cs="宋体"/>
          <w:b w:val="0"/>
          <w:bCs w:val="0"/>
          <w:color w:val="auto"/>
          <w:sz w:val="24"/>
          <w:szCs w:val="24"/>
          <w:u w:val="single"/>
        </w:rPr>
      </w:pPr>
    </w:p>
    <w:p w14:paraId="446B77AF">
      <w:pPr>
        <w:pStyle w:val="25"/>
        <w:spacing w:line="500" w:lineRule="exact"/>
        <w:jc w:val="center"/>
        <w:rPr>
          <w:rFonts w:hint="eastAsia" w:ascii="宋体" w:hAnsi="宋体" w:eastAsia="宋体" w:cs="宋体"/>
          <w:b w:val="0"/>
          <w:bCs w:val="0"/>
          <w:color w:val="auto"/>
          <w:sz w:val="24"/>
          <w:szCs w:val="24"/>
        </w:rPr>
      </w:pPr>
    </w:p>
    <w:p w14:paraId="620E5E2C">
      <w:pPr>
        <w:pStyle w:val="25"/>
        <w:spacing w:line="500" w:lineRule="exact"/>
        <w:jc w:val="center"/>
        <w:rPr>
          <w:rFonts w:hint="eastAsia" w:ascii="宋体" w:hAnsi="宋体" w:eastAsia="宋体" w:cs="宋体"/>
          <w:b w:val="0"/>
          <w:bCs w:val="0"/>
          <w:color w:val="auto"/>
          <w:sz w:val="24"/>
          <w:szCs w:val="24"/>
        </w:rPr>
      </w:pPr>
    </w:p>
    <w:p w14:paraId="524A04CF">
      <w:pPr>
        <w:pStyle w:val="25"/>
        <w:spacing w:line="500" w:lineRule="exact"/>
        <w:rPr>
          <w:rFonts w:hint="eastAsia" w:ascii="宋体" w:hAnsi="宋体" w:eastAsia="宋体" w:cs="宋体"/>
          <w:b w:val="0"/>
          <w:bCs w:val="0"/>
          <w:color w:val="auto"/>
          <w:sz w:val="24"/>
          <w:szCs w:val="24"/>
        </w:rPr>
      </w:pPr>
    </w:p>
    <w:p w14:paraId="71D86281">
      <w:pPr>
        <w:spacing w:line="480" w:lineRule="auto"/>
        <w:ind w:firstLine="1260" w:firstLineChars="525"/>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供应商名称：</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（加盖单位电子公章）</w:t>
      </w:r>
    </w:p>
    <w:p w14:paraId="71DAEC56">
      <w:pPr>
        <w:pStyle w:val="25"/>
        <w:spacing w:line="480" w:lineRule="auto"/>
        <w:ind w:firstLine="1260" w:firstLineChars="525"/>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法定代表人或委托代理人：</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（签字或电子签章）</w:t>
      </w:r>
    </w:p>
    <w:p w14:paraId="7C8899AC">
      <w:pPr>
        <w:pStyle w:val="25"/>
        <w:spacing w:line="480" w:lineRule="auto"/>
        <w:ind w:firstLine="1260" w:firstLineChars="525"/>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日      期：</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年</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rPr>
        <w:t>月</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日</w:t>
      </w:r>
      <w:r>
        <w:rPr>
          <w:rFonts w:hint="eastAsia" w:ascii="宋体" w:hAnsi="宋体" w:eastAsia="宋体" w:cs="宋体"/>
          <w:b w:val="0"/>
          <w:bCs w:val="0"/>
          <w:color w:val="auto"/>
          <w:sz w:val="24"/>
          <w:szCs w:val="24"/>
        </w:rPr>
        <w:br w:type="page"/>
      </w:r>
    </w:p>
    <w:p w14:paraId="00EDCC82">
      <w:pPr>
        <w:spacing w:before="120" w:beforeLines="50" w:after="120" w:afterLines="50" w:line="360" w:lineRule="auto"/>
        <w:jc w:val="center"/>
        <w:outlineLvl w:val="0"/>
        <w:rPr>
          <w:rFonts w:hint="eastAsia" w:ascii="宋体" w:hAnsi="宋体" w:eastAsia="宋体" w:cs="宋体"/>
          <w:color w:val="auto"/>
          <w:sz w:val="24"/>
          <w:szCs w:val="24"/>
          <w:highlight w:val="none"/>
        </w:rPr>
      </w:pPr>
      <w:bookmarkStart w:id="136" w:name="_Toc63258687"/>
      <w:bookmarkStart w:id="137" w:name="_Toc63067751"/>
    </w:p>
    <w:p w14:paraId="3664995C">
      <w:pPr>
        <w:spacing w:before="120" w:beforeLines="50" w:after="120" w:afterLines="50" w:line="360" w:lineRule="auto"/>
        <w:jc w:val="center"/>
        <w:outlineLvl w:val="0"/>
        <w:rPr>
          <w:rFonts w:hint="eastAsia" w:ascii="宋体" w:hAnsi="宋体" w:eastAsia="宋体" w:cs="宋体"/>
          <w:color w:val="auto"/>
          <w:sz w:val="24"/>
          <w:szCs w:val="24"/>
          <w:highlight w:val="none"/>
        </w:rPr>
      </w:pPr>
    </w:p>
    <w:p w14:paraId="75140A29">
      <w:pPr>
        <w:spacing w:before="120" w:beforeLines="50" w:after="120" w:afterLines="50" w:line="360" w:lineRule="auto"/>
        <w:jc w:val="center"/>
        <w:outlineLvl w:val="0"/>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t>目</w:t>
      </w:r>
      <w:r>
        <w:rPr>
          <w:rFonts w:hint="eastAsia" w:ascii="宋体" w:hAnsi="宋体" w:eastAsia="宋体" w:cs="宋体"/>
          <w:color w:val="auto"/>
          <w:sz w:val="48"/>
          <w:szCs w:val="48"/>
          <w:highlight w:val="none"/>
          <w:lang w:val="en-US" w:eastAsia="zh-CN"/>
        </w:rPr>
        <w:t xml:space="preserve">  </w:t>
      </w:r>
      <w:r>
        <w:rPr>
          <w:rFonts w:hint="eastAsia" w:ascii="宋体" w:hAnsi="宋体" w:eastAsia="宋体" w:cs="宋体"/>
          <w:color w:val="auto"/>
          <w:sz w:val="48"/>
          <w:szCs w:val="48"/>
          <w:highlight w:val="none"/>
        </w:rPr>
        <w:t>录</w:t>
      </w:r>
    </w:p>
    <w:p w14:paraId="0503465D">
      <w:pPr>
        <w:spacing w:before="120" w:beforeLines="50" w:after="120" w:afterLines="50" w:line="360" w:lineRule="auto"/>
        <w:jc w:val="center"/>
        <w:outlineLvl w:val="1"/>
        <w:rPr>
          <w:rFonts w:hint="eastAsia" w:ascii="宋体" w:hAnsi="宋体" w:eastAsia="宋体" w:cs="宋体"/>
          <w:color w:val="auto"/>
          <w:highlight w:val="none"/>
        </w:rPr>
      </w:pPr>
      <w:r>
        <w:rPr>
          <w:rFonts w:hint="eastAsia" w:ascii="宋体" w:hAnsi="宋体" w:eastAsia="宋体" w:cs="宋体"/>
          <w:color w:val="auto"/>
          <w:highlight w:val="none"/>
        </w:rPr>
        <w:t>（投标人自行编制）</w:t>
      </w:r>
    </w:p>
    <w:p w14:paraId="0D6483D5">
      <w:pPr>
        <w:rPr>
          <w:rFonts w:hint="eastAsia" w:ascii="宋体" w:hAnsi="宋体" w:eastAsia="宋体" w:cs="宋体"/>
          <w:color w:val="auto"/>
          <w:highlight w:val="none"/>
        </w:rPr>
      </w:pPr>
    </w:p>
    <w:p w14:paraId="6945AB33">
      <w:pPr>
        <w:pStyle w:val="25"/>
        <w:spacing w:line="500" w:lineRule="exact"/>
        <w:outlineLvl w:val="1"/>
        <w:rPr>
          <w:rFonts w:hint="eastAsia" w:ascii="宋体" w:hAnsi="宋体" w:eastAsia="宋体" w:cs="宋体"/>
          <w:b w:val="0"/>
          <w:bCs w:val="0"/>
          <w:color w:val="auto"/>
          <w:sz w:val="24"/>
          <w:szCs w:val="24"/>
        </w:rPr>
      </w:pPr>
    </w:p>
    <w:p w14:paraId="2601AC6F">
      <w:pPr>
        <w:pStyle w:val="25"/>
        <w:spacing w:line="500" w:lineRule="exact"/>
        <w:outlineLvl w:val="1"/>
        <w:rPr>
          <w:rFonts w:hint="eastAsia" w:ascii="宋体" w:hAnsi="宋体" w:eastAsia="宋体" w:cs="宋体"/>
          <w:b w:val="0"/>
          <w:bCs w:val="0"/>
          <w:color w:val="auto"/>
          <w:sz w:val="24"/>
          <w:szCs w:val="24"/>
        </w:rPr>
      </w:pPr>
    </w:p>
    <w:p w14:paraId="34236764">
      <w:pPr>
        <w:pStyle w:val="25"/>
        <w:spacing w:line="500" w:lineRule="exact"/>
        <w:outlineLvl w:val="1"/>
        <w:rPr>
          <w:rFonts w:hint="eastAsia" w:ascii="宋体" w:hAnsi="宋体" w:eastAsia="宋体" w:cs="宋体"/>
          <w:b w:val="0"/>
          <w:bCs w:val="0"/>
          <w:color w:val="auto"/>
          <w:sz w:val="24"/>
          <w:szCs w:val="24"/>
        </w:rPr>
      </w:pPr>
    </w:p>
    <w:p w14:paraId="3738E0C9">
      <w:pPr>
        <w:pStyle w:val="25"/>
        <w:spacing w:line="500" w:lineRule="exact"/>
        <w:outlineLvl w:val="1"/>
        <w:rPr>
          <w:rFonts w:hint="eastAsia" w:ascii="宋体" w:hAnsi="宋体" w:eastAsia="宋体" w:cs="宋体"/>
          <w:b w:val="0"/>
          <w:bCs w:val="0"/>
          <w:color w:val="auto"/>
          <w:sz w:val="24"/>
          <w:szCs w:val="24"/>
        </w:rPr>
      </w:pPr>
    </w:p>
    <w:p w14:paraId="2082EE4A">
      <w:pPr>
        <w:pStyle w:val="25"/>
        <w:spacing w:line="500" w:lineRule="exact"/>
        <w:outlineLvl w:val="1"/>
        <w:rPr>
          <w:rFonts w:hint="eastAsia" w:ascii="宋体" w:hAnsi="宋体" w:eastAsia="宋体" w:cs="宋体"/>
          <w:b w:val="0"/>
          <w:bCs w:val="0"/>
          <w:color w:val="auto"/>
          <w:sz w:val="24"/>
          <w:szCs w:val="24"/>
        </w:rPr>
      </w:pPr>
    </w:p>
    <w:p w14:paraId="279095CA">
      <w:pPr>
        <w:pStyle w:val="25"/>
        <w:spacing w:line="500" w:lineRule="exact"/>
        <w:outlineLvl w:val="1"/>
        <w:rPr>
          <w:rFonts w:hint="eastAsia" w:ascii="宋体" w:hAnsi="宋体" w:eastAsia="宋体" w:cs="宋体"/>
          <w:b w:val="0"/>
          <w:bCs w:val="0"/>
          <w:color w:val="auto"/>
          <w:sz w:val="24"/>
          <w:szCs w:val="24"/>
        </w:rPr>
      </w:pPr>
    </w:p>
    <w:p w14:paraId="54F1451A">
      <w:pPr>
        <w:pStyle w:val="25"/>
        <w:spacing w:line="500" w:lineRule="exact"/>
        <w:outlineLvl w:val="1"/>
        <w:rPr>
          <w:rFonts w:hint="eastAsia" w:ascii="宋体" w:hAnsi="宋体" w:eastAsia="宋体" w:cs="宋体"/>
          <w:b w:val="0"/>
          <w:bCs w:val="0"/>
          <w:color w:val="auto"/>
          <w:sz w:val="24"/>
          <w:szCs w:val="24"/>
        </w:rPr>
      </w:pPr>
    </w:p>
    <w:p w14:paraId="3B18ADDF">
      <w:pPr>
        <w:pStyle w:val="25"/>
        <w:spacing w:line="500" w:lineRule="exact"/>
        <w:outlineLvl w:val="1"/>
        <w:rPr>
          <w:rFonts w:hint="eastAsia" w:ascii="宋体" w:hAnsi="宋体" w:eastAsia="宋体" w:cs="宋体"/>
          <w:b w:val="0"/>
          <w:bCs w:val="0"/>
          <w:color w:val="auto"/>
          <w:sz w:val="24"/>
          <w:szCs w:val="24"/>
        </w:rPr>
      </w:pPr>
    </w:p>
    <w:p w14:paraId="1B3E37AA">
      <w:pPr>
        <w:pStyle w:val="25"/>
        <w:spacing w:line="500" w:lineRule="exact"/>
        <w:outlineLvl w:val="1"/>
        <w:rPr>
          <w:rFonts w:hint="eastAsia" w:ascii="宋体" w:hAnsi="宋体" w:eastAsia="宋体" w:cs="宋体"/>
          <w:b w:val="0"/>
          <w:bCs w:val="0"/>
          <w:color w:val="auto"/>
          <w:sz w:val="24"/>
          <w:szCs w:val="24"/>
        </w:rPr>
      </w:pPr>
    </w:p>
    <w:p w14:paraId="2AA1F422">
      <w:pPr>
        <w:pStyle w:val="25"/>
        <w:spacing w:line="500" w:lineRule="exact"/>
        <w:outlineLvl w:val="1"/>
        <w:rPr>
          <w:rFonts w:hint="eastAsia" w:ascii="宋体" w:hAnsi="宋体" w:eastAsia="宋体" w:cs="宋体"/>
          <w:b w:val="0"/>
          <w:bCs w:val="0"/>
          <w:color w:val="auto"/>
          <w:sz w:val="24"/>
          <w:szCs w:val="24"/>
        </w:rPr>
      </w:pPr>
    </w:p>
    <w:p w14:paraId="0A951E50">
      <w:pPr>
        <w:pStyle w:val="25"/>
        <w:spacing w:line="500" w:lineRule="exact"/>
        <w:outlineLvl w:val="1"/>
        <w:rPr>
          <w:rFonts w:hint="eastAsia" w:ascii="宋体" w:hAnsi="宋体" w:eastAsia="宋体" w:cs="宋体"/>
          <w:b w:val="0"/>
          <w:bCs w:val="0"/>
          <w:color w:val="auto"/>
          <w:sz w:val="24"/>
          <w:szCs w:val="24"/>
        </w:rPr>
      </w:pPr>
    </w:p>
    <w:p w14:paraId="7027982B">
      <w:pPr>
        <w:pStyle w:val="25"/>
        <w:spacing w:line="500" w:lineRule="exact"/>
        <w:outlineLvl w:val="1"/>
        <w:rPr>
          <w:rFonts w:hint="eastAsia" w:ascii="宋体" w:hAnsi="宋体" w:eastAsia="宋体" w:cs="宋体"/>
          <w:b w:val="0"/>
          <w:bCs w:val="0"/>
          <w:color w:val="auto"/>
          <w:sz w:val="24"/>
          <w:szCs w:val="24"/>
        </w:rPr>
      </w:pPr>
    </w:p>
    <w:p w14:paraId="2ADD8041">
      <w:pPr>
        <w:pStyle w:val="25"/>
        <w:spacing w:line="500" w:lineRule="exact"/>
        <w:outlineLvl w:val="1"/>
        <w:rPr>
          <w:rFonts w:hint="eastAsia" w:ascii="宋体" w:hAnsi="宋体" w:eastAsia="宋体" w:cs="宋体"/>
          <w:b w:val="0"/>
          <w:bCs w:val="0"/>
          <w:color w:val="auto"/>
          <w:sz w:val="24"/>
          <w:szCs w:val="24"/>
        </w:rPr>
      </w:pPr>
    </w:p>
    <w:p w14:paraId="31F3F823">
      <w:pPr>
        <w:pStyle w:val="25"/>
        <w:spacing w:line="500" w:lineRule="exact"/>
        <w:outlineLvl w:val="1"/>
        <w:rPr>
          <w:rFonts w:hint="eastAsia" w:ascii="宋体" w:hAnsi="宋体" w:eastAsia="宋体" w:cs="宋体"/>
          <w:b w:val="0"/>
          <w:bCs w:val="0"/>
          <w:color w:val="auto"/>
          <w:sz w:val="24"/>
          <w:szCs w:val="24"/>
        </w:rPr>
      </w:pPr>
    </w:p>
    <w:p w14:paraId="0FD72AB5">
      <w:pPr>
        <w:pStyle w:val="25"/>
        <w:spacing w:line="500" w:lineRule="exact"/>
        <w:outlineLvl w:val="1"/>
        <w:rPr>
          <w:rFonts w:hint="eastAsia" w:ascii="宋体" w:hAnsi="宋体" w:eastAsia="宋体" w:cs="宋体"/>
          <w:b w:val="0"/>
          <w:bCs w:val="0"/>
          <w:color w:val="auto"/>
          <w:sz w:val="24"/>
          <w:szCs w:val="24"/>
        </w:rPr>
      </w:pPr>
    </w:p>
    <w:p w14:paraId="5C89C3DE">
      <w:pPr>
        <w:pStyle w:val="25"/>
        <w:spacing w:line="500" w:lineRule="exact"/>
        <w:outlineLvl w:val="1"/>
        <w:rPr>
          <w:rFonts w:hint="eastAsia" w:ascii="宋体" w:hAnsi="宋体" w:eastAsia="宋体" w:cs="宋体"/>
          <w:b w:val="0"/>
          <w:bCs w:val="0"/>
          <w:color w:val="auto"/>
          <w:sz w:val="24"/>
          <w:szCs w:val="24"/>
        </w:rPr>
      </w:pPr>
    </w:p>
    <w:p w14:paraId="5B989620">
      <w:pPr>
        <w:pStyle w:val="25"/>
        <w:spacing w:line="500" w:lineRule="exact"/>
        <w:outlineLvl w:val="1"/>
        <w:rPr>
          <w:rFonts w:hint="eastAsia" w:ascii="宋体" w:hAnsi="宋体" w:eastAsia="宋体" w:cs="宋体"/>
          <w:b w:val="0"/>
          <w:bCs w:val="0"/>
          <w:color w:val="auto"/>
          <w:sz w:val="24"/>
          <w:szCs w:val="24"/>
        </w:rPr>
      </w:pPr>
    </w:p>
    <w:p w14:paraId="3DE61D28">
      <w:pPr>
        <w:pStyle w:val="25"/>
        <w:spacing w:line="500" w:lineRule="exact"/>
        <w:outlineLvl w:val="1"/>
        <w:rPr>
          <w:rFonts w:hint="eastAsia" w:ascii="宋体" w:hAnsi="宋体" w:eastAsia="宋体" w:cs="宋体"/>
          <w:b w:val="0"/>
          <w:bCs w:val="0"/>
          <w:color w:val="auto"/>
          <w:sz w:val="24"/>
          <w:szCs w:val="24"/>
        </w:rPr>
      </w:pPr>
    </w:p>
    <w:p w14:paraId="4314BD6C">
      <w:pPr>
        <w:pStyle w:val="25"/>
        <w:spacing w:line="500" w:lineRule="exact"/>
        <w:outlineLvl w:val="1"/>
        <w:rPr>
          <w:rFonts w:hint="eastAsia" w:ascii="宋体" w:hAnsi="宋体" w:eastAsia="宋体" w:cs="宋体"/>
          <w:b w:val="0"/>
          <w:bCs w:val="0"/>
          <w:color w:val="auto"/>
          <w:sz w:val="24"/>
          <w:szCs w:val="24"/>
        </w:rPr>
      </w:pPr>
    </w:p>
    <w:p w14:paraId="27104C23">
      <w:pPr>
        <w:pStyle w:val="25"/>
        <w:spacing w:line="500" w:lineRule="exact"/>
        <w:outlineLvl w:val="1"/>
        <w:rPr>
          <w:rFonts w:hint="eastAsia" w:ascii="宋体" w:hAnsi="宋体" w:eastAsia="宋体" w:cs="宋体"/>
          <w:b w:val="0"/>
          <w:bCs w:val="0"/>
          <w:color w:val="auto"/>
          <w:sz w:val="24"/>
          <w:szCs w:val="24"/>
        </w:rPr>
      </w:pPr>
    </w:p>
    <w:p w14:paraId="2BA1C463">
      <w:pPr>
        <w:pStyle w:val="25"/>
        <w:spacing w:line="500" w:lineRule="exact"/>
        <w:outlineLvl w:val="1"/>
        <w:rPr>
          <w:rFonts w:hint="eastAsia" w:ascii="宋体" w:hAnsi="宋体" w:eastAsia="宋体" w:cs="宋体"/>
          <w:b w:val="0"/>
          <w:bCs w:val="0"/>
          <w:color w:val="auto"/>
          <w:sz w:val="24"/>
          <w:szCs w:val="24"/>
        </w:rPr>
      </w:pPr>
    </w:p>
    <w:p w14:paraId="3135C306">
      <w:pPr>
        <w:pStyle w:val="25"/>
        <w:spacing w:line="500" w:lineRule="exact"/>
        <w:jc w:val="left"/>
        <w:outlineLvl w:val="1"/>
        <w:rPr>
          <w:rFonts w:hint="eastAsia" w:ascii="宋体" w:hAnsi="宋体" w:eastAsia="宋体" w:cs="宋体"/>
          <w:b/>
          <w:bCs/>
          <w:color w:val="auto"/>
          <w:sz w:val="24"/>
          <w:szCs w:val="24"/>
          <w:lang w:val="en-US" w:eastAsia="zh-CN"/>
        </w:rPr>
      </w:pPr>
    </w:p>
    <w:p w14:paraId="6943F74C">
      <w:pPr>
        <w:pStyle w:val="25"/>
        <w:spacing w:line="500" w:lineRule="exact"/>
        <w:jc w:val="left"/>
        <w:outlineLvl w:val="1"/>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一：开标一览表</w:t>
      </w:r>
      <w:bookmarkEnd w:id="136"/>
      <w:bookmarkEnd w:id="137"/>
    </w:p>
    <w:p w14:paraId="5AFBECA0">
      <w:pPr>
        <w:jc w:val="center"/>
        <w:rPr>
          <w:rFonts w:hint="eastAsia" w:ascii="宋体" w:hAnsi="宋体" w:eastAsia="宋体" w:cs="宋体"/>
          <w:b w:val="0"/>
          <w:bCs w:val="0"/>
          <w:color w:val="auto"/>
          <w:sz w:val="24"/>
          <w:szCs w:val="24"/>
        </w:rPr>
      </w:pPr>
      <w:bookmarkStart w:id="138" w:name="_Toc213141093"/>
      <w:bookmarkStart w:id="139" w:name="_Toc476856076"/>
      <w:bookmarkStart w:id="140" w:name="_Toc393354840"/>
      <w:bookmarkStart w:id="141" w:name="_Toc475291693"/>
      <w:r>
        <w:rPr>
          <w:rFonts w:hint="eastAsia" w:ascii="宋体" w:hAnsi="宋体" w:eastAsia="宋体" w:cs="宋体"/>
          <w:b w:val="0"/>
          <w:bCs w:val="0"/>
          <w:color w:val="auto"/>
          <w:sz w:val="24"/>
          <w:szCs w:val="24"/>
        </w:rPr>
        <w:t>开标一览表</w:t>
      </w:r>
      <w:bookmarkEnd w:id="138"/>
      <w:bookmarkEnd w:id="139"/>
      <w:bookmarkEnd w:id="140"/>
      <w:bookmarkEnd w:id="141"/>
    </w:p>
    <w:p w14:paraId="1F8B2582">
      <w:pPr>
        <w:pStyle w:val="25"/>
        <w:autoSpaceDE w:val="0"/>
        <w:autoSpaceDN w:val="0"/>
        <w:adjustRightInd w:val="0"/>
        <w:rPr>
          <w:rFonts w:hint="eastAsia" w:ascii="宋体" w:hAnsi="宋体" w:eastAsia="宋体" w:cs="宋体"/>
          <w:b w:val="0"/>
          <w:bCs w:val="0"/>
          <w:color w:val="auto"/>
          <w:sz w:val="24"/>
          <w:szCs w:val="24"/>
        </w:rPr>
      </w:pPr>
    </w:p>
    <w:p w14:paraId="13F72611">
      <w:pPr>
        <w:pStyle w:val="25"/>
        <w:autoSpaceDE w:val="0"/>
        <w:autoSpaceDN w:val="0"/>
        <w:adjustRightInd w:val="0"/>
        <w:rPr>
          <w:rFonts w:hint="eastAsia" w:ascii="宋体" w:hAnsi="宋体" w:eastAsia="宋体" w:cs="宋体"/>
          <w:color w:val="auto"/>
          <w:spacing w:val="4"/>
          <w:position w:val="0"/>
          <w:sz w:val="24"/>
          <w:highlight w:val="none"/>
          <w:shd w:val="clear" w:color="auto" w:fill="auto"/>
        </w:rPr>
      </w:pPr>
      <w:r>
        <w:rPr>
          <w:rFonts w:hint="eastAsia" w:ascii="宋体" w:hAnsi="宋体" w:eastAsia="宋体" w:cs="宋体"/>
          <w:b w:val="0"/>
          <w:bCs w:val="0"/>
          <w:color w:val="auto"/>
          <w:sz w:val="24"/>
          <w:szCs w:val="24"/>
        </w:rPr>
        <w:t>项目名称：</w:t>
      </w:r>
      <w:r>
        <w:rPr>
          <w:rFonts w:hint="eastAsia" w:hAnsi="宋体" w:cs="宋体"/>
          <w:b w:val="0"/>
          <w:bCs w:val="0"/>
          <w:color w:val="auto"/>
          <w:sz w:val="24"/>
          <w:szCs w:val="24"/>
          <w:highlight w:val="none"/>
          <w:lang w:eastAsia="zh-CN"/>
        </w:rPr>
        <w:t>弥渡县2025年绿色种养循环农业试点项目</w:t>
      </w:r>
      <w:r>
        <w:rPr>
          <w:rFonts w:hint="eastAsia" w:ascii="宋体" w:hAnsi="宋体" w:eastAsia="宋体" w:cs="宋体"/>
          <w:color w:val="auto"/>
          <w:spacing w:val="4"/>
          <w:position w:val="0"/>
          <w:sz w:val="24"/>
          <w:highlight w:val="none"/>
          <w:shd w:val="clear" w:color="auto" w:fill="auto"/>
          <w:lang w:val="en-US" w:eastAsia="zh-CN"/>
        </w:rPr>
        <w:t xml:space="preserve"> （   ）标段</w:t>
      </w:r>
      <w:r>
        <w:rPr>
          <w:rFonts w:hint="eastAsia" w:ascii="宋体" w:hAnsi="宋体" w:eastAsia="宋体" w:cs="宋体"/>
          <w:color w:val="auto"/>
          <w:spacing w:val="4"/>
          <w:position w:val="0"/>
          <w:sz w:val="24"/>
          <w:highlight w:val="none"/>
          <w:shd w:val="clear" w:color="auto" w:fill="auto"/>
        </w:rPr>
        <w:t xml:space="preserve">                       </w:t>
      </w:r>
    </w:p>
    <w:p w14:paraId="28AD4CA2">
      <w:pPr>
        <w:widowControl w:val="0"/>
        <w:spacing w:before="0" w:after="0" w:line="276" w:lineRule="auto"/>
        <w:ind w:right="74"/>
        <w:jc w:val="both"/>
        <w:rPr>
          <w:rFonts w:hint="eastAsia" w:ascii="宋体" w:hAnsi="宋体" w:eastAsia="宋体" w:cs="宋体"/>
          <w:color w:val="auto"/>
          <w:spacing w:val="4"/>
          <w:position w:val="0"/>
          <w:sz w:val="24"/>
          <w:highlight w:val="none"/>
          <w:shd w:val="clear" w:color="auto" w:fill="auto"/>
        </w:rPr>
      </w:pPr>
    </w:p>
    <w:p w14:paraId="78FD8DAE">
      <w:pPr>
        <w:widowControl w:val="0"/>
        <w:spacing w:before="0" w:after="0" w:line="276" w:lineRule="auto"/>
        <w:ind w:right="74"/>
        <w:jc w:val="both"/>
        <w:rPr>
          <w:rFonts w:hint="eastAsia" w:ascii="宋体" w:hAnsi="宋体" w:eastAsia="宋体" w:cs="宋体"/>
          <w:color w:val="auto"/>
          <w:highlight w:val="none"/>
          <w:u w:val="single"/>
          <w:lang w:val="en-US" w:eastAsia="zh-CN"/>
        </w:rPr>
      </w:pPr>
      <w:r>
        <w:rPr>
          <w:rFonts w:hint="eastAsia" w:ascii="宋体" w:hAnsi="宋体" w:eastAsia="宋体" w:cs="宋体"/>
          <w:color w:val="auto"/>
          <w:spacing w:val="4"/>
          <w:position w:val="0"/>
          <w:sz w:val="24"/>
          <w:highlight w:val="none"/>
          <w:shd w:val="clear" w:color="auto" w:fill="auto"/>
        </w:rPr>
        <w:t>项目编号：</w:t>
      </w:r>
      <w:r>
        <w:rPr>
          <w:rFonts w:hint="eastAsia" w:ascii="宋体" w:hAnsi="宋体" w:eastAsia="宋体" w:cs="宋体"/>
          <w:color w:val="auto"/>
          <w:spacing w:val="4"/>
          <w:position w:val="0"/>
          <w:sz w:val="24"/>
          <w:highlight w:val="none"/>
          <w:u w:val="single"/>
          <w:shd w:val="clear" w:color="auto" w:fill="auto"/>
        </w:rPr>
        <w:t xml:space="preserve">         </w:t>
      </w:r>
      <w:r>
        <w:rPr>
          <w:rFonts w:hint="eastAsia" w:ascii="宋体" w:hAnsi="宋体" w:eastAsia="宋体" w:cs="宋体"/>
          <w:color w:val="auto"/>
          <w:spacing w:val="4"/>
          <w:position w:val="0"/>
          <w:sz w:val="24"/>
          <w:highlight w:val="none"/>
          <w:u w:val="single"/>
          <w:shd w:val="clear" w:color="auto" w:fill="auto"/>
          <w:lang w:val="en-US" w:eastAsia="zh-CN"/>
        </w:rPr>
        <w:t xml:space="preserve">     </w:t>
      </w:r>
      <w:r>
        <w:rPr>
          <w:rFonts w:hint="eastAsia" w:ascii="宋体" w:hAnsi="宋体" w:eastAsia="宋体" w:cs="宋体"/>
          <w:color w:val="auto"/>
          <w:spacing w:val="4"/>
          <w:position w:val="0"/>
          <w:sz w:val="24"/>
          <w:highlight w:val="none"/>
          <w:u w:val="single"/>
          <w:shd w:val="clear" w:color="auto" w:fill="auto"/>
        </w:rPr>
        <w:t xml:space="preserve">      </w:t>
      </w:r>
      <w:r>
        <w:rPr>
          <w:rFonts w:hint="eastAsia" w:ascii="宋体" w:hAnsi="宋体" w:eastAsia="宋体" w:cs="宋体"/>
          <w:color w:val="auto"/>
          <w:spacing w:val="4"/>
          <w:position w:val="0"/>
          <w:sz w:val="24"/>
          <w:highlight w:val="none"/>
          <w:shd w:val="clear" w:color="auto" w:fill="auto"/>
        </w:rPr>
        <w:t xml:space="preserve"> </w:t>
      </w:r>
      <w:r>
        <w:rPr>
          <w:rFonts w:hint="eastAsia" w:ascii="宋体" w:hAnsi="宋体" w:eastAsia="宋体" w:cs="宋体"/>
          <w:color w:val="auto"/>
          <w:spacing w:val="4"/>
          <w:position w:val="0"/>
          <w:sz w:val="24"/>
          <w:highlight w:val="none"/>
          <w:shd w:val="clear" w:color="auto" w:fill="auto"/>
          <w:lang w:val="en-US" w:eastAsia="zh-CN"/>
        </w:rPr>
        <w:t xml:space="preserve">     </w:t>
      </w:r>
    </w:p>
    <w:p w14:paraId="09F8CD6C">
      <w:pPr>
        <w:widowControl w:val="0"/>
        <w:tabs>
          <w:tab w:val="left" w:pos="1734"/>
          <w:tab w:val="left" w:pos="2814"/>
          <w:tab w:val="left" w:pos="3894"/>
          <w:tab w:val="left" w:pos="5334"/>
          <w:tab w:val="left" w:pos="6414"/>
          <w:tab w:val="left" w:pos="8574"/>
          <w:tab w:val="left" w:pos="9654"/>
        </w:tabs>
        <w:spacing w:before="0" w:after="0" w:line="276" w:lineRule="auto"/>
        <w:ind w:left="210" w:right="0" w:firstLine="207"/>
        <w:jc w:val="both"/>
        <w:rPr>
          <w:rFonts w:hint="eastAsia" w:ascii="宋体" w:hAnsi="宋体" w:eastAsia="宋体" w:cs="宋体"/>
          <w:b/>
          <w:color w:val="auto"/>
          <w:spacing w:val="0"/>
          <w:position w:val="0"/>
          <w:sz w:val="21"/>
          <w:highlight w:val="none"/>
          <w:shd w:val="clear" w:color="auto" w:fill="auto"/>
        </w:rPr>
      </w:pPr>
    </w:p>
    <w:tbl>
      <w:tblPr>
        <w:tblStyle w:val="47"/>
        <w:tblpPr w:leftFromText="180" w:rightFromText="180" w:vertAnchor="text" w:horzAnchor="page" w:tblpX="1256" w:tblpY="236"/>
        <w:tblOverlap w:val="never"/>
        <w:tblW w:w="95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90"/>
        <w:gridCol w:w="6881"/>
      </w:tblGrid>
      <w:tr w14:paraId="6BFD18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690" w:type="dxa"/>
            <w:noWrap w:val="0"/>
            <w:vAlign w:val="center"/>
          </w:tcPr>
          <w:p w14:paraId="1C41F915">
            <w:pPr>
              <w:pStyle w:val="295"/>
              <w:spacing w:before="154"/>
              <w:jc w:val="center"/>
              <w:rPr>
                <w:rFonts w:hint="eastAsia" w:ascii="宋体" w:hAnsi="宋体" w:eastAsia="宋体" w:cs="宋体"/>
                <w:color w:val="auto"/>
                <w:sz w:val="21"/>
                <w:highlight w:val="none"/>
                <w:lang w:val="en-US" w:eastAsia="zh-CN"/>
              </w:rPr>
            </w:pPr>
            <w:r>
              <w:rPr>
                <w:rFonts w:hint="eastAsia" w:ascii="宋体" w:hAnsi="宋体" w:eastAsia="宋体" w:cs="宋体"/>
                <w:b/>
                <w:bCs/>
                <w:color w:val="auto"/>
                <w:sz w:val="21"/>
                <w:highlight w:val="none"/>
                <w:lang w:val="en-US" w:eastAsia="zh-CN"/>
              </w:rPr>
              <w:t>项   目</w:t>
            </w:r>
          </w:p>
        </w:tc>
        <w:tc>
          <w:tcPr>
            <w:tcW w:w="6881" w:type="dxa"/>
            <w:noWrap w:val="0"/>
            <w:vAlign w:val="center"/>
          </w:tcPr>
          <w:p w14:paraId="16D526E3">
            <w:pPr>
              <w:pStyle w:val="295"/>
              <w:spacing w:before="51" w:line="242" w:lineRule="auto"/>
              <w:ind w:left="4" w:right="-15"/>
              <w:jc w:val="center"/>
              <w:rPr>
                <w:rFonts w:hint="eastAsia" w:ascii="宋体" w:hAnsi="宋体" w:eastAsia="宋体" w:cs="宋体"/>
                <w:color w:val="auto"/>
                <w:sz w:val="21"/>
                <w:highlight w:val="none"/>
                <w:lang w:val="en-US" w:eastAsia="zh-CN"/>
              </w:rPr>
            </w:pPr>
            <w:r>
              <w:rPr>
                <w:rFonts w:hint="eastAsia" w:ascii="宋体" w:hAnsi="宋体" w:eastAsia="宋体" w:cs="宋体"/>
                <w:b/>
                <w:bCs/>
                <w:color w:val="auto"/>
                <w:sz w:val="24"/>
                <w:szCs w:val="24"/>
                <w:highlight w:val="none"/>
                <w:lang w:val="en-US" w:eastAsia="zh-CN"/>
              </w:rPr>
              <w:t>内容</w:t>
            </w:r>
          </w:p>
        </w:tc>
      </w:tr>
      <w:tr w14:paraId="41A56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690" w:type="dxa"/>
            <w:noWrap w:val="0"/>
            <w:vAlign w:val="center"/>
          </w:tcPr>
          <w:p w14:paraId="4C66CFF6">
            <w:pPr>
              <w:pStyle w:val="295"/>
              <w:spacing w:before="154"/>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总</w:t>
            </w:r>
            <w:r>
              <w:rPr>
                <w:rFonts w:hint="eastAsia" w:ascii="宋体" w:hAnsi="宋体" w:eastAsia="宋体" w:cs="宋体"/>
                <w:color w:val="auto"/>
                <w:sz w:val="24"/>
                <w:szCs w:val="24"/>
                <w:highlight w:val="none"/>
              </w:rPr>
              <w:t>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元）</w:t>
            </w:r>
          </w:p>
        </w:tc>
        <w:tc>
          <w:tcPr>
            <w:tcW w:w="6881" w:type="dxa"/>
            <w:noWrap w:val="0"/>
            <w:vAlign w:val="center"/>
          </w:tcPr>
          <w:p w14:paraId="79AEC271">
            <w:pPr>
              <w:pStyle w:val="295"/>
              <w:spacing w:before="51" w:line="360" w:lineRule="auto"/>
              <w:ind w:left="4" w:right="-15"/>
              <w:jc w:val="left"/>
              <w:rPr>
                <w:rFonts w:hint="eastAsia" w:ascii="宋体" w:hAnsi="宋体" w:eastAsia="宋体" w:cs="宋体"/>
                <w:color w:val="auto"/>
                <w:sz w:val="21"/>
                <w:highlight w:val="none"/>
                <w:u w:val="single"/>
                <w:lang w:val="en-US" w:eastAsia="zh-CN"/>
              </w:rPr>
            </w:pPr>
            <w:r>
              <w:rPr>
                <w:rFonts w:hint="eastAsia" w:ascii="宋体" w:hAnsi="宋体" w:eastAsia="宋体" w:cs="宋体"/>
                <w:color w:val="auto"/>
                <w:sz w:val="21"/>
                <w:highlight w:val="none"/>
                <w:lang w:val="en-US" w:eastAsia="zh-CN"/>
              </w:rPr>
              <w:t>小写：</w:t>
            </w:r>
          </w:p>
          <w:p w14:paraId="0FE71D1F">
            <w:pPr>
              <w:pStyle w:val="295"/>
              <w:spacing w:before="51" w:line="360" w:lineRule="auto"/>
              <w:ind w:left="4" w:right="-15"/>
              <w:jc w:val="left"/>
              <w:rPr>
                <w:rFonts w:hint="eastAsia" w:ascii="宋体" w:hAnsi="宋体" w:eastAsia="宋体" w:cs="宋体"/>
                <w:color w:val="auto"/>
                <w:sz w:val="21"/>
                <w:highlight w:val="none"/>
                <w:u w:val="single"/>
                <w:lang w:val="en-US" w:eastAsia="zh-CN"/>
              </w:rPr>
            </w:pPr>
            <w:r>
              <w:rPr>
                <w:rFonts w:hint="eastAsia" w:ascii="宋体" w:hAnsi="宋体" w:eastAsia="宋体" w:cs="宋体"/>
                <w:color w:val="auto"/>
                <w:sz w:val="21"/>
                <w:highlight w:val="none"/>
                <w:u w:val="none"/>
                <w:lang w:val="en-US" w:eastAsia="zh-CN"/>
              </w:rPr>
              <w:t>大写：</w:t>
            </w:r>
          </w:p>
        </w:tc>
      </w:tr>
      <w:tr w14:paraId="5A6B9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2690" w:type="dxa"/>
            <w:noWrap w:val="0"/>
            <w:vAlign w:val="center"/>
          </w:tcPr>
          <w:p w14:paraId="46BE34DE">
            <w:pPr>
              <w:pStyle w:val="295"/>
              <w:spacing w:before="150"/>
              <w:ind w:firstLine="720" w:firstLineChars="300"/>
              <w:jc w:val="both"/>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服务</w:t>
            </w:r>
            <w:r>
              <w:rPr>
                <w:rFonts w:hint="eastAsia" w:ascii="宋体" w:hAnsi="宋体" w:eastAsia="宋体" w:cs="宋体"/>
                <w:color w:val="auto"/>
                <w:sz w:val="24"/>
                <w:szCs w:val="24"/>
                <w:highlight w:val="none"/>
              </w:rPr>
              <w:t>承诺</w:t>
            </w:r>
          </w:p>
        </w:tc>
        <w:tc>
          <w:tcPr>
            <w:tcW w:w="6881" w:type="dxa"/>
            <w:noWrap w:val="0"/>
            <w:vAlign w:val="center"/>
          </w:tcPr>
          <w:p w14:paraId="5B7DC041">
            <w:pPr>
              <w:pStyle w:val="295"/>
              <w:spacing w:before="150"/>
              <w:ind w:right="3742"/>
              <w:jc w:val="center"/>
              <w:rPr>
                <w:rFonts w:hint="eastAsia" w:ascii="宋体" w:hAnsi="宋体" w:eastAsia="宋体" w:cs="宋体"/>
                <w:color w:val="auto"/>
                <w:sz w:val="21"/>
                <w:highlight w:val="none"/>
              </w:rPr>
            </w:pPr>
          </w:p>
        </w:tc>
      </w:tr>
      <w:tr w14:paraId="46555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5" w:hRule="atLeast"/>
        </w:trPr>
        <w:tc>
          <w:tcPr>
            <w:tcW w:w="2690" w:type="dxa"/>
            <w:noWrap w:val="0"/>
            <w:vAlign w:val="center"/>
          </w:tcPr>
          <w:p w14:paraId="2D16DC15">
            <w:pPr>
              <w:pStyle w:val="295"/>
              <w:spacing w:before="149"/>
              <w:ind w:right="175"/>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服务期限</w:t>
            </w:r>
          </w:p>
        </w:tc>
        <w:tc>
          <w:tcPr>
            <w:tcW w:w="6881" w:type="dxa"/>
            <w:noWrap w:val="0"/>
            <w:vAlign w:val="center"/>
          </w:tcPr>
          <w:p w14:paraId="00710CE7">
            <w:pPr>
              <w:pStyle w:val="295"/>
              <w:spacing w:before="149"/>
              <w:ind w:right="3742"/>
              <w:jc w:val="center"/>
              <w:rPr>
                <w:rFonts w:hint="eastAsia" w:ascii="宋体" w:hAnsi="宋体" w:eastAsia="宋体" w:cs="宋体"/>
                <w:color w:val="auto"/>
                <w:sz w:val="21"/>
                <w:highlight w:val="none"/>
                <w:lang w:val="en-US" w:eastAsia="zh-CN"/>
              </w:rPr>
            </w:pPr>
          </w:p>
        </w:tc>
      </w:tr>
      <w:tr w14:paraId="25B92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7" w:hRule="atLeast"/>
        </w:trPr>
        <w:tc>
          <w:tcPr>
            <w:tcW w:w="2690" w:type="dxa"/>
            <w:noWrap w:val="0"/>
            <w:vAlign w:val="center"/>
          </w:tcPr>
          <w:p w14:paraId="751D7904">
            <w:pPr>
              <w:pStyle w:val="295"/>
              <w:spacing w:before="12" w:line="270" w:lineRule="atLeast"/>
              <w:ind w:right="7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项目负责人</w:t>
            </w:r>
          </w:p>
        </w:tc>
        <w:tc>
          <w:tcPr>
            <w:tcW w:w="6881" w:type="dxa"/>
            <w:noWrap w:val="0"/>
            <w:vAlign w:val="center"/>
          </w:tcPr>
          <w:p w14:paraId="6FA8CA8B">
            <w:pPr>
              <w:pStyle w:val="295"/>
              <w:spacing w:before="147"/>
              <w:ind w:right="3742"/>
              <w:jc w:val="center"/>
              <w:rPr>
                <w:rFonts w:hint="eastAsia" w:ascii="宋体" w:hAnsi="宋体" w:eastAsia="宋体" w:cs="宋体"/>
                <w:color w:val="auto"/>
                <w:sz w:val="21"/>
                <w:highlight w:val="none"/>
              </w:rPr>
            </w:pPr>
          </w:p>
        </w:tc>
      </w:tr>
      <w:tr w14:paraId="6CE4E2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7" w:hRule="atLeast"/>
        </w:trPr>
        <w:tc>
          <w:tcPr>
            <w:tcW w:w="2690" w:type="dxa"/>
            <w:noWrap w:val="0"/>
            <w:vAlign w:val="center"/>
          </w:tcPr>
          <w:p w14:paraId="656E1422">
            <w:pPr>
              <w:pStyle w:val="295"/>
              <w:spacing w:before="12" w:line="270" w:lineRule="atLeast"/>
              <w:ind w:right="7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 注</w:t>
            </w:r>
          </w:p>
        </w:tc>
        <w:tc>
          <w:tcPr>
            <w:tcW w:w="6881" w:type="dxa"/>
            <w:noWrap w:val="0"/>
            <w:vAlign w:val="center"/>
          </w:tcPr>
          <w:p w14:paraId="4655C5C3">
            <w:pPr>
              <w:pStyle w:val="295"/>
              <w:spacing w:before="147"/>
              <w:ind w:right="3742"/>
              <w:jc w:val="center"/>
              <w:rPr>
                <w:rFonts w:hint="eastAsia" w:ascii="宋体" w:hAnsi="宋体" w:eastAsia="宋体" w:cs="宋体"/>
                <w:color w:val="auto"/>
                <w:sz w:val="21"/>
                <w:highlight w:val="none"/>
              </w:rPr>
            </w:pPr>
          </w:p>
        </w:tc>
      </w:tr>
      <w:tr w14:paraId="47F01B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9571" w:type="dxa"/>
            <w:gridSpan w:val="2"/>
            <w:noWrap w:val="0"/>
            <w:vAlign w:val="center"/>
          </w:tcPr>
          <w:p w14:paraId="07447DA0">
            <w:pPr>
              <w:widowControl w:val="0"/>
              <w:spacing w:before="0" w:after="0" w:line="276" w:lineRule="auto"/>
              <w:ind w:left="0" w:right="0" w:firstLine="0"/>
              <w:jc w:val="center"/>
              <w:rPr>
                <w:rFonts w:hint="eastAsia" w:ascii="宋体" w:hAnsi="宋体" w:eastAsia="宋体" w:cs="宋体"/>
                <w:color w:val="auto"/>
                <w:w w:val="100"/>
                <w:sz w:val="21"/>
                <w:highlight w:val="none"/>
                <w:lang w:val="en-US"/>
              </w:rPr>
            </w:pPr>
            <w:r>
              <w:rPr>
                <w:rFonts w:hint="eastAsia" w:ascii="宋体" w:hAnsi="宋体" w:eastAsia="宋体" w:cs="宋体"/>
                <w:color w:val="auto"/>
                <w:spacing w:val="4"/>
                <w:position w:val="0"/>
                <w:sz w:val="24"/>
                <w:highlight w:val="none"/>
                <w:shd w:val="clear" w:color="auto" w:fill="auto"/>
                <w:lang w:val="en-US" w:eastAsia="zh-CN"/>
              </w:rPr>
              <w:t>备注：</w:t>
            </w:r>
            <w:r>
              <w:rPr>
                <w:rFonts w:hint="eastAsia" w:ascii="宋体" w:hAnsi="宋体" w:eastAsia="宋体" w:cs="宋体"/>
                <w:color w:val="auto"/>
                <w:spacing w:val="4"/>
                <w:position w:val="0"/>
                <w:sz w:val="24"/>
                <w:highlight w:val="none"/>
                <w:shd w:val="clear" w:color="auto" w:fill="auto"/>
              </w:rPr>
              <w:t>以上报价为完成项目所需的全部费用</w:t>
            </w:r>
          </w:p>
        </w:tc>
      </w:tr>
    </w:tbl>
    <w:p w14:paraId="2C666B53">
      <w:pPr>
        <w:pStyle w:val="25"/>
        <w:numPr>
          <w:ilvl w:val="0"/>
          <w:numId w:val="0"/>
        </w:numPr>
        <w:spacing w:line="360" w:lineRule="auto"/>
        <w:ind w:left="420" w:leftChars="0"/>
        <w:rPr>
          <w:rFonts w:hint="eastAsia" w:ascii="宋体" w:hAnsi="宋体" w:eastAsia="宋体" w:cs="宋体"/>
          <w:b w:val="0"/>
          <w:bCs w:val="0"/>
          <w:color w:val="auto"/>
          <w:sz w:val="24"/>
          <w:szCs w:val="24"/>
        </w:rPr>
      </w:pPr>
    </w:p>
    <w:p w14:paraId="6BCDC67E">
      <w:pPr>
        <w:pStyle w:val="25"/>
        <w:numPr>
          <w:ilvl w:val="0"/>
          <w:numId w:val="0"/>
        </w:numPr>
        <w:spacing w:line="360" w:lineRule="auto"/>
        <w:ind w:left="420" w:leftChars="0"/>
        <w:rPr>
          <w:rFonts w:hint="eastAsia" w:ascii="宋体" w:hAnsi="宋体" w:eastAsia="宋体" w:cs="宋体"/>
          <w:b w:val="0"/>
          <w:bCs w:val="0"/>
          <w:color w:val="auto"/>
          <w:sz w:val="24"/>
          <w:szCs w:val="24"/>
        </w:rPr>
      </w:pPr>
    </w:p>
    <w:p w14:paraId="3ACA8654">
      <w:pPr>
        <w:pStyle w:val="25"/>
        <w:numPr>
          <w:ilvl w:val="0"/>
          <w:numId w:val="0"/>
        </w:numPr>
        <w:spacing w:line="360" w:lineRule="auto"/>
        <w:ind w:left="420" w:leftChars="0"/>
        <w:rPr>
          <w:rFonts w:hint="eastAsia" w:ascii="宋体" w:hAnsi="宋体" w:eastAsia="宋体" w:cs="宋体"/>
          <w:b/>
          <w:bCs/>
          <w:color w:val="auto"/>
          <w:sz w:val="24"/>
          <w:szCs w:val="24"/>
        </w:rPr>
      </w:pPr>
      <w:r>
        <w:rPr>
          <w:rFonts w:hint="eastAsia" w:ascii="宋体" w:hAnsi="宋体" w:eastAsia="宋体" w:cs="宋体"/>
          <w:b w:val="0"/>
          <w:bCs w:val="0"/>
          <w:color w:val="auto"/>
          <w:sz w:val="24"/>
          <w:szCs w:val="24"/>
        </w:rPr>
        <w:t>注：此表应放于投标文件目录后第一页。</w:t>
      </w:r>
    </w:p>
    <w:p w14:paraId="53DE0B9A">
      <w:pPr>
        <w:pStyle w:val="25"/>
        <w:spacing w:line="360" w:lineRule="auto"/>
        <w:ind w:firstLine="360" w:firstLineChars="150"/>
        <w:rPr>
          <w:rFonts w:hint="eastAsia" w:ascii="宋体" w:hAnsi="宋体" w:eastAsia="宋体" w:cs="宋体"/>
          <w:b w:val="0"/>
          <w:bCs w:val="0"/>
          <w:color w:val="auto"/>
          <w:sz w:val="24"/>
          <w:szCs w:val="24"/>
        </w:rPr>
      </w:pPr>
    </w:p>
    <w:p w14:paraId="38B9B6AB">
      <w:pPr>
        <w:pStyle w:val="25"/>
        <w:spacing w:line="360" w:lineRule="auto"/>
        <w:ind w:firstLine="360" w:firstLineChars="150"/>
        <w:rPr>
          <w:rFonts w:hint="eastAsia" w:ascii="宋体" w:hAnsi="宋体" w:eastAsia="宋体" w:cs="宋体"/>
          <w:b w:val="0"/>
          <w:bCs w:val="0"/>
          <w:color w:val="auto"/>
          <w:sz w:val="24"/>
          <w:szCs w:val="24"/>
        </w:rPr>
      </w:pPr>
    </w:p>
    <w:p w14:paraId="51786F18">
      <w:pPr>
        <w:pStyle w:val="25"/>
        <w:spacing w:line="360" w:lineRule="auto"/>
        <w:ind w:firstLine="360" w:firstLineChars="150"/>
        <w:rPr>
          <w:rFonts w:hint="eastAsia" w:ascii="宋体" w:hAnsi="宋体" w:eastAsia="宋体" w:cs="宋体"/>
          <w:b w:val="0"/>
          <w:bCs w:val="0"/>
          <w:color w:val="auto"/>
          <w:sz w:val="24"/>
          <w:szCs w:val="24"/>
        </w:rPr>
      </w:pPr>
      <w:bookmarkStart w:id="142" w:name="OLE_LINK18"/>
      <w:r>
        <w:rPr>
          <w:rFonts w:hint="eastAsia" w:ascii="宋体" w:hAnsi="宋体" w:eastAsia="宋体" w:cs="宋体"/>
          <w:b w:val="0"/>
          <w:bCs w:val="0"/>
          <w:color w:val="auto"/>
          <w:sz w:val="24"/>
          <w:szCs w:val="24"/>
        </w:rPr>
        <w:t>供应商名称（加盖单位电子公章）：</w:t>
      </w:r>
    </w:p>
    <w:p w14:paraId="149F3FF4">
      <w:pPr>
        <w:pStyle w:val="25"/>
        <w:spacing w:line="360" w:lineRule="auto"/>
        <w:ind w:firstLine="360" w:firstLineChars="15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法定代表人或其委托代理人（签字或电子签章）：</w:t>
      </w:r>
    </w:p>
    <w:p w14:paraId="25A187AB">
      <w:pPr>
        <w:pStyle w:val="25"/>
        <w:spacing w:line="360" w:lineRule="auto"/>
        <w:ind w:firstLine="360" w:firstLineChars="150"/>
        <w:rPr>
          <w:rFonts w:hint="eastAsia" w:ascii="宋体" w:hAnsi="宋体" w:eastAsia="宋体" w:cs="宋体"/>
          <w:b w:val="0"/>
          <w:bCs w:val="0"/>
          <w:color w:val="auto"/>
          <w:sz w:val="24"/>
          <w:szCs w:val="24"/>
          <w:u w:val="single"/>
        </w:rPr>
      </w:pPr>
      <w:r>
        <w:rPr>
          <w:rFonts w:hint="eastAsia" w:ascii="宋体" w:hAnsi="宋体" w:eastAsia="宋体" w:cs="宋体"/>
          <w:b w:val="0"/>
          <w:bCs w:val="0"/>
          <w:color w:val="auto"/>
          <w:sz w:val="24"/>
          <w:szCs w:val="24"/>
        </w:rPr>
        <w:t>日期：　　　年　　月　　日</w:t>
      </w:r>
    </w:p>
    <w:bookmarkEnd w:id="142"/>
    <w:p w14:paraId="7933B03B">
      <w:pPr>
        <w:pStyle w:val="25"/>
        <w:numPr>
          <w:ilvl w:val="0"/>
          <w:numId w:val="0"/>
        </w:numPr>
        <w:spacing w:line="360" w:lineRule="auto"/>
        <w:ind w:left="420" w:leftChars="0"/>
        <w:rPr>
          <w:rFonts w:hint="eastAsia" w:ascii="宋体" w:hAnsi="宋体" w:eastAsia="宋体" w:cs="宋体"/>
          <w:b/>
          <w:bCs/>
          <w:color w:val="auto"/>
          <w:sz w:val="24"/>
          <w:szCs w:val="24"/>
        </w:rPr>
      </w:pPr>
    </w:p>
    <w:p w14:paraId="4271CE63">
      <w:pPr>
        <w:pStyle w:val="25"/>
        <w:numPr>
          <w:ilvl w:val="0"/>
          <w:numId w:val="0"/>
        </w:numPr>
        <w:spacing w:line="360" w:lineRule="auto"/>
        <w:ind w:left="420" w:leftChars="0"/>
        <w:rPr>
          <w:rFonts w:hint="eastAsia" w:ascii="宋体" w:hAnsi="宋体" w:eastAsia="宋体" w:cs="宋体"/>
          <w:b/>
          <w:bCs/>
          <w:color w:val="auto"/>
          <w:sz w:val="24"/>
          <w:szCs w:val="24"/>
        </w:rPr>
      </w:pPr>
    </w:p>
    <w:p w14:paraId="186D1329">
      <w:pPr>
        <w:pStyle w:val="25"/>
        <w:numPr>
          <w:ilvl w:val="0"/>
          <w:numId w:val="0"/>
        </w:numPr>
        <w:spacing w:line="360" w:lineRule="auto"/>
        <w:ind w:left="420" w:leftChars="0"/>
        <w:rPr>
          <w:rFonts w:hint="eastAsia" w:ascii="宋体" w:hAnsi="宋体" w:eastAsia="宋体" w:cs="宋体"/>
          <w:b/>
          <w:bCs/>
          <w:color w:val="auto"/>
          <w:sz w:val="24"/>
          <w:szCs w:val="24"/>
        </w:rPr>
      </w:pPr>
    </w:p>
    <w:p w14:paraId="1E2F56C0">
      <w:pPr>
        <w:pStyle w:val="25"/>
        <w:spacing w:line="500" w:lineRule="exact"/>
        <w:outlineLvl w:val="1"/>
        <w:rPr>
          <w:rFonts w:hint="eastAsia" w:ascii="宋体" w:hAnsi="宋体" w:eastAsia="宋体" w:cs="宋体"/>
          <w:b w:val="0"/>
          <w:bCs w:val="0"/>
          <w:color w:val="auto"/>
          <w:sz w:val="24"/>
          <w:szCs w:val="24"/>
        </w:rPr>
      </w:pPr>
      <w:bookmarkStart w:id="143" w:name="_Toc63067752"/>
      <w:bookmarkStart w:id="144" w:name="_Toc63258688"/>
    </w:p>
    <w:p w14:paraId="1FBC6D7B">
      <w:pPr>
        <w:keepNext/>
        <w:keepLines/>
        <w:widowControl w:val="0"/>
        <w:spacing w:before="50" w:after="50" w:line="276" w:lineRule="auto"/>
        <w:jc w:val="left"/>
        <w:outlineLvl w:val="0"/>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val="0"/>
          <w:bCs w:val="0"/>
          <w:color w:val="auto"/>
          <w:sz w:val="24"/>
          <w:szCs w:val="24"/>
          <w:lang w:val="en-US" w:eastAsia="zh-CN"/>
        </w:rPr>
        <w:t xml:space="preserve"> </w:t>
      </w:r>
      <w:bookmarkEnd w:id="143"/>
      <w:bookmarkEnd w:id="144"/>
      <w:r>
        <w:rPr>
          <w:rFonts w:hint="eastAsia" w:ascii="宋体" w:hAnsi="宋体" w:eastAsia="宋体" w:cs="宋体"/>
          <w:b/>
          <w:bCs/>
          <w:color w:val="auto"/>
          <w:kern w:val="2"/>
          <w:sz w:val="32"/>
          <w:szCs w:val="32"/>
          <w:highlight w:val="none"/>
          <w:lang w:val="en-US" w:eastAsia="zh-CN" w:bidi="ar-SA"/>
        </w:rPr>
        <w:t>二、资格证明文件</w:t>
      </w:r>
    </w:p>
    <w:p w14:paraId="15043239">
      <w:pPr>
        <w:keepNext/>
        <w:keepLines/>
        <w:widowControl w:val="0"/>
        <w:spacing w:before="50" w:after="50" w:line="276" w:lineRule="auto"/>
        <w:jc w:val="both"/>
        <w:outlineLvl w:val="1"/>
        <w:rPr>
          <w:rFonts w:hint="eastAsia" w:ascii="宋体" w:hAnsi="宋体" w:eastAsia="宋体" w:cs="宋体"/>
          <w:b/>
          <w:bCs/>
          <w:color w:val="auto"/>
          <w:kern w:val="2"/>
          <w:sz w:val="30"/>
          <w:szCs w:val="30"/>
          <w:highlight w:val="none"/>
          <w:lang w:val="en-US" w:eastAsia="zh-CN" w:bidi="ar-SA"/>
        </w:rPr>
      </w:pPr>
    </w:p>
    <w:p w14:paraId="2F5134E0">
      <w:pPr>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附件一： 法定代表人身份证明书、法人授权委托书</w:t>
      </w:r>
    </w:p>
    <w:p w14:paraId="61B5AB94">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auto"/>
          <w:sz w:val="24"/>
          <w:szCs w:val="24"/>
          <w:lang w:val="en-US" w:eastAsia="zh-CN"/>
        </w:rPr>
        <w:t>1.法定代表人身份证明书</w:t>
      </w:r>
    </w:p>
    <w:p w14:paraId="3A5D1D90">
      <w:pPr>
        <w:autoSpaceDE w:val="0"/>
        <w:autoSpaceDN w:val="0"/>
        <w:adjustRightInd w:val="0"/>
        <w:spacing w:before="240" w:line="360" w:lineRule="auto"/>
        <w:rPr>
          <w:rFonts w:hint="eastAsia" w:ascii="宋体" w:hAnsi="宋体" w:eastAsia="宋体" w:cs="宋体"/>
          <w:b w:val="0"/>
          <w:bCs w:val="0"/>
          <w:color w:val="auto"/>
          <w:sz w:val="24"/>
          <w:szCs w:val="24"/>
        </w:rPr>
      </w:pPr>
    </w:p>
    <w:p w14:paraId="4DBEC00B">
      <w:pPr>
        <w:autoSpaceDE w:val="0"/>
        <w:autoSpaceDN w:val="0"/>
        <w:adjustRightInd w:val="0"/>
        <w:spacing w:before="240" w:line="360" w:lineRule="auto"/>
        <w:rPr>
          <w:rFonts w:hint="eastAsia" w:ascii="宋体" w:hAnsi="宋体" w:eastAsia="宋体" w:cs="宋体"/>
          <w:b w:val="0"/>
          <w:bCs w:val="0"/>
          <w:color w:val="auto"/>
          <w:sz w:val="24"/>
          <w:szCs w:val="24"/>
        </w:rPr>
      </w:pPr>
    </w:p>
    <w:p w14:paraId="290DB159">
      <w:pPr>
        <w:autoSpaceDE w:val="0"/>
        <w:autoSpaceDN w:val="0"/>
        <w:adjustRightInd w:val="0"/>
        <w:spacing w:before="240" w:line="360" w:lineRule="auto"/>
        <w:jc w:val="left"/>
        <w:rPr>
          <w:rFonts w:hint="eastAsia" w:ascii="宋体" w:hAnsi="宋体" w:eastAsia="宋体" w:cs="宋体"/>
          <w:b w:val="0"/>
          <w:bCs w:val="0"/>
          <w:color w:val="auto"/>
          <w:sz w:val="24"/>
          <w:szCs w:val="24"/>
          <w:u w:val="single"/>
        </w:rPr>
      </w:pPr>
      <w:r>
        <w:rPr>
          <w:rFonts w:hint="eastAsia" w:ascii="宋体" w:hAnsi="宋体" w:eastAsia="宋体" w:cs="宋体"/>
          <w:b w:val="0"/>
          <w:bCs w:val="0"/>
          <w:color w:val="auto"/>
          <w:sz w:val="24"/>
          <w:szCs w:val="24"/>
        </w:rPr>
        <w:t>单位名称：</w:t>
      </w:r>
    </w:p>
    <w:p w14:paraId="20C883E9">
      <w:pPr>
        <w:autoSpaceDE w:val="0"/>
        <w:autoSpaceDN w:val="0"/>
        <w:adjustRightInd w:val="0"/>
        <w:spacing w:before="240" w:line="360" w:lineRule="auto"/>
        <w:jc w:val="left"/>
        <w:rPr>
          <w:rFonts w:hint="eastAsia" w:ascii="宋体" w:hAnsi="宋体" w:eastAsia="宋体" w:cs="宋体"/>
          <w:b w:val="0"/>
          <w:bCs w:val="0"/>
          <w:color w:val="auto"/>
          <w:sz w:val="24"/>
          <w:szCs w:val="24"/>
          <w:u w:val="single"/>
        </w:rPr>
      </w:pPr>
      <w:r>
        <w:rPr>
          <w:rFonts w:hint="eastAsia" w:ascii="宋体" w:hAnsi="宋体" w:eastAsia="宋体" w:cs="宋体"/>
          <w:b w:val="0"/>
          <w:bCs w:val="0"/>
          <w:color w:val="auto"/>
          <w:sz w:val="24"/>
          <w:szCs w:val="24"/>
        </w:rPr>
        <w:t>地    址：</w:t>
      </w:r>
    </w:p>
    <w:p w14:paraId="1AB3AB47">
      <w:pPr>
        <w:autoSpaceDE w:val="0"/>
        <w:autoSpaceDN w:val="0"/>
        <w:adjustRightInd w:val="0"/>
        <w:spacing w:before="240" w:line="360" w:lineRule="auto"/>
        <w:jc w:val="left"/>
        <w:rPr>
          <w:rFonts w:hint="eastAsia" w:ascii="宋体" w:hAnsi="宋体" w:eastAsia="宋体" w:cs="宋体"/>
          <w:b w:val="0"/>
          <w:bCs w:val="0"/>
          <w:color w:val="auto"/>
          <w:sz w:val="24"/>
          <w:szCs w:val="24"/>
          <w:u w:val="single"/>
        </w:rPr>
      </w:pPr>
      <w:r>
        <w:rPr>
          <w:rFonts w:hint="eastAsia" w:ascii="宋体" w:hAnsi="宋体" w:eastAsia="宋体" w:cs="宋体"/>
          <w:b w:val="0"/>
          <w:bCs w:val="0"/>
          <w:color w:val="auto"/>
          <w:sz w:val="24"/>
          <w:szCs w:val="24"/>
        </w:rPr>
        <w:t>姓    名：</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性别：</w:t>
      </w:r>
      <w:r>
        <w:rPr>
          <w:rFonts w:hint="eastAsia" w:ascii="宋体" w:hAnsi="宋体" w:eastAsia="宋体" w:cs="宋体"/>
          <w:b w:val="0"/>
          <w:bCs w:val="0"/>
          <w:color w:val="auto"/>
          <w:sz w:val="24"/>
          <w:szCs w:val="24"/>
          <w:u w:val="single"/>
        </w:rPr>
        <w:tab/>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年龄：</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u w:val="single"/>
        </w:rPr>
        <w:tab/>
      </w:r>
      <w:r>
        <w:rPr>
          <w:rFonts w:hint="eastAsia" w:ascii="宋体" w:hAnsi="宋体" w:eastAsia="宋体" w:cs="宋体"/>
          <w:b w:val="0"/>
          <w:bCs w:val="0"/>
          <w:color w:val="auto"/>
          <w:sz w:val="24"/>
          <w:szCs w:val="24"/>
        </w:rPr>
        <w:t xml:space="preserve"> 职务：</w:t>
      </w:r>
    </w:p>
    <w:p w14:paraId="60F0FBC5">
      <w:pPr>
        <w:autoSpaceDE w:val="0"/>
        <w:autoSpaceDN w:val="0"/>
        <w:adjustRightInd w:val="0"/>
        <w:spacing w:before="240" w:line="360" w:lineRule="auto"/>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系 </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（单位名称）的法定代表人。</w:t>
      </w:r>
    </w:p>
    <w:p w14:paraId="7E361574">
      <w:pPr>
        <w:autoSpaceDE w:val="0"/>
        <w:autoSpaceDN w:val="0"/>
        <w:adjustRightInd w:val="0"/>
        <w:spacing w:before="240" w:line="360" w:lineRule="auto"/>
        <w:jc w:val="left"/>
        <w:rPr>
          <w:rFonts w:hint="eastAsia" w:ascii="宋体" w:hAnsi="宋体" w:eastAsia="宋体" w:cs="宋体"/>
          <w:b w:val="0"/>
          <w:bCs w:val="0"/>
          <w:color w:val="auto"/>
          <w:sz w:val="24"/>
          <w:szCs w:val="24"/>
        </w:rPr>
      </w:pPr>
    </w:p>
    <w:p w14:paraId="668A66C0">
      <w:pPr>
        <w:autoSpaceDE w:val="0"/>
        <w:autoSpaceDN w:val="0"/>
        <w:adjustRightInd w:val="0"/>
        <w:spacing w:before="240" w:line="360" w:lineRule="auto"/>
        <w:ind w:firstLine="902" w:firstLineChars="376"/>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特此证明。</w:t>
      </w:r>
    </w:p>
    <w:p w14:paraId="22F25A70">
      <w:pPr>
        <w:autoSpaceDE w:val="0"/>
        <w:autoSpaceDN w:val="0"/>
        <w:adjustRightInd w:val="0"/>
        <w:spacing w:before="240" w:line="360" w:lineRule="auto"/>
        <w:ind w:firstLine="902" w:firstLineChars="376"/>
        <w:rPr>
          <w:rFonts w:hint="eastAsia" w:ascii="宋体" w:hAnsi="宋体" w:eastAsia="宋体" w:cs="宋体"/>
          <w:b w:val="0"/>
          <w:bCs w:val="0"/>
          <w:color w:val="auto"/>
          <w:sz w:val="24"/>
          <w:szCs w:val="24"/>
        </w:rPr>
      </w:pPr>
    </w:p>
    <w:p w14:paraId="1901D56E">
      <w:pPr>
        <w:autoSpaceDE w:val="0"/>
        <w:autoSpaceDN w:val="0"/>
        <w:adjustRightInd w:val="0"/>
        <w:spacing w:before="240" w:line="360" w:lineRule="auto"/>
        <w:rPr>
          <w:rFonts w:hint="eastAsia" w:ascii="宋体" w:hAnsi="宋体" w:eastAsia="宋体" w:cs="宋体"/>
          <w:b w:val="0"/>
          <w:bCs w:val="0"/>
          <w:color w:val="auto"/>
          <w:sz w:val="24"/>
          <w:szCs w:val="24"/>
          <w:u w:val="single"/>
        </w:rPr>
      </w:pPr>
      <w:r>
        <w:rPr>
          <w:rFonts w:hint="eastAsia" w:ascii="宋体" w:hAnsi="宋体" w:eastAsia="宋体" w:cs="宋体"/>
          <w:b w:val="0"/>
          <w:bCs w:val="0"/>
          <w:color w:val="auto"/>
          <w:sz w:val="24"/>
          <w:szCs w:val="24"/>
        </w:rPr>
        <w:t>投标人：</w:t>
      </w:r>
      <w:r>
        <w:rPr>
          <w:rFonts w:hint="eastAsia" w:ascii="宋体" w:hAnsi="宋体" w:eastAsia="宋体" w:cs="宋体"/>
          <w:b w:val="0"/>
          <w:bCs w:val="0"/>
          <w:color w:val="auto"/>
          <w:sz w:val="24"/>
          <w:szCs w:val="24"/>
          <w:u w:val="single"/>
        </w:rPr>
        <w:tab/>
      </w:r>
      <w:r>
        <w:rPr>
          <w:rFonts w:hint="eastAsia" w:ascii="宋体" w:hAnsi="宋体" w:eastAsia="宋体" w:cs="宋体"/>
          <w:b w:val="0"/>
          <w:bCs w:val="0"/>
          <w:color w:val="auto"/>
          <w:sz w:val="24"/>
          <w:szCs w:val="24"/>
          <w:u w:val="single"/>
        </w:rPr>
        <w:tab/>
      </w:r>
      <w:r>
        <w:rPr>
          <w:rFonts w:hint="eastAsia" w:ascii="宋体" w:hAnsi="宋体" w:eastAsia="宋体" w:cs="宋体"/>
          <w:b w:val="0"/>
          <w:bCs w:val="0"/>
          <w:color w:val="auto"/>
          <w:sz w:val="24"/>
          <w:szCs w:val="24"/>
          <w:u w:val="single"/>
        </w:rPr>
        <w:tab/>
      </w:r>
      <w:r>
        <w:rPr>
          <w:rFonts w:hint="eastAsia" w:ascii="宋体" w:hAnsi="宋体" w:eastAsia="宋体" w:cs="宋体"/>
          <w:b w:val="0"/>
          <w:bCs w:val="0"/>
          <w:color w:val="auto"/>
          <w:sz w:val="24"/>
          <w:szCs w:val="24"/>
          <w:u w:val="single"/>
        </w:rPr>
        <w:tab/>
      </w:r>
      <w:r>
        <w:rPr>
          <w:rFonts w:hint="eastAsia" w:ascii="宋体" w:hAnsi="宋体" w:eastAsia="宋体" w:cs="宋体"/>
          <w:b w:val="0"/>
          <w:bCs w:val="0"/>
          <w:color w:val="auto"/>
          <w:sz w:val="24"/>
          <w:szCs w:val="24"/>
        </w:rPr>
        <w:t>（加盖单位电子公章）</w:t>
      </w:r>
    </w:p>
    <w:p w14:paraId="4B502A9F">
      <w:pPr>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日期：_____年____月___日</w:t>
      </w:r>
    </w:p>
    <w:p w14:paraId="5D770E5A">
      <w:pPr>
        <w:spacing w:line="360" w:lineRule="auto"/>
        <w:rPr>
          <w:rFonts w:hint="eastAsia" w:ascii="宋体" w:hAnsi="宋体" w:eastAsia="宋体" w:cs="宋体"/>
          <w:b w:val="0"/>
          <w:bCs w:val="0"/>
          <w:color w:val="auto"/>
          <w:sz w:val="24"/>
          <w:szCs w:val="24"/>
        </w:rPr>
      </w:pPr>
    </w:p>
    <w:p w14:paraId="71F5B7CE">
      <w:pPr>
        <w:pStyle w:val="25"/>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注:后附法定代表人身份证复印件。</w:t>
      </w:r>
    </w:p>
    <w:p w14:paraId="1E95613A">
      <w:pPr>
        <w:spacing w:line="360" w:lineRule="auto"/>
        <w:rPr>
          <w:rFonts w:hint="eastAsia" w:ascii="宋体" w:hAnsi="宋体" w:eastAsia="宋体" w:cs="宋体"/>
          <w:b w:val="0"/>
          <w:bCs w:val="0"/>
          <w:color w:val="auto"/>
          <w:sz w:val="24"/>
          <w:szCs w:val="24"/>
        </w:rPr>
      </w:pPr>
    </w:p>
    <w:p w14:paraId="465D16AD">
      <w:pPr>
        <w:spacing w:line="360" w:lineRule="auto"/>
        <w:rPr>
          <w:rFonts w:hint="eastAsia" w:ascii="宋体" w:hAnsi="宋体" w:eastAsia="宋体" w:cs="宋体"/>
          <w:b w:val="0"/>
          <w:bCs w:val="0"/>
          <w:color w:val="auto"/>
          <w:sz w:val="24"/>
          <w:szCs w:val="24"/>
        </w:rPr>
      </w:pPr>
    </w:p>
    <w:p w14:paraId="61047639">
      <w:pPr>
        <w:spacing w:line="360" w:lineRule="auto"/>
        <w:rPr>
          <w:rFonts w:hint="eastAsia" w:ascii="宋体" w:hAnsi="宋体" w:eastAsia="宋体" w:cs="宋体"/>
          <w:b w:val="0"/>
          <w:bCs w:val="0"/>
          <w:color w:val="auto"/>
          <w:sz w:val="24"/>
          <w:szCs w:val="24"/>
        </w:rPr>
      </w:pPr>
    </w:p>
    <w:p w14:paraId="5BEDD932">
      <w:pPr>
        <w:pStyle w:val="19"/>
        <w:rPr>
          <w:rFonts w:hint="eastAsia" w:ascii="宋体" w:hAnsi="宋体" w:eastAsia="宋体" w:cs="宋体"/>
          <w:b w:val="0"/>
          <w:bCs w:val="0"/>
          <w:color w:val="auto"/>
          <w:sz w:val="24"/>
          <w:szCs w:val="24"/>
        </w:rPr>
      </w:pPr>
    </w:p>
    <w:p w14:paraId="5AC40626">
      <w:pPr>
        <w:rPr>
          <w:rFonts w:hint="eastAsia" w:ascii="宋体" w:hAnsi="宋体" w:eastAsia="宋体" w:cs="宋体"/>
          <w:b w:val="0"/>
          <w:bCs w:val="0"/>
          <w:color w:val="auto"/>
          <w:sz w:val="24"/>
          <w:szCs w:val="24"/>
        </w:rPr>
      </w:pPr>
    </w:p>
    <w:p w14:paraId="546DA4A3">
      <w:pPr>
        <w:pStyle w:val="19"/>
        <w:rPr>
          <w:rFonts w:hint="eastAsia" w:ascii="宋体" w:hAnsi="宋体" w:eastAsia="宋体" w:cs="宋体"/>
          <w:b w:val="0"/>
          <w:bCs w:val="0"/>
          <w:color w:val="auto"/>
          <w:sz w:val="24"/>
          <w:szCs w:val="24"/>
        </w:rPr>
      </w:pPr>
    </w:p>
    <w:p w14:paraId="112E91CC">
      <w:pPr>
        <w:pStyle w:val="19"/>
        <w:rPr>
          <w:rFonts w:hint="eastAsia" w:ascii="宋体" w:hAnsi="宋体" w:eastAsia="宋体" w:cs="宋体"/>
          <w:b w:val="0"/>
          <w:bCs w:val="0"/>
          <w:color w:val="auto"/>
          <w:sz w:val="24"/>
          <w:szCs w:val="24"/>
        </w:rPr>
      </w:pPr>
    </w:p>
    <w:p w14:paraId="081F17FC">
      <w:pPr>
        <w:pStyle w:val="19"/>
        <w:rPr>
          <w:rFonts w:hint="eastAsia" w:ascii="宋体" w:hAnsi="宋体" w:eastAsia="宋体" w:cs="宋体"/>
          <w:b w:val="0"/>
          <w:bCs w:val="0"/>
          <w:color w:val="auto"/>
          <w:sz w:val="24"/>
          <w:szCs w:val="24"/>
        </w:rPr>
      </w:pPr>
    </w:p>
    <w:p w14:paraId="4C83305A">
      <w:pPr>
        <w:pStyle w:val="19"/>
        <w:rPr>
          <w:rFonts w:hint="eastAsia" w:ascii="宋体" w:hAnsi="宋体" w:eastAsia="宋体" w:cs="宋体"/>
          <w:b w:val="0"/>
          <w:bCs w:val="0"/>
          <w:color w:val="auto"/>
          <w:sz w:val="24"/>
          <w:szCs w:val="24"/>
        </w:rPr>
      </w:pPr>
    </w:p>
    <w:p w14:paraId="6164FC9A">
      <w:pPr>
        <w:rPr>
          <w:rFonts w:hint="eastAsia" w:ascii="宋体" w:hAnsi="宋体" w:eastAsia="宋体" w:cs="宋体"/>
          <w:b w:val="0"/>
          <w:bCs w:val="0"/>
          <w:color w:val="auto"/>
          <w:sz w:val="24"/>
          <w:szCs w:val="24"/>
        </w:rPr>
      </w:pPr>
    </w:p>
    <w:p w14:paraId="62DEF09E">
      <w:pPr>
        <w:bidi w:val="0"/>
        <w:jc w:val="center"/>
        <w:rPr>
          <w:rFonts w:hint="eastAsia" w:ascii="Times New Roman" w:hAnsi="Times New Roman" w:eastAsia="宋体" w:cs="Times New Roman"/>
          <w:color w:val="auto"/>
          <w:kern w:val="2"/>
          <w:sz w:val="21"/>
          <w:szCs w:val="24"/>
          <w:lang w:val="en-US" w:eastAsia="zh-CN" w:bidi="ar-SA"/>
        </w:rPr>
      </w:pPr>
    </w:p>
    <w:p w14:paraId="15221F2F">
      <w:pPr>
        <w:pStyle w:val="19"/>
        <w:jc w:val="center"/>
        <w:rPr>
          <w:rFonts w:hint="eastAsia" w:ascii="宋体" w:hAnsi="宋体" w:eastAsia="宋体" w:cs="宋体"/>
          <w:color w:val="auto"/>
        </w:rPr>
      </w:pPr>
    </w:p>
    <w:p w14:paraId="2E8EEF1C">
      <w:pPr>
        <w:pStyle w:val="25"/>
        <w:spacing w:line="500" w:lineRule="exact"/>
        <w:ind w:firstLine="562" w:firstLineChars="200"/>
        <w:jc w:val="center"/>
        <w:outlineLvl w:val="1"/>
        <w:rPr>
          <w:rFonts w:hint="eastAsia" w:ascii="宋体" w:hAnsi="宋体" w:eastAsia="宋体" w:cs="宋体"/>
          <w:b/>
          <w:color w:val="auto"/>
          <w:kern w:val="0"/>
          <w:sz w:val="28"/>
          <w:szCs w:val="28"/>
          <w:highlight w:val="none"/>
          <w:lang w:val="en-US" w:eastAsia="zh-CN" w:bidi="ar-SA"/>
        </w:rPr>
      </w:pPr>
      <w:bookmarkStart w:id="145" w:name="_Toc213141107"/>
      <w:bookmarkStart w:id="146" w:name="_Toc476856088"/>
      <w:bookmarkStart w:id="147" w:name="_Toc393354853"/>
      <w:bookmarkStart w:id="148" w:name="_Toc475291705"/>
      <w:r>
        <w:rPr>
          <w:rFonts w:hint="eastAsia" w:ascii="宋体" w:hAnsi="宋体" w:eastAsia="宋体" w:cs="宋体"/>
          <w:b/>
          <w:color w:val="auto"/>
          <w:kern w:val="0"/>
          <w:sz w:val="28"/>
          <w:szCs w:val="28"/>
          <w:highlight w:val="none"/>
          <w:lang w:val="en-US" w:eastAsia="zh-CN" w:bidi="ar-SA"/>
        </w:rPr>
        <w:t>2.法定代表人授权委托书</w:t>
      </w:r>
      <w:bookmarkEnd w:id="145"/>
      <w:bookmarkEnd w:id="146"/>
      <w:bookmarkEnd w:id="147"/>
      <w:bookmarkEnd w:id="148"/>
    </w:p>
    <w:p w14:paraId="169B3C0A">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color w:val="auto"/>
          <w:kern w:val="0"/>
          <w:sz w:val="28"/>
          <w:szCs w:val="28"/>
          <w:highlight w:val="none"/>
          <w:lang w:val="en-US" w:eastAsia="zh-CN" w:bidi="ar-SA"/>
        </w:rPr>
      </w:pPr>
    </w:p>
    <w:p w14:paraId="7F132011">
      <w:pPr>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本授权书声明：</w:t>
      </w:r>
      <w:r>
        <w:rPr>
          <w:rFonts w:hint="eastAsia" w:ascii="宋体" w:hAnsi="宋体" w:eastAsia="宋体" w:cs="宋体"/>
          <w:b w:val="0"/>
          <w:bCs w:val="0"/>
          <w:color w:val="auto"/>
          <w:sz w:val="24"/>
          <w:szCs w:val="24"/>
          <w:u w:val="single"/>
        </w:rPr>
        <w:t xml:space="preserve">  （供应商名称） </w:t>
      </w:r>
      <w:r>
        <w:rPr>
          <w:rFonts w:hint="eastAsia" w:ascii="宋体" w:hAnsi="宋体" w:eastAsia="宋体" w:cs="宋体"/>
          <w:b w:val="0"/>
          <w:bCs w:val="0"/>
          <w:color w:val="auto"/>
          <w:sz w:val="24"/>
          <w:szCs w:val="24"/>
        </w:rPr>
        <w:t>的法定代表人代表本公司授权</w:t>
      </w:r>
      <w:r>
        <w:rPr>
          <w:rFonts w:hint="eastAsia" w:ascii="宋体" w:hAnsi="宋体" w:eastAsia="宋体" w:cs="宋体"/>
          <w:b w:val="0"/>
          <w:bCs w:val="0"/>
          <w:color w:val="auto"/>
          <w:sz w:val="24"/>
          <w:szCs w:val="24"/>
          <w:u w:val="single"/>
        </w:rPr>
        <w:t xml:space="preserve">   （委托代理人姓名）</w:t>
      </w:r>
      <w:r>
        <w:rPr>
          <w:rFonts w:hint="eastAsia" w:ascii="宋体" w:hAnsi="宋体" w:eastAsia="宋体" w:cs="宋体"/>
          <w:b w:val="0"/>
          <w:bCs w:val="0"/>
          <w:color w:val="auto"/>
          <w:sz w:val="24"/>
          <w:szCs w:val="24"/>
        </w:rPr>
        <w:t>为本公司合法代理人，就贵方组织的有关</w:t>
      </w:r>
      <w:r>
        <w:rPr>
          <w:rFonts w:hint="eastAsia" w:ascii="宋体" w:hAnsi="宋体" w:eastAsia="宋体" w:cs="宋体"/>
          <w:b w:val="0"/>
          <w:bCs w:val="0"/>
          <w:color w:val="auto"/>
          <w:sz w:val="24"/>
          <w:szCs w:val="24"/>
          <w:u w:val="single"/>
        </w:rPr>
        <w:t xml:space="preserve">    项目名称</w:t>
      </w:r>
      <w:r>
        <w:rPr>
          <w:rFonts w:hint="eastAsia" w:ascii="宋体" w:hAnsi="宋体" w:eastAsia="宋体" w:cs="宋体"/>
          <w:b w:val="0"/>
          <w:bCs w:val="0"/>
          <w:color w:val="auto"/>
          <w:sz w:val="24"/>
          <w:szCs w:val="24"/>
          <w:u w:val="single"/>
          <w:lang w:eastAsia="zh-CN"/>
        </w:rPr>
        <w:t>（</w:t>
      </w:r>
      <w:r>
        <w:rPr>
          <w:rFonts w:hint="eastAsia" w:ascii="宋体" w:hAnsi="宋体" w:eastAsia="宋体" w:cs="宋体"/>
          <w:b w:val="0"/>
          <w:bCs w:val="0"/>
          <w:color w:val="auto"/>
          <w:sz w:val="24"/>
          <w:szCs w:val="24"/>
          <w:u w:val="single"/>
          <w:lang w:val="en-US" w:eastAsia="zh-CN"/>
        </w:rPr>
        <w:t xml:space="preserve">  ）标段</w:t>
      </w:r>
      <w:r>
        <w:rPr>
          <w:rFonts w:hint="eastAsia" w:ascii="宋体" w:hAnsi="宋体" w:eastAsia="宋体" w:cs="宋体"/>
          <w:b w:val="0"/>
          <w:bCs w:val="0"/>
          <w:color w:val="auto"/>
          <w:sz w:val="24"/>
          <w:szCs w:val="24"/>
        </w:rPr>
        <w:t>项目（招标编号：</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）的招标，以本单位名义投标。代理人在本项目投标过程中所签署的一切文件和处理与之有关的一切事务，我方均予承认。</w:t>
      </w:r>
    </w:p>
    <w:p w14:paraId="436E62C3">
      <w:pPr>
        <w:pStyle w:val="25"/>
        <w:spacing w:line="480" w:lineRule="auto"/>
        <w:ind w:firstLine="42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代理人无转委托权。</w:t>
      </w:r>
    </w:p>
    <w:p w14:paraId="52FCCFFA">
      <w:pPr>
        <w:pStyle w:val="25"/>
        <w:spacing w:line="480" w:lineRule="auto"/>
        <w:ind w:firstLine="420"/>
        <w:rPr>
          <w:rFonts w:hint="eastAsia" w:ascii="宋体" w:hAnsi="宋体" w:eastAsia="宋体" w:cs="宋体"/>
          <w:b w:val="0"/>
          <w:bCs w:val="0"/>
          <w:color w:val="auto"/>
          <w:sz w:val="24"/>
          <w:szCs w:val="24"/>
        </w:rPr>
      </w:pPr>
    </w:p>
    <w:p w14:paraId="6E26EB71">
      <w:pPr>
        <w:pStyle w:val="25"/>
        <w:spacing w:line="480" w:lineRule="auto"/>
        <w:ind w:firstLine="420"/>
        <w:rPr>
          <w:rFonts w:hint="eastAsia" w:ascii="宋体" w:hAnsi="宋体" w:eastAsia="宋体" w:cs="宋体"/>
          <w:b w:val="0"/>
          <w:bCs w:val="0"/>
          <w:color w:val="auto"/>
          <w:sz w:val="24"/>
          <w:szCs w:val="24"/>
        </w:rPr>
      </w:pPr>
    </w:p>
    <w:p w14:paraId="60172147">
      <w:pPr>
        <w:pStyle w:val="25"/>
        <w:spacing w:line="480" w:lineRule="auto"/>
        <w:ind w:firstLine="42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供应商名称（加盖单位电子公章）：</w:t>
      </w:r>
    </w:p>
    <w:p w14:paraId="49999740">
      <w:pPr>
        <w:pStyle w:val="25"/>
        <w:spacing w:line="480" w:lineRule="auto"/>
        <w:ind w:firstLine="42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法定代表人（签字或电子签章）</w:t>
      </w:r>
      <w:r>
        <w:rPr>
          <w:rFonts w:hint="eastAsia" w:ascii="宋体" w:hAnsi="宋体" w:eastAsia="宋体" w:cs="宋体"/>
          <w:b w:val="0"/>
          <w:bCs w:val="0"/>
          <w:color w:val="auto"/>
          <w:sz w:val="24"/>
          <w:szCs w:val="24"/>
        </w:rPr>
        <w:t>：</w:t>
      </w:r>
    </w:p>
    <w:p w14:paraId="0F991BCB">
      <w:pPr>
        <w:pStyle w:val="25"/>
        <w:spacing w:line="480" w:lineRule="auto"/>
        <w:ind w:firstLine="420"/>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联系电话：</w:t>
      </w:r>
    </w:p>
    <w:p w14:paraId="37DD8A4B">
      <w:pPr>
        <w:pStyle w:val="25"/>
        <w:pBdr>
          <w:bottom w:val="single" w:color="auto" w:sz="12" w:space="0"/>
        </w:pBdr>
        <w:spacing w:line="48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签发日期： 年 月 日</w:t>
      </w:r>
    </w:p>
    <w:p w14:paraId="5585DD05">
      <w:pPr>
        <w:pStyle w:val="25"/>
        <w:spacing w:line="500" w:lineRule="exact"/>
        <w:rPr>
          <w:rFonts w:hint="eastAsia" w:ascii="宋体" w:hAnsi="宋体" w:eastAsia="宋体" w:cs="宋体"/>
          <w:b w:val="0"/>
          <w:bCs w:val="0"/>
          <w:color w:val="auto"/>
          <w:sz w:val="24"/>
          <w:szCs w:val="24"/>
        </w:rPr>
      </w:pPr>
    </w:p>
    <w:p w14:paraId="0D1E65B8">
      <w:pPr>
        <w:pStyle w:val="25"/>
        <w:spacing w:line="500" w:lineRule="exact"/>
        <w:rPr>
          <w:rFonts w:hint="eastAsia" w:ascii="宋体" w:hAnsi="宋体" w:eastAsia="宋体" w:cs="宋体"/>
          <w:b w:val="0"/>
          <w:bCs w:val="0"/>
          <w:color w:val="auto"/>
          <w:sz w:val="24"/>
          <w:szCs w:val="24"/>
        </w:rPr>
      </w:pPr>
    </w:p>
    <w:p w14:paraId="17BF5CEB">
      <w:pPr>
        <w:pStyle w:val="25"/>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附：委托代理人身份证复印件</w:t>
      </w:r>
    </w:p>
    <w:p w14:paraId="14990C52">
      <w:pPr>
        <w:pStyle w:val="25"/>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注：1.委托代理人出席开标会</w:t>
      </w:r>
      <w:r>
        <w:rPr>
          <w:rFonts w:hint="eastAsia" w:ascii="宋体" w:hAnsi="宋体" w:eastAsia="宋体" w:cs="宋体"/>
          <w:b w:val="0"/>
          <w:bCs w:val="0"/>
          <w:color w:val="auto"/>
          <w:sz w:val="24"/>
          <w:szCs w:val="24"/>
          <w:lang w:val="en-US" w:eastAsia="zh-CN"/>
        </w:rPr>
        <w:t>的</w:t>
      </w:r>
      <w:r>
        <w:rPr>
          <w:rFonts w:hint="eastAsia" w:ascii="宋体" w:hAnsi="宋体" w:eastAsia="宋体" w:cs="宋体"/>
          <w:b w:val="0"/>
          <w:bCs w:val="0"/>
          <w:color w:val="auto"/>
          <w:sz w:val="24"/>
          <w:szCs w:val="24"/>
        </w:rPr>
        <w:t>，应提供本人身份证原件交由工作人员核验；</w:t>
      </w:r>
    </w:p>
    <w:p w14:paraId="2B6823F6">
      <w:pPr>
        <w:pStyle w:val="25"/>
        <w:spacing w:line="500" w:lineRule="exact"/>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2.在投标文件中附法定代表人及委托代理人身份证扫描件；</w:t>
      </w:r>
    </w:p>
    <w:p w14:paraId="3E879BE9">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val="0"/>
          <w:bCs w:val="0"/>
          <w:color w:val="auto"/>
          <w:sz w:val="24"/>
          <w:szCs w:val="24"/>
        </w:rPr>
      </w:pPr>
    </w:p>
    <w:p w14:paraId="7306528A">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br w:type="page"/>
      </w:r>
    </w:p>
    <w:p w14:paraId="46383399">
      <w:pPr>
        <w:widowControl w:val="0"/>
        <w:numPr>
          <w:ilvl w:val="0"/>
          <w:numId w:val="0"/>
        </w:numPr>
        <w:spacing w:before="120" w:beforeLines="50" w:after="120" w:afterLines="50" w:line="276" w:lineRule="auto"/>
        <w:jc w:val="center"/>
        <w:outlineLvl w:val="1"/>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附件二:营业执照（扫描件）</w:t>
      </w:r>
    </w:p>
    <w:p w14:paraId="51DF9751">
      <w:pPr>
        <w:widowControl w:val="0"/>
        <w:numPr>
          <w:ilvl w:val="0"/>
          <w:numId w:val="0"/>
        </w:numPr>
        <w:spacing w:before="120" w:beforeLines="50" w:after="120" w:afterLines="50" w:line="276" w:lineRule="auto"/>
        <w:jc w:val="both"/>
        <w:outlineLvl w:val="1"/>
        <w:rPr>
          <w:rFonts w:hint="eastAsia" w:ascii="宋体" w:hAnsi="宋体" w:eastAsia="宋体" w:cs="宋体"/>
          <w:b w:val="0"/>
          <w:bCs w:val="0"/>
          <w:color w:val="auto"/>
          <w:kern w:val="2"/>
          <w:sz w:val="24"/>
          <w:szCs w:val="24"/>
          <w:lang w:val="en-US" w:eastAsia="zh-CN" w:bidi="ar-SA"/>
        </w:rPr>
      </w:pPr>
    </w:p>
    <w:p w14:paraId="52FCD81B">
      <w:pPr>
        <w:widowControl w:val="0"/>
        <w:numPr>
          <w:ilvl w:val="0"/>
          <w:numId w:val="0"/>
        </w:numPr>
        <w:spacing w:before="120" w:beforeLines="50" w:after="120" w:afterLines="50" w:line="276" w:lineRule="auto"/>
        <w:ind w:firstLine="2891" w:firstLineChars="1200"/>
        <w:jc w:val="both"/>
        <w:outlineLvl w:val="1"/>
        <w:rPr>
          <w:rFonts w:hint="eastAsia" w:ascii="宋体" w:hAnsi="宋体" w:eastAsia="宋体" w:cs="宋体"/>
          <w:b/>
          <w:bCs/>
          <w:color w:val="auto"/>
          <w:kern w:val="2"/>
          <w:sz w:val="24"/>
          <w:szCs w:val="24"/>
          <w:lang w:val="en-US" w:eastAsia="zh-CN" w:bidi="ar-SA"/>
        </w:rPr>
      </w:pPr>
    </w:p>
    <w:p w14:paraId="70A1073A">
      <w:pPr>
        <w:widowControl w:val="0"/>
        <w:numPr>
          <w:ilvl w:val="0"/>
          <w:numId w:val="0"/>
        </w:numPr>
        <w:spacing w:before="120" w:beforeLines="50" w:after="120" w:afterLines="50" w:line="276" w:lineRule="auto"/>
        <w:jc w:val="center"/>
        <w:outlineLvl w:val="1"/>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附件三:具备履行合同所必需的设备和专业技术能力的证明材料或书面声明</w:t>
      </w:r>
    </w:p>
    <w:p w14:paraId="668B95AE">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具体要求详见“投标人须知前附表”</w:t>
      </w:r>
    </w:p>
    <w:p w14:paraId="5D8A6FF4">
      <w:pPr>
        <w:pStyle w:val="19"/>
        <w:rPr>
          <w:rFonts w:hint="eastAsia" w:ascii="宋体" w:hAnsi="宋体" w:eastAsia="宋体" w:cs="宋体"/>
          <w:color w:val="auto"/>
          <w:lang w:val="en-US" w:eastAsia="zh-CN"/>
        </w:rPr>
      </w:pPr>
    </w:p>
    <w:p w14:paraId="1A4D32FA">
      <w:pPr>
        <w:widowControl w:val="0"/>
        <w:numPr>
          <w:ilvl w:val="0"/>
          <w:numId w:val="0"/>
        </w:numPr>
        <w:spacing w:before="120" w:beforeLines="50" w:after="120" w:afterLines="50" w:line="276" w:lineRule="auto"/>
        <w:jc w:val="both"/>
        <w:outlineLvl w:val="1"/>
        <w:rPr>
          <w:rFonts w:hint="eastAsia" w:ascii="宋体" w:hAnsi="宋体" w:eastAsia="宋体" w:cs="宋体"/>
          <w:b w:val="0"/>
          <w:bCs w:val="0"/>
          <w:color w:val="auto"/>
          <w:kern w:val="2"/>
          <w:sz w:val="24"/>
          <w:szCs w:val="24"/>
          <w:lang w:val="en-US" w:eastAsia="zh-CN" w:bidi="ar-SA"/>
        </w:rPr>
      </w:pPr>
    </w:p>
    <w:p w14:paraId="3CF6E986">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供应商名称（加盖单位电子公章）：                                     </w:t>
      </w:r>
    </w:p>
    <w:p w14:paraId="5C054478">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法定代表人或其委托代理人（签字或电子签章）：                                  </w:t>
      </w:r>
    </w:p>
    <w:p w14:paraId="0B9D2ED6">
      <w:pPr>
        <w:widowControl w:val="0"/>
        <w:numPr>
          <w:ilvl w:val="0"/>
          <w:numId w:val="0"/>
        </w:numPr>
        <w:spacing w:before="120" w:beforeLines="50" w:after="120" w:afterLines="50" w:line="276" w:lineRule="auto"/>
        <w:ind w:left="2940" w:leftChars="0" w:firstLine="480"/>
        <w:jc w:val="both"/>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日期：         年       月       日</w:t>
      </w:r>
    </w:p>
    <w:p w14:paraId="18BB5482">
      <w:pPr>
        <w:widowControl w:val="0"/>
        <w:numPr>
          <w:ilvl w:val="0"/>
          <w:numId w:val="0"/>
        </w:numPr>
        <w:spacing w:before="120" w:beforeLines="50" w:after="120" w:afterLines="50" w:line="276" w:lineRule="auto"/>
        <w:jc w:val="both"/>
        <w:outlineLvl w:val="1"/>
        <w:rPr>
          <w:rFonts w:hint="eastAsia" w:ascii="宋体" w:hAnsi="宋体" w:eastAsia="宋体" w:cs="宋体"/>
          <w:b w:val="0"/>
          <w:bCs w:val="0"/>
          <w:color w:val="auto"/>
          <w:kern w:val="2"/>
          <w:sz w:val="24"/>
          <w:szCs w:val="24"/>
          <w:lang w:val="en-US" w:eastAsia="zh-CN" w:bidi="ar-SA"/>
        </w:rPr>
      </w:pPr>
    </w:p>
    <w:p w14:paraId="7A5DFF2B">
      <w:pPr>
        <w:pStyle w:val="19"/>
        <w:rPr>
          <w:rFonts w:hint="eastAsia"/>
          <w:color w:val="auto"/>
          <w:lang w:val="en-US" w:eastAsia="zh-CN"/>
        </w:rPr>
      </w:pPr>
    </w:p>
    <w:p w14:paraId="60F67B0E">
      <w:pPr>
        <w:widowControl w:val="0"/>
        <w:numPr>
          <w:ilvl w:val="0"/>
          <w:numId w:val="0"/>
        </w:numPr>
        <w:spacing w:before="120" w:beforeLines="50" w:after="120" w:afterLines="50" w:line="276" w:lineRule="auto"/>
        <w:jc w:val="center"/>
        <w:outlineLvl w:val="1"/>
        <w:rPr>
          <w:rFonts w:hint="default"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w:t>
      </w:r>
      <w:r>
        <w:rPr>
          <w:rFonts w:hint="eastAsia" w:ascii="宋体" w:hAnsi="宋体" w:cs="宋体"/>
          <w:b/>
          <w:bCs/>
          <w:color w:val="auto"/>
          <w:kern w:val="2"/>
          <w:sz w:val="24"/>
          <w:szCs w:val="24"/>
          <w:lang w:val="en-US" w:eastAsia="zh-CN" w:bidi="ar-SA"/>
        </w:rPr>
        <w:t>四</w:t>
      </w:r>
      <w:r>
        <w:rPr>
          <w:rFonts w:hint="eastAsia" w:ascii="宋体" w:hAnsi="宋体" w:eastAsia="宋体" w:cs="宋体"/>
          <w:b/>
          <w:bCs/>
          <w:color w:val="auto"/>
          <w:kern w:val="2"/>
          <w:sz w:val="24"/>
          <w:szCs w:val="24"/>
          <w:lang w:val="en-US" w:eastAsia="zh-CN" w:bidi="ar-SA"/>
        </w:rPr>
        <w:t>:</w:t>
      </w:r>
      <w:r>
        <w:rPr>
          <w:rFonts w:hint="eastAsia" w:ascii="宋体" w:hAnsi="宋体" w:cs="宋体"/>
          <w:b/>
          <w:bCs/>
          <w:color w:val="auto"/>
          <w:kern w:val="2"/>
          <w:sz w:val="24"/>
          <w:szCs w:val="24"/>
          <w:lang w:val="en-US" w:eastAsia="zh-CN" w:bidi="ar-SA"/>
        </w:rPr>
        <w:t>具有良好的商业信誉和健全的财务会计制度</w:t>
      </w:r>
      <w:r>
        <w:rPr>
          <w:rFonts w:hint="eastAsia" w:ascii="宋体" w:hAnsi="宋体" w:eastAsia="宋体" w:cs="宋体"/>
          <w:b/>
          <w:bCs/>
          <w:color w:val="auto"/>
          <w:kern w:val="2"/>
          <w:sz w:val="24"/>
          <w:szCs w:val="24"/>
          <w:lang w:val="en-US" w:eastAsia="zh-CN" w:bidi="ar-SA"/>
        </w:rPr>
        <w:t>的证明材料</w:t>
      </w:r>
    </w:p>
    <w:p w14:paraId="0029D3FE">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具体要求详见“投标人须知前附表”</w:t>
      </w:r>
    </w:p>
    <w:p w14:paraId="3CB9A9AC">
      <w:pPr>
        <w:pStyle w:val="19"/>
        <w:rPr>
          <w:rFonts w:hint="eastAsia" w:ascii="宋体" w:hAnsi="宋体" w:eastAsia="宋体" w:cs="宋体"/>
          <w:color w:val="auto"/>
          <w:lang w:val="en-US" w:eastAsia="zh-CN"/>
        </w:rPr>
      </w:pPr>
    </w:p>
    <w:p w14:paraId="52DF6FA1">
      <w:pPr>
        <w:widowControl w:val="0"/>
        <w:numPr>
          <w:ilvl w:val="0"/>
          <w:numId w:val="0"/>
        </w:numPr>
        <w:spacing w:before="120" w:beforeLines="50" w:after="120" w:afterLines="50" w:line="276" w:lineRule="auto"/>
        <w:jc w:val="both"/>
        <w:outlineLvl w:val="1"/>
        <w:rPr>
          <w:rFonts w:hint="eastAsia" w:ascii="宋体" w:hAnsi="宋体" w:eastAsia="宋体" w:cs="宋体"/>
          <w:b w:val="0"/>
          <w:bCs w:val="0"/>
          <w:color w:val="auto"/>
          <w:kern w:val="2"/>
          <w:sz w:val="24"/>
          <w:szCs w:val="24"/>
          <w:lang w:val="en-US" w:eastAsia="zh-CN" w:bidi="ar-SA"/>
        </w:rPr>
      </w:pPr>
    </w:p>
    <w:p w14:paraId="40A85C38">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供应商名称（加盖单位电子公章）：                                     </w:t>
      </w:r>
    </w:p>
    <w:p w14:paraId="4BCC914A">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法定代表人或其委托代理人（签字或电子签章）：                                  </w:t>
      </w:r>
    </w:p>
    <w:p w14:paraId="61B018CC">
      <w:pPr>
        <w:widowControl w:val="0"/>
        <w:numPr>
          <w:ilvl w:val="0"/>
          <w:numId w:val="0"/>
        </w:numPr>
        <w:spacing w:before="120" w:beforeLines="50" w:after="120" w:afterLines="50" w:line="276" w:lineRule="auto"/>
        <w:ind w:left="2940" w:leftChars="0" w:firstLine="480"/>
        <w:jc w:val="both"/>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日期：         年       月       日</w:t>
      </w:r>
    </w:p>
    <w:p w14:paraId="64A08730">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p>
    <w:p w14:paraId="7013BABA">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p>
    <w:p w14:paraId="1A0990E8">
      <w:pPr>
        <w:widowControl w:val="0"/>
        <w:numPr>
          <w:ilvl w:val="0"/>
          <w:numId w:val="0"/>
        </w:numPr>
        <w:spacing w:before="120" w:beforeLines="50" w:after="120" w:afterLines="50" w:line="276" w:lineRule="auto"/>
        <w:jc w:val="center"/>
        <w:outlineLvl w:val="1"/>
        <w:rPr>
          <w:rFonts w:hint="default"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w:t>
      </w:r>
      <w:r>
        <w:rPr>
          <w:rFonts w:hint="eastAsia" w:ascii="宋体" w:hAnsi="宋体" w:cs="宋体"/>
          <w:b/>
          <w:bCs/>
          <w:color w:val="auto"/>
          <w:kern w:val="2"/>
          <w:sz w:val="24"/>
          <w:szCs w:val="24"/>
          <w:lang w:val="en-US" w:eastAsia="zh-CN" w:bidi="ar-SA"/>
        </w:rPr>
        <w:t>五</w:t>
      </w:r>
      <w:r>
        <w:rPr>
          <w:rFonts w:hint="eastAsia" w:ascii="宋体" w:hAnsi="宋体" w:eastAsia="宋体" w:cs="宋体"/>
          <w:b/>
          <w:bCs/>
          <w:color w:val="auto"/>
          <w:kern w:val="2"/>
          <w:sz w:val="24"/>
          <w:szCs w:val="24"/>
          <w:lang w:val="en-US" w:eastAsia="zh-CN" w:bidi="ar-SA"/>
        </w:rPr>
        <w:t>:依法缴纳税收和社会</w:t>
      </w:r>
      <w:r>
        <w:rPr>
          <w:rFonts w:hint="eastAsia" w:ascii="宋体" w:hAnsi="宋体" w:cs="宋体"/>
          <w:b/>
          <w:bCs/>
          <w:color w:val="auto"/>
          <w:kern w:val="2"/>
          <w:sz w:val="24"/>
          <w:szCs w:val="24"/>
          <w:lang w:val="en-US" w:eastAsia="zh-CN" w:bidi="ar-SA"/>
        </w:rPr>
        <w:t>保障资金</w:t>
      </w:r>
      <w:r>
        <w:rPr>
          <w:rFonts w:hint="eastAsia" w:ascii="宋体" w:hAnsi="宋体" w:eastAsia="宋体" w:cs="宋体"/>
          <w:b/>
          <w:bCs/>
          <w:color w:val="auto"/>
          <w:kern w:val="2"/>
          <w:sz w:val="24"/>
          <w:szCs w:val="24"/>
          <w:lang w:val="en-US" w:eastAsia="zh-CN" w:bidi="ar-SA"/>
        </w:rPr>
        <w:t>的的的证明材料</w:t>
      </w:r>
    </w:p>
    <w:p w14:paraId="5070F4C7">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具体要求详见“投标人须知前附表”                   </w:t>
      </w:r>
    </w:p>
    <w:p w14:paraId="5802EB63">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val="0"/>
          <w:bCs w:val="0"/>
          <w:color w:val="auto"/>
          <w:kern w:val="2"/>
          <w:sz w:val="24"/>
          <w:szCs w:val="24"/>
          <w:lang w:val="en-US" w:eastAsia="zh-CN" w:bidi="ar-SA"/>
        </w:rPr>
      </w:pPr>
    </w:p>
    <w:p w14:paraId="752D67ED">
      <w:pPr>
        <w:widowControl w:val="0"/>
        <w:numPr>
          <w:ilvl w:val="0"/>
          <w:numId w:val="0"/>
        </w:numPr>
        <w:spacing w:before="120" w:beforeLines="50" w:after="120" w:afterLines="50" w:line="276" w:lineRule="auto"/>
        <w:jc w:val="both"/>
        <w:outlineLvl w:val="1"/>
        <w:rPr>
          <w:rFonts w:hint="eastAsia" w:ascii="宋体" w:hAnsi="宋体" w:eastAsia="宋体" w:cs="宋体"/>
          <w:b w:val="0"/>
          <w:bCs w:val="0"/>
          <w:color w:val="auto"/>
          <w:kern w:val="2"/>
          <w:sz w:val="24"/>
          <w:szCs w:val="24"/>
          <w:lang w:val="en-US" w:eastAsia="zh-CN" w:bidi="ar-SA"/>
        </w:rPr>
      </w:pPr>
    </w:p>
    <w:p w14:paraId="1B7F92D5">
      <w:pPr>
        <w:widowControl w:val="0"/>
        <w:numPr>
          <w:ilvl w:val="0"/>
          <w:numId w:val="0"/>
        </w:numPr>
        <w:spacing w:before="120" w:beforeLines="50" w:after="120" w:afterLines="50" w:line="276" w:lineRule="auto"/>
        <w:jc w:val="both"/>
        <w:outlineLvl w:val="1"/>
        <w:rPr>
          <w:rFonts w:hint="eastAsia" w:ascii="宋体" w:hAnsi="宋体" w:eastAsia="宋体" w:cs="宋体"/>
          <w:b w:val="0"/>
          <w:bCs w:val="0"/>
          <w:color w:val="auto"/>
          <w:kern w:val="2"/>
          <w:sz w:val="24"/>
          <w:szCs w:val="24"/>
          <w:lang w:val="en-US" w:eastAsia="zh-CN" w:bidi="ar-SA"/>
        </w:rPr>
      </w:pPr>
    </w:p>
    <w:p w14:paraId="68F37165">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供应商名称（加盖单位电子公章）：                                     </w:t>
      </w:r>
    </w:p>
    <w:p w14:paraId="52250ACE">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法定代表人或其委托代理人（签字或电子签章）：                                  </w:t>
      </w:r>
    </w:p>
    <w:p w14:paraId="2D2CEDDF">
      <w:pPr>
        <w:widowControl w:val="0"/>
        <w:numPr>
          <w:ilvl w:val="0"/>
          <w:numId w:val="0"/>
        </w:numPr>
        <w:spacing w:before="120" w:beforeLines="50" w:after="120" w:afterLines="50" w:line="276" w:lineRule="auto"/>
        <w:ind w:left="2940" w:leftChars="0" w:firstLine="480"/>
        <w:jc w:val="both"/>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日期：         年       月       日</w:t>
      </w:r>
    </w:p>
    <w:p w14:paraId="29FFAC25">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p>
    <w:p w14:paraId="69DB073D">
      <w:pPr>
        <w:widowControl w:val="0"/>
        <w:numPr>
          <w:ilvl w:val="0"/>
          <w:numId w:val="0"/>
        </w:numPr>
        <w:spacing w:before="120" w:beforeLines="50" w:after="120" w:afterLines="50" w:line="276" w:lineRule="auto"/>
        <w:ind w:firstLine="1446" w:firstLineChars="600"/>
        <w:jc w:val="left"/>
        <w:outlineLvl w:val="1"/>
        <w:rPr>
          <w:rFonts w:hint="eastAsia" w:ascii="宋体" w:hAnsi="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附件六:参加政府采购活动前</w:t>
      </w:r>
      <w:r>
        <w:rPr>
          <w:rFonts w:hint="eastAsia" w:ascii="宋体" w:hAnsi="宋体" w:cs="宋体"/>
          <w:b/>
          <w:bCs/>
          <w:color w:val="auto"/>
          <w:kern w:val="2"/>
          <w:sz w:val="24"/>
          <w:szCs w:val="24"/>
          <w:lang w:val="en-US" w:eastAsia="zh-CN" w:bidi="ar-SA"/>
        </w:rPr>
        <w:t>三</w:t>
      </w:r>
      <w:r>
        <w:rPr>
          <w:rFonts w:hint="eastAsia" w:ascii="宋体" w:hAnsi="宋体" w:eastAsia="宋体" w:cs="宋体"/>
          <w:b/>
          <w:bCs/>
          <w:color w:val="auto"/>
          <w:kern w:val="2"/>
          <w:sz w:val="24"/>
          <w:szCs w:val="24"/>
          <w:lang w:val="en-US" w:eastAsia="zh-CN" w:bidi="ar-SA"/>
        </w:rPr>
        <w:t>年内</w:t>
      </w:r>
      <w:r>
        <w:rPr>
          <w:rFonts w:hint="eastAsia" w:ascii="宋体" w:hAnsi="宋体" w:cs="宋体"/>
          <w:b/>
          <w:bCs/>
          <w:color w:val="auto"/>
          <w:kern w:val="2"/>
          <w:sz w:val="24"/>
          <w:szCs w:val="24"/>
          <w:lang w:val="en-US" w:eastAsia="zh-CN" w:bidi="ar-SA"/>
        </w:rPr>
        <w:t>，</w:t>
      </w:r>
      <w:r>
        <w:rPr>
          <w:rFonts w:hint="eastAsia" w:ascii="宋体" w:hAnsi="宋体" w:eastAsia="宋体" w:cs="宋体"/>
          <w:b/>
          <w:bCs/>
          <w:color w:val="auto"/>
          <w:kern w:val="2"/>
          <w:sz w:val="24"/>
          <w:szCs w:val="24"/>
          <w:lang w:val="en-US" w:eastAsia="zh-CN" w:bidi="ar-SA"/>
        </w:rPr>
        <w:t>在经营活动中没有重大违法记录</w:t>
      </w:r>
      <w:r>
        <w:rPr>
          <w:rFonts w:hint="eastAsia" w:ascii="宋体" w:hAnsi="宋体" w:cs="宋体"/>
          <w:b/>
          <w:bCs/>
          <w:color w:val="auto"/>
          <w:kern w:val="2"/>
          <w:sz w:val="24"/>
          <w:szCs w:val="24"/>
          <w:lang w:val="en-US" w:eastAsia="zh-CN" w:bidi="ar-SA"/>
        </w:rPr>
        <w:t>；</w:t>
      </w:r>
    </w:p>
    <w:p w14:paraId="136BC4D2">
      <w:pPr>
        <w:pStyle w:val="19"/>
        <w:jc w:val="center"/>
        <w:rPr>
          <w:rFonts w:hint="eastAsia"/>
          <w:color w:val="auto"/>
          <w:lang w:val="en-US" w:eastAsia="zh-CN"/>
        </w:rPr>
      </w:pPr>
      <w:r>
        <w:rPr>
          <w:rFonts w:hint="eastAsia" w:ascii="宋体" w:hAnsi="宋体" w:eastAsia="宋体" w:cs="宋体"/>
          <w:b w:val="0"/>
          <w:bCs w:val="0"/>
          <w:color w:val="auto"/>
          <w:kern w:val="2"/>
          <w:sz w:val="24"/>
          <w:szCs w:val="24"/>
          <w:lang w:val="en-US" w:eastAsia="zh-CN" w:bidi="ar-SA"/>
        </w:rPr>
        <w:t>具体要求详见“投标人须知前附表”</w:t>
      </w:r>
    </w:p>
    <w:p w14:paraId="0B156F06">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p>
    <w:p w14:paraId="4568E403">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1"/>
          <w:szCs w:val="21"/>
          <w:lang w:val="en-US" w:eastAsia="zh-CN" w:bidi="ar-SA"/>
        </w:rPr>
        <w:t>（注：重大违法记录，是指投标人因违法经营受到刑事处罚或者责令停产停业，吊销许可证或者执照，较大数额罚款等行政处罚）</w:t>
      </w:r>
    </w:p>
    <w:p w14:paraId="20F79FC6">
      <w:pPr>
        <w:widowControl w:val="0"/>
        <w:numPr>
          <w:ilvl w:val="0"/>
          <w:numId w:val="0"/>
        </w:numPr>
        <w:spacing w:before="120" w:beforeLines="50" w:after="120" w:afterLines="50" w:line="276" w:lineRule="auto"/>
        <w:jc w:val="both"/>
        <w:outlineLvl w:val="1"/>
        <w:rPr>
          <w:rFonts w:hint="eastAsia" w:ascii="宋体" w:hAnsi="宋体" w:eastAsia="宋体" w:cs="宋体"/>
          <w:b w:val="0"/>
          <w:bCs w:val="0"/>
          <w:color w:val="auto"/>
          <w:kern w:val="2"/>
          <w:sz w:val="24"/>
          <w:szCs w:val="24"/>
          <w:lang w:val="en-US" w:eastAsia="zh-CN" w:bidi="ar-SA"/>
        </w:rPr>
      </w:pPr>
    </w:p>
    <w:p w14:paraId="4F94EF5E">
      <w:pPr>
        <w:pStyle w:val="19"/>
        <w:rPr>
          <w:rFonts w:hint="eastAsia" w:ascii="宋体" w:hAnsi="宋体" w:eastAsia="宋体" w:cs="宋体"/>
          <w:b w:val="0"/>
          <w:bCs w:val="0"/>
          <w:color w:val="auto"/>
          <w:kern w:val="2"/>
          <w:sz w:val="24"/>
          <w:szCs w:val="24"/>
          <w:lang w:val="en-US" w:eastAsia="zh-CN" w:bidi="ar-SA"/>
        </w:rPr>
      </w:pPr>
    </w:p>
    <w:p w14:paraId="4EC55309">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供应商名称（加盖单位电子公章）：                                     </w:t>
      </w:r>
    </w:p>
    <w:p w14:paraId="6AE06A8B">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法定代表人或其委托代理人（签字或电子签章）：                                  </w:t>
      </w:r>
    </w:p>
    <w:p w14:paraId="1168B805">
      <w:pPr>
        <w:widowControl w:val="0"/>
        <w:numPr>
          <w:ilvl w:val="0"/>
          <w:numId w:val="0"/>
        </w:numPr>
        <w:spacing w:before="120" w:beforeLines="50" w:after="120" w:afterLines="50" w:line="276" w:lineRule="auto"/>
        <w:ind w:left="2940" w:leftChars="0" w:firstLine="480"/>
        <w:jc w:val="both"/>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日期：         年       月       日</w:t>
      </w:r>
    </w:p>
    <w:p w14:paraId="28385D2D">
      <w:pPr>
        <w:widowControl w:val="0"/>
        <w:numPr>
          <w:ilvl w:val="0"/>
          <w:numId w:val="0"/>
        </w:numPr>
        <w:spacing w:before="120" w:beforeLines="50" w:after="120" w:afterLines="50" w:line="276" w:lineRule="auto"/>
        <w:jc w:val="both"/>
        <w:outlineLvl w:val="1"/>
        <w:rPr>
          <w:rFonts w:hint="eastAsia" w:ascii="宋体" w:hAnsi="宋体" w:eastAsia="宋体" w:cs="宋体"/>
          <w:b w:val="0"/>
          <w:bCs w:val="0"/>
          <w:color w:val="auto"/>
          <w:kern w:val="2"/>
          <w:sz w:val="24"/>
          <w:szCs w:val="24"/>
          <w:lang w:val="en-US" w:eastAsia="zh-CN" w:bidi="ar-SA"/>
        </w:rPr>
      </w:pPr>
    </w:p>
    <w:p w14:paraId="228D441A">
      <w:pPr>
        <w:pStyle w:val="19"/>
        <w:rPr>
          <w:rFonts w:hint="eastAsia" w:ascii="宋体" w:hAnsi="宋体" w:eastAsia="宋体" w:cs="宋体"/>
          <w:b w:val="0"/>
          <w:bCs w:val="0"/>
          <w:color w:val="auto"/>
          <w:kern w:val="2"/>
          <w:sz w:val="24"/>
          <w:szCs w:val="24"/>
          <w:lang w:val="en-US" w:eastAsia="zh-CN" w:bidi="ar-SA"/>
        </w:rPr>
      </w:pPr>
    </w:p>
    <w:p w14:paraId="68BF176C">
      <w:pPr>
        <w:pStyle w:val="23"/>
        <w:rPr>
          <w:rFonts w:hint="eastAsia"/>
          <w:color w:val="auto"/>
          <w:lang w:val="en-US" w:eastAsia="zh-CN"/>
        </w:rPr>
      </w:pPr>
    </w:p>
    <w:p w14:paraId="57126909">
      <w:pPr>
        <w:widowControl w:val="0"/>
        <w:numPr>
          <w:ilvl w:val="0"/>
          <w:numId w:val="0"/>
        </w:numPr>
        <w:spacing w:before="120" w:beforeLines="50" w:after="120" w:afterLines="50" w:line="276" w:lineRule="auto"/>
        <w:jc w:val="center"/>
        <w:outlineLvl w:val="1"/>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附件七:利害关系承诺书</w:t>
      </w:r>
    </w:p>
    <w:p w14:paraId="257F416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投标人针对本项目资格要求中“单位负责人为同一人或者存在控股、管理关系的不同单位，不得参加同一标段投标或者未划分标段的同一采购项目投标”的要求内容自行进行承诺或提供第三方出具的相关证明材料。</w:t>
      </w:r>
    </w:p>
    <w:p w14:paraId="5571E25E">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p>
    <w:p w14:paraId="04E4E772">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val="0"/>
          <w:bCs w:val="0"/>
          <w:color w:val="auto"/>
          <w:kern w:val="2"/>
          <w:sz w:val="24"/>
          <w:szCs w:val="24"/>
          <w:lang w:val="en-US" w:eastAsia="zh-CN" w:bidi="ar-SA"/>
        </w:rPr>
      </w:pPr>
      <w:bookmarkStart w:id="149" w:name="OLE_LINK21"/>
      <w:r>
        <w:rPr>
          <w:rFonts w:hint="eastAsia" w:ascii="宋体" w:hAnsi="宋体" w:eastAsia="宋体" w:cs="宋体"/>
          <w:b w:val="0"/>
          <w:bCs w:val="0"/>
          <w:color w:val="auto"/>
          <w:kern w:val="2"/>
          <w:sz w:val="24"/>
          <w:szCs w:val="24"/>
          <w:lang w:val="en-US" w:eastAsia="zh-CN" w:bidi="ar-SA"/>
        </w:rPr>
        <w:t xml:space="preserve">供应商名称（加盖单位电子公章）：                                     </w:t>
      </w:r>
    </w:p>
    <w:p w14:paraId="5F544057">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法定代表人或其委托代理人（签字或电子签章）：                                  </w:t>
      </w:r>
    </w:p>
    <w:p w14:paraId="46B79404">
      <w:pPr>
        <w:widowControl w:val="0"/>
        <w:numPr>
          <w:ilvl w:val="0"/>
          <w:numId w:val="0"/>
        </w:numPr>
        <w:spacing w:before="120" w:beforeLines="50" w:after="120" w:afterLines="50" w:line="276" w:lineRule="auto"/>
        <w:ind w:left="2940" w:leftChars="0" w:firstLine="480"/>
        <w:jc w:val="both"/>
        <w:outlineLvl w:val="1"/>
        <w:rPr>
          <w:rFonts w:hint="eastAsia" w:ascii="宋体" w:hAnsi="宋体" w:eastAsia="宋体" w:cs="宋体"/>
          <w:color w:val="auto"/>
          <w:lang w:val="en-US" w:eastAsia="zh-CN"/>
        </w:rPr>
      </w:pPr>
      <w:r>
        <w:rPr>
          <w:rFonts w:hint="eastAsia" w:ascii="宋体" w:hAnsi="宋体" w:eastAsia="宋体" w:cs="宋体"/>
          <w:b w:val="0"/>
          <w:bCs w:val="0"/>
          <w:color w:val="auto"/>
          <w:kern w:val="2"/>
          <w:sz w:val="24"/>
          <w:szCs w:val="24"/>
          <w:lang w:val="en-US" w:eastAsia="zh-CN" w:bidi="ar-SA"/>
        </w:rPr>
        <w:t>日期：         年       月       日</w:t>
      </w:r>
      <w:bookmarkEnd w:id="149"/>
    </w:p>
    <w:p w14:paraId="5DD0BAE0">
      <w:pPr>
        <w:rPr>
          <w:rFonts w:hint="eastAsia" w:ascii="宋体" w:hAnsi="宋体" w:eastAsia="宋体" w:cs="宋体"/>
          <w:color w:val="auto"/>
          <w:lang w:val="en-US" w:eastAsia="zh-CN"/>
        </w:rPr>
      </w:pPr>
    </w:p>
    <w:p w14:paraId="71EC854C">
      <w:pPr>
        <w:pStyle w:val="19"/>
        <w:rPr>
          <w:rFonts w:hint="eastAsia" w:ascii="宋体" w:hAnsi="宋体" w:eastAsia="宋体" w:cs="宋体"/>
          <w:color w:val="auto"/>
          <w:lang w:val="en-US" w:eastAsia="zh-CN"/>
        </w:rPr>
      </w:pPr>
    </w:p>
    <w:p w14:paraId="528EEB83">
      <w:pPr>
        <w:rPr>
          <w:rFonts w:hint="eastAsia" w:ascii="宋体" w:hAnsi="宋体" w:eastAsia="宋体" w:cs="宋体"/>
          <w:color w:val="auto"/>
          <w:lang w:val="en-US" w:eastAsia="zh-CN"/>
        </w:rPr>
      </w:pPr>
    </w:p>
    <w:p w14:paraId="6DFBDF40">
      <w:pPr>
        <w:widowControl w:val="0"/>
        <w:numPr>
          <w:ilvl w:val="0"/>
          <w:numId w:val="0"/>
        </w:numPr>
        <w:spacing w:before="120" w:beforeLines="50" w:after="120" w:afterLines="50" w:line="276" w:lineRule="auto"/>
        <w:jc w:val="center"/>
        <w:outlineLvl w:val="1"/>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附件八:投标人认为需要提供的其他材料</w:t>
      </w:r>
    </w:p>
    <w:p w14:paraId="109D6A10">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格式自拟</w:t>
      </w:r>
    </w:p>
    <w:p w14:paraId="0CA22E5A">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其它资格审查资料</w:t>
      </w:r>
    </w:p>
    <w:p w14:paraId="3431ECE2">
      <w:pPr>
        <w:widowControl w:val="0"/>
        <w:numPr>
          <w:ilvl w:val="0"/>
          <w:numId w:val="0"/>
        </w:numPr>
        <w:spacing w:before="120" w:beforeLines="50" w:after="120" w:afterLines="50" w:line="276" w:lineRule="auto"/>
        <w:ind w:left="2940" w:leftChars="0" w:firstLine="1124" w:firstLineChars="400"/>
        <w:jc w:val="both"/>
        <w:outlineLvl w:val="1"/>
        <w:rPr>
          <w:rFonts w:hint="eastAsia" w:ascii="宋体" w:hAnsi="宋体" w:eastAsia="宋体" w:cs="宋体"/>
          <w:b/>
          <w:color w:val="auto"/>
          <w:kern w:val="0"/>
          <w:sz w:val="28"/>
          <w:szCs w:val="28"/>
          <w:highlight w:val="none"/>
          <w:lang w:val="en-US" w:eastAsia="zh-CN" w:bidi="ar-SA"/>
        </w:rPr>
      </w:pPr>
      <w:r>
        <w:rPr>
          <w:rFonts w:hint="eastAsia" w:ascii="宋体" w:hAnsi="宋体" w:eastAsia="宋体" w:cs="宋体"/>
          <w:b/>
          <w:color w:val="auto"/>
          <w:kern w:val="0"/>
          <w:sz w:val="28"/>
          <w:szCs w:val="28"/>
          <w:highlight w:val="none"/>
          <w:lang w:val="en-US" w:eastAsia="zh-CN" w:bidi="ar-SA"/>
        </w:rPr>
        <w:t>........</w:t>
      </w:r>
    </w:p>
    <w:p w14:paraId="4B727EBB">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color w:val="auto"/>
          <w:kern w:val="0"/>
          <w:sz w:val="28"/>
          <w:szCs w:val="28"/>
          <w:highlight w:val="none"/>
          <w:lang w:val="en-US" w:eastAsia="zh-CN" w:bidi="ar-SA"/>
        </w:rPr>
      </w:pPr>
    </w:p>
    <w:p w14:paraId="24AD89A7">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color w:val="auto"/>
          <w:kern w:val="0"/>
          <w:sz w:val="28"/>
          <w:szCs w:val="28"/>
          <w:highlight w:val="none"/>
          <w:lang w:val="en-US" w:eastAsia="zh-CN" w:bidi="ar-SA"/>
        </w:rPr>
      </w:pPr>
    </w:p>
    <w:p w14:paraId="34C6D23F">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color w:val="auto"/>
          <w:kern w:val="0"/>
          <w:sz w:val="28"/>
          <w:szCs w:val="28"/>
          <w:highlight w:val="none"/>
          <w:lang w:val="en-US" w:eastAsia="zh-CN" w:bidi="ar-SA"/>
        </w:rPr>
      </w:pPr>
    </w:p>
    <w:p w14:paraId="466AA1E8">
      <w:pPr>
        <w:widowControl w:val="0"/>
        <w:numPr>
          <w:ilvl w:val="0"/>
          <w:numId w:val="0"/>
        </w:numPr>
        <w:spacing w:before="120" w:beforeLines="50" w:after="120" w:afterLines="50" w:line="276" w:lineRule="auto"/>
        <w:jc w:val="both"/>
        <w:outlineLvl w:val="1"/>
        <w:rPr>
          <w:rFonts w:hint="eastAsia" w:ascii="宋体" w:hAnsi="宋体" w:eastAsia="宋体" w:cs="宋体"/>
          <w:b/>
          <w:color w:val="auto"/>
          <w:kern w:val="0"/>
          <w:sz w:val="28"/>
          <w:szCs w:val="28"/>
          <w:highlight w:val="none"/>
          <w:lang w:val="en-US" w:eastAsia="zh-CN" w:bidi="ar-SA"/>
        </w:rPr>
      </w:pPr>
    </w:p>
    <w:p w14:paraId="3DDFA15E">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color w:val="auto"/>
          <w:kern w:val="0"/>
          <w:sz w:val="28"/>
          <w:szCs w:val="28"/>
          <w:highlight w:val="none"/>
          <w:lang w:val="en-US" w:eastAsia="zh-CN" w:bidi="ar-SA"/>
        </w:rPr>
      </w:pPr>
      <w:r>
        <w:rPr>
          <w:rFonts w:hint="eastAsia" w:ascii="宋体" w:hAnsi="宋体" w:eastAsia="宋体" w:cs="宋体"/>
          <w:b/>
          <w:color w:val="auto"/>
          <w:kern w:val="0"/>
          <w:sz w:val="28"/>
          <w:szCs w:val="28"/>
          <w:highlight w:val="none"/>
          <w:lang w:val="en-US" w:eastAsia="zh-CN" w:bidi="ar-SA"/>
        </w:rPr>
        <w:t>三、商务部分</w:t>
      </w:r>
    </w:p>
    <w:p w14:paraId="2B098B84">
      <w:pPr>
        <w:widowControl w:val="0"/>
        <w:numPr>
          <w:ilvl w:val="0"/>
          <w:numId w:val="0"/>
        </w:numPr>
        <w:spacing w:before="120" w:beforeLines="50" w:after="120" w:afterLines="50" w:line="276" w:lineRule="auto"/>
        <w:ind w:firstLine="482" w:firstLineChars="200"/>
        <w:jc w:val="left"/>
        <w:outlineLvl w:val="1"/>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附件一：投标函</w:t>
      </w:r>
    </w:p>
    <w:p w14:paraId="29FABD2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致：     （采购人名称）   </w:t>
      </w:r>
    </w:p>
    <w:p w14:paraId="42C26E6A">
      <w:pPr>
        <w:widowControl w:val="0"/>
        <w:numPr>
          <w:ilvl w:val="0"/>
          <w:numId w:val="0"/>
        </w:numPr>
        <w:spacing w:before="120" w:beforeLines="50" w:after="120" w:afterLines="50" w:line="276" w:lineRule="auto"/>
        <w:ind w:left="239" w:leftChars="114" w:firstLine="240" w:firstLineChars="1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我方仔细研究了</w:t>
      </w:r>
      <w:r>
        <w:rPr>
          <w:rFonts w:hint="eastAsia" w:ascii="宋体" w:hAnsi="宋体" w:eastAsia="宋体" w:cs="宋体"/>
          <w:b w:val="0"/>
          <w:bCs w:val="0"/>
          <w:color w:val="auto"/>
          <w:kern w:val="2"/>
          <w:sz w:val="24"/>
          <w:szCs w:val="24"/>
          <w:u w:val="single"/>
          <w:lang w:val="en-US" w:eastAsia="zh-CN" w:bidi="ar-SA"/>
        </w:rPr>
        <w:t xml:space="preserve">   项目名称（ ）标段   </w:t>
      </w:r>
      <w:r>
        <w:rPr>
          <w:rFonts w:hint="eastAsia" w:ascii="宋体" w:hAnsi="宋体" w:eastAsia="宋体" w:cs="宋体"/>
          <w:b w:val="0"/>
          <w:bCs w:val="0"/>
          <w:color w:val="auto"/>
          <w:kern w:val="2"/>
          <w:sz w:val="24"/>
          <w:szCs w:val="24"/>
          <w:lang w:val="en-US" w:eastAsia="zh-CN" w:bidi="ar-SA"/>
        </w:rPr>
        <w:t>招标文件的全部内容，正式授权下述签字人</w:t>
      </w:r>
      <w:r>
        <w:rPr>
          <w:rFonts w:hint="eastAsia" w:ascii="宋体" w:hAnsi="宋体" w:eastAsia="宋体" w:cs="宋体"/>
          <w:b w:val="0"/>
          <w:bCs w:val="0"/>
          <w:i/>
          <w:iCs/>
          <w:color w:val="auto"/>
          <w:kern w:val="2"/>
          <w:sz w:val="24"/>
          <w:szCs w:val="24"/>
          <w:lang w:val="en-US" w:eastAsia="zh-CN" w:bidi="ar-SA"/>
        </w:rPr>
        <w:t xml:space="preserve">   </w:t>
      </w:r>
      <w:r>
        <w:rPr>
          <w:rFonts w:hint="eastAsia" w:ascii="宋体" w:hAnsi="宋体" w:eastAsia="宋体" w:cs="宋体"/>
          <w:b w:val="0"/>
          <w:bCs w:val="0"/>
          <w:i/>
          <w:iCs/>
          <w:color w:val="auto"/>
          <w:kern w:val="2"/>
          <w:sz w:val="24"/>
          <w:szCs w:val="24"/>
          <w:u w:val="single"/>
          <w:lang w:val="en-US" w:eastAsia="zh-CN" w:bidi="ar-SA"/>
        </w:rPr>
        <w:t xml:space="preserve"> </w:t>
      </w:r>
      <w:r>
        <w:rPr>
          <w:rFonts w:hint="eastAsia" w:ascii="宋体" w:hAnsi="宋体" w:eastAsia="宋体" w:cs="宋体"/>
          <w:b w:val="0"/>
          <w:bCs w:val="0"/>
          <w:color w:val="auto"/>
          <w:kern w:val="2"/>
          <w:sz w:val="24"/>
          <w:szCs w:val="24"/>
          <w:u w:val="single"/>
          <w:lang w:val="en-US" w:eastAsia="zh-CN" w:bidi="ar-SA"/>
        </w:rPr>
        <w:t xml:space="preserve">（姓名和职务）   </w:t>
      </w:r>
      <w:r>
        <w:rPr>
          <w:rFonts w:hint="eastAsia" w:ascii="宋体" w:hAnsi="宋体" w:eastAsia="宋体" w:cs="宋体"/>
          <w:b w:val="0"/>
          <w:bCs w:val="0"/>
          <w:i/>
          <w:iCs/>
          <w:color w:val="auto"/>
          <w:kern w:val="2"/>
          <w:sz w:val="24"/>
          <w:szCs w:val="24"/>
          <w:u w:val="single"/>
          <w:lang w:val="en-US" w:eastAsia="zh-CN" w:bidi="ar-SA"/>
        </w:rPr>
        <w:t xml:space="preserve"> </w:t>
      </w:r>
      <w:r>
        <w:rPr>
          <w:rFonts w:hint="eastAsia" w:ascii="宋体" w:hAnsi="宋体" w:eastAsia="宋体" w:cs="宋体"/>
          <w:b w:val="0"/>
          <w:bCs w:val="0"/>
          <w:color w:val="auto"/>
          <w:kern w:val="2"/>
          <w:sz w:val="24"/>
          <w:szCs w:val="24"/>
          <w:u w:val="single"/>
          <w:lang w:val="en-US" w:eastAsia="zh-CN" w:bidi="ar-SA"/>
        </w:rPr>
        <w:t xml:space="preserve"> </w:t>
      </w:r>
      <w:r>
        <w:rPr>
          <w:rFonts w:hint="eastAsia" w:ascii="宋体" w:hAnsi="宋体" w:eastAsia="宋体" w:cs="宋体"/>
          <w:b w:val="0"/>
          <w:bCs w:val="0"/>
          <w:color w:val="auto"/>
          <w:kern w:val="2"/>
          <w:sz w:val="24"/>
          <w:szCs w:val="24"/>
          <w:lang w:val="en-US" w:eastAsia="zh-CN" w:bidi="ar-SA"/>
        </w:rPr>
        <w:t>全权代表投标人</w:t>
      </w:r>
      <w:r>
        <w:rPr>
          <w:rFonts w:hint="eastAsia" w:ascii="宋体" w:hAnsi="宋体" w:eastAsia="宋体" w:cs="宋体"/>
          <w:b w:val="0"/>
          <w:bCs w:val="0"/>
          <w:color w:val="auto"/>
          <w:kern w:val="2"/>
          <w:sz w:val="24"/>
          <w:szCs w:val="24"/>
          <w:u w:val="single"/>
          <w:lang w:val="en-US" w:eastAsia="zh-CN" w:bidi="ar-SA"/>
        </w:rPr>
        <w:t xml:space="preserve">  （投标人全称）  </w:t>
      </w:r>
      <w:r>
        <w:rPr>
          <w:rFonts w:hint="eastAsia" w:ascii="宋体" w:hAnsi="宋体" w:eastAsia="宋体" w:cs="宋体"/>
          <w:b w:val="0"/>
          <w:bCs w:val="0"/>
          <w:color w:val="auto"/>
          <w:kern w:val="2"/>
          <w:sz w:val="24"/>
          <w:szCs w:val="24"/>
          <w:lang w:val="en-US" w:eastAsia="zh-CN" w:bidi="ar-SA"/>
        </w:rPr>
        <w:t xml:space="preserve"> 参加该项目</w:t>
      </w:r>
      <w:r>
        <w:rPr>
          <w:rFonts w:hint="eastAsia" w:ascii="宋体" w:hAnsi="宋体" w:eastAsia="宋体" w:cs="宋体"/>
          <w:b w:val="0"/>
          <w:bCs w:val="0"/>
          <w:color w:val="auto"/>
          <w:kern w:val="2"/>
          <w:sz w:val="24"/>
          <w:szCs w:val="24"/>
          <w:u w:val="single"/>
          <w:lang w:val="en-US" w:eastAsia="zh-CN" w:bidi="ar-SA"/>
        </w:rPr>
        <w:t xml:space="preserve">    标段</w:t>
      </w:r>
      <w:r>
        <w:rPr>
          <w:rFonts w:hint="eastAsia" w:ascii="宋体" w:hAnsi="宋体" w:eastAsia="宋体" w:cs="宋体"/>
          <w:b w:val="0"/>
          <w:bCs w:val="0"/>
          <w:color w:val="auto"/>
          <w:kern w:val="2"/>
          <w:sz w:val="24"/>
          <w:szCs w:val="24"/>
          <w:lang w:val="en-US" w:eastAsia="zh-CN" w:bidi="ar-SA"/>
        </w:rPr>
        <w:t>投标，若中标，并提交纸质投标文件两份。</w:t>
      </w:r>
    </w:p>
    <w:p w14:paraId="05BF033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据此函，签字人兹宣布同意如下：</w:t>
      </w:r>
    </w:p>
    <w:p w14:paraId="25783FD6">
      <w:pPr>
        <w:widowControl w:val="0"/>
        <w:numPr>
          <w:ilvl w:val="0"/>
          <w:numId w:val="7"/>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按招标文件项目需求要求和投标报价汇总表，投标总报价（大写）      元，人民币（￥           ） </w:t>
      </w:r>
    </w:p>
    <w:p w14:paraId="7D10F474">
      <w:pPr>
        <w:widowControl w:val="0"/>
        <w:numPr>
          <w:ilvl w:val="0"/>
          <w:numId w:val="7"/>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我方已详细审查全部招标文件，包括（澄清文件）(如果有的话)。我方完全理解相关文件要求，并承担对这方面有不明及误解的后果。</w:t>
      </w:r>
    </w:p>
    <w:p w14:paraId="5B92957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3、投标有效期：投标截止之日起</w:t>
      </w:r>
      <w:r>
        <w:rPr>
          <w:rFonts w:hint="eastAsia" w:ascii="宋体" w:hAnsi="宋体" w:eastAsia="宋体" w:cs="宋体"/>
          <w:b w:val="0"/>
          <w:bCs w:val="0"/>
          <w:color w:val="auto"/>
          <w:kern w:val="2"/>
          <w:sz w:val="24"/>
          <w:szCs w:val="24"/>
          <w:u w:val="single"/>
          <w:lang w:val="en-US" w:eastAsia="zh-CN" w:bidi="ar-SA"/>
        </w:rPr>
        <w:t xml:space="preserve">      </w:t>
      </w:r>
      <w:r>
        <w:rPr>
          <w:rFonts w:hint="eastAsia" w:ascii="宋体" w:hAnsi="宋体" w:eastAsia="宋体" w:cs="宋体"/>
          <w:b w:val="0"/>
          <w:bCs w:val="0"/>
          <w:color w:val="auto"/>
          <w:kern w:val="2"/>
          <w:sz w:val="24"/>
          <w:szCs w:val="24"/>
          <w:lang w:val="en-US" w:eastAsia="zh-CN" w:bidi="ar-SA"/>
        </w:rPr>
        <w:t>日历天。</w:t>
      </w:r>
    </w:p>
    <w:p w14:paraId="428FD6A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4、同意应贵方要求提供与本投标有关的任何数据或资料，并保证数据和资料的完整性和真实性。</w:t>
      </w:r>
    </w:p>
    <w:p w14:paraId="3DCE957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5、完全理解贵方不一定要接受最低报价的投标人为中标人的行为。</w:t>
      </w:r>
    </w:p>
    <w:p w14:paraId="510FA24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6．如我方中标：</w:t>
      </w:r>
    </w:p>
    <w:p w14:paraId="4037FFE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（1）我方承诺在收到中标通知书后，在中标通知书规定的期限内与你方签订合同，并履行相应的合同责任和义务。</w:t>
      </w:r>
    </w:p>
    <w:p w14:paraId="05E54A2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（2）我方承诺将承担售后服务及返工责任。</w:t>
      </w:r>
    </w:p>
    <w:p w14:paraId="558D3F2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7．我方在此声明，所递交的投标文件及有关资料内容完整、真实和准确。</w:t>
      </w:r>
    </w:p>
    <w:p w14:paraId="5022739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8.（其他补充说明）。</w:t>
      </w:r>
    </w:p>
    <w:p w14:paraId="63CE948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与本投标有关的正式通讯地址为：</w:t>
      </w:r>
    </w:p>
    <w:p w14:paraId="7F88025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地    址：                      邮政编码：                         </w:t>
      </w:r>
    </w:p>
    <w:p w14:paraId="5A2340F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电    话：                      传    真：                                   </w:t>
      </w:r>
    </w:p>
    <w:p w14:paraId="50B4280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开户名称：                      开户银行：                         </w:t>
      </w:r>
    </w:p>
    <w:p w14:paraId="2C02FF1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帐    号：                   </w:t>
      </w:r>
    </w:p>
    <w:p w14:paraId="1CBE63E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供应商名称（加盖单位电子公章）：                                     </w:t>
      </w:r>
    </w:p>
    <w:p w14:paraId="314F999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法定代表人或其委托代理人（签字或电子签章）：                                  </w:t>
      </w:r>
    </w:p>
    <w:p w14:paraId="78EAF2E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日期：         年       月       日</w:t>
      </w:r>
      <w:r>
        <w:rPr>
          <w:rFonts w:hint="eastAsia" w:ascii="宋体" w:hAnsi="宋体" w:eastAsia="宋体" w:cs="宋体"/>
          <w:b w:val="0"/>
          <w:bCs w:val="0"/>
          <w:color w:val="auto"/>
          <w:kern w:val="2"/>
          <w:sz w:val="24"/>
          <w:szCs w:val="24"/>
          <w:lang w:val="en-US" w:eastAsia="zh-CN" w:bidi="ar-SA"/>
        </w:rPr>
        <w:tab/>
      </w:r>
    </w:p>
    <w:p w14:paraId="49F34A1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9B3DC2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1BFE366">
      <w:pPr>
        <w:widowControl w:val="0"/>
        <w:numPr>
          <w:ilvl w:val="0"/>
          <w:numId w:val="0"/>
        </w:numPr>
        <w:spacing w:before="120" w:beforeLines="50" w:after="120" w:afterLines="50" w:line="276" w:lineRule="auto"/>
        <w:ind w:firstLine="482" w:firstLineChars="200"/>
        <w:jc w:val="left"/>
        <w:outlineLvl w:val="1"/>
        <w:rPr>
          <w:rFonts w:hint="eastAsia" w:ascii="宋体" w:hAnsi="宋体" w:eastAsia="宋体" w:cs="宋体"/>
          <w:b/>
          <w:color w:val="auto"/>
          <w:kern w:val="0"/>
          <w:sz w:val="24"/>
          <w:szCs w:val="24"/>
          <w:highlight w:val="none"/>
          <w:lang w:val="en-US" w:eastAsia="zh-CN" w:bidi="ar-SA"/>
        </w:rPr>
      </w:pPr>
    </w:p>
    <w:p w14:paraId="352BB00A">
      <w:pPr>
        <w:widowControl w:val="0"/>
        <w:numPr>
          <w:ilvl w:val="0"/>
          <w:numId w:val="0"/>
        </w:numPr>
        <w:spacing w:before="120" w:beforeLines="50" w:after="120" w:afterLines="50" w:line="276" w:lineRule="auto"/>
        <w:ind w:firstLine="482" w:firstLineChars="200"/>
        <w:jc w:val="left"/>
        <w:outlineLvl w:val="1"/>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附件二：分项报价表</w:t>
      </w:r>
    </w:p>
    <w:p w14:paraId="5F3FA7D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项目名称：</w:t>
      </w:r>
      <w:bookmarkStart w:id="150" w:name="OLE_LINK23"/>
      <w:r>
        <w:rPr>
          <w:rFonts w:hint="eastAsia" w:ascii="宋体" w:hAnsi="宋体" w:cs="宋体"/>
          <w:b w:val="0"/>
          <w:bCs w:val="0"/>
          <w:color w:val="auto"/>
          <w:kern w:val="2"/>
          <w:sz w:val="24"/>
          <w:szCs w:val="24"/>
          <w:lang w:val="en-US" w:eastAsia="zh-CN" w:bidi="ar-SA"/>
        </w:rPr>
        <w:t>弥渡县2025年绿色种养循环农业试点项目</w:t>
      </w:r>
      <w:r>
        <w:rPr>
          <w:rFonts w:hint="eastAsia" w:ascii="宋体" w:hAnsi="宋体" w:eastAsia="宋体" w:cs="宋体"/>
          <w:b w:val="0"/>
          <w:bCs w:val="0"/>
          <w:color w:val="auto"/>
          <w:kern w:val="2"/>
          <w:sz w:val="24"/>
          <w:szCs w:val="24"/>
          <w:lang w:val="en-US" w:eastAsia="zh-CN" w:bidi="ar-SA"/>
        </w:rPr>
        <w:t>（   标段）</w:t>
      </w:r>
      <w:bookmarkEnd w:id="150"/>
      <w:r>
        <w:rPr>
          <w:rFonts w:hint="eastAsia" w:ascii="宋体" w:hAnsi="宋体" w:eastAsia="宋体" w:cs="宋体"/>
          <w:b w:val="0"/>
          <w:bCs w:val="0"/>
          <w:color w:val="auto"/>
          <w:kern w:val="2"/>
          <w:sz w:val="24"/>
          <w:szCs w:val="24"/>
          <w:lang w:val="en-US" w:eastAsia="zh-CN" w:bidi="ar-SA"/>
        </w:rPr>
        <w:t xml:space="preserve">                 </w:t>
      </w:r>
    </w:p>
    <w:p w14:paraId="7F41573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项目编号：                                 </w:t>
      </w:r>
    </w:p>
    <w:tbl>
      <w:tblPr>
        <w:tblStyle w:val="47"/>
        <w:tblW w:w="100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2"/>
        <w:gridCol w:w="3231"/>
        <w:gridCol w:w="1178"/>
        <w:gridCol w:w="1064"/>
        <w:gridCol w:w="1673"/>
        <w:gridCol w:w="1571"/>
      </w:tblGrid>
      <w:tr w14:paraId="0CE76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72" w:type="dxa"/>
            <w:vAlign w:val="center"/>
          </w:tcPr>
          <w:p w14:paraId="0B87D99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序号</w:t>
            </w:r>
          </w:p>
        </w:tc>
        <w:tc>
          <w:tcPr>
            <w:tcW w:w="3231" w:type="dxa"/>
            <w:vAlign w:val="center"/>
          </w:tcPr>
          <w:p w14:paraId="289CFAC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项目名称</w:t>
            </w:r>
          </w:p>
        </w:tc>
        <w:tc>
          <w:tcPr>
            <w:tcW w:w="1178" w:type="dxa"/>
            <w:vAlign w:val="center"/>
          </w:tcPr>
          <w:p w14:paraId="5B367AB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数量</w:t>
            </w:r>
          </w:p>
        </w:tc>
        <w:tc>
          <w:tcPr>
            <w:tcW w:w="1064" w:type="dxa"/>
            <w:vAlign w:val="center"/>
          </w:tcPr>
          <w:p w14:paraId="14444332">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单位</w:t>
            </w:r>
          </w:p>
        </w:tc>
        <w:tc>
          <w:tcPr>
            <w:tcW w:w="1673" w:type="dxa"/>
            <w:vAlign w:val="center"/>
          </w:tcPr>
          <w:p w14:paraId="2A8F6B3C">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单价（元/亩）</w:t>
            </w:r>
          </w:p>
        </w:tc>
        <w:tc>
          <w:tcPr>
            <w:tcW w:w="1571" w:type="dxa"/>
            <w:vAlign w:val="center"/>
          </w:tcPr>
          <w:p w14:paraId="748587BE">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合价（元）</w:t>
            </w:r>
          </w:p>
        </w:tc>
      </w:tr>
      <w:tr w14:paraId="523BC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72" w:type="dxa"/>
            <w:vAlign w:val="center"/>
          </w:tcPr>
          <w:p w14:paraId="4BE1CB3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w:t>
            </w:r>
          </w:p>
        </w:tc>
        <w:tc>
          <w:tcPr>
            <w:tcW w:w="3231" w:type="dxa"/>
            <w:vAlign w:val="center"/>
          </w:tcPr>
          <w:p w14:paraId="1124C113">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bookmarkStart w:id="151" w:name="OLE_LINK22"/>
            <w:r>
              <w:rPr>
                <w:rFonts w:hint="eastAsia" w:ascii="宋体" w:hAnsi="宋体" w:cs="宋体"/>
                <w:b w:val="0"/>
                <w:bCs w:val="0"/>
                <w:color w:val="auto"/>
                <w:kern w:val="2"/>
                <w:sz w:val="24"/>
                <w:szCs w:val="24"/>
                <w:lang w:val="en-US" w:eastAsia="zh-CN" w:bidi="ar-SA"/>
              </w:rPr>
              <w:t>弥渡县2025年绿色种养循环农业试点项目</w:t>
            </w:r>
            <w:r>
              <w:rPr>
                <w:rFonts w:hint="eastAsia" w:ascii="宋体" w:hAnsi="宋体" w:eastAsia="宋体" w:cs="宋体"/>
                <w:b w:val="0"/>
                <w:bCs w:val="0"/>
                <w:color w:val="auto"/>
                <w:kern w:val="2"/>
                <w:sz w:val="24"/>
                <w:szCs w:val="24"/>
                <w:lang w:val="en-US" w:eastAsia="zh-CN" w:bidi="ar-SA"/>
              </w:rPr>
              <w:t>（   标段）</w:t>
            </w:r>
            <w:bookmarkEnd w:id="151"/>
          </w:p>
        </w:tc>
        <w:tc>
          <w:tcPr>
            <w:tcW w:w="1178" w:type="dxa"/>
            <w:vAlign w:val="center"/>
          </w:tcPr>
          <w:p w14:paraId="763044E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064" w:type="dxa"/>
            <w:vAlign w:val="center"/>
          </w:tcPr>
          <w:p w14:paraId="617D3A5A">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亩</w:t>
            </w:r>
          </w:p>
        </w:tc>
        <w:tc>
          <w:tcPr>
            <w:tcW w:w="1673" w:type="dxa"/>
            <w:vAlign w:val="center"/>
          </w:tcPr>
          <w:p w14:paraId="1B4BE0B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571" w:type="dxa"/>
            <w:vAlign w:val="center"/>
          </w:tcPr>
          <w:p w14:paraId="31F6408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4822C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1372" w:type="dxa"/>
            <w:vAlign w:val="center"/>
          </w:tcPr>
          <w:p w14:paraId="20FE557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3231" w:type="dxa"/>
            <w:vAlign w:val="center"/>
          </w:tcPr>
          <w:p w14:paraId="22344E2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78" w:type="dxa"/>
            <w:vAlign w:val="center"/>
          </w:tcPr>
          <w:p w14:paraId="6C4286E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064" w:type="dxa"/>
            <w:vAlign w:val="center"/>
          </w:tcPr>
          <w:p w14:paraId="24E659F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73" w:type="dxa"/>
            <w:vAlign w:val="center"/>
          </w:tcPr>
          <w:p w14:paraId="267891C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571" w:type="dxa"/>
            <w:vAlign w:val="center"/>
          </w:tcPr>
          <w:p w14:paraId="03A2185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45529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1372" w:type="dxa"/>
            <w:vAlign w:val="center"/>
          </w:tcPr>
          <w:p w14:paraId="467EEBA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合计</w:t>
            </w:r>
          </w:p>
        </w:tc>
        <w:tc>
          <w:tcPr>
            <w:tcW w:w="8717" w:type="dxa"/>
            <w:gridSpan w:val="5"/>
            <w:vAlign w:val="center"/>
          </w:tcPr>
          <w:p w14:paraId="7A0E6CB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bl>
    <w:p w14:paraId="11B12C42">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p>
    <w:p w14:paraId="2250F8B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0328D9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注：“合计”项价格应与“开标一览表”中投标总价一致。</w:t>
      </w:r>
    </w:p>
    <w:p w14:paraId="300324C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C7C6FB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2BF055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供应商名称（加盖单位电子公章）：                                     </w:t>
      </w:r>
    </w:p>
    <w:p w14:paraId="24C2578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法定代表人或其委托代理人（签字或电子签章）：                                                 </w:t>
      </w:r>
    </w:p>
    <w:p w14:paraId="7543D2F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日期：         年       月       日</w:t>
      </w:r>
    </w:p>
    <w:p w14:paraId="70FDED5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372186B9">
      <w:pPr>
        <w:pStyle w:val="19"/>
        <w:rPr>
          <w:rFonts w:hint="eastAsia" w:ascii="宋体" w:hAnsi="宋体" w:eastAsia="宋体" w:cs="宋体"/>
          <w:color w:val="auto"/>
          <w:lang w:val="en-US" w:eastAsia="zh-CN"/>
        </w:rPr>
      </w:pPr>
    </w:p>
    <w:p w14:paraId="7FE570DC">
      <w:pPr>
        <w:rPr>
          <w:rFonts w:hint="eastAsia" w:ascii="宋体" w:hAnsi="宋体" w:eastAsia="宋体" w:cs="宋体"/>
          <w:color w:val="auto"/>
          <w:lang w:val="en-US" w:eastAsia="zh-CN"/>
        </w:rPr>
      </w:pPr>
    </w:p>
    <w:p w14:paraId="618F5004">
      <w:pPr>
        <w:pStyle w:val="19"/>
        <w:rPr>
          <w:rFonts w:hint="eastAsia" w:ascii="宋体" w:hAnsi="宋体" w:eastAsia="宋体" w:cs="宋体"/>
          <w:color w:val="auto"/>
          <w:lang w:val="en-US" w:eastAsia="zh-CN"/>
        </w:rPr>
      </w:pPr>
    </w:p>
    <w:p w14:paraId="6F9720EB">
      <w:pPr>
        <w:rPr>
          <w:rFonts w:hint="eastAsia" w:ascii="宋体" w:hAnsi="宋体" w:eastAsia="宋体" w:cs="宋体"/>
          <w:color w:val="auto"/>
          <w:lang w:val="en-US" w:eastAsia="zh-CN"/>
        </w:rPr>
      </w:pPr>
    </w:p>
    <w:p w14:paraId="611CE28C">
      <w:pPr>
        <w:pStyle w:val="19"/>
        <w:rPr>
          <w:rFonts w:hint="eastAsia" w:ascii="宋体" w:hAnsi="宋体" w:eastAsia="宋体" w:cs="宋体"/>
          <w:color w:val="auto"/>
          <w:lang w:val="en-US" w:eastAsia="zh-CN"/>
        </w:rPr>
      </w:pPr>
    </w:p>
    <w:p w14:paraId="7E715FCD">
      <w:pPr>
        <w:rPr>
          <w:rFonts w:hint="eastAsia" w:ascii="宋体" w:hAnsi="宋体" w:eastAsia="宋体" w:cs="宋体"/>
          <w:color w:val="auto"/>
          <w:lang w:val="en-US" w:eastAsia="zh-CN"/>
        </w:rPr>
      </w:pPr>
    </w:p>
    <w:p w14:paraId="770C2CA1">
      <w:pPr>
        <w:pStyle w:val="19"/>
        <w:rPr>
          <w:rFonts w:hint="eastAsia" w:ascii="宋体" w:hAnsi="宋体" w:eastAsia="宋体" w:cs="宋体"/>
          <w:color w:val="auto"/>
          <w:lang w:val="en-US" w:eastAsia="zh-CN"/>
        </w:rPr>
      </w:pPr>
    </w:p>
    <w:p w14:paraId="0F75F162">
      <w:pPr>
        <w:rPr>
          <w:rFonts w:hint="eastAsia" w:ascii="宋体" w:hAnsi="宋体" w:eastAsia="宋体" w:cs="宋体"/>
          <w:color w:val="auto"/>
          <w:lang w:val="en-US" w:eastAsia="zh-CN"/>
        </w:rPr>
      </w:pPr>
    </w:p>
    <w:p w14:paraId="1F1FDE0E">
      <w:pPr>
        <w:pStyle w:val="19"/>
        <w:rPr>
          <w:rFonts w:hint="eastAsia" w:ascii="宋体" w:hAnsi="宋体" w:eastAsia="宋体" w:cs="宋体"/>
          <w:color w:val="auto"/>
          <w:lang w:val="en-US" w:eastAsia="zh-CN"/>
        </w:rPr>
      </w:pPr>
    </w:p>
    <w:p w14:paraId="26C4261B">
      <w:pPr>
        <w:rPr>
          <w:rFonts w:hint="eastAsia" w:ascii="宋体" w:hAnsi="宋体" w:eastAsia="宋体" w:cs="宋体"/>
          <w:color w:val="auto"/>
          <w:lang w:val="en-US" w:eastAsia="zh-CN"/>
        </w:rPr>
      </w:pPr>
    </w:p>
    <w:p w14:paraId="573EB0C2">
      <w:pPr>
        <w:pStyle w:val="19"/>
        <w:rPr>
          <w:rFonts w:hint="eastAsia" w:ascii="宋体" w:hAnsi="宋体" w:eastAsia="宋体" w:cs="宋体"/>
          <w:color w:val="auto"/>
          <w:lang w:val="en-US" w:eastAsia="zh-CN"/>
        </w:rPr>
      </w:pPr>
    </w:p>
    <w:p w14:paraId="009DF1DE">
      <w:pPr>
        <w:pStyle w:val="19"/>
        <w:rPr>
          <w:rFonts w:hint="eastAsia" w:ascii="宋体" w:hAnsi="宋体" w:eastAsia="宋体" w:cs="宋体"/>
          <w:color w:val="auto"/>
          <w:lang w:val="en-US" w:eastAsia="zh-CN"/>
        </w:rPr>
      </w:pPr>
    </w:p>
    <w:p w14:paraId="6148AB3E">
      <w:pPr>
        <w:pStyle w:val="19"/>
        <w:rPr>
          <w:rFonts w:hint="eastAsia" w:ascii="宋体" w:hAnsi="宋体" w:eastAsia="宋体" w:cs="宋体"/>
          <w:color w:val="auto"/>
          <w:lang w:val="en-US" w:eastAsia="zh-CN"/>
        </w:rPr>
      </w:pPr>
    </w:p>
    <w:p w14:paraId="383F2A5A">
      <w:pPr>
        <w:rPr>
          <w:rFonts w:hint="eastAsia" w:ascii="宋体" w:hAnsi="宋体" w:eastAsia="宋体" w:cs="宋体"/>
          <w:color w:val="auto"/>
          <w:lang w:val="en-US" w:eastAsia="zh-CN"/>
        </w:rPr>
      </w:pPr>
    </w:p>
    <w:p w14:paraId="64ABCCB7">
      <w:pPr>
        <w:widowControl w:val="0"/>
        <w:numPr>
          <w:ilvl w:val="0"/>
          <w:numId w:val="0"/>
        </w:numPr>
        <w:spacing w:before="120" w:beforeLines="50" w:after="120" w:afterLines="50" w:line="276" w:lineRule="auto"/>
        <w:ind w:firstLine="482" w:firstLineChars="200"/>
        <w:jc w:val="left"/>
        <w:outlineLvl w:val="1"/>
        <w:rPr>
          <w:rFonts w:hint="eastAsia" w:ascii="宋体" w:hAnsi="宋体" w:eastAsia="宋体" w:cs="宋体"/>
          <w:b/>
          <w:bCs/>
          <w:color w:val="auto"/>
          <w:kern w:val="2"/>
          <w:sz w:val="24"/>
          <w:szCs w:val="24"/>
          <w:lang w:val="en-US" w:eastAsia="zh-CN" w:bidi="ar-SA"/>
        </w:rPr>
      </w:pPr>
    </w:p>
    <w:p w14:paraId="471ACF7C">
      <w:pPr>
        <w:widowControl w:val="0"/>
        <w:numPr>
          <w:ilvl w:val="0"/>
          <w:numId w:val="0"/>
        </w:numPr>
        <w:spacing w:before="120" w:beforeLines="50" w:after="120" w:afterLines="50" w:line="276" w:lineRule="auto"/>
        <w:ind w:firstLine="482" w:firstLineChars="200"/>
        <w:jc w:val="left"/>
        <w:outlineLvl w:val="1"/>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附件三：商务条款偏离表</w:t>
      </w:r>
    </w:p>
    <w:p w14:paraId="7DBA98A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项目名称：</w:t>
      </w:r>
      <w:r>
        <w:rPr>
          <w:rFonts w:hint="eastAsia" w:ascii="宋体" w:hAnsi="宋体" w:cs="宋体"/>
          <w:b w:val="0"/>
          <w:bCs w:val="0"/>
          <w:color w:val="auto"/>
          <w:kern w:val="2"/>
          <w:sz w:val="24"/>
          <w:szCs w:val="24"/>
          <w:lang w:val="en-US" w:eastAsia="zh-CN" w:bidi="ar-SA"/>
        </w:rPr>
        <w:t>弥渡县2025年绿色种养循环农业试点项目</w:t>
      </w:r>
      <w:r>
        <w:rPr>
          <w:rFonts w:hint="eastAsia" w:ascii="宋体" w:hAnsi="宋体" w:eastAsia="宋体" w:cs="宋体"/>
          <w:b w:val="0"/>
          <w:bCs w:val="0"/>
          <w:color w:val="auto"/>
          <w:kern w:val="2"/>
          <w:sz w:val="24"/>
          <w:szCs w:val="24"/>
          <w:lang w:val="en-US" w:eastAsia="zh-CN" w:bidi="ar-SA"/>
        </w:rPr>
        <w:t xml:space="preserve">（   标段）                  </w:t>
      </w:r>
    </w:p>
    <w:p w14:paraId="5DB18EF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项目编号：                                             </w:t>
      </w:r>
    </w:p>
    <w:tbl>
      <w:tblPr>
        <w:tblStyle w:val="47"/>
        <w:tblW w:w="9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5"/>
        <w:gridCol w:w="2675"/>
        <w:gridCol w:w="2487"/>
        <w:gridCol w:w="1850"/>
        <w:gridCol w:w="1639"/>
      </w:tblGrid>
      <w:tr w14:paraId="2FE0E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5" w:type="dxa"/>
            <w:vAlign w:val="center"/>
          </w:tcPr>
          <w:p w14:paraId="28D0DD6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序号</w:t>
            </w:r>
          </w:p>
        </w:tc>
        <w:tc>
          <w:tcPr>
            <w:tcW w:w="2675" w:type="dxa"/>
            <w:vAlign w:val="center"/>
          </w:tcPr>
          <w:p w14:paraId="415D9E50">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招标文件的商务条款</w:t>
            </w:r>
          </w:p>
        </w:tc>
        <w:tc>
          <w:tcPr>
            <w:tcW w:w="2487" w:type="dxa"/>
            <w:vAlign w:val="center"/>
          </w:tcPr>
          <w:p w14:paraId="5451857A">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投标文件的商务内容</w:t>
            </w:r>
          </w:p>
        </w:tc>
        <w:tc>
          <w:tcPr>
            <w:tcW w:w="1850" w:type="dxa"/>
            <w:vAlign w:val="center"/>
          </w:tcPr>
          <w:p w14:paraId="75F3B68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偏离</w:t>
            </w:r>
          </w:p>
        </w:tc>
        <w:tc>
          <w:tcPr>
            <w:tcW w:w="1639" w:type="dxa"/>
            <w:vAlign w:val="center"/>
          </w:tcPr>
          <w:p w14:paraId="06E26D6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备注</w:t>
            </w:r>
          </w:p>
        </w:tc>
      </w:tr>
      <w:tr w14:paraId="2BF74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5" w:type="dxa"/>
            <w:vAlign w:val="center"/>
          </w:tcPr>
          <w:p w14:paraId="1B1FAC5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2675" w:type="dxa"/>
            <w:vAlign w:val="center"/>
          </w:tcPr>
          <w:p w14:paraId="11F1328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2487" w:type="dxa"/>
            <w:vAlign w:val="center"/>
          </w:tcPr>
          <w:p w14:paraId="60816A2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850" w:type="dxa"/>
            <w:vAlign w:val="center"/>
          </w:tcPr>
          <w:p w14:paraId="496CA5E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39" w:type="dxa"/>
            <w:vAlign w:val="center"/>
          </w:tcPr>
          <w:p w14:paraId="09BEC52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0939E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5" w:type="dxa"/>
            <w:vAlign w:val="center"/>
          </w:tcPr>
          <w:p w14:paraId="2745BD4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2675" w:type="dxa"/>
            <w:vAlign w:val="center"/>
          </w:tcPr>
          <w:p w14:paraId="53567CC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2487" w:type="dxa"/>
            <w:vAlign w:val="center"/>
          </w:tcPr>
          <w:p w14:paraId="4C36895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850" w:type="dxa"/>
            <w:vAlign w:val="center"/>
          </w:tcPr>
          <w:p w14:paraId="1711144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39" w:type="dxa"/>
            <w:vAlign w:val="center"/>
          </w:tcPr>
          <w:p w14:paraId="7DD65CA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6197F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5" w:type="dxa"/>
            <w:vAlign w:val="center"/>
          </w:tcPr>
          <w:p w14:paraId="38D1BCF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2675" w:type="dxa"/>
            <w:vAlign w:val="center"/>
          </w:tcPr>
          <w:p w14:paraId="79BC609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2487" w:type="dxa"/>
            <w:vAlign w:val="center"/>
          </w:tcPr>
          <w:p w14:paraId="35D8391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850" w:type="dxa"/>
            <w:vAlign w:val="center"/>
          </w:tcPr>
          <w:p w14:paraId="26A22BB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39" w:type="dxa"/>
            <w:vAlign w:val="center"/>
          </w:tcPr>
          <w:p w14:paraId="2202A78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3F52D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5" w:type="dxa"/>
            <w:vAlign w:val="center"/>
          </w:tcPr>
          <w:p w14:paraId="740C7F7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2675" w:type="dxa"/>
            <w:vAlign w:val="center"/>
          </w:tcPr>
          <w:p w14:paraId="5495F06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2487" w:type="dxa"/>
            <w:vAlign w:val="center"/>
          </w:tcPr>
          <w:p w14:paraId="493FE46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850" w:type="dxa"/>
            <w:vAlign w:val="center"/>
          </w:tcPr>
          <w:p w14:paraId="3854BD0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39" w:type="dxa"/>
            <w:vAlign w:val="center"/>
          </w:tcPr>
          <w:p w14:paraId="5C0F980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63C2D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5" w:type="dxa"/>
            <w:vAlign w:val="center"/>
          </w:tcPr>
          <w:p w14:paraId="11BF98E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2675" w:type="dxa"/>
            <w:vAlign w:val="center"/>
          </w:tcPr>
          <w:p w14:paraId="0416548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2487" w:type="dxa"/>
            <w:vAlign w:val="center"/>
          </w:tcPr>
          <w:p w14:paraId="36278C7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850" w:type="dxa"/>
            <w:vAlign w:val="center"/>
          </w:tcPr>
          <w:p w14:paraId="49D7953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39" w:type="dxa"/>
            <w:vAlign w:val="center"/>
          </w:tcPr>
          <w:p w14:paraId="50A1E01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bl>
    <w:p w14:paraId="3264FB1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注：</w:t>
      </w:r>
    </w:p>
    <w:p w14:paraId="115B277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1.投标人须逐条对应招标文件中要求的商务条款，认真填写该表。</w:t>
      </w:r>
    </w:p>
    <w:p w14:paraId="2096942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2.商务条款是指：招标文件《合同条款》中要求的有关内容。</w:t>
      </w:r>
    </w:p>
    <w:p w14:paraId="44DCC82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3.表格中“偏离”部分，投标人只能如实填写“正偏离”、“负偏离”或“无偏离”。响应内容与招标文件要求有区别的均按“正偏离”或“负偏离”填写，并在备注栏中说明。</w:t>
      </w:r>
    </w:p>
    <w:p w14:paraId="73794D7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B1F6AE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E3C127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供应商名称（加盖单位电子公章）：                                     </w:t>
      </w:r>
    </w:p>
    <w:p w14:paraId="42BE918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法定代表人或其委托代理人（签字或电子签章）：                                  </w:t>
      </w:r>
    </w:p>
    <w:p w14:paraId="504DE77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日期：         年       月       日</w:t>
      </w:r>
    </w:p>
    <w:p w14:paraId="71E4B57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5B30EDA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35D8B11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3117BDF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565B454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122408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0948E3A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660550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0B517E60">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p>
    <w:p w14:paraId="43181363">
      <w:pPr>
        <w:pStyle w:val="19"/>
        <w:rPr>
          <w:rFonts w:hint="eastAsia"/>
          <w:color w:val="auto"/>
          <w:lang w:val="en-US" w:eastAsia="zh-CN"/>
        </w:rPr>
      </w:pPr>
    </w:p>
    <w:p w14:paraId="742EE001">
      <w:pPr>
        <w:widowControl w:val="0"/>
        <w:numPr>
          <w:ilvl w:val="0"/>
          <w:numId w:val="0"/>
        </w:numPr>
        <w:spacing w:before="120" w:beforeLines="50" w:after="120" w:afterLines="50" w:line="276" w:lineRule="auto"/>
        <w:ind w:firstLine="482" w:firstLineChars="200"/>
        <w:jc w:val="left"/>
        <w:outlineLvl w:val="1"/>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附件四：承诺书（投标人）</w:t>
      </w:r>
    </w:p>
    <w:p w14:paraId="7B766BE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BEB2F0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本企业参与</w:t>
      </w:r>
      <w:r>
        <w:rPr>
          <w:rFonts w:hint="eastAsia" w:ascii="宋体" w:hAnsi="宋体" w:eastAsia="宋体" w:cs="宋体"/>
          <w:b w:val="0"/>
          <w:bCs w:val="0"/>
          <w:color w:val="auto"/>
          <w:kern w:val="2"/>
          <w:sz w:val="24"/>
          <w:szCs w:val="24"/>
          <w:u w:val="single"/>
          <w:lang w:val="en-US" w:eastAsia="zh-CN" w:bidi="ar-SA"/>
        </w:rPr>
        <w:t xml:space="preserve">  项目名称 （）标段     </w:t>
      </w:r>
      <w:r>
        <w:rPr>
          <w:rFonts w:hint="eastAsia" w:ascii="宋体" w:hAnsi="宋体" w:eastAsia="宋体" w:cs="宋体"/>
          <w:b w:val="0"/>
          <w:bCs w:val="0"/>
          <w:color w:val="auto"/>
          <w:kern w:val="2"/>
          <w:sz w:val="24"/>
          <w:szCs w:val="24"/>
          <w:lang w:val="en-US" w:eastAsia="zh-CN" w:bidi="ar-SA"/>
        </w:rPr>
        <w:t>的投标人，现作如下承诺：</w:t>
      </w:r>
    </w:p>
    <w:p w14:paraId="2F07E6C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1、所提供的一切材料都是真实、有效、合法的。</w:t>
      </w:r>
    </w:p>
    <w:p w14:paraId="37F5C65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2、遵守政府采购法律、法规和规章制度，维护政府采购市场秩序和公平竞争环境。</w:t>
      </w:r>
    </w:p>
    <w:p w14:paraId="6A7285F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3、严格保守政府采购活动中获取的国家秘密和商业秘密。</w:t>
      </w:r>
    </w:p>
    <w:p w14:paraId="1524614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4、不与其他投标人串通投标，不损害招标人或其他投标人的合法权益。</w:t>
      </w:r>
    </w:p>
    <w:p w14:paraId="6779FA0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5、不转让、出租、出借资质证书、人员岗位证书或以其他方式允许他人以本企业名义投标。</w:t>
      </w:r>
    </w:p>
    <w:p w14:paraId="4C90BE0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6、不与招标人或招标代理机构串通投标，损害国家利益、社会公共利益或者他人的合法权益。</w:t>
      </w:r>
    </w:p>
    <w:p w14:paraId="7FA7E21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7、不向招标人、评标委员会成员、监督人员行贿。</w:t>
      </w:r>
    </w:p>
    <w:p w14:paraId="7F6D9CF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8、不进行虚假恶意投诉。</w:t>
      </w:r>
    </w:p>
    <w:p w14:paraId="6041154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9、因违反法律、法规、规章被查处的，不干预案件查处。</w:t>
      </w:r>
    </w:p>
    <w:p w14:paraId="78AA5DB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如出现上述行为，本投标人自愿承担相关责任，接受招标投标监督管理部门调查处理。给招标人造成损失的，依法承担赔偿责任。</w:t>
      </w:r>
    </w:p>
    <w:p w14:paraId="1263070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204DD4F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供应商名称（加盖单位电子公章）：                                     </w:t>
      </w:r>
    </w:p>
    <w:p w14:paraId="2325BA1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法定代表人或其委托代理人（签字或电子签章）：                                  </w:t>
      </w:r>
    </w:p>
    <w:p w14:paraId="03E30FD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日期：         年       月       日</w:t>
      </w:r>
    </w:p>
    <w:p w14:paraId="1A63BA3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07198C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579292F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566B5C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074029E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396E547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5CDF9F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208B422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24F422D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4D7DA6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F90F51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9B6EAB1">
      <w:pPr>
        <w:widowControl w:val="0"/>
        <w:numPr>
          <w:ilvl w:val="0"/>
          <w:numId w:val="0"/>
        </w:numPr>
        <w:spacing w:before="120" w:beforeLines="50" w:after="120" w:afterLines="50" w:line="276" w:lineRule="auto"/>
        <w:ind w:firstLine="482" w:firstLineChars="200"/>
        <w:jc w:val="left"/>
        <w:outlineLvl w:val="1"/>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附件五：关于资格的声明函</w:t>
      </w:r>
    </w:p>
    <w:p w14:paraId="620E05D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致：大理建设工程招标有限公司：</w:t>
      </w:r>
    </w:p>
    <w:p w14:paraId="1FB44C3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关于贵方发布的</w:t>
      </w:r>
      <w:r>
        <w:rPr>
          <w:rFonts w:hint="eastAsia" w:ascii="宋体" w:hAnsi="宋体" w:eastAsia="宋体" w:cs="宋体"/>
          <w:b w:val="0"/>
          <w:bCs w:val="0"/>
          <w:color w:val="auto"/>
          <w:kern w:val="2"/>
          <w:sz w:val="24"/>
          <w:szCs w:val="24"/>
          <w:u w:val="single"/>
          <w:lang w:val="en-US" w:eastAsia="zh-CN" w:bidi="ar-SA"/>
        </w:rPr>
        <w:t xml:space="preserve">     项目名称（）标段       </w:t>
      </w:r>
      <w:r>
        <w:rPr>
          <w:rFonts w:hint="eastAsia" w:ascii="宋体" w:hAnsi="宋体" w:eastAsia="宋体" w:cs="宋体"/>
          <w:b w:val="0"/>
          <w:bCs w:val="0"/>
          <w:color w:val="auto"/>
          <w:kern w:val="2"/>
          <w:sz w:val="24"/>
          <w:szCs w:val="24"/>
          <w:lang w:val="en-US" w:eastAsia="zh-CN" w:bidi="ar-SA"/>
        </w:rPr>
        <w:t>公告，本签字人愿意参加投标，提供分项报价表中规定的所有内容，并证明提交的下列文件和说明是准确的和真实的。</w:t>
      </w:r>
    </w:p>
    <w:p w14:paraId="5EBE0DD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投标人资格证明材料；</w:t>
      </w:r>
    </w:p>
    <w:p w14:paraId="3068EF2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投标文件提供的其他所有资料；</w:t>
      </w:r>
    </w:p>
    <w:p w14:paraId="0C01AD4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参加政府采购活动前3年内在经营活动中没有重大违法记录。</w:t>
      </w:r>
    </w:p>
    <w:p w14:paraId="3D5D25D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同时我公司声明如下：（若承诺不属实，在采购结果公示期结束前一经查实将取消其投标人资格或中标候选人资格）</w:t>
      </w:r>
    </w:p>
    <w:p w14:paraId="54C6B22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本签字人确认资格文件中的说明是真实的、准确的，如有虚假，我公司将放弃投标保证金并承担相应的法律责任，并承担因此给你公司以及本项目采购人所造成的损失。</w:t>
      </w:r>
    </w:p>
    <w:p w14:paraId="0E45615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4D5179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02E5A01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供应商名称（加盖单位电子公章）：                                     </w:t>
      </w:r>
    </w:p>
    <w:p w14:paraId="420AF62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法定代表人或其委托代理人（签字或电子签章）：                                  </w:t>
      </w:r>
    </w:p>
    <w:p w14:paraId="508F02C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日 期：         年       月       日</w:t>
      </w:r>
    </w:p>
    <w:p w14:paraId="507851A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2B73643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5485FB4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21FBE57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15C66A4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3C111D0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17B92F5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3F0A952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BAAB5C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623293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00F8541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8AB8BC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108C251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5D8B647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53A8C1F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C249153">
      <w:pPr>
        <w:widowControl w:val="0"/>
        <w:numPr>
          <w:ilvl w:val="0"/>
          <w:numId w:val="0"/>
        </w:numPr>
        <w:spacing w:before="120" w:beforeLines="50" w:after="120" w:afterLines="50" w:line="276" w:lineRule="auto"/>
        <w:jc w:val="left"/>
        <w:outlineLvl w:val="1"/>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附件六：投标保证书</w:t>
      </w:r>
    </w:p>
    <w:p w14:paraId="1B155C0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致：大理建设工程招标有限公司</w:t>
      </w:r>
    </w:p>
    <w:p w14:paraId="043380F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本书作为</w:t>
      </w:r>
      <w:r>
        <w:rPr>
          <w:rFonts w:hint="eastAsia" w:ascii="宋体" w:hAnsi="宋体" w:eastAsia="宋体" w:cs="宋体"/>
          <w:b w:val="0"/>
          <w:bCs w:val="0"/>
          <w:color w:val="auto"/>
          <w:kern w:val="2"/>
          <w:sz w:val="24"/>
          <w:szCs w:val="24"/>
          <w:u w:val="single"/>
          <w:lang w:val="en-US" w:eastAsia="zh-CN" w:bidi="ar-SA"/>
        </w:rPr>
        <w:t xml:space="preserve">             （投标人名称）</w:t>
      </w:r>
      <w:r>
        <w:rPr>
          <w:rFonts w:hint="eastAsia" w:ascii="宋体" w:hAnsi="宋体" w:eastAsia="宋体" w:cs="宋体"/>
          <w:b w:val="0"/>
          <w:bCs w:val="0"/>
          <w:color w:val="auto"/>
          <w:kern w:val="2"/>
          <w:sz w:val="24"/>
          <w:szCs w:val="24"/>
          <w:lang w:val="en-US" w:eastAsia="zh-CN" w:bidi="ar-SA"/>
        </w:rPr>
        <w:t>对</w:t>
      </w:r>
      <w:r>
        <w:rPr>
          <w:rFonts w:hint="eastAsia" w:ascii="宋体" w:hAnsi="宋体" w:cs="宋体"/>
          <w:b w:val="0"/>
          <w:bCs w:val="0"/>
          <w:color w:val="auto"/>
          <w:kern w:val="2"/>
          <w:sz w:val="24"/>
          <w:szCs w:val="24"/>
          <w:u w:val="single"/>
          <w:lang w:val="en-US" w:eastAsia="zh-CN" w:bidi="ar-SA"/>
        </w:rPr>
        <w:t>弥渡县2025年绿色种养循环农业试点项目</w:t>
      </w:r>
      <w:r>
        <w:rPr>
          <w:rFonts w:hint="eastAsia" w:ascii="宋体" w:hAnsi="宋体" w:eastAsia="宋体" w:cs="宋体"/>
          <w:b w:val="0"/>
          <w:bCs w:val="0"/>
          <w:color w:val="auto"/>
          <w:kern w:val="2"/>
          <w:sz w:val="24"/>
          <w:szCs w:val="24"/>
          <w:u w:val="single"/>
          <w:lang w:val="en-US" w:eastAsia="zh-CN" w:bidi="ar-SA"/>
        </w:rPr>
        <w:t>（    标段）</w:t>
      </w:r>
      <w:r>
        <w:rPr>
          <w:rFonts w:hint="eastAsia" w:ascii="宋体" w:hAnsi="宋体" w:eastAsia="宋体" w:cs="宋体"/>
          <w:b w:val="0"/>
          <w:bCs w:val="0"/>
          <w:color w:val="auto"/>
          <w:kern w:val="2"/>
          <w:sz w:val="24"/>
          <w:szCs w:val="24"/>
          <w:lang w:val="en-US" w:eastAsia="zh-CN" w:bidi="ar-SA"/>
        </w:rPr>
        <w:t>，招标项目提供的保证。</w:t>
      </w:r>
    </w:p>
    <w:p w14:paraId="20AF4ED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一旦发生下述行为，我单位（或公司）将放弃中标资格：</w:t>
      </w:r>
    </w:p>
    <w:p w14:paraId="07373EC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（1）开标后且在投标有效期内撤回投标，或虚假承诺；</w:t>
      </w:r>
    </w:p>
    <w:p w14:paraId="746E18D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（2）无故不参加投标或者出现不廉洁行为的投标人；</w:t>
      </w:r>
    </w:p>
    <w:p w14:paraId="232C7EE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（3）提供虚假证明材料、虚假投标文件或虚假补充文件的；</w:t>
      </w:r>
    </w:p>
    <w:p w14:paraId="0FACCC8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（4）不接受招标文件中有关规定对其投标价格有误之处的修正；</w:t>
      </w:r>
    </w:p>
    <w:p w14:paraId="14A3202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（5）恶意干扰招投标活动，不听劝阻的；</w:t>
      </w:r>
    </w:p>
    <w:p w14:paraId="28005FE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（6）中标通知书发出后，我方无故放弃中标项目的或无正当理由不与招标人签订合同的，未安约定缴纳中标服务费的或者拒不缴纳所要求的履约保证金的；</w:t>
      </w:r>
    </w:p>
    <w:p w14:paraId="0520A17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（7）法律法规或招标文件规定的其他情形。</w:t>
      </w:r>
    </w:p>
    <w:p w14:paraId="182F2A1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上述情况给采购人或采购代理机构造成损失的，承担相应的赔偿责任。</w:t>
      </w:r>
    </w:p>
    <w:p w14:paraId="360993E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本保证书自开标日起90日有效，除非贵方提前终止或解除本保证书。</w:t>
      </w:r>
    </w:p>
    <w:p w14:paraId="56189BD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p w14:paraId="69F4C1F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供应商名称（加盖单位电子公章）：                                     </w:t>
      </w:r>
    </w:p>
    <w:p w14:paraId="4F104FA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法定代表人或其委托代理人（签字或电子签章）：                                  </w:t>
      </w:r>
    </w:p>
    <w:p w14:paraId="68F268B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日  期：         年       月       日</w:t>
      </w:r>
    </w:p>
    <w:p w14:paraId="1EAD296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3D8F7C2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5F1551E6">
      <w:pPr>
        <w:pStyle w:val="19"/>
        <w:rPr>
          <w:rFonts w:hint="eastAsia" w:ascii="宋体" w:hAnsi="宋体" w:eastAsia="宋体" w:cs="宋体"/>
          <w:b w:val="0"/>
          <w:bCs w:val="0"/>
          <w:color w:val="auto"/>
          <w:kern w:val="2"/>
          <w:sz w:val="24"/>
          <w:szCs w:val="24"/>
          <w:lang w:val="en-US" w:eastAsia="zh-CN" w:bidi="ar-SA"/>
        </w:rPr>
      </w:pPr>
    </w:p>
    <w:p w14:paraId="3EA947DF">
      <w:pPr>
        <w:rPr>
          <w:rFonts w:hint="eastAsia" w:ascii="宋体" w:hAnsi="宋体" w:eastAsia="宋体" w:cs="宋体"/>
          <w:b w:val="0"/>
          <w:bCs w:val="0"/>
          <w:color w:val="auto"/>
          <w:kern w:val="2"/>
          <w:sz w:val="24"/>
          <w:szCs w:val="24"/>
          <w:lang w:val="en-US" w:eastAsia="zh-CN" w:bidi="ar-SA"/>
        </w:rPr>
      </w:pPr>
    </w:p>
    <w:p w14:paraId="6A243D1D">
      <w:pPr>
        <w:pStyle w:val="19"/>
        <w:rPr>
          <w:rFonts w:hint="eastAsia" w:ascii="宋体" w:hAnsi="宋体" w:eastAsia="宋体" w:cs="宋体"/>
          <w:b w:val="0"/>
          <w:bCs w:val="0"/>
          <w:color w:val="auto"/>
          <w:kern w:val="2"/>
          <w:sz w:val="24"/>
          <w:szCs w:val="24"/>
          <w:lang w:val="en-US" w:eastAsia="zh-CN" w:bidi="ar-SA"/>
        </w:rPr>
      </w:pPr>
    </w:p>
    <w:p w14:paraId="530FD06A">
      <w:pPr>
        <w:rPr>
          <w:rFonts w:hint="eastAsia" w:ascii="宋体" w:hAnsi="宋体" w:eastAsia="宋体" w:cs="宋体"/>
          <w:b w:val="0"/>
          <w:bCs w:val="0"/>
          <w:color w:val="auto"/>
          <w:kern w:val="2"/>
          <w:sz w:val="24"/>
          <w:szCs w:val="24"/>
          <w:lang w:val="en-US" w:eastAsia="zh-CN" w:bidi="ar-SA"/>
        </w:rPr>
      </w:pPr>
    </w:p>
    <w:p w14:paraId="6FC8E1FA">
      <w:pPr>
        <w:pStyle w:val="19"/>
        <w:rPr>
          <w:rFonts w:hint="eastAsia" w:ascii="宋体" w:hAnsi="宋体" w:eastAsia="宋体" w:cs="宋体"/>
          <w:color w:val="auto"/>
          <w:lang w:val="en-US" w:eastAsia="zh-CN"/>
        </w:rPr>
      </w:pPr>
    </w:p>
    <w:p w14:paraId="36B6606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5A8ACDE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8ABF79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2B0CCA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1626840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1B96245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123D31B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0460EEFB">
      <w:pPr>
        <w:widowControl w:val="0"/>
        <w:numPr>
          <w:ilvl w:val="0"/>
          <w:numId w:val="0"/>
        </w:numPr>
        <w:spacing w:before="120" w:beforeLines="50" w:after="120" w:afterLines="50" w:line="276" w:lineRule="auto"/>
        <w:ind w:firstLine="482" w:firstLineChars="200"/>
        <w:jc w:val="left"/>
        <w:outlineLvl w:val="1"/>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附件七：投标人基本情况表</w:t>
      </w:r>
    </w:p>
    <w:tbl>
      <w:tblPr>
        <w:tblStyle w:val="47"/>
        <w:tblW w:w="9234" w:type="dxa"/>
        <w:tblInd w:w="2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7"/>
        <w:gridCol w:w="859"/>
        <w:gridCol w:w="2284"/>
        <w:gridCol w:w="1455"/>
        <w:gridCol w:w="79"/>
        <w:gridCol w:w="1544"/>
        <w:gridCol w:w="2126"/>
      </w:tblGrid>
      <w:tr w14:paraId="03846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6" w:type="dxa"/>
            <w:gridSpan w:val="2"/>
          </w:tcPr>
          <w:p w14:paraId="5B74EA18">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单位名称</w:t>
            </w:r>
          </w:p>
        </w:tc>
        <w:tc>
          <w:tcPr>
            <w:tcW w:w="2284" w:type="dxa"/>
          </w:tcPr>
          <w:p w14:paraId="25E34E1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534" w:type="dxa"/>
            <w:gridSpan w:val="2"/>
          </w:tcPr>
          <w:p w14:paraId="48FAE5BF">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组织机构代码</w:t>
            </w:r>
          </w:p>
        </w:tc>
        <w:tc>
          <w:tcPr>
            <w:tcW w:w="3670" w:type="dxa"/>
            <w:gridSpan w:val="2"/>
          </w:tcPr>
          <w:p w14:paraId="268557D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3D48C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6" w:type="dxa"/>
            <w:gridSpan w:val="2"/>
          </w:tcPr>
          <w:p w14:paraId="723A4053">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成立时间</w:t>
            </w:r>
          </w:p>
        </w:tc>
        <w:tc>
          <w:tcPr>
            <w:tcW w:w="2284" w:type="dxa"/>
          </w:tcPr>
          <w:p w14:paraId="139AE2B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534" w:type="dxa"/>
            <w:gridSpan w:val="2"/>
          </w:tcPr>
          <w:p w14:paraId="67F436D6">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通讯地址</w:t>
            </w:r>
          </w:p>
        </w:tc>
        <w:tc>
          <w:tcPr>
            <w:tcW w:w="3670" w:type="dxa"/>
            <w:gridSpan w:val="2"/>
          </w:tcPr>
          <w:p w14:paraId="782164C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7905D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6" w:type="dxa"/>
            <w:gridSpan w:val="2"/>
            <w:vAlign w:val="center"/>
          </w:tcPr>
          <w:p w14:paraId="45B3B9CB">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是否小微企业</w:t>
            </w:r>
          </w:p>
        </w:tc>
        <w:tc>
          <w:tcPr>
            <w:tcW w:w="7488" w:type="dxa"/>
            <w:gridSpan w:val="5"/>
          </w:tcPr>
          <w:p w14:paraId="78D4AA1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是</w:t>
            </w:r>
            <w:r>
              <w:rPr>
                <w:rFonts w:hint="eastAsia" w:ascii="宋体" w:hAnsi="宋体" w:eastAsia="宋体" w:cs="宋体"/>
                <w:b w:val="0"/>
                <w:bCs w:val="0"/>
                <w:color w:val="auto"/>
                <w:kern w:val="2"/>
                <w:sz w:val="24"/>
                <w:szCs w:val="24"/>
                <w:lang w:val="en-US" w:eastAsia="zh-CN" w:bidi="ar-SA"/>
              </w:rPr>
              <w:sym w:font="Wingdings 2" w:char="00A3"/>
            </w:r>
          </w:p>
          <w:p w14:paraId="2E13777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否</w:t>
            </w:r>
            <w:r>
              <w:rPr>
                <w:rFonts w:hint="eastAsia" w:ascii="宋体" w:hAnsi="宋体" w:eastAsia="宋体" w:cs="宋体"/>
                <w:b w:val="0"/>
                <w:bCs w:val="0"/>
                <w:color w:val="auto"/>
                <w:kern w:val="2"/>
                <w:sz w:val="24"/>
                <w:szCs w:val="24"/>
                <w:lang w:val="en-US" w:eastAsia="zh-CN" w:bidi="ar-SA"/>
              </w:rPr>
              <w:sym w:font="Wingdings 2" w:char="00A3"/>
            </w:r>
          </w:p>
        </w:tc>
      </w:tr>
      <w:tr w14:paraId="1D068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887" w:type="dxa"/>
            <w:vMerge w:val="restart"/>
          </w:tcPr>
          <w:p w14:paraId="6AC11C6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D3FACEF">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财务状况</w:t>
            </w:r>
          </w:p>
        </w:tc>
        <w:tc>
          <w:tcPr>
            <w:tcW w:w="3143" w:type="dxa"/>
            <w:gridSpan w:val="2"/>
            <w:vAlign w:val="center"/>
          </w:tcPr>
          <w:p w14:paraId="50A2D38B">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p>
          <w:p w14:paraId="262BD0F3">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资金总额</w:t>
            </w:r>
          </w:p>
        </w:tc>
        <w:tc>
          <w:tcPr>
            <w:tcW w:w="5204" w:type="dxa"/>
            <w:gridSpan w:val="4"/>
            <w:vAlign w:val="center"/>
          </w:tcPr>
          <w:p w14:paraId="0327614D">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p>
          <w:p w14:paraId="6A43B394">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万元</w:t>
            </w:r>
          </w:p>
        </w:tc>
      </w:tr>
      <w:tr w14:paraId="5FA29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887" w:type="dxa"/>
            <w:vMerge w:val="continue"/>
          </w:tcPr>
          <w:p w14:paraId="46B57B3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3143" w:type="dxa"/>
            <w:gridSpan w:val="2"/>
            <w:vAlign w:val="center"/>
          </w:tcPr>
          <w:p w14:paraId="12E6952F">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其中，固定资产总额</w:t>
            </w:r>
          </w:p>
        </w:tc>
        <w:tc>
          <w:tcPr>
            <w:tcW w:w="1455" w:type="dxa"/>
            <w:vAlign w:val="center"/>
          </w:tcPr>
          <w:p w14:paraId="31D8C8E7">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万元</w:t>
            </w:r>
          </w:p>
        </w:tc>
        <w:tc>
          <w:tcPr>
            <w:tcW w:w="1623" w:type="dxa"/>
            <w:gridSpan w:val="2"/>
            <w:vAlign w:val="center"/>
          </w:tcPr>
          <w:p w14:paraId="239C8729">
            <w:pPr>
              <w:widowControl w:val="0"/>
              <w:numPr>
                <w:ilvl w:val="0"/>
                <w:numId w:val="0"/>
              </w:numPr>
              <w:spacing w:before="120" w:beforeLines="50" w:after="120" w:afterLines="50" w:line="276" w:lineRule="auto"/>
              <w:jc w:val="both"/>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自有资金</w:t>
            </w:r>
          </w:p>
        </w:tc>
        <w:tc>
          <w:tcPr>
            <w:tcW w:w="2126" w:type="dxa"/>
            <w:vAlign w:val="center"/>
          </w:tcPr>
          <w:p w14:paraId="058B5899">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万元</w:t>
            </w:r>
          </w:p>
        </w:tc>
      </w:tr>
      <w:tr w14:paraId="08E94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3" w:hRule="atLeast"/>
        </w:trPr>
        <w:tc>
          <w:tcPr>
            <w:tcW w:w="887" w:type="dxa"/>
            <w:vMerge w:val="continue"/>
          </w:tcPr>
          <w:p w14:paraId="1647EA7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3143" w:type="dxa"/>
            <w:gridSpan w:val="2"/>
            <w:vAlign w:val="center"/>
          </w:tcPr>
          <w:p w14:paraId="1C143A78">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开户银行及账号</w:t>
            </w:r>
          </w:p>
        </w:tc>
        <w:tc>
          <w:tcPr>
            <w:tcW w:w="5204" w:type="dxa"/>
            <w:gridSpan w:val="4"/>
            <w:vAlign w:val="center"/>
          </w:tcPr>
          <w:p w14:paraId="5373FEF6">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p>
          <w:p w14:paraId="7D473B15">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p>
          <w:p w14:paraId="076AE557">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p>
        </w:tc>
      </w:tr>
      <w:tr w14:paraId="46E29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87" w:type="dxa"/>
          </w:tcPr>
          <w:p w14:paraId="7F22D94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D2A7A48">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公司简介</w:t>
            </w:r>
          </w:p>
        </w:tc>
        <w:tc>
          <w:tcPr>
            <w:tcW w:w="8347" w:type="dxa"/>
            <w:gridSpan w:val="6"/>
          </w:tcPr>
          <w:p w14:paraId="22AE033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bl>
    <w:p w14:paraId="4BC61AE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28FFBCD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FA03B5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供应商名称（加盖单位电子公章）：                                     </w:t>
      </w:r>
    </w:p>
    <w:p w14:paraId="74AEEFF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法定代表人或其委托代理人（签字或电子签章）：                                  </w:t>
      </w:r>
    </w:p>
    <w:p w14:paraId="14FEEA8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日期：         年       月       日</w:t>
      </w:r>
    </w:p>
    <w:p w14:paraId="30054DF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051197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7F311F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58EA02B">
      <w:pPr>
        <w:pStyle w:val="19"/>
        <w:rPr>
          <w:rFonts w:hint="eastAsia" w:ascii="宋体" w:hAnsi="宋体" w:eastAsia="宋体" w:cs="宋体"/>
          <w:b w:val="0"/>
          <w:bCs w:val="0"/>
          <w:color w:val="auto"/>
          <w:kern w:val="2"/>
          <w:sz w:val="24"/>
          <w:szCs w:val="24"/>
          <w:lang w:val="en-US" w:eastAsia="zh-CN" w:bidi="ar-SA"/>
        </w:rPr>
      </w:pPr>
    </w:p>
    <w:p w14:paraId="52C37461">
      <w:pPr>
        <w:rPr>
          <w:rFonts w:hint="eastAsia" w:ascii="宋体" w:hAnsi="宋体" w:eastAsia="宋体" w:cs="宋体"/>
          <w:b w:val="0"/>
          <w:bCs w:val="0"/>
          <w:color w:val="auto"/>
          <w:kern w:val="2"/>
          <w:sz w:val="24"/>
          <w:szCs w:val="24"/>
          <w:lang w:val="en-US" w:eastAsia="zh-CN" w:bidi="ar-SA"/>
        </w:rPr>
      </w:pPr>
    </w:p>
    <w:p w14:paraId="49320428">
      <w:pPr>
        <w:pStyle w:val="19"/>
        <w:rPr>
          <w:rFonts w:hint="eastAsia" w:ascii="宋体" w:hAnsi="宋体" w:eastAsia="宋体" w:cs="宋体"/>
          <w:color w:val="auto"/>
          <w:lang w:val="en-US" w:eastAsia="zh-CN"/>
        </w:rPr>
      </w:pPr>
    </w:p>
    <w:p w14:paraId="586CEC65">
      <w:pPr>
        <w:rPr>
          <w:rFonts w:hint="eastAsia" w:ascii="宋体" w:hAnsi="宋体" w:eastAsia="宋体" w:cs="宋体"/>
          <w:color w:val="auto"/>
          <w:lang w:val="en-US" w:eastAsia="zh-CN"/>
        </w:rPr>
      </w:pPr>
    </w:p>
    <w:p w14:paraId="3A53CA4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9BCB7B8">
      <w:pPr>
        <w:widowControl w:val="0"/>
        <w:numPr>
          <w:ilvl w:val="0"/>
          <w:numId w:val="0"/>
        </w:numPr>
        <w:spacing w:before="120" w:beforeLines="50" w:after="120" w:afterLines="50" w:line="276" w:lineRule="auto"/>
        <w:jc w:val="left"/>
        <w:outlineLvl w:val="1"/>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附件八：人员、设备配置情况 （仅供参考）</w:t>
      </w:r>
    </w:p>
    <w:p w14:paraId="062E91F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拟投入项目负责人简历表</w:t>
      </w:r>
    </w:p>
    <w:tbl>
      <w:tblPr>
        <w:tblStyle w:val="47"/>
        <w:tblW w:w="9577"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440"/>
        <w:gridCol w:w="452"/>
        <w:gridCol w:w="1376"/>
        <w:gridCol w:w="786"/>
        <w:gridCol w:w="1014"/>
        <w:gridCol w:w="1585"/>
        <w:gridCol w:w="227"/>
        <w:gridCol w:w="2697"/>
      </w:tblGrid>
      <w:tr w14:paraId="5D597B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6" w:hRule="atLeast"/>
          <w:jc w:val="center"/>
        </w:trPr>
        <w:tc>
          <w:tcPr>
            <w:tcW w:w="1440" w:type="dxa"/>
          </w:tcPr>
          <w:p w14:paraId="2CEE81B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姓名 </w:t>
            </w:r>
          </w:p>
        </w:tc>
        <w:tc>
          <w:tcPr>
            <w:tcW w:w="1828" w:type="dxa"/>
            <w:gridSpan w:val="2"/>
          </w:tcPr>
          <w:p w14:paraId="3FCBE00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786" w:type="dxa"/>
          </w:tcPr>
          <w:p w14:paraId="6A88242C">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性别 </w:t>
            </w:r>
          </w:p>
        </w:tc>
        <w:tc>
          <w:tcPr>
            <w:tcW w:w="1014" w:type="dxa"/>
          </w:tcPr>
          <w:p w14:paraId="24277C7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812" w:type="dxa"/>
            <w:gridSpan w:val="2"/>
          </w:tcPr>
          <w:p w14:paraId="72746E4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出生日期 </w:t>
            </w:r>
          </w:p>
        </w:tc>
        <w:tc>
          <w:tcPr>
            <w:tcW w:w="2697" w:type="dxa"/>
          </w:tcPr>
          <w:p w14:paraId="5332B38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年 月 日 </w:t>
            </w:r>
          </w:p>
        </w:tc>
      </w:tr>
      <w:tr w14:paraId="773F68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7" w:hRule="atLeast"/>
          <w:jc w:val="center"/>
        </w:trPr>
        <w:tc>
          <w:tcPr>
            <w:tcW w:w="1440" w:type="dxa"/>
          </w:tcPr>
          <w:p w14:paraId="282FC1E2">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毕业院校及专业</w:t>
            </w:r>
          </w:p>
        </w:tc>
        <w:tc>
          <w:tcPr>
            <w:tcW w:w="3628" w:type="dxa"/>
            <w:gridSpan w:val="4"/>
          </w:tcPr>
          <w:p w14:paraId="678B4D63">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p>
        </w:tc>
        <w:tc>
          <w:tcPr>
            <w:tcW w:w="1812" w:type="dxa"/>
            <w:gridSpan w:val="2"/>
          </w:tcPr>
          <w:p w14:paraId="772E3C2B">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毕业时间</w:t>
            </w:r>
          </w:p>
        </w:tc>
        <w:tc>
          <w:tcPr>
            <w:tcW w:w="2697" w:type="dxa"/>
          </w:tcPr>
          <w:p w14:paraId="7C13E6B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年 月 日 </w:t>
            </w:r>
          </w:p>
        </w:tc>
      </w:tr>
      <w:tr w14:paraId="39BAB3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8" w:hRule="atLeast"/>
          <w:jc w:val="center"/>
        </w:trPr>
        <w:tc>
          <w:tcPr>
            <w:tcW w:w="1440" w:type="dxa"/>
          </w:tcPr>
          <w:p w14:paraId="179D06C7">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从事本专业时间</w:t>
            </w:r>
          </w:p>
        </w:tc>
        <w:tc>
          <w:tcPr>
            <w:tcW w:w="3628" w:type="dxa"/>
            <w:gridSpan w:val="4"/>
          </w:tcPr>
          <w:p w14:paraId="2A3FA235">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p>
        </w:tc>
        <w:tc>
          <w:tcPr>
            <w:tcW w:w="1812" w:type="dxa"/>
            <w:gridSpan w:val="2"/>
          </w:tcPr>
          <w:p w14:paraId="7553A508">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为投标人工作的时间</w:t>
            </w:r>
          </w:p>
        </w:tc>
        <w:tc>
          <w:tcPr>
            <w:tcW w:w="2697" w:type="dxa"/>
          </w:tcPr>
          <w:p w14:paraId="49B8B4A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r>
      <w:tr w14:paraId="570CE8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13" w:hRule="atLeast"/>
          <w:jc w:val="center"/>
        </w:trPr>
        <w:tc>
          <w:tcPr>
            <w:tcW w:w="1440" w:type="dxa"/>
          </w:tcPr>
          <w:p w14:paraId="6F426A4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职称 </w:t>
            </w:r>
          </w:p>
        </w:tc>
        <w:tc>
          <w:tcPr>
            <w:tcW w:w="3628" w:type="dxa"/>
            <w:gridSpan w:val="4"/>
          </w:tcPr>
          <w:p w14:paraId="4FEC574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812" w:type="dxa"/>
            <w:gridSpan w:val="2"/>
          </w:tcPr>
          <w:p w14:paraId="5ABA7E2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职称证号</w:t>
            </w:r>
          </w:p>
        </w:tc>
        <w:tc>
          <w:tcPr>
            <w:tcW w:w="2697" w:type="dxa"/>
          </w:tcPr>
          <w:p w14:paraId="64044CF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r>
      <w:tr w14:paraId="24EF63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7" w:hRule="atLeast"/>
          <w:jc w:val="center"/>
        </w:trPr>
        <w:tc>
          <w:tcPr>
            <w:tcW w:w="1440" w:type="dxa"/>
          </w:tcPr>
          <w:p w14:paraId="1188BC01">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在本项目中担任职务 </w:t>
            </w:r>
          </w:p>
        </w:tc>
        <w:tc>
          <w:tcPr>
            <w:tcW w:w="8137" w:type="dxa"/>
            <w:gridSpan w:val="7"/>
          </w:tcPr>
          <w:p w14:paraId="322351A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r>
      <w:tr w14:paraId="5C6D24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5" w:hRule="atLeast"/>
          <w:jc w:val="center"/>
        </w:trPr>
        <w:tc>
          <w:tcPr>
            <w:tcW w:w="1440" w:type="dxa"/>
            <w:vMerge w:val="restart"/>
          </w:tcPr>
          <w:p w14:paraId="487A9B7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234B0380">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本人主要施工成果 </w:t>
            </w:r>
          </w:p>
        </w:tc>
        <w:tc>
          <w:tcPr>
            <w:tcW w:w="452" w:type="dxa"/>
          </w:tcPr>
          <w:p w14:paraId="2E89317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序序号</w:t>
            </w:r>
          </w:p>
        </w:tc>
        <w:tc>
          <w:tcPr>
            <w:tcW w:w="3176" w:type="dxa"/>
            <w:gridSpan w:val="3"/>
            <w:vAlign w:val="center"/>
          </w:tcPr>
          <w:p w14:paraId="6D9E4F63">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工程项目名称及规模</w:t>
            </w:r>
          </w:p>
        </w:tc>
        <w:tc>
          <w:tcPr>
            <w:tcW w:w="1585" w:type="dxa"/>
            <w:vAlign w:val="center"/>
          </w:tcPr>
          <w:p w14:paraId="53C1C17E">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完成年月</w:t>
            </w:r>
          </w:p>
        </w:tc>
        <w:tc>
          <w:tcPr>
            <w:tcW w:w="2924" w:type="dxa"/>
            <w:gridSpan w:val="2"/>
            <w:vAlign w:val="center"/>
          </w:tcPr>
          <w:p w14:paraId="2A51A9C7">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在该项目中任何职</w:t>
            </w:r>
          </w:p>
        </w:tc>
      </w:tr>
      <w:tr w14:paraId="616D44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8" w:hRule="atLeast"/>
          <w:jc w:val="center"/>
        </w:trPr>
        <w:tc>
          <w:tcPr>
            <w:tcW w:w="1440" w:type="dxa"/>
            <w:vMerge w:val="continue"/>
            <w:tcBorders>
              <w:top w:val="nil"/>
            </w:tcBorders>
          </w:tcPr>
          <w:p w14:paraId="3F03A91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452" w:type="dxa"/>
          </w:tcPr>
          <w:p w14:paraId="6352153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2 </w:t>
            </w:r>
          </w:p>
        </w:tc>
        <w:tc>
          <w:tcPr>
            <w:tcW w:w="3176" w:type="dxa"/>
            <w:gridSpan w:val="3"/>
          </w:tcPr>
          <w:p w14:paraId="4470AD3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585" w:type="dxa"/>
          </w:tcPr>
          <w:p w14:paraId="1ABB0A1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2924" w:type="dxa"/>
            <w:gridSpan w:val="2"/>
          </w:tcPr>
          <w:p w14:paraId="6488FF7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r>
      <w:tr w14:paraId="388817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59" w:hRule="atLeast"/>
          <w:jc w:val="center"/>
        </w:trPr>
        <w:tc>
          <w:tcPr>
            <w:tcW w:w="1440" w:type="dxa"/>
            <w:vMerge w:val="continue"/>
            <w:tcBorders>
              <w:top w:val="nil"/>
            </w:tcBorders>
          </w:tcPr>
          <w:p w14:paraId="6DB5EBF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452" w:type="dxa"/>
          </w:tcPr>
          <w:p w14:paraId="720C5CA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3 </w:t>
            </w:r>
          </w:p>
        </w:tc>
        <w:tc>
          <w:tcPr>
            <w:tcW w:w="3176" w:type="dxa"/>
            <w:gridSpan w:val="3"/>
          </w:tcPr>
          <w:p w14:paraId="426752C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585" w:type="dxa"/>
          </w:tcPr>
          <w:p w14:paraId="3BA7F38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2924" w:type="dxa"/>
            <w:gridSpan w:val="2"/>
          </w:tcPr>
          <w:p w14:paraId="5DBFD5E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r>
      <w:tr w14:paraId="1DC1B3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1" w:hRule="atLeast"/>
          <w:jc w:val="center"/>
        </w:trPr>
        <w:tc>
          <w:tcPr>
            <w:tcW w:w="1440" w:type="dxa"/>
            <w:tcBorders>
              <w:top w:val="nil"/>
            </w:tcBorders>
            <w:vAlign w:val="center"/>
          </w:tcPr>
          <w:p w14:paraId="67705C44">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本人所持证书</w:t>
            </w:r>
          </w:p>
        </w:tc>
        <w:tc>
          <w:tcPr>
            <w:tcW w:w="8137" w:type="dxa"/>
            <w:gridSpan w:val="7"/>
          </w:tcPr>
          <w:p w14:paraId="40AA4D05">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p>
        </w:tc>
      </w:tr>
      <w:tr w14:paraId="592C10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8" w:hRule="atLeast"/>
          <w:jc w:val="center"/>
        </w:trPr>
        <w:tc>
          <w:tcPr>
            <w:tcW w:w="1440" w:type="dxa"/>
          </w:tcPr>
          <w:p w14:paraId="4B0B9C3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本人主要获奖情况</w:t>
            </w:r>
          </w:p>
        </w:tc>
        <w:tc>
          <w:tcPr>
            <w:tcW w:w="8137" w:type="dxa"/>
            <w:gridSpan w:val="7"/>
          </w:tcPr>
          <w:p w14:paraId="4CEF96F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4ED63B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8" w:hRule="atLeast"/>
          <w:jc w:val="center"/>
        </w:trPr>
        <w:tc>
          <w:tcPr>
            <w:tcW w:w="1440" w:type="dxa"/>
          </w:tcPr>
          <w:p w14:paraId="479465A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其它需补充的情况</w:t>
            </w:r>
          </w:p>
        </w:tc>
        <w:tc>
          <w:tcPr>
            <w:tcW w:w="8137" w:type="dxa"/>
            <w:gridSpan w:val="7"/>
          </w:tcPr>
          <w:p w14:paraId="0D5CC1C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bl>
    <w:p w14:paraId="14511B2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注：提供相关资格证书扫描件及相关证明材料扫描件。 </w:t>
      </w:r>
    </w:p>
    <w:p w14:paraId="507CB54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供应商名称（加盖单位电子公章）：                                     </w:t>
      </w:r>
    </w:p>
    <w:p w14:paraId="508AFC3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法定代表人或其委托代理人（签字或电子签章）：                           </w:t>
      </w:r>
    </w:p>
    <w:p w14:paraId="01D96A5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日期：         年       月       日</w:t>
      </w:r>
    </w:p>
    <w:p w14:paraId="7BCF3C1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2926AF1">
      <w:pPr>
        <w:widowControl w:val="0"/>
        <w:numPr>
          <w:ilvl w:val="0"/>
          <w:numId w:val="0"/>
        </w:numPr>
        <w:spacing w:before="120" w:beforeLines="50" w:after="120" w:afterLines="50" w:line="276" w:lineRule="auto"/>
        <w:ind w:firstLine="482" w:firstLineChars="200"/>
        <w:jc w:val="left"/>
        <w:outlineLvl w:val="1"/>
        <w:rPr>
          <w:rFonts w:hint="eastAsia" w:ascii="宋体" w:hAnsi="宋体" w:eastAsia="宋体" w:cs="宋体"/>
          <w:b/>
          <w:bCs/>
          <w:color w:val="auto"/>
          <w:kern w:val="2"/>
          <w:sz w:val="24"/>
          <w:szCs w:val="24"/>
          <w:lang w:val="en-US" w:eastAsia="zh-CN" w:bidi="ar-SA"/>
        </w:rPr>
      </w:pPr>
    </w:p>
    <w:p w14:paraId="01B2F643">
      <w:pPr>
        <w:widowControl w:val="0"/>
        <w:numPr>
          <w:ilvl w:val="0"/>
          <w:numId w:val="0"/>
        </w:numPr>
        <w:spacing w:before="120" w:beforeLines="50" w:after="120" w:afterLines="50" w:line="276" w:lineRule="auto"/>
        <w:ind w:firstLine="482" w:firstLineChars="200"/>
        <w:jc w:val="left"/>
        <w:outlineLvl w:val="1"/>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拟派人员组成表（仅供参考）</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64"/>
        <w:gridCol w:w="922"/>
        <w:gridCol w:w="723"/>
        <w:gridCol w:w="1049"/>
        <w:gridCol w:w="1080"/>
        <w:gridCol w:w="1092"/>
        <w:gridCol w:w="654"/>
        <w:gridCol w:w="1536"/>
        <w:gridCol w:w="1363"/>
      </w:tblGrid>
      <w:tr w14:paraId="43A5C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1364" w:type="dxa"/>
            <w:vAlign w:val="center"/>
          </w:tcPr>
          <w:p w14:paraId="02065F42">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岗位</w:t>
            </w:r>
          </w:p>
        </w:tc>
        <w:tc>
          <w:tcPr>
            <w:tcW w:w="922" w:type="dxa"/>
            <w:vAlign w:val="center"/>
          </w:tcPr>
          <w:p w14:paraId="70601C79">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姓名</w:t>
            </w:r>
          </w:p>
        </w:tc>
        <w:tc>
          <w:tcPr>
            <w:tcW w:w="723" w:type="dxa"/>
            <w:vAlign w:val="center"/>
          </w:tcPr>
          <w:p w14:paraId="24320045">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性别</w:t>
            </w:r>
          </w:p>
        </w:tc>
        <w:tc>
          <w:tcPr>
            <w:tcW w:w="1049" w:type="dxa"/>
            <w:vAlign w:val="center"/>
          </w:tcPr>
          <w:p w14:paraId="4B3FACD8">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出生年月</w:t>
            </w:r>
          </w:p>
        </w:tc>
        <w:tc>
          <w:tcPr>
            <w:tcW w:w="1080" w:type="dxa"/>
            <w:vAlign w:val="center"/>
          </w:tcPr>
          <w:p w14:paraId="767E5D3B">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工作年限</w:t>
            </w:r>
          </w:p>
        </w:tc>
        <w:tc>
          <w:tcPr>
            <w:tcW w:w="1092" w:type="dxa"/>
            <w:vAlign w:val="center"/>
          </w:tcPr>
          <w:p w14:paraId="35297E21">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职称</w:t>
            </w:r>
          </w:p>
        </w:tc>
        <w:tc>
          <w:tcPr>
            <w:tcW w:w="654" w:type="dxa"/>
            <w:vAlign w:val="center"/>
          </w:tcPr>
          <w:p w14:paraId="11B7F342">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学历</w:t>
            </w:r>
          </w:p>
        </w:tc>
        <w:tc>
          <w:tcPr>
            <w:tcW w:w="1536" w:type="dxa"/>
            <w:vAlign w:val="center"/>
          </w:tcPr>
          <w:p w14:paraId="2CDCFE0D">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资格证（岗位证）及编号</w:t>
            </w:r>
          </w:p>
        </w:tc>
        <w:tc>
          <w:tcPr>
            <w:tcW w:w="1363" w:type="dxa"/>
            <w:vAlign w:val="center"/>
          </w:tcPr>
          <w:p w14:paraId="44323C13">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分工任务</w:t>
            </w:r>
          </w:p>
        </w:tc>
      </w:tr>
      <w:tr w14:paraId="75FB45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jc w:val="center"/>
        </w:trPr>
        <w:tc>
          <w:tcPr>
            <w:tcW w:w="1364" w:type="dxa"/>
            <w:vAlign w:val="center"/>
          </w:tcPr>
          <w:p w14:paraId="5374938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w:t>
            </w:r>
          </w:p>
        </w:tc>
        <w:tc>
          <w:tcPr>
            <w:tcW w:w="922" w:type="dxa"/>
          </w:tcPr>
          <w:p w14:paraId="14D3769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CD94E4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723" w:type="dxa"/>
          </w:tcPr>
          <w:p w14:paraId="0639D70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9A8242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49" w:type="dxa"/>
          </w:tcPr>
          <w:p w14:paraId="4A841DA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57B0E78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80" w:type="dxa"/>
          </w:tcPr>
          <w:p w14:paraId="35668CE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5992F99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92" w:type="dxa"/>
          </w:tcPr>
          <w:p w14:paraId="7CE8BB1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1B9D3C0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654" w:type="dxa"/>
          </w:tcPr>
          <w:p w14:paraId="4A3A28C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02C6AEA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536" w:type="dxa"/>
          </w:tcPr>
          <w:p w14:paraId="3E428EF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114FC2F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363" w:type="dxa"/>
          </w:tcPr>
          <w:p w14:paraId="4A11F1E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27C77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jc w:val="center"/>
        </w:trPr>
        <w:tc>
          <w:tcPr>
            <w:tcW w:w="1364" w:type="dxa"/>
            <w:vAlign w:val="center"/>
          </w:tcPr>
          <w:p w14:paraId="235C2AD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w:t>
            </w:r>
          </w:p>
        </w:tc>
        <w:tc>
          <w:tcPr>
            <w:tcW w:w="922" w:type="dxa"/>
          </w:tcPr>
          <w:p w14:paraId="0485C7A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079E6F3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723" w:type="dxa"/>
          </w:tcPr>
          <w:p w14:paraId="080ECDB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8FCB49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49" w:type="dxa"/>
          </w:tcPr>
          <w:p w14:paraId="738052B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58E0BA9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80" w:type="dxa"/>
          </w:tcPr>
          <w:p w14:paraId="780E2D9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2574B3A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92" w:type="dxa"/>
          </w:tcPr>
          <w:p w14:paraId="2E7FDE9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7CAC98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654" w:type="dxa"/>
          </w:tcPr>
          <w:p w14:paraId="6E7E621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B15DBF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536" w:type="dxa"/>
          </w:tcPr>
          <w:p w14:paraId="2A6D99D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0A7615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363" w:type="dxa"/>
          </w:tcPr>
          <w:p w14:paraId="288638F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0A9FE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jc w:val="center"/>
        </w:trPr>
        <w:tc>
          <w:tcPr>
            <w:tcW w:w="1364" w:type="dxa"/>
            <w:vAlign w:val="center"/>
          </w:tcPr>
          <w:p w14:paraId="727F3A8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w:t>
            </w:r>
          </w:p>
        </w:tc>
        <w:tc>
          <w:tcPr>
            <w:tcW w:w="922" w:type="dxa"/>
          </w:tcPr>
          <w:p w14:paraId="746293A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F6C7D1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723" w:type="dxa"/>
          </w:tcPr>
          <w:p w14:paraId="2765528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2575142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49" w:type="dxa"/>
          </w:tcPr>
          <w:p w14:paraId="691F1B9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FED9C5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80" w:type="dxa"/>
          </w:tcPr>
          <w:p w14:paraId="6A3C7B3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072F7AE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92" w:type="dxa"/>
          </w:tcPr>
          <w:p w14:paraId="3BAAFDA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2F11CF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654" w:type="dxa"/>
          </w:tcPr>
          <w:p w14:paraId="1C2CF06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F03A88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536" w:type="dxa"/>
          </w:tcPr>
          <w:p w14:paraId="329B441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3E19A3A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363" w:type="dxa"/>
          </w:tcPr>
          <w:p w14:paraId="59C3F1E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067CB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jc w:val="center"/>
        </w:trPr>
        <w:tc>
          <w:tcPr>
            <w:tcW w:w="1364" w:type="dxa"/>
            <w:vAlign w:val="center"/>
          </w:tcPr>
          <w:p w14:paraId="27D8240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w:t>
            </w:r>
          </w:p>
        </w:tc>
        <w:tc>
          <w:tcPr>
            <w:tcW w:w="922" w:type="dxa"/>
          </w:tcPr>
          <w:p w14:paraId="533610B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D6A552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723" w:type="dxa"/>
          </w:tcPr>
          <w:p w14:paraId="1D9140E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205D71E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49" w:type="dxa"/>
          </w:tcPr>
          <w:p w14:paraId="354854A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0EDCE7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80" w:type="dxa"/>
          </w:tcPr>
          <w:p w14:paraId="30267A8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3D30964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92" w:type="dxa"/>
          </w:tcPr>
          <w:p w14:paraId="24336CB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22780F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654" w:type="dxa"/>
          </w:tcPr>
          <w:p w14:paraId="06B9E75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362561E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536" w:type="dxa"/>
          </w:tcPr>
          <w:p w14:paraId="781929C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27AE2E1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363" w:type="dxa"/>
          </w:tcPr>
          <w:p w14:paraId="6063999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671E84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jc w:val="center"/>
        </w:trPr>
        <w:tc>
          <w:tcPr>
            <w:tcW w:w="1364" w:type="dxa"/>
            <w:vAlign w:val="center"/>
          </w:tcPr>
          <w:p w14:paraId="47F483B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w:t>
            </w:r>
          </w:p>
        </w:tc>
        <w:tc>
          <w:tcPr>
            <w:tcW w:w="922" w:type="dxa"/>
          </w:tcPr>
          <w:p w14:paraId="53EFF34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0E2D0F6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723" w:type="dxa"/>
          </w:tcPr>
          <w:p w14:paraId="0996A9A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0AF431D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49" w:type="dxa"/>
          </w:tcPr>
          <w:p w14:paraId="564EFBF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827A89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80" w:type="dxa"/>
          </w:tcPr>
          <w:p w14:paraId="685BBFF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D106F9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92" w:type="dxa"/>
          </w:tcPr>
          <w:p w14:paraId="6EFF1DD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86B44B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654" w:type="dxa"/>
          </w:tcPr>
          <w:p w14:paraId="11AA54D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261B82E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536" w:type="dxa"/>
          </w:tcPr>
          <w:p w14:paraId="61C933A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3E7E1A4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363" w:type="dxa"/>
          </w:tcPr>
          <w:p w14:paraId="01AF734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7DDB2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jc w:val="center"/>
        </w:trPr>
        <w:tc>
          <w:tcPr>
            <w:tcW w:w="1364" w:type="dxa"/>
            <w:vAlign w:val="center"/>
          </w:tcPr>
          <w:p w14:paraId="00D0EC0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922" w:type="dxa"/>
          </w:tcPr>
          <w:p w14:paraId="7C9A2D5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0BDB155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723" w:type="dxa"/>
          </w:tcPr>
          <w:p w14:paraId="6EDBB90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28A4CB5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49" w:type="dxa"/>
          </w:tcPr>
          <w:p w14:paraId="4AA15AB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361C701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80" w:type="dxa"/>
          </w:tcPr>
          <w:p w14:paraId="77FEC23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0CB85B5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92" w:type="dxa"/>
          </w:tcPr>
          <w:p w14:paraId="57F9392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1FD7DBA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654" w:type="dxa"/>
          </w:tcPr>
          <w:p w14:paraId="261575E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EBBE78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536" w:type="dxa"/>
          </w:tcPr>
          <w:p w14:paraId="14286A5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20F4824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363" w:type="dxa"/>
          </w:tcPr>
          <w:p w14:paraId="79452F5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450B80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jc w:val="center"/>
        </w:trPr>
        <w:tc>
          <w:tcPr>
            <w:tcW w:w="1364" w:type="dxa"/>
            <w:vAlign w:val="center"/>
          </w:tcPr>
          <w:p w14:paraId="27F210E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w:t>
            </w:r>
          </w:p>
        </w:tc>
        <w:tc>
          <w:tcPr>
            <w:tcW w:w="922" w:type="dxa"/>
          </w:tcPr>
          <w:p w14:paraId="523D353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723" w:type="dxa"/>
          </w:tcPr>
          <w:p w14:paraId="57CCAB4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049" w:type="dxa"/>
          </w:tcPr>
          <w:p w14:paraId="2046159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080" w:type="dxa"/>
          </w:tcPr>
          <w:p w14:paraId="61551C9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092" w:type="dxa"/>
          </w:tcPr>
          <w:p w14:paraId="077397A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654" w:type="dxa"/>
          </w:tcPr>
          <w:p w14:paraId="0C36280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536" w:type="dxa"/>
          </w:tcPr>
          <w:p w14:paraId="2B8EFEC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363" w:type="dxa"/>
          </w:tcPr>
          <w:p w14:paraId="1142CE3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bl>
    <w:p w14:paraId="57EDB33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0FCCC9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1、身份证正反面扫描件；</w:t>
      </w:r>
    </w:p>
    <w:p w14:paraId="57DDA68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2、注册证书（如有）及职称证书（如有）扫描件；</w:t>
      </w:r>
    </w:p>
    <w:p w14:paraId="0C6031B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3、表格长度和内容可根据需要自行调整，供应商根据招标文件要求结合实际情况和自身状况进行填写，格式可自拟。</w:t>
      </w:r>
    </w:p>
    <w:p w14:paraId="3C17AC0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供应商名称（加盖单位电子公章）：                                     </w:t>
      </w:r>
    </w:p>
    <w:p w14:paraId="2FAED52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法定代表人或其委托代理人（签字或电子签章）：                                  </w:t>
      </w:r>
    </w:p>
    <w:p w14:paraId="0C91937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日期：         年       月       日</w:t>
      </w:r>
    </w:p>
    <w:p w14:paraId="208F15C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B17EEB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89DD05F">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p>
    <w:p w14:paraId="54D959D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38CDE06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拟投入本项目的主要设备表</w:t>
      </w:r>
    </w:p>
    <w:tbl>
      <w:tblPr>
        <w:tblStyle w:val="47"/>
        <w:tblW w:w="93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6"/>
        <w:gridCol w:w="1638"/>
        <w:gridCol w:w="1423"/>
        <w:gridCol w:w="1666"/>
        <w:gridCol w:w="1189"/>
        <w:gridCol w:w="1287"/>
        <w:gridCol w:w="1600"/>
      </w:tblGrid>
      <w:tr w14:paraId="0DBF6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6" w:type="dxa"/>
            <w:tcBorders>
              <w:top w:val="single" w:color="000000" w:sz="4" w:space="0"/>
              <w:left w:val="single" w:color="000000" w:sz="4" w:space="0"/>
              <w:bottom w:val="single" w:color="000000" w:sz="4" w:space="0"/>
              <w:right w:val="single" w:color="000000" w:sz="4" w:space="0"/>
            </w:tcBorders>
            <w:vAlign w:val="center"/>
          </w:tcPr>
          <w:p w14:paraId="7E9CBC0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序序号</w:t>
            </w:r>
          </w:p>
        </w:tc>
        <w:tc>
          <w:tcPr>
            <w:tcW w:w="1638" w:type="dxa"/>
            <w:tcBorders>
              <w:top w:val="single" w:color="000000" w:sz="4" w:space="0"/>
              <w:left w:val="single" w:color="000000" w:sz="4" w:space="0"/>
              <w:bottom w:val="single" w:color="000000" w:sz="4" w:space="0"/>
              <w:right w:val="single" w:color="000000" w:sz="4" w:space="0"/>
            </w:tcBorders>
            <w:vAlign w:val="center"/>
          </w:tcPr>
          <w:p w14:paraId="1C78C9F2">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设备名称</w:t>
            </w:r>
          </w:p>
        </w:tc>
        <w:tc>
          <w:tcPr>
            <w:tcW w:w="1423" w:type="dxa"/>
            <w:tcBorders>
              <w:top w:val="single" w:color="000000" w:sz="4" w:space="0"/>
              <w:left w:val="single" w:color="000000" w:sz="4" w:space="0"/>
              <w:bottom w:val="single" w:color="000000" w:sz="4" w:space="0"/>
              <w:right w:val="single" w:color="000000" w:sz="4" w:space="0"/>
            </w:tcBorders>
            <w:vAlign w:val="center"/>
          </w:tcPr>
          <w:p w14:paraId="71C67F10">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型号规格</w:t>
            </w:r>
          </w:p>
        </w:tc>
        <w:tc>
          <w:tcPr>
            <w:tcW w:w="1666" w:type="dxa"/>
            <w:tcBorders>
              <w:top w:val="single" w:color="000000" w:sz="4" w:space="0"/>
              <w:left w:val="single" w:color="000000" w:sz="4" w:space="0"/>
              <w:bottom w:val="single" w:color="000000" w:sz="4" w:space="0"/>
              <w:right w:val="single" w:color="000000" w:sz="4" w:space="0"/>
            </w:tcBorders>
            <w:vAlign w:val="center"/>
          </w:tcPr>
          <w:p w14:paraId="2287CD1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数量</w:t>
            </w:r>
          </w:p>
        </w:tc>
        <w:tc>
          <w:tcPr>
            <w:tcW w:w="1189" w:type="dxa"/>
            <w:tcBorders>
              <w:top w:val="single" w:color="000000" w:sz="4" w:space="0"/>
              <w:left w:val="single" w:color="000000" w:sz="4" w:space="0"/>
              <w:bottom w:val="single" w:color="000000" w:sz="4" w:space="0"/>
              <w:right w:val="single" w:color="000000" w:sz="4" w:space="0"/>
            </w:tcBorders>
            <w:vAlign w:val="center"/>
          </w:tcPr>
          <w:p w14:paraId="3CB9F1F5">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生产能力</w:t>
            </w:r>
          </w:p>
        </w:tc>
        <w:tc>
          <w:tcPr>
            <w:tcW w:w="1287" w:type="dxa"/>
            <w:tcBorders>
              <w:top w:val="single" w:color="000000" w:sz="4" w:space="0"/>
              <w:left w:val="single" w:color="000000" w:sz="4" w:space="0"/>
              <w:bottom w:val="single" w:color="000000" w:sz="4" w:space="0"/>
              <w:right w:val="single" w:color="000000" w:sz="4" w:space="0"/>
            </w:tcBorders>
            <w:vAlign w:val="center"/>
          </w:tcPr>
          <w:p w14:paraId="4305F07F">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主要功能</w:t>
            </w:r>
          </w:p>
        </w:tc>
        <w:tc>
          <w:tcPr>
            <w:tcW w:w="1600" w:type="dxa"/>
            <w:tcBorders>
              <w:top w:val="single" w:color="000000" w:sz="4" w:space="0"/>
              <w:left w:val="single" w:color="000000" w:sz="4" w:space="0"/>
              <w:bottom w:val="single" w:color="000000" w:sz="4" w:space="0"/>
              <w:right w:val="single" w:color="000000" w:sz="4" w:space="0"/>
            </w:tcBorders>
            <w:vAlign w:val="center"/>
          </w:tcPr>
          <w:p w14:paraId="02F5625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备注</w:t>
            </w:r>
          </w:p>
        </w:tc>
      </w:tr>
      <w:tr w14:paraId="46928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6" w:type="dxa"/>
            <w:tcBorders>
              <w:top w:val="single" w:color="000000" w:sz="4" w:space="0"/>
              <w:left w:val="single" w:color="000000" w:sz="4" w:space="0"/>
              <w:bottom w:val="single" w:color="000000" w:sz="4" w:space="0"/>
              <w:right w:val="single" w:color="000000" w:sz="4" w:space="0"/>
            </w:tcBorders>
          </w:tcPr>
          <w:p w14:paraId="37D4465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38" w:type="dxa"/>
            <w:tcBorders>
              <w:top w:val="single" w:color="000000" w:sz="4" w:space="0"/>
              <w:left w:val="single" w:color="000000" w:sz="4" w:space="0"/>
              <w:bottom w:val="single" w:color="000000" w:sz="4" w:space="0"/>
              <w:right w:val="single" w:color="000000" w:sz="4" w:space="0"/>
            </w:tcBorders>
          </w:tcPr>
          <w:p w14:paraId="5589B4A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423" w:type="dxa"/>
            <w:tcBorders>
              <w:top w:val="single" w:color="000000" w:sz="4" w:space="0"/>
              <w:left w:val="single" w:color="000000" w:sz="4" w:space="0"/>
              <w:bottom w:val="single" w:color="000000" w:sz="4" w:space="0"/>
              <w:right w:val="single" w:color="000000" w:sz="4" w:space="0"/>
            </w:tcBorders>
          </w:tcPr>
          <w:p w14:paraId="4E899B1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66" w:type="dxa"/>
            <w:tcBorders>
              <w:top w:val="single" w:color="000000" w:sz="4" w:space="0"/>
              <w:left w:val="single" w:color="000000" w:sz="4" w:space="0"/>
              <w:bottom w:val="single" w:color="000000" w:sz="4" w:space="0"/>
              <w:right w:val="single" w:color="000000" w:sz="4" w:space="0"/>
            </w:tcBorders>
          </w:tcPr>
          <w:p w14:paraId="196F00C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89" w:type="dxa"/>
            <w:tcBorders>
              <w:top w:val="single" w:color="000000" w:sz="4" w:space="0"/>
              <w:left w:val="single" w:color="000000" w:sz="4" w:space="0"/>
              <w:bottom w:val="single" w:color="000000" w:sz="4" w:space="0"/>
              <w:right w:val="single" w:color="000000" w:sz="4" w:space="0"/>
            </w:tcBorders>
          </w:tcPr>
          <w:p w14:paraId="6CA82FC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87" w:type="dxa"/>
            <w:tcBorders>
              <w:top w:val="single" w:color="000000" w:sz="4" w:space="0"/>
              <w:left w:val="single" w:color="000000" w:sz="4" w:space="0"/>
              <w:bottom w:val="single" w:color="000000" w:sz="4" w:space="0"/>
              <w:right w:val="single" w:color="000000" w:sz="4" w:space="0"/>
            </w:tcBorders>
          </w:tcPr>
          <w:p w14:paraId="6DB6D8E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00" w:type="dxa"/>
            <w:tcBorders>
              <w:top w:val="single" w:color="000000" w:sz="4" w:space="0"/>
              <w:left w:val="single" w:color="000000" w:sz="4" w:space="0"/>
              <w:bottom w:val="single" w:color="000000" w:sz="4" w:space="0"/>
              <w:right w:val="single" w:color="000000" w:sz="4" w:space="0"/>
            </w:tcBorders>
          </w:tcPr>
          <w:p w14:paraId="44B80DD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1EE50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6" w:type="dxa"/>
            <w:tcBorders>
              <w:top w:val="single" w:color="000000" w:sz="4" w:space="0"/>
              <w:left w:val="single" w:color="000000" w:sz="4" w:space="0"/>
              <w:bottom w:val="single" w:color="000000" w:sz="4" w:space="0"/>
              <w:right w:val="single" w:color="000000" w:sz="4" w:space="0"/>
            </w:tcBorders>
          </w:tcPr>
          <w:p w14:paraId="6F1091F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38" w:type="dxa"/>
            <w:tcBorders>
              <w:top w:val="single" w:color="000000" w:sz="4" w:space="0"/>
              <w:left w:val="single" w:color="000000" w:sz="4" w:space="0"/>
              <w:bottom w:val="single" w:color="000000" w:sz="4" w:space="0"/>
              <w:right w:val="single" w:color="000000" w:sz="4" w:space="0"/>
            </w:tcBorders>
          </w:tcPr>
          <w:p w14:paraId="694E5E1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423" w:type="dxa"/>
            <w:tcBorders>
              <w:top w:val="single" w:color="000000" w:sz="4" w:space="0"/>
              <w:left w:val="single" w:color="000000" w:sz="4" w:space="0"/>
              <w:bottom w:val="single" w:color="000000" w:sz="4" w:space="0"/>
              <w:right w:val="single" w:color="000000" w:sz="4" w:space="0"/>
            </w:tcBorders>
          </w:tcPr>
          <w:p w14:paraId="21BE090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66" w:type="dxa"/>
            <w:tcBorders>
              <w:top w:val="single" w:color="000000" w:sz="4" w:space="0"/>
              <w:left w:val="single" w:color="000000" w:sz="4" w:space="0"/>
              <w:bottom w:val="single" w:color="000000" w:sz="4" w:space="0"/>
              <w:right w:val="single" w:color="000000" w:sz="4" w:space="0"/>
            </w:tcBorders>
          </w:tcPr>
          <w:p w14:paraId="417EA67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89" w:type="dxa"/>
            <w:tcBorders>
              <w:top w:val="single" w:color="000000" w:sz="4" w:space="0"/>
              <w:left w:val="single" w:color="000000" w:sz="4" w:space="0"/>
              <w:bottom w:val="single" w:color="000000" w:sz="4" w:space="0"/>
              <w:right w:val="single" w:color="000000" w:sz="4" w:space="0"/>
            </w:tcBorders>
          </w:tcPr>
          <w:p w14:paraId="1B61D02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87" w:type="dxa"/>
            <w:tcBorders>
              <w:top w:val="single" w:color="000000" w:sz="4" w:space="0"/>
              <w:left w:val="single" w:color="000000" w:sz="4" w:space="0"/>
              <w:bottom w:val="single" w:color="000000" w:sz="4" w:space="0"/>
              <w:right w:val="single" w:color="000000" w:sz="4" w:space="0"/>
            </w:tcBorders>
          </w:tcPr>
          <w:p w14:paraId="7A5944F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00" w:type="dxa"/>
            <w:tcBorders>
              <w:top w:val="single" w:color="000000" w:sz="4" w:space="0"/>
              <w:left w:val="single" w:color="000000" w:sz="4" w:space="0"/>
              <w:bottom w:val="single" w:color="000000" w:sz="4" w:space="0"/>
              <w:right w:val="single" w:color="000000" w:sz="4" w:space="0"/>
            </w:tcBorders>
          </w:tcPr>
          <w:p w14:paraId="18A7629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12A0D9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6" w:type="dxa"/>
            <w:tcBorders>
              <w:top w:val="single" w:color="000000" w:sz="4" w:space="0"/>
              <w:left w:val="single" w:color="000000" w:sz="4" w:space="0"/>
              <w:bottom w:val="single" w:color="000000" w:sz="4" w:space="0"/>
              <w:right w:val="single" w:color="000000" w:sz="4" w:space="0"/>
            </w:tcBorders>
          </w:tcPr>
          <w:p w14:paraId="6B5D2F3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38" w:type="dxa"/>
            <w:tcBorders>
              <w:top w:val="single" w:color="000000" w:sz="4" w:space="0"/>
              <w:left w:val="single" w:color="000000" w:sz="4" w:space="0"/>
              <w:bottom w:val="single" w:color="000000" w:sz="4" w:space="0"/>
              <w:right w:val="single" w:color="000000" w:sz="4" w:space="0"/>
            </w:tcBorders>
          </w:tcPr>
          <w:p w14:paraId="276035C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423" w:type="dxa"/>
            <w:tcBorders>
              <w:top w:val="single" w:color="000000" w:sz="4" w:space="0"/>
              <w:left w:val="single" w:color="000000" w:sz="4" w:space="0"/>
              <w:bottom w:val="single" w:color="000000" w:sz="4" w:space="0"/>
              <w:right w:val="single" w:color="000000" w:sz="4" w:space="0"/>
            </w:tcBorders>
          </w:tcPr>
          <w:p w14:paraId="3B843AA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66" w:type="dxa"/>
            <w:tcBorders>
              <w:top w:val="single" w:color="000000" w:sz="4" w:space="0"/>
              <w:left w:val="single" w:color="000000" w:sz="4" w:space="0"/>
              <w:bottom w:val="single" w:color="000000" w:sz="4" w:space="0"/>
              <w:right w:val="single" w:color="000000" w:sz="4" w:space="0"/>
            </w:tcBorders>
          </w:tcPr>
          <w:p w14:paraId="45B0052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89" w:type="dxa"/>
            <w:tcBorders>
              <w:top w:val="single" w:color="000000" w:sz="4" w:space="0"/>
              <w:left w:val="single" w:color="000000" w:sz="4" w:space="0"/>
              <w:bottom w:val="single" w:color="000000" w:sz="4" w:space="0"/>
              <w:right w:val="single" w:color="000000" w:sz="4" w:space="0"/>
            </w:tcBorders>
          </w:tcPr>
          <w:p w14:paraId="015402A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87" w:type="dxa"/>
            <w:tcBorders>
              <w:top w:val="single" w:color="000000" w:sz="4" w:space="0"/>
              <w:left w:val="single" w:color="000000" w:sz="4" w:space="0"/>
              <w:bottom w:val="single" w:color="000000" w:sz="4" w:space="0"/>
              <w:right w:val="single" w:color="000000" w:sz="4" w:space="0"/>
            </w:tcBorders>
          </w:tcPr>
          <w:p w14:paraId="6CC5F4C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00" w:type="dxa"/>
            <w:tcBorders>
              <w:top w:val="single" w:color="000000" w:sz="4" w:space="0"/>
              <w:left w:val="single" w:color="000000" w:sz="4" w:space="0"/>
              <w:bottom w:val="single" w:color="000000" w:sz="4" w:space="0"/>
              <w:right w:val="single" w:color="000000" w:sz="4" w:space="0"/>
            </w:tcBorders>
          </w:tcPr>
          <w:p w14:paraId="0A41712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0E3C99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6" w:type="dxa"/>
            <w:tcBorders>
              <w:top w:val="single" w:color="000000" w:sz="4" w:space="0"/>
              <w:left w:val="single" w:color="000000" w:sz="4" w:space="0"/>
              <w:bottom w:val="single" w:color="000000" w:sz="4" w:space="0"/>
              <w:right w:val="single" w:color="000000" w:sz="4" w:space="0"/>
            </w:tcBorders>
          </w:tcPr>
          <w:p w14:paraId="1AA8C82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38" w:type="dxa"/>
            <w:tcBorders>
              <w:top w:val="single" w:color="000000" w:sz="4" w:space="0"/>
              <w:left w:val="single" w:color="000000" w:sz="4" w:space="0"/>
              <w:bottom w:val="single" w:color="000000" w:sz="4" w:space="0"/>
              <w:right w:val="single" w:color="000000" w:sz="4" w:space="0"/>
            </w:tcBorders>
          </w:tcPr>
          <w:p w14:paraId="6FAFB75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423" w:type="dxa"/>
            <w:tcBorders>
              <w:top w:val="single" w:color="000000" w:sz="4" w:space="0"/>
              <w:left w:val="single" w:color="000000" w:sz="4" w:space="0"/>
              <w:bottom w:val="single" w:color="000000" w:sz="4" w:space="0"/>
              <w:right w:val="single" w:color="000000" w:sz="4" w:space="0"/>
            </w:tcBorders>
          </w:tcPr>
          <w:p w14:paraId="154C126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66" w:type="dxa"/>
            <w:tcBorders>
              <w:top w:val="single" w:color="000000" w:sz="4" w:space="0"/>
              <w:left w:val="single" w:color="000000" w:sz="4" w:space="0"/>
              <w:bottom w:val="single" w:color="000000" w:sz="4" w:space="0"/>
              <w:right w:val="single" w:color="000000" w:sz="4" w:space="0"/>
            </w:tcBorders>
          </w:tcPr>
          <w:p w14:paraId="1A946B6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89" w:type="dxa"/>
            <w:tcBorders>
              <w:top w:val="single" w:color="000000" w:sz="4" w:space="0"/>
              <w:left w:val="single" w:color="000000" w:sz="4" w:space="0"/>
              <w:bottom w:val="single" w:color="000000" w:sz="4" w:space="0"/>
              <w:right w:val="single" w:color="000000" w:sz="4" w:space="0"/>
            </w:tcBorders>
          </w:tcPr>
          <w:p w14:paraId="32A6DD1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87" w:type="dxa"/>
            <w:tcBorders>
              <w:top w:val="single" w:color="000000" w:sz="4" w:space="0"/>
              <w:left w:val="single" w:color="000000" w:sz="4" w:space="0"/>
              <w:bottom w:val="single" w:color="000000" w:sz="4" w:space="0"/>
              <w:right w:val="single" w:color="000000" w:sz="4" w:space="0"/>
            </w:tcBorders>
          </w:tcPr>
          <w:p w14:paraId="576EDD1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00" w:type="dxa"/>
            <w:tcBorders>
              <w:top w:val="single" w:color="000000" w:sz="4" w:space="0"/>
              <w:left w:val="single" w:color="000000" w:sz="4" w:space="0"/>
              <w:bottom w:val="single" w:color="000000" w:sz="4" w:space="0"/>
              <w:right w:val="single" w:color="000000" w:sz="4" w:space="0"/>
            </w:tcBorders>
          </w:tcPr>
          <w:p w14:paraId="0F80C0D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26F7A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6" w:type="dxa"/>
            <w:tcBorders>
              <w:top w:val="single" w:color="000000" w:sz="4" w:space="0"/>
              <w:left w:val="single" w:color="000000" w:sz="4" w:space="0"/>
              <w:bottom w:val="single" w:color="000000" w:sz="4" w:space="0"/>
              <w:right w:val="single" w:color="000000" w:sz="4" w:space="0"/>
            </w:tcBorders>
          </w:tcPr>
          <w:p w14:paraId="6BDEC5E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38" w:type="dxa"/>
            <w:tcBorders>
              <w:top w:val="single" w:color="000000" w:sz="4" w:space="0"/>
              <w:left w:val="single" w:color="000000" w:sz="4" w:space="0"/>
              <w:bottom w:val="single" w:color="000000" w:sz="4" w:space="0"/>
              <w:right w:val="single" w:color="000000" w:sz="4" w:space="0"/>
            </w:tcBorders>
          </w:tcPr>
          <w:p w14:paraId="7D344F0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423" w:type="dxa"/>
            <w:tcBorders>
              <w:top w:val="single" w:color="000000" w:sz="4" w:space="0"/>
              <w:left w:val="single" w:color="000000" w:sz="4" w:space="0"/>
              <w:bottom w:val="single" w:color="000000" w:sz="4" w:space="0"/>
              <w:right w:val="single" w:color="000000" w:sz="4" w:space="0"/>
            </w:tcBorders>
          </w:tcPr>
          <w:p w14:paraId="751F768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66" w:type="dxa"/>
            <w:tcBorders>
              <w:top w:val="single" w:color="000000" w:sz="4" w:space="0"/>
              <w:left w:val="single" w:color="000000" w:sz="4" w:space="0"/>
              <w:bottom w:val="single" w:color="000000" w:sz="4" w:space="0"/>
              <w:right w:val="single" w:color="000000" w:sz="4" w:space="0"/>
            </w:tcBorders>
          </w:tcPr>
          <w:p w14:paraId="30F61A5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89" w:type="dxa"/>
            <w:tcBorders>
              <w:top w:val="single" w:color="000000" w:sz="4" w:space="0"/>
              <w:left w:val="single" w:color="000000" w:sz="4" w:space="0"/>
              <w:bottom w:val="single" w:color="000000" w:sz="4" w:space="0"/>
              <w:right w:val="single" w:color="000000" w:sz="4" w:space="0"/>
            </w:tcBorders>
          </w:tcPr>
          <w:p w14:paraId="053DF02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87" w:type="dxa"/>
            <w:tcBorders>
              <w:top w:val="single" w:color="000000" w:sz="4" w:space="0"/>
              <w:left w:val="single" w:color="000000" w:sz="4" w:space="0"/>
              <w:bottom w:val="single" w:color="000000" w:sz="4" w:space="0"/>
              <w:right w:val="single" w:color="000000" w:sz="4" w:space="0"/>
            </w:tcBorders>
          </w:tcPr>
          <w:p w14:paraId="717DEDD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00" w:type="dxa"/>
            <w:tcBorders>
              <w:top w:val="single" w:color="000000" w:sz="4" w:space="0"/>
              <w:left w:val="single" w:color="000000" w:sz="4" w:space="0"/>
              <w:bottom w:val="single" w:color="000000" w:sz="4" w:space="0"/>
              <w:right w:val="single" w:color="000000" w:sz="4" w:space="0"/>
            </w:tcBorders>
          </w:tcPr>
          <w:p w14:paraId="74D8BDB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0E268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6" w:type="dxa"/>
            <w:tcBorders>
              <w:top w:val="single" w:color="000000" w:sz="4" w:space="0"/>
              <w:left w:val="single" w:color="000000" w:sz="4" w:space="0"/>
              <w:bottom w:val="single" w:color="000000" w:sz="4" w:space="0"/>
              <w:right w:val="single" w:color="000000" w:sz="4" w:space="0"/>
            </w:tcBorders>
          </w:tcPr>
          <w:p w14:paraId="6F0128D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38" w:type="dxa"/>
            <w:tcBorders>
              <w:top w:val="single" w:color="000000" w:sz="4" w:space="0"/>
              <w:left w:val="single" w:color="000000" w:sz="4" w:space="0"/>
              <w:bottom w:val="single" w:color="000000" w:sz="4" w:space="0"/>
              <w:right w:val="single" w:color="000000" w:sz="4" w:space="0"/>
            </w:tcBorders>
          </w:tcPr>
          <w:p w14:paraId="34B5D0F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423" w:type="dxa"/>
            <w:tcBorders>
              <w:top w:val="single" w:color="000000" w:sz="4" w:space="0"/>
              <w:left w:val="single" w:color="000000" w:sz="4" w:space="0"/>
              <w:bottom w:val="single" w:color="000000" w:sz="4" w:space="0"/>
              <w:right w:val="single" w:color="000000" w:sz="4" w:space="0"/>
            </w:tcBorders>
          </w:tcPr>
          <w:p w14:paraId="044A7EE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66" w:type="dxa"/>
            <w:tcBorders>
              <w:top w:val="single" w:color="000000" w:sz="4" w:space="0"/>
              <w:left w:val="single" w:color="000000" w:sz="4" w:space="0"/>
              <w:bottom w:val="single" w:color="000000" w:sz="4" w:space="0"/>
              <w:right w:val="single" w:color="000000" w:sz="4" w:space="0"/>
            </w:tcBorders>
          </w:tcPr>
          <w:p w14:paraId="04F9D93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89" w:type="dxa"/>
            <w:tcBorders>
              <w:top w:val="single" w:color="000000" w:sz="4" w:space="0"/>
              <w:left w:val="single" w:color="000000" w:sz="4" w:space="0"/>
              <w:bottom w:val="single" w:color="000000" w:sz="4" w:space="0"/>
              <w:right w:val="single" w:color="000000" w:sz="4" w:space="0"/>
            </w:tcBorders>
          </w:tcPr>
          <w:p w14:paraId="7D92D6A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87" w:type="dxa"/>
            <w:tcBorders>
              <w:top w:val="single" w:color="000000" w:sz="4" w:space="0"/>
              <w:left w:val="single" w:color="000000" w:sz="4" w:space="0"/>
              <w:bottom w:val="single" w:color="000000" w:sz="4" w:space="0"/>
              <w:right w:val="single" w:color="000000" w:sz="4" w:space="0"/>
            </w:tcBorders>
          </w:tcPr>
          <w:p w14:paraId="70F0047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00" w:type="dxa"/>
            <w:tcBorders>
              <w:top w:val="single" w:color="000000" w:sz="4" w:space="0"/>
              <w:left w:val="single" w:color="000000" w:sz="4" w:space="0"/>
              <w:bottom w:val="single" w:color="000000" w:sz="4" w:space="0"/>
              <w:right w:val="single" w:color="000000" w:sz="4" w:space="0"/>
            </w:tcBorders>
          </w:tcPr>
          <w:p w14:paraId="0F29CD6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5FB17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6" w:type="dxa"/>
            <w:tcBorders>
              <w:top w:val="single" w:color="000000" w:sz="4" w:space="0"/>
              <w:left w:val="single" w:color="000000" w:sz="4" w:space="0"/>
              <w:bottom w:val="single" w:color="000000" w:sz="4" w:space="0"/>
              <w:right w:val="single" w:color="000000" w:sz="4" w:space="0"/>
            </w:tcBorders>
          </w:tcPr>
          <w:p w14:paraId="6C2C7F5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38" w:type="dxa"/>
            <w:tcBorders>
              <w:top w:val="single" w:color="000000" w:sz="4" w:space="0"/>
              <w:left w:val="single" w:color="000000" w:sz="4" w:space="0"/>
              <w:bottom w:val="single" w:color="000000" w:sz="4" w:space="0"/>
              <w:right w:val="single" w:color="000000" w:sz="4" w:space="0"/>
            </w:tcBorders>
          </w:tcPr>
          <w:p w14:paraId="5D71D50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423" w:type="dxa"/>
            <w:tcBorders>
              <w:top w:val="single" w:color="000000" w:sz="4" w:space="0"/>
              <w:left w:val="single" w:color="000000" w:sz="4" w:space="0"/>
              <w:bottom w:val="single" w:color="000000" w:sz="4" w:space="0"/>
              <w:right w:val="single" w:color="000000" w:sz="4" w:space="0"/>
            </w:tcBorders>
          </w:tcPr>
          <w:p w14:paraId="621D528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66" w:type="dxa"/>
            <w:tcBorders>
              <w:top w:val="single" w:color="000000" w:sz="4" w:space="0"/>
              <w:left w:val="single" w:color="000000" w:sz="4" w:space="0"/>
              <w:bottom w:val="single" w:color="000000" w:sz="4" w:space="0"/>
              <w:right w:val="single" w:color="000000" w:sz="4" w:space="0"/>
            </w:tcBorders>
          </w:tcPr>
          <w:p w14:paraId="72CBD55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89" w:type="dxa"/>
            <w:tcBorders>
              <w:top w:val="single" w:color="000000" w:sz="4" w:space="0"/>
              <w:left w:val="single" w:color="000000" w:sz="4" w:space="0"/>
              <w:bottom w:val="single" w:color="000000" w:sz="4" w:space="0"/>
              <w:right w:val="single" w:color="000000" w:sz="4" w:space="0"/>
            </w:tcBorders>
          </w:tcPr>
          <w:p w14:paraId="601919C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87" w:type="dxa"/>
            <w:tcBorders>
              <w:top w:val="single" w:color="000000" w:sz="4" w:space="0"/>
              <w:left w:val="single" w:color="000000" w:sz="4" w:space="0"/>
              <w:bottom w:val="single" w:color="000000" w:sz="4" w:space="0"/>
              <w:right w:val="single" w:color="000000" w:sz="4" w:space="0"/>
            </w:tcBorders>
          </w:tcPr>
          <w:p w14:paraId="4098FBC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00" w:type="dxa"/>
            <w:tcBorders>
              <w:top w:val="single" w:color="000000" w:sz="4" w:space="0"/>
              <w:left w:val="single" w:color="000000" w:sz="4" w:space="0"/>
              <w:bottom w:val="single" w:color="000000" w:sz="4" w:space="0"/>
              <w:right w:val="single" w:color="000000" w:sz="4" w:space="0"/>
            </w:tcBorders>
          </w:tcPr>
          <w:p w14:paraId="78FCE46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4A21A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6" w:type="dxa"/>
            <w:tcBorders>
              <w:top w:val="single" w:color="000000" w:sz="4" w:space="0"/>
              <w:left w:val="single" w:color="000000" w:sz="4" w:space="0"/>
              <w:bottom w:val="single" w:color="000000" w:sz="4" w:space="0"/>
              <w:right w:val="single" w:color="000000" w:sz="4" w:space="0"/>
            </w:tcBorders>
          </w:tcPr>
          <w:p w14:paraId="70D09D8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38" w:type="dxa"/>
            <w:tcBorders>
              <w:top w:val="single" w:color="000000" w:sz="4" w:space="0"/>
              <w:left w:val="single" w:color="000000" w:sz="4" w:space="0"/>
              <w:bottom w:val="single" w:color="000000" w:sz="4" w:space="0"/>
              <w:right w:val="single" w:color="000000" w:sz="4" w:space="0"/>
            </w:tcBorders>
          </w:tcPr>
          <w:p w14:paraId="576CE56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423" w:type="dxa"/>
            <w:tcBorders>
              <w:top w:val="single" w:color="000000" w:sz="4" w:space="0"/>
              <w:left w:val="single" w:color="000000" w:sz="4" w:space="0"/>
              <w:bottom w:val="single" w:color="000000" w:sz="4" w:space="0"/>
              <w:right w:val="single" w:color="000000" w:sz="4" w:space="0"/>
            </w:tcBorders>
          </w:tcPr>
          <w:p w14:paraId="278A7F5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66" w:type="dxa"/>
            <w:tcBorders>
              <w:top w:val="single" w:color="000000" w:sz="4" w:space="0"/>
              <w:left w:val="single" w:color="000000" w:sz="4" w:space="0"/>
              <w:bottom w:val="single" w:color="000000" w:sz="4" w:space="0"/>
              <w:right w:val="single" w:color="000000" w:sz="4" w:space="0"/>
            </w:tcBorders>
          </w:tcPr>
          <w:p w14:paraId="4DBE2D7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89" w:type="dxa"/>
            <w:tcBorders>
              <w:top w:val="single" w:color="000000" w:sz="4" w:space="0"/>
              <w:left w:val="single" w:color="000000" w:sz="4" w:space="0"/>
              <w:bottom w:val="single" w:color="000000" w:sz="4" w:space="0"/>
              <w:right w:val="single" w:color="000000" w:sz="4" w:space="0"/>
            </w:tcBorders>
          </w:tcPr>
          <w:p w14:paraId="4DBA7EA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87" w:type="dxa"/>
            <w:tcBorders>
              <w:top w:val="single" w:color="000000" w:sz="4" w:space="0"/>
              <w:left w:val="single" w:color="000000" w:sz="4" w:space="0"/>
              <w:bottom w:val="single" w:color="000000" w:sz="4" w:space="0"/>
              <w:right w:val="single" w:color="000000" w:sz="4" w:space="0"/>
            </w:tcBorders>
          </w:tcPr>
          <w:p w14:paraId="56338DE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00" w:type="dxa"/>
            <w:tcBorders>
              <w:top w:val="single" w:color="000000" w:sz="4" w:space="0"/>
              <w:left w:val="single" w:color="000000" w:sz="4" w:space="0"/>
              <w:bottom w:val="single" w:color="000000" w:sz="4" w:space="0"/>
              <w:right w:val="single" w:color="000000" w:sz="4" w:space="0"/>
            </w:tcBorders>
          </w:tcPr>
          <w:p w14:paraId="36A855B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59A0C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6" w:type="dxa"/>
            <w:tcBorders>
              <w:top w:val="single" w:color="000000" w:sz="4" w:space="0"/>
              <w:left w:val="single" w:color="000000" w:sz="4" w:space="0"/>
              <w:bottom w:val="single" w:color="000000" w:sz="4" w:space="0"/>
              <w:right w:val="single" w:color="000000" w:sz="4" w:space="0"/>
            </w:tcBorders>
          </w:tcPr>
          <w:p w14:paraId="058477C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38" w:type="dxa"/>
            <w:tcBorders>
              <w:top w:val="single" w:color="000000" w:sz="4" w:space="0"/>
              <w:left w:val="single" w:color="000000" w:sz="4" w:space="0"/>
              <w:bottom w:val="single" w:color="000000" w:sz="4" w:space="0"/>
              <w:right w:val="single" w:color="000000" w:sz="4" w:space="0"/>
            </w:tcBorders>
          </w:tcPr>
          <w:p w14:paraId="3C9B127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423" w:type="dxa"/>
            <w:tcBorders>
              <w:top w:val="single" w:color="000000" w:sz="4" w:space="0"/>
              <w:left w:val="single" w:color="000000" w:sz="4" w:space="0"/>
              <w:bottom w:val="single" w:color="000000" w:sz="4" w:space="0"/>
              <w:right w:val="single" w:color="000000" w:sz="4" w:space="0"/>
            </w:tcBorders>
          </w:tcPr>
          <w:p w14:paraId="164DD10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66" w:type="dxa"/>
            <w:tcBorders>
              <w:top w:val="single" w:color="000000" w:sz="4" w:space="0"/>
              <w:left w:val="single" w:color="000000" w:sz="4" w:space="0"/>
              <w:bottom w:val="single" w:color="000000" w:sz="4" w:space="0"/>
              <w:right w:val="single" w:color="000000" w:sz="4" w:space="0"/>
            </w:tcBorders>
          </w:tcPr>
          <w:p w14:paraId="45CF61D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89" w:type="dxa"/>
            <w:tcBorders>
              <w:top w:val="single" w:color="000000" w:sz="4" w:space="0"/>
              <w:left w:val="single" w:color="000000" w:sz="4" w:space="0"/>
              <w:bottom w:val="single" w:color="000000" w:sz="4" w:space="0"/>
              <w:right w:val="single" w:color="000000" w:sz="4" w:space="0"/>
            </w:tcBorders>
          </w:tcPr>
          <w:p w14:paraId="29C4B1B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87" w:type="dxa"/>
            <w:tcBorders>
              <w:top w:val="single" w:color="000000" w:sz="4" w:space="0"/>
              <w:left w:val="single" w:color="000000" w:sz="4" w:space="0"/>
              <w:bottom w:val="single" w:color="000000" w:sz="4" w:space="0"/>
              <w:right w:val="single" w:color="000000" w:sz="4" w:space="0"/>
            </w:tcBorders>
          </w:tcPr>
          <w:p w14:paraId="0025C8C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00" w:type="dxa"/>
            <w:tcBorders>
              <w:top w:val="single" w:color="000000" w:sz="4" w:space="0"/>
              <w:left w:val="single" w:color="000000" w:sz="4" w:space="0"/>
              <w:bottom w:val="single" w:color="000000" w:sz="4" w:space="0"/>
              <w:right w:val="single" w:color="000000" w:sz="4" w:space="0"/>
            </w:tcBorders>
          </w:tcPr>
          <w:p w14:paraId="2995830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39135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6" w:type="dxa"/>
            <w:tcBorders>
              <w:top w:val="single" w:color="000000" w:sz="4" w:space="0"/>
              <w:left w:val="single" w:color="000000" w:sz="4" w:space="0"/>
              <w:bottom w:val="single" w:color="000000" w:sz="4" w:space="0"/>
              <w:right w:val="single" w:color="000000" w:sz="4" w:space="0"/>
            </w:tcBorders>
          </w:tcPr>
          <w:p w14:paraId="46E9565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38" w:type="dxa"/>
            <w:tcBorders>
              <w:top w:val="single" w:color="000000" w:sz="4" w:space="0"/>
              <w:left w:val="single" w:color="000000" w:sz="4" w:space="0"/>
              <w:bottom w:val="single" w:color="000000" w:sz="4" w:space="0"/>
              <w:right w:val="single" w:color="000000" w:sz="4" w:space="0"/>
            </w:tcBorders>
          </w:tcPr>
          <w:p w14:paraId="76F9C8B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423" w:type="dxa"/>
            <w:tcBorders>
              <w:top w:val="single" w:color="000000" w:sz="4" w:space="0"/>
              <w:left w:val="single" w:color="000000" w:sz="4" w:space="0"/>
              <w:bottom w:val="single" w:color="000000" w:sz="4" w:space="0"/>
              <w:right w:val="single" w:color="000000" w:sz="4" w:space="0"/>
            </w:tcBorders>
          </w:tcPr>
          <w:p w14:paraId="1925A0E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66" w:type="dxa"/>
            <w:tcBorders>
              <w:top w:val="single" w:color="000000" w:sz="4" w:space="0"/>
              <w:left w:val="single" w:color="000000" w:sz="4" w:space="0"/>
              <w:bottom w:val="single" w:color="000000" w:sz="4" w:space="0"/>
              <w:right w:val="single" w:color="000000" w:sz="4" w:space="0"/>
            </w:tcBorders>
          </w:tcPr>
          <w:p w14:paraId="2446985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89" w:type="dxa"/>
            <w:tcBorders>
              <w:top w:val="single" w:color="000000" w:sz="4" w:space="0"/>
              <w:left w:val="single" w:color="000000" w:sz="4" w:space="0"/>
              <w:bottom w:val="single" w:color="000000" w:sz="4" w:space="0"/>
              <w:right w:val="single" w:color="000000" w:sz="4" w:space="0"/>
            </w:tcBorders>
          </w:tcPr>
          <w:p w14:paraId="5EE3F63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87" w:type="dxa"/>
            <w:tcBorders>
              <w:top w:val="single" w:color="000000" w:sz="4" w:space="0"/>
              <w:left w:val="single" w:color="000000" w:sz="4" w:space="0"/>
              <w:bottom w:val="single" w:color="000000" w:sz="4" w:space="0"/>
              <w:right w:val="single" w:color="000000" w:sz="4" w:space="0"/>
            </w:tcBorders>
          </w:tcPr>
          <w:p w14:paraId="2BC82B3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00" w:type="dxa"/>
            <w:tcBorders>
              <w:top w:val="single" w:color="000000" w:sz="4" w:space="0"/>
              <w:left w:val="single" w:color="000000" w:sz="4" w:space="0"/>
              <w:bottom w:val="single" w:color="000000" w:sz="4" w:space="0"/>
              <w:right w:val="single" w:color="000000" w:sz="4" w:space="0"/>
            </w:tcBorders>
          </w:tcPr>
          <w:p w14:paraId="1EE600A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710F9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6" w:type="dxa"/>
            <w:tcBorders>
              <w:top w:val="single" w:color="000000" w:sz="4" w:space="0"/>
              <w:left w:val="single" w:color="000000" w:sz="4" w:space="0"/>
              <w:bottom w:val="single" w:color="000000" w:sz="4" w:space="0"/>
              <w:right w:val="single" w:color="000000" w:sz="4" w:space="0"/>
            </w:tcBorders>
          </w:tcPr>
          <w:p w14:paraId="4DB697F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38" w:type="dxa"/>
            <w:tcBorders>
              <w:top w:val="single" w:color="000000" w:sz="4" w:space="0"/>
              <w:left w:val="single" w:color="000000" w:sz="4" w:space="0"/>
              <w:bottom w:val="single" w:color="000000" w:sz="4" w:space="0"/>
              <w:right w:val="single" w:color="000000" w:sz="4" w:space="0"/>
            </w:tcBorders>
          </w:tcPr>
          <w:p w14:paraId="6EEBA54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423" w:type="dxa"/>
            <w:tcBorders>
              <w:top w:val="single" w:color="000000" w:sz="4" w:space="0"/>
              <w:left w:val="single" w:color="000000" w:sz="4" w:space="0"/>
              <w:bottom w:val="single" w:color="000000" w:sz="4" w:space="0"/>
              <w:right w:val="single" w:color="000000" w:sz="4" w:space="0"/>
            </w:tcBorders>
          </w:tcPr>
          <w:p w14:paraId="4A4A3A1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66" w:type="dxa"/>
            <w:tcBorders>
              <w:top w:val="single" w:color="000000" w:sz="4" w:space="0"/>
              <w:left w:val="single" w:color="000000" w:sz="4" w:space="0"/>
              <w:bottom w:val="single" w:color="000000" w:sz="4" w:space="0"/>
              <w:right w:val="single" w:color="000000" w:sz="4" w:space="0"/>
            </w:tcBorders>
          </w:tcPr>
          <w:p w14:paraId="7932026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89" w:type="dxa"/>
            <w:tcBorders>
              <w:top w:val="single" w:color="000000" w:sz="4" w:space="0"/>
              <w:left w:val="single" w:color="000000" w:sz="4" w:space="0"/>
              <w:bottom w:val="single" w:color="000000" w:sz="4" w:space="0"/>
              <w:right w:val="single" w:color="000000" w:sz="4" w:space="0"/>
            </w:tcBorders>
          </w:tcPr>
          <w:p w14:paraId="1801AC6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87" w:type="dxa"/>
            <w:tcBorders>
              <w:top w:val="single" w:color="000000" w:sz="4" w:space="0"/>
              <w:left w:val="single" w:color="000000" w:sz="4" w:space="0"/>
              <w:bottom w:val="single" w:color="000000" w:sz="4" w:space="0"/>
              <w:right w:val="single" w:color="000000" w:sz="4" w:space="0"/>
            </w:tcBorders>
          </w:tcPr>
          <w:p w14:paraId="40DCCB4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00" w:type="dxa"/>
            <w:tcBorders>
              <w:top w:val="single" w:color="000000" w:sz="4" w:space="0"/>
              <w:left w:val="single" w:color="000000" w:sz="4" w:space="0"/>
              <w:bottom w:val="single" w:color="000000" w:sz="4" w:space="0"/>
              <w:right w:val="single" w:color="000000" w:sz="4" w:space="0"/>
            </w:tcBorders>
          </w:tcPr>
          <w:p w14:paraId="7988FA1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7EED5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6" w:type="dxa"/>
            <w:tcBorders>
              <w:top w:val="single" w:color="000000" w:sz="4" w:space="0"/>
              <w:left w:val="single" w:color="000000" w:sz="4" w:space="0"/>
              <w:bottom w:val="single" w:color="000000" w:sz="4" w:space="0"/>
              <w:right w:val="single" w:color="000000" w:sz="4" w:space="0"/>
            </w:tcBorders>
          </w:tcPr>
          <w:p w14:paraId="455EC58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38" w:type="dxa"/>
            <w:tcBorders>
              <w:top w:val="single" w:color="000000" w:sz="4" w:space="0"/>
              <w:left w:val="single" w:color="000000" w:sz="4" w:space="0"/>
              <w:bottom w:val="single" w:color="000000" w:sz="4" w:space="0"/>
              <w:right w:val="single" w:color="000000" w:sz="4" w:space="0"/>
            </w:tcBorders>
          </w:tcPr>
          <w:p w14:paraId="583F76D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423" w:type="dxa"/>
            <w:tcBorders>
              <w:top w:val="single" w:color="000000" w:sz="4" w:space="0"/>
              <w:left w:val="single" w:color="000000" w:sz="4" w:space="0"/>
              <w:bottom w:val="single" w:color="000000" w:sz="4" w:space="0"/>
              <w:right w:val="single" w:color="000000" w:sz="4" w:space="0"/>
            </w:tcBorders>
          </w:tcPr>
          <w:p w14:paraId="17EFDF9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66" w:type="dxa"/>
            <w:tcBorders>
              <w:top w:val="single" w:color="000000" w:sz="4" w:space="0"/>
              <w:left w:val="single" w:color="000000" w:sz="4" w:space="0"/>
              <w:bottom w:val="single" w:color="000000" w:sz="4" w:space="0"/>
              <w:right w:val="single" w:color="000000" w:sz="4" w:space="0"/>
            </w:tcBorders>
          </w:tcPr>
          <w:p w14:paraId="435C328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89" w:type="dxa"/>
            <w:tcBorders>
              <w:top w:val="single" w:color="000000" w:sz="4" w:space="0"/>
              <w:left w:val="single" w:color="000000" w:sz="4" w:space="0"/>
              <w:bottom w:val="single" w:color="000000" w:sz="4" w:space="0"/>
              <w:right w:val="single" w:color="000000" w:sz="4" w:space="0"/>
            </w:tcBorders>
          </w:tcPr>
          <w:p w14:paraId="01A40C8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87" w:type="dxa"/>
            <w:tcBorders>
              <w:top w:val="single" w:color="000000" w:sz="4" w:space="0"/>
              <w:left w:val="single" w:color="000000" w:sz="4" w:space="0"/>
              <w:bottom w:val="single" w:color="000000" w:sz="4" w:space="0"/>
              <w:right w:val="single" w:color="000000" w:sz="4" w:space="0"/>
            </w:tcBorders>
          </w:tcPr>
          <w:p w14:paraId="7772EDC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00" w:type="dxa"/>
            <w:tcBorders>
              <w:top w:val="single" w:color="000000" w:sz="4" w:space="0"/>
              <w:left w:val="single" w:color="000000" w:sz="4" w:space="0"/>
              <w:bottom w:val="single" w:color="000000" w:sz="4" w:space="0"/>
              <w:right w:val="single" w:color="000000" w:sz="4" w:space="0"/>
            </w:tcBorders>
          </w:tcPr>
          <w:p w14:paraId="41B0610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2E520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6" w:type="dxa"/>
            <w:tcBorders>
              <w:top w:val="single" w:color="000000" w:sz="4" w:space="0"/>
              <w:left w:val="single" w:color="000000" w:sz="4" w:space="0"/>
              <w:bottom w:val="single" w:color="000000" w:sz="4" w:space="0"/>
              <w:right w:val="single" w:color="000000" w:sz="4" w:space="0"/>
            </w:tcBorders>
          </w:tcPr>
          <w:p w14:paraId="07FC989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38" w:type="dxa"/>
            <w:tcBorders>
              <w:top w:val="single" w:color="000000" w:sz="4" w:space="0"/>
              <w:left w:val="single" w:color="000000" w:sz="4" w:space="0"/>
              <w:bottom w:val="single" w:color="000000" w:sz="4" w:space="0"/>
              <w:right w:val="single" w:color="000000" w:sz="4" w:space="0"/>
            </w:tcBorders>
          </w:tcPr>
          <w:p w14:paraId="32870CB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423" w:type="dxa"/>
            <w:tcBorders>
              <w:top w:val="single" w:color="000000" w:sz="4" w:space="0"/>
              <w:left w:val="single" w:color="000000" w:sz="4" w:space="0"/>
              <w:bottom w:val="single" w:color="000000" w:sz="4" w:space="0"/>
              <w:right w:val="single" w:color="000000" w:sz="4" w:space="0"/>
            </w:tcBorders>
          </w:tcPr>
          <w:p w14:paraId="329F25B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66" w:type="dxa"/>
            <w:tcBorders>
              <w:top w:val="single" w:color="000000" w:sz="4" w:space="0"/>
              <w:left w:val="single" w:color="000000" w:sz="4" w:space="0"/>
              <w:bottom w:val="single" w:color="000000" w:sz="4" w:space="0"/>
              <w:right w:val="single" w:color="000000" w:sz="4" w:space="0"/>
            </w:tcBorders>
          </w:tcPr>
          <w:p w14:paraId="1672805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89" w:type="dxa"/>
            <w:tcBorders>
              <w:top w:val="single" w:color="000000" w:sz="4" w:space="0"/>
              <w:left w:val="single" w:color="000000" w:sz="4" w:space="0"/>
              <w:bottom w:val="single" w:color="000000" w:sz="4" w:space="0"/>
              <w:right w:val="single" w:color="000000" w:sz="4" w:space="0"/>
            </w:tcBorders>
          </w:tcPr>
          <w:p w14:paraId="61F6445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87" w:type="dxa"/>
            <w:tcBorders>
              <w:top w:val="single" w:color="000000" w:sz="4" w:space="0"/>
              <w:left w:val="single" w:color="000000" w:sz="4" w:space="0"/>
              <w:bottom w:val="single" w:color="000000" w:sz="4" w:space="0"/>
              <w:right w:val="single" w:color="000000" w:sz="4" w:space="0"/>
            </w:tcBorders>
          </w:tcPr>
          <w:p w14:paraId="799A68F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00" w:type="dxa"/>
            <w:tcBorders>
              <w:top w:val="single" w:color="000000" w:sz="4" w:space="0"/>
              <w:left w:val="single" w:color="000000" w:sz="4" w:space="0"/>
              <w:bottom w:val="single" w:color="000000" w:sz="4" w:space="0"/>
              <w:right w:val="single" w:color="000000" w:sz="4" w:space="0"/>
            </w:tcBorders>
          </w:tcPr>
          <w:p w14:paraId="59C0F7A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261AC4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6" w:type="dxa"/>
            <w:tcBorders>
              <w:top w:val="single" w:color="000000" w:sz="4" w:space="0"/>
              <w:left w:val="single" w:color="000000" w:sz="4" w:space="0"/>
              <w:bottom w:val="single" w:color="000000" w:sz="4" w:space="0"/>
              <w:right w:val="single" w:color="000000" w:sz="4" w:space="0"/>
            </w:tcBorders>
          </w:tcPr>
          <w:p w14:paraId="2A21AB4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38" w:type="dxa"/>
            <w:tcBorders>
              <w:top w:val="single" w:color="000000" w:sz="4" w:space="0"/>
              <w:left w:val="single" w:color="000000" w:sz="4" w:space="0"/>
              <w:bottom w:val="single" w:color="000000" w:sz="4" w:space="0"/>
              <w:right w:val="single" w:color="000000" w:sz="4" w:space="0"/>
            </w:tcBorders>
          </w:tcPr>
          <w:p w14:paraId="7688E49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423" w:type="dxa"/>
            <w:tcBorders>
              <w:top w:val="single" w:color="000000" w:sz="4" w:space="0"/>
              <w:left w:val="single" w:color="000000" w:sz="4" w:space="0"/>
              <w:bottom w:val="single" w:color="000000" w:sz="4" w:space="0"/>
              <w:right w:val="single" w:color="000000" w:sz="4" w:space="0"/>
            </w:tcBorders>
          </w:tcPr>
          <w:p w14:paraId="2BAE60E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66" w:type="dxa"/>
            <w:tcBorders>
              <w:top w:val="single" w:color="000000" w:sz="4" w:space="0"/>
              <w:left w:val="single" w:color="000000" w:sz="4" w:space="0"/>
              <w:bottom w:val="single" w:color="000000" w:sz="4" w:space="0"/>
              <w:right w:val="single" w:color="000000" w:sz="4" w:space="0"/>
            </w:tcBorders>
          </w:tcPr>
          <w:p w14:paraId="50F6583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89" w:type="dxa"/>
            <w:tcBorders>
              <w:top w:val="single" w:color="000000" w:sz="4" w:space="0"/>
              <w:left w:val="single" w:color="000000" w:sz="4" w:space="0"/>
              <w:bottom w:val="single" w:color="000000" w:sz="4" w:space="0"/>
              <w:right w:val="single" w:color="000000" w:sz="4" w:space="0"/>
            </w:tcBorders>
          </w:tcPr>
          <w:p w14:paraId="01524E0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87" w:type="dxa"/>
            <w:tcBorders>
              <w:top w:val="single" w:color="000000" w:sz="4" w:space="0"/>
              <w:left w:val="single" w:color="000000" w:sz="4" w:space="0"/>
              <w:bottom w:val="single" w:color="000000" w:sz="4" w:space="0"/>
              <w:right w:val="single" w:color="000000" w:sz="4" w:space="0"/>
            </w:tcBorders>
          </w:tcPr>
          <w:p w14:paraId="7504CF9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00" w:type="dxa"/>
            <w:tcBorders>
              <w:top w:val="single" w:color="000000" w:sz="4" w:space="0"/>
              <w:left w:val="single" w:color="000000" w:sz="4" w:space="0"/>
              <w:bottom w:val="single" w:color="000000" w:sz="4" w:space="0"/>
              <w:right w:val="single" w:color="000000" w:sz="4" w:space="0"/>
            </w:tcBorders>
          </w:tcPr>
          <w:p w14:paraId="4637DCC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bl>
    <w:p w14:paraId="6A7D55D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注：供应商根据招标文件要求结合实际情况和自身状况进行填写，格式可自拟。</w:t>
      </w:r>
    </w:p>
    <w:p w14:paraId="6714ABC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0677D3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供应商名称（加盖单位电子公章）：                                     </w:t>
      </w:r>
    </w:p>
    <w:p w14:paraId="044DA87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法定代表人或其委托代理人（签字或电子签章）：                                  </w:t>
      </w:r>
    </w:p>
    <w:p w14:paraId="1B77E3D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日期：         年       月       日</w:t>
      </w:r>
    </w:p>
    <w:p w14:paraId="60A7EC9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995883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3C93AE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54E73E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1173571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劳动力计划表（参考格式）</w:t>
      </w:r>
    </w:p>
    <w:tbl>
      <w:tblPr>
        <w:tblStyle w:val="47"/>
        <w:tblW w:w="98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44"/>
        <w:gridCol w:w="1267"/>
        <w:gridCol w:w="1267"/>
        <w:gridCol w:w="1267"/>
        <w:gridCol w:w="1267"/>
        <w:gridCol w:w="1267"/>
        <w:gridCol w:w="1269"/>
        <w:gridCol w:w="1106"/>
      </w:tblGrid>
      <w:tr w14:paraId="78777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44" w:type="dxa"/>
            <w:tcBorders>
              <w:top w:val="single" w:color="000000" w:sz="4" w:space="0"/>
              <w:left w:val="single" w:color="000000" w:sz="4" w:space="0"/>
              <w:bottom w:val="single" w:color="000000" w:sz="4" w:space="0"/>
              <w:right w:val="single" w:color="000000" w:sz="4" w:space="0"/>
            </w:tcBorders>
            <w:vAlign w:val="center"/>
          </w:tcPr>
          <w:p w14:paraId="231C5F78">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工种</w:t>
            </w:r>
          </w:p>
        </w:tc>
        <w:tc>
          <w:tcPr>
            <w:tcW w:w="8710" w:type="dxa"/>
            <w:gridSpan w:val="7"/>
            <w:tcBorders>
              <w:top w:val="single" w:color="000000" w:sz="4" w:space="0"/>
              <w:left w:val="single" w:color="000000" w:sz="4" w:space="0"/>
              <w:bottom w:val="single" w:color="000000" w:sz="4" w:space="0"/>
              <w:right w:val="single" w:color="000000" w:sz="4" w:space="0"/>
            </w:tcBorders>
            <w:vAlign w:val="center"/>
          </w:tcPr>
          <w:p w14:paraId="3C85A8E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按工程施工阶段投入劳动力情况</w:t>
            </w:r>
          </w:p>
        </w:tc>
      </w:tr>
      <w:tr w14:paraId="7C45C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44" w:type="dxa"/>
            <w:tcBorders>
              <w:top w:val="single" w:color="000000" w:sz="4" w:space="0"/>
              <w:left w:val="single" w:color="000000" w:sz="4" w:space="0"/>
              <w:bottom w:val="single" w:color="000000" w:sz="4" w:space="0"/>
              <w:right w:val="single" w:color="000000" w:sz="4" w:space="0"/>
            </w:tcBorders>
          </w:tcPr>
          <w:p w14:paraId="34A9C13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573B2F6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15068C1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087F25B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4BE6F84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1DFFA00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9" w:type="dxa"/>
            <w:tcBorders>
              <w:top w:val="single" w:color="000000" w:sz="4" w:space="0"/>
              <w:left w:val="single" w:color="000000" w:sz="4" w:space="0"/>
              <w:bottom w:val="single" w:color="000000" w:sz="4" w:space="0"/>
              <w:right w:val="single" w:color="000000" w:sz="4" w:space="0"/>
            </w:tcBorders>
          </w:tcPr>
          <w:p w14:paraId="4C375A1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06" w:type="dxa"/>
            <w:tcBorders>
              <w:top w:val="single" w:color="000000" w:sz="4" w:space="0"/>
              <w:left w:val="single" w:color="000000" w:sz="4" w:space="0"/>
              <w:bottom w:val="single" w:color="000000" w:sz="4" w:space="0"/>
              <w:right w:val="single" w:color="000000" w:sz="4" w:space="0"/>
            </w:tcBorders>
          </w:tcPr>
          <w:p w14:paraId="1133318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09DDA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44" w:type="dxa"/>
            <w:tcBorders>
              <w:top w:val="single" w:color="000000" w:sz="4" w:space="0"/>
              <w:left w:val="single" w:color="000000" w:sz="4" w:space="0"/>
              <w:bottom w:val="single" w:color="000000" w:sz="4" w:space="0"/>
              <w:right w:val="single" w:color="000000" w:sz="4" w:space="0"/>
            </w:tcBorders>
          </w:tcPr>
          <w:p w14:paraId="1A57C60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5B0BB5F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05E2765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248588E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366D1ED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2666EAB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9" w:type="dxa"/>
            <w:tcBorders>
              <w:top w:val="single" w:color="000000" w:sz="4" w:space="0"/>
              <w:left w:val="single" w:color="000000" w:sz="4" w:space="0"/>
              <w:bottom w:val="single" w:color="000000" w:sz="4" w:space="0"/>
              <w:right w:val="single" w:color="000000" w:sz="4" w:space="0"/>
            </w:tcBorders>
          </w:tcPr>
          <w:p w14:paraId="1F0FE10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06" w:type="dxa"/>
            <w:tcBorders>
              <w:top w:val="single" w:color="000000" w:sz="4" w:space="0"/>
              <w:left w:val="single" w:color="000000" w:sz="4" w:space="0"/>
              <w:bottom w:val="single" w:color="000000" w:sz="4" w:space="0"/>
              <w:right w:val="single" w:color="000000" w:sz="4" w:space="0"/>
            </w:tcBorders>
          </w:tcPr>
          <w:p w14:paraId="10E577E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72A36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44" w:type="dxa"/>
            <w:tcBorders>
              <w:top w:val="single" w:color="000000" w:sz="4" w:space="0"/>
              <w:left w:val="single" w:color="000000" w:sz="4" w:space="0"/>
              <w:bottom w:val="single" w:color="000000" w:sz="4" w:space="0"/>
              <w:right w:val="single" w:color="000000" w:sz="4" w:space="0"/>
            </w:tcBorders>
          </w:tcPr>
          <w:p w14:paraId="57C59F1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323C860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7DE9210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5C0E703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057E9CB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2E8F878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9" w:type="dxa"/>
            <w:tcBorders>
              <w:top w:val="single" w:color="000000" w:sz="4" w:space="0"/>
              <w:left w:val="single" w:color="000000" w:sz="4" w:space="0"/>
              <w:bottom w:val="single" w:color="000000" w:sz="4" w:space="0"/>
              <w:right w:val="single" w:color="000000" w:sz="4" w:space="0"/>
            </w:tcBorders>
          </w:tcPr>
          <w:p w14:paraId="040899B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06" w:type="dxa"/>
            <w:tcBorders>
              <w:top w:val="single" w:color="000000" w:sz="4" w:space="0"/>
              <w:left w:val="single" w:color="000000" w:sz="4" w:space="0"/>
              <w:bottom w:val="single" w:color="000000" w:sz="4" w:space="0"/>
              <w:right w:val="single" w:color="000000" w:sz="4" w:space="0"/>
            </w:tcBorders>
          </w:tcPr>
          <w:p w14:paraId="63049C7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388B5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44" w:type="dxa"/>
            <w:tcBorders>
              <w:top w:val="single" w:color="000000" w:sz="4" w:space="0"/>
              <w:left w:val="single" w:color="000000" w:sz="4" w:space="0"/>
              <w:bottom w:val="single" w:color="000000" w:sz="4" w:space="0"/>
              <w:right w:val="single" w:color="000000" w:sz="4" w:space="0"/>
            </w:tcBorders>
          </w:tcPr>
          <w:p w14:paraId="7F4CB84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2F3C9BE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5098883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6134BD8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5F4E171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13C842B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9" w:type="dxa"/>
            <w:tcBorders>
              <w:top w:val="single" w:color="000000" w:sz="4" w:space="0"/>
              <w:left w:val="single" w:color="000000" w:sz="4" w:space="0"/>
              <w:bottom w:val="single" w:color="000000" w:sz="4" w:space="0"/>
              <w:right w:val="single" w:color="000000" w:sz="4" w:space="0"/>
            </w:tcBorders>
          </w:tcPr>
          <w:p w14:paraId="74E91A6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06" w:type="dxa"/>
            <w:tcBorders>
              <w:top w:val="single" w:color="000000" w:sz="4" w:space="0"/>
              <w:left w:val="single" w:color="000000" w:sz="4" w:space="0"/>
              <w:bottom w:val="single" w:color="000000" w:sz="4" w:space="0"/>
              <w:right w:val="single" w:color="000000" w:sz="4" w:space="0"/>
            </w:tcBorders>
          </w:tcPr>
          <w:p w14:paraId="750B488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2F7DB3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44" w:type="dxa"/>
            <w:tcBorders>
              <w:top w:val="single" w:color="000000" w:sz="4" w:space="0"/>
              <w:left w:val="single" w:color="000000" w:sz="4" w:space="0"/>
              <w:bottom w:val="single" w:color="000000" w:sz="4" w:space="0"/>
              <w:right w:val="single" w:color="000000" w:sz="4" w:space="0"/>
            </w:tcBorders>
          </w:tcPr>
          <w:p w14:paraId="73C4B31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300BD22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7B9C343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3B80699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1056D8C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51F441C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9" w:type="dxa"/>
            <w:tcBorders>
              <w:top w:val="single" w:color="000000" w:sz="4" w:space="0"/>
              <w:left w:val="single" w:color="000000" w:sz="4" w:space="0"/>
              <w:bottom w:val="single" w:color="000000" w:sz="4" w:space="0"/>
              <w:right w:val="single" w:color="000000" w:sz="4" w:space="0"/>
            </w:tcBorders>
          </w:tcPr>
          <w:p w14:paraId="5A0406C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06" w:type="dxa"/>
            <w:tcBorders>
              <w:top w:val="single" w:color="000000" w:sz="4" w:space="0"/>
              <w:left w:val="single" w:color="000000" w:sz="4" w:space="0"/>
              <w:bottom w:val="single" w:color="000000" w:sz="4" w:space="0"/>
              <w:right w:val="single" w:color="000000" w:sz="4" w:space="0"/>
            </w:tcBorders>
          </w:tcPr>
          <w:p w14:paraId="50B21AE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66DB14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44" w:type="dxa"/>
            <w:tcBorders>
              <w:top w:val="single" w:color="000000" w:sz="4" w:space="0"/>
              <w:left w:val="single" w:color="000000" w:sz="4" w:space="0"/>
              <w:bottom w:val="single" w:color="000000" w:sz="4" w:space="0"/>
              <w:right w:val="single" w:color="000000" w:sz="4" w:space="0"/>
            </w:tcBorders>
          </w:tcPr>
          <w:p w14:paraId="2E1AFC6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7FE7BCA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1767D3F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639DABA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5E2EB57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669E013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9" w:type="dxa"/>
            <w:tcBorders>
              <w:top w:val="single" w:color="000000" w:sz="4" w:space="0"/>
              <w:left w:val="single" w:color="000000" w:sz="4" w:space="0"/>
              <w:bottom w:val="single" w:color="000000" w:sz="4" w:space="0"/>
              <w:right w:val="single" w:color="000000" w:sz="4" w:space="0"/>
            </w:tcBorders>
          </w:tcPr>
          <w:p w14:paraId="33B44F5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06" w:type="dxa"/>
            <w:tcBorders>
              <w:top w:val="single" w:color="000000" w:sz="4" w:space="0"/>
              <w:left w:val="single" w:color="000000" w:sz="4" w:space="0"/>
              <w:bottom w:val="single" w:color="000000" w:sz="4" w:space="0"/>
              <w:right w:val="single" w:color="000000" w:sz="4" w:space="0"/>
            </w:tcBorders>
          </w:tcPr>
          <w:p w14:paraId="1354103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7ACE9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44" w:type="dxa"/>
            <w:tcBorders>
              <w:top w:val="single" w:color="000000" w:sz="4" w:space="0"/>
              <w:left w:val="single" w:color="000000" w:sz="4" w:space="0"/>
              <w:bottom w:val="single" w:color="000000" w:sz="4" w:space="0"/>
              <w:right w:val="single" w:color="000000" w:sz="4" w:space="0"/>
            </w:tcBorders>
          </w:tcPr>
          <w:p w14:paraId="176211B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7E8D1C5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41DEFF5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69FF642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0255595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2AF5AB8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9" w:type="dxa"/>
            <w:tcBorders>
              <w:top w:val="single" w:color="000000" w:sz="4" w:space="0"/>
              <w:left w:val="single" w:color="000000" w:sz="4" w:space="0"/>
              <w:bottom w:val="single" w:color="000000" w:sz="4" w:space="0"/>
              <w:right w:val="single" w:color="000000" w:sz="4" w:space="0"/>
            </w:tcBorders>
          </w:tcPr>
          <w:p w14:paraId="390B6FD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06" w:type="dxa"/>
            <w:tcBorders>
              <w:top w:val="single" w:color="000000" w:sz="4" w:space="0"/>
              <w:left w:val="single" w:color="000000" w:sz="4" w:space="0"/>
              <w:bottom w:val="single" w:color="000000" w:sz="4" w:space="0"/>
              <w:right w:val="single" w:color="000000" w:sz="4" w:space="0"/>
            </w:tcBorders>
          </w:tcPr>
          <w:p w14:paraId="2800187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0A384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44" w:type="dxa"/>
            <w:tcBorders>
              <w:top w:val="single" w:color="000000" w:sz="4" w:space="0"/>
              <w:left w:val="single" w:color="000000" w:sz="4" w:space="0"/>
              <w:bottom w:val="single" w:color="000000" w:sz="4" w:space="0"/>
              <w:right w:val="single" w:color="000000" w:sz="4" w:space="0"/>
            </w:tcBorders>
          </w:tcPr>
          <w:p w14:paraId="6012BF9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76DBDC1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505DC63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4D04181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67F342D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3851174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9" w:type="dxa"/>
            <w:tcBorders>
              <w:top w:val="single" w:color="000000" w:sz="4" w:space="0"/>
              <w:left w:val="single" w:color="000000" w:sz="4" w:space="0"/>
              <w:bottom w:val="single" w:color="000000" w:sz="4" w:space="0"/>
              <w:right w:val="single" w:color="000000" w:sz="4" w:space="0"/>
            </w:tcBorders>
          </w:tcPr>
          <w:p w14:paraId="554A3D2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06" w:type="dxa"/>
            <w:tcBorders>
              <w:top w:val="single" w:color="000000" w:sz="4" w:space="0"/>
              <w:left w:val="single" w:color="000000" w:sz="4" w:space="0"/>
              <w:bottom w:val="single" w:color="000000" w:sz="4" w:space="0"/>
              <w:right w:val="single" w:color="000000" w:sz="4" w:space="0"/>
            </w:tcBorders>
          </w:tcPr>
          <w:p w14:paraId="7ED00D4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3897B7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44" w:type="dxa"/>
            <w:tcBorders>
              <w:top w:val="single" w:color="000000" w:sz="4" w:space="0"/>
              <w:left w:val="single" w:color="000000" w:sz="4" w:space="0"/>
              <w:bottom w:val="single" w:color="000000" w:sz="4" w:space="0"/>
              <w:right w:val="single" w:color="000000" w:sz="4" w:space="0"/>
            </w:tcBorders>
          </w:tcPr>
          <w:p w14:paraId="0C52A12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5EB9844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38F159E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40278AD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3B7D232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04918F7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9" w:type="dxa"/>
            <w:tcBorders>
              <w:top w:val="single" w:color="000000" w:sz="4" w:space="0"/>
              <w:left w:val="single" w:color="000000" w:sz="4" w:space="0"/>
              <w:bottom w:val="single" w:color="000000" w:sz="4" w:space="0"/>
              <w:right w:val="single" w:color="000000" w:sz="4" w:space="0"/>
            </w:tcBorders>
          </w:tcPr>
          <w:p w14:paraId="2936560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06" w:type="dxa"/>
            <w:tcBorders>
              <w:top w:val="single" w:color="000000" w:sz="4" w:space="0"/>
              <w:left w:val="single" w:color="000000" w:sz="4" w:space="0"/>
              <w:bottom w:val="single" w:color="000000" w:sz="4" w:space="0"/>
              <w:right w:val="single" w:color="000000" w:sz="4" w:space="0"/>
            </w:tcBorders>
          </w:tcPr>
          <w:p w14:paraId="35E660F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0C3535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44" w:type="dxa"/>
            <w:tcBorders>
              <w:top w:val="single" w:color="000000" w:sz="4" w:space="0"/>
              <w:left w:val="single" w:color="000000" w:sz="4" w:space="0"/>
              <w:bottom w:val="single" w:color="000000" w:sz="4" w:space="0"/>
              <w:right w:val="single" w:color="000000" w:sz="4" w:space="0"/>
            </w:tcBorders>
          </w:tcPr>
          <w:p w14:paraId="3604951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4C9D251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61CD60C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3E5AABB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2BAB234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510DA5B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9" w:type="dxa"/>
            <w:tcBorders>
              <w:top w:val="single" w:color="000000" w:sz="4" w:space="0"/>
              <w:left w:val="single" w:color="000000" w:sz="4" w:space="0"/>
              <w:bottom w:val="single" w:color="000000" w:sz="4" w:space="0"/>
              <w:right w:val="single" w:color="000000" w:sz="4" w:space="0"/>
            </w:tcBorders>
          </w:tcPr>
          <w:p w14:paraId="525C3C6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06" w:type="dxa"/>
            <w:tcBorders>
              <w:top w:val="single" w:color="000000" w:sz="4" w:space="0"/>
              <w:left w:val="single" w:color="000000" w:sz="4" w:space="0"/>
              <w:bottom w:val="single" w:color="000000" w:sz="4" w:space="0"/>
              <w:right w:val="single" w:color="000000" w:sz="4" w:space="0"/>
            </w:tcBorders>
          </w:tcPr>
          <w:p w14:paraId="5038B61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3E7D8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44" w:type="dxa"/>
            <w:tcBorders>
              <w:top w:val="single" w:color="000000" w:sz="4" w:space="0"/>
              <w:left w:val="single" w:color="000000" w:sz="4" w:space="0"/>
              <w:bottom w:val="single" w:color="000000" w:sz="4" w:space="0"/>
              <w:right w:val="single" w:color="000000" w:sz="4" w:space="0"/>
            </w:tcBorders>
          </w:tcPr>
          <w:p w14:paraId="77E4002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242E8BB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4BAF153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52AFA5D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3545070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596EB7D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9" w:type="dxa"/>
            <w:tcBorders>
              <w:top w:val="single" w:color="000000" w:sz="4" w:space="0"/>
              <w:left w:val="single" w:color="000000" w:sz="4" w:space="0"/>
              <w:bottom w:val="single" w:color="000000" w:sz="4" w:space="0"/>
              <w:right w:val="single" w:color="000000" w:sz="4" w:space="0"/>
            </w:tcBorders>
          </w:tcPr>
          <w:p w14:paraId="08263B2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06" w:type="dxa"/>
            <w:tcBorders>
              <w:top w:val="single" w:color="000000" w:sz="4" w:space="0"/>
              <w:left w:val="single" w:color="000000" w:sz="4" w:space="0"/>
              <w:bottom w:val="single" w:color="000000" w:sz="4" w:space="0"/>
              <w:right w:val="single" w:color="000000" w:sz="4" w:space="0"/>
            </w:tcBorders>
          </w:tcPr>
          <w:p w14:paraId="00C80A3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0E4F8C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44" w:type="dxa"/>
            <w:tcBorders>
              <w:top w:val="single" w:color="000000" w:sz="4" w:space="0"/>
              <w:left w:val="single" w:color="000000" w:sz="4" w:space="0"/>
              <w:bottom w:val="single" w:color="000000" w:sz="4" w:space="0"/>
              <w:right w:val="single" w:color="000000" w:sz="4" w:space="0"/>
            </w:tcBorders>
          </w:tcPr>
          <w:p w14:paraId="089BBE5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1226DE4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2E3DE16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640F8F7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1800848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724233F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9" w:type="dxa"/>
            <w:tcBorders>
              <w:top w:val="single" w:color="000000" w:sz="4" w:space="0"/>
              <w:left w:val="single" w:color="000000" w:sz="4" w:space="0"/>
              <w:bottom w:val="single" w:color="000000" w:sz="4" w:space="0"/>
              <w:right w:val="single" w:color="000000" w:sz="4" w:space="0"/>
            </w:tcBorders>
          </w:tcPr>
          <w:p w14:paraId="47C60C2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06" w:type="dxa"/>
            <w:tcBorders>
              <w:top w:val="single" w:color="000000" w:sz="4" w:space="0"/>
              <w:left w:val="single" w:color="000000" w:sz="4" w:space="0"/>
              <w:bottom w:val="single" w:color="000000" w:sz="4" w:space="0"/>
              <w:right w:val="single" w:color="000000" w:sz="4" w:space="0"/>
            </w:tcBorders>
          </w:tcPr>
          <w:p w14:paraId="578F5E4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46B2B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44" w:type="dxa"/>
            <w:tcBorders>
              <w:top w:val="single" w:color="000000" w:sz="4" w:space="0"/>
              <w:left w:val="single" w:color="000000" w:sz="4" w:space="0"/>
              <w:bottom w:val="single" w:color="000000" w:sz="4" w:space="0"/>
              <w:right w:val="single" w:color="000000" w:sz="4" w:space="0"/>
            </w:tcBorders>
          </w:tcPr>
          <w:p w14:paraId="410731B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769A95F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13D8EC1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1DF5F4E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38C4B79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5179402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9" w:type="dxa"/>
            <w:tcBorders>
              <w:top w:val="single" w:color="000000" w:sz="4" w:space="0"/>
              <w:left w:val="single" w:color="000000" w:sz="4" w:space="0"/>
              <w:bottom w:val="single" w:color="000000" w:sz="4" w:space="0"/>
              <w:right w:val="single" w:color="000000" w:sz="4" w:space="0"/>
            </w:tcBorders>
          </w:tcPr>
          <w:p w14:paraId="2BF456B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06" w:type="dxa"/>
            <w:tcBorders>
              <w:top w:val="single" w:color="000000" w:sz="4" w:space="0"/>
              <w:left w:val="single" w:color="000000" w:sz="4" w:space="0"/>
              <w:bottom w:val="single" w:color="000000" w:sz="4" w:space="0"/>
              <w:right w:val="single" w:color="000000" w:sz="4" w:space="0"/>
            </w:tcBorders>
          </w:tcPr>
          <w:p w14:paraId="10D5A92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4926C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44" w:type="dxa"/>
            <w:tcBorders>
              <w:top w:val="single" w:color="000000" w:sz="4" w:space="0"/>
              <w:left w:val="single" w:color="000000" w:sz="4" w:space="0"/>
              <w:bottom w:val="single" w:color="000000" w:sz="4" w:space="0"/>
              <w:right w:val="single" w:color="000000" w:sz="4" w:space="0"/>
            </w:tcBorders>
          </w:tcPr>
          <w:p w14:paraId="07C3621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765A5A8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15556E6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4BD8328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1749B0F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04A2A80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9" w:type="dxa"/>
            <w:tcBorders>
              <w:top w:val="single" w:color="000000" w:sz="4" w:space="0"/>
              <w:left w:val="single" w:color="000000" w:sz="4" w:space="0"/>
              <w:bottom w:val="single" w:color="000000" w:sz="4" w:space="0"/>
              <w:right w:val="single" w:color="000000" w:sz="4" w:space="0"/>
            </w:tcBorders>
          </w:tcPr>
          <w:p w14:paraId="4C5592F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06" w:type="dxa"/>
            <w:tcBorders>
              <w:top w:val="single" w:color="000000" w:sz="4" w:space="0"/>
              <w:left w:val="single" w:color="000000" w:sz="4" w:space="0"/>
              <w:bottom w:val="single" w:color="000000" w:sz="4" w:space="0"/>
              <w:right w:val="single" w:color="000000" w:sz="4" w:space="0"/>
            </w:tcBorders>
          </w:tcPr>
          <w:p w14:paraId="600A782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7230D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44" w:type="dxa"/>
            <w:tcBorders>
              <w:top w:val="single" w:color="000000" w:sz="4" w:space="0"/>
              <w:left w:val="single" w:color="000000" w:sz="4" w:space="0"/>
              <w:bottom w:val="single" w:color="000000" w:sz="4" w:space="0"/>
              <w:right w:val="single" w:color="000000" w:sz="4" w:space="0"/>
            </w:tcBorders>
          </w:tcPr>
          <w:p w14:paraId="34798C0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48B39D9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68D5BDD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38B486B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08DD1FD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7E6A867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9" w:type="dxa"/>
            <w:tcBorders>
              <w:top w:val="single" w:color="000000" w:sz="4" w:space="0"/>
              <w:left w:val="single" w:color="000000" w:sz="4" w:space="0"/>
              <w:bottom w:val="single" w:color="000000" w:sz="4" w:space="0"/>
              <w:right w:val="single" w:color="000000" w:sz="4" w:space="0"/>
            </w:tcBorders>
          </w:tcPr>
          <w:p w14:paraId="76D17B6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06" w:type="dxa"/>
            <w:tcBorders>
              <w:top w:val="single" w:color="000000" w:sz="4" w:space="0"/>
              <w:left w:val="single" w:color="000000" w:sz="4" w:space="0"/>
              <w:bottom w:val="single" w:color="000000" w:sz="4" w:space="0"/>
              <w:right w:val="single" w:color="000000" w:sz="4" w:space="0"/>
            </w:tcBorders>
          </w:tcPr>
          <w:p w14:paraId="4299D01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3B626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44" w:type="dxa"/>
            <w:tcBorders>
              <w:top w:val="single" w:color="000000" w:sz="4" w:space="0"/>
              <w:left w:val="single" w:color="000000" w:sz="4" w:space="0"/>
              <w:bottom w:val="single" w:color="000000" w:sz="4" w:space="0"/>
              <w:right w:val="single" w:color="000000" w:sz="4" w:space="0"/>
            </w:tcBorders>
          </w:tcPr>
          <w:p w14:paraId="3840E07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260CDB5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2B1C46B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781759D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3DBD923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30DDF76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9" w:type="dxa"/>
            <w:tcBorders>
              <w:top w:val="single" w:color="000000" w:sz="4" w:space="0"/>
              <w:left w:val="single" w:color="000000" w:sz="4" w:space="0"/>
              <w:bottom w:val="single" w:color="000000" w:sz="4" w:space="0"/>
              <w:right w:val="single" w:color="000000" w:sz="4" w:space="0"/>
            </w:tcBorders>
          </w:tcPr>
          <w:p w14:paraId="0411C7D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06" w:type="dxa"/>
            <w:tcBorders>
              <w:top w:val="single" w:color="000000" w:sz="4" w:space="0"/>
              <w:left w:val="single" w:color="000000" w:sz="4" w:space="0"/>
              <w:bottom w:val="single" w:color="000000" w:sz="4" w:space="0"/>
              <w:right w:val="single" w:color="000000" w:sz="4" w:space="0"/>
            </w:tcBorders>
          </w:tcPr>
          <w:p w14:paraId="1230B2F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3B90F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144" w:type="dxa"/>
            <w:tcBorders>
              <w:top w:val="single" w:color="000000" w:sz="4" w:space="0"/>
              <w:left w:val="single" w:color="000000" w:sz="4" w:space="0"/>
              <w:bottom w:val="single" w:color="000000" w:sz="4" w:space="0"/>
              <w:right w:val="single" w:color="000000" w:sz="4" w:space="0"/>
            </w:tcBorders>
          </w:tcPr>
          <w:p w14:paraId="4508090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530D34C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7157019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5D729A7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5BDE906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7" w:type="dxa"/>
            <w:tcBorders>
              <w:top w:val="single" w:color="000000" w:sz="4" w:space="0"/>
              <w:left w:val="single" w:color="000000" w:sz="4" w:space="0"/>
              <w:bottom w:val="single" w:color="000000" w:sz="4" w:space="0"/>
              <w:right w:val="single" w:color="000000" w:sz="4" w:space="0"/>
            </w:tcBorders>
          </w:tcPr>
          <w:p w14:paraId="5C18E73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269" w:type="dxa"/>
            <w:tcBorders>
              <w:top w:val="single" w:color="000000" w:sz="4" w:space="0"/>
              <w:left w:val="single" w:color="000000" w:sz="4" w:space="0"/>
              <w:bottom w:val="single" w:color="000000" w:sz="4" w:space="0"/>
              <w:right w:val="single" w:color="000000" w:sz="4" w:space="0"/>
            </w:tcBorders>
          </w:tcPr>
          <w:p w14:paraId="5B88049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06" w:type="dxa"/>
            <w:tcBorders>
              <w:top w:val="single" w:color="000000" w:sz="4" w:space="0"/>
              <w:left w:val="single" w:color="000000" w:sz="4" w:space="0"/>
              <w:bottom w:val="single" w:color="000000" w:sz="4" w:space="0"/>
              <w:right w:val="single" w:color="000000" w:sz="4" w:space="0"/>
            </w:tcBorders>
          </w:tcPr>
          <w:p w14:paraId="27B4089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bl>
    <w:p w14:paraId="2388CF5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CD7AD5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供应商名称（加盖单位电子公章）：                                     </w:t>
      </w:r>
    </w:p>
    <w:p w14:paraId="5222B31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法定代表人或其委托代理人（签字或电子签章）：                                  </w:t>
      </w:r>
    </w:p>
    <w:p w14:paraId="26C698B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日期：         年       月       日</w:t>
      </w:r>
    </w:p>
    <w:p w14:paraId="7FF7917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599D295A">
      <w:pPr>
        <w:widowControl w:val="0"/>
        <w:numPr>
          <w:ilvl w:val="0"/>
          <w:numId w:val="0"/>
        </w:numPr>
        <w:spacing w:before="120" w:beforeLines="50" w:after="120" w:afterLines="50" w:line="276" w:lineRule="auto"/>
        <w:ind w:firstLine="482" w:firstLineChars="200"/>
        <w:jc w:val="left"/>
        <w:outlineLvl w:val="1"/>
        <w:rPr>
          <w:rFonts w:hint="eastAsia" w:ascii="宋体" w:hAnsi="宋体" w:eastAsia="宋体" w:cs="宋体"/>
          <w:b/>
          <w:bCs/>
          <w:color w:val="auto"/>
          <w:kern w:val="2"/>
          <w:sz w:val="24"/>
          <w:szCs w:val="24"/>
          <w:lang w:val="en-US" w:eastAsia="zh-CN" w:bidi="ar-SA"/>
        </w:rPr>
      </w:pPr>
    </w:p>
    <w:p w14:paraId="1FC8C9E2">
      <w:pPr>
        <w:widowControl w:val="0"/>
        <w:numPr>
          <w:ilvl w:val="0"/>
          <w:numId w:val="0"/>
        </w:numPr>
        <w:spacing w:before="120" w:beforeLines="50" w:after="120" w:afterLines="50" w:line="276" w:lineRule="auto"/>
        <w:ind w:firstLine="482" w:firstLineChars="200"/>
        <w:jc w:val="left"/>
        <w:outlineLvl w:val="1"/>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附件九：类似业绩情况表</w:t>
      </w:r>
    </w:p>
    <w:tbl>
      <w:tblPr>
        <w:tblStyle w:val="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9"/>
        <w:gridCol w:w="1969"/>
        <w:gridCol w:w="1970"/>
        <w:gridCol w:w="1970"/>
        <w:gridCol w:w="1970"/>
      </w:tblGrid>
      <w:tr w14:paraId="4DC10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1" w:type="dxa"/>
          </w:tcPr>
          <w:p w14:paraId="7FA111D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项目名称</w:t>
            </w:r>
          </w:p>
        </w:tc>
        <w:tc>
          <w:tcPr>
            <w:tcW w:w="1971" w:type="dxa"/>
          </w:tcPr>
          <w:p w14:paraId="4C4DBF7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采购单位</w:t>
            </w:r>
          </w:p>
        </w:tc>
        <w:tc>
          <w:tcPr>
            <w:tcW w:w="1972" w:type="dxa"/>
          </w:tcPr>
          <w:p w14:paraId="2D5273D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合同金额</w:t>
            </w:r>
          </w:p>
        </w:tc>
        <w:tc>
          <w:tcPr>
            <w:tcW w:w="1972" w:type="dxa"/>
          </w:tcPr>
          <w:p w14:paraId="4E59E06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实施时间</w:t>
            </w:r>
          </w:p>
        </w:tc>
        <w:tc>
          <w:tcPr>
            <w:tcW w:w="1972" w:type="dxa"/>
          </w:tcPr>
          <w:p w14:paraId="49D0E13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备注</w:t>
            </w:r>
          </w:p>
        </w:tc>
      </w:tr>
      <w:tr w14:paraId="14126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1" w:type="dxa"/>
          </w:tcPr>
          <w:p w14:paraId="2D6E5C2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971" w:type="dxa"/>
          </w:tcPr>
          <w:p w14:paraId="66D76D8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972" w:type="dxa"/>
          </w:tcPr>
          <w:p w14:paraId="3CA3FFC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972" w:type="dxa"/>
          </w:tcPr>
          <w:p w14:paraId="2E1DFBC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972" w:type="dxa"/>
          </w:tcPr>
          <w:p w14:paraId="36B2300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2F056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1" w:type="dxa"/>
          </w:tcPr>
          <w:p w14:paraId="79CE307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971" w:type="dxa"/>
          </w:tcPr>
          <w:p w14:paraId="26EEF87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972" w:type="dxa"/>
          </w:tcPr>
          <w:p w14:paraId="4707451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972" w:type="dxa"/>
          </w:tcPr>
          <w:p w14:paraId="4641C90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972" w:type="dxa"/>
          </w:tcPr>
          <w:p w14:paraId="36613CF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1320A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1" w:type="dxa"/>
          </w:tcPr>
          <w:p w14:paraId="7DB5C54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971" w:type="dxa"/>
          </w:tcPr>
          <w:p w14:paraId="60DC4C5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972" w:type="dxa"/>
          </w:tcPr>
          <w:p w14:paraId="6B77A27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972" w:type="dxa"/>
          </w:tcPr>
          <w:p w14:paraId="593F764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972" w:type="dxa"/>
          </w:tcPr>
          <w:p w14:paraId="393FFE8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0B16C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1" w:type="dxa"/>
          </w:tcPr>
          <w:p w14:paraId="36C70D8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971" w:type="dxa"/>
          </w:tcPr>
          <w:p w14:paraId="02D5FE7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972" w:type="dxa"/>
          </w:tcPr>
          <w:p w14:paraId="26537A4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972" w:type="dxa"/>
          </w:tcPr>
          <w:p w14:paraId="4224D4F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972" w:type="dxa"/>
          </w:tcPr>
          <w:p w14:paraId="4DD3A06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315AD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1" w:type="dxa"/>
          </w:tcPr>
          <w:p w14:paraId="577802C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971" w:type="dxa"/>
          </w:tcPr>
          <w:p w14:paraId="7079140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972" w:type="dxa"/>
          </w:tcPr>
          <w:p w14:paraId="585C645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972" w:type="dxa"/>
          </w:tcPr>
          <w:p w14:paraId="2DF0387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972" w:type="dxa"/>
          </w:tcPr>
          <w:p w14:paraId="300B761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54ED8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1" w:type="dxa"/>
          </w:tcPr>
          <w:p w14:paraId="1C681C2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971" w:type="dxa"/>
          </w:tcPr>
          <w:p w14:paraId="491690B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972" w:type="dxa"/>
          </w:tcPr>
          <w:p w14:paraId="22E9462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972" w:type="dxa"/>
          </w:tcPr>
          <w:p w14:paraId="029EC1D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972" w:type="dxa"/>
          </w:tcPr>
          <w:p w14:paraId="758E750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5949C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1" w:type="dxa"/>
          </w:tcPr>
          <w:p w14:paraId="2740DE7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971" w:type="dxa"/>
          </w:tcPr>
          <w:p w14:paraId="3BB8C5E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972" w:type="dxa"/>
          </w:tcPr>
          <w:p w14:paraId="04270D3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972" w:type="dxa"/>
          </w:tcPr>
          <w:p w14:paraId="1A3037A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972" w:type="dxa"/>
          </w:tcPr>
          <w:p w14:paraId="0CA4223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bl>
    <w:p w14:paraId="41B8D7E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备注：类似业绩附合同书扫描件或中标通知书扫描件。</w:t>
      </w:r>
    </w:p>
    <w:p w14:paraId="77DC95A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5B7D676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2755D42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48F455E">
      <w:pPr>
        <w:widowControl w:val="0"/>
        <w:numPr>
          <w:ilvl w:val="0"/>
          <w:numId w:val="0"/>
        </w:numPr>
        <w:spacing w:before="120" w:beforeLines="50" w:after="120" w:afterLines="50" w:line="276" w:lineRule="auto"/>
        <w:ind w:firstLine="482"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附件十：履约能力证明资料</w:t>
      </w:r>
    </w:p>
    <w:p w14:paraId="588A041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69682D5">
      <w:pPr>
        <w:widowControl w:val="0"/>
        <w:numPr>
          <w:ilvl w:val="0"/>
          <w:numId w:val="0"/>
        </w:numPr>
        <w:spacing w:before="120" w:beforeLines="50" w:after="120" w:afterLines="50" w:line="276" w:lineRule="auto"/>
        <w:ind w:firstLine="482" w:firstLineChars="200"/>
        <w:jc w:val="left"/>
        <w:outlineLvl w:val="1"/>
        <w:rPr>
          <w:rFonts w:hint="eastAsia" w:ascii="宋体" w:hAnsi="宋体" w:eastAsia="宋体" w:cs="宋体"/>
          <w:b/>
          <w:bCs/>
          <w:color w:val="auto"/>
          <w:kern w:val="2"/>
          <w:sz w:val="24"/>
          <w:szCs w:val="24"/>
          <w:lang w:val="en-US" w:eastAsia="zh-CN" w:bidi="ar-SA"/>
        </w:rPr>
      </w:pPr>
    </w:p>
    <w:p w14:paraId="21896214">
      <w:pPr>
        <w:widowControl w:val="0"/>
        <w:numPr>
          <w:ilvl w:val="0"/>
          <w:numId w:val="0"/>
        </w:numPr>
        <w:spacing w:before="120" w:beforeLines="50" w:after="120" w:afterLines="50" w:line="276" w:lineRule="auto"/>
        <w:ind w:firstLine="482" w:firstLineChars="200"/>
        <w:jc w:val="left"/>
        <w:outlineLvl w:val="1"/>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附件十一：企业实力证明资料</w:t>
      </w:r>
    </w:p>
    <w:p w14:paraId="60840AD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040F46C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3994AB80">
      <w:pPr>
        <w:widowControl w:val="0"/>
        <w:numPr>
          <w:ilvl w:val="0"/>
          <w:numId w:val="0"/>
        </w:numPr>
        <w:spacing w:before="120" w:beforeLines="50" w:after="120" w:afterLines="50" w:line="276" w:lineRule="auto"/>
        <w:ind w:firstLine="482"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附件十二：组织能力证明资料</w:t>
      </w:r>
    </w:p>
    <w:p w14:paraId="39E8892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107191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205EC6C">
      <w:pPr>
        <w:widowControl w:val="0"/>
        <w:numPr>
          <w:ilvl w:val="0"/>
          <w:numId w:val="0"/>
        </w:numPr>
        <w:spacing w:before="120" w:beforeLines="50" w:after="120" w:afterLines="50" w:line="276" w:lineRule="auto"/>
        <w:ind w:firstLine="482"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附件十三：其他材料</w:t>
      </w:r>
    </w:p>
    <w:p w14:paraId="75F7E3B0">
      <w:pPr>
        <w:widowControl w:val="0"/>
        <w:numPr>
          <w:ilvl w:val="0"/>
          <w:numId w:val="0"/>
        </w:numPr>
        <w:spacing w:before="120" w:beforeLines="50" w:after="120" w:afterLines="50" w:line="276" w:lineRule="auto"/>
        <w:ind w:firstLine="482" w:firstLineChars="200"/>
        <w:jc w:val="center"/>
        <w:outlineLvl w:val="1"/>
        <w:rPr>
          <w:rFonts w:hint="eastAsia" w:ascii="宋体" w:hAnsi="宋体" w:eastAsia="宋体" w:cs="宋体"/>
          <w:b/>
          <w:bCs/>
          <w:color w:val="auto"/>
          <w:kern w:val="2"/>
          <w:sz w:val="24"/>
          <w:szCs w:val="24"/>
          <w:lang w:val="en-US" w:eastAsia="zh-CN" w:bidi="ar-SA"/>
        </w:rPr>
      </w:pPr>
    </w:p>
    <w:p w14:paraId="3E4C4603">
      <w:pPr>
        <w:widowControl w:val="0"/>
        <w:numPr>
          <w:ilvl w:val="0"/>
          <w:numId w:val="0"/>
        </w:numPr>
        <w:spacing w:before="120" w:beforeLines="50" w:after="120" w:afterLines="50" w:line="276" w:lineRule="auto"/>
        <w:ind w:firstLine="482" w:firstLineChars="200"/>
        <w:jc w:val="center"/>
        <w:outlineLvl w:val="1"/>
        <w:rPr>
          <w:rFonts w:hint="eastAsia" w:ascii="宋体" w:hAnsi="宋体" w:eastAsia="宋体" w:cs="宋体"/>
          <w:b/>
          <w:bCs/>
          <w:color w:val="auto"/>
          <w:kern w:val="2"/>
          <w:sz w:val="24"/>
          <w:szCs w:val="24"/>
          <w:lang w:val="en-US" w:eastAsia="zh-CN" w:bidi="ar-SA"/>
        </w:rPr>
      </w:pPr>
    </w:p>
    <w:p w14:paraId="210D248F">
      <w:pPr>
        <w:widowControl w:val="0"/>
        <w:numPr>
          <w:ilvl w:val="0"/>
          <w:numId w:val="0"/>
        </w:numPr>
        <w:spacing w:before="120" w:beforeLines="50" w:after="120" w:afterLines="50" w:line="276" w:lineRule="auto"/>
        <w:jc w:val="both"/>
        <w:outlineLvl w:val="1"/>
        <w:rPr>
          <w:rFonts w:hint="eastAsia" w:ascii="宋体" w:hAnsi="宋体" w:eastAsia="宋体" w:cs="宋体"/>
          <w:b/>
          <w:bCs/>
          <w:color w:val="auto"/>
          <w:kern w:val="2"/>
          <w:sz w:val="24"/>
          <w:szCs w:val="24"/>
          <w:lang w:val="en-US" w:eastAsia="zh-CN" w:bidi="ar-SA"/>
        </w:rPr>
      </w:pPr>
    </w:p>
    <w:p w14:paraId="5DC72A17">
      <w:pPr>
        <w:widowControl w:val="0"/>
        <w:numPr>
          <w:ilvl w:val="0"/>
          <w:numId w:val="0"/>
        </w:numPr>
        <w:spacing w:before="120" w:beforeLines="50" w:after="120" w:afterLines="50" w:line="276" w:lineRule="auto"/>
        <w:jc w:val="both"/>
        <w:outlineLvl w:val="1"/>
        <w:rPr>
          <w:rFonts w:hint="eastAsia" w:ascii="宋体" w:hAnsi="宋体" w:eastAsia="宋体" w:cs="宋体"/>
          <w:b/>
          <w:bCs/>
          <w:color w:val="auto"/>
          <w:kern w:val="2"/>
          <w:sz w:val="24"/>
          <w:szCs w:val="24"/>
          <w:lang w:val="en-US" w:eastAsia="zh-CN" w:bidi="ar-SA"/>
        </w:rPr>
      </w:pPr>
    </w:p>
    <w:p w14:paraId="58D580FF">
      <w:pPr>
        <w:widowControl w:val="0"/>
        <w:numPr>
          <w:ilvl w:val="0"/>
          <w:numId w:val="0"/>
        </w:numPr>
        <w:spacing w:before="120" w:beforeLines="50" w:after="120" w:afterLines="50" w:line="276" w:lineRule="auto"/>
        <w:jc w:val="both"/>
        <w:outlineLvl w:val="1"/>
        <w:rPr>
          <w:rFonts w:hint="eastAsia" w:ascii="宋体" w:hAnsi="宋体" w:eastAsia="宋体" w:cs="宋体"/>
          <w:b/>
          <w:bCs/>
          <w:color w:val="auto"/>
          <w:kern w:val="2"/>
          <w:sz w:val="24"/>
          <w:szCs w:val="24"/>
          <w:lang w:val="en-US" w:eastAsia="zh-CN" w:bidi="ar-SA"/>
        </w:rPr>
      </w:pPr>
    </w:p>
    <w:p w14:paraId="63552095">
      <w:pPr>
        <w:widowControl w:val="0"/>
        <w:numPr>
          <w:ilvl w:val="0"/>
          <w:numId w:val="0"/>
        </w:numPr>
        <w:spacing w:before="120" w:beforeLines="50" w:after="120" w:afterLines="50" w:line="276" w:lineRule="auto"/>
        <w:ind w:firstLine="482" w:firstLineChars="200"/>
        <w:jc w:val="center"/>
        <w:outlineLvl w:val="1"/>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（一）政府采购政策功能材料（如有）</w:t>
      </w:r>
    </w:p>
    <w:p w14:paraId="69CF439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（1）中小企业声明函</w:t>
      </w:r>
    </w:p>
    <w:p w14:paraId="65B0310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本公司郑重声明，根据《政府采购促进中小企业发展管理办法》（财库﹝2020﹞46 号）的规定，本公司（联合体）参加</w:t>
      </w:r>
      <w:r>
        <w:rPr>
          <w:rFonts w:hint="eastAsia" w:ascii="宋体" w:hAnsi="宋体" w:eastAsia="宋体" w:cs="宋体"/>
          <w:b w:val="0"/>
          <w:bCs w:val="0"/>
          <w:color w:val="auto"/>
          <w:kern w:val="2"/>
          <w:sz w:val="24"/>
          <w:szCs w:val="24"/>
          <w:u w:val="single"/>
          <w:lang w:val="en-US" w:eastAsia="zh-CN" w:bidi="ar-SA"/>
        </w:rPr>
        <w:t>（单位名称）</w:t>
      </w:r>
      <w:r>
        <w:rPr>
          <w:rFonts w:hint="eastAsia" w:ascii="宋体" w:hAnsi="宋体" w:eastAsia="宋体" w:cs="宋体"/>
          <w:b w:val="0"/>
          <w:bCs w:val="0"/>
          <w:color w:val="auto"/>
          <w:kern w:val="2"/>
          <w:sz w:val="24"/>
          <w:szCs w:val="24"/>
          <w:lang w:val="en-US" w:eastAsia="zh-CN" w:bidi="ar-SA"/>
        </w:rPr>
        <w:t>的（项目名称）采购活动，服务全部由符合政策要求的中小企业承接。相关企业（含联合体中的中小企业、签订分包意向协议的中小企业） 的具体情况如下：</w:t>
      </w:r>
    </w:p>
    <w:p w14:paraId="5AE6157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w:t>
      </w:r>
      <w:r>
        <w:rPr>
          <w:rFonts w:hint="eastAsia" w:ascii="宋体" w:hAnsi="宋体" w:eastAsia="宋体" w:cs="宋体"/>
          <w:b w:val="0"/>
          <w:bCs w:val="0"/>
          <w:color w:val="auto"/>
          <w:kern w:val="2"/>
          <w:sz w:val="24"/>
          <w:szCs w:val="24"/>
          <w:u w:val="single"/>
          <w:lang w:val="en-US" w:eastAsia="zh-CN" w:bidi="ar-SA"/>
        </w:rPr>
        <w:t>（标的名称）</w:t>
      </w:r>
      <w:r>
        <w:rPr>
          <w:rFonts w:hint="eastAsia" w:ascii="宋体" w:hAnsi="宋体" w:eastAsia="宋体" w:cs="宋体"/>
          <w:b w:val="0"/>
          <w:bCs w:val="0"/>
          <w:color w:val="auto"/>
          <w:kern w:val="2"/>
          <w:sz w:val="24"/>
          <w:szCs w:val="24"/>
          <w:lang w:val="en-US" w:eastAsia="zh-CN" w:bidi="ar-SA"/>
        </w:rPr>
        <w:t>，属于</w:t>
      </w:r>
      <w:r>
        <w:rPr>
          <w:rFonts w:hint="eastAsia" w:ascii="宋体" w:hAnsi="宋体" w:eastAsia="宋体" w:cs="宋体"/>
          <w:b w:val="0"/>
          <w:bCs w:val="0"/>
          <w:color w:val="auto"/>
          <w:kern w:val="2"/>
          <w:sz w:val="24"/>
          <w:szCs w:val="24"/>
          <w:u w:val="single"/>
          <w:lang w:val="en-US" w:eastAsia="zh-CN" w:bidi="ar-SA"/>
        </w:rPr>
        <w:t>（采购文件中明确的所属行业）</w:t>
      </w:r>
      <w:r>
        <w:rPr>
          <w:rFonts w:hint="eastAsia" w:ascii="宋体" w:hAnsi="宋体" w:eastAsia="宋体" w:cs="宋体"/>
          <w:b w:val="0"/>
          <w:bCs w:val="0"/>
          <w:color w:val="auto"/>
          <w:kern w:val="2"/>
          <w:sz w:val="24"/>
          <w:szCs w:val="24"/>
          <w:lang w:val="en-US" w:eastAsia="zh-CN" w:bidi="ar-SA"/>
        </w:rPr>
        <w:t>行业；承接企业为</w:t>
      </w:r>
      <w:r>
        <w:rPr>
          <w:rFonts w:hint="eastAsia" w:ascii="宋体" w:hAnsi="宋体" w:eastAsia="宋体" w:cs="宋体"/>
          <w:b w:val="0"/>
          <w:bCs w:val="0"/>
          <w:color w:val="auto"/>
          <w:kern w:val="2"/>
          <w:sz w:val="24"/>
          <w:szCs w:val="24"/>
          <w:u w:val="single"/>
          <w:lang w:val="en-US" w:eastAsia="zh-CN" w:bidi="ar-SA"/>
        </w:rPr>
        <w:t>（企业名称）</w:t>
      </w:r>
      <w:r>
        <w:rPr>
          <w:rFonts w:hint="eastAsia" w:ascii="宋体" w:hAnsi="宋体" w:eastAsia="宋体" w:cs="宋体"/>
          <w:b w:val="0"/>
          <w:bCs w:val="0"/>
          <w:color w:val="auto"/>
          <w:kern w:val="2"/>
          <w:sz w:val="24"/>
          <w:szCs w:val="24"/>
          <w:lang w:val="en-US" w:eastAsia="zh-CN" w:bidi="ar-SA"/>
        </w:rPr>
        <w:t xml:space="preserve">，从业人员    </w:t>
      </w:r>
      <w:r>
        <w:rPr>
          <w:rFonts w:hint="eastAsia" w:ascii="宋体" w:hAnsi="宋体" w:eastAsia="宋体" w:cs="宋体"/>
          <w:b w:val="0"/>
          <w:bCs w:val="0"/>
          <w:color w:val="auto"/>
          <w:kern w:val="2"/>
          <w:sz w:val="24"/>
          <w:szCs w:val="24"/>
          <w:lang w:val="en-US" w:eastAsia="zh-CN" w:bidi="ar-SA"/>
        </w:rPr>
        <w:tab/>
      </w:r>
      <w:r>
        <w:rPr>
          <w:rFonts w:hint="eastAsia" w:ascii="宋体" w:hAnsi="宋体" w:eastAsia="宋体" w:cs="宋体"/>
          <w:b w:val="0"/>
          <w:bCs w:val="0"/>
          <w:color w:val="auto"/>
          <w:kern w:val="2"/>
          <w:sz w:val="24"/>
          <w:szCs w:val="24"/>
          <w:lang w:val="en-US" w:eastAsia="zh-CN" w:bidi="ar-SA"/>
        </w:rPr>
        <w:t xml:space="preserve">人，营业收入为 </w:t>
      </w:r>
      <w:r>
        <w:rPr>
          <w:rFonts w:hint="eastAsia" w:ascii="宋体" w:hAnsi="宋体" w:eastAsia="宋体" w:cs="宋体"/>
          <w:b w:val="0"/>
          <w:bCs w:val="0"/>
          <w:color w:val="auto"/>
          <w:kern w:val="2"/>
          <w:sz w:val="24"/>
          <w:szCs w:val="24"/>
          <w:lang w:val="en-US" w:eastAsia="zh-CN" w:bidi="ar-SA"/>
        </w:rPr>
        <w:tab/>
      </w:r>
      <w:r>
        <w:rPr>
          <w:rFonts w:hint="eastAsia" w:ascii="宋体" w:hAnsi="宋体" w:eastAsia="宋体" w:cs="宋体"/>
          <w:b w:val="0"/>
          <w:bCs w:val="0"/>
          <w:color w:val="auto"/>
          <w:kern w:val="2"/>
          <w:sz w:val="24"/>
          <w:szCs w:val="24"/>
          <w:lang w:val="en-US" w:eastAsia="zh-CN" w:bidi="ar-SA"/>
        </w:rPr>
        <w:t xml:space="preserve"> 万元，资产总额为 </w:t>
      </w:r>
      <w:r>
        <w:rPr>
          <w:rFonts w:hint="eastAsia" w:ascii="宋体" w:hAnsi="宋体" w:eastAsia="宋体" w:cs="宋体"/>
          <w:b w:val="0"/>
          <w:bCs w:val="0"/>
          <w:color w:val="auto"/>
          <w:kern w:val="2"/>
          <w:sz w:val="24"/>
          <w:szCs w:val="24"/>
          <w:lang w:val="en-US" w:eastAsia="zh-CN" w:bidi="ar-SA"/>
        </w:rPr>
        <w:tab/>
      </w:r>
      <w:r>
        <w:rPr>
          <w:rFonts w:hint="eastAsia" w:ascii="宋体" w:hAnsi="宋体" w:eastAsia="宋体" w:cs="宋体"/>
          <w:b w:val="0"/>
          <w:bCs w:val="0"/>
          <w:color w:val="auto"/>
          <w:kern w:val="2"/>
          <w:sz w:val="24"/>
          <w:szCs w:val="24"/>
          <w:lang w:val="en-US" w:eastAsia="zh-CN" w:bidi="ar-SA"/>
        </w:rPr>
        <w:t>万元，属于（中型企业、小型企业、微型企业）；</w:t>
      </w:r>
    </w:p>
    <w:p w14:paraId="2CDCDAB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w:t>
      </w:r>
      <w:r>
        <w:rPr>
          <w:rFonts w:hint="eastAsia" w:ascii="宋体" w:hAnsi="宋体" w:eastAsia="宋体" w:cs="宋体"/>
          <w:b w:val="0"/>
          <w:bCs w:val="0"/>
          <w:color w:val="auto"/>
          <w:kern w:val="2"/>
          <w:sz w:val="24"/>
          <w:szCs w:val="24"/>
          <w:u w:val="single"/>
          <w:lang w:val="en-US" w:eastAsia="zh-CN" w:bidi="ar-SA"/>
        </w:rPr>
        <w:t>（标的名称）</w:t>
      </w:r>
      <w:r>
        <w:rPr>
          <w:rFonts w:hint="eastAsia" w:ascii="宋体" w:hAnsi="宋体" w:eastAsia="宋体" w:cs="宋体"/>
          <w:b w:val="0"/>
          <w:bCs w:val="0"/>
          <w:color w:val="auto"/>
          <w:kern w:val="2"/>
          <w:sz w:val="24"/>
          <w:szCs w:val="24"/>
          <w:lang w:val="en-US" w:eastAsia="zh-CN" w:bidi="ar-SA"/>
        </w:rPr>
        <w:t xml:space="preserve"> ，属于</w:t>
      </w:r>
      <w:r>
        <w:rPr>
          <w:rFonts w:hint="eastAsia" w:ascii="宋体" w:hAnsi="宋体" w:eastAsia="宋体" w:cs="宋体"/>
          <w:b w:val="0"/>
          <w:bCs w:val="0"/>
          <w:color w:val="auto"/>
          <w:kern w:val="2"/>
          <w:sz w:val="24"/>
          <w:szCs w:val="24"/>
          <w:u w:val="single"/>
          <w:lang w:val="en-US" w:eastAsia="zh-CN" w:bidi="ar-SA"/>
        </w:rPr>
        <w:t>（采购文件中明确的所属行业）</w:t>
      </w:r>
      <w:r>
        <w:rPr>
          <w:rFonts w:hint="eastAsia" w:ascii="宋体" w:hAnsi="宋体" w:eastAsia="宋体" w:cs="宋体"/>
          <w:b w:val="0"/>
          <w:bCs w:val="0"/>
          <w:color w:val="auto"/>
          <w:kern w:val="2"/>
          <w:sz w:val="24"/>
          <w:szCs w:val="24"/>
          <w:lang w:val="en-US" w:eastAsia="zh-CN" w:bidi="ar-SA"/>
        </w:rPr>
        <w:t>行业；承接企业为</w:t>
      </w:r>
      <w:r>
        <w:rPr>
          <w:rFonts w:hint="eastAsia" w:ascii="宋体" w:hAnsi="宋体" w:eastAsia="宋体" w:cs="宋体"/>
          <w:b w:val="0"/>
          <w:bCs w:val="0"/>
          <w:color w:val="auto"/>
          <w:kern w:val="2"/>
          <w:sz w:val="24"/>
          <w:szCs w:val="24"/>
          <w:u w:val="single"/>
          <w:lang w:val="en-US" w:eastAsia="zh-CN" w:bidi="ar-SA"/>
        </w:rPr>
        <w:t>（企业名称）</w:t>
      </w:r>
      <w:r>
        <w:rPr>
          <w:rFonts w:hint="eastAsia" w:ascii="宋体" w:hAnsi="宋体" w:eastAsia="宋体" w:cs="宋体"/>
          <w:b w:val="0"/>
          <w:bCs w:val="0"/>
          <w:color w:val="auto"/>
          <w:kern w:val="2"/>
          <w:sz w:val="24"/>
          <w:szCs w:val="24"/>
          <w:lang w:val="en-US" w:eastAsia="zh-CN" w:bidi="ar-SA"/>
        </w:rPr>
        <w:t xml:space="preserve">，从业人员     人，营业收入为    </w:t>
      </w:r>
      <w:r>
        <w:rPr>
          <w:rFonts w:hint="eastAsia" w:ascii="宋体" w:hAnsi="宋体" w:eastAsia="宋体" w:cs="宋体"/>
          <w:b w:val="0"/>
          <w:bCs w:val="0"/>
          <w:color w:val="auto"/>
          <w:kern w:val="2"/>
          <w:sz w:val="24"/>
          <w:szCs w:val="24"/>
          <w:lang w:val="en-US" w:eastAsia="zh-CN" w:bidi="ar-SA"/>
        </w:rPr>
        <w:tab/>
      </w:r>
      <w:r>
        <w:rPr>
          <w:rFonts w:hint="eastAsia" w:ascii="宋体" w:hAnsi="宋体" w:eastAsia="宋体" w:cs="宋体"/>
          <w:b w:val="0"/>
          <w:bCs w:val="0"/>
          <w:color w:val="auto"/>
          <w:kern w:val="2"/>
          <w:sz w:val="24"/>
          <w:szCs w:val="24"/>
          <w:lang w:val="en-US" w:eastAsia="zh-CN" w:bidi="ar-SA"/>
        </w:rPr>
        <w:t xml:space="preserve">万元，资产总额为  </w:t>
      </w:r>
      <w:r>
        <w:rPr>
          <w:rFonts w:hint="eastAsia" w:ascii="宋体" w:hAnsi="宋体" w:eastAsia="宋体" w:cs="宋体"/>
          <w:b w:val="0"/>
          <w:bCs w:val="0"/>
          <w:color w:val="auto"/>
          <w:kern w:val="2"/>
          <w:sz w:val="24"/>
          <w:szCs w:val="24"/>
          <w:lang w:val="en-US" w:eastAsia="zh-CN" w:bidi="ar-SA"/>
        </w:rPr>
        <w:tab/>
      </w:r>
      <w:r>
        <w:rPr>
          <w:rFonts w:hint="eastAsia" w:ascii="宋体" w:hAnsi="宋体" w:eastAsia="宋体" w:cs="宋体"/>
          <w:b w:val="0"/>
          <w:bCs w:val="0"/>
          <w:color w:val="auto"/>
          <w:kern w:val="2"/>
          <w:sz w:val="24"/>
          <w:szCs w:val="24"/>
          <w:lang w:val="en-US" w:eastAsia="zh-CN" w:bidi="ar-SA"/>
        </w:rPr>
        <w:t>万元，属于（中型企业、小型企业、微型企业）；</w:t>
      </w:r>
    </w:p>
    <w:p w14:paraId="3180689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w:t>
      </w:r>
    </w:p>
    <w:p w14:paraId="7E2901D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以上企业，不属于大企业的分支机构，不存在控股股东为大企业的情形，也不存在与大企业的负责人为同一人的情形。</w:t>
      </w:r>
    </w:p>
    <w:p w14:paraId="3218671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本企业对上述声明内容的真实性负责。如有虚假，将依法承担相应责任。</w:t>
      </w:r>
    </w:p>
    <w:p w14:paraId="20BA54A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028E705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企业名称（盖章）：</w:t>
      </w:r>
    </w:p>
    <w:p w14:paraId="4CDCDD6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日  期：</w:t>
      </w:r>
    </w:p>
    <w:p w14:paraId="783D901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A9C717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注：1、从业人员、营业收入、资产总额填报上一年度数据，无上一年数据的新成立的企业可不填报。</w:t>
      </w:r>
    </w:p>
    <w:p w14:paraId="4A1BCD09">
      <w:pPr>
        <w:widowControl w:val="0"/>
        <w:numPr>
          <w:ilvl w:val="0"/>
          <w:numId w:val="7"/>
        </w:numPr>
        <w:spacing w:before="120" w:beforeLines="50" w:after="120" w:afterLines="50" w:line="276" w:lineRule="auto"/>
        <w:ind w:left="0" w:leftChars="0"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成交供应商为中小企业的，其《中小企业声明函》将随采购结果同时公告，接受社会监督。供应商提供的《残疾人福利性单位声明函》与事实不符的，依照《政府采购法》第七十七条第一款的规定追究法律责任。</w:t>
      </w:r>
    </w:p>
    <w:p w14:paraId="465C4263">
      <w:pPr>
        <w:pStyle w:val="19"/>
        <w:numPr>
          <w:ilvl w:val="0"/>
          <w:numId w:val="0"/>
        </w:numPr>
        <w:ind w:leftChars="200"/>
        <w:rPr>
          <w:rFonts w:hint="eastAsia" w:ascii="宋体" w:hAnsi="宋体" w:eastAsia="宋体" w:cs="宋体"/>
          <w:color w:val="auto"/>
          <w:lang w:val="en-US" w:eastAsia="zh-CN"/>
        </w:rPr>
      </w:pPr>
    </w:p>
    <w:p w14:paraId="356690ED">
      <w:pPr>
        <w:rPr>
          <w:rFonts w:hint="eastAsia" w:ascii="宋体" w:hAnsi="宋体" w:eastAsia="宋体" w:cs="宋体"/>
          <w:color w:val="auto"/>
          <w:lang w:val="en-US" w:eastAsia="zh-CN"/>
        </w:rPr>
      </w:pPr>
    </w:p>
    <w:p w14:paraId="6CAE956C">
      <w:pPr>
        <w:pStyle w:val="2"/>
        <w:rPr>
          <w:rFonts w:hint="eastAsia" w:ascii="宋体" w:hAnsi="宋体" w:eastAsia="宋体" w:cs="宋体"/>
          <w:color w:val="auto"/>
          <w:lang w:val="en-US" w:eastAsia="zh-CN"/>
        </w:rPr>
      </w:pPr>
    </w:p>
    <w:p w14:paraId="53885740">
      <w:pPr>
        <w:rPr>
          <w:rFonts w:hint="eastAsia" w:ascii="宋体" w:hAnsi="宋体" w:eastAsia="宋体" w:cs="宋体"/>
          <w:color w:val="auto"/>
          <w:lang w:val="en-US" w:eastAsia="zh-CN"/>
        </w:rPr>
      </w:pPr>
    </w:p>
    <w:p w14:paraId="5C2CF774">
      <w:pPr>
        <w:pStyle w:val="2"/>
        <w:rPr>
          <w:rFonts w:hint="eastAsia" w:ascii="宋体" w:hAnsi="宋体" w:eastAsia="宋体" w:cs="宋体"/>
          <w:color w:val="auto"/>
          <w:lang w:val="en-US" w:eastAsia="zh-CN"/>
        </w:rPr>
      </w:pPr>
    </w:p>
    <w:p w14:paraId="6BDFB135">
      <w:pPr>
        <w:rPr>
          <w:rFonts w:hint="eastAsia" w:ascii="宋体" w:hAnsi="宋体" w:eastAsia="宋体" w:cs="宋体"/>
          <w:color w:val="auto"/>
          <w:lang w:val="en-US" w:eastAsia="zh-CN"/>
        </w:rPr>
      </w:pPr>
    </w:p>
    <w:p w14:paraId="2721F2B6">
      <w:pPr>
        <w:pStyle w:val="2"/>
        <w:rPr>
          <w:rFonts w:hint="eastAsia" w:ascii="宋体" w:hAnsi="宋体" w:eastAsia="宋体" w:cs="宋体"/>
          <w:color w:val="auto"/>
          <w:lang w:val="en-US" w:eastAsia="zh-CN"/>
        </w:rPr>
      </w:pPr>
    </w:p>
    <w:p w14:paraId="04D5D1E5">
      <w:pPr>
        <w:rPr>
          <w:rFonts w:hint="eastAsia" w:ascii="宋体" w:hAnsi="宋体" w:eastAsia="宋体" w:cs="宋体"/>
          <w:color w:val="auto"/>
          <w:lang w:val="en-US" w:eastAsia="zh-CN"/>
        </w:rPr>
      </w:pPr>
    </w:p>
    <w:p w14:paraId="22C90887">
      <w:pPr>
        <w:pStyle w:val="2"/>
        <w:rPr>
          <w:rFonts w:hint="eastAsia"/>
          <w:color w:val="auto"/>
          <w:lang w:val="en-US" w:eastAsia="zh-CN"/>
        </w:rPr>
      </w:pPr>
    </w:p>
    <w:p w14:paraId="2C6FBF3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（2）残疾人福利性单位声明函</w:t>
      </w:r>
    </w:p>
    <w:p w14:paraId="56AEE0E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本单位郑重声明，根据《财政部民政部中国残疾人联合会关于促进残疾人就业政府采购政策 的通知》（财库〔2017〕141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p>
    <w:p w14:paraId="41EAB16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F7B144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本单位对上述声明的真实性负责。如有虚假，将依法承担相应责任。 </w:t>
      </w:r>
    </w:p>
    <w:p w14:paraId="231611E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单位名称（盖章）： </w:t>
      </w:r>
    </w:p>
    <w:p w14:paraId="519CC95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日 期：</w:t>
      </w:r>
    </w:p>
    <w:p w14:paraId="2948AFC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0CC4FD1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注：1、投标人若非上述企业，则不需提供此附件。</w:t>
      </w:r>
    </w:p>
    <w:p w14:paraId="2B78DC5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2、成交供应商为残疾人福利性单位的，其《残疾人福利性单位声明函》将随采购结果同时公告，接受社会监督。供应商提供的《残疾人福利性单位声明函》与事实不符的，依照《政府采购法》第七十七条第一款的规定追究法律责任。 </w:t>
      </w:r>
    </w:p>
    <w:p w14:paraId="0820C77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0A68292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（3）监狱企业证明文件</w:t>
      </w:r>
    </w:p>
    <w:p w14:paraId="4375D43F">
      <w:pPr>
        <w:widowControl w:val="0"/>
        <w:numPr>
          <w:ilvl w:val="0"/>
          <w:numId w:val="0"/>
        </w:numPr>
        <w:spacing w:before="120" w:beforeLines="50" w:after="120" w:afterLines="50" w:line="276" w:lineRule="auto"/>
        <w:ind w:firstLine="720" w:firstLineChars="3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根据《财政部 司法部关于政府采购支持监狱企业发展有关问题的通知》（财库〔2014〕68 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E71C37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监狱企业参加政府采购活动时，应当提供由省级以上监狱管理局、戒毒管理局（含新疆生产建设兵团）出具的属于监狱企业的证明文件。 </w:t>
      </w:r>
    </w:p>
    <w:p w14:paraId="4D41F43B">
      <w:pPr>
        <w:pStyle w:val="19"/>
        <w:rPr>
          <w:rFonts w:hint="eastAsia" w:ascii="宋体" w:hAnsi="宋体" w:eastAsia="宋体" w:cs="宋体"/>
          <w:color w:val="auto"/>
          <w:lang w:val="en-US" w:eastAsia="zh-CN"/>
        </w:rPr>
      </w:pPr>
    </w:p>
    <w:p w14:paraId="18E2CAC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注：1、投标人若非上述企业，则不需提供此附件</w:t>
      </w:r>
    </w:p>
    <w:p w14:paraId="2CEA3E2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88E6D7B">
      <w:pPr>
        <w:pStyle w:val="19"/>
        <w:rPr>
          <w:rFonts w:hint="eastAsia" w:ascii="宋体" w:hAnsi="宋体" w:eastAsia="宋体" w:cs="宋体"/>
          <w:b w:val="0"/>
          <w:bCs w:val="0"/>
          <w:color w:val="auto"/>
          <w:kern w:val="2"/>
          <w:sz w:val="24"/>
          <w:szCs w:val="24"/>
          <w:lang w:val="en-US" w:eastAsia="zh-CN" w:bidi="ar-SA"/>
        </w:rPr>
      </w:pPr>
    </w:p>
    <w:p w14:paraId="4BE0593F">
      <w:pPr>
        <w:pStyle w:val="23"/>
        <w:rPr>
          <w:rFonts w:hint="eastAsia" w:ascii="宋体" w:hAnsi="宋体" w:eastAsia="宋体" w:cs="宋体"/>
          <w:b w:val="0"/>
          <w:bCs w:val="0"/>
          <w:color w:val="auto"/>
          <w:kern w:val="2"/>
          <w:sz w:val="24"/>
          <w:szCs w:val="24"/>
          <w:lang w:val="en-US" w:eastAsia="zh-CN" w:bidi="ar-SA"/>
        </w:rPr>
      </w:pPr>
    </w:p>
    <w:p w14:paraId="2A82F88A">
      <w:pPr>
        <w:rPr>
          <w:rFonts w:hint="eastAsia" w:ascii="宋体" w:hAnsi="宋体" w:eastAsia="宋体" w:cs="宋体"/>
          <w:b w:val="0"/>
          <w:bCs w:val="0"/>
          <w:color w:val="auto"/>
          <w:kern w:val="2"/>
          <w:sz w:val="24"/>
          <w:szCs w:val="24"/>
          <w:lang w:val="en-US" w:eastAsia="zh-CN" w:bidi="ar-SA"/>
        </w:rPr>
      </w:pPr>
    </w:p>
    <w:p w14:paraId="0F5F4B7B">
      <w:pPr>
        <w:pStyle w:val="19"/>
        <w:rPr>
          <w:rFonts w:hint="eastAsia" w:ascii="宋体" w:hAnsi="宋体" w:eastAsia="宋体" w:cs="宋体"/>
          <w:b w:val="0"/>
          <w:bCs w:val="0"/>
          <w:color w:val="auto"/>
          <w:kern w:val="2"/>
          <w:sz w:val="24"/>
          <w:szCs w:val="24"/>
          <w:lang w:val="en-US" w:eastAsia="zh-CN" w:bidi="ar-SA"/>
        </w:rPr>
      </w:pPr>
    </w:p>
    <w:p w14:paraId="76140895">
      <w:pPr>
        <w:pStyle w:val="23"/>
        <w:rPr>
          <w:rFonts w:hint="eastAsia" w:ascii="宋体" w:hAnsi="宋体" w:eastAsia="宋体" w:cs="宋体"/>
          <w:b w:val="0"/>
          <w:bCs w:val="0"/>
          <w:color w:val="auto"/>
          <w:kern w:val="2"/>
          <w:sz w:val="24"/>
          <w:szCs w:val="24"/>
          <w:lang w:val="en-US" w:eastAsia="zh-CN" w:bidi="ar-SA"/>
        </w:rPr>
      </w:pPr>
    </w:p>
    <w:p w14:paraId="03BA2A04">
      <w:pPr>
        <w:rPr>
          <w:rFonts w:hint="eastAsia" w:ascii="宋体" w:hAnsi="宋体" w:eastAsia="宋体" w:cs="宋体"/>
          <w:b w:val="0"/>
          <w:bCs w:val="0"/>
          <w:color w:val="auto"/>
          <w:kern w:val="2"/>
          <w:sz w:val="24"/>
          <w:szCs w:val="24"/>
          <w:lang w:val="en-US" w:eastAsia="zh-CN" w:bidi="ar-SA"/>
        </w:rPr>
      </w:pPr>
    </w:p>
    <w:p w14:paraId="6ECD9353">
      <w:pPr>
        <w:pStyle w:val="19"/>
        <w:rPr>
          <w:rFonts w:hint="eastAsia" w:ascii="宋体" w:hAnsi="宋体" w:eastAsia="宋体" w:cs="宋体"/>
          <w:b w:val="0"/>
          <w:bCs w:val="0"/>
          <w:color w:val="auto"/>
          <w:kern w:val="2"/>
          <w:sz w:val="24"/>
          <w:szCs w:val="24"/>
          <w:lang w:val="en-US" w:eastAsia="zh-CN" w:bidi="ar-SA"/>
        </w:rPr>
      </w:pPr>
    </w:p>
    <w:p w14:paraId="77992571">
      <w:pPr>
        <w:pStyle w:val="19"/>
        <w:rPr>
          <w:rFonts w:hint="eastAsia" w:ascii="宋体" w:hAnsi="宋体" w:eastAsia="宋体" w:cs="宋体"/>
          <w:b w:val="0"/>
          <w:bCs w:val="0"/>
          <w:color w:val="auto"/>
          <w:kern w:val="2"/>
          <w:sz w:val="24"/>
          <w:szCs w:val="24"/>
          <w:lang w:val="en-US" w:eastAsia="zh-CN" w:bidi="ar-SA"/>
        </w:rPr>
      </w:pPr>
    </w:p>
    <w:p w14:paraId="5D68BC41">
      <w:pPr>
        <w:pStyle w:val="23"/>
        <w:rPr>
          <w:rFonts w:hint="eastAsia"/>
          <w:color w:val="auto"/>
          <w:lang w:val="en-US" w:eastAsia="zh-CN"/>
        </w:rPr>
      </w:pPr>
    </w:p>
    <w:p w14:paraId="4041B7BB">
      <w:pPr>
        <w:widowControl w:val="0"/>
        <w:numPr>
          <w:ilvl w:val="0"/>
          <w:numId w:val="0"/>
        </w:numPr>
        <w:spacing w:before="120" w:beforeLines="50" w:after="120" w:afterLines="50" w:line="276" w:lineRule="auto"/>
        <w:ind w:firstLine="482" w:firstLineChars="200"/>
        <w:jc w:val="center"/>
        <w:outlineLvl w:val="1"/>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（二）扫黑除恶承诺书</w:t>
      </w:r>
    </w:p>
    <w:p w14:paraId="391C05E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我单位作为项目的投标人,现作出如下承诺:</w:t>
      </w:r>
    </w:p>
    <w:p w14:paraId="2081FC0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坚决贯彻落实习近平总书记关于扫黑除黑专项斗争的重要指示精神，按照党中央国务院、省委省政府的决策部署，严格遵守《住房和城乡建设部关于进一步加强房屋建筑和市政基础设施工程招标投标监管的指导意见》（建市规[2019]11号）文件要求，扎实开展好全省住建系统扫黑除恶专项斗争，营造良好的建筑市场秩序，促进建筑业高质量发展；</w:t>
      </w:r>
    </w:p>
    <w:p w14:paraId="2E76B8D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2.严格遵守《中华人民共和国招标投标法》等有关法律法规 ，公开、公平、公正和诚实信用参加工程项目投标；</w:t>
      </w:r>
    </w:p>
    <w:p w14:paraId="51A5474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3.不与其他投标人相互串通投标或者与招标人、招标代理机构串通投标；</w:t>
      </w:r>
    </w:p>
    <w:p w14:paraId="5DEE532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4.不向招标人、招标代理机构或者评标委员会成员行贿谋取中标；</w:t>
      </w:r>
    </w:p>
    <w:p w14:paraId="021FFC2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5.不以他人名义投标，挂靠、借用资质投标或者以其他方式弄虚作假，骗取中标；</w:t>
      </w:r>
    </w:p>
    <w:p w14:paraId="6D9D84F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6.不以暴力手段胁迫其他潜在投标人放弃投标，或胁迫中标人放弃中标，强揽工程；</w:t>
      </w:r>
    </w:p>
    <w:p w14:paraId="4F49CB6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7.不恶意举报投诉中标人或其他潜在投标人，干扰招标投标正常秩序；</w:t>
      </w:r>
    </w:p>
    <w:p w14:paraId="359F1D1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8.不将中标项目转让给他人，不将中标项目肢解分别转让给他人，不将中标项目违法分包给他人；</w:t>
      </w:r>
    </w:p>
    <w:p w14:paraId="6945205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9.在投标过程中，秉承诚实、信用、公平、公正的原则开展工作，出具的各类书面文件、证件及资料均真实、有效，不弄虚作假。</w:t>
      </w:r>
    </w:p>
    <w:p w14:paraId="742ED79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若违反上述行为，自愿承担相关责任，接受招标投标监督管理部门、纪检监察部门或司法机关调查处理。</w:t>
      </w:r>
    </w:p>
    <w:p w14:paraId="2C7CF0A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w:t>
      </w:r>
    </w:p>
    <w:p w14:paraId="43B12F3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供应商名称（加盖单位电子公章）：                                     </w:t>
      </w:r>
    </w:p>
    <w:p w14:paraId="40BC7E3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法定代表人或其委托代理人（签字或电子签章）：                                  </w:t>
      </w:r>
    </w:p>
    <w:p w14:paraId="50F767F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日期：         年       月       日</w:t>
      </w:r>
    </w:p>
    <w:p w14:paraId="38750C22">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p>
    <w:p w14:paraId="6233B232">
      <w:pPr>
        <w:pStyle w:val="19"/>
        <w:rPr>
          <w:rFonts w:hint="eastAsia" w:ascii="宋体" w:hAnsi="宋体" w:eastAsia="宋体" w:cs="宋体"/>
          <w:b w:val="0"/>
          <w:bCs w:val="0"/>
          <w:color w:val="auto"/>
          <w:kern w:val="2"/>
          <w:sz w:val="24"/>
          <w:szCs w:val="24"/>
          <w:lang w:val="en-US" w:eastAsia="zh-CN" w:bidi="ar-SA"/>
        </w:rPr>
      </w:pPr>
    </w:p>
    <w:p w14:paraId="4A3ED2D3">
      <w:pPr>
        <w:pStyle w:val="23"/>
        <w:rPr>
          <w:rFonts w:hint="eastAsia"/>
          <w:color w:val="auto"/>
          <w:lang w:val="en-US" w:eastAsia="zh-CN"/>
        </w:rPr>
      </w:pPr>
    </w:p>
    <w:p w14:paraId="0273DD1F">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p>
    <w:p w14:paraId="7069579F">
      <w:pPr>
        <w:widowControl w:val="0"/>
        <w:numPr>
          <w:ilvl w:val="0"/>
          <w:numId w:val="0"/>
        </w:numPr>
        <w:spacing w:before="120" w:beforeLines="50" w:after="120" w:afterLines="50" w:line="276" w:lineRule="auto"/>
        <w:ind w:firstLine="482" w:firstLineChars="200"/>
        <w:jc w:val="left"/>
        <w:outlineLvl w:val="1"/>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（三）招标文件要求或投标人认为需要提供的其他材料</w:t>
      </w:r>
    </w:p>
    <w:p w14:paraId="7C34DBFB">
      <w:pPr>
        <w:widowControl w:val="0"/>
        <w:numPr>
          <w:ilvl w:val="0"/>
          <w:numId w:val="0"/>
        </w:numPr>
        <w:spacing w:before="120" w:beforeLines="50" w:after="120" w:afterLines="50" w:line="276" w:lineRule="auto"/>
        <w:ind w:firstLine="482" w:firstLineChars="200"/>
        <w:jc w:val="center"/>
        <w:outlineLvl w:val="1"/>
        <w:rPr>
          <w:rFonts w:hint="eastAsia" w:ascii="宋体" w:hAnsi="宋体" w:eastAsia="宋体" w:cs="宋体"/>
          <w:b/>
          <w:bCs/>
          <w:color w:val="auto"/>
          <w:kern w:val="2"/>
          <w:sz w:val="24"/>
          <w:szCs w:val="24"/>
          <w:lang w:val="en-US" w:eastAsia="zh-CN" w:bidi="ar-SA"/>
        </w:rPr>
      </w:pPr>
    </w:p>
    <w:p w14:paraId="0724AE9A">
      <w:pPr>
        <w:pStyle w:val="19"/>
        <w:rPr>
          <w:rFonts w:hint="eastAsia" w:ascii="宋体" w:hAnsi="宋体" w:eastAsia="宋体" w:cs="宋体"/>
          <w:b/>
          <w:bCs/>
          <w:color w:val="auto"/>
          <w:kern w:val="2"/>
          <w:sz w:val="24"/>
          <w:szCs w:val="24"/>
          <w:lang w:val="en-US" w:eastAsia="zh-CN" w:bidi="ar-SA"/>
        </w:rPr>
      </w:pPr>
    </w:p>
    <w:p w14:paraId="1FE8DCDA">
      <w:pPr>
        <w:pStyle w:val="23"/>
        <w:rPr>
          <w:rFonts w:hint="eastAsia" w:ascii="宋体" w:hAnsi="宋体" w:eastAsia="宋体" w:cs="宋体"/>
          <w:b/>
          <w:bCs/>
          <w:color w:val="auto"/>
          <w:kern w:val="2"/>
          <w:sz w:val="24"/>
          <w:szCs w:val="24"/>
          <w:lang w:val="en-US" w:eastAsia="zh-CN" w:bidi="ar-SA"/>
        </w:rPr>
      </w:pPr>
    </w:p>
    <w:p w14:paraId="5C27F22F">
      <w:pPr>
        <w:rPr>
          <w:rFonts w:hint="eastAsia" w:ascii="宋体" w:hAnsi="宋体" w:eastAsia="宋体" w:cs="宋体"/>
          <w:b/>
          <w:bCs/>
          <w:color w:val="auto"/>
          <w:kern w:val="2"/>
          <w:sz w:val="24"/>
          <w:szCs w:val="24"/>
          <w:lang w:val="en-US" w:eastAsia="zh-CN" w:bidi="ar-SA"/>
        </w:rPr>
      </w:pPr>
    </w:p>
    <w:p w14:paraId="41C63D67">
      <w:pPr>
        <w:widowControl w:val="0"/>
        <w:numPr>
          <w:ilvl w:val="0"/>
          <w:numId w:val="0"/>
        </w:numPr>
        <w:spacing w:before="120" w:beforeLines="50" w:after="120" w:afterLines="50" w:line="276" w:lineRule="auto"/>
        <w:jc w:val="both"/>
        <w:outlineLvl w:val="1"/>
        <w:rPr>
          <w:rFonts w:hint="eastAsia" w:ascii="宋体" w:hAnsi="宋体" w:eastAsia="宋体" w:cs="宋体"/>
          <w:b/>
          <w:bCs/>
          <w:color w:val="auto"/>
          <w:kern w:val="2"/>
          <w:sz w:val="24"/>
          <w:szCs w:val="24"/>
          <w:lang w:val="en-US" w:eastAsia="zh-CN" w:bidi="ar-SA"/>
        </w:rPr>
      </w:pPr>
    </w:p>
    <w:p w14:paraId="623ED967">
      <w:pPr>
        <w:widowControl w:val="0"/>
        <w:numPr>
          <w:ilvl w:val="0"/>
          <w:numId w:val="0"/>
        </w:numPr>
        <w:spacing w:before="120" w:beforeLines="50" w:after="120" w:afterLines="50" w:line="276" w:lineRule="auto"/>
        <w:ind w:firstLine="562" w:firstLineChars="200"/>
        <w:jc w:val="center"/>
        <w:outlineLvl w:val="1"/>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四、技术部分</w:t>
      </w:r>
    </w:p>
    <w:p w14:paraId="1DAD444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技术文件（自行编制，格式自定义）</w:t>
      </w:r>
    </w:p>
    <w:p w14:paraId="5FB2EE4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技术文件包括但不限于以下内容：</w:t>
      </w:r>
    </w:p>
    <w:p w14:paraId="5DAF67E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1、服务方案；</w:t>
      </w:r>
    </w:p>
    <w:p w14:paraId="7B6BB1D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2、服务质量保证及措施；</w:t>
      </w:r>
    </w:p>
    <w:p w14:paraId="70EEBCD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3、人员配置；</w:t>
      </w:r>
    </w:p>
    <w:p w14:paraId="2BEF943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4、服务承诺；</w:t>
      </w:r>
    </w:p>
    <w:p w14:paraId="773B6A5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5、应急处置方案；</w:t>
      </w:r>
    </w:p>
    <w:p w14:paraId="3D9E293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6、安全文明施工、环境保护措施</w:t>
      </w:r>
    </w:p>
    <w:p w14:paraId="38CABCD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7、投标人认为需要提供的其他技术资料。</w:t>
      </w:r>
      <w:bookmarkEnd w:id="131"/>
      <w:bookmarkStart w:id="152" w:name="_Toc475291712"/>
      <w:bookmarkStart w:id="153" w:name="_Toc63258705"/>
      <w:bookmarkStart w:id="154" w:name="_Toc393354861"/>
    </w:p>
    <w:p w14:paraId="4736866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1333F63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1569B223">
      <w:pPr>
        <w:spacing w:line="360" w:lineRule="auto"/>
        <w:rPr>
          <w:rFonts w:hint="eastAsia" w:ascii="宋体" w:hAnsi="宋体" w:eastAsia="宋体" w:cs="宋体"/>
          <w:b w:val="0"/>
          <w:bCs w:val="0"/>
          <w:color w:val="auto"/>
          <w:sz w:val="24"/>
          <w:szCs w:val="24"/>
        </w:rPr>
      </w:pPr>
    </w:p>
    <w:p w14:paraId="51F9019D">
      <w:pPr>
        <w:widowControl/>
        <w:jc w:val="left"/>
        <w:rPr>
          <w:rFonts w:hint="eastAsia" w:ascii="宋体" w:hAnsi="宋体" w:eastAsia="宋体" w:cs="宋体"/>
          <w:b w:val="0"/>
          <w:bCs w:val="0"/>
          <w:color w:val="auto"/>
          <w:sz w:val="24"/>
          <w:szCs w:val="24"/>
        </w:rPr>
      </w:pPr>
    </w:p>
    <w:p w14:paraId="540D314F">
      <w:pPr>
        <w:pStyle w:val="19"/>
        <w:rPr>
          <w:rFonts w:hint="eastAsia" w:ascii="宋体" w:hAnsi="宋体" w:eastAsia="宋体" w:cs="宋体"/>
          <w:b w:val="0"/>
          <w:bCs w:val="0"/>
          <w:color w:val="auto"/>
          <w:sz w:val="24"/>
          <w:szCs w:val="24"/>
        </w:rPr>
      </w:pPr>
    </w:p>
    <w:p w14:paraId="19897857">
      <w:pPr>
        <w:pStyle w:val="23"/>
        <w:rPr>
          <w:rFonts w:hint="eastAsia" w:ascii="宋体" w:hAnsi="宋体" w:eastAsia="宋体" w:cs="宋体"/>
          <w:b w:val="0"/>
          <w:bCs w:val="0"/>
          <w:color w:val="auto"/>
          <w:sz w:val="24"/>
          <w:szCs w:val="24"/>
        </w:rPr>
      </w:pPr>
    </w:p>
    <w:p w14:paraId="1123C3E8">
      <w:pPr>
        <w:rPr>
          <w:rFonts w:hint="eastAsia" w:ascii="宋体" w:hAnsi="宋体" w:eastAsia="宋体" w:cs="宋体"/>
          <w:b w:val="0"/>
          <w:bCs w:val="0"/>
          <w:color w:val="auto"/>
          <w:sz w:val="24"/>
          <w:szCs w:val="24"/>
        </w:rPr>
      </w:pPr>
    </w:p>
    <w:p w14:paraId="599AED1F">
      <w:pPr>
        <w:pStyle w:val="19"/>
        <w:rPr>
          <w:rFonts w:hint="eastAsia" w:ascii="宋体" w:hAnsi="宋体" w:eastAsia="宋体" w:cs="宋体"/>
          <w:b w:val="0"/>
          <w:bCs w:val="0"/>
          <w:color w:val="auto"/>
          <w:sz w:val="24"/>
          <w:szCs w:val="24"/>
        </w:rPr>
      </w:pPr>
    </w:p>
    <w:p w14:paraId="29A069E7">
      <w:pPr>
        <w:pStyle w:val="23"/>
        <w:rPr>
          <w:rFonts w:hint="eastAsia" w:ascii="宋体" w:hAnsi="宋体" w:eastAsia="宋体" w:cs="宋体"/>
          <w:b w:val="0"/>
          <w:bCs w:val="0"/>
          <w:color w:val="auto"/>
          <w:sz w:val="24"/>
          <w:szCs w:val="24"/>
        </w:rPr>
      </w:pPr>
    </w:p>
    <w:p w14:paraId="2FBC0B3B">
      <w:pPr>
        <w:rPr>
          <w:rFonts w:hint="eastAsia" w:ascii="宋体" w:hAnsi="宋体" w:eastAsia="宋体" w:cs="宋体"/>
          <w:b w:val="0"/>
          <w:bCs w:val="0"/>
          <w:color w:val="auto"/>
          <w:sz w:val="24"/>
          <w:szCs w:val="24"/>
        </w:rPr>
      </w:pPr>
    </w:p>
    <w:p w14:paraId="52E5A5FE">
      <w:pPr>
        <w:pStyle w:val="19"/>
        <w:rPr>
          <w:rFonts w:hint="eastAsia" w:ascii="宋体" w:hAnsi="宋体" w:eastAsia="宋体" w:cs="宋体"/>
          <w:b w:val="0"/>
          <w:bCs w:val="0"/>
          <w:color w:val="auto"/>
          <w:sz w:val="24"/>
          <w:szCs w:val="24"/>
        </w:rPr>
      </w:pPr>
    </w:p>
    <w:p w14:paraId="71FD37A7">
      <w:pPr>
        <w:pStyle w:val="23"/>
        <w:rPr>
          <w:rFonts w:hint="eastAsia" w:ascii="宋体" w:hAnsi="宋体" w:eastAsia="宋体" w:cs="宋体"/>
          <w:b w:val="0"/>
          <w:bCs w:val="0"/>
          <w:color w:val="auto"/>
          <w:sz w:val="24"/>
          <w:szCs w:val="24"/>
        </w:rPr>
      </w:pPr>
    </w:p>
    <w:p w14:paraId="172B56FF">
      <w:pPr>
        <w:rPr>
          <w:rFonts w:hint="eastAsia" w:ascii="宋体" w:hAnsi="宋体" w:eastAsia="宋体" w:cs="宋体"/>
          <w:b w:val="0"/>
          <w:bCs w:val="0"/>
          <w:color w:val="auto"/>
          <w:sz w:val="24"/>
          <w:szCs w:val="24"/>
        </w:rPr>
      </w:pPr>
    </w:p>
    <w:p w14:paraId="17184B17">
      <w:pPr>
        <w:pStyle w:val="19"/>
        <w:rPr>
          <w:rFonts w:hint="eastAsia" w:ascii="宋体" w:hAnsi="宋体" w:eastAsia="宋体" w:cs="宋体"/>
          <w:b w:val="0"/>
          <w:bCs w:val="0"/>
          <w:color w:val="auto"/>
          <w:sz w:val="24"/>
          <w:szCs w:val="24"/>
        </w:rPr>
      </w:pPr>
    </w:p>
    <w:p w14:paraId="39F61765">
      <w:pPr>
        <w:pStyle w:val="23"/>
        <w:rPr>
          <w:rFonts w:hint="eastAsia" w:ascii="宋体" w:hAnsi="宋体" w:eastAsia="宋体" w:cs="宋体"/>
          <w:b w:val="0"/>
          <w:bCs w:val="0"/>
          <w:color w:val="auto"/>
          <w:sz w:val="24"/>
          <w:szCs w:val="24"/>
        </w:rPr>
      </w:pPr>
    </w:p>
    <w:p w14:paraId="793E6E1E">
      <w:pPr>
        <w:rPr>
          <w:rFonts w:hint="eastAsia" w:ascii="宋体" w:hAnsi="宋体" w:eastAsia="宋体" w:cs="宋体"/>
          <w:b w:val="0"/>
          <w:bCs w:val="0"/>
          <w:color w:val="auto"/>
          <w:sz w:val="24"/>
          <w:szCs w:val="24"/>
        </w:rPr>
      </w:pPr>
    </w:p>
    <w:p w14:paraId="471D50C6">
      <w:pPr>
        <w:pStyle w:val="19"/>
        <w:rPr>
          <w:rFonts w:hint="eastAsia" w:ascii="宋体" w:hAnsi="宋体" w:eastAsia="宋体" w:cs="宋体"/>
          <w:b w:val="0"/>
          <w:bCs w:val="0"/>
          <w:color w:val="auto"/>
          <w:sz w:val="24"/>
          <w:szCs w:val="24"/>
        </w:rPr>
      </w:pPr>
    </w:p>
    <w:p w14:paraId="0AF6FE7A">
      <w:pPr>
        <w:pStyle w:val="23"/>
        <w:rPr>
          <w:rFonts w:hint="eastAsia" w:ascii="宋体" w:hAnsi="宋体" w:eastAsia="宋体" w:cs="宋体"/>
          <w:b w:val="0"/>
          <w:bCs w:val="0"/>
          <w:color w:val="auto"/>
          <w:sz w:val="24"/>
          <w:szCs w:val="24"/>
        </w:rPr>
      </w:pPr>
    </w:p>
    <w:p w14:paraId="0B2ACD36">
      <w:pPr>
        <w:rPr>
          <w:rFonts w:hint="eastAsia" w:ascii="宋体" w:hAnsi="宋体" w:eastAsia="宋体" w:cs="宋体"/>
          <w:b w:val="0"/>
          <w:bCs w:val="0"/>
          <w:color w:val="auto"/>
          <w:sz w:val="24"/>
          <w:szCs w:val="24"/>
        </w:rPr>
      </w:pPr>
    </w:p>
    <w:p w14:paraId="2E259AF1">
      <w:pPr>
        <w:pStyle w:val="19"/>
        <w:rPr>
          <w:rFonts w:hint="eastAsia" w:ascii="宋体" w:hAnsi="宋体" w:eastAsia="宋体" w:cs="宋体"/>
          <w:b w:val="0"/>
          <w:bCs w:val="0"/>
          <w:color w:val="auto"/>
          <w:sz w:val="24"/>
          <w:szCs w:val="24"/>
        </w:rPr>
      </w:pPr>
    </w:p>
    <w:p w14:paraId="0834B153">
      <w:pPr>
        <w:pStyle w:val="23"/>
        <w:rPr>
          <w:rFonts w:hint="eastAsia" w:ascii="宋体" w:hAnsi="宋体" w:eastAsia="宋体" w:cs="宋体"/>
          <w:b w:val="0"/>
          <w:bCs w:val="0"/>
          <w:color w:val="auto"/>
          <w:sz w:val="24"/>
          <w:szCs w:val="24"/>
        </w:rPr>
      </w:pPr>
    </w:p>
    <w:p w14:paraId="31D09332">
      <w:pPr>
        <w:rPr>
          <w:rFonts w:hint="eastAsia" w:ascii="宋体" w:hAnsi="宋体" w:eastAsia="宋体" w:cs="宋体"/>
          <w:b w:val="0"/>
          <w:bCs w:val="0"/>
          <w:color w:val="auto"/>
          <w:sz w:val="24"/>
          <w:szCs w:val="24"/>
        </w:rPr>
      </w:pPr>
    </w:p>
    <w:p w14:paraId="6815085F">
      <w:pPr>
        <w:pStyle w:val="19"/>
        <w:rPr>
          <w:rFonts w:hint="eastAsia" w:ascii="宋体" w:hAnsi="宋体" w:eastAsia="宋体" w:cs="宋体"/>
          <w:b w:val="0"/>
          <w:bCs w:val="0"/>
          <w:color w:val="auto"/>
          <w:sz w:val="24"/>
          <w:szCs w:val="24"/>
        </w:rPr>
      </w:pPr>
    </w:p>
    <w:p w14:paraId="254C2B62">
      <w:pPr>
        <w:pStyle w:val="23"/>
        <w:rPr>
          <w:rFonts w:hint="eastAsia"/>
          <w:color w:val="auto"/>
        </w:rPr>
      </w:pPr>
    </w:p>
    <w:p w14:paraId="7BD6FEE1">
      <w:pPr>
        <w:pStyle w:val="3"/>
        <w:numPr>
          <w:ilvl w:val="0"/>
          <w:numId w:val="0"/>
        </w:numPr>
        <w:tabs>
          <w:tab w:val="left" w:pos="360"/>
        </w:tabs>
        <w:spacing w:before="0" w:after="0" w:line="240" w:lineRule="auto"/>
        <w:ind w:leftChars="0"/>
        <w:jc w:val="center"/>
        <w:rPr>
          <w:rFonts w:hint="eastAsia" w:cs="宋体"/>
          <w:b w:val="0"/>
          <w:bCs w:val="0"/>
          <w:color w:val="auto"/>
          <w:sz w:val="36"/>
          <w:szCs w:val="36"/>
          <w:lang w:val="en-US" w:eastAsia="zh-CN"/>
        </w:rPr>
      </w:pPr>
    </w:p>
    <w:p w14:paraId="34170C71">
      <w:pPr>
        <w:pStyle w:val="3"/>
        <w:numPr>
          <w:ilvl w:val="0"/>
          <w:numId w:val="0"/>
        </w:numPr>
        <w:tabs>
          <w:tab w:val="left" w:pos="360"/>
        </w:tabs>
        <w:spacing w:before="0" w:after="0" w:line="240" w:lineRule="auto"/>
        <w:ind w:leftChars="0"/>
        <w:jc w:val="center"/>
        <w:rPr>
          <w:rFonts w:hint="eastAsia" w:ascii="宋体" w:hAnsi="宋体" w:eastAsia="宋体" w:cs="宋体"/>
          <w:b w:val="0"/>
          <w:bCs w:val="0"/>
          <w:color w:val="auto"/>
          <w:sz w:val="36"/>
          <w:szCs w:val="36"/>
        </w:rPr>
      </w:pPr>
      <w:r>
        <w:rPr>
          <w:rFonts w:hint="eastAsia" w:cs="宋体"/>
          <w:b w:val="0"/>
          <w:bCs w:val="0"/>
          <w:color w:val="auto"/>
          <w:sz w:val="36"/>
          <w:szCs w:val="36"/>
          <w:lang w:val="en-US" w:eastAsia="zh-CN"/>
        </w:rPr>
        <w:t>第四章</w:t>
      </w:r>
      <w:r>
        <w:rPr>
          <w:rFonts w:hint="eastAsia" w:ascii="宋体" w:hAnsi="宋体" w:eastAsia="宋体" w:cs="宋体"/>
          <w:b w:val="0"/>
          <w:bCs w:val="0"/>
          <w:color w:val="auto"/>
          <w:sz w:val="36"/>
          <w:szCs w:val="36"/>
          <w:lang w:val="en-US" w:eastAsia="zh-CN"/>
        </w:rPr>
        <w:t xml:space="preserve">   </w:t>
      </w:r>
      <w:r>
        <w:rPr>
          <w:rFonts w:hint="eastAsia" w:ascii="宋体" w:hAnsi="宋体" w:eastAsia="宋体" w:cs="宋体"/>
          <w:b w:val="0"/>
          <w:bCs w:val="0"/>
          <w:color w:val="auto"/>
          <w:sz w:val="36"/>
          <w:szCs w:val="36"/>
        </w:rPr>
        <w:t>投标文件格式</w:t>
      </w:r>
      <w:r>
        <w:rPr>
          <w:rFonts w:hint="eastAsia" w:ascii="宋体" w:hAnsi="宋体" w:eastAsia="宋体" w:cs="宋体"/>
          <w:b w:val="0"/>
          <w:bCs w:val="0"/>
          <w:color w:val="auto"/>
          <w:sz w:val="36"/>
          <w:szCs w:val="36"/>
          <w:lang w:eastAsia="zh-CN"/>
        </w:rPr>
        <w:t>（</w:t>
      </w:r>
      <w:r>
        <w:rPr>
          <w:rFonts w:hint="eastAsia" w:cs="宋体"/>
          <w:b w:val="0"/>
          <w:bCs w:val="0"/>
          <w:color w:val="auto"/>
          <w:sz w:val="36"/>
          <w:szCs w:val="36"/>
          <w:lang w:val="en-US" w:eastAsia="zh-CN"/>
        </w:rPr>
        <w:t>三</w:t>
      </w:r>
      <w:r>
        <w:rPr>
          <w:rFonts w:hint="eastAsia" w:ascii="宋体" w:hAnsi="宋体" w:eastAsia="宋体" w:cs="宋体"/>
          <w:b w:val="0"/>
          <w:bCs w:val="0"/>
          <w:color w:val="auto"/>
          <w:sz w:val="36"/>
          <w:szCs w:val="36"/>
          <w:lang w:val="en-US" w:eastAsia="zh-CN"/>
        </w:rPr>
        <w:t>标段</w:t>
      </w:r>
      <w:r>
        <w:rPr>
          <w:rFonts w:hint="eastAsia" w:ascii="宋体" w:hAnsi="宋体" w:eastAsia="宋体" w:cs="宋体"/>
          <w:b w:val="0"/>
          <w:bCs w:val="0"/>
          <w:color w:val="auto"/>
          <w:sz w:val="36"/>
          <w:szCs w:val="36"/>
          <w:lang w:eastAsia="zh-CN"/>
        </w:rPr>
        <w:t>）</w:t>
      </w:r>
    </w:p>
    <w:p w14:paraId="54C9B95A">
      <w:pPr>
        <w:pStyle w:val="25"/>
        <w:spacing w:line="500" w:lineRule="exact"/>
        <w:outlineLvl w:val="1"/>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格式：封面</w:t>
      </w:r>
    </w:p>
    <w:p w14:paraId="74527048">
      <w:pPr>
        <w:pStyle w:val="25"/>
        <w:spacing w:line="500" w:lineRule="exact"/>
        <w:outlineLvl w:val="1"/>
        <w:rPr>
          <w:rFonts w:hint="eastAsia" w:ascii="宋体" w:hAnsi="宋体" w:eastAsia="宋体" w:cs="宋体"/>
          <w:b w:val="0"/>
          <w:bCs w:val="0"/>
          <w:color w:val="auto"/>
          <w:sz w:val="24"/>
          <w:szCs w:val="24"/>
        </w:rPr>
      </w:pPr>
    </w:p>
    <w:p w14:paraId="108EBE82">
      <w:pPr>
        <w:pStyle w:val="25"/>
        <w:autoSpaceDE w:val="0"/>
        <w:autoSpaceDN w:val="0"/>
        <w:adjustRightInd w:val="0"/>
        <w:spacing w:line="360" w:lineRule="auto"/>
        <w:jc w:val="center"/>
        <w:rPr>
          <w:rFonts w:hint="eastAsia" w:ascii="宋体" w:hAnsi="宋体" w:eastAsia="宋体" w:cs="宋体"/>
          <w:b/>
          <w:bCs/>
          <w:color w:val="auto"/>
          <w:kern w:val="0"/>
          <w:sz w:val="52"/>
          <w:szCs w:val="52"/>
          <w:highlight w:val="none"/>
          <w:lang w:eastAsia="zh-CN"/>
        </w:rPr>
      </w:pPr>
      <w:r>
        <w:rPr>
          <w:rFonts w:hint="eastAsia" w:hAnsi="宋体" w:cs="宋体"/>
          <w:b/>
          <w:bCs/>
          <w:color w:val="auto"/>
          <w:kern w:val="0"/>
          <w:sz w:val="52"/>
          <w:szCs w:val="52"/>
          <w:highlight w:val="none"/>
          <w:lang w:eastAsia="zh-CN"/>
        </w:rPr>
        <w:t>弥渡县2025年绿色种养循环农业试点项目</w:t>
      </w:r>
    </w:p>
    <w:p w14:paraId="60EF94EF">
      <w:pPr>
        <w:pStyle w:val="25"/>
        <w:autoSpaceDE w:val="0"/>
        <w:autoSpaceDN w:val="0"/>
        <w:adjustRightInd w:val="0"/>
        <w:spacing w:line="360" w:lineRule="auto"/>
        <w:jc w:val="center"/>
        <w:rPr>
          <w:rFonts w:hint="eastAsia" w:ascii="宋体" w:hAnsi="宋体" w:eastAsia="宋体" w:cs="宋体"/>
          <w:b/>
          <w:bCs/>
          <w:color w:val="auto"/>
          <w:kern w:val="0"/>
          <w:sz w:val="52"/>
          <w:szCs w:val="52"/>
          <w:highlight w:val="none"/>
          <w:lang w:eastAsia="zh-CN"/>
        </w:rPr>
      </w:pPr>
      <w:r>
        <w:rPr>
          <w:rFonts w:hint="eastAsia" w:ascii="宋体" w:hAnsi="宋体" w:eastAsia="宋体" w:cs="宋体"/>
          <w:b/>
          <w:bCs/>
          <w:color w:val="auto"/>
          <w:kern w:val="0"/>
          <w:sz w:val="52"/>
          <w:szCs w:val="52"/>
          <w:highlight w:val="none"/>
          <w:lang w:val="en-US" w:eastAsia="zh-CN"/>
        </w:rPr>
        <w:t xml:space="preserve">  （</w:t>
      </w:r>
      <w:r>
        <w:rPr>
          <w:rFonts w:hint="eastAsia" w:hAnsi="宋体" w:cs="宋体"/>
          <w:b/>
          <w:bCs/>
          <w:color w:val="auto"/>
          <w:kern w:val="0"/>
          <w:sz w:val="52"/>
          <w:szCs w:val="52"/>
          <w:highlight w:val="none"/>
          <w:lang w:val="en-US" w:eastAsia="zh-CN"/>
        </w:rPr>
        <w:t>三</w:t>
      </w:r>
      <w:r>
        <w:rPr>
          <w:rFonts w:hint="eastAsia" w:ascii="宋体" w:hAnsi="宋体" w:eastAsia="宋体" w:cs="宋体"/>
          <w:b/>
          <w:bCs/>
          <w:color w:val="auto"/>
          <w:kern w:val="0"/>
          <w:sz w:val="52"/>
          <w:szCs w:val="52"/>
          <w:highlight w:val="none"/>
          <w:lang w:val="en-US" w:eastAsia="zh-CN"/>
        </w:rPr>
        <w:t>）标段</w:t>
      </w:r>
    </w:p>
    <w:p w14:paraId="45AA266A">
      <w:pPr>
        <w:pStyle w:val="25"/>
        <w:spacing w:line="500" w:lineRule="exact"/>
        <w:jc w:val="center"/>
        <w:rPr>
          <w:rFonts w:hint="eastAsia" w:ascii="宋体" w:hAnsi="宋体" w:eastAsia="宋体" w:cs="宋体"/>
          <w:b w:val="0"/>
          <w:bCs w:val="0"/>
          <w:color w:val="auto"/>
          <w:sz w:val="24"/>
          <w:szCs w:val="24"/>
        </w:rPr>
      </w:pPr>
    </w:p>
    <w:p w14:paraId="0D6A7D7D">
      <w:pPr>
        <w:pStyle w:val="25"/>
        <w:spacing w:line="500" w:lineRule="exact"/>
        <w:jc w:val="center"/>
        <w:rPr>
          <w:rFonts w:hint="eastAsia" w:ascii="宋体" w:hAnsi="宋体" w:eastAsia="宋体" w:cs="宋体"/>
          <w:b w:val="0"/>
          <w:bCs w:val="0"/>
          <w:color w:val="auto"/>
          <w:sz w:val="24"/>
          <w:szCs w:val="24"/>
        </w:rPr>
      </w:pPr>
    </w:p>
    <w:p w14:paraId="6BB8B0EE">
      <w:pPr>
        <w:pStyle w:val="25"/>
        <w:spacing w:line="500" w:lineRule="exact"/>
        <w:jc w:val="center"/>
        <w:rPr>
          <w:rFonts w:hint="eastAsia" w:ascii="宋体" w:hAnsi="宋体" w:eastAsia="宋体" w:cs="宋体"/>
          <w:b w:val="0"/>
          <w:bCs w:val="0"/>
          <w:color w:val="auto"/>
          <w:sz w:val="24"/>
          <w:szCs w:val="24"/>
        </w:rPr>
      </w:pPr>
    </w:p>
    <w:p w14:paraId="4222241D">
      <w:pPr>
        <w:pStyle w:val="25"/>
        <w:spacing w:line="500" w:lineRule="exact"/>
        <w:jc w:val="center"/>
        <w:rPr>
          <w:rFonts w:hint="eastAsia" w:ascii="宋体" w:hAnsi="宋体" w:eastAsia="宋体" w:cs="宋体"/>
          <w:b w:val="0"/>
          <w:bCs w:val="0"/>
          <w:color w:val="auto"/>
          <w:sz w:val="24"/>
          <w:szCs w:val="24"/>
        </w:rPr>
      </w:pPr>
    </w:p>
    <w:p w14:paraId="03A7FFF5">
      <w:pPr>
        <w:pStyle w:val="25"/>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72"/>
          <w:szCs w:val="72"/>
        </w:rPr>
      </w:pPr>
      <w:r>
        <w:rPr>
          <w:rFonts w:hint="eastAsia" w:ascii="宋体" w:hAnsi="宋体" w:eastAsia="宋体" w:cs="宋体"/>
          <w:b w:val="0"/>
          <w:bCs w:val="0"/>
          <w:color w:val="auto"/>
          <w:sz w:val="84"/>
          <w:szCs w:val="84"/>
        </w:rPr>
        <w:t>投 标 文 件</w:t>
      </w:r>
    </w:p>
    <w:p w14:paraId="630948A0">
      <w:pPr>
        <w:pStyle w:val="25"/>
        <w:spacing w:line="500" w:lineRule="exact"/>
        <w:jc w:val="center"/>
        <w:rPr>
          <w:rFonts w:hint="eastAsia" w:ascii="宋体" w:hAnsi="宋体" w:eastAsia="宋体" w:cs="宋体"/>
          <w:b w:val="0"/>
          <w:bCs w:val="0"/>
          <w:color w:val="auto"/>
          <w:sz w:val="24"/>
          <w:szCs w:val="24"/>
        </w:rPr>
      </w:pPr>
    </w:p>
    <w:p w14:paraId="26F22154">
      <w:pPr>
        <w:pStyle w:val="25"/>
        <w:spacing w:line="500" w:lineRule="exact"/>
        <w:jc w:val="center"/>
        <w:rPr>
          <w:rFonts w:hint="eastAsia" w:ascii="宋体" w:hAnsi="宋体" w:eastAsia="宋体" w:cs="宋体"/>
          <w:b w:val="0"/>
          <w:bCs w:val="0"/>
          <w:color w:val="auto"/>
          <w:sz w:val="24"/>
          <w:szCs w:val="24"/>
          <w:u w:val="single"/>
        </w:rPr>
      </w:pPr>
      <w:r>
        <w:rPr>
          <w:rFonts w:hint="eastAsia" w:ascii="宋体" w:hAnsi="宋体" w:eastAsia="宋体" w:cs="宋体"/>
          <w:b w:val="0"/>
          <w:bCs w:val="0"/>
          <w:color w:val="auto"/>
          <w:sz w:val="24"/>
          <w:szCs w:val="24"/>
        </w:rPr>
        <w:t>招标编号：</w:t>
      </w:r>
      <w:r>
        <w:rPr>
          <w:rFonts w:hint="eastAsia" w:hAnsi="宋体" w:cs="宋体"/>
          <w:b w:val="0"/>
          <w:bCs w:val="0"/>
          <w:color w:val="auto"/>
          <w:sz w:val="24"/>
          <w:szCs w:val="24"/>
          <w:lang w:eastAsia="zh-CN"/>
        </w:rPr>
        <w:t>DLZC2025-G3-00606-DLJS-0052</w:t>
      </w:r>
    </w:p>
    <w:p w14:paraId="2E0E97E4">
      <w:pPr>
        <w:pStyle w:val="25"/>
        <w:spacing w:line="500" w:lineRule="exact"/>
        <w:ind w:firstLine="3120" w:firstLineChars="1300"/>
        <w:rPr>
          <w:rFonts w:hint="eastAsia" w:ascii="宋体" w:hAnsi="宋体" w:eastAsia="宋体" w:cs="宋体"/>
          <w:b w:val="0"/>
          <w:bCs w:val="0"/>
          <w:color w:val="auto"/>
          <w:sz w:val="24"/>
          <w:szCs w:val="24"/>
          <w:u w:val="single"/>
        </w:rPr>
      </w:pPr>
    </w:p>
    <w:p w14:paraId="7D32751A">
      <w:pPr>
        <w:pStyle w:val="25"/>
        <w:spacing w:line="500" w:lineRule="exact"/>
        <w:jc w:val="center"/>
        <w:rPr>
          <w:rFonts w:hint="eastAsia" w:ascii="宋体" w:hAnsi="宋体" w:eastAsia="宋体" w:cs="宋体"/>
          <w:b w:val="0"/>
          <w:bCs w:val="0"/>
          <w:color w:val="auto"/>
          <w:sz w:val="24"/>
          <w:szCs w:val="24"/>
        </w:rPr>
      </w:pPr>
    </w:p>
    <w:p w14:paraId="308191B8">
      <w:pPr>
        <w:pStyle w:val="25"/>
        <w:spacing w:line="500" w:lineRule="exact"/>
        <w:jc w:val="center"/>
        <w:rPr>
          <w:rFonts w:hint="eastAsia" w:ascii="宋体" w:hAnsi="宋体" w:eastAsia="宋体" w:cs="宋体"/>
          <w:b w:val="0"/>
          <w:bCs w:val="0"/>
          <w:color w:val="auto"/>
          <w:sz w:val="24"/>
          <w:szCs w:val="24"/>
        </w:rPr>
      </w:pPr>
    </w:p>
    <w:p w14:paraId="4E7EB268">
      <w:pPr>
        <w:pStyle w:val="25"/>
        <w:spacing w:line="500" w:lineRule="exact"/>
        <w:rPr>
          <w:rFonts w:hint="eastAsia" w:ascii="宋体" w:hAnsi="宋体" w:eastAsia="宋体" w:cs="宋体"/>
          <w:b w:val="0"/>
          <w:bCs w:val="0"/>
          <w:color w:val="auto"/>
          <w:sz w:val="24"/>
          <w:szCs w:val="24"/>
        </w:rPr>
      </w:pPr>
    </w:p>
    <w:p w14:paraId="263CEE38">
      <w:pPr>
        <w:spacing w:line="480" w:lineRule="auto"/>
        <w:ind w:firstLine="1260" w:firstLineChars="525"/>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供应商名称：</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（加盖单位电子公章）</w:t>
      </w:r>
    </w:p>
    <w:p w14:paraId="2C73650B">
      <w:pPr>
        <w:pStyle w:val="25"/>
        <w:spacing w:line="480" w:lineRule="auto"/>
        <w:ind w:firstLine="1260" w:firstLineChars="525"/>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法定代表人或委托代理人：</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（签字或电子签章）</w:t>
      </w:r>
    </w:p>
    <w:p w14:paraId="25DF1374">
      <w:pPr>
        <w:pStyle w:val="25"/>
        <w:spacing w:line="480" w:lineRule="auto"/>
        <w:ind w:firstLine="1260" w:firstLineChars="525"/>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日      期：</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年</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rPr>
        <w:t>月</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日</w:t>
      </w:r>
      <w:r>
        <w:rPr>
          <w:rFonts w:hint="eastAsia" w:ascii="宋体" w:hAnsi="宋体" w:eastAsia="宋体" w:cs="宋体"/>
          <w:b w:val="0"/>
          <w:bCs w:val="0"/>
          <w:color w:val="auto"/>
          <w:sz w:val="24"/>
          <w:szCs w:val="24"/>
        </w:rPr>
        <w:br w:type="page"/>
      </w:r>
    </w:p>
    <w:p w14:paraId="5D557034">
      <w:pPr>
        <w:spacing w:before="120" w:beforeLines="50" w:after="120" w:afterLines="50" w:line="360" w:lineRule="auto"/>
        <w:jc w:val="center"/>
        <w:outlineLvl w:val="0"/>
        <w:rPr>
          <w:rFonts w:hint="eastAsia" w:ascii="宋体" w:hAnsi="宋体" w:eastAsia="宋体" w:cs="宋体"/>
          <w:color w:val="auto"/>
          <w:sz w:val="24"/>
          <w:szCs w:val="24"/>
          <w:highlight w:val="none"/>
        </w:rPr>
      </w:pPr>
    </w:p>
    <w:p w14:paraId="218AF5EB">
      <w:pPr>
        <w:spacing w:before="120" w:beforeLines="50" w:after="120" w:afterLines="50" w:line="360" w:lineRule="auto"/>
        <w:jc w:val="center"/>
        <w:outlineLvl w:val="0"/>
        <w:rPr>
          <w:rFonts w:hint="eastAsia" w:ascii="宋体" w:hAnsi="宋体" w:eastAsia="宋体" w:cs="宋体"/>
          <w:color w:val="auto"/>
          <w:sz w:val="24"/>
          <w:szCs w:val="24"/>
          <w:highlight w:val="none"/>
        </w:rPr>
      </w:pPr>
    </w:p>
    <w:p w14:paraId="1BEFA5EF">
      <w:pPr>
        <w:spacing w:before="120" w:beforeLines="50" w:after="120" w:afterLines="50" w:line="360" w:lineRule="auto"/>
        <w:jc w:val="center"/>
        <w:outlineLvl w:val="0"/>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t>目</w:t>
      </w:r>
      <w:r>
        <w:rPr>
          <w:rFonts w:hint="eastAsia" w:ascii="宋体" w:hAnsi="宋体" w:eastAsia="宋体" w:cs="宋体"/>
          <w:color w:val="auto"/>
          <w:sz w:val="48"/>
          <w:szCs w:val="48"/>
          <w:highlight w:val="none"/>
          <w:lang w:val="en-US" w:eastAsia="zh-CN"/>
        </w:rPr>
        <w:t xml:space="preserve">  </w:t>
      </w:r>
      <w:r>
        <w:rPr>
          <w:rFonts w:hint="eastAsia" w:ascii="宋体" w:hAnsi="宋体" w:eastAsia="宋体" w:cs="宋体"/>
          <w:color w:val="auto"/>
          <w:sz w:val="48"/>
          <w:szCs w:val="48"/>
          <w:highlight w:val="none"/>
        </w:rPr>
        <w:t>录</w:t>
      </w:r>
    </w:p>
    <w:p w14:paraId="5EE0AF8F">
      <w:pPr>
        <w:spacing w:before="120" w:beforeLines="50" w:after="120" w:afterLines="50" w:line="360" w:lineRule="auto"/>
        <w:jc w:val="center"/>
        <w:outlineLvl w:val="1"/>
        <w:rPr>
          <w:rFonts w:hint="eastAsia" w:ascii="宋体" w:hAnsi="宋体" w:eastAsia="宋体" w:cs="宋体"/>
          <w:color w:val="auto"/>
          <w:highlight w:val="none"/>
        </w:rPr>
      </w:pPr>
      <w:r>
        <w:rPr>
          <w:rFonts w:hint="eastAsia" w:ascii="宋体" w:hAnsi="宋体" w:eastAsia="宋体" w:cs="宋体"/>
          <w:color w:val="auto"/>
          <w:highlight w:val="none"/>
        </w:rPr>
        <w:t>（投标人自行编制）</w:t>
      </w:r>
    </w:p>
    <w:p w14:paraId="609C3A51">
      <w:pPr>
        <w:rPr>
          <w:rFonts w:hint="eastAsia" w:ascii="宋体" w:hAnsi="宋体" w:eastAsia="宋体" w:cs="宋体"/>
          <w:color w:val="auto"/>
          <w:highlight w:val="none"/>
        </w:rPr>
      </w:pPr>
    </w:p>
    <w:p w14:paraId="20544C74">
      <w:pPr>
        <w:pStyle w:val="25"/>
        <w:spacing w:line="500" w:lineRule="exact"/>
        <w:outlineLvl w:val="1"/>
        <w:rPr>
          <w:rFonts w:hint="eastAsia" w:ascii="宋体" w:hAnsi="宋体" w:eastAsia="宋体" w:cs="宋体"/>
          <w:b w:val="0"/>
          <w:bCs w:val="0"/>
          <w:color w:val="auto"/>
          <w:sz w:val="24"/>
          <w:szCs w:val="24"/>
        </w:rPr>
      </w:pPr>
    </w:p>
    <w:p w14:paraId="4DD41303">
      <w:pPr>
        <w:pStyle w:val="25"/>
        <w:spacing w:line="500" w:lineRule="exact"/>
        <w:outlineLvl w:val="1"/>
        <w:rPr>
          <w:rFonts w:hint="eastAsia" w:ascii="宋体" w:hAnsi="宋体" w:eastAsia="宋体" w:cs="宋体"/>
          <w:b w:val="0"/>
          <w:bCs w:val="0"/>
          <w:color w:val="auto"/>
          <w:sz w:val="24"/>
          <w:szCs w:val="24"/>
        </w:rPr>
      </w:pPr>
    </w:p>
    <w:p w14:paraId="7E809F56">
      <w:pPr>
        <w:pStyle w:val="25"/>
        <w:spacing w:line="500" w:lineRule="exact"/>
        <w:outlineLvl w:val="1"/>
        <w:rPr>
          <w:rFonts w:hint="eastAsia" w:ascii="宋体" w:hAnsi="宋体" w:eastAsia="宋体" w:cs="宋体"/>
          <w:b w:val="0"/>
          <w:bCs w:val="0"/>
          <w:color w:val="auto"/>
          <w:sz w:val="24"/>
          <w:szCs w:val="24"/>
        </w:rPr>
      </w:pPr>
    </w:p>
    <w:p w14:paraId="6491F80E">
      <w:pPr>
        <w:pStyle w:val="25"/>
        <w:spacing w:line="500" w:lineRule="exact"/>
        <w:outlineLvl w:val="1"/>
        <w:rPr>
          <w:rFonts w:hint="eastAsia" w:ascii="宋体" w:hAnsi="宋体" w:eastAsia="宋体" w:cs="宋体"/>
          <w:b w:val="0"/>
          <w:bCs w:val="0"/>
          <w:color w:val="auto"/>
          <w:sz w:val="24"/>
          <w:szCs w:val="24"/>
        </w:rPr>
      </w:pPr>
    </w:p>
    <w:p w14:paraId="3C201E29">
      <w:pPr>
        <w:pStyle w:val="25"/>
        <w:spacing w:line="500" w:lineRule="exact"/>
        <w:outlineLvl w:val="1"/>
        <w:rPr>
          <w:rFonts w:hint="eastAsia" w:ascii="宋体" w:hAnsi="宋体" w:eastAsia="宋体" w:cs="宋体"/>
          <w:b w:val="0"/>
          <w:bCs w:val="0"/>
          <w:color w:val="auto"/>
          <w:sz w:val="24"/>
          <w:szCs w:val="24"/>
        </w:rPr>
      </w:pPr>
    </w:p>
    <w:p w14:paraId="236E0709">
      <w:pPr>
        <w:pStyle w:val="25"/>
        <w:spacing w:line="500" w:lineRule="exact"/>
        <w:outlineLvl w:val="1"/>
        <w:rPr>
          <w:rFonts w:hint="eastAsia" w:ascii="宋体" w:hAnsi="宋体" w:eastAsia="宋体" w:cs="宋体"/>
          <w:b w:val="0"/>
          <w:bCs w:val="0"/>
          <w:color w:val="auto"/>
          <w:sz w:val="24"/>
          <w:szCs w:val="24"/>
        </w:rPr>
      </w:pPr>
    </w:p>
    <w:p w14:paraId="35D7C10B">
      <w:pPr>
        <w:pStyle w:val="25"/>
        <w:spacing w:line="500" w:lineRule="exact"/>
        <w:outlineLvl w:val="1"/>
        <w:rPr>
          <w:rFonts w:hint="eastAsia" w:ascii="宋体" w:hAnsi="宋体" w:eastAsia="宋体" w:cs="宋体"/>
          <w:b w:val="0"/>
          <w:bCs w:val="0"/>
          <w:color w:val="auto"/>
          <w:sz w:val="24"/>
          <w:szCs w:val="24"/>
        </w:rPr>
      </w:pPr>
    </w:p>
    <w:p w14:paraId="0904917C">
      <w:pPr>
        <w:pStyle w:val="25"/>
        <w:spacing w:line="500" w:lineRule="exact"/>
        <w:outlineLvl w:val="1"/>
        <w:rPr>
          <w:rFonts w:hint="eastAsia" w:ascii="宋体" w:hAnsi="宋体" w:eastAsia="宋体" w:cs="宋体"/>
          <w:b w:val="0"/>
          <w:bCs w:val="0"/>
          <w:color w:val="auto"/>
          <w:sz w:val="24"/>
          <w:szCs w:val="24"/>
        </w:rPr>
      </w:pPr>
    </w:p>
    <w:p w14:paraId="75733886">
      <w:pPr>
        <w:pStyle w:val="25"/>
        <w:spacing w:line="500" w:lineRule="exact"/>
        <w:outlineLvl w:val="1"/>
        <w:rPr>
          <w:rFonts w:hint="eastAsia" w:ascii="宋体" w:hAnsi="宋体" w:eastAsia="宋体" w:cs="宋体"/>
          <w:b w:val="0"/>
          <w:bCs w:val="0"/>
          <w:color w:val="auto"/>
          <w:sz w:val="24"/>
          <w:szCs w:val="24"/>
        </w:rPr>
      </w:pPr>
    </w:p>
    <w:p w14:paraId="6A9E0B3A">
      <w:pPr>
        <w:pStyle w:val="25"/>
        <w:spacing w:line="500" w:lineRule="exact"/>
        <w:outlineLvl w:val="1"/>
        <w:rPr>
          <w:rFonts w:hint="eastAsia" w:ascii="宋体" w:hAnsi="宋体" w:eastAsia="宋体" w:cs="宋体"/>
          <w:b w:val="0"/>
          <w:bCs w:val="0"/>
          <w:color w:val="auto"/>
          <w:sz w:val="24"/>
          <w:szCs w:val="24"/>
        </w:rPr>
      </w:pPr>
    </w:p>
    <w:p w14:paraId="3F16A0CA">
      <w:pPr>
        <w:pStyle w:val="25"/>
        <w:spacing w:line="500" w:lineRule="exact"/>
        <w:outlineLvl w:val="1"/>
        <w:rPr>
          <w:rFonts w:hint="eastAsia" w:ascii="宋体" w:hAnsi="宋体" w:eastAsia="宋体" w:cs="宋体"/>
          <w:b w:val="0"/>
          <w:bCs w:val="0"/>
          <w:color w:val="auto"/>
          <w:sz w:val="24"/>
          <w:szCs w:val="24"/>
        </w:rPr>
      </w:pPr>
    </w:p>
    <w:p w14:paraId="50E15C1B">
      <w:pPr>
        <w:pStyle w:val="25"/>
        <w:spacing w:line="500" w:lineRule="exact"/>
        <w:outlineLvl w:val="1"/>
        <w:rPr>
          <w:rFonts w:hint="eastAsia" w:ascii="宋体" w:hAnsi="宋体" w:eastAsia="宋体" w:cs="宋体"/>
          <w:b w:val="0"/>
          <w:bCs w:val="0"/>
          <w:color w:val="auto"/>
          <w:sz w:val="24"/>
          <w:szCs w:val="24"/>
        </w:rPr>
      </w:pPr>
    </w:p>
    <w:p w14:paraId="73A8E94C">
      <w:pPr>
        <w:pStyle w:val="25"/>
        <w:spacing w:line="500" w:lineRule="exact"/>
        <w:outlineLvl w:val="1"/>
        <w:rPr>
          <w:rFonts w:hint="eastAsia" w:ascii="宋体" w:hAnsi="宋体" w:eastAsia="宋体" w:cs="宋体"/>
          <w:b w:val="0"/>
          <w:bCs w:val="0"/>
          <w:color w:val="auto"/>
          <w:sz w:val="24"/>
          <w:szCs w:val="24"/>
        </w:rPr>
      </w:pPr>
    </w:p>
    <w:p w14:paraId="0DF37E09">
      <w:pPr>
        <w:pStyle w:val="25"/>
        <w:spacing w:line="500" w:lineRule="exact"/>
        <w:outlineLvl w:val="1"/>
        <w:rPr>
          <w:rFonts w:hint="eastAsia" w:ascii="宋体" w:hAnsi="宋体" w:eastAsia="宋体" w:cs="宋体"/>
          <w:b w:val="0"/>
          <w:bCs w:val="0"/>
          <w:color w:val="auto"/>
          <w:sz w:val="24"/>
          <w:szCs w:val="24"/>
        </w:rPr>
      </w:pPr>
    </w:p>
    <w:p w14:paraId="2A55C567">
      <w:pPr>
        <w:pStyle w:val="25"/>
        <w:spacing w:line="500" w:lineRule="exact"/>
        <w:outlineLvl w:val="1"/>
        <w:rPr>
          <w:rFonts w:hint="eastAsia" w:ascii="宋体" w:hAnsi="宋体" w:eastAsia="宋体" w:cs="宋体"/>
          <w:b w:val="0"/>
          <w:bCs w:val="0"/>
          <w:color w:val="auto"/>
          <w:sz w:val="24"/>
          <w:szCs w:val="24"/>
        </w:rPr>
      </w:pPr>
    </w:p>
    <w:p w14:paraId="2198C1F1">
      <w:pPr>
        <w:pStyle w:val="25"/>
        <w:spacing w:line="500" w:lineRule="exact"/>
        <w:outlineLvl w:val="1"/>
        <w:rPr>
          <w:rFonts w:hint="eastAsia" w:ascii="宋体" w:hAnsi="宋体" w:eastAsia="宋体" w:cs="宋体"/>
          <w:b w:val="0"/>
          <w:bCs w:val="0"/>
          <w:color w:val="auto"/>
          <w:sz w:val="24"/>
          <w:szCs w:val="24"/>
        </w:rPr>
      </w:pPr>
    </w:p>
    <w:p w14:paraId="1207ED9B">
      <w:pPr>
        <w:pStyle w:val="25"/>
        <w:spacing w:line="500" w:lineRule="exact"/>
        <w:outlineLvl w:val="1"/>
        <w:rPr>
          <w:rFonts w:hint="eastAsia" w:ascii="宋体" w:hAnsi="宋体" w:eastAsia="宋体" w:cs="宋体"/>
          <w:b w:val="0"/>
          <w:bCs w:val="0"/>
          <w:color w:val="auto"/>
          <w:sz w:val="24"/>
          <w:szCs w:val="24"/>
        </w:rPr>
      </w:pPr>
    </w:p>
    <w:p w14:paraId="1F3D4C86">
      <w:pPr>
        <w:pStyle w:val="25"/>
        <w:spacing w:line="500" w:lineRule="exact"/>
        <w:outlineLvl w:val="1"/>
        <w:rPr>
          <w:rFonts w:hint="eastAsia" w:ascii="宋体" w:hAnsi="宋体" w:eastAsia="宋体" w:cs="宋体"/>
          <w:b w:val="0"/>
          <w:bCs w:val="0"/>
          <w:color w:val="auto"/>
          <w:sz w:val="24"/>
          <w:szCs w:val="24"/>
        </w:rPr>
      </w:pPr>
    </w:p>
    <w:p w14:paraId="32A6427A">
      <w:pPr>
        <w:pStyle w:val="25"/>
        <w:spacing w:line="500" w:lineRule="exact"/>
        <w:outlineLvl w:val="1"/>
        <w:rPr>
          <w:rFonts w:hint="eastAsia" w:ascii="宋体" w:hAnsi="宋体" w:eastAsia="宋体" w:cs="宋体"/>
          <w:b w:val="0"/>
          <w:bCs w:val="0"/>
          <w:color w:val="auto"/>
          <w:sz w:val="24"/>
          <w:szCs w:val="24"/>
        </w:rPr>
      </w:pPr>
    </w:p>
    <w:p w14:paraId="492D8FBF">
      <w:pPr>
        <w:pStyle w:val="25"/>
        <w:spacing w:line="500" w:lineRule="exact"/>
        <w:outlineLvl w:val="1"/>
        <w:rPr>
          <w:rFonts w:hint="eastAsia" w:ascii="宋体" w:hAnsi="宋体" w:eastAsia="宋体" w:cs="宋体"/>
          <w:b w:val="0"/>
          <w:bCs w:val="0"/>
          <w:color w:val="auto"/>
          <w:sz w:val="24"/>
          <w:szCs w:val="24"/>
        </w:rPr>
      </w:pPr>
    </w:p>
    <w:p w14:paraId="28407EC4">
      <w:pPr>
        <w:pStyle w:val="25"/>
        <w:spacing w:line="500" w:lineRule="exact"/>
        <w:outlineLvl w:val="1"/>
        <w:rPr>
          <w:rFonts w:hint="eastAsia" w:ascii="宋体" w:hAnsi="宋体" w:eastAsia="宋体" w:cs="宋体"/>
          <w:b w:val="0"/>
          <w:bCs w:val="0"/>
          <w:color w:val="auto"/>
          <w:sz w:val="24"/>
          <w:szCs w:val="24"/>
        </w:rPr>
      </w:pPr>
    </w:p>
    <w:p w14:paraId="4E7A5A92">
      <w:pPr>
        <w:pStyle w:val="25"/>
        <w:spacing w:line="500" w:lineRule="exact"/>
        <w:jc w:val="left"/>
        <w:outlineLvl w:val="1"/>
        <w:rPr>
          <w:rFonts w:hint="eastAsia" w:ascii="宋体" w:hAnsi="宋体" w:eastAsia="宋体" w:cs="宋体"/>
          <w:b/>
          <w:bCs/>
          <w:color w:val="auto"/>
          <w:sz w:val="24"/>
          <w:szCs w:val="24"/>
          <w:lang w:val="en-US" w:eastAsia="zh-CN"/>
        </w:rPr>
      </w:pPr>
    </w:p>
    <w:p w14:paraId="072E38F7">
      <w:pPr>
        <w:pStyle w:val="25"/>
        <w:spacing w:line="500" w:lineRule="exact"/>
        <w:jc w:val="left"/>
        <w:outlineLvl w:val="1"/>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一：开标一览表</w:t>
      </w:r>
    </w:p>
    <w:p w14:paraId="02EA0E49">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开标一览表</w:t>
      </w:r>
    </w:p>
    <w:p w14:paraId="299181E3">
      <w:pPr>
        <w:pStyle w:val="25"/>
        <w:autoSpaceDE w:val="0"/>
        <w:autoSpaceDN w:val="0"/>
        <w:adjustRightInd w:val="0"/>
        <w:rPr>
          <w:rFonts w:hint="eastAsia" w:ascii="宋体" w:hAnsi="宋体" w:eastAsia="宋体" w:cs="宋体"/>
          <w:b w:val="0"/>
          <w:bCs w:val="0"/>
          <w:color w:val="auto"/>
          <w:sz w:val="24"/>
          <w:szCs w:val="24"/>
        </w:rPr>
      </w:pPr>
    </w:p>
    <w:p w14:paraId="0534B7BC">
      <w:pPr>
        <w:pStyle w:val="25"/>
        <w:autoSpaceDE w:val="0"/>
        <w:autoSpaceDN w:val="0"/>
        <w:adjustRightInd w:val="0"/>
        <w:rPr>
          <w:rFonts w:hint="eastAsia" w:ascii="宋体" w:hAnsi="宋体" w:eastAsia="宋体" w:cs="宋体"/>
          <w:color w:val="auto"/>
          <w:spacing w:val="4"/>
          <w:position w:val="0"/>
          <w:sz w:val="24"/>
          <w:highlight w:val="none"/>
          <w:shd w:val="clear" w:color="auto" w:fill="auto"/>
        </w:rPr>
      </w:pPr>
      <w:r>
        <w:rPr>
          <w:rFonts w:hint="eastAsia" w:ascii="宋体" w:hAnsi="宋体" w:eastAsia="宋体" w:cs="宋体"/>
          <w:b w:val="0"/>
          <w:bCs w:val="0"/>
          <w:color w:val="auto"/>
          <w:sz w:val="24"/>
          <w:szCs w:val="24"/>
        </w:rPr>
        <w:t>项目名称：</w:t>
      </w:r>
      <w:r>
        <w:rPr>
          <w:rFonts w:hint="eastAsia" w:hAnsi="宋体" w:cs="宋体"/>
          <w:b w:val="0"/>
          <w:bCs w:val="0"/>
          <w:color w:val="auto"/>
          <w:sz w:val="24"/>
          <w:szCs w:val="24"/>
          <w:highlight w:val="none"/>
          <w:lang w:eastAsia="zh-CN"/>
        </w:rPr>
        <w:t>弥渡县2025年绿色种养循环农业试点项目</w:t>
      </w:r>
      <w:r>
        <w:rPr>
          <w:rFonts w:hint="eastAsia" w:ascii="宋体" w:hAnsi="宋体" w:eastAsia="宋体" w:cs="宋体"/>
          <w:color w:val="auto"/>
          <w:spacing w:val="4"/>
          <w:position w:val="0"/>
          <w:sz w:val="24"/>
          <w:highlight w:val="none"/>
          <w:shd w:val="clear" w:color="auto" w:fill="auto"/>
          <w:lang w:val="en-US" w:eastAsia="zh-CN"/>
        </w:rPr>
        <w:t xml:space="preserve"> （   ）标段</w:t>
      </w:r>
      <w:r>
        <w:rPr>
          <w:rFonts w:hint="eastAsia" w:ascii="宋体" w:hAnsi="宋体" w:eastAsia="宋体" w:cs="宋体"/>
          <w:color w:val="auto"/>
          <w:spacing w:val="4"/>
          <w:position w:val="0"/>
          <w:sz w:val="24"/>
          <w:highlight w:val="none"/>
          <w:shd w:val="clear" w:color="auto" w:fill="auto"/>
        </w:rPr>
        <w:t xml:space="preserve">                       </w:t>
      </w:r>
    </w:p>
    <w:p w14:paraId="0ADAA841">
      <w:pPr>
        <w:widowControl w:val="0"/>
        <w:spacing w:before="0" w:after="0" w:line="276" w:lineRule="auto"/>
        <w:ind w:right="74"/>
        <w:jc w:val="both"/>
        <w:rPr>
          <w:rFonts w:hint="eastAsia" w:ascii="宋体" w:hAnsi="宋体" w:eastAsia="宋体" w:cs="宋体"/>
          <w:color w:val="auto"/>
          <w:spacing w:val="4"/>
          <w:position w:val="0"/>
          <w:sz w:val="24"/>
          <w:highlight w:val="none"/>
          <w:shd w:val="clear" w:color="auto" w:fill="auto"/>
        </w:rPr>
      </w:pPr>
    </w:p>
    <w:p w14:paraId="408C55F7">
      <w:pPr>
        <w:widowControl w:val="0"/>
        <w:spacing w:before="0" w:after="0" w:line="276" w:lineRule="auto"/>
        <w:ind w:right="74"/>
        <w:jc w:val="both"/>
        <w:rPr>
          <w:rFonts w:hint="eastAsia" w:ascii="宋体" w:hAnsi="宋体" w:eastAsia="宋体" w:cs="宋体"/>
          <w:color w:val="auto"/>
          <w:highlight w:val="none"/>
          <w:u w:val="single"/>
          <w:lang w:val="en-US" w:eastAsia="zh-CN"/>
        </w:rPr>
      </w:pPr>
      <w:r>
        <w:rPr>
          <w:rFonts w:hint="eastAsia" w:ascii="宋体" w:hAnsi="宋体" w:eastAsia="宋体" w:cs="宋体"/>
          <w:color w:val="auto"/>
          <w:spacing w:val="4"/>
          <w:position w:val="0"/>
          <w:sz w:val="24"/>
          <w:highlight w:val="none"/>
          <w:shd w:val="clear" w:color="auto" w:fill="auto"/>
        </w:rPr>
        <w:t>项目编号：</w:t>
      </w:r>
      <w:r>
        <w:rPr>
          <w:rFonts w:hint="eastAsia" w:ascii="宋体" w:hAnsi="宋体" w:eastAsia="宋体" w:cs="宋体"/>
          <w:color w:val="auto"/>
          <w:spacing w:val="4"/>
          <w:position w:val="0"/>
          <w:sz w:val="24"/>
          <w:highlight w:val="none"/>
          <w:u w:val="single"/>
          <w:shd w:val="clear" w:color="auto" w:fill="auto"/>
        </w:rPr>
        <w:t xml:space="preserve">         </w:t>
      </w:r>
      <w:r>
        <w:rPr>
          <w:rFonts w:hint="eastAsia" w:ascii="宋体" w:hAnsi="宋体" w:eastAsia="宋体" w:cs="宋体"/>
          <w:color w:val="auto"/>
          <w:spacing w:val="4"/>
          <w:position w:val="0"/>
          <w:sz w:val="24"/>
          <w:highlight w:val="none"/>
          <w:u w:val="single"/>
          <w:shd w:val="clear" w:color="auto" w:fill="auto"/>
          <w:lang w:val="en-US" w:eastAsia="zh-CN"/>
        </w:rPr>
        <w:t xml:space="preserve">     </w:t>
      </w:r>
      <w:r>
        <w:rPr>
          <w:rFonts w:hint="eastAsia" w:ascii="宋体" w:hAnsi="宋体" w:eastAsia="宋体" w:cs="宋体"/>
          <w:color w:val="auto"/>
          <w:spacing w:val="4"/>
          <w:position w:val="0"/>
          <w:sz w:val="24"/>
          <w:highlight w:val="none"/>
          <w:u w:val="single"/>
          <w:shd w:val="clear" w:color="auto" w:fill="auto"/>
        </w:rPr>
        <w:t xml:space="preserve">      </w:t>
      </w:r>
      <w:r>
        <w:rPr>
          <w:rFonts w:hint="eastAsia" w:ascii="宋体" w:hAnsi="宋体" w:eastAsia="宋体" w:cs="宋体"/>
          <w:color w:val="auto"/>
          <w:spacing w:val="4"/>
          <w:position w:val="0"/>
          <w:sz w:val="24"/>
          <w:highlight w:val="none"/>
          <w:shd w:val="clear" w:color="auto" w:fill="auto"/>
        </w:rPr>
        <w:t xml:space="preserve"> </w:t>
      </w:r>
      <w:r>
        <w:rPr>
          <w:rFonts w:hint="eastAsia" w:ascii="宋体" w:hAnsi="宋体" w:eastAsia="宋体" w:cs="宋体"/>
          <w:color w:val="auto"/>
          <w:spacing w:val="4"/>
          <w:position w:val="0"/>
          <w:sz w:val="24"/>
          <w:highlight w:val="none"/>
          <w:shd w:val="clear" w:color="auto" w:fill="auto"/>
          <w:lang w:val="en-US" w:eastAsia="zh-CN"/>
        </w:rPr>
        <w:t xml:space="preserve">     </w:t>
      </w:r>
    </w:p>
    <w:p w14:paraId="7A2E5D5B">
      <w:pPr>
        <w:widowControl w:val="0"/>
        <w:tabs>
          <w:tab w:val="left" w:pos="1734"/>
          <w:tab w:val="left" w:pos="2814"/>
          <w:tab w:val="left" w:pos="3894"/>
          <w:tab w:val="left" w:pos="5334"/>
          <w:tab w:val="left" w:pos="6414"/>
          <w:tab w:val="left" w:pos="8574"/>
          <w:tab w:val="left" w:pos="9654"/>
        </w:tabs>
        <w:spacing w:before="0" w:after="0" w:line="276" w:lineRule="auto"/>
        <w:ind w:left="210" w:right="0" w:firstLine="207"/>
        <w:jc w:val="both"/>
        <w:rPr>
          <w:rFonts w:hint="eastAsia" w:ascii="宋体" w:hAnsi="宋体" w:eastAsia="宋体" w:cs="宋体"/>
          <w:b/>
          <w:color w:val="auto"/>
          <w:spacing w:val="0"/>
          <w:position w:val="0"/>
          <w:sz w:val="21"/>
          <w:highlight w:val="none"/>
          <w:shd w:val="clear" w:color="auto" w:fill="auto"/>
        </w:rPr>
      </w:pPr>
    </w:p>
    <w:tbl>
      <w:tblPr>
        <w:tblStyle w:val="47"/>
        <w:tblpPr w:leftFromText="180" w:rightFromText="180" w:vertAnchor="text" w:horzAnchor="page" w:tblpX="1256" w:tblpY="236"/>
        <w:tblOverlap w:val="never"/>
        <w:tblW w:w="95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90"/>
        <w:gridCol w:w="6881"/>
      </w:tblGrid>
      <w:tr w14:paraId="75ED7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690" w:type="dxa"/>
            <w:noWrap w:val="0"/>
            <w:vAlign w:val="center"/>
          </w:tcPr>
          <w:p w14:paraId="26A3E4A7">
            <w:pPr>
              <w:pStyle w:val="295"/>
              <w:spacing w:before="154"/>
              <w:jc w:val="center"/>
              <w:rPr>
                <w:rFonts w:hint="eastAsia" w:ascii="宋体" w:hAnsi="宋体" w:eastAsia="宋体" w:cs="宋体"/>
                <w:color w:val="auto"/>
                <w:sz w:val="21"/>
                <w:highlight w:val="none"/>
                <w:lang w:val="en-US" w:eastAsia="zh-CN"/>
              </w:rPr>
            </w:pPr>
            <w:r>
              <w:rPr>
                <w:rFonts w:hint="eastAsia" w:ascii="宋体" w:hAnsi="宋体" w:eastAsia="宋体" w:cs="宋体"/>
                <w:b/>
                <w:bCs/>
                <w:color w:val="auto"/>
                <w:sz w:val="21"/>
                <w:highlight w:val="none"/>
                <w:lang w:val="en-US" w:eastAsia="zh-CN"/>
              </w:rPr>
              <w:t>项   目</w:t>
            </w:r>
          </w:p>
        </w:tc>
        <w:tc>
          <w:tcPr>
            <w:tcW w:w="6881" w:type="dxa"/>
            <w:noWrap w:val="0"/>
            <w:vAlign w:val="center"/>
          </w:tcPr>
          <w:p w14:paraId="079E0A80">
            <w:pPr>
              <w:pStyle w:val="295"/>
              <w:spacing w:before="51" w:line="242" w:lineRule="auto"/>
              <w:ind w:left="4" w:right="-15"/>
              <w:jc w:val="center"/>
              <w:rPr>
                <w:rFonts w:hint="eastAsia" w:ascii="宋体" w:hAnsi="宋体" w:eastAsia="宋体" w:cs="宋体"/>
                <w:color w:val="auto"/>
                <w:sz w:val="21"/>
                <w:highlight w:val="none"/>
                <w:lang w:val="en-US" w:eastAsia="zh-CN"/>
              </w:rPr>
            </w:pPr>
            <w:r>
              <w:rPr>
                <w:rFonts w:hint="eastAsia" w:ascii="宋体" w:hAnsi="宋体" w:eastAsia="宋体" w:cs="宋体"/>
                <w:b/>
                <w:bCs/>
                <w:color w:val="auto"/>
                <w:sz w:val="24"/>
                <w:szCs w:val="24"/>
                <w:highlight w:val="none"/>
                <w:lang w:val="en-US" w:eastAsia="zh-CN"/>
              </w:rPr>
              <w:t>内容</w:t>
            </w:r>
          </w:p>
        </w:tc>
      </w:tr>
      <w:tr w14:paraId="2E1A7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690" w:type="dxa"/>
            <w:noWrap w:val="0"/>
            <w:vAlign w:val="center"/>
          </w:tcPr>
          <w:p w14:paraId="763FC441">
            <w:pPr>
              <w:pStyle w:val="295"/>
              <w:spacing w:before="154"/>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总</w:t>
            </w:r>
            <w:r>
              <w:rPr>
                <w:rFonts w:hint="eastAsia" w:ascii="宋体" w:hAnsi="宋体" w:eastAsia="宋体" w:cs="宋体"/>
                <w:color w:val="auto"/>
                <w:sz w:val="24"/>
                <w:szCs w:val="24"/>
                <w:highlight w:val="none"/>
              </w:rPr>
              <w:t>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元）</w:t>
            </w:r>
          </w:p>
        </w:tc>
        <w:tc>
          <w:tcPr>
            <w:tcW w:w="6881" w:type="dxa"/>
            <w:noWrap w:val="0"/>
            <w:vAlign w:val="center"/>
          </w:tcPr>
          <w:p w14:paraId="0F260077">
            <w:pPr>
              <w:pStyle w:val="295"/>
              <w:spacing w:before="51" w:line="360" w:lineRule="auto"/>
              <w:ind w:left="4" w:right="-15"/>
              <w:jc w:val="left"/>
              <w:rPr>
                <w:rFonts w:hint="eastAsia" w:ascii="宋体" w:hAnsi="宋体" w:eastAsia="宋体" w:cs="宋体"/>
                <w:color w:val="auto"/>
                <w:sz w:val="21"/>
                <w:highlight w:val="none"/>
                <w:u w:val="single"/>
                <w:lang w:val="en-US" w:eastAsia="zh-CN"/>
              </w:rPr>
            </w:pPr>
            <w:r>
              <w:rPr>
                <w:rFonts w:hint="eastAsia" w:ascii="宋体" w:hAnsi="宋体" w:eastAsia="宋体" w:cs="宋体"/>
                <w:color w:val="auto"/>
                <w:sz w:val="21"/>
                <w:highlight w:val="none"/>
                <w:lang w:val="en-US" w:eastAsia="zh-CN"/>
              </w:rPr>
              <w:t>小写：</w:t>
            </w:r>
          </w:p>
          <w:p w14:paraId="29206E40">
            <w:pPr>
              <w:pStyle w:val="295"/>
              <w:spacing w:before="51" w:line="360" w:lineRule="auto"/>
              <w:ind w:left="4" w:right="-15"/>
              <w:jc w:val="left"/>
              <w:rPr>
                <w:rFonts w:hint="eastAsia" w:ascii="宋体" w:hAnsi="宋体" w:eastAsia="宋体" w:cs="宋体"/>
                <w:color w:val="auto"/>
                <w:sz w:val="21"/>
                <w:highlight w:val="none"/>
                <w:u w:val="single"/>
                <w:lang w:val="en-US" w:eastAsia="zh-CN"/>
              </w:rPr>
            </w:pPr>
            <w:r>
              <w:rPr>
                <w:rFonts w:hint="eastAsia" w:ascii="宋体" w:hAnsi="宋体" w:eastAsia="宋体" w:cs="宋体"/>
                <w:color w:val="auto"/>
                <w:sz w:val="21"/>
                <w:highlight w:val="none"/>
                <w:u w:val="none"/>
                <w:lang w:val="en-US" w:eastAsia="zh-CN"/>
              </w:rPr>
              <w:t>大写：</w:t>
            </w:r>
          </w:p>
        </w:tc>
      </w:tr>
      <w:tr w14:paraId="348AA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2690" w:type="dxa"/>
            <w:noWrap w:val="0"/>
            <w:vAlign w:val="center"/>
          </w:tcPr>
          <w:p w14:paraId="44EC948A">
            <w:pPr>
              <w:pStyle w:val="295"/>
              <w:spacing w:before="150"/>
              <w:ind w:firstLine="720" w:firstLineChars="300"/>
              <w:jc w:val="both"/>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服务承诺</w:t>
            </w:r>
          </w:p>
        </w:tc>
        <w:tc>
          <w:tcPr>
            <w:tcW w:w="6881" w:type="dxa"/>
            <w:noWrap w:val="0"/>
            <w:vAlign w:val="center"/>
          </w:tcPr>
          <w:p w14:paraId="5341B63D">
            <w:pPr>
              <w:pStyle w:val="295"/>
              <w:spacing w:before="150"/>
              <w:ind w:right="3742"/>
              <w:jc w:val="center"/>
              <w:rPr>
                <w:rFonts w:hint="eastAsia" w:ascii="宋体" w:hAnsi="宋体" w:eastAsia="宋体" w:cs="宋体"/>
                <w:color w:val="auto"/>
                <w:sz w:val="21"/>
                <w:highlight w:val="none"/>
              </w:rPr>
            </w:pPr>
          </w:p>
        </w:tc>
      </w:tr>
      <w:tr w14:paraId="70139A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5" w:hRule="atLeast"/>
        </w:trPr>
        <w:tc>
          <w:tcPr>
            <w:tcW w:w="2690" w:type="dxa"/>
            <w:noWrap w:val="0"/>
            <w:vAlign w:val="center"/>
          </w:tcPr>
          <w:p w14:paraId="240ED179">
            <w:pPr>
              <w:pStyle w:val="295"/>
              <w:spacing w:before="149"/>
              <w:ind w:right="175"/>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服务期限</w:t>
            </w:r>
          </w:p>
        </w:tc>
        <w:tc>
          <w:tcPr>
            <w:tcW w:w="6881" w:type="dxa"/>
            <w:noWrap w:val="0"/>
            <w:vAlign w:val="center"/>
          </w:tcPr>
          <w:p w14:paraId="6F231CEB">
            <w:pPr>
              <w:pStyle w:val="295"/>
              <w:spacing w:before="149"/>
              <w:ind w:right="3742"/>
              <w:jc w:val="center"/>
              <w:rPr>
                <w:rFonts w:hint="eastAsia" w:ascii="宋体" w:hAnsi="宋体" w:eastAsia="宋体" w:cs="宋体"/>
                <w:color w:val="auto"/>
                <w:sz w:val="21"/>
                <w:highlight w:val="none"/>
                <w:lang w:val="en-US" w:eastAsia="zh-CN"/>
              </w:rPr>
            </w:pPr>
          </w:p>
        </w:tc>
      </w:tr>
      <w:tr w14:paraId="4DBBF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7" w:hRule="atLeast"/>
        </w:trPr>
        <w:tc>
          <w:tcPr>
            <w:tcW w:w="2690" w:type="dxa"/>
            <w:noWrap w:val="0"/>
            <w:vAlign w:val="center"/>
          </w:tcPr>
          <w:p w14:paraId="453C7EBB">
            <w:pPr>
              <w:pStyle w:val="295"/>
              <w:spacing w:before="12" w:line="270" w:lineRule="atLeast"/>
              <w:ind w:right="7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项目负责人</w:t>
            </w:r>
          </w:p>
        </w:tc>
        <w:tc>
          <w:tcPr>
            <w:tcW w:w="6881" w:type="dxa"/>
            <w:noWrap w:val="0"/>
            <w:vAlign w:val="center"/>
          </w:tcPr>
          <w:p w14:paraId="71B743D3">
            <w:pPr>
              <w:pStyle w:val="295"/>
              <w:spacing w:before="147"/>
              <w:ind w:right="3742"/>
              <w:jc w:val="center"/>
              <w:rPr>
                <w:rFonts w:hint="eastAsia" w:ascii="宋体" w:hAnsi="宋体" w:eastAsia="宋体" w:cs="宋体"/>
                <w:color w:val="auto"/>
                <w:sz w:val="21"/>
                <w:highlight w:val="none"/>
              </w:rPr>
            </w:pPr>
          </w:p>
        </w:tc>
      </w:tr>
      <w:tr w14:paraId="03A53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7" w:hRule="atLeast"/>
        </w:trPr>
        <w:tc>
          <w:tcPr>
            <w:tcW w:w="2690" w:type="dxa"/>
            <w:noWrap w:val="0"/>
            <w:vAlign w:val="center"/>
          </w:tcPr>
          <w:p w14:paraId="34086B33">
            <w:pPr>
              <w:pStyle w:val="295"/>
              <w:spacing w:before="12" w:line="270" w:lineRule="atLeast"/>
              <w:ind w:right="7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 注</w:t>
            </w:r>
          </w:p>
        </w:tc>
        <w:tc>
          <w:tcPr>
            <w:tcW w:w="6881" w:type="dxa"/>
            <w:noWrap w:val="0"/>
            <w:vAlign w:val="center"/>
          </w:tcPr>
          <w:p w14:paraId="1EF6AAB4">
            <w:pPr>
              <w:pStyle w:val="295"/>
              <w:spacing w:before="147"/>
              <w:ind w:right="3742"/>
              <w:jc w:val="center"/>
              <w:rPr>
                <w:rFonts w:hint="eastAsia" w:ascii="宋体" w:hAnsi="宋体" w:eastAsia="宋体" w:cs="宋体"/>
                <w:color w:val="auto"/>
                <w:sz w:val="21"/>
                <w:highlight w:val="none"/>
              </w:rPr>
            </w:pPr>
          </w:p>
        </w:tc>
      </w:tr>
      <w:tr w14:paraId="0BF13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9571" w:type="dxa"/>
            <w:gridSpan w:val="2"/>
            <w:noWrap w:val="0"/>
            <w:vAlign w:val="center"/>
          </w:tcPr>
          <w:p w14:paraId="36F8ED8C">
            <w:pPr>
              <w:widowControl w:val="0"/>
              <w:spacing w:before="0" w:after="0" w:line="276" w:lineRule="auto"/>
              <w:ind w:left="0" w:right="0" w:firstLine="0"/>
              <w:jc w:val="center"/>
              <w:rPr>
                <w:rFonts w:hint="eastAsia" w:ascii="宋体" w:hAnsi="宋体" w:eastAsia="宋体" w:cs="宋体"/>
                <w:color w:val="auto"/>
                <w:w w:val="100"/>
                <w:sz w:val="21"/>
                <w:highlight w:val="none"/>
                <w:lang w:val="en-US"/>
              </w:rPr>
            </w:pPr>
            <w:r>
              <w:rPr>
                <w:rFonts w:hint="eastAsia" w:ascii="宋体" w:hAnsi="宋体" w:eastAsia="宋体" w:cs="宋体"/>
                <w:color w:val="auto"/>
                <w:spacing w:val="4"/>
                <w:position w:val="0"/>
                <w:sz w:val="24"/>
                <w:highlight w:val="none"/>
                <w:shd w:val="clear" w:color="auto" w:fill="auto"/>
                <w:lang w:val="en-US" w:eastAsia="zh-CN"/>
              </w:rPr>
              <w:t>备注：</w:t>
            </w:r>
            <w:r>
              <w:rPr>
                <w:rFonts w:hint="eastAsia" w:ascii="宋体" w:hAnsi="宋体" w:eastAsia="宋体" w:cs="宋体"/>
                <w:color w:val="auto"/>
                <w:spacing w:val="4"/>
                <w:position w:val="0"/>
                <w:sz w:val="24"/>
                <w:highlight w:val="none"/>
                <w:shd w:val="clear" w:color="auto" w:fill="auto"/>
              </w:rPr>
              <w:t>以上报价为完成项目所需的全部费用</w:t>
            </w:r>
          </w:p>
        </w:tc>
      </w:tr>
    </w:tbl>
    <w:p w14:paraId="2927A88A">
      <w:pPr>
        <w:pStyle w:val="25"/>
        <w:numPr>
          <w:ilvl w:val="0"/>
          <w:numId w:val="0"/>
        </w:numPr>
        <w:spacing w:line="360" w:lineRule="auto"/>
        <w:ind w:left="420" w:leftChars="0"/>
        <w:rPr>
          <w:rFonts w:hint="eastAsia" w:ascii="宋体" w:hAnsi="宋体" w:eastAsia="宋体" w:cs="宋体"/>
          <w:b w:val="0"/>
          <w:bCs w:val="0"/>
          <w:color w:val="auto"/>
          <w:sz w:val="24"/>
          <w:szCs w:val="24"/>
        </w:rPr>
      </w:pPr>
    </w:p>
    <w:p w14:paraId="7C909690">
      <w:pPr>
        <w:pStyle w:val="25"/>
        <w:numPr>
          <w:ilvl w:val="0"/>
          <w:numId w:val="0"/>
        </w:numPr>
        <w:spacing w:line="360" w:lineRule="auto"/>
        <w:ind w:left="420" w:leftChars="0"/>
        <w:rPr>
          <w:rFonts w:hint="eastAsia" w:ascii="宋体" w:hAnsi="宋体" w:eastAsia="宋体" w:cs="宋体"/>
          <w:b w:val="0"/>
          <w:bCs w:val="0"/>
          <w:color w:val="auto"/>
          <w:sz w:val="24"/>
          <w:szCs w:val="24"/>
        </w:rPr>
      </w:pPr>
    </w:p>
    <w:p w14:paraId="56B43581">
      <w:pPr>
        <w:pStyle w:val="25"/>
        <w:numPr>
          <w:ilvl w:val="0"/>
          <w:numId w:val="0"/>
        </w:numPr>
        <w:spacing w:line="360" w:lineRule="auto"/>
        <w:ind w:left="420" w:leftChars="0"/>
        <w:rPr>
          <w:rFonts w:hint="eastAsia" w:ascii="宋体" w:hAnsi="宋体" w:eastAsia="宋体" w:cs="宋体"/>
          <w:b/>
          <w:bCs/>
          <w:color w:val="auto"/>
          <w:sz w:val="24"/>
          <w:szCs w:val="24"/>
        </w:rPr>
      </w:pPr>
      <w:r>
        <w:rPr>
          <w:rFonts w:hint="eastAsia" w:ascii="宋体" w:hAnsi="宋体" w:eastAsia="宋体" w:cs="宋体"/>
          <w:b w:val="0"/>
          <w:bCs w:val="0"/>
          <w:color w:val="auto"/>
          <w:sz w:val="24"/>
          <w:szCs w:val="24"/>
        </w:rPr>
        <w:t>注：此表应放于投标文件目录后第一页。</w:t>
      </w:r>
    </w:p>
    <w:p w14:paraId="755BA867">
      <w:pPr>
        <w:pStyle w:val="25"/>
        <w:spacing w:line="360" w:lineRule="auto"/>
        <w:ind w:firstLine="360" w:firstLineChars="150"/>
        <w:rPr>
          <w:rFonts w:hint="eastAsia" w:ascii="宋体" w:hAnsi="宋体" w:eastAsia="宋体" w:cs="宋体"/>
          <w:b w:val="0"/>
          <w:bCs w:val="0"/>
          <w:color w:val="auto"/>
          <w:sz w:val="24"/>
          <w:szCs w:val="24"/>
        </w:rPr>
      </w:pPr>
    </w:p>
    <w:p w14:paraId="03FFD403">
      <w:pPr>
        <w:pStyle w:val="25"/>
        <w:spacing w:line="360" w:lineRule="auto"/>
        <w:ind w:firstLine="360" w:firstLineChars="150"/>
        <w:rPr>
          <w:rFonts w:hint="eastAsia" w:ascii="宋体" w:hAnsi="宋体" w:eastAsia="宋体" w:cs="宋体"/>
          <w:b w:val="0"/>
          <w:bCs w:val="0"/>
          <w:color w:val="auto"/>
          <w:sz w:val="24"/>
          <w:szCs w:val="24"/>
        </w:rPr>
      </w:pPr>
    </w:p>
    <w:p w14:paraId="762C12B3">
      <w:pPr>
        <w:pStyle w:val="25"/>
        <w:spacing w:line="360" w:lineRule="auto"/>
        <w:ind w:firstLine="360" w:firstLineChars="15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供应商名称（加盖单位电子公章）：</w:t>
      </w:r>
    </w:p>
    <w:p w14:paraId="4BC36207">
      <w:pPr>
        <w:pStyle w:val="25"/>
        <w:spacing w:line="360" w:lineRule="auto"/>
        <w:ind w:firstLine="360" w:firstLineChars="15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法定代表人或其委托代理人（签字或电子签章）：</w:t>
      </w:r>
    </w:p>
    <w:p w14:paraId="014BB962">
      <w:pPr>
        <w:pStyle w:val="25"/>
        <w:spacing w:line="360" w:lineRule="auto"/>
        <w:ind w:firstLine="360" w:firstLineChars="150"/>
        <w:rPr>
          <w:rFonts w:hint="eastAsia" w:ascii="宋体" w:hAnsi="宋体" w:eastAsia="宋体" w:cs="宋体"/>
          <w:b w:val="0"/>
          <w:bCs w:val="0"/>
          <w:color w:val="auto"/>
          <w:sz w:val="24"/>
          <w:szCs w:val="24"/>
          <w:u w:val="single"/>
        </w:rPr>
      </w:pPr>
      <w:r>
        <w:rPr>
          <w:rFonts w:hint="eastAsia" w:ascii="宋体" w:hAnsi="宋体" w:eastAsia="宋体" w:cs="宋体"/>
          <w:b w:val="0"/>
          <w:bCs w:val="0"/>
          <w:color w:val="auto"/>
          <w:sz w:val="24"/>
          <w:szCs w:val="24"/>
        </w:rPr>
        <w:t>日期：　　　年　　月　　日</w:t>
      </w:r>
    </w:p>
    <w:p w14:paraId="375A1C95">
      <w:pPr>
        <w:pStyle w:val="25"/>
        <w:numPr>
          <w:ilvl w:val="0"/>
          <w:numId w:val="0"/>
        </w:numPr>
        <w:spacing w:line="360" w:lineRule="auto"/>
        <w:ind w:left="420" w:leftChars="0"/>
        <w:rPr>
          <w:rFonts w:hint="eastAsia" w:ascii="宋体" w:hAnsi="宋体" w:eastAsia="宋体" w:cs="宋体"/>
          <w:b/>
          <w:bCs/>
          <w:color w:val="auto"/>
          <w:sz w:val="24"/>
          <w:szCs w:val="24"/>
        </w:rPr>
      </w:pPr>
    </w:p>
    <w:p w14:paraId="5E7A8238">
      <w:pPr>
        <w:pStyle w:val="25"/>
        <w:numPr>
          <w:ilvl w:val="0"/>
          <w:numId w:val="0"/>
        </w:numPr>
        <w:spacing w:line="360" w:lineRule="auto"/>
        <w:ind w:left="420" w:leftChars="0"/>
        <w:rPr>
          <w:rFonts w:hint="eastAsia" w:ascii="宋体" w:hAnsi="宋体" w:eastAsia="宋体" w:cs="宋体"/>
          <w:b/>
          <w:bCs/>
          <w:color w:val="auto"/>
          <w:sz w:val="24"/>
          <w:szCs w:val="24"/>
        </w:rPr>
      </w:pPr>
    </w:p>
    <w:p w14:paraId="745743DB">
      <w:pPr>
        <w:pStyle w:val="25"/>
        <w:numPr>
          <w:ilvl w:val="0"/>
          <w:numId w:val="0"/>
        </w:numPr>
        <w:spacing w:line="360" w:lineRule="auto"/>
        <w:ind w:left="420" w:leftChars="0"/>
        <w:rPr>
          <w:rFonts w:hint="eastAsia" w:ascii="宋体" w:hAnsi="宋体" w:eastAsia="宋体" w:cs="宋体"/>
          <w:b/>
          <w:bCs/>
          <w:color w:val="auto"/>
          <w:sz w:val="24"/>
          <w:szCs w:val="24"/>
        </w:rPr>
      </w:pPr>
    </w:p>
    <w:p w14:paraId="1B14FEE6">
      <w:pPr>
        <w:pStyle w:val="25"/>
        <w:spacing w:line="500" w:lineRule="exact"/>
        <w:outlineLvl w:val="1"/>
        <w:rPr>
          <w:rFonts w:hint="eastAsia" w:ascii="宋体" w:hAnsi="宋体" w:eastAsia="宋体" w:cs="宋体"/>
          <w:b w:val="0"/>
          <w:bCs w:val="0"/>
          <w:color w:val="auto"/>
          <w:sz w:val="24"/>
          <w:szCs w:val="24"/>
        </w:rPr>
      </w:pPr>
    </w:p>
    <w:p w14:paraId="7ECCC5D0">
      <w:pPr>
        <w:keepNext/>
        <w:keepLines/>
        <w:widowControl w:val="0"/>
        <w:spacing w:before="50" w:after="50" w:line="276" w:lineRule="auto"/>
        <w:jc w:val="left"/>
        <w:outlineLvl w:val="0"/>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bCs/>
          <w:color w:val="auto"/>
          <w:kern w:val="2"/>
          <w:sz w:val="32"/>
          <w:szCs w:val="32"/>
          <w:highlight w:val="none"/>
          <w:lang w:val="en-US" w:eastAsia="zh-CN" w:bidi="ar-SA"/>
        </w:rPr>
        <w:t>二、资格证明文件</w:t>
      </w:r>
    </w:p>
    <w:p w14:paraId="0A1F8A0C">
      <w:pPr>
        <w:keepNext/>
        <w:keepLines/>
        <w:widowControl w:val="0"/>
        <w:spacing w:before="50" w:after="50" w:line="276" w:lineRule="auto"/>
        <w:jc w:val="both"/>
        <w:outlineLvl w:val="1"/>
        <w:rPr>
          <w:rFonts w:hint="eastAsia" w:ascii="宋体" w:hAnsi="宋体" w:eastAsia="宋体" w:cs="宋体"/>
          <w:b/>
          <w:bCs/>
          <w:color w:val="auto"/>
          <w:kern w:val="2"/>
          <w:sz w:val="30"/>
          <w:szCs w:val="30"/>
          <w:highlight w:val="none"/>
          <w:lang w:val="en-US" w:eastAsia="zh-CN" w:bidi="ar-SA"/>
        </w:rPr>
      </w:pPr>
    </w:p>
    <w:p w14:paraId="34C3C223">
      <w:pPr>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附件一： 法定代表人身份证明书、法人授权委托书</w:t>
      </w:r>
    </w:p>
    <w:p w14:paraId="4C9DDE8A">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auto"/>
          <w:sz w:val="24"/>
          <w:szCs w:val="24"/>
          <w:lang w:val="en-US" w:eastAsia="zh-CN"/>
        </w:rPr>
        <w:t>1.法定代表人身份证明书</w:t>
      </w:r>
    </w:p>
    <w:p w14:paraId="6981517C">
      <w:pPr>
        <w:autoSpaceDE w:val="0"/>
        <w:autoSpaceDN w:val="0"/>
        <w:adjustRightInd w:val="0"/>
        <w:spacing w:before="240" w:line="360" w:lineRule="auto"/>
        <w:rPr>
          <w:rFonts w:hint="eastAsia" w:ascii="宋体" w:hAnsi="宋体" w:eastAsia="宋体" w:cs="宋体"/>
          <w:b w:val="0"/>
          <w:bCs w:val="0"/>
          <w:color w:val="auto"/>
          <w:sz w:val="24"/>
          <w:szCs w:val="24"/>
        </w:rPr>
      </w:pPr>
    </w:p>
    <w:p w14:paraId="23D6A871">
      <w:pPr>
        <w:autoSpaceDE w:val="0"/>
        <w:autoSpaceDN w:val="0"/>
        <w:adjustRightInd w:val="0"/>
        <w:spacing w:before="240" w:line="360" w:lineRule="auto"/>
        <w:rPr>
          <w:rFonts w:hint="eastAsia" w:ascii="宋体" w:hAnsi="宋体" w:eastAsia="宋体" w:cs="宋体"/>
          <w:b w:val="0"/>
          <w:bCs w:val="0"/>
          <w:color w:val="auto"/>
          <w:sz w:val="24"/>
          <w:szCs w:val="24"/>
        </w:rPr>
      </w:pPr>
    </w:p>
    <w:p w14:paraId="4733E04C">
      <w:pPr>
        <w:autoSpaceDE w:val="0"/>
        <w:autoSpaceDN w:val="0"/>
        <w:adjustRightInd w:val="0"/>
        <w:spacing w:before="240" w:line="360" w:lineRule="auto"/>
        <w:jc w:val="left"/>
        <w:rPr>
          <w:rFonts w:hint="eastAsia" w:ascii="宋体" w:hAnsi="宋体" w:eastAsia="宋体" w:cs="宋体"/>
          <w:b w:val="0"/>
          <w:bCs w:val="0"/>
          <w:color w:val="auto"/>
          <w:sz w:val="24"/>
          <w:szCs w:val="24"/>
          <w:u w:val="single"/>
        </w:rPr>
      </w:pPr>
      <w:r>
        <w:rPr>
          <w:rFonts w:hint="eastAsia" w:ascii="宋体" w:hAnsi="宋体" w:eastAsia="宋体" w:cs="宋体"/>
          <w:b w:val="0"/>
          <w:bCs w:val="0"/>
          <w:color w:val="auto"/>
          <w:sz w:val="24"/>
          <w:szCs w:val="24"/>
        </w:rPr>
        <w:t>单位名称：</w:t>
      </w:r>
    </w:p>
    <w:p w14:paraId="4BA402F4">
      <w:pPr>
        <w:autoSpaceDE w:val="0"/>
        <w:autoSpaceDN w:val="0"/>
        <w:adjustRightInd w:val="0"/>
        <w:spacing w:before="240" w:line="360" w:lineRule="auto"/>
        <w:jc w:val="left"/>
        <w:rPr>
          <w:rFonts w:hint="eastAsia" w:ascii="宋体" w:hAnsi="宋体" w:eastAsia="宋体" w:cs="宋体"/>
          <w:b w:val="0"/>
          <w:bCs w:val="0"/>
          <w:color w:val="auto"/>
          <w:sz w:val="24"/>
          <w:szCs w:val="24"/>
          <w:u w:val="single"/>
        </w:rPr>
      </w:pPr>
      <w:r>
        <w:rPr>
          <w:rFonts w:hint="eastAsia" w:ascii="宋体" w:hAnsi="宋体" w:eastAsia="宋体" w:cs="宋体"/>
          <w:b w:val="0"/>
          <w:bCs w:val="0"/>
          <w:color w:val="auto"/>
          <w:sz w:val="24"/>
          <w:szCs w:val="24"/>
        </w:rPr>
        <w:t>地    址：</w:t>
      </w:r>
    </w:p>
    <w:p w14:paraId="102DE84B">
      <w:pPr>
        <w:autoSpaceDE w:val="0"/>
        <w:autoSpaceDN w:val="0"/>
        <w:adjustRightInd w:val="0"/>
        <w:spacing w:before="240" w:line="360" w:lineRule="auto"/>
        <w:jc w:val="left"/>
        <w:rPr>
          <w:rFonts w:hint="eastAsia" w:ascii="宋体" w:hAnsi="宋体" w:eastAsia="宋体" w:cs="宋体"/>
          <w:b w:val="0"/>
          <w:bCs w:val="0"/>
          <w:color w:val="auto"/>
          <w:sz w:val="24"/>
          <w:szCs w:val="24"/>
          <w:u w:val="single"/>
        </w:rPr>
      </w:pPr>
      <w:r>
        <w:rPr>
          <w:rFonts w:hint="eastAsia" w:ascii="宋体" w:hAnsi="宋体" w:eastAsia="宋体" w:cs="宋体"/>
          <w:b w:val="0"/>
          <w:bCs w:val="0"/>
          <w:color w:val="auto"/>
          <w:sz w:val="24"/>
          <w:szCs w:val="24"/>
        </w:rPr>
        <w:t>姓    名：</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性别：</w:t>
      </w:r>
      <w:r>
        <w:rPr>
          <w:rFonts w:hint="eastAsia" w:ascii="宋体" w:hAnsi="宋体" w:eastAsia="宋体" w:cs="宋体"/>
          <w:b w:val="0"/>
          <w:bCs w:val="0"/>
          <w:color w:val="auto"/>
          <w:sz w:val="24"/>
          <w:szCs w:val="24"/>
          <w:u w:val="single"/>
        </w:rPr>
        <w:tab/>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年龄：</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u w:val="single"/>
        </w:rPr>
        <w:tab/>
      </w:r>
      <w:r>
        <w:rPr>
          <w:rFonts w:hint="eastAsia" w:ascii="宋体" w:hAnsi="宋体" w:eastAsia="宋体" w:cs="宋体"/>
          <w:b w:val="0"/>
          <w:bCs w:val="0"/>
          <w:color w:val="auto"/>
          <w:sz w:val="24"/>
          <w:szCs w:val="24"/>
        </w:rPr>
        <w:t xml:space="preserve"> 职务：</w:t>
      </w:r>
    </w:p>
    <w:p w14:paraId="3D5ED7F9">
      <w:pPr>
        <w:autoSpaceDE w:val="0"/>
        <w:autoSpaceDN w:val="0"/>
        <w:adjustRightInd w:val="0"/>
        <w:spacing w:before="240" w:line="360" w:lineRule="auto"/>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系 </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（单位名称）的法定代表人。</w:t>
      </w:r>
    </w:p>
    <w:p w14:paraId="1621F42E">
      <w:pPr>
        <w:autoSpaceDE w:val="0"/>
        <w:autoSpaceDN w:val="0"/>
        <w:adjustRightInd w:val="0"/>
        <w:spacing w:before="240" w:line="360" w:lineRule="auto"/>
        <w:jc w:val="left"/>
        <w:rPr>
          <w:rFonts w:hint="eastAsia" w:ascii="宋体" w:hAnsi="宋体" w:eastAsia="宋体" w:cs="宋体"/>
          <w:b w:val="0"/>
          <w:bCs w:val="0"/>
          <w:color w:val="auto"/>
          <w:sz w:val="24"/>
          <w:szCs w:val="24"/>
        </w:rPr>
      </w:pPr>
    </w:p>
    <w:p w14:paraId="77E42C83">
      <w:pPr>
        <w:autoSpaceDE w:val="0"/>
        <w:autoSpaceDN w:val="0"/>
        <w:adjustRightInd w:val="0"/>
        <w:spacing w:before="240" w:line="360" w:lineRule="auto"/>
        <w:ind w:firstLine="902" w:firstLineChars="376"/>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特此证明。</w:t>
      </w:r>
    </w:p>
    <w:p w14:paraId="470FA08B">
      <w:pPr>
        <w:autoSpaceDE w:val="0"/>
        <w:autoSpaceDN w:val="0"/>
        <w:adjustRightInd w:val="0"/>
        <w:spacing w:before="240" w:line="360" w:lineRule="auto"/>
        <w:ind w:firstLine="902" w:firstLineChars="376"/>
        <w:rPr>
          <w:rFonts w:hint="eastAsia" w:ascii="宋体" w:hAnsi="宋体" w:eastAsia="宋体" w:cs="宋体"/>
          <w:b w:val="0"/>
          <w:bCs w:val="0"/>
          <w:color w:val="auto"/>
          <w:sz w:val="24"/>
          <w:szCs w:val="24"/>
        </w:rPr>
      </w:pPr>
    </w:p>
    <w:p w14:paraId="73A9A35E">
      <w:pPr>
        <w:autoSpaceDE w:val="0"/>
        <w:autoSpaceDN w:val="0"/>
        <w:adjustRightInd w:val="0"/>
        <w:spacing w:before="240" w:line="360" w:lineRule="auto"/>
        <w:rPr>
          <w:rFonts w:hint="eastAsia" w:ascii="宋体" w:hAnsi="宋体" w:eastAsia="宋体" w:cs="宋体"/>
          <w:b w:val="0"/>
          <w:bCs w:val="0"/>
          <w:color w:val="auto"/>
          <w:sz w:val="24"/>
          <w:szCs w:val="24"/>
          <w:u w:val="single"/>
        </w:rPr>
      </w:pPr>
      <w:r>
        <w:rPr>
          <w:rFonts w:hint="eastAsia" w:ascii="宋体" w:hAnsi="宋体" w:eastAsia="宋体" w:cs="宋体"/>
          <w:b w:val="0"/>
          <w:bCs w:val="0"/>
          <w:color w:val="auto"/>
          <w:sz w:val="24"/>
          <w:szCs w:val="24"/>
        </w:rPr>
        <w:t>投标人：</w:t>
      </w:r>
      <w:r>
        <w:rPr>
          <w:rFonts w:hint="eastAsia" w:ascii="宋体" w:hAnsi="宋体" w:eastAsia="宋体" w:cs="宋体"/>
          <w:b w:val="0"/>
          <w:bCs w:val="0"/>
          <w:color w:val="auto"/>
          <w:sz w:val="24"/>
          <w:szCs w:val="24"/>
          <w:u w:val="single"/>
        </w:rPr>
        <w:tab/>
      </w:r>
      <w:r>
        <w:rPr>
          <w:rFonts w:hint="eastAsia" w:ascii="宋体" w:hAnsi="宋体" w:eastAsia="宋体" w:cs="宋体"/>
          <w:b w:val="0"/>
          <w:bCs w:val="0"/>
          <w:color w:val="auto"/>
          <w:sz w:val="24"/>
          <w:szCs w:val="24"/>
          <w:u w:val="single"/>
        </w:rPr>
        <w:tab/>
      </w:r>
      <w:r>
        <w:rPr>
          <w:rFonts w:hint="eastAsia" w:ascii="宋体" w:hAnsi="宋体" w:eastAsia="宋体" w:cs="宋体"/>
          <w:b w:val="0"/>
          <w:bCs w:val="0"/>
          <w:color w:val="auto"/>
          <w:sz w:val="24"/>
          <w:szCs w:val="24"/>
          <w:u w:val="single"/>
        </w:rPr>
        <w:tab/>
      </w:r>
      <w:r>
        <w:rPr>
          <w:rFonts w:hint="eastAsia" w:ascii="宋体" w:hAnsi="宋体" w:eastAsia="宋体" w:cs="宋体"/>
          <w:b w:val="0"/>
          <w:bCs w:val="0"/>
          <w:color w:val="auto"/>
          <w:sz w:val="24"/>
          <w:szCs w:val="24"/>
          <w:u w:val="single"/>
        </w:rPr>
        <w:tab/>
      </w:r>
      <w:r>
        <w:rPr>
          <w:rFonts w:hint="eastAsia" w:ascii="宋体" w:hAnsi="宋体" w:eastAsia="宋体" w:cs="宋体"/>
          <w:b w:val="0"/>
          <w:bCs w:val="0"/>
          <w:color w:val="auto"/>
          <w:sz w:val="24"/>
          <w:szCs w:val="24"/>
        </w:rPr>
        <w:t>（加盖单位电子公章）</w:t>
      </w:r>
    </w:p>
    <w:p w14:paraId="7B2FD5E7">
      <w:pPr>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日期：_____年____月___日</w:t>
      </w:r>
    </w:p>
    <w:p w14:paraId="44429E00">
      <w:pPr>
        <w:spacing w:line="360" w:lineRule="auto"/>
        <w:rPr>
          <w:rFonts w:hint="eastAsia" w:ascii="宋体" w:hAnsi="宋体" w:eastAsia="宋体" w:cs="宋体"/>
          <w:b w:val="0"/>
          <w:bCs w:val="0"/>
          <w:color w:val="auto"/>
          <w:sz w:val="24"/>
          <w:szCs w:val="24"/>
        </w:rPr>
      </w:pPr>
    </w:p>
    <w:p w14:paraId="52BA9216">
      <w:pPr>
        <w:pStyle w:val="25"/>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注:后附法定代表人身份证复印件。</w:t>
      </w:r>
    </w:p>
    <w:p w14:paraId="6A161F4B">
      <w:pPr>
        <w:spacing w:line="360" w:lineRule="auto"/>
        <w:rPr>
          <w:rFonts w:hint="eastAsia" w:ascii="宋体" w:hAnsi="宋体" w:eastAsia="宋体" w:cs="宋体"/>
          <w:b w:val="0"/>
          <w:bCs w:val="0"/>
          <w:color w:val="auto"/>
          <w:sz w:val="24"/>
          <w:szCs w:val="24"/>
        </w:rPr>
      </w:pPr>
    </w:p>
    <w:p w14:paraId="2C668FE6">
      <w:pPr>
        <w:spacing w:line="360" w:lineRule="auto"/>
        <w:rPr>
          <w:rFonts w:hint="eastAsia" w:ascii="宋体" w:hAnsi="宋体" w:eastAsia="宋体" w:cs="宋体"/>
          <w:b w:val="0"/>
          <w:bCs w:val="0"/>
          <w:color w:val="auto"/>
          <w:sz w:val="24"/>
          <w:szCs w:val="24"/>
        </w:rPr>
      </w:pPr>
    </w:p>
    <w:p w14:paraId="3FD245E2">
      <w:pPr>
        <w:spacing w:line="360" w:lineRule="auto"/>
        <w:rPr>
          <w:rFonts w:hint="eastAsia" w:ascii="宋体" w:hAnsi="宋体" w:eastAsia="宋体" w:cs="宋体"/>
          <w:b w:val="0"/>
          <w:bCs w:val="0"/>
          <w:color w:val="auto"/>
          <w:sz w:val="24"/>
          <w:szCs w:val="24"/>
        </w:rPr>
      </w:pPr>
    </w:p>
    <w:p w14:paraId="25D50044">
      <w:pPr>
        <w:pStyle w:val="19"/>
        <w:rPr>
          <w:rFonts w:hint="eastAsia" w:ascii="宋体" w:hAnsi="宋体" w:eastAsia="宋体" w:cs="宋体"/>
          <w:b w:val="0"/>
          <w:bCs w:val="0"/>
          <w:color w:val="auto"/>
          <w:sz w:val="24"/>
          <w:szCs w:val="24"/>
        </w:rPr>
      </w:pPr>
    </w:p>
    <w:p w14:paraId="6313B171">
      <w:pPr>
        <w:rPr>
          <w:rFonts w:hint="eastAsia" w:ascii="宋体" w:hAnsi="宋体" w:eastAsia="宋体" w:cs="宋体"/>
          <w:b w:val="0"/>
          <w:bCs w:val="0"/>
          <w:color w:val="auto"/>
          <w:sz w:val="24"/>
          <w:szCs w:val="24"/>
        </w:rPr>
      </w:pPr>
    </w:p>
    <w:p w14:paraId="7A4D6225">
      <w:pPr>
        <w:pStyle w:val="19"/>
        <w:rPr>
          <w:rFonts w:hint="eastAsia" w:ascii="宋体" w:hAnsi="宋体" w:eastAsia="宋体" w:cs="宋体"/>
          <w:b w:val="0"/>
          <w:bCs w:val="0"/>
          <w:color w:val="auto"/>
          <w:sz w:val="24"/>
          <w:szCs w:val="24"/>
        </w:rPr>
      </w:pPr>
    </w:p>
    <w:p w14:paraId="423543DE">
      <w:pPr>
        <w:pStyle w:val="19"/>
        <w:rPr>
          <w:rFonts w:hint="eastAsia" w:ascii="宋体" w:hAnsi="宋体" w:eastAsia="宋体" w:cs="宋体"/>
          <w:b w:val="0"/>
          <w:bCs w:val="0"/>
          <w:color w:val="auto"/>
          <w:sz w:val="24"/>
          <w:szCs w:val="24"/>
        </w:rPr>
      </w:pPr>
    </w:p>
    <w:p w14:paraId="40281DD1">
      <w:pPr>
        <w:pStyle w:val="19"/>
        <w:rPr>
          <w:rFonts w:hint="eastAsia" w:ascii="宋体" w:hAnsi="宋体" w:eastAsia="宋体" w:cs="宋体"/>
          <w:b w:val="0"/>
          <w:bCs w:val="0"/>
          <w:color w:val="auto"/>
          <w:sz w:val="24"/>
          <w:szCs w:val="24"/>
        </w:rPr>
      </w:pPr>
    </w:p>
    <w:p w14:paraId="20F540A8">
      <w:pPr>
        <w:pStyle w:val="19"/>
        <w:rPr>
          <w:rFonts w:hint="eastAsia" w:ascii="宋体" w:hAnsi="宋体" w:eastAsia="宋体" w:cs="宋体"/>
          <w:b w:val="0"/>
          <w:bCs w:val="0"/>
          <w:color w:val="auto"/>
          <w:sz w:val="24"/>
          <w:szCs w:val="24"/>
        </w:rPr>
      </w:pPr>
    </w:p>
    <w:p w14:paraId="2F31C5FF">
      <w:pPr>
        <w:rPr>
          <w:rFonts w:hint="eastAsia" w:ascii="宋体" w:hAnsi="宋体" w:eastAsia="宋体" w:cs="宋体"/>
          <w:b w:val="0"/>
          <w:bCs w:val="0"/>
          <w:color w:val="auto"/>
          <w:sz w:val="24"/>
          <w:szCs w:val="24"/>
        </w:rPr>
      </w:pPr>
    </w:p>
    <w:p w14:paraId="6993ACED">
      <w:pPr>
        <w:pStyle w:val="19"/>
        <w:jc w:val="center"/>
        <w:rPr>
          <w:rFonts w:hint="eastAsia" w:ascii="宋体" w:hAnsi="宋体" w:eastAsia="宋体" w:cs="宋体"/>
          <w:color w:val="auto"/>
        </w:rPr>
      </w:pPr>
    </w:p>
    <w:p w14:paraId="447E6AF9">
      <w:pPr>
        <w:pStyle w:val="25"/>
        <w:spacing w:line="500" w:lineRule="exact"/>
        <w:ind w:firstLine="562" w:firstLineChars="200"/>
        <w:jc w:val="center"/>
        <w:outlineLvl w:val="1"/>
        <w:rPr>
          <w:rFonts w:hint="eastAsia" w:ascii="宋体" w:hAnsi="宋体" w:eastAsia="宋体" w:cs="宋体"/>
          <w:b/>
          <w:color w:val="auto"/>
          <w:kern w:val="0"/>
          <w:sz w:val="28"/>
          <w:szCs w:val="28"/>
          <w:highlight w:val="none"/>
          <w:lang w:val="en-US" w:eastAsia="zh-CN" w:bidi="ar-SA"/>
        </w:rPr>
      </w:pPr>
      <w:r>
        <w:rPr>
          <w:rFonts w:hint="eastAsia" w:ascii="宋体" w:hAnsi="宋体" w:eastAsia="宋体" w:cs="宋体"/>
          <w:b/>
          <w:color w:val="auto"/>
          <w:kern w:val="0"/>
          <w:sz w:val="28"/>
          <w:szCs w:val="28"/>
          <w:highlight w:val="none"/>
          <w:lang w:val="en-US" w:eastAsia="zh-CN" w:bidi="ar-SA"/>
        </w:rPr>
        <w:t>2.法定代表人授权委托书</w:t>
      </w:r>
    </w:p>
    <w:p w14:paraId="25A2897C">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color w:val="auto"/>
          <w:kern w:val="0"/>
          <w:sz w:val="28"/>
          <w:szCs w:val="28"/>
          <w:highlight w:val="none"/>
          <w:lang w:val="en-US" w:eastAsia="zh-CN" w:bidi="ar-SA"/>
        </w:rPr>
      </w:pPr>
    </w:p>
    <w:p w14:paraId="3B0B25F8">
      <w:pPr>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本授权书声明：</w:t>
      </w:r>
      <w:r>
        <w:rPr>
          <w:rFonts w:hint="eastAsia" w:ascii="宋体" w:hAnsi="宋体" w:eastAsia="宋体" w:cs="宋体"/>
          <w:b w:val="0"/>
          <w:bCs w:val="0"/>
          <w:color w:val="auto"/>
          <w:sz w:val="24"/>
          <w:szCs w:val="24"/>
          <w:u w:val="single"/>
        </w:rPr>
        <w:t xml:space="preserve">  （供应商名称） </w:t>
      </w:r>
      <w:r>
        <w:rPr>
          <w:rFonts w:hint="eastAsia" w:ascii="宋体" w:hAnsi="宋体" w:eastAsia="宋体" w:cs="宋体"/>
          <w:b w:val="0"/>
          <w:bCs w:val="0"/>
          <w:color w:val="auto"/>
          <w:sz w:val="24"/>
          <w:szCs w:val="24"/>
        </w:rPr>
        <w:t>的法定代表人代表本公司授权</w:t>
      </w:r>
      <w:r>
        <w:rPr>
          <w:rFonts w:hint="eastAsia" w:ascii="宋体" w:hAnsi="宋体" w:eastAsia="宋体" w:cs="宋体"/>
          <w:b w:val="0"/>
          <w:bCs w:val="0"/>
          <w:color w:val="auto"/>
          <w:sz w:val="24"/>
          <w:szCs w:val="24"/>
          <w:u w:val="single"/>
        </w:rPr>
        <w:t xml:space="preserve">   （委托代理人姓名）</w:t>
      </w:r>
      <w:r>
        <w:rPr>
          <w:rFonts w:hint="eastAsia" w:ascii="宋体" w:hAnsi="宋体" w:eastAsia="宋体" w:cs="宋体"/>
          <w:b w:val="0"/>
          <w:bCs w:val="0"/>
          <w:color w:val="auto"/>
          <w:sz w:val="24"/>
          <w:szCs w:val="24"/>
        </w:rPr>
        <w:t>为本公司合法代理人，就贵方组织的有关</w:t>
      </w:r>
      <w:r>
        <w:rPr>
          <w:rFonts w:hint="eastAsia" w:ascii="宋体" w:hAnsi="宋体" w:eastAsia="宋体" w:cs="宋体"/>
          <w:b w:val="0"/>
          <w:bCs w:val="0"/>
          <w:color w:val="auto"/>
          <w:sz w:val="24"/>
          <w:szCs w:val="24"/>
          <w:u w:val="single"/>
        </w:rPr>
        <w:t xml:space="preserve">    项目名称</w:t>
      </w:r>
      <w:r>
        <w:rPr>
          <w:rFonts w:hint="eastAsia" w:ascii="宋体" w:hAnsi="宋体" w:eastAsia="宋体" w:cs="宋体"/>
          <w:b w:val="0"/>
          <w:bCs w:val="0"/>
          <w:color w:val="auto"/>
          <w:sz w:val="24"/>
          <w:szCs w:val="24"/>
          <w:u w:val="single"/>
          <w:lang w:eastAsia="zh-CN"/>
        </w:rPr>
        <w:t>（</w:t>
      </w:r>
      <w:r>
        <w:rPr>
          <w:rFonts w:hint="eastAsia" w:ascii="宋体" w:hAnsi="宋体" w:eastAsia="宋体" w:cs="宋体"/>
          <w:b w:val="0"/>
          <w:bCs w:val="0"/>
          <w:color w:val="auto"/>
          <w:sz w:val="24"/>
          <w:szCs w:val="24"/>
          <w:u w:val="single"/>
          <w:lang w:val="en-US" w:eastAsia="zh-CN"/>
        </w:rPr>
        <w:t xml:space="preserve">  ）标段</w:t>
      </w:r>
      <w:r>
        <w:rPr>
          <w:rFonts w:hint="eastAsia" w:ascii="宋体" w:hAnsi="宋体" w:eastAsia="宋体" w:cs="宋体"/>
          <w:b w:val="0"/>
          <w:bCs w:val="0"/>
          <w:color w:val="auto"/>
          <w:sz w:val="24"/>
          <w:szCs w:val="24"/>
        </w:rPr>
        <w:t>项目（招标编号：</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）的招标，以本单位名义投标。代理人在本项目投标过程中所签署的一切文件和处理与之有关的一切事务，我方均予承认。</w:t>
      </w:r>
    </w:p>
    <w:p w14:paraId="7F19D84A">
      <w:pPr>
        <w:pStyle w:val="25"/>
        <w:spacing w:line="480" w:lineRule="auto"/>
        <w:ind w:firstLine="42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代理人无转委托权。</w:t>
      </w:r>
    </w:p>
    <w:p w14:paraId="1A8B5007">
      <w:pPr>
        <w:pStyle w:val="25"/>
        <w:spacing w:line="480" w:lineRule="auto"/>
        <w:ind w:firstLine="420"/>
        <w:rPr>
          <w:rFonts w:hint="eastAsia" w:ascii="宋体" w:hAnsi="宋体" w:eastAsia="宋体" w:cs="宋体"/>
          <w:b w:val="0"/>
          <w:bCs w:val="0"/>
          <w:color w:val="auto"/>
          <w:sz w:val="24"/>
          <w:szCs w:val="24"/>
        </w:rPr>
      </w:pPr>
    </w:p>
    <w:p w14:paraId="475B384B">
      <w:pPr>
        <w:pStyle w:val="25"/>
        <w:spacing w:line="480" w:lineRule="auto"/>
        <w:ind w:firstLine="420"/>
        <w:rPr>
          <w:rFonts w:hint="eastAsia" w:ascii="宋体" w:hAnsi="宋体" w:eastAsia="宋体" w:cs="宋体"/>
          <w:b w:val="0"/>
          <w:bCs w:val="0"/>
          <w:color w:val="auto"/>
          <w:sz w:val="24"/>
          <w:szCs w:val="24"/>
        </w:rPr>
      </w:pPr>
    </w:p>
    <w:p w14:paraId="48137B47">
      <w:pPr>
        <w:pStyle w:val="25"/>
        <w:spacing w:line="480" w:lineRule="auto"/>
        <w:ind w:firstLine="42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供应商名称（加盖单位电子公章）：</w:t>
      </w:r>
    </w:p>
    <w:p w14:paraId="41664BB0">
      <w:pPr>
        <w:pStyle w:val="25"/>
        <w:spacing w:line="480" w:lineRule="auto"/>
        <w:ind w:firstLine="42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法定代表人（签字或电子签章）</w:t>
      </w:r>
      <w:r>
        <w:rPr>
          <w:rFonts w:hint="eastAsia" w:ascii="宋体" w:hAnsi="宋体" w:eastAsia="宋体" w:cs="宋体"/>
          <w:b w:val="0"/>
          <w:bCs w:val="0"/>
          <w:color w:val="auto"/>
          <w:sz w:val="24"/>
          <w:szCs w:val="24"/>
        </w:rPr>
        <w:t>：</w:t>
      </w:r>
    </w:p>
    <w:p w14:paraId="75856785">
      <w:pPr>
        <w:pStyle w:val="25"/>
        <w:spacing w:line="480" w:lineRule="auto"/>
        <w:ind w:firstLine="420"/>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联系电话：</w:t>
      </w:r>
    </w:p>
    <w:p w14:paraId="6E04FE0E">
      <w:pPr>
        <w:pStyle w:val="25"/>
        <w:pBdr>
          <w:bottom w:val="single" w:color="auto" w:sz="12" w:space="0"/>
        </w:pBdr>
        <w:spacing w:line="48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签发日期： 年 月 日</w:t>
      </w:r>
    </w:p>
    <w:p w14:paraId="4EA97B8E">
      <w:pPr>
        <w:pStyle w:val="25"/>
        <w:spacing w:line="500" w:lineRule="exact"/>
        <w:rPr>
          <w:rFonts w:hint="eastAsia" w:ascii="宋体" w:hAnsi="宋体" w:eastAsia="宋体" w:cs="宋体"/>
          <w:b w:val="0"/>
          <w:bCs w:val="0"/>
          <w:color w:val="auto"/>
          <w:sz w:val="24"/>
          <w:szCs w:val="24"/>
        </w:rPr>
      </w:pPr>
    </w:p>
    <w:p w14:paraId="0F44FF44">
      <w:pPr>
        <w:pStyle w:val="25"/>
        <w:spacing w:line="500" w:lineRule="exact"/>
        <w:rPr>
          <w:rFonts w:hint="eastAsia" w:ascii="宋体" w:hAnsi="宋体" w:eastAsia="宋体" w:cs="宋体"/>
          <w:b w:val="0"/>
          <w:bCs w:val="0"/>
          <w:color w:val="auto"/>
          <w:sz w:val="24"/>
          <w:szCs w:val="24"/>
        </w:rPr>
      </w:pPr>
    </w:p>
    <w:p w14:paraId="16513681">
      <w:pPr>
        <w:pStyle w:val="25"/>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附：委托代理人身份证复印件</w:t>
      </w:r>
    </w:p>
    <w:p w14:paraId="6FB42373">
      <w:pPr>
        <w:pStyle w:val="25"/>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注：1.委托代理人出席开标会</w:t>
      </w:r>
      <w:r>
        <w:rPr>
          <w:rFonts w:hint="eastAsia" w:ascii="宋体" w:hAnsi="宋体" w:eastAsia="宋体" w:cs="宋体"/>
          <w:b w:val="0"/>
          <w:bCs w:val="0"/>
          <w:color w:val="auto"/>
          <w:sz w:val="24"/>
          <w:szCs w:val="24"/>
          <w:lang w:val="en-US" w:eastAsia="zh-CN"/>
        </w:rPr>
        <w:t>的</w:t>
      </w:r>
      <w:r>
        <w:rPr>
          <w:rFonts w:hint="eastAsia" w:ascii="宋体" w:hAnsi="宋体" w:eastAsia="宋体" w:cs="宋体"/>
          <w:b w:val="0"/>
          <w:bCs w:val="0"/>
          <w:color w:val="auto"/>
          <w:sz w:val="24"/>
          <w:szCs w:val="24"/>
        </w:rPr>
        <w:t>，应提供本人身份证原件交由工作人员核验；</w:t>
      </w:r>
    </w:p>
    <w:p w14:paraId="6C29BB39">
      <w:pPr>
        <w:pStyle w:val="25"/>
        <w:spacing w:line="500" w:lineRule="exact"/>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2.在投标文件中附法定代表人及委托代理人身份证扫描件；</w:t>
      </w:r>
    </w:p>
    <w:p w14:paraId="3B291A5E">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val="0"/>
          <w:bCs w:val="0"/>
          <w:color w:val="auto"/>
          <w:sz w:val="24"/>
          <w:szCs w:val="24"/>
        </w:rPr>
      </w:pPr>
    </w:p>
    <w:p w14:paraId="00B0B37C">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br w:type="page"/>
      </w:r>
    </w:p>
    <w:p w14:paraId="46D41DEE">
      <w:pPr>
        <w:widowControl w:val="0"/>
        <w:numPr>
          <w:ilvl w:val="0"/>
          <w:numId w:val="0"/>
        </w:numPr>
        <w:spacing w:before="120" w:beforeLines="50" w:after="120" w:afterLines="50" w:line="276" w:lineRule="auto"/>
        <w:jc w:val="center"/>
        <w:outlineLvl w:val="1"/>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附件二:营业执照</w:t>
      </w:r>
      <w:r>
        <w:rPr>
          <w:rFonts w:hint="eastAsia" w:ascii="宋体" w:hAnsi="宋体" w:cs="宋体"/>
          <w:b/>
          <w:bCs/>
          <w:color w:val="auto"/>
          <w:kern w:val="2"/>
          <w:sz w:val="24"/>
          <w:szCs w:val="24"/>
          <w:lang w:val="en-US" w:eastAsia="zh-CN" w:bidi="ar-SA"/>
        </w:rPr>
        <w:t>、资质证书</w:t>
      </w:r>
      <w:r>
        <w:rPr>
          <w:rFonts w:hint="eastAsia" w:ascii="宋体" w:hAnsi="宋体" w:eastAsia="宋体" w:cs="宋体"/>
          <w:b/>
          <w:bCs/>
          <w:color w:val="auto"/>
          <w:kern w:val="2"/>
          <w:sz w:val="24"/>
          <w:szCs w:val="24"/>
          <w:lang w:val="en-US" w:eastAsia="zh-CN" w:bidi="ar-SA"/>
        </w:rPr>
        <w:t>（扫描件）</w:t>
      </w:r>
    </w:p>
    <w:p w14:paraId="53ECA138">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p>
    <w:p w14:paraId="5934CC35">
      <w:pPr>
        <w:widowControl w:val="0"/>
        <w:numPr>
          <w:ilvl w:val="0"/>
          <w:numId w:val="0"/>
        </w:numPr>
        <w:spacing w:before="120" w:beforeLines="50" w:after="120" w:afterLines="50" w:line="276" w:lineRule="auto"/>
        <w:ind w:firstLine="2880" w:firstLineChars="1200"/>
        <w:jc w:val="center"/>
        <w:outlineLvl w:val="1"/>
        <w:rPr>
          <w:rFonts w:hint="eastAsia" w:ascii="宋体" w:hAnsi="宋体" w:eastAsia="宋体" w:cs="宋体"/>
          <w:b w:val="0"/>
          <w:bCs w:val="0"/>
          <w:color w:val="auto"/>
          <w:kern w:val="2"/>
          <w:sz w:val="24"/>
          <w:szCs w:val="24"/>
          <w:lang w:val="en-US" w:eastAsia="zh-CN" w:bidi="ar-SA"/>
        </w:rPr>
      </w:pPr>
    </w:p>
    <w:p w14:paraId="1C0938AD">
      <w:pPr>
        <w:widowControl w:val="0"/>
        <w:numPr>
          <w:ilvl w:val="0"/>
          <w:numId w:val="0"/>
        </w:numPr>
        <w:spacing w:before="120" w:beforeLines="50" w:after="120" w:afterLines="50" w:line="276" w:lineRule="auto"/>
        <w:jc w:val="center"/>
        <w:outlineLvl w:val="1"/>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w:t>
      </w:r>
      <w:r>
        <w:rPr>
          <w:rFonts w:hint="eastAsia" w:ascii="宋体" w:hAnsi="宋体" w:cs="宋体"/>
          <w:b/>
          <w:bCs/>
          <w:color w:val="auto"/>
          <w:kern w:val="2"/>
          <w:sz w:val="24"/>
          <w:szCs w:val="24"/>
          <w:lang w:val="en-US" w:eastAsia="zh-CN" w:bidi="ar-SA"/>
        </w:rPr>
        <w:t>三</w:t>
      </w:r>
      <w:r>
        <w:rPr>
          <w:rFonts w:hint="eastAsia" w:ascii="宋体" w:hAnsi="宋体" w:eastAsia="宋体" w:cs="宋体"/>
          <w:b/>
          <w:bCs/>
          <w:color w:val="auto"/>
          <w:kern w:val="2"/>
          <w:sz w:val="24"/>
          <w:szCs w:val="24"/>
          <w:lang w:val="en-US" w:eastAsia="zh-CN" w:bidi="ar-SA"/>
        </w:rPr>
        <w:t>:具备履行合同所必需的设备和专业技术能力的证明材料或书面声明</w:t>
      </w:r>
    </w:p>
    <w:p w14:paraId="3E499EB3">
      <w:pPr>
        <w:pStyle w:val="19"/>
        <w:jc w:val="center"/>
        <w:rPr>
          <w:rFonts w:hint="eastAsia"/>
          <w:color w:val="auto"/>
          <w:lang w:val="en-US" w:eastAsia="zh-CN"/>
        </w:rPr>
      </w:pPr>
      <w:r>
        <w:rPr>
          <w:rFonts w:hint="eastAsia" w:ascii="宋体" w:hAnsi="宋体" w:eastAsia="宋体" w:cs="宋体"/>
          <w:b w:val="0"/>
          <w:bCs w:val="0"/>
          <w:color w:val="auto"/>
          <w:kern w:val="2"/>
          <w:sz w:val="24"/>
          <w:szCs w:val="24"/>
          <w:lang w:val="en-US" w:eastAsia="zh-CN" w:bidi="ar-SA"/>
        </w:rPr>
        <w:t>具体要求详见“投标人须知前附表”</w:t>
      </w:r>
    </w:p>
    <w:p w14:paraId="499B653D">
      <w:pPr>
        <w:widowControl w:val="0"/>
        <w:numPr>
          <w:ilvl w:val="0"/>
          <w:numId w:val="0"/>
        </w:numPr>
        <w:spacing w:before="120" w:beforeLines="50" w:after="120" w:afterLines="50" w:line="276" w:lineRule="auto"/>
        <w:jc w:val="both"/>
        <w:outlineLvl w:val="1"/>
        <w:rPr>
          <w:rFonts w:hint="eastAsia" w:ascii="宋体" w:hAnsi="宋体" w:eastAsia="宋体" w:cs="宋体"/>
          <w:b w:val="0"/>
          <w:bCs w:val="0"/>
          <w:color w:val="auto"/>
          <w:kern w:val="2"/>
          <w:sz w:val="24"/>
          <w:szCs w:val="24"/>
          <w:lang w:val="en-US" w:eastAsia="zh-CN" w:bidi="ar-SA"/>
        </w:rPr>
      </w:pPr>
    </w:p>
    <w:p w14:paraId="6944EA9E">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供应商名称（加盖单位电子公章）：                                     </w:t>
      </w:r>
    </w:p>
    <w:p w14:paraId="128C54CF">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法定代表人或其委托代理人（签字或电子签章）：                                  </w:t>
      </w:r>
    </w:p>
    <w:p w14:paraId="6930C583">
      <w:pPr>
        <w:widowControl w:val="0"/>
        <w:numPr>
          <w:ilvl w:val="0"/>
          <w:numId w:val="0"/>
        </w:numPr>
        <w:spacing w:before="120" w:beforeLines="50" w:after="120" w:afterLines="50" w:line="276" w:lineRule="auto"/>
        <w:ind w:left="2940" w:leftChars="0" w:firstLine="480"/>
        <w:jc w:val="both"/>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日期：         年       月       日</w:t>
      </w:r>
    </w:p>
    <w:p w14:paraId="4D22AD7B">
      <w:pPr>
        <w:widowControl w:val="0"/>
        <w:numPr>
          <w:ilvl w:val="0"/>
          <w:numId w:val="0"/>
        </w:numPr>
        <w:spacing w:before="120" w:beforeLines="50" w:after="120" w:afterLines="50" w:line="276" w:lineRule="auto"/>
        <w:ind w:firstLine="2880" w:firstLineChars="1200"/>
        <w:jc w:val="center"/>
        <w:outlineLvl w:val="1"/>
        <w:rPr>
          <w:rFonts w:hint="eastAsia" w:ascii="宋体" w:hAnsi="宋体" w:eastAsia="宋体" w:cs="宋体"/>
          <w:b w:val="0"/>
          <w:bCs w:val="0"/>
          <w:color w:val="auto"/>
          <w:kern w:val="2"/>
          <w:sz w:val="24"/>
          <w:szCs w:val="24"/>
          <w:lang w:val="en-US" w:eastAsia="zh-CN" w:bidi="ar-SA"/>
        </w:rPr>
      </w:pPr>
    </w:p>
    <w:p w14:paraId="36436966">
      <w:pPr>
        <w:widowControl w:val="0"/>
        <w:numPr>
          <w:ilvl w:val="0"/>
          <w:numId w:val="0"/>
        </w:numPr>
        <w:spacing w:before="120" w:beforeLines="50" w:after="120" w:afterLines="50" w:line="276" w:lineRule="auto"/>
        <w:ind w:firstLine="2891" w:firstLineChars="1200"/>
        <w:jc w:val="center"/>
        <w:outlineLvl w:val="1"/>
        <w:rPr>
          <w:rFonts w:hint="eastAsia" w:ascii="宋体" w:hAnsi="宋体" w:eastAsia="宋体" w:cs="宋体"/>
          <w:b/>
          <w:bCs/>
          <w:color w:val="auto"/>
          <w:kern w:val="2"/>
          <w:sz w:val="24"/>
          <w:szCs w:val="24"/>
          <w:lang w:val="en-US" w:eastAsia="zh-CN" w:bidi="ar-SA"/>
        </w:rPr>
      </w:pPr>
    </w:p>
    <w:p w14:paraId="2DCB08DA">
      <w:pPr>
        <w:widowControl w:val="0"/>
        <w:numPr>
          <w:ilvl w:val="0"/>
          <w:numId w:val="0"/>
        </w:numPr>
        <w:spacing w:before="120" w:beforeLines="50" w:after="120" w:afterLines="50" w:line="276" w:lineRule="auto"/>
        <w:jc w:val="center"/>
        <w:outlineLvl w:val="1"/>
        <w:rPr>
          <w:rFonts w:hint="default"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w:t>
      </w:r>
      <w:r>
        <w:rPr>
          <w:rFonts w:hint="eastAsia" w:ascii="宋体" w:hAnsi="宋体" w:cs="宋体"/>
          <w:b/>
          <w:bCs/>
          <w:color w:val="auto"/>
          <w:kern w:val="2"/>
          <w:sz w:val="24"/>
          <w:szCs w:val="24"/>
          <w:lang w:val="en-US" w:eastAsia="zh-CN" w:bidi="ar-SA"/>
        </w:rPr>
        <w:t>四</w:t>
      </w:r>
      <w:r>
        <w:rPr>
          <w:rFonts w:hint="eastAsia" w:ascii="宋体" w:hAnsi="宋体" w:eastAsia="宋体" w:cs="宋体"/>
          <w:b/>
          <w:bCs/>
          <w:color w:val="auto"/>
          <w:kern w:val="2"/>
          <w:sz w:val="24"/>
          <w:szCs w:val="24"/>
          <w:lang w:val="en-US" w:eastAsia="zh-CN" w:bidi="ar-SA"/>
        </w:rPr>
        <w:t>:</w:t>
      </w:r>
      <w:r>
        <w:rPr>
          <w:rFonts w:hint="eastAsia" w:ascii="宋体" w:hAnsi="宋体" w:cs="宋体"/>
          <w:b/>
          <w:bCs/>
          <w:color w:val="auto"/>
          <w:kern w:val="2"/>
          <w:sz w:val="24"/>
          <w:szCs w:val="24"/>
          <w:lang w:val="en-US" w:eastAsia="zh-CN" w:bidi="ar-SA"/>
        </w:rPr>
        <w:t>良好的商业信誉和健全的财务会计制度</w:t>
      </w:r>
      <w:r>
        <w:rPr>
          <w:rFonts w:hint="eastAsia" w:ascii="宋体" w:hAnsi="宋体" w:eastAsia="宋体" w:cs="宋体"/>
          <w:b/>
          <w:bCs/>
          <w:color w:val="auto"/>
          <w:kern w:val="2"/>
          <w:sz w:val="24"/>
          <w:szCs w:val="24"/>
          <w:lang w:val="en-US" w:eastAsia="zh-CN" w:bidi="ar-SA"/>
        </w:rPr>
        <w:t>的证明材料</w:t>
      </w:r>
    </w:p>
    <w:p w14:paraId="7C6C6A51">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具体要求详见“投标人须知前附表”</w:t>
      </w:r>
    </w:p>
    <w:p w14:paraId="56B038D3">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p>
    <w:p w14:paraId="1360262A">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供应商名称（加盖单位电子公章）：                                     </w:t>
      </w:r>
    </w:p>
    <w:p w14:paraId="179C1594">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法定代表人或其委托代理人（签字或电子签章）：                                  </w:t>
      </w:r>
    </w:p>
    <w:p w14:paraId="479F96A7">
      <w:pPr>
        <w:widowControl w:val="0"/>
        <w:numPr>
          <w:ilvl w:val="0"/>
          <w:numId w:val="0"/>
        </w:numPr>
        <w:spacing w:before="120" w:beforeLines="50" w:after="120" w:afterLines="50" w:line="276" w:lineRule="auto"/>
        <w:ind w:left="2940" w:leftChars="0" w:firstLine="480"/>
        <w:jc w:val="both"/>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日期：         年       月       日</w:t>
      </w:r>
    </w:p>
    <w:p w14:paraId="1997568A">
      <w:pPr>
        <w:widowControl w:val="0"/>
        <w:numPr>
          <w:ilvl w:val="0"/>
          <w:numId w:val="0"/>
        </w:numPr>
        <w:spacing w:before="120" w:beforeLines="50" w:after="120" w:afterLines="50" w:line="276" w:lineRule="auto"/>
        <w:jc w:val="both"/>
        <w:outlineLvl w:val="1"/>
        <w:rPr>
          <w:rFonts w:hint="eastAsia" w:ascii="宋体" w:hAnsi="宋体" w:eastAsia="宋体" w:cs="宋体"/>
          <w:b w:val="0"/>
          <w:bCs w:val="0"/>
          <w:color w:val="auto"/>
          <w:kern w:val="2"/>
          <w:sz w:val="24"/>
          <w:szCs w:val="24"/>
          <w:lang w:val="en-US" w:eastAsia="zh-CN" w:bidi="ar-SA"/>
        </w:rPr>
      </w:pPr>
    </w:p>
    <w:p w14:paraId="46A81098">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p>
    <w:p w14:paraId="71BA8043">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p>
    <w:p w14:paraId="1DFF3DC3">
      <w:pPr>
        <w:widowControl w:val="0"/>
        <w:numPr>
          <w:ilvl w:val="0"/>
          <w:numId w:val="0"/>
        </w:numPr>
        <w:spacing w:before="120" w:beforeLines="50" w:after="120" w:afterLines="50" w:line="276" w:lineRule="auto"/>
        <w:jc w:val="center"/>
        <w:outlineLvl w:val="1"/>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w:t>
      </w:r>
      <w:r>
        <w:rPr>
          <w:rFonts w:hint="eastAsia" w:ascii="宋体" w:hAnsi="宋体" w:cs="宋体"/>
          <w:b/>
          <w:bCs/>
          <w:color w:val="auto"/>
          <w:kern w:val="2"/>
          <w:sz w:val="24"/>
          <w:szCs w:val="24"/>
          <w:lang w:val="en-US" w:eastAsia="zh-CN" w:bidi="ar-SA"/>
        </w:rPr>
        <w:t>五</w:t>
      </w:r>
      <w:r>
        <w:rPr>
          <w:rFonts w:hint="eastAsia" w:ascii="宋体" w:hAnsi="宋体" w:eastAsia="宋体" w:cs="宋体"/>
          <w:b/>
          <w:bCs/>
          <w:color w:val="auto"/>
          <w:kern w:val="2"/>
          <w:sz w:val="24"/>
          <w:szCs w:val="24"/>
          <w:lang w:val="en-US" w:eastAsia="zh-CN" w:bidi="ar-SA"/>
        </w:rPr>
        <w:t>:依法缴纳税收和社会</w:t>
      </w:r>
      <w:r>
        <w:rPr>
          <w:rFonts w:hint="eastAsia" w:ascii="宋体" w:hAnsi="宋体" w:cs="宋体"/>
          <w:b/>
          <w:bCs/>
          <w:color w:val="auto"/>
          <w:kern w:val="2"/>
          <w:sz w:val="24"/>
          <w:szCs w:val="24"/>
          <w:lang w:val="en-US" w:eastAsia="zh-CN" w:bidi="ar-SA"/>
        </w:rPr>
        <w:t>保障资金</w:t>
      </w:r>
      <w:r>
        <w:rPr>
          <w:rFonts w:hint="eastAsia" w:ascii="宋体" w:hAnsi="宋体" w:eastAsia="宋体" w:cs="宋体"/>
          <w:b/>
          <w:bCs/>
          <w:color w:val="auto"/>
          <w:kern w:val="2"/>
          <w:sz w:val="24"/>
          <w:szCs w:val="24"/>
          <w:lang w:val="en-US" w:eastAsia="zh-CN" w:bidi="ar-SA"/>
        </w:rPr>
        <w:t>的证明材料</w:t>
      </w:r>
    </w:p>
    <w:p w14:paraId="19441BB2">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具体要求详见“投标人须知前附表”                   </w:t>
      </w:r>
    </w:p>
    <w:p w14:paraId="7059EA6F">
      <w:pPr>
        <w:widowControl w:val="0"/>
        <w:numPr>
          <w:ilvl w:val="0"/>
          <w:numId w:val="0"/>
        </w:numPr>
        <w:spacing w:before="120" w:beforeLines="50" w:after="120" w:afterLines="50" w:line="276" w:lineRule="auto"/>
        <w:jc w:val="both"/>
        <w:outlineLvl w:val="1"/>
        <w:rPr>
          <w:rFonts w:hint="eastAsia" w:ascii="宋体" w:hAnsi="宋体" w:eastAsia="宋体" w:cs="宋体"/>
          <w:b w:val="0"/>
          <w:bCs w:val="0"/>
          <w:color w:val="auto"/>
          <w:kern w:val="2"/>
          <w:sz w:val="24"/>
          <w:szCs w:val="24"/>
          <w:lang w:val="en-US" w:eastAsia="zh-CN" w:bidi="ar-SA"/>
        </w:rPr>
      </w:pPr>
    </w:p>
    <w:p w14:paraId="0EFB7CC4">
      <w:pPr>
        <w:widowControl w:val="0"/>
        <w:numPr>
          <w:ilvl w:val="0"/>
          <w:numId w:val="0"/>
        </w:numPr>
        <w:spacing w:before="120" w:beforeLines="50" w:after="120" w:afterLines="50" w:line="276" w:lineRule="auto"/>
        <w:jc w:val="both"/>
        <w:outlineLvl w:val="1"/>
        <w:rPr>
          <w:rFonts w:hint="eastAsia" w:ascii="宋体" w:hAnsi="宋体" w:eastAsia="宋体" w:cs="宋体"/>
          <w:b w:val="0"/>
          <w:bCs w:val="0"/>
          <w:color w:val="auto"/>
          <w:kern w:val="2"/>
          <w:sz w:val="24"/>
          <w:szCs w:val="24"/>
          <w:lang w:val="en-US" w:eastAsia="zh-CN" w:bidi="ar-SA"/>
        </w:rPr>
      </w:pPr>
    </w:p>
    <w:p w14:paraId="4B2D569E">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供应商名称（加盖单位电子公章）：                                     </w:t>
      </w:r>
    </w:p>
    <w:p w14:paraId="5C3622C5">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法定代表人或其委托代理人（签字或电子签章）：                                  </w:t>
      </w:r>
    </w:p>
    <w:p w14:paraId="35527BE9">
      <w:pPr>
        <w:widowControl w:val="0"/>
        <w:numPr>
          <w:ilvl w:val="0"/>
          <w:numId w:val="0"/>
        </w:numPr>
        <w:spacing w:before="120" w:beforeLines="50" w:after="120" w:afterLines="50" w:line="276" w:lineRule="auto"/>
        <w:ind w:left="2940" w:leftChars="0" w:firstLine="480"/>
        <w:jc w:val="both"/>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日期：         年       月       日</w:t>
      </w:r>
    </w:p>
    <w:p w14:paraId="396DF54C">
      <w:pPr>
        <w:widowControl w:val="0"/>
        <w:numPr>
          <w:ilvl w:val="0"/>
          <w:numId w:val="0"/>
        </w:numPr>
        <w:spacing w:before="120" w:beforeLines="50" w:after="120" w:afterLines="50" w:line="276" w:lineRule="auto"/>
        <w:jc w:val="both"/>
        <w:outlineLvl w:val="1"/>
        <w:rPr>
          <w:rFonts w:hint="eastAsia" w:ascii="宋体" w:hAnsi="宋体" w:eastAsia="宋体" w:cs="宋体"/>
          <w:b w:val="0"/>
          <w:bCs w:val="0"/>
          <w:color w:val="auto"/>
          <w:kern w:val="2"/>
          <w:sz w:val="24"/>
          <w:szCs w:val="24"/>
          <w:lang w:val="en-US" w:eastAsia="zh-CN" w:bidi="ar-SA"/>
        </w:rPr>
      </w:pPr>
    </w:p>
    <w:p w14:paraId="310EFC39">
      <w:pPr>
        <w:widowControl w:val="0"/>
        <w:numPr>
          <w:ilvl w:val="0"/>
          <w:numId w:val="0"/>
        </w:numPr>
        <w:spacing w:before="120" w:beforeLines="50" w:after="120" w:afterLines="50" w:line="276" w:lineRule="auto"/>
        <w:jc w:val="both"/>
        <w:outlineLvl w:val="1"/>
        <w:rPr>
          <w:rFonts w:hint="eastAsia" w:ascii="宋体" w:hAnsi="宋体" w:eastAsia="宋体" w:cs="宋体"/>
          <w:b w:val="0"/>
          <w:bCs w:val="0"/>
          <w:color w:val="auto"/>
          <w:kern w:val="2"/>
          <w:sz w:val="24"/>
          <w:szCs w:val="24"/>
          <w:lang w:val="en-US" w:eastAsia="zh-CN" w:bidi="ar-SA"/>
        </w:rPr>
      </w:pPr>
    </w:p>
    <w:p w14:paraId="282F65F6">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p>
    <w:p w14:paraId="33E5B21A">
      <w:pPr>
        <w:widowControl w:val="0"/>
        <w:numPr>
          <w:ilvl w:val="0"/>
          <w:numId w:val="0"/>
        </w:numPr>
        <w:spacing w:before="120" w:beforeLines="50" w:after="120" w:afterLines="50" w:line="276" w:lineRule="auto"/>
        <w:jc w:val="center"/>
        <w:outlineLvl w:val="1"/>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附件六:参加政府采购活动前3年内在经营活动中没有重大违法记录</w:t>
      </w:r>
    </w:p>
    <w:p w14:paraId="23ABC80E">
      <w:pPr>
        <w:pStyle w:val="19"/>
        <w:jc w:val="center"/>
        <w:rPr>
          <w:rFonts w:hint="eastAsia" w:ascii="宋体" w:hAnsi="宋体" w:eastAsia="宋体" w:cs="宋体"/>
          <w:b/>
          <w:bCs/>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具体要求详见“投标人须知前附表”</w:t>
      </w:r>
    </w:p>
    <w:p w14:paraId="4A07DDC8">
      <w:pPr>
        <w:pStyle w:val="23"/>
        <w:rPr>
          <w:rFonts w:hint="eastAsia"/>
          <w:color w:val="auto"/>
          <w:lang w:val="en-US" w:eastAsia="zh-CN"/>
        </w:rPr>
      </w:pPr>
    </w:p>
    <w:p w14:paraId="6D3136A7">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（注：重大违法记录，是指投标人因违法经营受到刑事处罚或者责令停产停业，吊销许可证或者执照，较大数额罚款等行政处罚）</w:t>
      </w:r>
    </w:p>
    <w:p w14:paraId="718EE595">
      <w:pPr>
        <w:rPr>
          <w:rFonts w:hint="eastAsia" w:ascii="宋体" w:hAnsi="宋体" w:eastAsia="宋体" w:cs="宋体"/>
          <w:b w:val="0"/>
          <w:bCs w:val="0"/>
          <w:color w:val="auto"/>
          <w:kern w:val="2"/>
          <w:sz w:val="24"/>
          <w:szCs w:val="24"/>
          <w:lang w:val="en-US" w:eastAsia="zh-CN" w:bidi="ar-SA"/>
        </w:rPr>
      </w:pPr>
    </w:p>
    <w:p w14:paraId="7F49DAF9">
      <w:pPr>
        <w:pStyle w:val="19"/>
        <w:rPr>
          <w:rFonts w:hint="eastAsia" w:ascii="宋体" w:hAnsi="宋体" w:eastAsia="宋体" w:cs="宋体"/>
          <w:b w:val="0"/>
          <w:bCs w:val="0"/>
          <w:color w:val="auto"/>
          <w:kern w:val="2"/>
          <w:sz w:val="24"/>
          <w:szCs w:val="24"/>
          <w:lang w:val="en-US" w:eastAsia="zh-CN" w:bidi="ar-SA"/>
        </w:rPr>
      </w:pPr>
    </w:p>
    <w:p w14:paraId="70A8C320">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供应商名称（加盖单位电子公章）：                                     </w:t>
      </w:r>
    </w:p>
    <w:p w14:paraId="736879E9">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法定代表人或其委托代理人（签字或电子签章）：                                  </w:t>
      </w:r>
    </w:p>
    <w:p w14:paraId="6A4CDEE4">
      <w:pPr>
        <w:widowControl w:val="0"/>
        <w:numPr>
          <w:ilvl w:val="0"/>
          <w:numId w:val="0"/>
        </w:numPr>
        <w:spacing w:before="120" w:beforeLines="50" w:after="120" w:afterLines="50" w:line="276" w:lineRule="auto"/>
        <w:ind w:left="2940" w:leftChars="0" w:firstLine="480"/>
        <w:jc w:val="both"/>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日期：         年       月       日</w:t>
      </w:r>
    </w:p>
    <w:p w14:paraId="3329387E">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p>
    <w:p w14:paraId="61B754F9">
      <w:pPr>
        <w:widowControl w:val="0"/>
        <w:numPr>
          <w:ilvl w:val="0"/>
          <w:numId w:val="0"/>
        </w:numPr>
        <w:spacing w:before="120" w:beforeLines="50" w:after="120" w:afterLines="50" w:line="276" w:lineRule="auto"/>
        <w:jc w:val="both"/>
        <w:outlineLvl w:val="1"/>
        <w:rPr>
          <w:rFonts w:hint="eastAsia" w:ascii="宋体" w:hAnsi="宋体" w:eastAsia="宋体" w:cs="宋体"/>
          <w:b w:val="0"/>
          <w:bCs w:val="0"/>
          <w:color w:val="auto"/>
          <w:kern w:val="2"/>
          <w:sz w:val="24"/>
          <w:szCs w:val="24"/>
          <w:lang w:val="en-US" w:eastAsia="zh-CN" w:bidi="ar-SA"/>
        </w:rPr>
      </w:pPr>
    </w:p>
    <w:p w14:paraId="12CAFFDA">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p>
    <w:p w14:paraId="0B42E8DE">
      <w:pPr>
        <w:widowControl w:val="0"/>
        <w:numPr>
          <w:ilvl w:val="0"/>
          <w:numId w:val="0"/>
        </w:numPr>
        <w:spacing w:before="120" w:beforeLines="50" w:after="120" w:afterLines="50" w:line="276" w:lineRule="auto"/>
        <w:jc w:val="center"/>
        <w:outlineLvl w:val="1"/>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附件七:利害关系承诺书</w:t>
      </w:r>
    </w:p>
    <w:p w14:paraId="4B86C4D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投标人针对本项目资格要求中“单位负责人为同一人或者存在控股、管理关系的不同单位，不得参加同一标段投标或者未划分标段的同一采购项目投标”的要求内容自行进行承诺或提供第三方出具的相关证明材料。</w:t>
      </w:r>
    </w:p>
    <w:p w14:paraId="56489C81">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p>
    <w:p w14:paraId="6F54E430">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供应商名称（加盖单位电子公章）：                                     </w:t>
      </w:r>
    </w:p>
    <w:p w14:paraId="43E6FB28">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法定代表人或其委托代理人（签字或电子签章）：                                  </w:t>
      </w:r>
    </w:p>
    <w:p w14:paraId="3F087F98">
      <w:pPr>
        <w:widowControl w:val="0"/>
        <w:numPr>
          <w:ilvl w:val="0"/>
          <w:numId w:val="0"/>
        </w:numPr>
        <w:spacing w:before="120" w:beforeLines="50" w:after="120" w:afterLines="50" w:line="276" w:lineRule="auto"/>
        <w:ind w:left="2940" w:leftChars="0" w:firstLine="480"/>
        <w:jc w:val="both"/>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日期：         年       月       日</w:t>
      </w:r>
    </w:p>
    <w:p w14:paraId="15CF61B3">
      <w:pPr>
        <w:rPr>
          <w:rFonts w:hint="eastAsia" w:ascii="宋体" w:hAnsi="宋体" w:eastAsia="宋体" w:cs="宋体"/>
          <w:color w:val="auto"/>
          <w:lang w:val="en-US" w:eastAsia="zh-CN"/>
        </w:rPr>
      </w:pPr>
    </w:p>
    <w:p w14:paraId="4BBCE00F">
      <w:pPr>
        <w:pStyle w:val="19"/>
        <w:rPr>
          <w:rFonts w:hint="eastAsia" w:ascii="宋体" w:hAnsi="宋体" w:eastAsia="宋体" w:cs="宋体"/>
          <w:color w:val="auto"/>
          <w:lang w:val="en-US" w:eastAsia="zh-CN"/>
        </w:rPr>
      </w:pPr>
    </w:p>
    <w:p w14:paraId="615A306A">
      <w:pPr>
        <w:rPr>
          <w:rFonts w:hint="eastAsia" w:ascii="宋体" w:hAnsi="宋体" w:eastAsia="宋体" w:cs="宋体"/>
          <w:color w:val="auto"/>
          <w:lang w:val="en-US" w:eastAsia="zh-CN"/>
        </w:rPr>
      </w:pPr>
    </w:p>
    <w:p w14:paraId="6D0798E0">
      <w:pPr>
        <w:rPr>
          <w:rFonts w:hint="eastAsia" w:ascii="宋体" w:hAnsi="宋体" w:eastAsia="宋体" w:cs="宋体"/>
          <w:color w:val="auto"/>
          <w:lang w:val="en-US" w:eastAsia="zh-CN"/>
        </w:rPr>
      </w:pPr>
    </w:p>
    <w:p w14:paraId="0F3D4E06">
      <w:pPr>
        <w:pStyle w:val="19"/>
        <w:rPr>
          <w:rFonts w:hint="eastAsia"/>
          <w:color w:val="auto"/>
          <w:lang w:val="en-US" w:eastAsia="zh-CN"/>
        </w:rPr>
      </w:pPr>
    </w:p>
    <w:p w14:paraId="705C11DD">
      <w:pPr>
        <w:rPr>
          <w:rFonts w:hint="eastAsia"/>
          <w:color w:val="auto"/>
          <w:lang w:val="en-US" w:eastAsia="zh-CN"/>
        </w:rPr>
      </w:pPr>
    </w:p>
    <w:p w14:paraId="2B674FAE">
      <w:pPr>
        <w:pStyle w:val="2"/>
        <w:rPr>
          <w:rFonts w:hint="eastAsia"/>
          <w:color w:val="auto"/>
          <w:lang w:val="en-US" w:eastAsia="zh-CN"/>
        </w:rPr>
      </w:pPr>
    </w:p>
    <w:p w14:paraId="54954C0B">
      <w:pPr>
        <w:rPr>
          <w:rFonts w:hint="eastAsia"/>
          <w:color w:val="auto"/>
          <w:lang w:val="en-US" w:eastAsia="zh-CN"/>
        </w:rPr>
      </w:pPr>
    </w:p>
    <w:p w14:paraId="01B238A3">
      <w:pPr>
        <w:pStyle w:val="2"/>
        <w:rPr>
          <w:rFonts w:hint="eastAsia"/>
          <w:color w:val="auto"/>
          <w:lang w:val="en-US" w:eastAsia="zh-CN"/>
        </w:rPr>
      </w:pPr>
    </w:p>
    <w:p w14:paraId="613C6330">
      <w:pPr>
        <w:rPr>
          <w:rFonts w:hint="eastAsia"/>
          <w:color w:val="auto"/>
          <w:lang w:val="en-US" w:eastAsia="zh-CN"/>
        </w:rPr>
      </w:pPr>
    </w:p>
    <w:p w14:paraId="025EF2AC">
      <w:pPr>
        <w:pStyle w:val="2"/>
        <w:rPr>
          <w:rFonts w:hint="eastAsia"/>
          <w:color w:val="auto"/>
          <w:lang w:val="en-US" w:eastAsia="zh-CN"/>
        </w:rPr>
      </w:pPr>
    </w:p>
    <w:p w14:paraId="30A1C1DF">
      <w:pPr>
        <w:rPr>
          <w:rFonts w:hint="eastAsia"/>
          <w:color w:val="auto"/>
          <w:lang w:val="en-US" w:eastAsia="zh-CN"/>
        </w:rPr>
      </w:pPr>
    </w:p>
    <w:p w14:paraId="306F3F77">
      <w:pPr>
        <w:pStyle w:val="2"/>
        <w:rPr>
          <w:rFonts w:hint="eastAsia"/>
          <w:color w:val="auto"/>
          <w:lang w:val="en-US" w:eastAsia="zh-CN"/>
        </w:rPr>
      </w:pPr>
    </w:p>
    <w:p w14:paraId="5F801D99">
      <w:pPr>
        <w:rPr>
          <w:rFonts w:hint="eastAsia"/>
          <w:color w:val="auto"/>
          <w:lang w:val="en-US" w:eastAsia="zh-CN"/>
        </w:rPr>
      </w:pPr>
    </w:p>
    <w:p w14:paraId="1D6AC6D7">
      <w:pPr>
        <w:rPr>
          <w:rFonts w:hint="eastAsia" w:ascii="宋体" w:hAnsi="宋体" w:eastAsia="宋体" w:cs="宋体"/>
          <w:color w:val="auto"/>
          <w:lang w:val="en-US" w:eastAsia="zh-CN"/>
        </w:rPr>
      </w:pPr>
    </w:p>
    <w:p w14:paraId="0A2437A5">
      <w:pPr>
        <w:widowControl w:val="0"/>
        <w:numPr>
          <w:ilvl w:val="0"/>
          <w:numId w:val="0"/>
        </w:numPr>
        <w:spacing w:before="120" w:beforeLines="50" w:after="120" w:afterLines="50" w:line="276" w:lineRule="auto"/>
        <w:jc w:val="center"/>
        <w:outlineLvl w:val="1"/>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附件八:投标人认为需要提供的其他材料</w:t>
      </w:r>
    </w:p>
    <w:p w14:paraId="15337FB7">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bCs/>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r>
        <w:rPr>
          <w:rFonts w:hint="eastAsia" w:ascii="宋体" w:hAnsi="宋体" w:eastAsia="宋体" w:cs="宋体"/>
          <w:b/>
          <w:bCs/>
          <w:color w:val="auto"/>
          <w:kern w:val="2"/>
          <w:sz w:val="24"/>
          <w:szCs w:val="24"/>
          <w:lang w:val="en-US" w:eastAsia="zh-CN" w:bidi="ar-SA"/>
        </w:rPr>
        <w:t>（一）政府采购政策功能材料（如有）</w:t>
      </w:r>
    </w:p>
    <w:p w14:paraId="5F39740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（1）中小企业声明函</w:t>
      </w:r>
    </w:p>
    <w:p w14:paraId="2D557B7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本公司郑重声明，根据《政府采购促进中小企业发展管理办法》（财库﹝2020﹞46 号）的规定，本公司（联合体）参加</w:t>
      </w:r>
      <w:r>
        <w:rPr>
          <w:rFonts w:hint="eastAsia" w:ascii="宋体" w:hAnsi="宋体" w:eastAsia="宋体" w:cs="宋体"/>
          <w:b w:val="0"/>
          <w:bCs w:val="0"/>
          <w:color w:val="auto"/>
          <w:kern w:val="2"/>
          <w:sz w:val="24"/>
          <w:szCs w:val="24"/>
          <w:u w:val="single"/>
          <w:lang w:val="en-US" w:eastAsia="zh-CN" w:bidi="ar-SA"/>
        </w:rPr>
        <w:t>（单位名称）</w:t>
      </w:r>
      <w:r>
        <w:rPr>
          <w:rFonts w:hint="eastAsia" w:ascii="宋体" w:hAnsi="宋体" w:eastAsia="宋体" w:cs="宋体"/>
          <w:b w:val="0"/>
          <w:bCs w:val="0"/>
          <w:color w:val="auto"/>
          <w:kern w:val="2"/>
          <w:sz w:val="24"/>
          <w:szCs w:val="24"/>
          <w:lang w:val="en-US" w:eastAsia="zh-CN" w:bidi="ar-SA"/>
        </w:rPr>
        <w:t>的（项目名称）采购活动，服务全部由符合政策要求的中小企业承接。相关企业（含联合体中的中小企业、签订分包意向协议的中小企业） 的具体情况如下：</w:t>
      </w:r>
    </w:p>
    <w:p w14:paraId="285A274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w:t>
      </w:r>
      <w:r>
        <w:rPr>
          <w:rFonts w:hint="eastAsia" w:ascii="宋体" w:hAnsi="宋体" w:eastAsia="宋体" w:cs="宋体"/>
          <w:b w:val="0"/>
          <w:bCs w:val="0"/>
          <w:color w:val="auto"/>
          <w:kern w:val="2"/>
          <w:sz w:val="24"/>
          <w:szCs w:val="24"/>
          <w:u w:val="single"/>
          <w:lang w:val="en-US" w:eastAsia="zh-CN" w:bidi="ar-SA"/>
        </w:rPr>
        <w:t>（标的名称）</w:t>
      </w:r>
      <w:r>
        <w:rPr>
          <w:rFonts w:hint="eastAsia" w:ascii="宋体" w:hAnsi="宋体" w:eastAsia="宋体" w:cs="宋体"/>
          <w:b w:val="0"/>
          <w:bCs w:val="0"/>
          <w:color w:val="auto"/>
          <w:kern w:val="2"/>
          <w:sz w:val="24"/>
          <w:szCs w:val="24"/>
          <w:lang w:val="en-US" w:eastAsia="zh-CN" w:bidi="ar-SA"/>
        </w:rPr>
        <w:t>，属于</w:t>
      </w:r>
      <w:r>
        <w:rPr>
          <w:rFonts w:hint="eastAsia" w:ascii="宋体" w:hAnsi="宋体" w:eastAsia="宋体" w:cs="宋体"/>
          <w:b w:val="0"/>
          <w:bCs w:val="0"/>
          <w:color w:val="auto"/>
          <w:kern w:val="2"/>
          <w:sz w:val="24"/>
          <w:szCs w:val="24"/>
          <w:u w:val="single"/>
          <w:lang w:val="en-US" w:eastAsia="zh-CN" w:bidi="ar-SA"/>
        </w:rPr>
        <w:t>（采购文件中明确的所属行业）</w:t>
      </w:r>
      <w:r>
        <w:rPr>
          <w:rFonts w:hint="eastAsia" w:ascii="宋体" w:hAnsi="宋体" w:eastAsia="宋体" w:cs="宋体"/>
          <w:b w:val="0"/>
          <w:bCs w:val="0"/>
          <w:color w:val="auto"/>
          <w:kern w:val="2"/>
          <w:sz w:val="24"/>
          <w:szCs w:val="24"/>
          <w:lang w:val="en-US" w:eastAsia="zh-CN" w:bidi="ar-SA"/>
        </w:rPr>
        <w:t>行业；承接企业为</w:t>
      </w:r>
      <w:r>
        <w:rPr>
          <w:rFonts w:hint="eastAsia" w:ascii="宋体" w:hAnsi="宋体" w:eastAsia="宋体" w:cs="宋体"/>
          <w:b w:val="0"/>
          <w:bCs w:val="0"/>
          <w:color w:val="auto"/>
          <w:kern w:val="2"/>
          <w:sz w:val="24"/>
          <w:szCs w:val="24"/>
          <w:u w:val="single"/>
          <w:lang w:val="en-US" w:eastAsia="zh-CN" w:bidi="ar-SA"/>
        </w:rPr>
        <w:t>（企业名称）</w:t>
      </w:r>
      <w:r>
        <w:rPr>
          <w:rFonts w:hint="eastAsia" w:ascii="宋体" w:hAnsi="宋体" w:eastAsia="宋体" w:cs="宋体"/>
          <w:b w:val="0"/>
          <w:bCs w:val="0"/>
          <w:color w:val="auto"/>
          <w:kern w:val="2"/>
          <w:sz w:val="24"/>
          <w:szCs w:val="24"/>
          <w:lang w:val="en-US" w:eastAsia="zh-CN" w:bidi="ar-SA"/>
        </w:rPr>
        <w:t xml:space="preserve">，从业人员    </w:t>
      </w:r>
      <w:r>
        <w:rPr>
          <w:rFonts w:hint="eastAsia" w:ascii="宋体" w:hAnsi="宋体" w:eastAsia="宋体" w:cs="宋体"/>
          <w:b w:val="0"/>
          <w:bCs w:val="0"/>
          <w:color w:val="auto"/>
          <w:kern w:val="2"/>
          <w:sz w:val="24"/>
          <w:szCs w:val="24"/>
          <w:lang w:val="en-US" w:eastAsia="zh-CN" w:bidi="ar-SA"/>
        </w:rPr>
        <w:tab/>
      </w:r>
      <w:r>
        <w:rPr>
          <w:rFonts w:hint="eastAsia" w:ascii="宋体" w:hAnsi="宋体" w:eastAsia="宋体" w:cs="宋体"/>
          <w:b w:val="0"/>
          <w:bCs w:val="0"/>
          <w:color w:val="auto"/>
          <w:kern w:val="2"/>
          <w:sz w:val="24"/>
          <w:szCs w:val="24"/>
          <w:lang w:val="en-US" w:eastAsia="zh-CN" w:bidi="ar-SA"/>
        </w:rPr>
        <w:t xml:space="preserve">人，营业收入为 </w:t>
      </w:r>
      <w:r>
        <w:rPr>
          <w:rFonts w:hint="eastAsia" w:ascii="宋体" w:hAnsi="宋体" w:eastAsia="宋体" w:cs="宋体"/>
          <w:b w:val="0"/>
          <w:bCs w:val="0"/>
          <w:color w:val="auto"/>
          <w:kern w:val="2"/>
          <w:sz w:val="24"/>
          <w:szCs w:val="24"/>
          <w:lang w:val="en-US" w:eastAsia="zh-CN" w:bidi="ar-SA"/>
        </w:rPr>
        <w:tab/>
      </w:r>
      <w:r>
        <w:rPr>
          <w:rFonts w:hint="eastAsia" w:ascii="宋体" w:hAnsi="宋体" w:eastAsia="宋体" w:cs="宋体"/>
          <w:b w:val="0"/>
          <w:bCs w:val="0"/>
          <w:color w:val="auto"/>
          <w:kern w:val="2"/>
          <w:sz w:val="24"/>
          <w:szCs w:val="24"/>
          <w:lang w:val="en-US" w:eastAsia="zh-CN" w:bidi="ar-SA"/>
        </w:rPr>
        <w:t xml:space="preserve"> 万元，资产总额为 </w:t>
      </w:r>
      <w:r>
        <w:rPr>
          <w:rFonts w:hint="eastAsia" w:ascii="宋体" w:hAnsi="宋体" w:eastAsia="宋体" w:cs="宋体"/>
          <w:b w:val="0"/>
          <w:bCs w:val="0"/>
          <w:color w:val="auto"/>
          <w:kern w:val="2"/>
          <w:sz w:val="24"/>
          <w:szCs w:val="24"/>
          <w:lang w:val="en-US" w:eastAsia="zh-CN" w:bidi="ar-SA"/>
        </w:rPr>
        <w:tab/>
      </w:r>
      <w:r>
        <w:rPr>
          <w:rFonts w:hint="eastAsia" w:ascii="宋体" w:hAnsi="宋体" w:eastAsia="宋体" w:cs="宋体"/>
          <w:b w:val="0"/>
          <w:bCs w:val="0"/>
          <w:color w:val="auto"/>
          <w:kern w:val="2"/>
          <w:sz w:val="24"/>
          <w:szCs w:val="24"/>
          <w:lang w:val="en-US" w:eastAsia="zh-CN" w:bidi="ar-SA"/>
        </w:rPr>
        <w:t>万元，属于（中型企业、小型企业、微型企业）；</w:t>
      </w:r>
    </w:p>
    <w:p w14:paraId="20B4863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w:t>
      </w:r>
      <w:r>
        <w:rPr>
          <w:rFonts w:hint="eastAsia" w:ascii="宋体" w:hAnsi="宋体" w:eastAsia="宋体" w:cs="宋体"/>
          <w:b w:val="0"/>
          <w:bCs w:val="0"/>
          <w:color w:val="auto"/>
          <w:kern w:val="2"/>
          <w:sz w:val="24"/>
          <w:szCs w:val="24"/>
          <w:u w:val="single"/>
          <w:lang w:val="en-US" w:eastAsia="zh-CN" w:bidi="ar-SA"/>
        </w:rPr>
        <w:t>（标的名称）</w:t>
      </w:r>
      <w:r>
        <w:rPr>
          <w:rFonts w:hint="eastAsia" w:ascii="宋体" w:hAnsi="宋体" w:eastAsia="宋体" w:cs="宋体"/>
          <w:b w:val="0"/>
          <w:bCs w:val="0"/>
          <w:color w:val="auto"/>
          <w:kern w:val="2"/>
          <w:sz w:val="24"/>
          <w:szCs w:val="24"/>
          <w:lang w:val="en-US" w:eastAsia="zh-CN" w:bidi="ar-SA"/>
        </w:rPr>
        <w:t xml:space="preserve"> ，属于</w:t>
      </w:r>
      <w:r>
        <w:rPr>
          <w:rFonts w:hint="eastAsia" w:ascii="宋体" w:hAnsi="宋体" w:eastAsia="宋体" w:cs="宋体"/>
          <w:b w:val="0"/>
          <w:bCs w:val="0"/>
          <w:color w:val="auto"/>
          <w:kern w:val="2"/>
          <w:sz w:val="24"/>
          <w:szCs w:val="24"/>
          <w:u w:val="single"/>
          <w:lang w:val="en-US" w:eastAsia="zh-CN" w:bidi="ar-SA"/>
        </w:rPr>
        <w:t>（采购文件中明确的所属行业）</w:t>
      </w:r>
      <w:r>
        <w:rPr>
          <w:rFonts w:hint="eastAsia" w:ascii="宋体" w:hAnsi="宋体" w:eastAsia="宋体" w:cs="宋体"/>
          <w:b w:val="0"/>
          <w:bCs w:val="0"/>
          <w:color w:val="auto"/>
          <w:kern w:val="2"/>
          <w:sz w:val="24"/>
          <w:szCs w:val="24"/>
          <w:lang w:val="en-US" w:eastAsia="zh-CN" w:bidi="ar-SA"/>
        </w:rPr>
        <w:t>行业；承接企业为</w:t>
      </w:r>
      <w:r>
        <w:rPr>
          <w:rFonts w:hint="eastAsia" w:ascii="宋体" w:hAnsi="宋体" w:eastAsia="宋体" w:cs="宋体"/>
          <w:b w:val="0"/>
          <w:bCs w:val="0"/>
          <w:color w:val="auto"/>
          <w:kern w:val="2"/>
          <w:sz w:val="24"/>
          <w:szCs w:val="24"/>
          <w:u w:val="single"/>
          <w:lang w:val="en-US" w:eastAsia="zh-CN" w:bidi="ar-SA"/>
        </w:rPr>
        <w:t>（企业名称）</w:t>
      </w:r>
      <w:r>
        <w:rPr>
          <w:rFonts w:hint="eastAsia" w:ascii="宋体" w:hAnsi="宋体" w:eastAsia="宋体" w:cs="宋体"/>
          <w:b w:val="0"/>
          <w:bCs w:val="0"/>
          <w:color w:val="auto"/>
          <w:kern w:val="2"/>
          <w:sz w:val="24"/>
          <w:szCs w:val="24"/>
          <w:lang w:val="en-US" w:eastAsia="zh-CN" w:bidi="ar-SA"/>
        </w:rPr>
        <w:t xml:space="preserve">，从业人员     人，营业收入为    </w:t>
      </w:r>
      <w:r>
        <w:rPr>
          <w:rFonts w:hint="eastAsia" w:ascii="宋体" w:hAnsi="宋体" w:eastAsia="宋体" w:cs="宋体"/>
          <w:b w:val="0"/>
          <w:bCs w:val="0"/>
          <w:color w:val="auto"/>
          <w:kern w:val="2"/>
          <w:sz w:val="24"/>
          <w:szCs w:val="24"/>
          <w:lang w:val="en-US" w:eastAsia="zh-CN" w:bidi="ar-SA"/>
        </w:rPr>
        <w:tab/>
      </w:r>
      <w:r>
        <w:rPr>
          <w:rFonts w:hint="eastAsia" w:ascii="宋体" w:hAnsi="宋体" w:eastAsia="宋体" w:cs="宋体"/>
          <w:b w:val="0"/>
          <w:bCs w:val="0"/>
          <w:color w:val="auto"/>
          <w:kern w:val="2"/>
          <w:sz w:val="24"/>
          <w:szCs w:val="24"/>
          <w:lang w:val="en-US" w:eastAsia="zh-CN" w:bidi="ar-SA"/>
        </w:rPr>
        <w:t xml:space="preserve">万元，资产总额为  </w:t>
      </w:r>
      <w:r>
        <w:rPr>
          <w:rFonts w:hint="eastAsia" w:ascii="宋体" w:hAnsi="宋体" w:eastAsia="宋体" w:cs="宋体"/>
          <w:b w:val="0"/>
          <w:bCs w:val="0"/>
          <w:color w:val="auto"/>
          <w:kern w:val="2"/>
          <w:sz w:val="24"/>
          <w:szCs w:val="24"/>
          <w:lang w:val="en-US" w:eastAsia="zh-CN" w:bidi="ar-SA"/>
        </w:rPr>
        <w:tab/>
      </w:r>
      <w:r>
        <w:rPr>
          <w:rFonts w:hint="eastAsia" w:ascii="宋体" w:hAnsi="宋体" w:eastAsia="宋体" w:cs="宋体"/>
          <w:b w:val="0"/>
          <w:bCs w:val="0"/>
          <w:color w:val="auto"/>
          <w:kern w:val="2"/>
          <w:sz w:val="24"/>
          <w:szCs w:val="24"/>
          <w:lang w:val="en-US" w:eastAsia="zh-CN" w:bidi="ar-SA"/>
        </w:rPr>
        <w:t>万元，属于（中型企业、小型企业、微型企业）；</w:t>
      </w:r>
    </w:p>
    <w:p w14:paraId="68902D1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w:t>
      </w:r>
    </w:p>
    <w:p w14:paraId="2702A4E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以上企业，不属于大企业的分支机构，不存在控股股东为大企业的情形，也不存在与大企业的负责人为同一人的情形。</w:t>
      </w:r>
    </w:p>
    <w:p w14:paraId="779E8A3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本企业对上述声明内容的真实性负责。如有虚假，将依法承担相应责任。</w:t>
      </w:r>
    </w:p>
    <w:p w14:paraId="69B9E78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11585C1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企业名称（盖章）：</w:t>
      </w:r>
    </w:p>
    <w:p w14:paraId="2B93FE4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日  期：</w:t>
      </w:r>
    </w:p>
    <w:p w14:paraId="535592A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1A92C05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注：1、从业人员、营业收入、资产总额填报上一年度数据，无上一年数据的新成立的企业可不填报。</w:t>
      </w:r>
    </w:p>
    <w:p w14:paraId="1CD4D5E5">
      <w:pPr>
        <w:widowControl w:val="0"/>
        <w:numPr>
          <w:ilvl w:val="0"/>
          <w:numId w:val="0"/>
        </w:numPr>
        <w:spacing w:before="120" w:beforeLines="50" w:after="120" w:afterLines="50" w:line="276" w:lineRule="auto"/>
        <w:ind w:leftChars="200"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cs="宋体"/>
          <w:b w:val="0"/>
          <w:bCs w:val="0"/>
          <w:color w:val="auto"/>
          <w:kern w:val="2"/>
          <w:sz w:val="24"/>
          <w:szCs w:val="24"/>
          <w:lang w:val="en-US" w:eastAsia="zh-CN" w:bidi="ar-SA"/>
        </w:rPr>
        <w:t>2、</w:t>
      </w:r>
      <w:r>
        <w:rPr>
          <w:rFonts w:hint="eastAsia" w:ascii="宋体" w:hAnsi="宋体" w:eastAsia="宋体" w:cs="宋体"/>
          <w:b w:val="0"/>
          <w:bCs w:val="0"/>
          <w:color w:val="auto"/>
          <w:kern w:val="2"/>
          <w:sz w:val="24"/>
          <w:szCs w:val="24"/>
          <w:lang w:val="en-US" w:eastAsia="zh-CN" w:bidi="ar-SA"/>
        </w:rPr>
        <w:t>成交供应商为中小企业的，其《中小企业声明函》将随采购结果同时公告，接受社会监督。供应商提供的《残疾人福利性单位声明函》与事实不符的，依照《政府采购法》第七十七条第一款的规定追究法律责任。</w:t>
      </w:r>
    </w:p>
    <w:p w14:paraId="1E0E33D7">
      <w:pPr>
        <w:pStyle w:val="19"/>
        <w:numPr>
          <w:ilvl w:val="0"/>
          <w:numId w:val="0"/>
        </w:numPr>
        <w:ind w:leftChars="200"/>
        <w:rPr>
          <w:rFonts w:hint="eastAsia" w:ascii="宋体" w:hAnsi="宋体" w:eastAsia="宋体" w:cs="宋体"/>
          <w:color w:val="auto"/>
          <w:lang w:val="en-US" w:eastAsia="zh-CN"/>
        </w:rPr>
      </w:pPr>
    </w:p>
    <w:p w14:paraId="1C66E00F">
      <w:pPr>
        <w:rPr>
          <w:rFonts w:hint="eastAsia" w:ascii="宋体" w:hAnsi="宋体" w:eastAsia="宋体" w:cs="宋体"/>
          <w:color w:val="auto"/>
          <w:lang w:val="en-US" w:eastAsia="zh-CN"/>
        </w:rPr>
      </w:pPr>
    </w:p>
    <w:p w14:paraId="24C3639E">
      <w:pPr>
        <w:pStyle w:val="2"/>
        <w:rPr>
          <w:rFonts w:hint="eastAsia" w:ascii="宋体" w:hAnsi="宋体" w:eastAsia="宋体" w:cs="宋体"/>
          <w:color w:val="auto"/>
          <w:lang w:val="en-US" w:eastAsia="zh-CN"/>
        </w:rPr>
      </w:pPr>
    </w:p>
    <w:p w14:paraId="5946EF6D">
      <w:pPr>
        <w:rPr>
          <w:rFonts w:hint="eastAsia" w:ascii="宋体" w:hAnsi="宋体" w:eastAsia="宋体" w:cs="宋体"/>
          <w:color w:val="auto"/>
          <w:lang w:val="en-US" w:eastAsia="zh-CN"/>
        </w:rPr>
      </w:pPr>
    </w:p>
    <w:p w14:paraId="0E5DA689">
      <w:pPr>
        <w:pStyle w:val="2"/>
        <w:rPr>
          <w:rFonts w:hint="eastAsia" w:ascii="宋体" w:hAnsi="宋体" w:eastAsia="宋体" w:cs="宋体"/>
          <w:color w:val="auto"/>
          <w:lang w:val="en-US" w:eastAsia="zh-CN"/>
        </w:rPr>
      </w:pPr>
    </w:p>
    <w:p w14:paraId="133A6148">
      <w:pPr>
        <w:rPr>
          <w:rFonts w:hint="eastAsia" w:ascii="宋体" w:hAnsi="宋体" w:eastAsia="宋体" w:cs="宋体"/>
          <w:color w:val="auto"/>
          <w:lang w:val="en-US" w:eastAsia="zh-CN"/>
        </w:rPr>
      </w:pPr>
    </w:p>
    <w:p w14:paraId="03CBE972">
      <w:pPr>
        <w:pStyle w:val="2"/>
        <w:rPr>
          <w:rFonts w:hint="eastAsia" w:ascii="宋体" w:hAnsi="宋体" w:eastAsia="宋体" w:cs="宋体"/>
          <w:color w:val="auto"/>
          <w:lang w:val="en-US" w:eastAsia="zh-CN"/>
        </w:rPr>
      </w:pPr>
    </w:p>
    <w:p w14:paraId="7DDDFFE5">
      <w:pPr>
        <w:rPr>
          <w:rFonts w:hint="eastAsia" w:ascii="宋体" w:hAnsi="宋体" w:eastAsia="宋体" w:cs="宋体"/>
          <w:color w:val="auto"/>
          <w:lang w:val="en-US" w:eastAsia="zh-CN"/>
        </w:rPr>
      </w:pPr>
    </w:p>
    <w:p w14:paraId="6126BE9C">
      <w:pPr>
        <w:pStyle w:val="2"/>
        <w:rPr>
          <w:rFonts w:hint="eastAsia" w:ascii="宋体" w:hAnsi="宋体" w:eastAsia="宋体" w:cs="宋体"/>
          <w:color w:val="auto"/>
          <w:lang w:val="en-US" w:eastAsia="zh-CN"/>
        </w:rPr>
      </w:pPr>
    </w:p>
    <w:p w14:paraId="0B6A1F3D">
      <w:pPr>
        <w:rPr>
          <w:rFonts w:hint="eastAsia"/>
          <w:color w:val="auto"/>
          <w:lang w:val="en-US" w:eastAsia="zh-CN"/>
        </w:rPr>
      </w:pPr>
    </w:p>
    <w:p w14:paraId="4CE2425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（2）残疾人福利性单位声明函</w:t>
      </w:r>
    </w:p>
    <w:p w14:paraId="3CEB6AF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本单位郑重声明，根据《财政部民政部中国残疾人联合会关于促进残疾人就业政府采购政策 的通知》（财库〔2017〕141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p>
    <w:p w14:paraId="7BC4A9C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5F4A320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本单位对上述声明的真实性负责。如有虚假，将依法承担相应责任。 </w:t>
      </w:r>
    </w:p>
    <w:p w14:paraId="413307F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单位名称（盖章）： </w:t>
      </w:r>
    </w:p>
    <w:p w14:paraId="56C0553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日 期：</w:t>
      </w:r>
    </w:p>
    <w:p w14:paraId="15D7961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50DA72B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注：1、投标人若非上述企业，则不需提供此附件。</w:t>
      </w:r>
    </w:p>
    <w:p w14:paraId="1BB346C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2、成交供应商为残疾人福利性单位的，其《残疾人福利性单位声明函》将随采购结果同时公告，接受社会监督。供应商提供的《残疾人福利性单位声明函》与事实不符的，依照《政府采购法》第七十七条第一款的规定追究法律责任。 </w:t>
      </w:r>
    </w:p>
    <w:p w14:paraId="0F9669F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0FC1567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（3）监狱企业证明文件</w:t>
      </w:r>
    </w:p>
    <w:p w14:paraId="31618608">
      <w:pPr>
        <w:widowControl w:val="0"/>
        <w:numPr>
          <w:ilvl w:val="0"/>
          <w:numId w:val="0"/>
        </w:numPr>
        <w:spacing w:before="120" w:beforeLines="50" w:after="120" w:afterLines="50" w:line="276" w:lineRule="auto"/>
        <w:ind w:firstLine="720" w:firstLineChars="3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根据《财政部 司法部关于政府采购支持监狱企业发展有关问题的通知》（财库〔2014〕68 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2EDFB9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监狱企业参加政府采购活动时，应当提供由省级以上监狱管理局、戒毒管理局（含新疆生产建设兵团）出具的属于监狱企业的证明文件。 </w:t>
      </w:r>
    </w:p>
    <w:p w14:paraId="36CC9721">
      <w:pPr>
        <w:pStyle w:val="19"/>
        <w:rPr>
          <w:rFonts w:hint="eastAsia" w:ascii="宋体" w:hAnsi="宋体" w:eastAsia="宋体" w:cs="宋体"/>
          <w:color w:val="auto"/>
          <w:lang w:val="en-US" w:eastAsia="zh-CN"/>
        </w:rPr>
      </w:pPr>
    </w:p>
    <w:p w14:paraId="2E4B732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注：1、投标人若非上述企业，则不需提供此附件</w:t>
      </w:r>
    </w:p>
    <w:p w14:paraId="1DEC2DF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F8F608E">
      <w:pPr>
        <w:widowControl w:val="0"/>
        <w:numPr>
          <w:ilvl w:val="0"/>
          <w:numId w:val="0"/>
        </w:numPr>
        <w:spacing w:before="120" w:beforeLines="50" w:after="120" w:afterLines="50" w:line="276" w:lineRule="auto"/>
        <w:jc w:val="center"/>
        <w:outlineLvl w:val="1"/>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其它资格审查资料</w:t>
      </w:r>
      <w:r>
        <w:rPr>
          <w:rFonts w:hint="eastAsia" w:ascii="宋体" w:hAnsi="宋体" w:cs="宋体"/>
          <w:b/>
          <w:bCs/>
          <w:color w:val="auto"/>
          <w:kern w:val="2"/>
          <w:sz w:val="24"/>
          <w:szCs w:val="24"/>
          <w:lang w:val="en-US" w:eastAsia="zh-CN" w:bidi="ar-SA"/>
        </w:rPr>
        <w:t>（投标人认为需要提供的其它资料）</w:t>
      </w:r>
    </w:p>
    <w:p w14:paraId="78CCCCD0">
      <w:pPr>
        <w:widowControl w:val="0"/>
        <w:numPr>
          <w:ilvl w:val="0"/>
          <w:numId w:val="0"/>
        </w:numPr>
        <w:spacing w:before="120" w:beforeLines="50" w:after="120" w:afterLines="50" w:line="276" w:lineRule="auto"/>
        <w:ind w:left="2940" w:leftChars="0" w:firstLine="1124" w:firstLineChars="400"/>
        <w:jc w:val="both"/>
        <w:outlineLvl w:val="1"/>
        <w:rPr>
          <w:rFonts w:hint="eastAsia" w:ascii="宋体" w:hAnsi="宋体" w:eastAsia="宋体" w:cs="宋体"/>
          <w:b/>
          <w:bCs/>
          <w:color w:val="auto"/>
          <w:kern w:val="0"/>
          <w:sz w:val="28"/>
          <w:szCs w:val="28"/>
          <w:highlight w:val="none"/>
          <w:lang w:val="en-US" w:eastAsia="zh-CN" w:bidi="ar-SA"/>
        </w:rPr>
      </w:pPr>
      <w:r>
        <w:rPr>
          <w:rFonts w:hint="eastAsia" w:ascii="宋体" w:hAnsi="宋体" w:eastAsia="宋体" w:cs="宋体"/>
          <w:b/>
          <w:bCs/>
          <w:color w:val="auto"/>
          <w:kern w:val="0"/>
          <w:sz w:val="28"/>
          <w:szCs w:val="28"/>
          <w:highlight w:val="none"/>
          <w:lang w:val="en-US" w:eastAsia="zh-CN" w:bidi="ar-SA"/>
        </w:rPr>
        <w:t>........</w:t>
      </w:r>
    </w:p>
    <w:p w14:paraId="43523DD9">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color w:val="auto"/>
          <w:kern w:val="0"/>
          <w:sz w:val="28"/>
          <w:szCs w:val="28"/>
          <w:highlight w:val="none"/>
          <w:lang w:val="en-US" w:eastAsia="zh-CN" w:bidi="ar-SA"/>
        </w:rPr>
      </w:pPr>
    </w:p>
    <w:p w14:paraId="6B3C6755">
      <w:pPr>
        <w:widowControl w:val="0"/>
        <w:numPr>
          <w:ilvl w:val="0"/>
          <w:numId w:val="0"/>
        </w:numPr>
        <w:spacing w:before="120" w:beforeLines="50" w:after="120" w:afterLines="50" w:line="276" w:lineRule="auto"/>
        <w:ind w:left="2940" w:leftChars="0"/>
        <w:jc w:val="both"/>
        <w:outlineLvl w:val="1"/>
        <w:rPr>
          <w:rFonts w:hint="eastAsia" w:ascii="宋体" w:hAnsi="宋体" w:eastAsia="宋体" w:cs="宋体"/>
          <w:b/>
          <w:color w:val="auto"/>
          <w:kern w:val="0"/>
          <w:sz w:val="28"/>
          <w:szCs w:val="28"/>
          <w:highlight w:val="none"/>
          <w:lang w:val="en-US" w:eastAsia="zh-CN" w:bidi="ar-SA"/>
        </w:rPr>
      </w:pPr>
    </w:p>
    <w:p w14:paraId="5A599D96">
      <w:pPr>
        <w:widowControl w:val="0"/>
        <w:numPr>
          <w:ilvl w:val="0"/>
          <w:numId w:val="0"/>
        </w:numPr>
        <w:spacing w:before="120" w:beforeLines="50" w:after="120" w:afterLines="50" w:line="276" w:lineRule="auto"/>
        <w:jc w:val="both"/>
        <w:outlineLvl w:val="1"/>
        <w:rPr>
          <w:rFonts w:hint="eastAsia" w:ascii="宋体" w:hAnsi="宋体" w:eastAsia="宋体" w:cs="宋体"/>
          <w:b/>
          <w:color w:val="auto"/>
          <w:kern w:val="0"/>
          <w:sz w:val="28"/>
          <w:szCs w:val="28"/>
          <w:highlight w:val="none"/>
          <w:lang w:val="en-US" w:eastAsia="zh-CN" w:bidi="ar-SA"/>
        </w:rPr>
      </w:pPr>
    </w:p>
    <w:p w14:paraId="2626B78C">
      <w:pPr>
        <w:widowControl w:val="0"/>
        <w:numPr>
          <w:ilvl w:val="0"/>
          <w:numId w:val="0"/>
        </w:numPr>
        <w:spacing w:before="120" w:beforeLines="50" w:after="120" w:afterLines="50" w:line="276" w:lineRule="auto"/>
        <w:ind w:left="2940" w:leftChars="0" w:firstLine="1124" w:firstLineChars="400"/>
        <w:jc w:val="both"/>
        <w:outlineLvl w:val="1"/>
        <w:rPr>
          <w:rFonts w:hint="eastAsia" w:ascii="宋体" w:hAnsi="宋体" w:eastAsia="宋体" w:cs="宋体"/>
          <w:b/>
          <w:color w:val="auto"/>
          <w:kern w:val="0"/>
          <w:sz w:val="28"/>
          <w:szCs w:val="28"/>
          <w:highlight w:val="none"/>
          <w:lang w:val="en-US" w:eastAsia="zh-CN" w:bidi="ar-SA"/>
        </w:rPr>
      </w:pPr>
      <w:bookmarkStart w:id="155" w:name="OLE_LINK32"/>
      <w:r>
        <w:rPr>
          <w:rFonts w:hint="eastAsia" w:ascii="宋体" w:hAnsi="宋体" w:eastAsia="宋体" w:cs="宋体"/>
          <w:b/>
          <w:color w:val="auto"/>
          <w:kern w:val="0"/>
          <w:sz w:val="28"/>
          <w:szCs w:val="28"/>
          <w:highlight w:val="none"/>
          <w:lang w:val="en-US" w:eastAsia="zh-CN" w:bidi="ar-SA"/>
        </w:rPr>
        <w:t>三、商务部分</w:t>
      </w:r>
    </w:p>
    <w:bookmarkEnd w:id="155"/>
    <w:p w14:paraId="5EFD81C9">
      <w:pPr>
        <w:widowControl w:val="0"/>
        <w:numPr>
          <w:ilvl w:val="0"/>
          <w:numId w:val="0"/>
        </w:numPr>
        <w:spacing w:before="120" w:beforeLines="50" w:after="120" w:afterLines="50" w:line="276" w:lineRule="auto"/>
        <w:ind w:firstLine="482" w:firstLineChars="200"/>
        <w:jc w:val="center"/>
        <w:outlineLvl w:val="1"/>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附件一：投标函</w:t>
      </w:r>
    </w:p>
    <w:p w14:paraId="78212F3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致：     （采购人名称）   </w:t>
      </w:r>
    </w:p>
    <w:p w14:paraId="4857EB2D">
      <w:pPr>
        <w:widowControl w:val="0"/>
        <w:numPr>
          <w:ilvl w:val="0"/>
          <w:numId w:val="0"/>
        </w:numPr>
        <w:spacing w:before="120" w:beforeLines="50" w:after="120" w:afterLines="50" w:line="276" w:lineRule="auto"/>
        <w:ind w:left="239" w:leftChars="114" w:firstLine="240" w:firstLineChars="1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我方仔细研究了</w:t>
      </w:r>
      <w:r>
        <w:rPr>
          <w:rFonts w:hint="eastAsia" w:ascii="宋体" w:hAnsi="宋体" w:eastAsia="宋体" w:cs="宋体"/>
          <w:b w:val="0"/>
          <w:bCs w:val="0"/>
          <w:color w:val="auto"/>
          <w:kern w:val="2"/>
          <w:sz w:val="24"/>
          <w:szCs w:val="24"/>
          <w:u w:val="single"/>
          <w:lang w:val="en-US" w:eastAsia="zh-CN" w:bidi="ar-SA"/>
        </w:rPr>
        <w:t xml:space="preserve">   项目名称（ ）标段   </w:t>
      </w:r>
      <w:r>
        <w:rPr>
          <w:rFonts w:hint="eastAsia" w:ascii="宋体" w:hAnsi="宋体" w:eastAsia="宋体" w:cs="宋体"/>
          <w:b w:val="0"/>
          <w:bCs w:val="0"/>
          <w:color w:val="auto"/>
          <w:kern w:val="2"/>
          <w:sz w:val="24"/>
          <w:szCs w:val="24"/>
          <w:lang w:val="en-US" w:eastAsia="zh-CN" w:bidi="ar-SA"/>
        </w:rPr>
        <w:t>招标文件的全部内容，正式授权下述签字人</w:t>
      </w:r>
      <w:r>
        <w:rPr>
          <w:rFonts w:hint="eastAsia" w:ascii="宋体" w:hAnsi="宋体" w:eastAsia="宋体" w:cs="宋体"/>
          <w:b w:val="0"/>
          <w:bCs w:val="0"/>
          <w:i/>
          <w:iCs/>
          <w:color w:val="auto"/>
          <w:kern w:val="2"/>
          <w:sz w:val="24"/>
          <w:szCs w:val="24"/>
          <w:lang w:val="en-US" w:eastAsia="zh-CN" w:bidi="ar-SA"/>
        </w:rPr>
        <w:t xml:space="preserve">   </w:t>
      </w:r>
      <w:r>
        <w:rPr>
          <w:rFonts w:hint="eastAsia" w:ascii="宋体" w:hAnsi="宋体" w:eastAsia="宋体" w:cs="宋体"/>
          <w:b w:val="0"/>
          <w:bCs w:val="0"/>
          <w:i/>
          <w:iCs/>
          <w:color w:val="auto"/>
          <w:kern w:val="2"/>
          <w:sz w:val="24"/>
          <w:szCs w:val="24"/>
          <w:u w:val="single"/>
          <w:lang w:val="en-US" w:eastAsia="zh-CN" w:bidi="ar-SA"/>
        </w:rPr>
        <w:t xml:space="preserve"> </w:t>
      </w:r>
      <w:r>
        <w:rPr>
          <w:rFonts w:hint="eastAsia" w:ascii="宋体" w:hAnsi="宋体" w:eastAsia="宋体" w:cs="宋体"/>
          <w:b w:val="0"/>
          <w:bCs w:val="0"/>
          <w:color w:val="auto"/>
          <w:kern w:val="2"/>
          <w:sz w:val="24"/>
          <w:szCs w:val="24"/>
          <w:u w:val="single"/>
          <w:lang w:val="en-US" w:eastAsia="zh-CN" w:bidi="ar-SA"/>
        </w:rPr>
        <w:t xml:space="preserve">（姓名和职务）   </w:t>
      </w:r>
      <w:r>
        <w:rPr>
          <w:rFonts w:hint="eastAsia" w:ascii="宋体" w:hAnsi="宋体" w:eastAsia="宋体" w:cs="宋体"/>
          <w:b w:val="0"/>
          <w:bCs w:val="0"/>
          <w:i/>
          <w:iCs/>
          <w:color w:val="auto"/>
          <w:kern w:val="2"/>
          <w:sz w:val="24"/>
          <w:szCs w:val="24"/>
          <w:u w:val="single"/>
          <w:lang w:val="en-US" w:eastAsia="zh-CN" w:bidi="ar-SA"/>
        </w:rPr>
        <w:t xml:space="preserve"> </w:t>
      </w:r>
      <w:r>
        <w:rPr>
          <w:rFonts w:hint="eastAsia" w:ascii="宋体" w:hAnsi="宋体" w:eastAsia="宋体" w:cs="宋体"/>
          <w:b w:val="0"/>
          <w:bCs w:val="0"/>
          <w:color w:val="auto"/>
          <w:kern w:val="2"/>
          <w:sz w:val="24"/>
          <w:szCs w:val="24"/>
          <w:u w:val="single"/>
          <w:lang w:val="en-US" w:eastAsia="zh-CN" w:bidi="ar-SA"/>
        </w:rPr>
        <w:t xml:space="preserve"> </w:t>
      </w:r>
      <w:r>
        <w:rPr>
          <w:rFonts w:hint="eastAsia" w:ascii="宋体" w:hAnsi="宋体" w:eastAsia="宋体" w:cs="宋体"/>
          <w:b w:val="0"/>
          <w:bCs w:val="0"/>
          <w:color w:val="auto"/>
          <w:kern w:val="2"/>
          <w:sz w:val="24"/>
          <w:szCs w:val="24"/>
          <w:lang w:val="en-US" w:eastAsia="zh-CN" w:bidi="ar-SA"/>
        </w:rPr>
        <w:t>全权代表投标人</w:t>
      </w:r>
      <w:r>
        <w:rPr>
          <w:rFonts w:hint="eastAsia" w:ascii="宋体" w:hAnsi="宋体" w:eastAsia="宋体" w:cs="宋体"/>
          <w:b w:val="0"/>
          <w:bCs w:val="0"/>
          <w:color w:val="auto"/>
          <w:kern w:val="2"/>
          <w:sz w:val="24"/>
          <w:szCs w:val="24"/>
          <w:u w:val="single"/>
          <w:lang w:val="en-US" w:eastAsia="zh-CN" w:bidi="ar-SA"/>
        </w:rPr>
        <w:t xml:space="preserve">  （投标人全称）  </w:t>
      </w:r>
      <w:r>
        <w:rPr>
          <w:rFonts w:hint="eastAsia" w:ascii="宋体" w:hAnsi="宋体" w:eastAsia="宋体" w:cs="宋体"/>
          <w:b w:val="0"/>
          <w:bCs w:val="0"/>
          <w:color w:val="auto"/>
          <w:kern w:val="2"/>
          <w:sz w:val="24"/>
          <w:szCs w:val="24"/>
          <w:lang w:val="en-US" w:eastAsia="zh-CN" w:bidi="ar-SA"/>
        </w:rPr>
        <w:t xml:space="preserve"> 参加该项目</w:t>
      </w:r>
      <w:r>
        <w:rPr>
          <w:rFonts w:hint="eastAsia" w:ascii="宋体" w:hAnsi="宋体" w:eastAsia="宋体" w:cs="宋体"/>
          <w:b w:val="0"/>
          <w:bCs w:val="0"/>
          <w:color w:val="auto"/>
          <w:kern w:val="2"/>
          <w:sz w:val="24"/>
          <w:szCs w:val="24"/>
          <w:u w:val="single"/>
          <w:lang w:val="en-US" w:eastAsia="zh-CN" w:bidi="ar-SA"/>
        </w:rPr>
        <w:t xml:space="preserve">    标段</w:t>
      </w:r>
      <w:r>
        <w:rPr>
          <w:rFonts w:hint="eastAsia" w:ascii="宋体" w:hAnsi="宋体" w:eastAsia="宋体" w:cs="宋体"/>
          <w:b w:val="0"/>
          <w:bCs w:val="0"/>
          <w:color w:val="auto"/>
          <w:kern w:val="2"/>
          <w:sz w:val="24"/>
          <w:szCs w:val="24"/>
          <w:lang w:val="en-US" w:eastAsia="zh-CN" w:bidi="ar-SA"/>
        </w:rPr>
        <w:t>投标，若中标，并提交纸质投标文件两份。</w:t>
      </w:r>
    </w:p>
    <w:p w14:paraId="2B33533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据此函，签字人兹宣布同意如下：</w:t>
      </w:r>
    </w:p>
    <w:p w14:paraId="7246CD3C">
      <w:pPr>
        <w:widowControl w:val="0"/>
        <w:numPr>
          <w:ilvl w:val="0"/>
          <w:numId w:val="7"/>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按招标文件项目需求要求和投标报价汇总表，投标总报价（大写）      元，人民币（￥           ） </w:t>
      </w:r>
    </w:p>
    <w:p w14:paraId="0AE9BA35">
      <w:pPr>
        <w:widowControl w:val="0"/>
        <w:numPr>
          <w:ilvl w:val="0"/>
          <w:numId w:val="7"/>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我方已详细审查全部招标文件，包括（澄清文件）(如果有的话)。我方完全理解相关文件要求，并承担对这方面有不明及误解的后果。</w:t>
      </w:r>
    </w:p>
    <w:p w14:paraId="72659C1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3、投标有效期：投标截止之日起</w:t>
      </w:r>
      <w:r>
        <w:rPr>
          <w:rFonts w:hint="eastAsia" w:ascii="宋体" w:hAnsi="宋体" w:eastAsia="宋体" w:cs="宋体"/>
          <w:b w:val="0"/>
          <w:bCs w:val="0"/>
          <w:color w:val="auto"/>
          <w:kern w:val="2"/>
          <w:sz w:val="24"/>
          <w:szCs w:val="24"/>
          <w:u w:val="single"/>
          <w:lang w:val="en-US" w:eastAsia="zh-CN" w:bidi="ar-SA"/>
        </w:rPr>
        <w:t xml:space="preserve">      </w:t>
      </w:r>
      <w:r>
        <w:rPr>
          <w:rFonts w:hint="eastAsia" w:ascii="宋体" w:hAnsi="宋体" w:eastAsia="宋体" w:cs="宋体"/>
          <w:b w:val="0"/>
          <w:bCs w:val="0"/>
          <w:color w:val="auto"/>
          <w:kern w:val="2"/>
          <w:sz w:val="24"/>
          <w:szCs w:val="24"/>
          <w:lang w:val="en-US" w:eastAsia="zh-CN" w:bidi="ar-SA"/>
        </w:rPr>
        <w:t>日历天。</w:t>
      </w:r>
    </w:p>
    <w:p w14:paraId="3142A79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4、同意应贵方要求提供与本投标有关的任何数据或资料，并保证数据和资料的完整性和真实性。</w:t>
      </w:r>
    </w:p>
    <w:p w14:paraId="6215A30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5、完全理解贵方不一定要接受最低报价的投标人为中标人的行为。</w:t>
      </w:r>
    </w:p>
    <w:p w14:paraId="6449E9B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6．如我方中标：</w:t>
      </w:r>
    </w:p>
    <w:p w14:paraId="679315C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（1）我方承诺在收到中标通知书后，在中标通知书规定的期限内与你方签订合同，并履行相应的合同责任和义务。</w:t>
      </w:r>
    </w:p>
    <w:p w14:paraId="5163DCA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（2）我方承诺将承担售后服务及返工责任。</w:t>
      </w:r>
    </w:p>
    <w:p w14:paraId="58F4E91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7．我方在此声明，所递交的投标文件及有关资料内容完整、真实和准确。</w:t>
      </w:r>
    </w:p>
    <w:p w14:paraId="0FE2A0A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8.（其他补充说明）。</w:t>
      </w:r>
    </w:p>
    <w:p w14:paraId="6C44553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与本投标有关的正式通讯地址为：</w:t>
      </w:r>
    </w:p>
    <w:p w14:paraId="7585B0D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地    址：                      邮政编码：                         </w:t>
      </w:r>
    </w:p>
    <w:p w14:paraId="5418CD5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电    话：                      传    真：                                   </w:t>
      </w:r>
    </w:p>
    <w:p w14:paraId="50C151A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开户名称：                      开户银行：                         </w:t>
      </w:r>
    </w:p>
    <w:p w14:paraId="337A879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帐    号：                   </w:t>
      </w:r>
    </w:p>
    <w:p w14:paraId="35A6B13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供应商名称（加盖单位电子公章）：                                     </w:t>
      </w:r>
    </w:p>
    <w:p w14:paraId="4669340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法定代表人或其委托代理人（签字或电子签章）：                                  </w:t>
      </w:r>
    </w:p>
    <w:p w14:paraId="40295D9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日期：         年       月       日</w:t>
      </w:r>
      <w:r>
        <w:rPr>
          <w:rFonts w:hint="eastAsia" w:ascii="宋体" w:hAnsi="宋体" w:eastAsia="宋体" w:cs="宋体"/>
          <w:b w:val="0"/>
          <w:bCs w:val="0"/>
          <w:color w:val="auto"/>
          <w:kern w:val="2"/>
          <w:sz w:val="24"/>
          <w:szCs w:val="24"/>
          <w:lang w:val="en-US" w:eastAsia="zh-CN" w:bidi="ar-SA"/>
        </w:rPr>
        <w:tab/>
      </w:r>
    </w:p>
    <w:p w14:paraId="5443F4E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109412D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306F390F">
      <w:pPr>
        <w:widowControl w:val="0"/>
        <w:numPr>
          <w:ilvl w:val="0"/>
          <w:numId w:val="0"/>
        </w:numPr>
        <w:spacing w:before="120" w:beforeLines="50" w:after="120" w:afterLines="50" w:line="276" w:lineRule="auto"/>
        <w:ind w:firstLine="482" w:firstLineChars="200"/>
        <w:jc w:val="left"/>
        <w:outlineLvl w:val="1"/>
        <w:rPr>
          <w:rFonts w:hint="eastAsia" w:ascii="宋体" w:hAnsi="宋体" w:eastAsia="宋体" w:cs="宋体"/>
          <w:b/>
          <w:color w:val="auto"/>
          <w:kern w:val="0"/>
          <w:sz w:val="24"/>
          <w:szCs w:val="24"/>
          <w:highlight w:val="none"/>
          <w:lang w:val="en-US" w:eastAsia="zh-CN" w:bidi="ar-SA"/>
        </w:rPr>
      </w:pPr>
    </w:p>
    <w:p w14:paraId="724D408D">
      <w:pPr>
        <w:widowControl w:val="0"/>
        <w:numPr>
          <w:ilvl w:val="0"/>
          <w:numId w:val="0"/>
        </w:numPr>
        <w:spacing w:before="120" w:beforeLines="50" w:after="120" w:afterLines="50" w:line="276" w:lineRule="auto"/>
        <w:ind w:firstLine="482" w:firstLineChars="200"/>
        <w:jc w:val="center"/>
        <w:outlineLvl w:val="1"/>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附件二：分项报价表</w:t>
      </w:r>
    </w:p>
    <w:p w14:paraId="024455D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项目名称：</w:t>
      </w:r>
      <w:r>
        <w:rPr>
          <w:rFonts w:hint="eastAsia" w:ascii="宋体" w:hAnsi="宋体" w:cs="宋体"/>
          <w:b w:val="0"/>
          <w:bCs w:val="0"/>
          <w:color w:val="auto"/>
          <w:kern w:val="2"/>
          <w:sz w:val="24"/>
          <w:szCs w:val="24"/>
          <w:lang w:val="en-US" w:eastAsia="zh-CN" w:bidi="ar-SA"/>
        </w:rPr>
        <w:t>弥渡县2025年绿色种养循环农业试点项目</w:t>
      </w:r>
      <w:r>
        <w:rPr>
          <w:rFonts w:hint="eastAsia" w:ascii="宋体" w:hAnsi="宋体" w:eastAsia="宋体" w:cs="宋体"/>
          <w:b w:val="0"/>
          <w:bCs w:val="0"/>
          <w:color w:val="auto"/>
          <w:kern w:val="2"/>
          <w:sz w:val="24"/>
          <w:szCs w:val="24"/>
          <w:lang w:val="en-US" w:eastAsia="zh-CN" w:bidi="ar-SA"/>
        </w:rPr>
        <w:t xml:space="preserve">（   标段）                 </w:t>
      </w:r>
    </w:p>
    <w:p w14:paraId="5DEBC23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项目编号：                                 </w:t>
      </w:r>
    </w:p>
    <w:tbl>
      <w:tblPr>
        <w:tblStyle w:val="47"/>
        <w:tblW w:w="100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2"/>
        <w:gridCol w:w="3231"/>
        <w:gridCol w:w="1178"/>
        <w:gridCol w:w="1064"/>
        <w:gridCol w:w="1673"/>
        <w:gridCol w:w="1571"/>
      </w:tblGrid>
      <w:tr w14:paraId="4D74C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72" w:type="dxa"/>
            <w:vAlign w:val="center"/>
          </w:tcPr>
          <w:p w14:paraId="66D5DA5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序号</w:t>
            </w:r>
          </w:p>
        </w:tc>
        <w:tc>
          <w:tcPr>
            <w:tcW w:w="3231" w:type="dxa"/>
            <w:vAlign w:val="center"/>
          </w:tcPr>
          <w:p w14:paraId="3268BF7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项目名称</w:t>
            </w:r>
          </w:p>
        </w:tc>
        <w:tc>
          <w:tcPr>
            <w:tcW w:w="1178" w:type="dxa"/>
            <w:vAlign w:val="center"/>
          </w:tcPr>
          <w:p w14:paraId="4921B25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数量</w:t>
            </w:r>
          </w:p>
        </w:tc>
        <w:tc>
          <w:tcPr>
            <w:tcW w:w="1064" w:type="dxa"/>
            <w:vAlign w:val="center"/>
          </w:tcPr>
          <w:p w14:paraId="5F2204F1">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单位</w:t>
            </w:r>
          </w:p>
        </w:tc>
        <w:tc>
          <w:tcPr>
            <w:tcW w:w="1673" w:type="dxa"/>
            <w:vAlign w:val="center"/>
          </w:tcPr>
          <w:p w14:paraId="7732A0D2">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单价（元/亩）</w:t>
            </w:r>
          </w:p>
        </w:tc>
        <w:tc>
          <w:tcPr>
            <w:tcW w:w="1571" w:type="dxa"/>
            <w:vAlign w:val="center"/>
          </w:tcPr>
          <w:p w14:paraId="13D99DF9">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合价（元）</w:t>
            </w:r>
          </w:p>
        </w:tc>
      </w:tr>
      <w:tr w14:paraId="0E9ED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72" w:type="dxa"/>
            <w:vAlign w:val="center"/>
          </w:tcPr>
          <w:p w14:paraId="72F63EA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w:t>
            </w:r>
          </w:p>
        </w:tc>
        <w:tc>
          <w:tcPr>
            <w:tcW w:w="3231" w:type="dxa"/>
            <w:vAlign w:val="center"/>
          </w:tcPr>
          <w:p w14:paraId="5457959D">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cs="宋体"/>
                <w:b w:val="0"/>
                <w:bCs w:val="0"/>
                <w:color w:val="auto"/>
                <w:kern w:val="2"/>
                <w:sz w:val="24"/>
                <w:szCs w:val="24"/>
                <w:lang w:val="en-US" w:eastAsia="zh-CN" w:bidi="ar-SA"/>
              </w:rPr>
              <w:t>弥渡县2025年绿色种养循环农业试点项目</w:t>
            </w:r>
            <w:r>
              <w:rPr>
                <w:rFonts w:hint="eastAsia" w:ascii="宋体" w:hAnsi="宋体" w:eastAsia="宋体" w:cs="宋体"/>
                <w:b w:val="0"/>
                <w:bCs w:val="0"/>
                <w:color w:val="auto"/>
                <w:kern w:val="2"/>
                <w:sz w:val="24"/>
                <w:szCs w:val="24"/>
                <w:lang w:val="en-US" w:eastAsia="zh-CN" w:bidi="ar-SA"/>
              </w:rPr>
              <w:t>（   标段）</w:t>
            </w:r>
          </w:p>
        </w:tc>
        <w:tc>
          <w:tcPr>
            <w:tcW w:w="1178" w:type="dxa"/>
            <w:vAlign w:val="center"/>
          </w:tcPr>
          <w:p w14:paraId="02CD70F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064" w:type="dxa"/>
            <w:vAlign w:val="center"/>
          </w:tcPr>
          <w:p w14:paraId="6BA1863C">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亩</w:t>
            </w:r>
          </w:p>
        </w:tc>
        <w:tc>
          <w:tcPr>
            <w:tcW w:w="1673" w:type="dxa"/>
            <w:vAlign w:val="center"/>
          </w:tcPr>
          <w:p w14:paraId="2EF319F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571" w:type="dxa"/>
            <w:vAlign w:val="center"/>
          </w:tcPr>
          <w:p w14:paraId="23F3F8A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78BD8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1372" w:type="dxa"/>
            <w:vAlign w:val="center"/>
          </w:tcPr>
          <w:p w14:paraId="5DC5346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3231" w:type="dxa"/>
            <w:vAlign w:val="center"/>
          </w:tcPr>
          <w:p w14:paraId="5392282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178" w:type="dxa"/>
            <w:vAlign w:val="center"/>
          </w:tcPr>
          <w:p w14:paraId="35D5D7D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064" w:type="dxa"/>
            <w:vAlign w:val="center"/>
          </w:tcPr>
          <w:p w14:paraId="5161E66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73" w:type="dxa"/>
            <w:vAlign w:val="center"/>
          </w:tcPr>
          <w:p w14:paraId="397DC46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571" w:type="dxa"/>
            <w:vAlign w:val="center"/>
          </w:tcPr>
          <w:p w14:paraId="02B2986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4AD20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1372" w:type="dxa"/>
            <w:vAlign w:val="center"/>
          </w:tcPr>
          <w:p w14:paraId="65D9244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合计</w:t>
            </w:r>
          </w:p>
        </w:tc>
        <w:tc>
          <w:tcPr>
            <w:tcW w:w="8717" w:type="dxa"/>
            <w:gridSpan w:val="5"/>
            <w:vAlign w:val="center"/>
          </w:tcPr>
          <w:p w14:paraId="10E55F5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bl>
    <w:p w14:paraId="6AF72EFC">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p>
    <w:p w14:paraId="70515A0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358AC82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注：“合计”项价格应与“开标一览表”中投标总价一致。</w:t>
      </w:r>
    </w:p>
    <w:p w14:paraId="61EEAF9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04A368C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1B58EAA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供应商名称（加盖单位电子公章）：                                     </w:t>
      </w:r>
    </w:p>
    <w:p w14:paraId="107A26C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法定代表人或其委托代理人（签字或电子签章）：                                                 </w:t>
      </w:r>
    </w:p>
    <w:p w14:paraId="42026F0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日期：         年       月       日</w:t>
      </w:r>
    </w:p>
    <w:p w14:paraId="10DE78F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0029C916">
      <w:pPr>
        <w:pStyle w:val="19"/>
        <w:rPr>
          <w:rFonts w:hint="eastAsia" w:ascii="宋体" w:hAnsi="宋体" w:eastAsia="宋体" w:cs="宋体"/>
          <w:color w:val="auto"/>
          <w:lang w:val="en-US" w:eastAsia="zh-CN"/>
        </w:rPr>
      </w:pPr>
    </w:p>
    <w:p w14:paraId="61E039D4">
      <w:pPr>
        <w:rPr>
          <w:rFonts w:hint="eastAsia" w:ascii="宋体" w:hAnsi="宋体" w:eastAsia="宋体" w:cs="宋体"/>
          <w:color w:val="auto"/>
          <w:lang w:val="en-US" w:eastAsia="zh-CN"/>
        </w:rPr>
      </w:pPr>
    </w:p>
    <w:p w14:paraId="5D79C452">
      <w:pPr>
        <w:pStyle w:val="19"/>
        <w:rPr>
          <w:rFonts w:hint="eastAsia" w:ascii="宋体" w:hAnsi="宋体" w:eastAsia="宋体" w:cs="宋体"/>
          <w:color w:val="auto"/>
          <w:lang w:val="en-US" w:eastAsia="zh-CN"/>
        </w:rPr>
      </w:pPr>
    </w:p>
    <w:p w14:paraId="69374D52">
      <w:pPr>
        <w:rPr>
          <w:rFonts w:hint="eastAsia" w:ascii="宋体" w:hAnsi="宋体" w:eastAsia="宋体" w:cs="宋体"/>
          <w:color w:val="auto"/>
          <w:lang w:val="en-US" w:eastAsia="zh-CN"/>
        </w:rPr>
      </w:pPr>
    </w:p>
    <w:p w14:paraId="5C5072A6">
      <w:pPr>
        <w:pStyle w:val="19"/>
        <w:rPr>
          <w:rFonts w:hint="eastAsia" w:ascii="宋体" w:hAnsi="宋体" w:eastAsia="宋体" w:cs="宋体"/>
          <w:color w:val="auto"/>
          <w:lang w:val="en-US" w:eastAsia="zh-CN"/>
        </w:rPr>
      </w:pPr>
    </w:p>
    <w:p w14:paraId="68FE6D22">
      <w:pPr>
        <w:rPr>
          <w:rFonts w:hint="eastAsia" w:ascii="宋体" w:hAnsi="宋体" w:eastAsia="宋体" w:cs="宋体"/>
          <w:color w:val="auto"/>
          <w:lang w:val="en-US" w:eastAsia="zh-CN"/>
        </w:rPr>
      </w:pPr>
    </w:p>
    <w:p w14:paraId="4A10E1A8">
      <w:pPr>
        <w:pStyle w:val="19"/>
        <w:rPr>
          <w:rFonts w:hint="eastAsia" w:ascii="宋体" w:hAnsi="宋体" w:eastAsia="宋体" w:cs="宋体"/>
          <w:color w:val="auto"/>
          <w:lang w:val="en-US" w:eastAsia="zh-CN"/>
        </w:rPr>
      </w:pPr>
    </w:p>
    <w:p w14:paraId="5855C35D">
      <w:pPr>
        <w:rPr>
          <w:rFonts w:hint="eastAsia" w:ascii="宋体" w:hAnsi="宋体" w:eastAsia="宋体" w:cs="宋体"/>
          <w:color w:val="auto"/>
          <w:lang w:val="en-US" w:eastAsia="zh-CN"/>
        </w:rPr>
      </w:pPr>
    </w:p>
    <w:p w14:paraId="06BE250C">
      <w:pPr>
        <w:pStyle w:val="19"/>
        <w:rPr>
          <w:rFonts w:hint="eastAsia" w:ascii="宋体" w:hAnsi="宋体" w:eastAsia="宋体" w:cs="宋体"/>
          <w:color w:val="auto"/>
          <w:lang w:val="en-US" w:eastAsia="zh-CN"/>
        </w:rPr>
      </w:pPr>
    </w:p>
    <w:p w14:paraId="47F6E88D">
      <w:pPr>
        <w:rPr>
          <w:rFonts w:hint="eastAsia" w:ascii="宋体" w:hAnsi="宋体" w:eastAsia="宋体" w:cs="宋体"/>
          <w:color w:val="auto"/>
          <w:lang w:val="en-US" w:eastAsia="zh-CN"/>
        </w:rPr>
      </w:pPr>
    </w:p>
    <w:p w14:paraId="45D1995A">
      <w:pPr>
        <w:pStyle w:val="19"/>
        <w:rPr>
          <w:rFonts w:hint="eastAsia" w:ascii="宋体" w:hAnsi="宋体" w:eastAsia="宋体" w:cs="宋体"/>
          <w:color w:val="auto"/>
          <w:lang w:val="en-US" w:eastAsia="zh-CN"/>
        </w:rPr>
      </w:pPr>
    </w:p>
    <w:p w14:paraId="310D9FF7">
      <w:pPr>
        <w:pStyle w:val="19"/>
        <w:rPr>
          <w:rFonts w:hint="eastAsia" w:ascii="宋体" w:hAnsi="宋体" w:eastAsia="宋体" w:cs="宋体"/>
          <w:color w:val="auto"/>
          <w:lang w:val="en-US" w:eastAsia="zh-CN"/>
        </w:rPr>
      </w:pPr>
    </w:p>
    <w:p w14:paraId="5FC25E80">
      <w:pPr>
        <w:pStyle w:val="19"/>
        <w:rPr>
          <w:rFonts w:hint="eastAsia" w:ascii="宋体" w:hAnsi="宋体" w:eastAsia="宋体" w:cs="宋体"/>
          <w:color w:val="auto"/>
          <w:lang w:val="en-US" w:eastAsia="zh-CN"/>
        </w:rPr>
      </w:pPr>
    </w:p>
    <w:p w14:paraId="7683D80D">
      <w:pPr>
        <w:rPr>
          <w:rFonts w:hint="eastAsia" w:ascii="宋体" w:hAnsi="宋体" w:eastAsia="宋体" w:cs="宋体"/>
          <w:color w:val="auto"/>
          <w:lang w:val="en-US" w:eastAsia="zh-CN"/>
        </w:rPr>
      </w:pPr>
    </w:p>
    <w:p w14:paraId="345584F6">
      <w:pPr>
        <w:widowControl w:val="0"/>
        <w:numPr>
          <w:ilvl w:val="0"/>
          <w:numId w:val="0"/>
        </w:numPr>
        <w:spacing w:before="120" w:beforeLines="50" w:after="120" w:afterLines="50" w:line="276" w:lineRule="auto"/>
        <w:ind w:firstLine="482" w:firstLineChars="200"/>
        <w:jc w:val="left"/>
        <w:outlineLvl w:val="1"/>
        <w:rPr>
          <w:rFonts w:hint="eastAsia" w:ascii="宋体" w:hAnsi="宋体" w:eastAsia="宋体" w:cs="宋体"/>
          <w:b/>
          <w:bCs/>
          <w:color w:val="auto"/>
          <w:kern w:val="2"/>
          <w:sz w:val="24"/>
          <w:szCs w:val="24"/>
          <w:lang w:val="en-US" w:eastAsia="zh-CN" w:bidi="ar-SA"/>
        </w:rPr>
      </w:pPr>
    </w:p>
    <w:p w14:paraId="42CE41D4">
      <w:pPr>
        <w:widowControl w:val="0"/>
        <w:numPr>
          <w:ilvl w:val="0"/>
          <w:numId w:val="0"/>
        </w:numPr>
        <w:spacing w:before="120" w:beforeLines="50" w:after="120" w:afterLines="50" w:line="276" w:lineRule="auto"/>
        <w:ind w:firstLine="482" w:firstLineChars="200"/>
        <w:jc w:val="center"/>
        <w:outlineLvl w:val="1"/>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附件三：商务条款偏离表</w:t>
      </w:r>
    </w:p>
    <w:p w14:paraId="442812F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项目名称：</w:t>
      </w:r>
      <w:r>
        <w:rPr>
          <w:rFonts w:hint="eastAsia" w:ascii="宋体" w:hAnsi="宋体" w:cs="宋体"/>
          <w:b w:val="0"/>
          <w:bCs w:val="0"/>
          <w:color w:val="auto"/>
          <w:kern w:val="2"/>
          <w:sz w:val="24"/>
          <w:szCs w:val="24"/>
          <w:lang w:val="en-US" w:eastAsia="zh-CN" w:bidi="ar-SA"/>
        </w:rPr>
        <w:t>弥渡县2025年绿色种养循环农业试点项目</w:t>
      </w:r>
      <w:r>
        <w:rPr>
          <w:rFonts w:hint="eastAsia" w:ascii="宋体" w:hAnsi="宋体" w:eastAsia="宋体" w:cs="宋体"/>
          <w:b w:val="0"/>
          <w:bCs w:val="0"/>
          <w:color w:val="auto"/>
          <w:kern w:val="2"/>
          <w:sz w:val="24"/>
          <w:szCs w:val="24"/>
          <w:lang w:val="en-US" w:eastAsia="zh-CN" w:bidi="ar-SA"/>
        </w:rPr>
        <w:t xml:space="preserve">（   标段）                  </w:t>
      </w:r>
    </w:p>
    <w:p w14:paraId="3F4A296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项目编号：                                             </w:t>
      </w:r>
    </w:p>
    <w:tbl>
      <w:tblPr>
        <w:tblStyle w:val="47"/>
        <w:tblW w:w="9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5"/>
        <w:gridCol w:w="2675"/>
        <w:gridCol w:w="2487"/>
        <w:gridCol w:w="1850"/>
        <w:gridCol w:w="1639"/>
      </w:tblGrid>
      <w:tr w14:paraId="38F15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5" w:type="dxa"/>
            <w:vAlign w:val="center"/>
          </w:tcPr>
          <w:p w14:paraId="5EA46E2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序号</w:t>
            </w:r>
          </w:p>
        </w:tc>
        <w:tc>
          <w:tcPr>
            <w:tcW w:w="2675" w:type="dxa"/>
            <w:vAlign w:val="center"/>
          </w:tcPr>
          <w:p w14:paraId="070D8A57">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招标文件的商务条款</w:t>
            </w:r>
          </w:p>
        </w:tc>
        <w:tc>
          <w:tcPr>
            <w:tcW w:w="2487" w:type="dxa"/>
            <w:vAlign w:val="center"/>
          </w:tcPr>
          <w:p w14:paraId="44A65BCB">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投标文件的商务内容</w:t>
            </w:r>
          </w:p>
        </w:tc>
        <w:tc>
          <w:tcPr>
            <w:tcW w:w="1850" w:type="dxa"/>
            <w:vAlign w:val="center"/>
          </w:tcPr>
          <w:p w14:paraId="0A5CD06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偏离</w:t>
            </w:r>
          </w:p>
        </w:tc>
        <w:tc>
          <w:tcPr>
            <w:tcW w:w="1639" w:type="dxa"/>
            <w:vAlign w:val="center"/>
          </w:tcPr>
          <w:p w14:paraId="7B755FD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备注</w:t>
            </w:r>
          </w:p>
        </w:tc>
      </w:tr>
      <w:tr w14:paraId="0DF5A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5" w:type="dxa"/>
            <w:vAlign w:val="center"/>
          </w:tcPr>
          <w:p w14:paraId="7060D7F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2675" w:type="dxa"/>
            <w:vAlign w:val="center"/>
          </w:tcPr>
          <w:p w14:paraId="3023CAA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2487" w:type="dxa"/>
            <w:vAlign w:val="center"/>
          </w:tcPr>
          <w:p w14:paraId="48C5C71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850" w:type="dxa"/>
            <w:vAlign w:val="center"/>
          </w:tcPr>
          <w:p w14:paraId="158568A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39" w:type="dxa"/>
            <w:vAlign w:val="center"/>
          </w:tcPr>
          <w:p w14:paraId="195D3EA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17BAB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5" w:type="dxa"/>
            <w:vAlign w:val="center"/>
          </w:tcPr>
          <w:p w14:paraId="1532D11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2675" w:type="dxa"/>
            <w:vAlign w:val="center"/>
          </w:tcPr>
          <w:p w14:paraId="1C6C4F1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2487" w:type="dxa"/>
            <w:vAlign w:val="center"/>
          </w:tcPr>
          <w:p w14:paraId="452684B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850" w:type="dxa"/>
            <w:vAlign w:val="center"/>
          </w:tcPr>
          <w:p w14:paraId="36CD4B5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39" w:type="dxa"/>
            <w:vAlign w:val="center"/>
          </w:tcPr>
          <w:p w14:paraId="76938A1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6BE21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5" w:type="dxa"/>
            <w:vAlign w:val="center"/>
          </w:tcPr>
          <w:p w14:paraId="2B7800C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2675" w:type="dxa"/>
            <w:vAlign w:val="center"/>
          </w:tcPr>
          <w:p w14:paraId="21B5E64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2487" w:type="dxa"/>
            <w:vAlign w:val="center"/>
          </w:tcPr>
          <w:p w14:paraId="01B8C03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850" w:type="dxa"/>
            <w:vAlign w:val="center"/>
          </w:tcPr>
          <w:p w14:paraId="7ADB64D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39" w:type="dxa"/>
            <w:vAlign w:val="center"/>
          </w:tcPr>
          <w:p w14:paraId="278E8B0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1FC22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5" w:type="dxa"/>
            <w:vAlign w:val="center"/>
          </w:tcPr>
          <w:p w14:paraId="16AD821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2675" w:type="dxa"/>
            <w:vAlign w:val="center"/>
          </w:tcPr>
          <w:p w14:paraId="3BB3795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2487" w:type="dxa"/>
            <w:vAlign w:val="center"/>
          </w:tcPr>
          <w:p w14:paraId="1BCC20E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850" w:type="dxa"/>
            <w:vAlign w:val="center"/>
          </w:tcPr>
          <w:p w14:paraId="210990B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39" w:type="dxa"/>
            <w:vAlign w:val="center"/>
          </w:tcPr>
          <w:p w14:paraId="52C5692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1B538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5" w:type="dxa"/>
            <w:vAlign w:val="center"/>
          </w:tcPr>
          <w:p w14:paraId="3EB8127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2675" w:type="dxa"/>
            <w:vAlign w:val="center"/>
          </w:tcPr>
          <w:p w14:paraId="483E7DC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2487" w:type="dxa"/>
            <w:vAlign w:val="center"/>
          </w:tcPr>
          <w:p w14:paraId="5B2F5FF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850" w:type="dxa"/>
            <w:vAlign w:val="center"/>
          </w:tcPr>
          <w:p w14:paraId="22DCB80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639" w:type="dxa"/>
            <w:vAlign w:val="center"/>
          </w:tcPr>
          <w:p w14:paraId="0C15C53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bl>
    <w:p w14:paraId="12F810C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注：</w:t>
      </w:r>
    </w:p>
    <w:p w14:paraId="2D88E75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1.投标人须逐条对应招标文件中要求的商务条款，认真填写该表。</w:t>
      </w:r>
    </w:p>
    <w:p w14:paraId="69A6D92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2.商务条款是指：招标文件《合同条款》中要求的有关内容。</w:t>
      </w:r>
    </w:p>
    <w:p w14:paraId="1C66760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3.表格中“偏离”部分，投标人只能如实填写“正偏离”、“负偏离”或“无偏离”。响应内容与招标文件要求有区别的均按“正偏离”或“负偏离”填写，并在备注栏中说明。</w:t>
      </w:r>
    </w:p>
    <w:p w14:paraId="22994CE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68474A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894877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供应商名称（加盖单位电子公章）：                                     </w:t>
      </w:r>
    </w:p>
    <w:p w14:paraId="45E4CC3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法定代表人或其委托代理人（签字或电子签章）：                                  </w:t>
      </w:r>
    </w:p>
    <w:p w14:paraId="6780804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日期：         年       月       日</w:t>
      </w:r>
    </w:p>
    <w:p w14:paraId="12D13D7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0B1A7A4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3A4494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5E4A71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324524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36F3839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3FA9DF0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B8B0BA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03C23A73">
      <w:pPr>
        <w:pStyle w:val="19"/>
        <w:rPr>
          <w:rFonts w:hint="eastAsia"/>
          <w:color w:val="auto"/>
          <w:lang w:val="en-US" w:eastAsia="zh-CN"/>
        </w:rPr>
      </w:pPr>
    </w:p>
    <w:p w14:paraId="0C9EF68A">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p>
    <w:p w14:paraId="726D1F93">
      <w:pPr>
        <w:widowControl w:val="0"/>
        <w:numPr>
          <w:ilvl w:val="0"/>
          <w:numId w:val="0"/>
        </w:numPr>
        <w:spacing w:before="120" w:beforeLines="50" w:after="120" w:afterLines="50" w:line="276" w:lineRule="auto"/>
        <w:ind w:firstLine="482" w:firstLineChars="200"/>
        <w:jc w:val="center"/>
        <w:outlineLvl w:val="1"/>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附件四：承诺书（投标人）</w:t>
      </w:r>
    </w:p>
    <w:p w14:paraId="260CCA3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56129CA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本企业参与</w:t>
      </w:r>
      <w:r>
        <w:rPr>
          <w:rFonts w:hint="eastAsia" w:ascii="宋体" w:hAnsi="宋体" w:eastAsia="宋体" w:cs="宋体"/>
          <w:b w:val="0"/>
          <w:bCs w:val="0"/>
          <w:color w:val="auto"/>
          <w:kern w:val="2"/>
          <w:sz w:val="24"/>
          <w:szCs w:val="24"/>
          <w:u w:val="single"/>
          <w:lang w:val="en-US" w:eastAsia="zh-CN" w:bidi="ar-SA"/>
        </w:rPr>
        <w:t xml:space="preserve">  项目名称 （）标段     </w:t>
      </w:r>
      <w:r>
        <w:rPr>
          <w:rFonts w:hint="eastAsia" w:ascii="宋体" w:hAnsi="宋体" w:eastAsia="宋体" w:cs="宋体"/>
          <w:b w:val="0"/>
          <w:bCs w:val="0"/>
          <w:color w:val="auto"/>
          <w:kern w:val="2"/>
          <w:sz w:val="24"/>
          <w:szCs w:val="24"/>
          <w:lang w:val="en-US" w:eastAsia="zh-CN" w:bidi="ar-SA"/>
        </w:rPr>
        <w:t>的投标人，现作如下承诺：</w:t>
      </w:r>
    </w:p>
    <w:p w14:paraId="4DA961A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1、所提供的一切材料都是真实、有效、合法的。</w:t>
      </w:r>
    </w:p>
    <w:p w14:paraId="6020297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2、遵守政府采购法律、法规和规章制度，维护政府采购市场秩序和公平竞争环境。</w:t>
      </w:r>
    </w:p>
    <w:p w14:paraId="55551B9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3、严格保守政府采购活动中获取的国家秘密和商业秘密。</w:t>
      </w:r>
    </w:p>
    <w:p w14:paraId="3BA10D0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4、不与其他投标人串通投标，不损害招标人或其他投标人的合法权益。</w:t>
      </w:r>
    </w:p>
    <w:p w14:paraId="3D94C55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5、不转让、出租、出借资质证书、人员岗位证书或以其他方式允许他人以本企业名义投标。</w:t>
      </w:r>
    </w:p>
    <w:p w14:paraId="63C1408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6、不与招标人或招标代理机构串通投标，损害国家利益、社会公共利益或者他人的合法权益。</w:t>
      </w:r>
    </w:p>
    <w:p w14:paraId="6D2A401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7、不向招标人、评标委员会成员、监督人员行贿。</w:t>
      </w:r>
    </w:p>
    <w:p w14:paraId="4274C70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8、不进行虚假恶意投诉。</w:t>
      </w:r>
    </w:p>
    <w:p w14:paraId="6A96D4B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9、因违反法律、法规、规章被查处的，不干预案件查处。</w:t>
      </w:r>
    </w:p>
    <w:p w14:paraId="1C300B7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如出现上述行为，本投标人自愿承担相关责任，接受招标投标监督管理部门调查处理。给招标人造成损失的，依法承担赔偿责任。</w:t>
      </w:r>
    </w:p>
    <w:p w14:paraId="46D7D8B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C2FF23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供应商名称（加盖单位电子公章）：                                     </w:t>
      </w:r>
    </w:p>
    <w:p w14:paraId="1B81975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法定代表人或其委托代理人（签字或电子签章）：                                  </w:t>
      </w:r>
    </w:p>
    <w:p w14:paraId="33F4AC9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日期：         年       月       日</w:t>
      </w:r>
    </w:p>
    <w:p w14:paraId="69EB80A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5E8091D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5E1558F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4FF536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0CB2E50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26CEB3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0A017BE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3BD9DAB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8D1469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CFC59E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1F1EED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34803F6A">
      <w:pPr>
        <w:widowControl w:val="0"/>
        <w:numPr>
          <w:ilvl w:val="0"/>
          <w:numId w:val="0"/>
        </w:numPr>
        <w:spacing w:before="120" w:beforeLines="50" w:after="120" w:afterLines="50" w:line="276" w:lineRule="auto"/>
        <w:ind w:firstLine="482" w:firstLineChars="200"/>
        <w:jc w:val="center"/>
        <w:outlineLvl w:val="1"/>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附件五：关于资格的声明函</w:t>
      </w:r>
    </w:p>
    <w:p w14:paraId="46BEFAB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致：大理建设工程招标有限公司：</w:t>
      </w:r>
    </w:p>
    <w:p w14:paraId="104AF48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关于贵方发布的</w:t>
      </w:r>
      <w:r>
        <w:rPr>
          <w:rFonts w:hint="eastAsia" w:ascii="宋体" w:hAnsi="宋体" w:eastAsia="宋体" w:cs="宋体"/>
          <w:b w:val="0"/>
          <w:bCs w:val="0"/>
          <w:color w:val="auto"/>
          <w:kern w:val="2"/>
          <w:sz w:val="24"/>
          <w:szCs w:val="24"/>
          <w:u w:val="single"/>
          <w:lang w:val="en-US" w:eastAsia="zh-CN" w:bidi="ar-SA"/>
        </w:rPr>
        <w:t xml:space="preserve">     项目名称（）标段       </w:t>
      </w:r>
      <w:r>
        <w:rPr>
          <w:rFonts w:hint="eastAsia" w:ascii="宋体" w:hAnsi="宋体" w:eastAsia="宋体" w:cs="宋体"/>
          <w:b w:val="0"/>
          <w:bCs w:val="0"/>
          <w:color w:val="auto"/>
          <w:kern w:val="2"/>
          <w:sz w:val="24"/>
          <w:szCs w:val="24"/>
          <w:lang w:val="en-US" w:eastAsia="zh-CN" w:bidi="ar-SA"/>
        </w:rPr>
        <w:t>公告，本签字人愿意参加投标，提供分项报价表中规定的所有内容，并证明提交的下列文件和说明是准确的和真实的。</w:t>
      </w:r>
    </w:p>
    <w:p w14:paraId="4F2B1D8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投标人资格证明材料；</w:t>
      </w:r>
    </w:p>
    <w:p w14:paraId="3020B50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投标文件提供的其他所有资料；</w:t>
      </w:r>
    </w:p>
    <w:p w14:paraId="7B4CE4C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参加政府采购活动前3年内在经营活动中没有重大违法记录。</w:t>
      </w:r>
    </w:p>
    <w:p w14:paraId="2E9267A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同时我公司声明如下：（若承诺不属实，在采购结果公示期结束前一经查实将取消其投标人资格或中标候选人资格）</w:t>
      </w:r>
    </w:p>
    <w:p w14:paraId="1F434DD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本签字人确认资格文件中的说明是真实的、准确的，如有虚假，我公司将放弃投标保证金并承担相应的法律责任，并承担因此给你公司以及本项目采购人所造成的损失。</w:t>
      </w:r>
    </w:p>
    <w:p w14:paraId="2024426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9B8442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363C80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供应商名称（加盖单位电子公章）：                                     </w:t>
      </w:r>
    </w:p>
    <w:p w14:paraId="5DC2718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法定代表人或其委托代理人（签字或电子签章）：                                  </w:t>
      </w:r>
    </w:p>
    <w:p w14:paraId="3A054BE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日 期：         年       月       日</w:t>
      </w:r>
    </w:p>
    <w:p w14:paraId="0C268A3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084A613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C8E045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53DE040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9834CF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2C33078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0530CB9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259EF60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2D2A48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C542C5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16C82E3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55F0D9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B1F6BE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12C83AF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D23C79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25F853C1">
      <w:pPr>
        <w:widowControl w:val="0"/>
        <w:numPr>
          <w:ilvl w:val="0"/>
          <w:numId w:val="0"/>
        </w:numPr>
        <w:spacing w:before="120" w:beforeLines="50" w:after="120" w:afterLines="50" w:line="276" w:lineRule="auto"/>
        <w:jc w:val="center"/>
        <w:outlineLvl w:val="1"/>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附件六：投标保证书</w:t>
      </w:r>
    </w:p>
    <w:p w14:paraId="5F69B05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致：大理建设工程招标有限公司</w:t>
      </w:r>
    </w:p>
    <w:p w14:paraId="5518BCA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本书作为</w:t>
      </w:r>
      <w:r>
        <w:rPr>
          <w:rFonts w:hint="eastAsia" w:ascii="宋体" w:hAnsi="宋体" w:eastAsia="宋体" w:cs="宋体"/>
          <w:b w:val="0"/>
          <w:bCs w:val="0"/>
          <w:color w:val="auto"/>
          <w:kern w:val="2"/>
          <w:sz w:val="24"/>
          <w:szCs w:val="24"/>
          <w:u w:val="single"/>
          <w:lang w:val="en-US" w:eastAsia="zh-CN" w:bidi="ar-SA"/>
        </w:rPr>
        <w:t xml:space="preserve">             （投标人名称）</w:t>
      </w:r>
      <w:r>
        <w:rPr>
          <w:rFonts w:hint="eastAsia" w:ascii="宋体" w:hAnsi="宋体" w:eastAsia="宋体" w:cs="宋体"/>
          <w:b w:val="0"/>
          <w:bCs w:val="0"/>
          <w:color w:val="auto"/>
          <w:kern w:val="2"/>
          <w:sz w:val="24"/>
          <w:szCs w:val="24"/>
          <w:lang w:val="en-US" w:eastAsia="zh-CN" w:bidi="ar-SA"/>
        </w:rPr>
        <w:t>对</w:t>
      </w:r>
      <w:r>
        <w:rPr>
          <w:rFonts w:hint="eastAsia" w:ascii="宋体" w:hAnsi="宋体" w:cs="宋体"/>
          <w:b w:val="0"/>
          <w:bCs w:val="0"/>
          <w:color w:val="auto"/>
          <w:kern w:val="2"/>
          <w:sz w:val="24"/>
          <w:szCs w:val="24"/>
          <w:u w:val="single"/>
          <w:lang w:val="en-US" w:eastAsia="zh-CN" w:bidi="ar-SA"/>
        </w:rPr>
        <w:t>弥渡县2025年绿色种养循环农业试点项目</w:t>
      </w:r>
      <w:r>
        <w:rPr>
          <w:rFonts w:hint="eastAsia" w:ascii="宋体" w:hAnsi="宋体" w:eastAsia="宋体" w:cs="宋体"/>
          <w:b w:val="0"/>
          <w:bCs w:val="0"/>
          <w:color w:val="auto"/>
          <w:kern w:val="2"/>
          <w:sz w:val="24"/>
          <w:szCs w:val="24"/>
          <w:u w:val="single"/>
          <w:lang w:val="en-US" w:eastAsia="zh-CN" w:bidi="ar-SA"/>
        </w:rPr>
        <w:t>（    标段）</w:t>
      </w:r>
      <w:r>
        <w:rPr>
          <w:rFonts w:hint="eastAsia" w:ascii="宋体" w:hAnsi="宋体" w:eastAsia="宋体" w:cs="宋体"/>
          <w:b w:val="0"/>
          <w:bCs w:val="0"/>
          <w:color w:val="auto"/>
          <w:kern w:val="2"/>
          <w:sz w:val="24"/>
          <w:szCs w:val="24"/>
          <w:lang w:val="en-US" w:eastAsia="zh-CN" w:bidi="ar-SA"/>
        </w:rPr>
        <w:t>，招标项目提供的保证。</w:t>
      </w:r>
    </w:p>
    <w:p w14:paraId="1320BF9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一旦发生下述行为，我单位（或公司）将放弃中标资格：</w:t>
      </w:r>
    </w:p>
    <w:p w14:paraId="5C6CE59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（1）开标后且在投标有效期内撤回投标，或虚假承诺；</w:t>
      </w:r>
    </w:p>
    <w:p w14:paraId="428DBD0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（2）无故不参加投标或者出现不廉洁行为的投标人；</w:t>
      </w:r>
    </w:p>
    <w:p w14:paraId="692F7EB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（3）提供虚假证明材料、虚假投标文件或虚假补充文件的；</w:t>
      </w:r>
    </w:p>
    <w:p w14:paraId="27BAB00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（4）不接受招标文件中有关规定对其投标价格有误之处的修正；</w:t>
      </w:r>
    </w:p>
    <w:p w14:paraId="6B00696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（5）恶意干扰招投标活动，不听劝阻的；</w:t>
      </w:r>
    </w:p>
    <w:p w14:paraId="51712A4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（6）中标通知书发出后，我方无故放弃中标项目的或无正当理由不与招标人签订合同的，未安约定缴纳中标服务费的或者拒不缴纳所要求的履约保证金的；</w:t>
      </w:r>
    </w:p>
    <w:p w14:paraId="092EF32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（7）法律法规或招标文件规定的其他情形。</w:t>
      </w:r>
    </w:p>
    <w:p w14:paraId="6A3B0AB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上述情况给采购人或采购代理机构造成损失的，承担相应的赔偿责任。</w:t>
      </w:r>
    </w:p>
    <w:p w14:paraId="25FD24A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本保证书自开标日起90日有效，除非贵方提前终止或解除本保证书。</w:t>
      </w:r>
    </w:p>
    <w:p w14:paraId="61C5BD1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p w14:paraId="41EFB58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供应商名称（加盖单位电子公章）：                                     </w:t>
      </w:r>
    </w:p>
    <w:p w14:paraId="36619DF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法定代表人或其委托代理人（签字或电子签章）：                                  </w:t>
      </w:r>
    </w:p>
    <w:p w14:paraId="1E2FEBF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日  期：         年       月       日</w:t>
      </w:r>
    </w:p>
    <w:p w14:paraId="4781B84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512E063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3954D68D">
      <w:pPr>
        <w:pStyle w:val="19"/>
        <w:rPr>
          <w:rFonts w:hint="eastAsia" w:ascii="宋体" w:hAnsi="宋体" w:eastAsia="宋体" w:cs="宋体"/>
          <w:b w:val="0"/>
          <w:bCs w:val="0"/>
          <w:color w:val="auto"/>
          <w:kern w:val="2"/>
          <w:sz w:val="24"/>
          <w:szCs w:val="24"/>
          <w:lang w:val="en-US" w:eastAsia="zh-CN" w:bidi="ar-SA"/>
        </w:rPr>
      </w:pPr>
    </w:p>
    <w:p w14:paraId="3A10D0E4">
      <w:pPr>
        <w:rPr>
          <w:rFonts w:hint="eastAsia" w:ascii="宋体" w:hAnsi="宋体" w:eastAsia="宋体" w:cs="宋体"/>
          <w:b w:val="0"/>
          <w:bCs w:val="0"/>
          <w:color w:val="auto"/>
          <w:kern w:val="2"/>
          <w:sz w:val="24"/>
          <w:szCs w:val="24"/>
          <w:lang w:val="en-US" w:eastAsia="zh-CN" w:bidi="ar-SA"/>
        </w:rPr>
      </w:pPr>
    </w:p>
    <w:p w14:paraId="067CC135">
      <w:pPr>
        <w:pStyle w:val="19"/>
        <w:rPr>
          <w:rFonts w:hint="eastAsia" w:ascii="宋体" w:hAnsi="宋体" w:eastAsia="宋体" w:cs="宋体"/>
          <w:b w:val="0"/>
          <w:bCs w:val="0"/>
          <w:color w:val="auto"/>
          <w:kern w:val="2"/>
          <w:sz w:val="24"/>
          <w:szCs w:val="24"/>
          <w:lang w:val="en-US" w:eastAsia="zh-CN" w:bidi="ar-SA"/>
        </w:rPr>
      </w:pPr>
    </w:p>
    <w:p w14:paraId="039D95FF">
      <w:pPr>
        <w:rPr>
          <w:rFonts w:hint="eastAsia" w:ascii="宋体" w:hAnsi="宋体" w:eastAsia="宋体" w:cs="宋体"/>
          <w:b w:val="0"/>
          <w:bCs w:val="0"/>
          <w:color w:val="auto"/>
          <w:kern w:val="2"/>
          <w:sz w:val="24"/>
          <w:szCs w:val="24"/>
          <w:lang w:val="en-US" w:eastAsia="zh-CN" w:bidi="ar-SA"/>
        </w:rPr>
      </w:pPr>
    </w:p>
    <w:p w14:paraId="02E799BD">
      <w:pPr>
        <w:pStyle w:val="19"/>
        <w:rPr>
          <w:rFonts w:hint="eastAsia" w:ascii="宋体" w:hAnsi="宋体" w:eastAsia="宋体" w:cs="宋体"/>
          <w:color w:val="auto"/>
          <w:lang w:val="en-US" w:eastAsia="zh-CN"/>
        </w:rPr>
      </w:pPr>
    </w:p>
    <w:p w14:paraId="680EE23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1B73AEF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267F5FD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2F59942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1753E1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A197E9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CC43D0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F835473">
      <w:pPr>
        <w:widowControl w:val="0"/>
        <w:numPr>
          <w:ilvl w:val="0"/>
          <w:numId w:val="0"/>
        </w:numPr>
        <w:spacing w:before="120" w:beforeLines="50" w:after="120" w:afterLines="50" w:line="276" w:lineRule="auto"/>
        <w:ind w:firstLine="482" w:firstLineChars="200"/>
        <w:jc w:val="left"/>
        <w:outlineLvl w:val="1"/>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附件七：投标人基本情况表</w:t>
      </w:r>
    </w:p>
    <w:tbl>
      <w:tblPr>
        <w:tblStyle w:val="47"/>
        <w:tblW w:w="9234" w:type="dxa"/>
        <w:tblInd w:w="2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7"/>
        <w:gridCol w:w="859"/>
        <w:gridCol w:w="2284"/>
        <w:gridCol w:w="1455"/>
        <w:gridCol w:w="79"/>
        <w:gridCol w:w="1544"/>
        <w:gridCol w:w="2126"/>
      </w:tblGrid>
      <w:tr w14:paraId="27A41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6" w:type="dxa"/>
            <w:gridSpan w:val="2"/>
          </w:tcPr>
          <w:p w14:paraId="422D22B8">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单位名称</w:t>
            </w:r>
          </w:p>
        </w:tc>
        <w:tc>
          <w:tcPr>
            <w:tcW w:w="2284" w:type="dxa"/>
          </w:tcPr>
          <w:p w14:paraId="74CA25F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534" w:type="dxa"/>
            <w:gridSpan w:val="2"/>
          </w:tcPr>
          <w:p w14:paraId="72708363">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组织机构代码</w:t>
            </w:r>
          </w:p>
        </w:tc>
        <w:tc>
          <w:tcPr>
            <w:tcW w:w="3670" w:type="dxa"/>
            <w:gridSpan w:val="2"/>
          </w:tcPr>
          <w:p w14:paraId="1E90C74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7F658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6" w:type="dxa"/>
            <w:gridSpan w:val="2"/>
          </w:tcPr>
          <w:p w14:paraId="6C889CA9">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成立时间</w:t>
            </w:r>
          </w:p>
        </w:tc>
        <w:tc>
          <w:tcPr>
            <w:tcW w:w="2284" w:type="dxa"/>
          </w:tcPr>
          <w:p w14:paraId="44FA900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534" w:type="dxa"/>
            <w:gridSpan w:val="2"/>
          </w:tcPr>
          <w:p w14:paraId="37726A91">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通讯地址</w:t>
            </w:r>
          </w:p>
        </w:tc>
        <w:tc>
          <w:tcPr>
            <w:tcW w:w="3670" w:type="dxa"/>
            <w:gridSpan w:val="2"/>
          </w:tcPr>
          <w:p w14:paraId="02B8D9E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3C079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6" w:type="dxa"/>
            <w:gridSpan w:val="2"/>
            <w:vAlign w:val="center"/>
          </w:tcPr>
          <w:p w14:paraId="7ED0DFC1">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是否小微企业</w:t>
            </w:r>
          </w:p>
        </w:tc>
        <w:tc>
          <w:tcPr>
            <w:tcW w:w="7488" w:type="dxa"/>
            <w:gridSpan w:val="5"/>
          </w:tcPr>
          <w:p w14:paraId="58140CB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是</w:t>
            </w:r>
            <w:r>
              <w:rPr>
                <w:rFonts w:hint="eastAsia" w:ascii="宋体" w:hAnsi="宋体" w:eastAsia="宋体" w:cs="宋体"/>
                <w:b w:val="0"/>
                <w:bCs w:val="0"/>
                <w:color w:val="auto"/>
                <w:kern w:val="2"/>
                <w:sz w:val="24"/>
                <w:szCs w:val="24"/>
                <w:lang w:val="en-US" w:eastAsia="zh-CN" w:bidi="ar-SA"/>
              </w:rPr>
              <w:sym w:font="Wingdings 2" w:char="00A3"/>
            </w:r>
          </w:p>
          <w:p w14:paraId="2217E9F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否</w:t>
            </w:r>
            <w:r>
              <w:rPr>
                <w:rFonts w:hint="eastAsia" w:ascii="宋体" w:hAnsi="宋体" w:eastAsia="宋体" w:cs="宋体"/>
                <w:b w:val="0"/>
                <w:bCs w:val="0"/>
                <w:color w:val="auto"/>
                <w:kern w:val="2"/>
                <w:sz w:val="24"/>
                <w:szCs w:val="24"/>
                <w:lang w:val="en-US" w:eastAsia="zh-CN" w:bidi="ar-SA"/>
              </w:rPr>
              <w:sym w:font="Wingdings 2" w:char="00A3"/>
            </w:r>
          </w:p>
        </w:tc>
      </w:tr>
      <w:tr w14:paraId="7EDEF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887" w:type="dxa"/>
            <w:vMerge w:val="restart"/>
          </w:tcPr>
          <w:p w14:paraId="35BC114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290580CD">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财务状况</w:t>
            </w:r>
          </w:p>
        </w:tc>
        <w:tc>
          <w:tcPr>
            <w:tcW w:w="3143" w:type="dxa"/>
            <w:gridSpan w:val="2"/>
            <w:vAlign w:val="center"/>
          </w:tcPr>
          <w:p w14:paraId="16FAE455">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p>
          <w:p w14:paraId="02187823">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资金总额</w:t>
            </w:r>
          </w:p>
        </w:tc>
        <w:tc>
          <w:tcPr>
            <w:tcW w:w="5204" w:type="dxa"/>
            <w:gridSpan w:val="4"/>
            <w:vAlign w:val="center"/>
          </w:tcPr>
          <w:p w14:paraId="1AEB191A">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p>
          <w:p w14:paraId="4374D109">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万元</w:t>
            </w:r>
          </w:p>
        </w:tc>
      </w:tr>
      <w:tr w14:paraId="0B157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887" w:type="dxa"/>
            <w:vMerge w:val="continue"/>
          </w:tcPr>
          <w:p w14:paraId="6C3F1A1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3143" w:type="dxa"/>
            <w:gridSpan w:val="2"/>
            <w:vAlign w:val="center"/>
          </w:tcPr>
          <w:p w14:paraId="27660F90">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其中，固定资产总额</w:t>
            </w:r>
          </w:p>
        </w:tc>
        <w:tc>
          <w:tcPr>
            <w:tcW w:w="1455" w:type="dxa"/>
            <w:vAlign w:val="center"/>
          </w:tcPr>
          <w:p w14:paraId="6D18E9AB">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万元</w:t>
            </w:r>
          </w:p>
        </w:tc>
        <w:tc>
          <w:tcPr>
            <w:tcW w:w="1623" w:type="dxa"/>
            <w:gridSpan w:val="2"/>
            <w:vAlign w:val="center"/>
          </w:tcPr>
          <w:p w14:paraId="3544CCA3">
            <w:pPr>
              <w:widowControl w:val="0"/>
              <w:numPr>
                <w:ilvl w:val="0"/>
                <w:numId w:val="0"/>
              </w:numPr>
              <w:spacing w:before="120" w:beforeLines="50" w:after="120" w:afterLines="50" w:line="276" w:lineRule="auto"/>
              <w:jc w:val="both"/>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自有资金</w:t>
            </w:r>
          </w:p>
        </w:tc>
        <w:tc>
          <w:tcPr>
            <w:tcW w:w="2126" w:type="dxa"/>
            <w:vAlign w:val="center"/>
          </w:tcPr>
          <w:p w14:paraId="60F5127C">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万元</w:t>
            </w:r>
          </w:p>
        </w:tc>
      </w:tr>
      <w:tr w14:paraId="45FC5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3" w:hRule="atLeast"/>
        </w:trPr>
        <w:tc>
          <w:tcPr>
            <w:tcW w:w="887" w:type="dxa"/>
            <w:vMerge w:val="continue"/>
          </w:tcPr>
          <w:p w14:paraId="6509A93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3143" w:type="dxa"/>
            <w:gridSpan w:val="2"/>
            <w:vAlign w:val="center"/>
          </w:tcPr>
          <w:p w14:paraId="6D9924F4">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开户银行及账号</w:t>
            </w:r>
          </w:p>
        </w:tc>
        <w:tc>
          <w:tcPr>
            <w:tcW w:w="5204" w:type="dxa"/>
            <w:gridSpan w:val="4"/>
            <w:vAlign w:val="center"/>
          </w:tcPr>
          <w:p w14:paraId="4BFE135D">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p>
          <w:p w14:paraId="311F5E3C">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p>
          <w:p w14:paraId="7C1D4C02">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p>
        </w:tc>
      </w:tr>
      <w:tr w14:paraId="445B7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887" w:type="dxa"/>
          </w:tcPr>
          <w:p w14:paraId="03185FB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1D916CFD">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公司简介</w:t>
            </w:r>
          </w:p>
        </w:tc>
        <w:tc>
          <w:tcPr>
            <w:tcW w:w="8347" w:type="dxa"/>
            <w:gridSpan w:val="6"/>
          </w:tcPr>
          <w:p w14:paraId="615F592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bl>
    <w:p w14:paraId="69C1A02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5CFBF6F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E46CC9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供应商名称（加盖单位电子公章）：                                     </w:t>
      </w:r>
    </w:p>
    <w:p w14:paraId="5DA11B5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法定代表人或其委托代理人（签字或电子签章）：                                  </w:t>
      </w:r>
    </w:p>
    <w:p w14:paraId="2C3D3E9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日期：         年       月       日</w:t>
      </w:r>
    </w:p>
    <w:p w14:paraId="306038B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8A4F0C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3E2718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10475B13">
      <w:pPr>
        <w:pStyle w:val="19"/>
        <w:rPr>
          <w:rFonts w:hint="eastAsia" w:ascii="宋体" w:hAnsi="宋体" w:eastAsia="宋体" w:cs="宋体"/>
          <w:b w:val="0"/>
          <w:bCs w:val="0"/>
          <w:color w:val="auto"/>
          <w:kern w:val="2"/>
          <w:sz w:val="24"/>
          <w:szCs w:val="24"/>
          <w:lang w:val="en-US" w:eastAsia="zh-CN" w:bidi="ar-SA"/>
        </w:rPr>
      </w:pPr>
    </w:p>
    <w:p w14:paraId="253C1D0A">
      <w:pPr>
        <w:rPr>
          <w:rFonts w:hint="eastAsia" w:ascii="宋体" w:hAnsi="宋体" w:eastAsia="宋体" w:cs="宋体"/>
          <w:b w:val="0"/>
          <w:bCs w:val="0"/>
          <w:color w:val="auto"/>
          <w:kern w:val="2"/>
          <w:sz w:val="24"/>
          <w:szCs w:val="24"/>
          <w:lang w:val="en-US" w:eastAsia="zh-CN" w:bidi="ar-SA"/>
        </w:rPr>
      </w:pPr>
    </w:p>
    <w:p w14:paraId="1063559D">
      <w:pPr>
        <w:pStyle w:val="19"/>
        <w:rPr>
          <w:rFonts w:hint="eastAsia" w:ascii="宋体" w:hAnsi="宋体" w:eastAsia="宋体" w:cs="宋体"/>
          <w:color w:val="auto"/>
          <w:lang w:val="en-US" w:eastAsia="zh-CN"/>
        </w:rPr>
      </w:pPr>
    </w:p>
    <w:p w14:paraId="5AC6E159">
      <w:pPr>
        <w:rPr>
          <w:rFonts w:hint="eastAsia" w:ascii="宋体" w:hAnsi="宋体" w:eastAsia="宋体" w:cs="宋体"/>
          <w:color w:val="auto"/>
          <w:lang w:val="en-US" w:eastAsia="zh-CN"/>
        </w:rPr>
      </w:pPr>
    </w:p>
    <w:p w14:paraId="5FCF96B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214D02A7">
      <w:pPr>
        <w:widowControl w:val="0"/>
        <w:numPr>
          <w:ilvl w:val="0"/>
          <w:numId w:val="0"/>
        </w:numPr>
        <w:spacing w:before="120" w:beforeLines="50" w:after="120" w:afterLines="50" w:line="276" w:lineRule="auto"/>
        <w:jc w:val="left"/>
        <w:outlineLvl w:val="1"/>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附件八：人员、设备配置情况 （仅供参考）</w:t>
      </w:r>
    </w:p>
    <w:p w14:paraId="47295F4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拟投入项目负责人简历表</w:t>
      </w:r>
    </w:p>
    <w:tbl>
      <w:tblPr>
        <w:tblStyle w:val="47"/>
        <w:tblW w:w="9577"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440"/>
        <w:gridCol w:w="452"/>
        <w:gridCol w:w="1376"/>
        <w:gridCol w:w="786"/>
        <w:gridCol w:w="1014"/>
        <w:gridCol w:w="1585"/>
        <w:gridCol w:w="227"/>
        <w:gridCol w:w="2697"/>
      </w:tblGrid>
      <w:tr w14:paraId="642573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6" w:hRule="atLeast"/>
          <w:jc w:val="center"/>
        </w:trPr>
        <w:tc>
          <w:tcPr>
            <w:tcW w:w="1440" w:type="dxa"/>
          </w:tcPr>
          <w:p w14:paraId="4AE776C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姓名 </w:t>
            </w:r>
          </w:p>
        </w:tc>
        <w:tc>
          <w:tcPr>
            <w:tcW w:w="1828" w:type="dxa"/>
            <w:gridSpan w:val="2"/>
          </w:tcPr>
          <w:p w14:paraId="03CCE34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786" w:type="dxa"/>
          </w:tcPr>
          <w:p w14:paraId="4C75F7C8">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性别 </w:t>
            </w:r>
          </w:p>
        </w:tc>
        <w:tc>
          <w:tcPr>
            <w:tcW w:w="1014" w:type="dxa"/>
          </w:tcPr>
          <w:p w14:paraId="067C01E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812" w:type="dxa"/>
            <w:gridSpan w:val="2"/>
          </w:tcPr>
          <w:p w14:paraId="47CF199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出生日期 </w:t>
            </w:r>
          </w:p>
        </w:tc>
        <w:tc>
          <w:tcPr>
            <w:tcW w:w="2697" w:type="dxa"/>
          </w:tcPr>
          <w:p w14:paraId="5E7946B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年 月 日 </w:t>
            </w:r>
          </w:p>
        </w:tc>
      </w:tr>
      <w:tr w14:paraId="7A75FB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7" w:hRule="atLeast"/>
          <w:jc w:val="center"/>
        </w:trPr>
        <w:tc>
          <w:tcPr>
            <w:tcW w:w="1440" w:type="dxa"/>
          </w:tcPr>
          <w:p w14:paraId="43097F39">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毕业院校及专业</w:t>
            </w:r>
          </w:p>
        </w:tc>
        <w:tc>
          <w:tcPr>
            <w:tcW w:w="3628" w:type="dxa"/>
            <w:gridSpan w:val="4"/>
          </w:tcPr>
          <w:p w14:paraId="211B0F6D">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p>
        </w:tc>
        <w:tc>
          <w:tcPr>
            <w:tcW w:w="1812" w:type="dxa"/>
            <w:gridSpan w:val="2"/>
          </w:tcPr>
          <w:p w14:paraId="3252C48A">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毕业时间</w:t>
            </w:r>
          </w:p>
        </w:tc>
        <w:tc>
          <w:tcPr>
            <w:tcW w:w="2697" w:type="dxa"/>
          </w:tcPr>
          <w:p w14:paraId="572009B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年 月 日 </w:t>
            </w:r>
          </w:p>
        </w:tc>
      </w:tr>
      <w:tr w14:paraId="2DA0AC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8" w:hRule="atLeast"/>
          <w:jc w:val="center"/>
        </w:trPr>
        <w:tc>
          <w:tcPr>
            <w:tcW w:w="1440" w:type="dxa"/>
          </w:tcPr>
          <w:p w14:paraId="70515EE0">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从事本专业时间</w:t>
            </w:r>
          </w:p>
        </w:tc>
        <w:tc>
          <w:tcPr>
            <w:tcW w:w="3628" w:type="dxa"/>
            <w:gridSpan w:val="4"/>
          </w:tcPr>
          <w:p w14:paraId="41C258A7">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p>
        </w:tc>
        <w:tc>
          <w:tcPr>
            <w:tcW w:w="1812" w:type="dxa"/>
            <w:gridSpan w:val="2"/>
          </w:tcPr>
          <w:p w14:paraId="30E8608A">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为投标人工作的时间</w:t>
            </w:r>
          </w:p>
        </w:tc>
        <w:tc>
          <w:tcPr>
            <w:tcW w:w="2697" w:type="dxa"/>
          </w:tcPr>
          <w:p w14:paraId="452BC49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r>
      <w:tr w14:paraId="7745D6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13" w:hRule="atLeast"/>
          <w:jc w:val="center"/>
        </w:trPr>
        <w:tc>
          <w:tcPr>
            <w:tcW w:w="1440" w:type="dxa"/>
          </w:tcPr>
          <w:p w14:paraId="217DB45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职称 </w:t>
            </w:r>
          </w:p>
        </w:tc>
        <w:tc>
          <w:tcPr>
            <w:tcW w:w="3628" w:type="dxa"/>
            <w:gridSpan w:val="4"/>
          </w:tcPr>
          <w:p w14:paraId="61CB288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812" w:type="dxa"/>
            <w:gridSpan w:val="2"/>
          </w:tcPr>
          <w:p w14:paraId="66564AD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职称证号</w:t>
            </w:r>
          </w:p>
        </w:tc>
        <w:tc>
          <w:tcPr>
            <w:tcW w:w="2697" w:type="dxa"/>
          </w:tcPr>
          <w:p w14:paraId="644302F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r>
      <w:tr w14:paraId="19E465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7" w:hRule="atLeast"/>
          <w:jc w:val="center"/>
        </w:trPr>
        <w:tc>
          <w:tcPr>
            <w:tcW w:w="1440" w:type="dxa"/>
          </w:tcPr>
          <w:p w14:paraId="0875155C">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在本项目中担任职务 </w:t>
            </w:r>
          </w:p>
        </w:tc>
        <w:tc>
          <w:tcPr>
            <w:tcW w:w="8137" w:type="dxa"/>
            <w:gridSpan w:val="7"/>
          </w:tcPr>
          <w:p w14:paraId="18C2754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r>
      <w:tr w14:paraId="1CEBD2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5" w:hRule="atLeast"/>
          <w:jc w:val="center"/>
        </w:trPr>
        <w:tc>
          <w:tcPr>
            <w:tcW w:w="1440" w:type="dxa"/>
            <w:vMerge w:val="restart"/>
          </w:tcPr>
          <w:p w14:paraId="3B8475D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0BD4AEBB">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本人主要施工成果 </w:t>
            </w:r>
          </w:p>
        </w:tc>
        <w:tc>
          <w:tcPr>
            <w:tcW w:w="452" w:type="dxa"/>
          </w:tcPr>
          <w:p w14:paraId="3610F9B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序序号</w:t>
            </w:r>
          </w:p>
        </w:tc>
        <w:tc>
          <w:tcPr>
            <w:tcW w:w="3176" w:type="dxa"/>
            <w:gridSpan w:val="3"/>
            <w:vAlign w:val="center"/>
          </w:tcPr>
          <w:p w14:paraId="436BC619">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工程项目名称及规模</w:t>
            </w:r>
          </w:p>
        </w:tc>
        <w:tc>
          <w:tcPr>
            <w:tcW w:w="1585" w:type="dxa"/>
            <w:vAlign w:val="center"/>
          </w:tcPr>
          <w:p w14:paraId="03105BFB">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完成年月</w:t>
            </w:r>
          </w:p>
        </w:tc>
        <w:tc>
          <w:tcPr>
            <w:tcW w:w="2924" w:type="dxa"/>
            <w:gridSpan w:val="2"/>
            <w:vAlign w:val="center"/>
          </w:tcPr>
          <w:p w14:paraId="456E78BF">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在该项目中任何职</w:t>
            </w:r>
          </w:p>
        </w:tc>
      </w:tr>
      <w:tr w14:paraId="73B0C2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8" w:hRule="atLeast"/>
          <w:jc w:val="center"/>
        </w:trPr>
        <w:tc>
          <w:tcPr>
            <w:tcW w:w="1440" w:type="dxa"/>
            <w:vMerge w:val="continue"/>
            <w:tcBorders>
              <w:top w:val="nil"/>
            </w:tcBorders>
          </w:tcPr>
          <w:p w14:paraId="010C23D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452" w:type="dxa"/>
          </w:tcPr>
          <w:p w14:paraId="592817D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2 </w:t>
            </w:r>
          </w:p>
        </w:tc>
        <w:tc>
          <w:tcPr>
            <w:tcW w:w="3176" w:type="dxa"/>
            <w:gridSpan w:val="3"/>
          </w:tcPr>
          <w:p w14:paraId="0C22B93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585" w:type="dxa"/>
          </w:tcPr>
          <w:p w14:paraId="7257E81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2924" w:type="dxa"/>
            <w:gridSpan w:val="2"/>
          </w:tcPr>
          <w:p w14:paraId="40C309C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r>
      <w:tr w14:paraId="2268F8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59" w:hRule="atLeast"/>
          <w:jc w:val="center"/>
        </w:trPr>
        <w:tc>
          <w:tcPr>
            <w:tcW w:w="1440" w:type="dxa"/>
            <w:vMerge w:val="continue"/>
            <w:tcBorders>
              <w:top w:val="nil"/>
            </w:tcBorders>
          </w:tcPr>
          <w:p w14:paraId="7F51520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452" w:type="dxa"/>
          </w:tcPr>
          <w:p w14:paraId="4107B86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3 </w:t>
            </w:r>
          </w:p>
        </w:tc>
        <w:tc>
          <w:tcPr>
            <w:tcW w:w="3176" w:type="dxa"/>
            <w:gridSpan w:val="3"/>
          </w:tcPr>
          <w:p w14:paraId="188A5B9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585" w:type="dxa"/>
          </w:tcPr>
          <w:p w14:paraId="5852E44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2924" w:type="dxa"/>
            <w:gridSpan w:val="2"/>
          </w:tcPr>
          <w:p w14:paraId="56942D9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r>
      <w:tr w14:paraId="4BE980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1" w:hRule="atLeast"/>
          <w:jc w:val="center"/>
        </w:trPr>
        <w:tc>
          <w:tcPr>
            <w:tcW w:w="1440" w:type="dxa"/>
            <w:tcBorders>
              <w:top w:val="nil"/>
            </w:tcBorders>
            <w:vAlign w:val="center"/>
          </w:tcPr>
          <w:p w14:paraId="7A327F10">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本人所持证书</w:t>
            </w:r>
          </w:p>
        </w:tc>
        <w:tc>
          <w:tcPr>
            <w:tcW w:w="8137" w:type="dxa"/>
            <w:gridSpan w:val="7"/>
          </w:tcPr>
          <w:p w14:paraId="1B4A3144">
            <w:pPr>
              <w:widowControl w:val="0"/>
              <w:numPr>
                <w:ilvl w:val="0"/>
                <w:numId w:val="0"/>
              </w:numPr>
              <w:spacing w:before="120" w:beforeLines="50" w:after="120" w:afterLines="50" w:line="276" w:lineRule="auto"/>
              <w:ind w:firstLine="480" w:firstLineChars="200"/>
              <w:jc w:val="center"/>
              <w:outlineLvl w:val="1"/>
              <w:rPr>
                <w:rFonts w:hint="eastAsia" w:ascii="宋体" w:hAnsi="宋体" w:eastAsia="宋体" w:cs="宋体"/>
                <w:b w:val="0"/>
                <w:bCs w:val="0"/>
                <w:color w:val="auto"/>
                <w:kern w:val="2"/>
                <w:sz w:val="24"/>
                <w:szCs w:val="24"/>
                <w:lang w:val="en-US" w:eastAsia="zh-CN" w:bidi="ar-SA"/>
              </w:rPr>
            </w:pPr>
          </w:p>
        </w:tc>
      </w:tr>
      <w:tr w14:paraId="44F8B7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8" w:hRule="atLeast"/>
          <w:jc w:val="center"/>
        </w:trPr>
        <w:tc>
          <w:tcPr>
            <w:tcW w:w="1440" w:type="dxa"/>
          </w:tcPr>
          <w:p w14:paraId="4A25F95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本人主要获奖情况</w:t>
            </w:r>
          </w:p>
        </w:tc>
        <w:tc>
          <w:tcPr>
            <w:tcW w:w="8137" w:type="dxa"/>
            <w:gridSpan w:val="7"/>
          </w:tcPr>
          <w:p w14:paraId="5102450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4DC11C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8" w:hRule="atLeast"/>
          <w:jc w:val="center"/>
        </w:trPr>
        <w:tc>
          <w:tcPr>
            <w:tcW w:w="1440" w:type="dxa"/>
          </w:tcPr>
          <w:p w14:paraId="0EDAE60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其它需补充的情况</w:t>
            </w:r>
          </w:p>
        </w:tc>
        <w:tc>
          <w:tcPr>
            <w:tcW w:w="8137" w:type="dxa"/>
            <w:gridSpan w:val="7"/>
          </w:tcPr>
          <w:p w14:paraId="299A17D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bl>
    <w:p w14:paraId="404168C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注：提供相关资格证书扫描件及相关证明材料扫描件。 </w:t>
      </w:r>
    </w:p>
    <w:p w14:paraId="38BD63A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供应商名称（加盖单位电子公章）：                                     </w:t>
      </w:r>
    </w:p>
    <w:p w14:paraId="6EC518B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法定代表人或其委托代理人（签字或电子签章）：                           </w:t>
      </w:r>
    </w:p>
    <w:p w14:paraId="20086DC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日期：         年       月       日</w:t>
      </w:r>
    </w:p>
    <w:p w14:paraId="2366EF0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86654C2">
      <w:pPr>
        <w:widowControl w:val="0"/>
        <w:numPr>
          <w:ilvl w:val="0"/>
          <w:numId w:val="0"/>
        </w:numPr>
        <w:spacing w:before="120" w:beforeLines="50" w:after="120" w:afterLines="50" w:line="276" w:lineRule="auto"/>
        <w:ind w:firstLine="482" w:firstLineChars="200"/>
        <w:jc w:val="left"/>
        <w:outlineLvl w:val="1"/>
        <w:rPr>
          <w:rFonts w:hint="eastAsia" w:ascii="宋体" w:hAnsi="宋体" w:eastAsia="宋体" w:cs="宋体"/>
          <w:b/>
          <w:bCs/>
          <w:color w:val="auto"/>
          <w:kern w:val="2"/>
          <w:sz w:val="24"/>
          <w:szCs w:val="24"/>
          <w:lang w:val="en-US" w:eastAsia="zh-CN" w:bidi="ar-SA"/>
        </w:rPr>
        <w:sectPr>
          <w:pgSz w:w="11900" w:h="16840"/>
          <w:pgMar w:top="1134" w:right="1134" w:bottom="1134" w:left="1134" w:header="522" w:footer="567" w:gutter="0"/>
          <w:pgNumType w:fmt="decimal"/>
          <w:cols w:space="720" w:num="1"/>
        </w:sectPr>
      </w:pPr>
    </w:p>
    <w:p w14:paraId="6DAF9B46">
      <w:pPr>
        <w:widowControl w:val="0"/>
        <w:numPr>
          <w:ilvl w:val="0"/>
          <w:numId w:val="0"/>
        </w:numPr>
        <w:spacing w:before="120" w:beforeLines="50" w:after="120" w:afterLines="50" w:line="276" w:lineRule="auto"/>
        <w:ind w:firstLine="482" w:firstLineChars="200"/>
        <w:jc w:val="left"/>
        <w:outlineLvl w:val="1"/>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拟派人员组成表（仅供参考）</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64"/>
        <w:gridCol w:w="922"/>
        <w:gridCol w:w="723"/>
        <w:gridCol w:w="1049"/>
        <w:gridCol w:w="1080"/>
        <w:gridCol w:w="1092"/>
        <w:gridCol w:w="654"/>
        <w:gridCol w:w="1536"/>
        <w:gridCol w:w="1363"/>
      </w:tblGrid>
      <w:tr w14:paraId="301AA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1364" w:type="dxa"/>
            <w:vAlign w:val="center"/>
          </w:tcPr>
          <w:p w14:paraId="7BC19E0F">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岗位</w:t>
            </w:r>
          </w:p>
        </w:tc>
        <w:tc>
          <w:tcPr>
            <w:tcW w:w="922" w:type="dxa"/>
            <w:vAlign w:val="center"/>
          </w:tcPr>
          <w:p w14:paraId="55B4738B">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姓名</w:t>
            </w:r>
          </w:p>
        </w:tc>
        <w:tc>
          <w:tcPr>
            <w:tcW w:w="723" w:type="dxa"/>
            <w:vAlign w:val="center"/>
          </w:tcPr>
          <w:p w14:paraId="2C8CFEF9">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性别</w:t>
            </w:r>
          </w:p>
        </w:tc>
        <w:tc>
          <w:tcPr>
            <w:tcW w:w="1049" w:type="dxa"/>
            <w:vAlign w:val="center"/>
          </w:tcPr>
          <w:p w14:paraId="4EFD6883">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出生年月</w:t>
            </w:r>
          </w:p>
        </w:tc>
        <w:tc>
          <w:tcPr>
            <w:tcW w:w="1080" w:type="dxa"/>
            <w:vAlign w:val="center"/>
          </w:tcPr>
          <w:p w14:paraId="1A99C354">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工作年限</w:t>
            </w:r>
          </w:p>
        </w:tc>
        <w:tc>
          <w:tcPr>
            <w:tcW w:w="1092" w:type="dxa"/>
            <w:vAlign w:val="center"/>
          </w:tcPr>
          <w:p w14:paraId="48580567">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职称</w:t>
            </w:r>
          </w:p>
        </w:tc>
        <w:tc>
          <w:tcPr>
            <w:tcW w:w="654" w:type="dxa"/>
            <w:vAlign w:val="center"/>
          </w:tcPr>
          <w:p w14:paraId="25919A6F">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学历</w:t>
            </w:r>
          </w:p>
        </w:tc>
        <w:tc>
          <w:tcPr>
            <w:tcW w:w="1536" w:type="dxa"/>
            <w:vAlign w:val="center"/>
          </w:tcPr>
          <w:p w14:paraId="1CECCEF4">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资格证（岗位证）及编号</w:t>
            </w:r>
          </w:p>
        </w:tc>
        <w:tc>
          <w:tcPr>
            <w:tcW w:w="1363" w:type="dxa"/>
            <w:vAlign w:val="center"/>
          </w:tcPr>
          <w:p w14:paraId="7B462595">
            <w:pPr>
              <w:widowControl w:val="0"/>
              <w:numPr>
                <w:ilvl w:val="0"/>
                <w:numId w:val="0"/>
              </w:numPr>
              <w:spacing w:before="120" w:beforeLines="50" w:after="120" w:afterLines="50" w:line="276" w:lineRule="auto"/>
              <w:jc w:val="center"/>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分工任务</w:t>
            </w:r>
          </w:p>
        </w:tc>
      </w:tr>
      <w:tr w14:paraId="2C9F76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jc w:val="center"/>
        </w:trPr>
        <w:tc>
          <w:tcPr>
            <w:tcW w:w="1364" w:type="dxa"/>
            <w:vAlign w:val="center"/>
          </w:tcPr>
          <w:p w14:paraId="652D822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w:t>
            </w:r>
          </w:p>
        </w:tc>
        <w:tc>
          <w:tcPr>
            <w:tcW w:w="922" w:type="dxa"/>
          </w:tcPr>
          <w:p w14:paraId="78729AB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2BC04CB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723" w:type="dxa"/>
          </w:tcPr>
          <w:p w14:paraId="14AFB3B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50BF689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49" w:type="dxa"/>
          </w:tcPr>
          <w:p w14:paraId="3B00AF3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24BD987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80" w:type="dxa"/>
          </w:tcPr>
          <w:p w14:paraId="0DB8517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1C8C0D5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92" w:type="dxa"/>
          </w:tcPr>
          <w:p w14:paraId="3EF834C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20C975C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654" w:type="dxa"/>
          </w:tcPr>
          <w:p w14:paraId="681105F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9537E2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536" w:type="dxa"/>
          </w:tcPr>
          <w:p w14:paraId="58FFCF4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2A66532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363" w:type="dxa"/>
          </w:tcPr>
          <w:p w14:paraId="633C617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4CAD1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jc w:val="center"/>
        </w:trPr>
        <w:tc>
          <w:tcPr>
            <w:tcW w:w="1364" w:type="dxa"/>
            <w:vAlign w:val="center"/>
          </w:tcPr>
          <w:p w14:paraId="119AD94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w:t>
            </w:r>
          </w:p>
        </w:tc>
        <w:tc>
          <w:tcPr>
            <w:tcW w:w="922" w:type="dxa"/>
          </w:tcPr>
          <w:p w14:paraId="0F68A5A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5563DEC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723" w:type="dxa"/>
          </w:tcPr>
          <w:p w14:paraId="0310501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660F5A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49" w:type="dxa"/>
          </w:tcPr>
          <w:p w14:paraId="6BB0235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EBE9E4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80" w:type="dxa"/>
          </w:tcPr>
          <w:p w14:paraId="6EDA414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2CF31CE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92" w:type="dxa"/>
          </w:tcPr>
          <w:p w14:paraId="10F05BD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2922CCD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654" w:type="dxa"/>
          </w:tcPr>
          <w:p w14:paraId="353DA7C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686B1F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536" w:type="dxa"/>
          </w:tcPr>
          <w:p w14:paraId="66B61F4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C840B5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363" w:type="dxa"/>
          </w:tcPr>
          <w:p w14:paraId="3EC1CDE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6393A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jc w:val="center"/>
        </w:trPr>
        <w:tc>
          <w:tcPr>
            <w:tcW w:w="1364" w:type="dxa"/>
            <w:vAlign w:val="center"/>
          </w:tcPr>
          <w:p w14:paraId="1310608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w:t>
            </w:r>
          </w:p>
        </w:tc>
        <w:tc>
          <w:tcPr>
            <w:tcW w:w="922" w:type="dxa"/>
          </w:tcPr>
          <w:p w14:paraId="5824A43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3D667B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723" w:type="dxa"/>
          </w:tcPr>
          <w:p w14:paraId="781708D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5921C63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49" w:type="dxa"/>
          </w:tcPr>
          <w:p w14:paraId="16AD893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2213F6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80" w:type="dxa"/>
          </w:tcPr>
          <w:p w14:paraId="2524D2E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290BC80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92" w:type="dxa"/>
          </w:tcPr>
          <w:p w14:paraId="56636C2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037199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654" w:type="dxa"/>
          </w:tcPr>
          <w:p w14:paraId="4D4EC6A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3A35BAE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536" w:type="dxa"/>
          </w:tcPr>
          <w:p w14:paraId="184AB7E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01CA1DC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363" w:type="dxa"/>
          </w:tcPr>
          <w:p w14:paraId="7AF8042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332D8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jc w:val="center"/>
        </w:trPr>
        <w:tc>
          <w:tcPr>
            <w:tcW w:w="1364" w:type="dxa"/>
            <w:vAlign w:val="center"/>
          </w:tcPr>
          <w:p w14:paraId="613DF69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w:t>
            </w:r>
          </w:p>
        </w:tc>
        <w:tc>
          <w:tcPr>
            <w:tcW w:w="922" w:type="dxa"/>
          </w:tcPr>
          <w:p w14:paraId="712DE20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7FC120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723" w:type="dxa"/>
          </w:tcPr>
          <w:p w14:paraId="33482A2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6E0FB6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49" w:type="dxa"/>
          </w:tcPr>
          <w:p w14:paraId="7B87D71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303DDA0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80" w:type="dxa"/>
          </w:tcPr>
          <w:p w14:paraId="0B41376F">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5F51AE7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92" w:type="dxa"/>
          </w:tcPr>
          <w:p w14:paraId="6AAB6EF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1C5FF9E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654" w:type="dxa"/>
          </w:tcPr>
          <w:p w14:paraId="4644141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34E37EF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536" w:type="dxa"/>
          </w:tcPr>
          <w:p w14:paraId="03B2891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3670A56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363" w:type="dxa"/>
          </w:tcPr>
          <w:p w14:paraId="3A1ED4F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22943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jc w:val="center"/>
        </w:trPr>
        <w:tc>
          <w:tcPr>
            <w:tcW w:w="1364" w:type="dxa"/>
            <w:vAlign w:val="center"/>
          </w:tcPr>
          <w:p w14:paraId="7B58024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w:t>
            </w:r>
          </w:p>
        </w:tc>
        <w:tc>
          <w:tcPr>
            <w:tcW w:w="922" w:type="dxa"/>
          </w:tcPr>
          <w:p w14:paraId="2D35A3F0">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27C29A5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723" w:type="dxa"/>
          </w:tcPr>
          <w:p w14:paraId="61768C5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2CB1F10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49" w:type="dxa"/>
          </w:tcPr>
          <w:p w14:paraId="0820DE4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0D295C5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80" w:type="dxa"/>
          </w:tcPr>
          <w:p w14:paraId="075F68A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3156C25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92" w:type="dxa"/>
          </w:tcPr>
          <w:p w14:paraId="042DCA8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534DAA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654" w:type="dxa"/>
          </w:tcPr>
          <w:p w14:paraId="004ED92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512B5DB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536" w:type="dxa"/>
          </w:tcPr>
          <w:p w14:paraId="12983FD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77940F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363" w:type="dxa"/>
          </w:tcPr>
          <w:p w14:paraId="3C08B4F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54307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jc w:val="center"/>
        </w:trPr>
        <w:tc>
          <w:tcPr>
            <w:tcW w:w="1364" w:type="dxa"/>
            <w:vAlign w:val="center"/>
          </w:tcPr>
          <w:p w14:paraId="313FDC8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922" w:type="dxa"/>
          </w:tcPr>
          <w:p w14:paraId="7BC5828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EA7C36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723" w:type="dxa"/>
          </w:tcPr>
          <w:p w14:paraId="4262792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0A3A80D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49" w:type="dxa"/>
          </w:tcPr>
          <w:p w14:paraId="26945A9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2574B8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80" w:type="dxa"/>
          </w:tcPr>
          <w:p w14:paraId="7814A78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303BEC8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092" w:type="dxa"/>
          </w:tcPr>
          <w:p w14:paraId="788668C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1C9A937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654" w:type="dxa"/>
          </w:tcPr>
          <w:p w14:paraId="59C3809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0AF010F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536" w:type="dxa"/>
          </w:tcPr>
          <w:p w14:paraId="51596A3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6320752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w:t>
            </w:r>
          </w:p>
        </w:tc>
        <w:tc>
          <w:tcPr>
            <w:tcW w:w="1363" w:type="dxa"/>
          </w:tcPr>
          <w:p w14:paraId="7AA43A5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r w14:paraId="6A3572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jc w:val="center"/>
        </w:trPr>
        <w:tc>
          <w:tcPr>
            <w:tcW w:w="1364" w:type="dxa"/>
            <w:vAlign w:val="center"/>
          </w:tcPr>
          <w:p w14:paraId="58D275B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w:t>
            </w:r>
          </w:p>
        </w:tc>
        <w:tc>
          <w:tcPr>
            <w:tcW w:w="922" w:type="dxa"/>
          </w:tcPr>
          <w:p w14:paraId="7CE6DC1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723" w:type="dxa"/>
          </w:tcPr>
          <w:p w14:paraId="44E82348">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049" w:type="dxa"/>
          </w:tcPr>
          <w:p w14:paraId="1FF4A07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080" w:type="dxa"/>
          </w:tcPr>
          <w:p w14:paraId="1490C5E5">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092" w:type="dxa"/>
          </w:tcPr>
          <w:p w14:paraId="3BADF8C4">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654" w:type="dxa"/>
          </w:tcPr>
          <w:p w14:paraId="22BB18DB">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536" w:type="dxa"/>
          </w:tcPr>
          <w:p w14:paraId="685D4CA6">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c>
          <w:tcPr>
            <w:tcW w:w="1363" w:type="dxa"/>
          </w:tcPr>
          <w:p w14:paraId="24A2031C">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tc>
      </w:tr>
    </w:tbl>
    <w:p w14:paraId="160CDB02">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4E53779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1、身份证正反面扫描件；</w:t>
      </w:r>
    </w:p>
    <w:p w14:paraId="217363E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2、注册证书（如有）及职称证书（如有）扫描件；</w:t>
      </w:r>
    </w:p>
    <w:p w14:paraId="1310B617">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3、表格长度和内容可根据需要自行调整，供应商根据招标文件要求结合实际情况和自身状况进行填写，格式可自拟。</w:t>
      </w:r>
    </w:p>
    <w:p w14:paraId="3C830BBA">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供应商名称（加盖单位电子公章）：                                     </w:t>
      </w:r>
    </w:p>
    <w:p w14:paraId="43E6918E">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法定代表人或其委托代理人（签字或电子签章）：                                  </w:t>
      </w:r>
    </w:p>
    <w:p w14:paraId="303C09AD">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   日期：         年       月       日</w:t>
      </w:r>
    </w:p>
    <w:p w14:paraId="47012C89">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7AEB9E63">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3343D89F">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p>
    <w:p w14:paraId="7E70D61A">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p>
    <w:p w14:paraId="017B53C1">
      <w:pPr>
        <w:widowControl w:val="0"/>
        <w:numPr>
          <w:ilvl w:val="0"/>
          <w:numId w:val="0"/>
        </w:numPr>
        <w:spacing w:before="120" w:beforeLines="50" w:after="120" w:afterLines="50" w:line="276" w:lineRule="auto"/>
        <w:ind w:firstLine="480" w:firstLineChars="200"/>
        <w:jc w:val="left"/>
        <w:outlineLvl w:val="1"/>
        <w:rPr>
          <w:rFonts w:hint="eastAsia" w:ascii="宋体" w:hAnsi="宋体" w:eastAsia="宋体" w:cs="宋体"/>
          <w:b w:val="0"/>
          <w:bCs w:val="0"/>
          <w:color w:val="auto"/>
          <w:kern w:val="2"/>
          <w:sz w:val="24"/>
          <w:szCs w:val="24"/>
          <w:lang w:val="en-US" w:eastAsia="zh-CN" w:bidi="ar-SA"/>
        </w:rPr>
      </w:pPr>
    </w:p>
    <w:p w14:paraId="5433AEDB">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p>
    <w:p w14:paraId="25667F97">
      <w:pPr>
        <w:widowControl w:val="0"/>
        <w:numPr>
          <w:ilvl w:val="0"/>
          <w:numId w:val="8"/>
        </w:numPr>
        <w:spacing w:before="120" w:beforeLines="50" w:after="120" w:afterLines="50" w:line="276" w:lineRule="auto"/>
        <w:ind w:left="2940" w:leftChars="0" w:firstLine="1124" w:firstLineChars="400"/>
        <w:jc w:val="both"/>
        <w:outlineLvl w:val="1"/>
        <w:rPr>
          <w:rFonts w:hint="eastAsia" w:ascii="宋体" w:hAnsi="宋体" w:cs="宋体"/>
          <w:b/>
          <w:color w:val="auto"/>
          <w:kern w:val="0"/>
          <w:sz w:val="28"/>
          <w:szCs w:val="28"/>
          <w:highlight w:val="none"/>
          <w:lang w:val="en-US" w:eastAsia="zh-CN" w:bidi="ar-SA"/>
        </w:rPr>
      </w:pPr>
      <w:r>
        <w:rPr>
          <w:rFonts w:hint="eastAsia" w:ascii="宋体" w:hAnsi="宋体" w:cs="宋体"/>
          <w:b/>
          <w:color w:val="auto"/>
          <w:kern w:val="0"/>
          <w:sz w:val="28"/>
          <w:szCs w:val="28"/>
          <w:highlight w:val="none"/>
          <w:lang w:val="en-US" w:eastAsia="zh-CN" w:bidi="ar-SA"/>
        </w:rPr>
        <w:t>技术</w:t>
      </w:r>
      <w:r>
        <w:rPr>
          <w:rFonts w:hint="eastAsia" w:ascii="宋体" w:hAnsi="宋体" w:eastAsia="宋体" w:cs="宋体"/>
          <w:b/>
          <w:color w:val="auto"/>
          <w:kern w:val="0"/>
          <w:sz w:val="28"/>
          <w:szCs w:val="28"/>
          <w:highlight w:val="none"/>
          <w:lang w:val="en-US" w:eastAsia="zh-CN" w:bidi="ar-SA"/>
        </w:rPr>
        <w:t>部分</w:t>
      </w:r>
      <w:r>
        <w:rPr>
          <w:rFonts w:hint="eastAsia" w:ascii="宋体" w:hAnsi="宋体" w:cs="宋体"/>
          <w:b/>
          <w:color w:val="auto"/>
          <w:kern w:val="0"/>
          <w:sz w:val="28"/>
          <w:szCs w:val="28"/>
          <w:highlight w:val="none"/>
          <w:lang w:val="en-US" w:eastAsia="zh-CN" w:bidi="ar-SA"/>
        </w:rPr>
        <w:t>（格式自拟）</w:t>
      </w:r>
    </w:p>
    <w:p w14:paraId="1D393294">
      <w:pPr>
        <w:widowControl w:val="0"/>
        <w:numPr>
          <w:ilvl w:val="0"/>
          <w:numId w:val="0"/>
        </w:numPr>
        <w:spacing w:before="120" w:beforeLines="50" w:after="120" w:afterLines="50" w:line="276" w:lineRule="auto"/>
        <w:ind w:firstLine="482" w:firstLineChars="200"/>
        <w:jc w:val="left"/>
        <w:outlineLvl w:val="1"/>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附件十：</w:t>
      </w:r>
      <w:r>
        <w:rPr>
          <w:rFonts w:hint="eastAsia" w:ascii="宋体" w:hAnsi="宋体" w:cs="宋体"/>
          <w:b/>
          <w:bCs/>
          <w:color w:val="auto"/>
          <w:kern w:val="2"/>
          <w:sz w:val="24"/>
          <w:szCs w:val="24"/>
          <w:lang w:val="en-US" w:eastAsia="zh-CN" w:bidi="ar-SA"/>
        </w:rPr>
        <w:t>服务实施方案编制</w:t>
      </w:r>
    </w:p>
    <w:p w14:paraId="38A2A54D">
      <w:pPr>
        <w:widowControl w:val="0"/>
        <w:numPr>
          <w:ilvl w:val="0"/>
          <w:numId w:val="0"/>
        </w:numPr>
        <w:spacing w:before="120" w:beforeLines="50" w:after="120" w:afterLines="50" w:line="276" w:lineRule="auto"/>
        <w:ind w:firstLine="482"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附件十一</w:t>
      </w:r>
      <w:r>
        <w:rPr>
          <w:rFonts w:hint="eastAsia" w:ascii="宋体" w:hAnsi="宋体" w:cs="宋体"/>
          <w:b/>
          <w:bCs/>
          <w:color w:val="auto"/>
          <w:kern w:val="2"/>
          <w:sz w:val="24"/>
          <w:szCs w:val="24"/>
          <w:lang w:val="en-US" w:eastAsia="zh-CN" w:bidi="ar-SA"/>
        </w:rPr>
        <w:t>：项目实施的重点和难点及保障措施</w:t>
      </w:r>
    </w:p>
    <w:p w14:paraId="42419F47">
      <w:pPr>
        <w:widowControl w:val="0"/>
        <w:numPr>
          <w:ilvl w:val="0"/>
          <w:numId w:val="0"/>
        </w:numPr>
        <w:spacing w:before="120" w:beforeLines="50" w:after="120" w:afterLines="50" w:line="276" w:lineRule="auto"/>
        <w:ind w:firstLine="482" w:firstLineChars="200"/>
        <w:jc w:val="left"/>
        <w:outlineLvl w:val="1"/>
        <w:rPr>
          <w:rFonts w:hint="default"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附件十二：</w:t>
      </w:r>
      <w:r>
        <w:rPr>
          <w:rFonts w:hint="eastAsia" w:ascii="宋体" w:hAnsi="宋体" w:cs="宋体"/>
          <w:b/>
          <w:bCs/>
          <w:color w:val="auto"/>
          <w:kern w:val="2"/>
          <w:sz w:val="24"/>
          <w:szCs w:val="24"/>
          <w:lang w:val="en-US" w:eastAsia="zh-CN" w:bidi="ar-SA"/>
        </w:rPr>
        <w:t>试验示范及监测能力证明资料</w:t>
      </w:r>
    </w:p>
    <w:p w14:paraId="238316B0">
      <w:pPr>
        <w:widowControl w:val="0"/>
        <w:numPr>
          <w:ilvl w:val="0"/>
          <w:numId w:val="0"/>
        </w:numPr>
        <w:spacing w:before="120" w:beforeLines="50" w:after="120" w:afterLines="50" w:line="276" w:lineRule="auto"/>
        <w:ind w:firstLine="482" w:firstLineChars="200"/>
        <w:jc w:val="left"/>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附件十三</w:t>
      </w:r>
      <w:r>
        <w:rPr>
          <w:rFonts w:hint="eastAsia" w:ascii="宋体" w:hAnsi="宋体" w:cs="宋体"/>
          <w:b/>
          <w:bCs/>
          <w:color w:val="auto"/>
          <w:kern w:val="2"/>
          <w:sz w:val="24"/>
          <w:szCs w:val="24"/>
          <w:lang w:val="en-US" w:eastAsia="zh-CN" w:bidi="ar-SA"/>
        </w:rPr>
        <w:t>：粪肥检测能力说明及证明资料</w:t>
      </w:r>
    </w:p>
    <w:p w14:paraId="7835043B">
      <w:pPr>
        <w:widowControl w:val="0"/>
        <w:numPr>
          <w:ilvl w:val="0"/>
          <w:numId w:val="0"/>
        </w:numPr>
        <w:spacing w:before="120" w:beforeLines="50" w:after="120" w:afterLines="50" w:line="276" w:lineRule="auto"/>
        <w:ind w:firstLine="482" w:firstLineChars="200"/>
        <w:jc w:val="left"/>
        <w:outlineLvl w:val="1"/>
        <w:rPr>
          <w:rFonts w:hint="eastAsia" w:ascii="宋体" w:hAnsi="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附件十</w:t>
      </w:r>
      <w:r>
        <w:rPr>
          <w:rFonts w:hint="eastAsia" w:ascii="宋体" w:hAnsi="宋体" w:cs="宋体"/>
          <w:b/>
          <w:bCs/>
          <w:color w:val="auto"/>
          <w:kern w:val="2"/>
          <w:sz w:val="24"/>
          <w:szCs w:val="24"/>
          <w:lang w:val="en-US" w:eastAsia="zh-CN" w:bidi="ar-SA"/>
        </w:rPr>
        <w:t>四：培训能力证明资料</w:t>
      </w:r>
    </w:p>
    <w:p w14:paraId="140CA431">
      <w:pPr>
        <w:widowControl w:val="0"/>
        <w:numPr>
          <w:ilvl w:val="0"/>
          <w:numId w:val="0"/>
        </w:numPr>
        <w:spacing w:before="120" w:beforeLines="50" w:after="120" w:afterLines="50" w:line="276" w:lineRule="auto"/>
        <w:ind w:firstLine="482" w:firstLineChars="200"/>
        <w:jc w:val="left"/>
        <w:outlineLvl w:val="1"/>
        <w:rPr>
          <w:rFonts w:hint="eastAsia" w:ascii="宋体" w:hAnsi="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附件十</w:t>
      </w:r>
      <w:r>
        <w:rPr>
          <w:rFonts w:hint="eastAsia" w:ascii="宋体" w:hAnsi="宋体" w:cs="宋体"/>
          <w:b/>
          <w:bCs/>
          <w:color w:val="auto"/>
          <w:kern w:val="2"/>
          <w:sz w:val="24"/>
          <w:szCs w:val="24"/>
          <w:lang w:val="en-US" w:eastAsia="zh-CN" w:bidi="ar-SA"/>
        </w:rPr>
        <w:t>五：人员配置证明资料</w:t>
      </w:r>
    </w:p>
    <w:p w14:paraId="214A8259">
      <w:pPr>
        <w:widowControl w:val="0"/>
        <w:numPr>
          <w:ilvl w:val="0"/>
          <w:numId w:val="0"/>
        </w:numPr>
        <w:spacing w:before="120" w:beforeLines="50" w:after="120" w:afterLines="50" w:line="276" w:lineRule="auto"/>
        <w:ind w:firstLine="482" w:firstLineChars="200"/>
        <w:jc w:val="left"/>
        <w:outlineLvl w:val="1"/>
        <w:rPr>
          <w:rFonts w:hint="default" w:ascii="宋体" w:hAnsi="宋体" w:cs="宋体"/>
          <w:b/>
          <w:bCs/>
          <w:color w:val="auto"/>
          <w:kern w:val="2"/>
          <w:sz w:val="24"/>
          <w:szCs w:val="24"/>
          <w:lang w:val="en-US" w:eastAsia="zh-CN" w:bidi="ar-SA"/>
        </w:rPr>
      </w:pPr>
      <w:r>
        <w:rPr>
          <w:rFonts w:hint="eastAsia" w:ascii="宋体" w:hAnsi="宋体" w:cs="宋体"/>
          <w:b/>
          <w:bCs/>
          <w:color w:val="auto"/>
          <w:kern w:val="2"/>
          <w:sz w:val="24"/>
          <w:szCs w:val="24"/>
          <w:lang w:val="en-US" w:eastAsia="zh-CN" w:bidi="ar-SA"/>
        </w:rPr>
        <w:t>附件十六：企业实力证明资料</w:t>
      </w:r>
    </w:p>
    <w:p w14:paraId="2A83A914">
      <w:pPr>
        <w:widowControl w:val="0"/>
        <w:numPr>
          <w:ilvl w:val="0"/>
          <w:numId w:val="0"/>
        </w:numPr>
        <w:spacing w:before="120" w:beforeLines="50" w:after="120" w:afterLines="50" w:line="276" w:lineRule="auto"/>
        <w:ind w:firstLine="482" w:firstLineChars="200"/>
        <w:jc w:val="left"/>
        <w:outlineLvl w:val="1"/>
        <w:rPr>
          <w:rFonts w:hint="eastAsia" w:ascii="宋体" w:hAnsi="宋体" w:eastAsia="宋体" w:cs="宋体"/>
          <w:b/>
          <w:bCs/>
          <w:color w:val="auto"/>
          <w:kern w:val="2"/>
          <w:sz w:val="24"/>
          <w:szCs w:val="24"/>
          <w:lang w:val="en-US" w:eastAsia="zh-CN" w:bidi="ar-SA"/>
        </w:rPr>
      </w:pPr>
      <w:r>
        <w:rPr>
          <w:rFonts w:hint="eastAsia" w:ascii="宋体" w:hAnsi="宋体" w:cs="宋体"/>
          <w:b/>
          <w:bCs/>
          <w:color w:val="auto"/>
          <w:kern w:val="2"/>
          <w:sz w:val="24"/>
          <w:szCs w:val="24"/>
          <w:lang w:val="en-US" w:eastAsia="zh-CN" w:bidi="ar-SA"/>
        </w:rPr>
        <w:t>附件十七：业绩证明资料（</w:t>
      </w:r>
      <w:r>
        <w:rPr>
          <w:rFonts w:hint="eastAsia" w:ascii="Times New Roman" w:hAnsi="Times New Roman" w:eastAsia="宋体" w:cs="Times New Roman"/>
          <w:b/>
          <w:color w:val="auto"/>
          <w:sz w:val="21"/>
          <w:szCs w:val="21"/>
          <w:lang w:val="en-US" w:eastAsia="zh-CN"/>
        </w:rPr>
        <w:t>注：类似业绩</w:t>
      </w:r>
      <w:r>
        <w:rPr>
          <w:rFonts w:hint="eastAsia" w:eastAsia="宋体"/>
          <w:b/>
          <w:color w:val="auto"/>
          <w:spacing w:val="-4"/>
          <w:sz w:val="21"/>
          <w:szCs w:val="21"/>
          <w:lang w:val="en-US" w:eastAsia="zh-CN"/>
        </w:rPr>
        <w:t>需提供</w:t>
      </w:r>
      <w:r>
        <w:rPr>
          <w:b/>
          <w:color w:val="auto"/>
          <w:spacing w:val="-4"/>
          <w:sz w:val="21"/>
          <w:szCs w:val="21"/>
        </w:rPr>
        <w:t>中标</w:t>
      </w:r>
      <w:r>
        <w:rPr>
          <w:b/>
          <w:color w:val="auto"/>
          <w:sz w:val="21"/>
          <w:szCs w:val="21"/>
        </w:rPr>
        <w:t>（成交</w:t>
      </w:r>
      <w:r>
        <w:rPr>
          <w:b/>
          <w:color w:val="auto"/>
          <w:spacing w:val="-20"/>
          <w:sz w:val="21"/>
          <w:szCs w:val="21"/>
        </w:rPr>
        <w:t>）</w:t>
      </w:r>
      <w:r>
        <w:rPr>
          <w:b/>
          <w:color w:val="auto"/>
          <w:sz w:val="21"/>
          <w:szCs w:val="21"/>
        </w:rPr>
        <w:t>通知书或合</w:t>
      </w:r>
      <w:r>
        <w:rPr>
          <w:b/>
          <w:color w:val="auto"/>
          <w:spacing w:val="-7"/>
          <w:sz w:val="21"/>
          <w:szCs w:val="21"/>
        </w:rPr>
        <w:t>同原件扫描件，作为评标依据。</w:t>
      </w:r>
      <w:r>
        <w:rPr>
          <w:rFonts w:hint="eastAsia" w:ascii="宋体" w:hAnsi="宋体" w:cs="宋体"/>
          <w:b/>
          <w:bCs/>
          <w:color w:val="auto"/>
          <w:kern w:val="2"/>
          <w:sz w:val="24"/>
          <w:szCs w:val="24"/>
          <w:lang w:val="en-US" w:eastAsia="zh-CN" w:bidi="ar-SA"/>
        </w:rPr>
        <w:t>）</w:t>
      </w:r>
    </w:p>
    <w:p w14:paraId="28061B05">
      <w:pPr>
        <w:widowControl w:val="0"/>
        <w:numPr>
          <w:ilvl w:val="0"/>
          <w:numId w:val="0"/>
        </w:numPr>
        <w:spacing w:before="120" w:beforeLines="50" w:after="120" w:afterLines="50" w:line="276" w:lineRule="auto"/>
        <w:ind w:firstLine="482" w:firstLineChars="200"/>
        <w:jc w:val="left"/>
        <w:outlineLvl w:val="1"/>
        <w:rPr>
          <w:rFonts w:hint="eastAsia" w:ascii="宋体" w:hAnsi="宋体" w:eastAsia="宋体" w:cs="宋体"/>
          <w:b/>
          <w:bCs/>
          <w:color w:val="auto"/>
          <w:kern w:val="2"/>
          <w:sz w:val="24"/>
          <w:szCs w:val="24"/>
          <w:lang w:val="en-US" w:eastAsia="zh-CN" w:bidi="ar-SA"/>
        </w:rPr>
      </w:pPr>
      <w:r>
        <w:rPr>
          <w:rFonts w:hint="eastAsia" w:ascii="宋体" w:hAnsi="宋体" w:cs="宋体"/>
          <w:b/>
          <w:bCs/>
          <w:color w:val="auto"/>
          <w:kern w:val="2"/>
          <w:sz w:val="24"/>
          <w:szCs w:val="24"/>
          <w:lang w:val="en-US" w:eastAsia="zh-CN" w:bidi="ar-SA"/>
        </w:rPr>
        <w:t>附件十八：</w:t>
      </w:r>
      <w:r>
        <w:rPr>
          <w:rFonts w:hint="eastAsia" w:ascii="宋体" w:hAnsi="宋体" w:eastAsia="宋体" w:cs="宋体"/>
          <w:b/>
          <w:bCs/>
          <w:color w:val="auto"/>
          <w:kern w:val="2"/>
          <w:sz w:val="24"/>
          <w:szCs w:val="24"/>
          <w:lang w:val="en-US" w:eastAsia="zh-CN" w:bidi="ar-SA"/>
        </w:rPr>
        <w:t>招标文件要求或投标人认为需要提供的其他材料</w:t>
      </w:r>
    </w:p>
    <w:p w14:paraId="25BEADBA">
      <w:pPr>
        <w:widowControl w:val="0"/>
        <w:numPr>
          <w:ilvl w:val="0"/>
          <w:numId w:val="0"/>
        </w:numPr>
        <w:spacing w:before="120" w:beforeLines="50" w:after="120" w:afterLines="50" w:line="276" w:lineRule="auto"/>
        <w:jc w:val="left"/>
        <w:outlineLvl w:val="1"/>
        <w:rPr>
          <w:rFonts w:hint="eastAsia" w:ascii="宋体" w:hAnsi="宋体" w:eastAsia="宋体" w:cs="宋体"/>
          <w:b w:val="0"/>
          <w:bCs w:val="0"/>
          <w:color w:val="auto"/>
          <w:kern w:val="2"/>
          <w:sz w:val="24"/>
          <w:szCs w:val="24"/>
          <w:lang w:val="en-US" w:eastAsia="zh-CN" w:bidi="ar-SA"/>
        </w:rPr>
      </w:pPr>
    </w:p>
    <w:p w14:paraId="5042F34F">
      <w:pPr>
        <w:widowControl/>
        <w:spacing w:before="240" w:after="240"/>
        <w:jc w:val="both"/>
        <w:outlineLvl w:val="0"/>
        <w:rPr>
          <w:rFonts w:hint="eastAsia" w:ascii="宋体" w:hAnsi="宋体" w:eastAsia="宋体" w:cs="宋体"/>
          <w:b/>
          <w:bCs/>
          <w:color w:val="auto"/>
          <w:sz w:val="28"/>
          <w:szCs w:val="28"/>
        </w:rPr>
      </w:pPr>
    </w:p>
    <w:p w14:paraId="05A1794C">
      <w:pPr>
        <w:widowControl/>
        <w:spacing w:before="240" w:after="240"/>
        <w:jc w:val="both"/>
        <w:outlineLvl w:val="0"/>
        <w:rPr>
          <w:rFonts w:hint="eastAsia" w:ascii="宋体" w:hAnsi="宋体" w:eastAsia="宋体" w:cs="宋体"/>
          <w:b/>
          <w:bCs/>
          <w:color w:val="auto"/>
          <w:sz w:val="28"/>
          <w:szCs w:val="28"/>
        </w:rPr>
      </w:pPr>
    </w:p>
    <w:p w14:paraId="2626344C">
      <w:pPr>
        <w:widowControl/>
        <w:spacing w:before="240" w:after="240"/>
        <w:jc w:val="both"/>
        <w:outlineLvl w:val="0"/>
        <w:rPr>
          <w:rFonts w:hint="eastAsia" w:ascii="宋体" w:hAnsi="宋体" w:eastAsia="宋体" w:cs="宋体"/>
          <w:b/>
          <w:bCs/>
          <w:color w:val="auto"/>
          <w:sz w:val="28"/>
          <w:szCs w:val="28"/>
        </w:rPr>
      </w:pPr>
    </w:p>
    <w:p w14:paraId="7F4865A9">
      <w:pPr>
        <w:widowControl/>
        <w:spacing w:before="240" w:after="240"/>
        <w:jc w:val="both"/>
        <w:outlineLvl w:val="0"/>
        <w:rPr>
          <w:rFonts w:hint="eastAsia" w:ascii="宋体" w:hAnsi="宋体" w:eastAsia="宋体" w:cs="宋体"/>
          <w:b/>
          <w:bCs/>
          <w:color w:val="auto"/>
          <w:sz w:val="28"/>
          <w:szCs w:val="28"/>
        </w:rPr>
      </w:pPr>
    </w:p>
    <w:p w14:paraId="0BF03FF5">
      <w:pPr>
        <w:widowControl/>
        <w:spacing w:before="240" w:after="240"/>
        <w:jc w:val="both"/>
        <w:outlineLvl w:val="0"/>
        <w:rPr>
          <w:rFonts w:hint="eastAsia" w:ascii="宋体" w:hAnsi="宋体" w:eastAsia="宋体" w:cs="宋体"/>
          <w:b/>
          <w:bCs/>
          <w:color w:val="auto"/>
          <w:sz w:val="28"/>
          <w:szCs w:val="28"/>
        </w:rPr>
      </w:pPr>
    </w:p>
    <w:p w14:paraId="39229AAC">
      <w:pPr>
        <w:widowControl/>
        <w:spacing w:before="240" w:after="240"/>
        <w:jc w:val="both"/>
        <w:outlineLvl w:val="0"/>
        <w:rPr>
          <w:rFonts w:hint="eastAsia" w:ascii="宋体" w:hAnsi="宋体" w:eastAsia="宋体" w:cs="宋体"/>
          <w:b/>
          <w:bCs/>
          <w:color w:val="auto"/>
          <w:sz w:val="28"/>
          <w:szCs w:val="28"/>
        </w:rPr>
      </w:pPr>
    </w:p>
    <w:p w14:paraId="18B288A7">
      <w:pPr>
        <w:widowControl/>
        <w:spacing w:before="240" w:after="240"/>
        <w:jc w:val="both"/>
        <w:outlineLvl w:val="0"/>
        <w:rPr>
          <w:rFonts w:hint="eastAsia" w:ascii="宋体" w:hAnsi="宋体" w:eastAsia="宋体" w:cs="宋体"/>
          <w:b/>
          <w:bCs/>
          <w:color w:val="auto"/>
          <w:sz w:val="28"/>
          <w:szCs w:val="28"/>
        </w:rPr>
      </w:pPr>
    </w:p>
    <w:p w14:paraId="154ECE9B">
      <w:pPr>
        <w:widowControl/>
        <w:spacing w:before="240" w:after="240"/>
        <w:jc w:val="both"/>
        <w:outlineLvl w:val="0"/>
        <w:rPr>
          <w:rFonts w:hint="eastAsia" w:ascii="宋体" w:hAnsi="宋体" w:eastAsia="宋体" w:cs="宋体"/>
          <w:b/>
          <w:bCs/>
          <w:color w:val="auto"/>
          <w:sz w:val="28"/>
          <w:szCs w:val="28"/>
        </w:rPr>
      </w:pPr>
    </w:p>
    <w:p w14:paraId="6C90D2CC">
      <w:pPr>
        <w:widowControl/>
        <w:spacing w:before="240" w:after="240"/>
        <w:jc w:val="both"/>
        <w:outlineLvl w:val="0"/>
        <w:rPr>
          <w:rFonts w:hint="eastAsia" w:ascii="宋体" w:hAnsi="宋体" w:eastAsia="宋体" w:cs="宋体"/>
          <w:b/>
          <w:bCs/>
          <w:color w:val="auto"/>
          <w:sz w:val="28"/>
          <w:szCs w:val="28"/>
        </w:rPr>
      </w:pPr>
    </w:p>
    <w:p w14:paraId="187D32FC">
      <w:pPr>
        <w:widowControl/>
        <w:spacing w:before="240" w:after="240"/>
        <w:jc w:val="both"/>
        <w:outlineLvl w:val="0"/>
        <w:rPr>
          <w:rFonts w:hint="eastAsia" w:ascii="宋体" w:hAnsi="宋体" w:eastAsia="宋体" w:cs="宋体"/>
          <w:b/>
          <w:bCs/>
          <w:color w:val="auto"/>
          <w:sz w:val="28"/>
          <w:szCs w:val="28"/>
        </w:rPr>
      </w:pPr>
    </w:p>
    <w:p w14:paraId="44455571">
      <w:pPr>
        <w:widowControl/>
        <w:spacing w:before="240" w:after="240"/>
        <w:jc w:val="both"/>
        <w:outlineLvl w:val="0"/>
        <w:rPr>
          <w:rFonts w:hint="eastAsia" w:ascii="宋体" w:hAnsi="宋体" w:eastAsia="宋体" w:cs="宋体"/>
          <w:b/>
          <w:bCs/>
          <w:color w:val="auto"/>
          <w:sz w:val="28"/>
          <w:szCs w:val="28"/>
        </w:rPr>
      </w:pPr>
    </w:p>
    <w:bookmarkEnd w:id="152"/>
    <w:bookmarkEnd w:id="153"/>
    <w:bookmarkEnd w:id="154"/>
    <w:p w14:paraId="2D95BB47">
      <w:pPr>
        <w:pStyle w:val="3"/>
        <w:keepNext/>
        <w:keepLines/>
        <w:pageBreakBefore w:val="0"/>
        <w:widowControl w:val="0"/>
        <w:kinsoku/>
        <w:wordWrap/>
        <w:overflowPunct/>
        <w:topLinePunct w:val="0"/>
        <w:autoSpaceDE/>
        <w:autoSpaceDN/>
        <w:bidi w:val="0"/>
        <w:adjustRightInd/>
        <w:snapToGrid/>
        <w:spacing w:before="120" w:beforeLines="50" w:after="120" w:afterLines="50" w:line="240" w:lineRule="auto"/>
        <w:jc w:val="both"/>
        <w:textAlignment w:val="auto"/>
        <w:rPr>
          <w:rFonts w:hint="eastAsia" w:ascii="宋体" w:hAnsi="宋体" w:eastAsia="宋体" w:cs="宋体"/>
          <w:color w:val="auto"/>
          <w:sz w:val="44"/>
          <w:szCs w:val="44"/>
          <w:highlight w:val="none"/>
        </w:rPr>
      </w:pPr>
    </w:p>
    <w:p w14:paraId="67D48F10">
      <w:pPr>
        <w:rPr>
          <w:rFonts w:hint="eastAsia"/>
          <w:color w:val="auto"/>
        </w:rPr>
      </w:pPr>
    </w:p>
    <w:p w14:paraId="6ED9CF71">
      <w:pPr>
        <w:pStyle w:val="3"/>
        <w:keepNext/>
        <w:keepLines/>
        <w:pageBreakBefore w:val="0"/>
        <w:widowControl w:val="0"/>
        <w:kinsoku/>
        <w:wordWrap/>
        <w:overflowPunct/>
        <w:topLinePunct w:val="0"/>
        <w:autoSpaceDE/>
        <w:autoSpaceDN/>
        <w:bidi w:val="0"/>
        <w:adjustRightInd/>
        <w:snapToGrid/>
        <w:spacing w:before="120" w:beforeLines="50" w:after="120" w:afterLines="50" w:line="240" w:lineRule="auto"/>
        <w:jc w:val="center"/>
        <w:textAlignment w:val="auto"/>
        <w:rPr>
          <w:rFonts w:hint="eastAsia" w:ascii="宋体" w:hAnsi="宋体" w:eastAsia="宋体" w:cs="宋体"/>
          <w:color w:val="auto"/>
          <w:sz w:val="44"/>
          <w:szCs w:val="44"/>
          <w:highlight w:val="none"/>
          <w:lang w:val="en-US"/>
        </w:rPr>
      </w:pPr>
      <w:r>
        <w:rPr>
          <w:rFonts w:hint="eastAsia" w:ascii="宋体" w:hAnsi="宋体" w:eastAsia="宋体" w:cs="宋体"/>
          <w:color w:val="auto"/>
          <w:sz w:val="44"/>
          <w:szCs w:val="44"/>
          <w:highlight w:val="none"/>
        </w:rPr>
        <w:t>第</w:t>
      </w:r>
      <w:r>
        <w:rPr>
          <w:rFonts w:hint="eastAsia" w:ascii="宋体" w:hAnsi="宋体" w:eastAsia="宋体" w:cs="宋体"/>
          <w:color w:val="auto"/>
          <w:sz w:val="44"/>
          <w:szCs w:val="44"/>
          <w:highlight w:val="none"/>
          <w:lang w:val="en-US" w:eastAsia="zh-CN"/>
        </w:rPr>
        <w:t>五</w:t>
      </w:r>
      <w:r>
        <w:rPr>
          <w:rFonts w:hint="eastAsia" w:ascii="宋体" w:hAnsi="宋体" w:eastAsia="宋体" w:cs="宋体"/>
          <w:color w:val="auto"/>
          <w:sz w:val="44"/>
          <w:szCs w:val="44"/>
          <w:highlight w:val="none"/>
        </w:rPr>
        <w:t xml:space="preserve">章 </w:t>
      </w:r>
      <w:r>
        <w:rPr>
          <w:rFonts w:hint="eastAsia" w:ascii="宋体" w:hAnsi="宋体" w:eastAsia="宋体" w:cs="宋体"/>
          <w:color w:val="auto"/>
          <w:sz w:val="44"/>
          <w:szCs w:val="44"/>
          <w:highlight w:val="none"/>
          <w:lang w:val="en-US" w:eastAsia="zh-CN"/>
        </w:rPr>
        <w:t>采购需求及项目概况</w:t>
      </w:r>
    </w:p>
    <w:p w14:paraId="6D2A2C3B">
      <w:pPr>
        <w:pStyle w:val="19"/>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cs="宋体"/>
          <w:color w:val="auto"/>
          <w:sz w:val="24"/>
          <w:szCs w:val="24"/>
          <w:highlight w:val="none"/>
          <w:lang w:val="en-US" w:eastAsia="zh-CN"/>
        </w:rPr>
      </w:pPr>
    </w:p>
    <w:p w14:paraId="1CC2EA3A">
      <w:pPr>
        <w:pStyle w:val="19"/>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rPr>
          <w:rFonts w:hint="default"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一</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、项目概况</w:t>
      </w:r>
    </w:p>
    <w:p w14:paraId="721627AE">
      <w:pPr>
        <w:wordWrap w:val="0"/>
        <w:spacing w:before="0" w:after="0" w:line="278" w:lineRule="auto"/>
        <w:ind w:right="480"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弥渡县持续推进绿色种养循环农业试点，坚持“花钱买机制”的原则，总结推广试点成功经验、典型做法、成熟模式，通过财政补贴奖励支持，培育壮大一批粪肥还田社会化服务组织，更高水平推行养殖场户、服务组织和种植主体紧密衔接、利益共享、成本共担的绿色种养循环发展模式，推进构建市场运作为主、政府引导为辅、社会资本参与的粪肥还田长效机制，助力全方位夯实粮食安全根基，巩固提高种植业绿色高质量发展水平。改良土壤培肥地力，促进耕地质量提升和农业绿色发展，同时形成发展绿色种养循环农业的技术模式、组织方式和补贴方式，为大面积推广应用提供经验。</w:t>
      </w:r>
    </w:p>
    <w:p w14:paraId="0B37139F">
      <w:pPr>
        <w:wordWrap w:val="0"/>
        <w:spacing w:before="0" w:after="0" w:line="278" w:lineRule="auto"/>
        <w:ind w:right="480" w:firstLine="480" w:firstLineChars="200"/>
        <w:jc w:val="both"/>
        <w:rPr>
          <w:rFonts w:hint="eastAsia" w:ascii="宋体" w:hAnsi="宋体" w:eastAsia="宋体" w:cs="宋体"/>
          <w:color w:val="auto"/>
          <w:sz w:val="24"/>
          <w:szCs w:val="24"/>
          <w:highlight w:val="none"/>
        </w:rPr>
      </w:pPr>
      <w:bookmarkStart w:id="156" w:name="bookmark37"/>
      <w:bookmarkEnd w:id="156"/>
      <w:r>
        <w:rPr>
          <w:rFonts w:hint="eastAsia" w:ascii="宋体" w:hAnsi="宋体" w:eastAsia="宋体" w:cs="宋体"/>
          <w:color w:val="auto"/>
          <w:sz w:val="24"/>
          <w:szCs w:val="24"/>
          <w:highlight w:val="none"/>
        </w:rPr>
        <w:t>任务目标</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2025年计划在弥渡县域内8个乡镇完成粪肥还田6.5万亩，实施范围为耕地和园地，整县推进畜禽粪肥就地就近还田利用，涉及全县8个乡镇种植合作社、种植大户或有种植基地的养殖场，种植作物包括粮食、蔬菜、水果、茶叶、经济作物等。培育壮大一批专业化服务主体提供粪肥收集、处理、转运、施用服务，构建1-2种粪肥还田组织运行模式和技术模式，积极探索畜禽粪污收集、处理、安全还田利用制度机制，形成更加稳定的“种养＋服务一体化”的种养适配、生态循环发展模式及长效机制。结合弥渡县种植地块情况，各乡镇2025年任务面积分配情况如下：</w:t>
      </w:r>
    </w:p>
    <w:p w14:paraId="457A2027">
      <w:pPr>
        <w:wordWrap w:val="0"/>
        <w:spacing w:before="0" w:after="0" w:line="278" w:lineRule="auto"/>
        <w:ind w:right="480" w:firstLine="480" w:firstLineChars="200"/>
        <w:jc w:val="both"/>
        <w:rPr>
          <w:rFonts w:hint="eastAsia" w:ascii="宋体" w:hAnsi="宋体" w:eastAsia="宋体" w:cs="宋体"/>
          <w:color w:val="auto"/>
          <w:sz w:val="24"/>
          <w:szCs w:val="24"/>
          <w:highlight w:val="none"/>
        </w:rPr>
      </w:pPr>
    </w:p>
    <w:tbl>
      <w:tblPr>
        <w:tblStyle w:val="47"/>
        <w:tblW w:w="0" w:type="auto"/>
        <w:tblInd w:w="6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10" w:type="dxa"/>
          <w:bottom w:w="0" w:type="dxa"/>
          <w:right w:w="10" w:type="dxa"/>
        </w:tblCellMar>
      </w:tblPr>
      <w:tblGrid>
        <w:gridCol w:w="2146"/>
        <w:gridCol w:w="2494"/>
        <w:gridCol w:w="4733"/>
      </w:tblGrid>
      <w:tr w14:paraId="61F28DC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440" w:hRule="atLeast"/>
        </w:trPr>
        <w:tc>
          <w:tcPr>
            <w:tcW w:w="2200" w:type="dxa"/>
            <w:tcBorders>
              <w:top w:val="single" w:color="000000" w:sz="4" w:space="0"/>
              <w:left w:val="single" w:color="000000" w:sz="4" w:space="0"/>
              <w:bottom w:val="single" w:color="000000" w:sz="4" w:space="0"/>
              <w:right w:val="single" w:color="000000" w:sz="4" w:space="0"/>
            </w:tcBorders>
            <w:vAlign w:val="top"/>
          </w:tcPr>
          <w:p w14:paraId="593D8D93">
            <w:pPr>
              <w:wordWrap w:val="0"/>
              <w:spacing w:before="0" w:after="0" w:line="278" w:lineRule="auto"/>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乡（镇）名称</w:t>
            </w:r>
          </w:p>
        </w:tc>
        <w:tc>
          <w:tcPr>
            <w:tcW w:w="2580" w:type="dxa"/>
            <w:tcBorders>
              <w:top w:val="single" w:color="000000" w:sz="4" w:space="0"/>
              <w:left w:val="single" w:color="000000" w:sz="4" w:space="0"/>
              <w:bottom w:val="single" w:color="000000" w:sz="4" w:space="0"/>
              <w:right w:val="single" w:color="000000" w:sz="4" w:space="0"/>
            </w:tcBorders>
            <w:vAlign w:val="top"/>
          </w:tcPr>
          <w:p w14:paraId="730406FD">
            <w:pPr>
              <w:wordWrap w:val="0"/>
              <w:spacing w:before="0" w:after="0" w:line="278" w:lineRule="auto"/>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实施面积（万亩）</w:t>
            </w:r>
          </w:p>
        </w:tc>
        <w:tc>
          <w:tcPr>
            <w:tcW w:w="5020" w:type="dxa"/>
            <w:tcBorders>
              <w:top w:val="single" w:color="000000" w:sz="4" w:space="0"/>
              <w:left w:val="single" w:color="000000" w:sz="4" w:space="0"/>
              <w:bottom w:val="single" w:color="000000" w:sz="4" w:space="0"/>
              <w:right w:val="single" w:color="000000" w:sz="4" w:space="0"/>
            </w:tcBorders>
            <w:vAlign w:val="top"/>
          </w:tcPr>
          <w:p w14:paraId="133741C0">
            <w:pPr>
              <w:wordWrap w:val="0"/>
              <w:spacing w:before="0" w:after="0" w:line="278" w:lineRule="auto"/>
              <w:ind w:right="480" w:firstLine="8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种植作物</w:t>
            </w:r>
          </w:p>
        </w:tc>
      </w:tr>
      <w:tr w14:paraId="41450E3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400" w:hRule="atLeast"/>
        </w:trPr>
        <w:tc>
          <w:tcPr>
            <w:tcW w:w="2200" w:type="dxa"/>
            <w:tcBorders>
              <w:top w:val="single" w:color="000000" w:sz="4" w:space="0"/>
              <w:left w:val="single" w:color="000000" w:sz="4" w:space="0"/>
              <w:bottom w:val="single" w:color="000000" w:sz="4" w:space="0"/>
              <w:right w:val="single" w:color="000000" w:sz="4" w:space="0"/>
            </w:tcBorders>
            <w:vAlign w:val="top"/>
          </w:tcPr>
          <w:p w14:paraId="182B7CE0">
            <w:pPr>
              <w:wordWrap w:val="0"/>
              <w:spacing w:before="0" w:after="0" w:line="278" w:lineRule="auto"/>
              <w:ind w:right="480" w:firstLine="8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红岩</w:t>
            </w:r>
          </w:p>
        </w:tc>
        <w:tc>
          <w:tcPr>
            <w:tcW w:w="2580" w:type="dxa"/>
            <w:tcBorders>
              <w:top w:val="single" w:color="000000" w:sz="4" w:space="0"/>
              <w:left w:val="single" w:color="000000" w:sz="4" w:space="0"/>
              <w:bottom w:val="single" w:color="000000" w:sz="4" w:space="0"/>
              <w:right w:val="single" w:color="000000" w:sz="4" w:space="0"/>
            </w:tcBorders>
            <w:vAlign w:val="top"/>
          </w:tcPr>
          <w:p w14:paraId="04AF15EB">
            <w:pPr>
              <w:wordWrap w:val="0"/>
              <w:spacing w:before="0" w:after="0" w:line="278" w:lineRule="auto"/>
              <w:ind w:right="480" w:firstLine="8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0.7</w:t>
            </w:r>
          </w:p>
        </w:tc>
        <w:tc>
          <w:tcPr>
            <w:tcW w:w="5020" w:type="dxa"/>
            <w:tcBorders>
              <w:top w:val="single" w:color="000000" w:sz="4" w:space="0"/>
              <w:left w:val="single" w:color="000000" w:sz="4" w:space="0"/>
              <w:bottom w:val="single" w:color="000000" w:sz="4" w:space="0"/>
              <w:right w:val="single" w:color="000000" w:sz="4" w:space="0"/>
            </w:tcBorders>
            <w:vAlign w:val="top"/>
          </w:tcPr>
          <w:p w14:paraId="16FA2D06">
            <w:pPr>
              <w:wordWrap w:val="0"/>
              <w:spacing w:before="0" w:after="0" w:line="278" w:lineRule="auto"/>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粮食作物及蔬菜、水果等经济作物</w:t>
            </w:r>
          </w:p>
        </w:tc>
      </w:tr>
      <w:tr w14:paraId="20395F8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420" w:hRule="atLeast"/>
        </w:trPr>
        <w:tc>
          <w:tcPr>
            <w:tcW w:w="2200" w:type="dxa"/>
            <w:tcBorders>
              <w:top w:val="single" w:color="000000" w:sz="4" w:space="0"/>
              <w:left w:val="single" w:color="000000" w:sz="4" w:space="0"/>
              <w:bottom w:val="single" w:color="000000" w:sz="4" w:space="0"/>
              <w:right w:val="single" w:color="000000" w:sz="4" w:space="0"/>
            </w:tcBorders>
            <w:vAlign w:val="top"/>
          </w:tcPr>
          <w:p w14:paraId="20836B95">
            <w:pPr>
              <w:wordWrap w:val="0"/>
              <w:spacing w:before="0" w:after="0" w:line="278" w:lineRule="auto"/>
              <w:ind w:right="480" w:firstLine="8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新街</w:t>
            </w:r>
          </w:p>
        </w:tc>
        <w:tc>
          <w:tcPr>
            <w:tcW w:w="2580" w:type="dxa"/>
            <w:tcBorders>
              <w:top w:val="single" w:color="000000" w:sz="4" w:space="0"/>
              <w:left w:val="single" w:color="000000" w:sz="4" w:space="0"/>
              <w:bottom w:val="single" w:color="000000" w:sz="4" w:space="0"/>
              <w:right w:val="single" w:color="000000" w:sz="4" w:space="0"/>
            </w:tcBorders>
            <w:vAlign w:val="top"/>
          </w:tcPr>
          <w:p w14:paraId="00F1A1F8">
            <w:pPr>
              <w:wordWrap w:val="0"/>
              <w:spacing w:before="0" w:after="0" w:line="278" w:lineRule="auto"/>
              <w:ind w:right="480" w:firstLine="8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0.6</w:t>
            </w:r>
          </w:p>
        </w:tc>
        <w:tc>
          <w:tcPr>
            <w:tcW w:w="5020" w:type="dxa"/>
            <w:tcBorders>
              <w:top w:val="single" w:color="000000" w:sz="4" w:space="0"/>
              <w:left w:val="single" w:color="000000" w:sz="4" w:space="0"/>
              <w:bottom w:val="single" w:color="000000" w:sz="4" w:space="0"/>
              <w:right w:val="single" w:color="000000" w:sz="4" w:space="0"/>
            </w:tcBorders>
            <w:vAlign w:val="top"/>
          </w:tcPr>
          <w:p w14:paraId="5F642483">
            <w:pPr>
              <w:wordWrap w:val="0"/>
              <w:spacing w:before="0" w:after="0" w:line="278" w:lineRule="auto"/>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粮食作物及蔬菜、水果等经济作物</w:t>
            </w:r>
          </w:p>
        </w:tc>
      </w:tr>
      <w:tr w14:paraId="7F88CB6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420" w:hRule="atLeast"/>
        </w:trPr>
        <w:tc>
          <w:tcPr>
            <w:tcW w:w="2200" w:type="dxa"/>
            <w:tcBorders>
              <w:top w:val="single" w:color="000000" w:sz="4" w:space="0"/>
              <w:left w:val="single" w:color="000000" w:sz="4" w:space="0"/>
              <w:bottom w:val="single" w:color="000000" w:sz="4" w:space="0"/>
              <w:right w:val="single" w:color="000000" w:sz="4" w:space="0"/>
            </w:tcBorders>
            <w:vAlign w:val="top"/>
          </w:tcPr>
          <w:p w14:paraId="40F8E95A">
            <w:pPr>
              <w:wordWrap w:val="0"/>
              <w:spacing w:before="0" w:after="0" w:line="278" w:lineRule="auto"/>
              <w:ind w:right="480" w:firstLine="8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弥城</w:t>
            </w:r>
          </w:p>
        </w:tc>
        <w:tc>
          <w:tcPr>
            <w:tcW w:w="2580" w:type="dxa"/>
            <w:tcBorders>
              <w:top w:val="single" w:color="000000" w:sz="4" w:space="0"/>
              <w:left w:val="single" w:color="000000" w:sz="4" w:space="0"/>
              <w:bottom w:val="single" w:color="000000" w:sz="4" w:space="0"/>
              <w:right w:val="single" w:color="000000" w:sz="4" w:space="0"/>
            </w:tcBorders>
            <w:vAlign w:val="top"/>
          </w:tcPr>
          <w:p w14:paraId="1A09D787">
            <w:pPr>
              <w:wordWrap w:val="0"/>
              <w:spacing w:before="0" w:after="0" w:line="278" w:lineRule="auto"/>
              <w:ind w:right="480" w:firstLine="8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5020" w:type="dxa"/>
            <w:tcBorders>
              <w:top w:val="single" w:color="000000" w:sz="4" w:space="0"/>
              <w:left w:val="single" w:color="000000" w:sz="4" w:space="0"/>
              <w:bottom w:val="single" w:color="000000" w:sz="4" w:space="0"/>
              <w:right w:val="single" w:color="000000" w:sz="4" w:space="0"/>
            </w:tcBorders>
            <w:vAlign w:val="top"/>
          </w:tcPr>
          <w:p w14:paraId="6CBAFBBF">
            <w:pPr>
              <w:wordWrap w:val="0"/>
              <w:spacing w:before="0" w:after="0" w:line="278" w:lineRule="auto"/>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粮食作物及蔬菜、水果等经济作物</w:t>
            </w:r>
          </w:p>
        </w:tc>
      </w:tr>
      <w:tr w14:paraId="42530AA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90" w:hRule="atLeast"/>
        </w:trPr>
        <w:tc>
          <w:tcPr>
            <w:tcW w:w="2200" w:type="dxa"/>
            <w:tcBorders>
              <w:top w:val="single" w:color="000000" w:sz="4" w:space="0"/>
              <w:left w:val="single" w:color="000000" w:sz="4" w:space="0"/>
              <w:bottom w:val="single" w:color="000000" w:sz="4" w:space="0"/>
              <w:right w:val="single" w:color="000000" w:sz="4" w:space="0"/>
            </w:tcBorders>
            <w:vAlign w:val="top"/>
          </w:tcPr>
          <w:p w14:paraId="0D8BB56A">
            <w:pPr>
              <w:wordWrap w:val="0"/>
              <w:spacing w:before="0" w:after="0" w:line="278" w:lineRule="auto"/>
              <w:ind w:right="480" w:firstLine="8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寅街</w:t>
            </w:r>
          </w:p>
        </w:tc>
        <w:tc>
          <w:tcPr>
            <w:tcW w:w="2580" w:type="dxa"/>
            <w:tcBorders>
              <w:top w:val="single" w:color="000000" w:sz="4" w:space="0"/>
              <w:left w:val="single" w:color="000000" w:sz="4" w:space="0"/>
              <w:bottom w:val="single" w:color="000000" w:sz="4" w:space="0"/>
              <w:right w:val="single" w:color="000000" w:sz="4" w:space="0"/>
            </w:tcBorders>
            <w:vAlign w:val="top"/>
          </w:tcPr>
          <w:p w14:paraId="3EF1F7E1">
            <w:pPr>
              <w:wordWrap w:val="0"/>
              <w:spacing w:before="0" w:after="0" w:line="278" w:lineRule="auto"/>
              <w:ind w:right="480" w:firstLine="8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0.9</w:t>
            </w:r>
          </w:p>
        </w:tc>
        <w:tc>
          <w:tcPr>
            <w:tcW w:w="5020" w:type="dxa"/>
            <w:tcBorders>
              <w:top w:val="single" w:color="000000" w:sz="4" w:space="0"/>
              <w:left w:val="single" w:color="000000" w:sz="4" w:space="0"/>
              <w:bottom w:val="single" w:color="000000" w:sz="4" w:space="0"/>
              <w:right w:val="single" w:color="000000" w:sz="4" w:space="0"/>
            </w:tcBorders>
            <w:vAlign w:val="top"/>
          </w:tcPr>
          <w:p w14:paraId="4DBD360B">
            <w:pPr>
              <w:wordWrap w:val="0"/>
              <w:spacing w:before="0" w:after="0" w:line="278" w:lineRule="auto"/>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粮食作物及蔬菜、水果等经济作物</w:t>
            </w:r>
          </w:p>
        </w:tc>
      </w:tr>
      <w:tr w14:paraId="65B98A3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90" w:hRule="atLeast"/>
        </w:trPr>
        <w:tc>
          <w:tcPr>
            <w:tcW w:w="2200" w:type="dxa"/>
            <w:tcBorders>
              <w:top w:val="single" w:color="000000" w:sz="4" w:space="0"/>
              <w:left w:val="single" w:color="000000" w:sz="4" w:space="0"/>
              <w:bottom w:val="single" w:color="000000" w:sz="4" w:space="0"/>
              <w:right w:val="single" w:color="000000" w:sz="4" w:space="0"/>
            </w:tcBorders>
            <w:vAlign w:val="top"/>
          </w:tcPr>
          <w:p w14:paraId="751BA6CC">
            <w:pPr>
              <w:wordWrap w:val="0"/>
              <w:spacing w:before="0" w:after="0" w:line="278" w:lineRule="auto"/>
              <w:ind w:right="480" w:firstLine="8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苴力</w:t>
            </w:r>
          </w:p>
        </w:tc>
        <w:tc>
          <w:tcPr>
            <w:tcW w:w="2580" w:type="dxa"/>
            <w:tcBorders>
              <w:top w:val="single" w:color="000000" w:sz="4" w:space="0"/>
              <w:left w:val="single" w:color="000000" w:sz="4" w:space="0"/>
              <w:bottom w:val="single" w:color="000000" w:sz="4" w:space="0"/>
              <w:right w:val="single" w:color="000000" w:sz="4" w:space="0"/>
            </w:tcBorders>
            <w:vAlign w:val="top"/>
          </w:tcPr>
          <w:p w14:paraId="23397B83">
            <w:pPr>
              <w:wordWrap w:val="0"/>
              <w:spacing w:before="0" w:after="0" w:line="278" w:lineRule="auto"/>
              <w:ind w:right="480" w:firstLine="8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0.9</w:t>
            </w:r>
          </w:p>
        </w:tc>
        <w:tc>
          <w:tcPr>
            <w:tcW w:w="5020" w:type="dxa"/>
            <w:tcBorders>
              <w:top w:val="single" w:color="000000" w:sz="4" w:space="0"/>
              <w:left w:val="single" w:color="000000" w:sz="4" w:space="0"/>
              <w:bottom w:val="single" w:color="000000" w:sz="4" w:space="0"/>
              <w:right w:val="single" w:color="000000" w:sz="4" w:space="0"/>
            </w:tcBorders>
            <w:vAlign w:val="top"/>
          </w:tcPr>
          <w:p w14:paraId="0D1EC92A">
            <w:pPr>
              <w:wordWrap w:val="0"/>
              <w:spacing w:before="0" w:after="0" w:line="278" w:lineRule="auto"/>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粮食作物及水果、核桃等经济作物</w:t>
            </w:r>
          </w:p>
        </w:tc>
      </w:tr>
      <w:tr w14:paraId="2AC0D3D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400" w:hRule="atLeast"/>
        </w:trPr>
        <w:tc>
          <w:tcPr>
            <w:tcW w:w="2200" w:type="dxa"/>
            <w:tcBorders>
              <w:top w:val="single" w:color="000000" w:sz="4" w:space="0"/>
              <w:left w:val="single" w:color="000000" w:sz="4" w:space="0"/>
              <w:bottom w:val="single" w:color="000000" w:sz="4" w:space="0"/>
              <w:right w:val="single" w:color="000000" w:sz="4" w:space="0"/>
            </w:tcBorders>
            <w:vAlign w:val="top"/>
          </w:tcPr>
          <w:p w14:paraId="5F6858FB">
            <w:pPr>
              <w:wordWrap w:val="0"/>
              <w:spacing w:before="0" w:after="0" w:line="278" w:lineRule="auto"/>
              <w:ind w:right="480" w:firstLine="8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密祉</w:t>
            </w:r>
          </w:p>
        </w:tc>
        <w:tc>
          <w:tcPr>
            <w:tcW w:w="2580" w:type="dxa"/>
            <w:tcBorders>
              <w:top w:val="single" w:color="000000" w:sz="4" w:space="0"/>
              <w:left w:val="single" w:color="000000" w:sz="4" w:space="0"/>
              <w:bottom w:val="single" w:color="000000" w:sz="4" w:space="0"/>
              <w:right w:val="single" w:color="000000" w:sz="4" w:space="0"/>
            </w:tcBorders>
            <w:vAlign w:val="top"/>
          </w:tcPr>
          <w:p w14:paraId="157D5F76">
            <w:pPr>
              <w:wordWrap w:val="0"/>
              <w:spacing w:before="0" w:after="0" w:line="278" w:lineRule="auto"/>
              <w:ind w:right="480" w:firstLine="8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0.9</w:t>
            </w:r>
          </w:p>
        </w:tc>
        <w:tc>
          <w:tcPr>
            <w:tcW w:w="5020" w:type="dxa"/>
            <w:tcBorders>
              <w:top w:val="single" w:color="000000" w:sz="4" w:space="0"/>
              <w:left w:val="single" w:color="000000" w:sz="4" w:space="0"/>
              <w:bottom w:val="single" w:color="000000" w:sz="4" w:space="0"/>
              <w:right w:val="single" w:color="000000" w:sz="4" w:space="0"/>
            </w:tcBorders>
            <w:vAlign w:val="top"/>
          </w:tcPr>
          <w:p w14:paraId="66F4034B">
            <w:pPr>
              <w:wordWrap w:val="0"/>
              <w:spacing w:before="0" w:after="0" w:line="278" w:lineRule="auto"/>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粮食作物及水果、药材等经济作物</w:t>
            </w:r>
          </w:p>
        </w:tc>
      </w:tr>
      <w:tr w14:paraId="28265D2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380" w:hRule="atLeast"/>
        </w:trPr>
        <w:tc>
          <w:tcPr>
            <w:tcW w:w="2200" w:type="dxa"/>
            <w:tcBorders>
              <w:top w:val="single" w:color="000000" w:sz="4" w:space="0"/>
              <w:left w:val="single" w:color="000000" w:sz="4" w:space="0"/>
              <w:bottom w:val="single" w:color="000000" w:sz="4" w:space="0"/>
              <w:right w:val="single" w:color="000000" w:sz="4" w:space="0"/>
            </w:tcBorders>
            <w:vAlign w:val="top"/>
          </w:tcPr>
          <w:p w14:paraId="5EC80995">
            <w:pPr>
              <w:wordWrap w:val="0"/>
              <w:spacing w:before="0" w:after="0" w:line="278" w:lineRule="auto"/>
              <w:ind w:right="480" w:firstLine="8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德苴</w:t>
            </w:r>
          </w:p>
        </w:tc>
        <w:tc>
          <w:tcPr>
            <w:tcW w:w="2580" w:type="dxa"/>
            <w:tcBorders>
              <w:top w:val="single" w:color="000000" w:sz="4" w:space="0"/>
              <w:left w:val="single" w:color="000000" w:sz="4" w:space="0"/>
              <w:bottom w:val="single" w:color="000000" w:sz="4" w:space="0"/>
              <w:right w:val="single" w:color="000000" w:sz="4" w:space="0"/>
            </w:tcBorders>
            <w:vAlign w:val="top"/>
          </w:tcPr>
          <w:p w14:paraId="1274A670">
            <w:pPr>
              <w:wordWrap w:val="0"/>
              <w:spacing w:before="0" w:after="0" w:line="278" w:lineRule="auto"/>
              <w:ind w:right="480" w:firstLine="8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0.8</w:t>
            </w:r>
          </w:p>
        </w:tc>
        <w:tc>
          <w:tcPr>
            <w:tcW w:w="5020" w:type="dxa"/>
            <w:tcBorders>
              <w:top w:val="single" w:color="000000" w:sz="4" w:space="0"/>
              <w:left w:val="single" w:color="000000" w:sz="4" w:space="0"/>
              <w:bottom w:val="single" w:color="000000" w:sz="4" w:space="0"/>
              <w:right w:val="single" w:color="000000" w:sz="4" w:space="0"/>
            </w:tcBorders>
            <w:vAlign w:val="top"/>
          </w:tcPr>
          <w:p w14:paraId="29347705">
            <w:pPr>
              <w:wordWrap w:val="0"/>
              <w:spacing w:before="0" w:after="0" w:line="278" w:lineRule="auto"/>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粮食作物及水果、蔬菜等经济作物</w:t>
            </w:r>
          </w:p>
        </w:tc>
      </w:tr>
      <w:tr w14:paraId="1D9D8FD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400" w:hRule="atLeast"/>
        </w:trPr>
        <w:tc>
          <w:tcPr>
            <w:tcW w:w="2200" w:type="dxa"/>
            <w:tcBorders>
              <w:top w:val="single" w:color="000000" w:sz="4" w:space="0"/>
              <w:left w:val="single" w:color="000000" w:sz="4" w:space="0"/>
              <w:bottom w:val="single" w:color="000000" w:sz="4" w:space="0"/>
              <w:right w:val="single" w:color="000000" w:sz="4" w:space="0"/>
            </w:tcBorders>
            <w:vAlign w:val="top"/>
          </w:tcPr>
          <w:p w14:paraId="2A39FFAD">
            <w:pPr>
              <w:wordWrap w:val="0"/>
              <w:spacing w:before="0" w:after="0" w:line="278" w:lineRule="auto"/>
              <w:ind w:right="480" w:firstLine="8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牛街</w:t>
            </w:r>
          </w:p>
        </w:tc>
        <w:tc>
          <w:tcPr>
            <w:tcW w:w="2580" w:type="dxa"/>
            <w:tcBorders>
              <w:top w:val="single" w:color="000000" w:sz="4" w:space="0"/>
              <w:left w:val="single" w:color="000000" w:sz="4" w:space="0"/>
              <w:bottom w:val="single" w:color="000000" w:sz="4" w:space="0"/>
              <w:right w:val="single" w:color="000000" w:sz="4" w:space="0"/>
            </w:tcBorders>
            <w:vAlign w:val="top"/>
          </w:tcPr>
          <w:p w14:paraId="3A83A3F0">
            <w:pPr>
              <w:wordWrap w:val="0"/>
              <w:spacing w:before="0" w:after="0" w:line="278" w:lineRule="auto"/>
              <w:ind w:right="480" w:firstLine="8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0.7</w:t>
            </w:r>
          </w:p>
        </w:tc>
        <w:tc>
          <w:tcPr>
            <w:tcW w:w="5020" w:type="dxa"/>
            <w:tcBorders>
              <w:top w:val="single" w:color="000000" w:sz="4" w:space="0"/>
              <w:left w:val="single" w:color="000000" w:sz="4" w:space="0"/>
              <w:bottom w:val="single" w:color="000000" w:sz="4" w:space="0"/>
              <w:right w:val="single" w:color="000000" w:sz="4" w:space="0"/>
            </w:tcBorders>
            <w:vAlign w:val="top"/>
          </w:tcPr>
          <w:p w14:paraId="76AFA4EC">
            <w:pPr>
              <w:wordWrap w:val="0"/>
              <w:spacing w:before="0" w:after="0" w:line="278" w:lineRule="auto"/>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粮食作物及茶叶、核桃、茶叶等经济作物</w:t>
            </w:r>
          </w:p>
        </w:tc>
      </w:tr>
      <w:tr w14:paraId="15E3FEA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420" w:hRule="atLeast"/>
        </w:trPr>
        <w:tc>
          <w:tcPr>
            <w:tcW w:w="2200" w:type="dxa"/>
            <w:tcBorders>
              <w:top w:val="single" w:color="000000" w:sz="4" w:space="0"/>
              <w:left w:val="single" w:color="000000" w:sz="4" w:space="0"/>
              <w:bottom w:val="single" w:color="000000" w:sz="4" w:space="0"/>
              <w:right w:val="single" w:color="000000" w:sz="4" w:space="0"/>
            </w:tcBorders>
            <w:vAlign w:val="top"/>
          </w:tcPr>
          <w:p w14:paraId="7BD335EA">
            <w:pPr>
              <w:wordWrap w:val="0"/>
              <w:spacing w:before="0" w:after="0" w:line="278" w:lineRule="auto"/>
              <w:ind w:right="480" w:firstLine="8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w:t>
            </w:r>
          </w:p>
        </w:tc>
        <w:tc>
          <w:tcPr>
            <w:tcW w:w="2580" w:type="dxa"/>
            <w:tcBorders>
              <w:top w:val="single" w:color="000000" w:sz="4" w:space="0"/>
              <w:left w:val="single" w:color="000000" w:sz="4" w:space="0"/>
              <w:bottom w:val="single" w:color="000000" w:sz="4" w:space="0"/>
              <w:right w:val="single" w:color="000000" w:sz="4" w:space="0"/>
            </w:tcBorders>
            <w:vAlign w:val="top"/>
          </w:tcPr>
          <w:p w14:paraId="6A3497D8">
            <w:pPr>
              <w:wordWrap w:val="0"/>
              <w:spacing w:before="0" w:after="0" w:line="278" w:lineRule="auto"/>
              <w:ind w:right="480" w:firstLine="8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6.5</w:t>
            </w:r>
          </w:p>
        </w:tc>
        <w:tc>
          <w:tcPr>
            <w:tcW w:w="5020" w:type="dxa"/>
            <w:tcBorders>
              <w:top w:val="single" w:color="000000" w:sz="4" w:space="0"/>
              <w:left w:val="single" w:color="000000" w:sz="4" w:space="0"/>
              <w:bottom w:val="single" w:color="000000" w:sz="4" w:space="0"/>
              <w:right w:val="single" w:color="000000" w:sz="4" w:space="0"/>
            </w:tcBorders>
            <w:vAlign w:val="center"/>
          </w:tcPr>
          <w:p w14:paraId="2DC79BAE">
            <w:pPr>
              <w:wordWrap w:val="0"/>
              <w:spacing w:before="0" w:after="0" w:line="278" w:lineRule="auto"/>
              <w:ind w:right="480" w:firstLine="800"/>
              <w:jc w:val="center"/>
              <w:rPr>
                <w:rFonts w:hint="eastAsia" w:ascii="宋体" w:hAnsi="宋体" w:eastAsia="宋体" w:cs="宋体"/>
                <w:color w:val="auto"/>
                <w:sz w:val="24"/>
                <w:szCs w:val="24"/>
                <w:highlight w:val="none"/>
              </w:rPr>
            </w:pPr>
          </w:p>
        </w:tc>
      </w:tr>
    </w:tbl>
    <w:p w14:paraId="30FE6DCB">
      <w:pPr>
        <w:wordWrap w:val="0"/>
        <w:spacing w:before="0" w:after="0" w:line="278" w:lineRule="auto"/>
        <w:ind w:right="480" w:firstLine="720" w:firstLineChars="3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注：全县需完成6.5万亩粪肥还田面积。在项目实施过程中，各乡镇应按照分配的任务面积完成项目实施工作。若需调整实施面积，需经县人民政府批准后方可在乡镇之间进行调整。</w:t>
      </w:r>
    </w:p>
    <w:p w14:paraId="689BF54E">
      <w:pPr>
        <w:pStyle w:val="19"/>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采购需求</w:t>
      </w:r>
      <w:r>
        <w:rPr>
          <w:rFonts w:hint="eastAsia" w:ascii="宋体" w:hAnsi="宋体" w:eastAsia="宋体" w:cs="宋体"/>
          <w:b/>
          <w:bCs/>
          <w:color w:val="auto"/>
          <w:sz w:val="24"/>
          <w:szCs w:val="24"/>
          <w:highlight w:val="none"/>
        </w:rPr>
        <w:t>:</w:t>
      </w:r>
    </w:p>
    <w:p w14:paraId="1CBA25F7">
      <w:pPr>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cs="宋体"/>
          <w:b/>
          <w:bCs/>
          <w:color w:val="auto"/>
          <w:kern w:val="2"/>
          <w:sz w:val="24"/>
          <w:szCs w:val="24"/>
          <w:highlight w:val="none"/>
          <w:lang w:val="en-US" w:eastAsia="zh-CN" w:bidi="ar-SA"/>
        </w:rPr>
        <w:t>一、二标段：</w:t>
      </w:r>
      <w:bookmarkStart w:id="157" w:name="OLE_LINK44"/>
      <w:r>
        <w:rPr>
          <w:rFonts w:hint="eastAsia" w:ascii="宋体" w:hAnsi="宋体" w:eastAsia="宋体" w:cs="宋体"/>
          <w:color w:val="auto"/>
          <w:kern w:val="0"/>
          <w:sz w:val="24"/>
          <w:szCs w:val="24"/>
          <w:highlight w:val="none"/>
          <w:lang w:val="en-US" w:eastAsia="zh-CN"/>
        </w:rPr>
        <w:t>开展粪肥收集、处理、转运、施用等全环节服务</w:t>
      </w:r>
      <w:bookmarkEnd w:id="157"/>
      <w:bookmarkStart w:id="158" w:name="OLE_LINK8"/>
      <w:r>
        <w:rPr>
          <w:rFonts w:hint="eastAsia" w:ascii="宋体" w:hAnsi="宋体" w:cs="宋体"/>
          <w:color w:val="auto"/>
          <w:kern w:val="0"/>
          <w:sz w:val="24"/>
          <w:szCs w:val="24"/>
          <w:highlight w:val="none"/>
          <w:lang w:val="en-US" w:eastAsia="zh-CN"/>
        </w:rPr>
        <w:t>。</w:t>
      </w:r>
      <w:bookmarkEnd w:id="158"/>
      <w:r>
        <w:rPr>
          <w:rFonts w:hint="eastAsia" w:ascii="宋体" w:hAnsi="宋体" w:eastAsia="宋体" w:cs="宋体"/>
          <w:color w:val="auto"/>
          <w:kern w:val="2"/>
          <w:sz w:val="24"/>
          <w:szCs w:val="24"/>
          <w:highlight w:val="none"/>
          <w:lang w:val="en-US" w:eastAsia="zh-CN" w:bidi="ar-SA"/>
        </w:rPr>
        <w:t>整县推进粪肥就地消纳、就近还田、安全利用。</w:t>
      </w:r>
      <w:r>
        <w:rPr>
          <w:rFonts w:hint="eastAsia" w:ascii="宋体" w:hAnsi="宋体" w:eastAsia="宋体" w:cs="宋体"/>
          <w:color w:val="auto"/>
          <w:kern w:val="0"/>
          <w:sz w:val="24"/>
          <w:szCs w:val="24"/>
          <w:highlight w:val="none"/>
          <w:lang w:val="en-US" w:eastAsia="zh-CN"/>
        </w:rPr>
        <w:t>还田以耕地和园地为主，作物以粮食作物、蔬菜、水果、茶叶等作物为主。</w:t>
      </w:r>
      <w:r>
        <w:rPr>
          <w:rFonts w:hint="eastAsia" w:ascii="宋体" w:hAnsi="宋体" w:cs="宋体"/>
          <w:color w:val="auto"/>
          <w:kern w:val="2"/>
          <w:sz w:val="24"/>
          <w:szCs w:val="24"/>
          <w:highlight w:val="none"/>
          <w:lang w:val="en-US" w:eastAsia="zh-CN" w:bidi="ar-SA"/>
        </w:rPr>
        <w:t>推动农产品向绿色有机生产方式转变。</w:t>
      </w:r>
      <w:r>
        <w:rPr>
          <w:rFonts w:hint="eastAsia" w:ascii="宋体" w:hAnsi="宋体" w:eastAsia="宋体" w:cs="宋体"/>
          <w:color w:val="auto"/>
          <w:kern w:val="0"/>
          <w:sz w:val="24"/>
          <w:szCs w:val="24"/>
          <w:highlight w:val="none"/>
          <w:lang w:val="en-US" w:eastAsia="zh-CN"/>
        </w:rPr>
        <w:t xml:space="preserve">年粪肥使用量底线标准：固体粪肥≥ </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val="en-US" w:eastAsia="zh-CN"/>
        </w:rPr>
        <w:t>00公斤/亩，水泡粪≥</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val="en-US" w:eastAsia="zh-CN"/>
        </w:rPr>
        <w:t>000公斤/亩，尿液+水≥</w:t>
      </w:r>
      <w:r>
        <w:rPr>
          <w:rFonts w:hint="eastAsia" w:ascii="宋体" w:hAnsi="宋体" w:cs="宋体"/>
          <w:color w:val="auto"/>
          <w:kern w:val="0"/>
          <w:sz w:val="24"/>
          <w:szCs w:val="24"/>
          <w:highlight w:val="none"/>
          <w:lang w:val="en-US" w:eastAsia="zh-CN"/>
        </w:rPr>
        <w:t>6000</w:t>
      </w:r>
      <w:r>
        <w:rPr>
          <w:rFonts w:hint="eastAsia" w:ascii="宋体" w:hAnsi="宋体" w:eastAsia="宋体" w:cs="宋体"/>
          <w:color w:val="auto"/>
          <w:kern w:val="0"/>
          <w:sz w:val="24"/>
          <w:szCs w:val="24"/>
          <w:highlight w:val="none"/>
          <w:lang w:val="en-US" w:eastAsia="zh-CN"/>
        </w:rPr>
        <w:t>公斤/亩，沼液≥</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val="en-US" w:eastAsia="zh-CN"/>
        </w:rPr>
        <w:t>000公斤/亩）。</w:t>
      </w:r>
      <w:r>
        <w:rPr>
          <w:rFonts w:hint="eastAsia" w:ascii="宋体" w:hAnsi="宋体" w:cs="宋体"/>
          <w:color w:val="auto"/>
          <w:kern w:val="2"/>
          <w:sz w:val="24"/>
          <w:szCs w:val="24"/>
          <w:highlight w:val="none"/>
          <w:lang w:val="en-US" w:eastAsia="zh-CN" w:bidi="ar-SA"/>
        </w:rPr>
        <w:t>严格按照《畜禽粪便无害化处理技术规范》 (NY/GB/36195-2018)、《畜禽粪便堆肥技术规范》(NY/T3442-2019)、《畜禽粪便还田技术规范》(GB/T25246-2010)等开展还田服务工作，确保还田粪肥质量达标，杜绝二次污染，坚决不允许将监测不合格的粪肥或未经过无害化处理的粪肥施用还田。</w:t>
      </w:r>
    </w:p>
    <w:p w14:paraId="17C7B970">
      <w:pPr>
        <w:spacing w:before="214" w:line="333" w:lineRule="auto"/>
        <w:ind w:right="20"/>
        <w:jc w:val="both"/>
        <w:rPr>
          <w:rFonts w:hint="eastAsia" w:ascii="宋体" w:hAnsi="宋体" w:cs="宋体"/>
          <w:color w:val="auto"/>
          <w:kern w:val="2"/>
          <w:sz w:val="24"/>
          <w:szCs w:val="24"/>
          <w:highlight w:val="none"/>
          <w:lang w:val="en-US" w:eastAsia="zh-CN" w:bidi="ar-SA"/>
        </w:rPr>
      </w:pPr>
      <w:bookmarkStart w:id="159" w:name="OLE_LINK43"/>
      <w:r>
        <w:rPr>
          <w:rFonts w:hint="eastAsia" w:ascii="宋体" w:hAnsi="宋体" w:cs="宋体"/>
          <w:b/>
          <w:bCs/>
          <w:color w:val="auto"/>
          <w:kern w:val="2"/>
          <w:sz w:val="24"/>
          <w:szCs w:val="24"/>
          <w:highlight w:val="none"/>
          <w:lang w:val="en-US" w:eastAsia="zh-CN" w:bidi="ar-SA"/>
        </w:rPr>
        <w:t>三标段：</w:t>
      </w:r>
      <w:r>
        <w:rPr>
          <w:rFonts w:hint="eastAsia" w:ascii="宋体" w:hAnsi="宋体" w:cs="宋体"/>
          <w:color w:val="auto"/>
          <w:kern w:val="2"/>
          <w:sz w:val="24"/>
          <w:szCs w:val="24"/>
          <w:highlight w:val="none"/>
          <w:lang w:val="en-US" w:eastAsia="zh-CN" w:bidi="ar-SA"/>
        </w:rPr>
        <w:t>开展田间</w:t>
      </w:r>
      <w:r>
        <w:rPr>
          <w:rFonts w:hint="eastAsia" w:ascii="宋体" w:hAnsi="宋体" w:eastAsia="宋体" w:cs="宋体"/>
          <w:color w:val="auto"/>
          <w:kern w:val="0"/>
          <w:sz w:val="24"/>
          <w:szCs w:val="24"/>
          <w:highlight w:val="none"/>
          <w:lang w:val="en-US" w:eastAsia="zh-CN"/>
        </w:rPr>
        <w:t>试验</w:t>
      </w:r>
      <w:r>
        <w:rPr>
          <w:rFonts w:hint="eastAsia" w:ascii="宋体" w:hAnsi="宋体" w:cs="宋体"/>
          <w:color w:val="auto"/>
          <w:kern w:val="0"/>
          <w:sz w:val="24"/>
          <w:szCs w:val="24"/>
          <w:highlight w:val="none"/>
          <w:lang w:val="en-US" w:eastAsia="zh-CN"/>
        </w:rPr>
        <w:t>、监测、</w:t>
      </w:r>
      <w:r>
        <w:rPr>
          <w:rFonts w:hint="eastAsia" w:ascii="宋体" w:hAnsi="宋体" w:eastAsia="宋体" w:cs="宋体"/>
          <w:color w:val="auto"/>
          <w:kern w:val="0"/>
          <w:sz w:val="24"/>
          <w:szCs w:val="24"/>
          <w:highlight w:val="none"/>
          <w:lang w:val="en-US" w:eastAsia="zh-CN"/>
        </w:rPr>
        <w:t>粪肥抽检、</w:t>
      </w:r>
      <w:r>
        <w:rPr>
          <w:rFonts w:hint="eastAsia" w:ascii="宋体" w:hAnsi="宋体" w:cs="宋体"/>
          <w:color w:val="auto"/>
          <w:kern w:val="0"/>
          <w:sz w:val="24"/>
          <w:szCs w:val="24"/>
          <w:highlight w:val="none"/>
          <w:lang w:val="en-US" w:eastAsia="zh-CN"/>
        </w:rPr>
        <w:t>试验</w:t>
      </w:r>
      <w:r>
        <w:rPr>
          <w:rFonts w:hint="eastAsia" w:ascii="宋体" w:hAnsi="宋体" w:eastAsia="宋体" w:cs="宋体"/>
          <w:color w:val="auto"/>
          <w:kern w:val="0"/>
          <w:sz w:val="24"/>
          <w:szCs w:val="24"/>
          <w:highlight w:val="none"/>
          <w:lang w:val="en-US" w:eastAsia="zh-CN"/>
        </w:rPr>
        <w:t>示范、</w:t>
      </w:r>
      <w:r>
        <w:rPr>
          <w:rFonts w:hint="eastAsia" w:ascii="宋体" w:hAnsi="宋体" w:cs="宋体"/>
          <w:color w:val="auto"/>
          <w:kern w:val="2"/>
          <w:sz w:val="24"/>
          <w:szCs w:val="24"/>
          <w:highlight w:val="none"/>
          <w:lang w:val="en-US" w:eastAsia="zh-CN" w:bidi="ar-SA"/>
        </w:rPr>
        <w:t>粪肥质量监管追溯、总</w:t>
      </w:r>
      <w:r>
        <w:rPr>
          <w:rFonts w:hint="eastAsia" w:ascii="宋体" w:hAnsi="宋体" w:eastAsia="宋体" w:cs="宋体"/>
          <w:color w:val="auto"/>
          <w:kern w:val="0"/>
          <w:sz w:val="24"/>
          <w:szCs w:val="24"/>
          <w:highlight w:val="none"/>
          <w:lang w:val="en-US" w:eastAsia="zh-CN"/>
        </w:rPr>
        <w:t>结评估、宣传培训、技术指导及</w:t>
      </w:r>
      <w:r>
        <w:rPr>
          <w:rFonts w:hint="eastAsia" w:ascii="宋体" w:hAnsi="宋体" w:cs="宋体"/>
          <w:color w:val="auto"/>
          <w:kern w:val="0"/>
          <w:sz w:val="24"/>
          <w:szCs w:val="24"/>
          <w:highlight w:val="none"/>
          <w:lang w:val="en-US" w:eastAsia="zh-CN"/>
        </w:rPr>
        <w:t>该项目</w:t>
      </w:r>
      <w:r>
        <w:rPr>
          <w:rFonts w:hint="eastAsia" w:ascii="宋体" w:hAnsi="宋体" w:eastAsia="宋体" w:cs="宋体"/>
          <w:color w:val="auto"/>
          <w:kern w:val="0"/>
          <w:sz w:val="24"/>
          <w:szCs w:val="24"/>
          <w:highlight w:val="none"/>
          <w:lang w:val="en-US" w:eastAsia="zh-CN"/>
        </w:rPr>
        <w:t>材料</w:t>
      </w:r>
      <w:r>
        <w:rPr>
          <w:rFonts w:hint="eastAsia" w:ascii="宋体" w:hAnsi="宋体" w:cs="宋体"/>
          <w:color w:val="auto"/>
          <w:kern w:val="0"/>
          <w:sz w:val="24"/>
          <w:szCs w:val="24"/>
          <w:highlight w:val="none"/>
          <w:lang w:val="en-US" w:eastAsia="zh-CN"/>
        </w:rPr>
        <w:t>收集、整理</w:t>
      </w:r>
      <w:r>
        <w:rPr>
          <w:rFonts w:hint="eastAsia" w:ascii="宋体" w:hAnsi="宋体" w:eastAsia="宋体" w:cs="宋体"/>
          <w:color w:val="auto"/>
          <w:kern w:val="0"/>
          <w:sz w:val="24"/>
          <w:szCs w:val="24"/>
          <w:highlight w:val="none"/>
          <w:lang w:val="en-US" w:eastAsia="zh-CN"/>
        </w:rPr>
        <w:t>、完善后</w:t>
      </w:r>
      <w:r>
        <w:rPr>
          <w:rFonts w:hint="eastAsia" w:ascii="宋体" w:hAnsi="宋体" w:cs="宋体"/>
          <w:color w:val="auto"/>
          <w:kern w:val="0"/>
          <w:sz w:val="24"/>
          <w:szCs w:val="24"/>
          <w:highlight w:val="none"/>
          <w:lang w:val="en-US" w:eastAsia="zh-CN"/>
        </w:rPr>
        <w:t>统一</w:t>
      </w:r>
      <w:r>
        <w:rPr>
          <w:rFonts w:hint="eastAsia" w:ascii="宋体" w:hAnsi="宋体" w:eastAsia="宋体" w:cs="宋体"/>
          <w:color w:val="auto"/>
          <w:kern w:val="0"/>
          <w:sz w:val="24"/>
          <w:szCs w:val="24"/>
          <w:highlight w:val="none"/>
          <w:lang w:val="en-US" w:eastAsia="zh-CN"/>
        </w:rPr>
        <w:t>报甲方</w:t>
      </w:r>
      <w:r>
        <w:rPr>
          <w:rFonts w:hint="eastAsia" w:ascii="宋体" w:hAnsi="宋体" w:cs="宋体"/>
          <w:color w:val="auto"/>
          <w:kern w:val="0"/>
          <w:sz w:val="24"/>
          <w:szCs w:val="24"/>
          <w:highlight w:val="none"/>
          <w:lang w:val="en-US" w:eastAsia="zh-CN"/>
        </w:rPr>
        <w:t>审核</w:t>
      </w:r>
      <w:r>
        <w:rPr>
          <w:rFonts w:hint="eastAsia" w:ascii="宋体" w:hAnsi="宋体" w:eastAsia="宋体" w:cs="宋体"/>
          <w:color w:val="auto"/>
          <w:kern w:val="0"/>
          <w:sz w:val="24"/>
          <w:szCs w:val="24"/>
          <w:highlight w:val="none"/>
          <w:lang w:val="en-US" w:eastAsia="zh-CN"/>
        </w:rPr>
        <w:t>。</w:t>
      </w:r>
      <w:r>
        <w:rPr>
          <w:rFonts w:hint="eastAsia" w:ascii="宋体" w:hAnsi="宋体" w:cs="宋体"/>
          <w:color w:val="auto"/>
          <w:kern w:val="2"/>
          <w:sz w:val="24"/>
          <w:szCs w:val="24"/>
          <w:highlight w:val="none"/>
          <w:lang w:val="en-US" w:eastAsia="zh-CN" w:bidi="ar-SA"/>
        </w:rPr>
        <w:t>在粪肥还田关键时期，进行粪肥质量抽检，指导建立健全粪肥还田台账，对第三方服务主体施用的粪肥开展覆盖8个乡镇的粪肥还田安全质量抽查，抽取不低于100个粪肥样本，并做好检测结果的整理与分析，建立档案数据。</w:t>
      </w:r>
    </w:p>
    <w:p w14:paraId="0F1D43FA">
      <w:pPr>
        <w:pStyle w:val="2"/>
        <w:rPr>
          <w:rFonts w:hint="eastAsia"/>
          <w:color w:val="auto"/>
          <w:lang w:val="en-US" w:eastAsia="zh-CN"/>
        </w:rPr>
      </w:pPr>
    </w:p>
    <w:tbl>
      <w:tblPr>
        <w:tblStyle w:val="47"/>
        <w:tblW w:w="0" w:type="auto"/>
        <w:tblInd w:w="0" w:type="dxa"/>
        <w:tblLayout w:type="autofit"/>
        <w:tblCellMar>
          <w:top w:w="0" w:type="dxa"/>
          <w:left w:w="108" w:type="dxa"/>
          <w:bottom w:w="0" w:type="dxa"/>
          <w:right w:w="108" w:type="dxa"/>
        </w:tblCellMar>
      </w:tblPr>
      <w:tblGrid>
        <w:gridCol w:w="756"/>
        <w:gridCol w:w="8873"/>
      </w:tblGrid>
      <w:tr w14:paraId="3DCF96DC">
        <w:tblPrEx>
          <w:tblCellMar>
            <w:top w:w="0" w:type="dxa"/>
            <w:left w:w="108" w:type="dxa"/>
            <w:bottom w:w="0" w:type="dxa"/>
            <w:right w:w="108" w:type="dxa"/>
          </w:tblCellMar>
        </w:tblPrEx>
        <w:trPr>
          <w:trHeight w:val="539"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41C7196C">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序号</w:t>
            </w:r>
          </w:p>
        </w:tc>
        <w:tc>
          <w:tcPr>
            <w:tcW w:w="0" w:type="auto"/>
            <w:tcBorders>
              <w:top w:val="single" w:color="auto" w:sz="4" w:space="0"/>
              <w:left w:val="nil"/>
              <w:bottom w:val="single" w:color="auto" w:sz="4" w:space="0"/>
              <w:right w:val="single" w:color="auto" w:sz="4" w:space="0"/>
            </w:tcBorders>
            <w:vAlign w:val="center"/>
          </w:tcPr>
          <w:p w14:paraId="747E19D0">
            <w:pPr>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项目主要服务内容</w:t>
            </w:r>
          </w:p>
        </w:tc>
      </w:tr>
      <w:tr w14:paraId="09BFC922">
        <w:tblPrEx>
          <w:tblCellMar>
            <w:top w:w="0" w:type="dxa"/>
            <w:left w:w="108" w:type="dxa"/>
            <w:bottom w:w="0" w:type="dxa"/>
            <w:right w:w="108" w:type="dxa"/>
          </w:tblCellMar>
        </w:tblPrEx>
        <w:trPr>
          <w:trHeight w:val="1053" w:hRule="atLeast"/>
        </w:trPr>
        <w:tc>
          <w:tcPr>
            <w:tcW w:w="0" w:type="auto"/>
            <w:tcBorders>
              <w:top w:val="nil"/>
              <w:left w:val="single" w:color="auto" w:sz="4" w:space="0"/>
              <w:bottom w:val="single" w:color="auto" w:sz="4" w:space="0"/>
              <w:right w:val="single" w:color="auto" w:sz="4" w:space="0"/>
            </w:tcBorders>
            <w:noWrap/>
            <w:vAlign w:val="center"/>
          </w:tcPr>
          <w:p w14:paraId="36EB69A8">
            <w:pPr>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w:t>
            </w:r>
          </w:p>
        </w:tc>
        <w:tc>
          <w:tcPr>
            <w:tcW w:w="0" w:type="auto"/>
            <w:tcBorders>
              <w:top w:val="nil"/>
              <w:left w:val="nil"/>
              <w:bottom w:val="single" w:color="auto" w:sz="4" w:space="0"/>
              <w:right w:val="single" w:color="auto" w:sz="4" w:space="0"/>
            </w:tcBorders>
            <w:vAlign w:val="center"/>
          </w:tcPr>
          <w:p w14:paraId="54DA073A">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试验示范：有机-无机配施、有机-无机最佳配比及肥料利用率等5组试验，选择5种主要作物开展试验示范，开展相关测产工作。</w:t>
            </w:r>
          </w:p>
        </w:tc>
      </w:tr>
      <w:tr w14:paraId="17B2FF62">
        <w:tblPrEx>
          <w:tblCellMar>
            <w:top w:w="0" w:type="dxa"/>
            <w:left w:w="108" w:type="dxa"/>
            <w:bottom w:w="0" w:type="dxa"/>
            <w:right w:w="108" w:type="dxa"/>
          </w:tblCellMar>
        </w:tblPrEx>
        <w:trPr>
          <w:trHeight w:val="1482" w:hRule="atLeast"/>
        </w:trPr>
        <w:tc>
          <w:tcPr>
            <w:tcW w:w="0" w:type="auto"/>
            <w:tcBorders>
              <w:top w:val="nil"/>
              <w:left w:val="single" w:color="auto" w:sz="4" w:space="0"/>
              <w:bottom w:val="single" w:color="auto" w:sz="4" w:space="0"/>
              <w:right w:val="single" w:color="auto" w:sz="4" w:space="0"/>
            </w:tcBorders>
            <w:noWrap/>
            <w:vAlign w:val="center"/>
          </w:tcPr>
          <w:p w14:paraId="19A80D46">
            <w:pPr>
              <w:pStyle w:val="19"/>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w:t>
            </w:r>
          </w:p>
        </w:tc>
        <w:tc>
          <w:tcPr>
            <w:tcW w:w="0" w:type="auto"/>
            <w:tcBorders>
              <w:top w:val="nil"/>
              <w:left w:val="nil"/>
              <w:bottom w:val="single" w:color="auto" w:sz="4" w:space="0"/>
              <w:right w:val="single" w:color="auto" w:sz="4" w:space="0"/>
            </w:tcBorders>
            <w:vAlign w:val="center"/>
          </w:tcPr>
          <w:p w14:paraId="5EE1C75A">
            <w:pPr>
              <w:pStyle w:val="19"/>
              <w:keepNext w:val="0"/>
              <w:keepLines w:val="0"/>
              <w:pageBreakBefore w:val="0"/>
              <w:widowControl w:val="0"/>
              <w:kinsoku/>
              <w:wordWrap/>
              <w:overflowPunct/>
              <w:topLinePunct w:val="0"/>
              <w:autoSpaceDE/>
              <w:autoSpaceDN/>
              <w:bidi w:val="0"/>
              <w:adjustRightInd/>
              <w:snapToGrid/>
              <w:spacing w:line="200" w:lineRule="atLeas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效果监测评估：在各作物主要种植区设置试验监测小区，每种作物和模式不少于3个点，全县监测点不少于20个，并开展相关测产工作，监测点应设置在粪肥还田项目实施区域。</w:t>
            </w:r>
          </w:p>
        </w:tc>
      </w:tr>
      <w:tr w14:paraId="54EF5230">
        <w:tblPrEx>
          <w:tblCellMar>
            <w:top w:w="0" w:type="dxa"/>
            <w:left w:w="108" w:type="dxa"/>
            <w:bottom w:w="0" w:type="dxa"/>
            <w:right w:w="108" w:type="dxa"/>
          </w:tblCellMar>
        </w:tblPrEx>
        <w:trPr>
          <w:trHeight w:val="633"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290DA31A">
            <w:pPr>
              <w:pStyle w:val="19"/>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w:t>
            </w:r>
          </w:p>
        </w:tc>
        <w:tc>
          <w:tcPr>
            <w:tcW w:w="0" w:type="auto"/>
            <w:tcBorders>
              <w:top w:val="single" w:color="auto" w:sz="4" w:space="0"/>
              <w:left w:val="single" w:color="auto" w:sz="4" w:space="0"/>
              <w:bottom w:val="single" w:color="auto" w:sz="4" w:space="0"/>
              <w:right w:val="single" w:color="auto" w:sz="4" w:space="0"/>
            </w:tcBorders>
            <w:vAlign w:val="center"/>
          </w:tcPr>
          <w:p w14:paraId="2D30B9B1">
            <w:pPr>
              <w:pStyle w:val="19"/>
              <w:keepNext w:val="0"/>
              <w:keepLines w:val="0"/>
              <w:pageBreakBefore w:val="0"/>
              <w:widowControl w:val="0"/>
              <w:kinsoku/>
              <w:wordWrap/>
              <w:overflowPunct/>
              <w:topLinePunct w:val="0"/>
              <w:autoSpaceDE/>
              <w:autoSpaceDN/>
              <w:bidi w:val="0"/>
              <w:adjustRightInd/>
              <w:snapToGrid/>
              <w:spacing w:line="200" w:lineRule="atLeas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示范区建设：示范基地面积不少于1万亩，每个模式要建立1个千亩试验区。</w:t>
            </w:r>
          </w:p>
        </w:tc>
      </w:tr>
      <w:tr w14:paraId="7352D91B">
        <w:tblPrEx>
          <w:tblCellMar>
            <w:top w:w="0" w:type="dxa"/>
            <w:left w:w="108" w:type="dxa"/>
            <w:bottom w:w="0" w:type="dxa"/>
            <w:right w:w="108" w:type="dxa"/>
          </w:tblCellMar>
        </w:tblPrEx>
        <w:trPr>
          <w:trHeight w:val="1301"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3A387C18">
            <w:pPr>
              <w:pStyle w:val="19"/>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w:t>
            </w:r>
          </w:p>
        </w:tc>
        <w:tc>
          <w:tcPr>
            <w:tcW w:w="0" w:type="auto"/>
            <w:tcBorders>
              <w:top w:val="single" w:color="auto" w:sz="4" w:space="0"/>
              <w:left w:val="nil"/>
              <w:bottom w:val="single" w:color="auto" w:sz="4" w:space="0"/>
              <w:right w:val="single" w:color="auto" w:sz="4" w:space="0"/>
            </w:tcBorders>
            <w:vAlign w:val="center"/>
          </w:tcPr>
          <w:p w14:paraId="33C1316D">
            <w:pPr>
              <w:pStyle w:val="19"/>
              <w:keepNext w:val="0"/>
              <w:keepLines w:val="0"/>
              <w:pageBreakBefore w:val="0"/>
              <w:widowControl w:val="0"/>
              <w:kinsoku/>
              <w:wordWrap/>
              <w:overflowPunct/>
              <w:topLinePunct w:val="0"/>
              <w:autoSpaceDE/>
              <w:autoSpaceDN/>
              <w:bidi w:val="0"/>
              <w:adjustRightInd/>
              <w:snapToGrid/>
              <w:spacing w:line="200" w:lineRule="atLeas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粪肥质量监管:粪肥安全检测，对粪肥还田安全质量抽查检测100个样以上，按照</w:t>
            </w:r>
            <w:bookmarkStart w:id="160" w:name="OLE_LINK1"/>
            <w:r>
              <w:rPr>
                <w:rFonts w:hint="eastAsia" w:ascii="宋体" w:hAnsi="宋体" w:eastAsia="宋体" w:cs="宋体"/>
                <w:color w:val="auto"/>
                <w:kern w:val="2"/>
                <w:sz w:val="24"/>
                <w:szCs w:val="24"/>
                <w:highlight w:val="none"/>
                <w:lang w:val="en-US" w:eastAsia="zh-CN" w:bidi="ar-SA"/>
              </w:rPr>
              <w:t>《有机肥料》（NY525-2021）</w:t>
            </w:r>
            <w:bookmarkEnd w:id="160"/>
            <w:r>
              <w:rPr>
                <w:rFonts w:hint="eastAsia" w:ascii="宋体" w:hAnsi="宋体" w:eastAsia="宋体" w:cs="宋体"/>
                <w:color w:val="auto"/>
                <w:kern w:val="2"/>
                <w:sz w:val="24"/>
                <w:szCs w:val="24"/>
                <w:highlight w:val="none"/>
                <w:lang w:val="en-US" w:eastAsia="zh-CN" w:bidi="ar-SA"/>
              </w:rPr>
              <w:t>中对砷、汞、铅、镉、铬、粪大肠菌群数、蛔虫卵死亡率等限量指标规定检测，出具检测报告。</w:t>
            </w:r>
          </w:p>
        </w:tc>
      </w:tr>
      <w:tr w14:paraId="30483FB2">
        <w:tblPrEx>
          <w:tblCellMar>
            <w:top w:w="0" w:type="dxa"/>
            <w:left w:w="108" w:type="dxa"/>
            <w:bottom w:w="0" w:type="dxa"/>
            <w:right w:w="108" w:type="dxa"/>
          </w:tblCellMar>
        </w:tblPrEx>
        <w:trPr>
          <w:trHeight w:val="503" w:hRule="atLeast"/>
        </w:trPr>
        <w:tc>
          <w:tcPr>
            <w:tcW w:w="0" w:type="auto"/>
            <w:tcBorders>
              <w:top w:val="nil"/>
              <w:left w:val="single" w:color="auto" w:sz="4" w:space="0"/>
              <w:bottom w:val="single" w:color="auto" w:sz="4" w:space="0"/>
              <w:right w:val="single" w:color="auto" w:sz="4" w:space="0"/>
            </w:tcBorders>
            <w:noWrap/>
            <w:vAlign w:val="center"/>
          </w:tcPr>
          <w:p w14:paraId="6B27FA71">
            <w:pPr>
              <w:pStyle w:val="19"/>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w:t>
            </w:r>
          </w:p>
        </w:tc>
        <w:tc>
          <w:tcPr>
            <w:tcW w:w="0" w:type="auto"/>
            <w:tcBorders>
              <w:top w:val="nil"/>
              <w:left w:val="nil"/>
              <w:bottom w:val="single" w:color="auto" w:sz="4" w:space="0"/>
              <w:right w:val="single" w:color="auto" w:sz="4" w:space="0"/>
            </w:tcBorders>
            <w:vAlign w:val="center"/>
          </w:tcPr>
          <w:p w14:paraId="47855D91">
            <w:pPr>
              <w:pStyle w:val="19"/>
              <w:keepNext w:val="0"/>
              <w:keepLines w:val="0"/>
              <w:pageBreakBefore w:val="0"/>
              <w:widowControl w:val="0"/>
              <w:kinsoku/>
              <w:wordWrap/>
              <w:overflowPunct/>
              <w:topLinePunct w:val="0"/>
              <w:autoSpaceDE/>
              <w:autoSpaceDN/>
              <w:bidi w:val="0"/>
              <w:adjustRightInd/>
              <w:snapToGrid/>
              <w:spacing w:line="200" w:lineRule="atLeas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农户施肥调查：对示范区100家农户进行施肥调查。</w:t>
            </w:r>
          </w:p>
        </w:tc>
      </w:tr>
      <w:tr w14:paraId="788A5F9B">
        <w:tblPrEx>
          <w:tblCellMar>
            <w:top w:w="0" w:type="dxa"/>
            <w:left w:w="108" w:type="dxa"/>
            <w:bottom w:w="0" w:type="dxa"/>
            <w:right w:w="108" w:type="dxa"/>
          </w:tblCellMar>
        </w:tblPrEx>
        <w:trPr>
          <w:trHeight w:val="1113" w:hRule="atLeast"/>
        </w:trPr>
        <w:tc>
          <w:tcPr>
            <w:tcW w:w="0" w:type="auto"/>
            <w:tcBorders>
              <w:top w:val="nil"/>
              <w:left w:val="single" w:color="auto" w:sz="4" w:space="0"/>
              <w:bottom w:val="single" w:color="auto" w:sz="4" w:space="0"/>
              <w:right w:val="single" w:color="auto" w:sz="4" w:space="0"/>
            </w:tcBorders>
            <w:noWrap/>
            <w:vAlign w:val="center"/>
          </w:tcPr>
          <w:p w14:paraId="079D7C12">
            <w:pPr>
              <w:pStyle w:val="19"/>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w:t>
            </w:r>
          </w:p>
        </w:tc>
        <w:tc>
          <w:tcPr>
            <w:tcW w:w="0" w:type="auto"/>
            <w:tcBorders>
              <w:top w:val="nil"/>
              <w:left w:val="nil"/>
              <w:bottom w:val="single" w:color="auto" w:sz="4" w:space="0"/>
              <w:right w:val="single" w:color="auto" w:sz="4" w:space="0"/>
            </w:tcBorders>
            <w:vAlign w:val="center"/>
          </w:tcPr>
          <w:p w14:paraId="072F7841">
            <w:pPr>
              <w:pStyle w:val="19"/>
              <w:keepNext w:val="0"/>
              <w:keepLines w:val="0"/>
              <w:pageBreakBefore w:val="0"/>
              <w:widowControl w:val="0"/>
              <w:kinsoku/>
              <w:wordWrap/>
              <w:overflowPunct/>
              <w:topLinePunct w:val="0"/>
              <w:autoSpaceDE/>
              <w:autoSpaceDN/>
              <w:bidi w:val="0"/>
              <w:adjustRightInd/>
              <w:snapToGrid/>
              <w:spacing w:line="200" w:lineRule="atLeas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台账建立、造册：协助相关单位人员等开展台账建立、造册监管指导工作。</w:t>
            </w:r>
          </w:p>
        </w:tc>
      </w:tr>
      <w:tr w14:paraId="0A3AAF06">
        <w:tblPrEx>
          <w:tblCellMar>
            <w:top w:w="0" w:type="dxa"/>
            <w:left w:w="108" w:type="dxa"/>
            <w:bottom w:w="0" w:type="dxa"/>
            <w:right w:w="108" w:type="dxa"/>
          </w:tblCellMar>
        </w:tblPrEx>
        <w:trPr>
          <w:trHeight w:val="726" w:hRule="atLeast"/>
        </w:trPr>
        <w:tc>
          <w:tcPr>
            <w:tcW w:w="0" w:type="auto"/>
            <w:tcBorders>
              <w:top w:val="nil"/>
              <w:left w:val="single" w:color="auto" w:sz="4" w:space="0"/>
              <w:bottom w:val="single" w:color="auto" w:sz="4" w:space="0"/>
              <w:right w:val="single" w:color="auto" w:sz="4" w:space="0"/>
            </w:tcBorders>
            <w:noWrap/>
            <w:vAlign w:val="center"/>
          </w:tcPr>
          <w:p w14:paraId="3F2878EF">
            <w:pPr>
              <w:pStyle w:val="19"/>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w:t>
            </w:r>
          </w:p>
        </w:tc>
        <w:tc>
          <w:tcPr>
            <w:tcW w:w="0" w:type="auto"/>
            <w:tcBorders>
              <w:top w:val="nil"/>
              <w:left w:val="nil"/>
              <w:bottom w:val="single" w:color="auto" w:sz="4" w:space="0"/>
              <w:right w:val="single" w:color="auto" w:sz="4" w:space="0"/>
            </w:tcBorders>
            <w:vAlign w:val="center"/>
          </w:tcPr>
          <w:p w14:paraId="0BB0F4F7">
            <w:pPr>
              <w:pStyle w:val="19"/>
              <w:keepNext w:val="0"/>
              <w:keepLines w:val="0"/>
              <w:pageBreakBefore w:val="0"/>
              <w:widowControl w:val="0"/>
              <w:kinsoku/>
              <w:wordWrap/>
              <w:overflowPunct/>
              <w:topLinePunct w:val="0"/>
              <w:autoSpaceDE/>
              <w:autoSpaceDN/>
              <w:bidi w:val="0"/>
              <w:adjustRightInd/>
              <w:snapToGrid/>
              <w:spacing w:line="200" w:lineRule="atLeas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技术培训：组织对项目实施乡镇、还田对象、粪肥还田第三方专业化服务组织开展技术培训工作，制作并发放培训宣传资料。</w:t>
            </w:r>
          </w:p>
        </w:tc>
      </w:tr>
      <w:tr w14:paraId="4A34C7F5">
        <w:tblPrEx>
          <w:tblCellMar>
            <w:top w:w="0" w:type="dxa"/>
            <w:left w:w="108" w:type="dxa"/>
            <w:bottom w:w="0" w:type="dxa"/>
            <w:right w:w="108" w:type="dxa"/>
          </w:tblCellMar>
        </w:tblPrEx>
        <w:trPr>
          <w:trHeight w:val="561" w:hRule="atLeast"/>
        </w:trPr>
        <w:tc>
          <w:tcPr>
            <w:tcW w:w="0" w:type="auto"/>
            <w:tcBorders>
              <w:top w:val="nil"/>
              <w:left w:val="single" w:color="auto" w:sz="4" w:space="0"/>
              <w:bottom w:val="single" w:color="auto" w:sz="4" w:space="0"/>
              <w:right w:val="single" w:color="auto" w:sz="4" w:space="0"/>
            </w:tcBorders>
            <w:noWrap/>
            <w:vAlign w:val="center"/>
          </w:tcPr>
          <w:p w14:paraId="684C6F7D">
            <w:pPr>
              <w:pStyle w:val="19"/>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8</w:t>
            </w:r>
          </w:p>
        </w:tc>
        <w:tc>
          <w:tcPr>
            <w:tcW w:w="0" w:type="auto"/>
            <w:tcBorders>
              <w:top w:val="nil"/>
              <w:left w:val="nil"/>
              <w:bottom w:val="single" w:color="auto" w:sz="4" w:space="0"/>
              <w:right w:val="single" w:color="auto" w:sz="4" w:space="0"/>
            </w:tcBorders>
            <w:vAlign w:val="center"/>
          </w:tcPr>
          <w:p w14:paraId="7588A60F">
            <w:pPr>
              <w:pStyle w:val="19"/>
              <w:keepNext w:val="0"/>
              <w:keepLines w:val="0"/>
              <w:pageBreakBefore w:val="0"/>
              <w:widowControl w:val="0"/>
              <w:kinsoku/>
              <w:wordWrap/>
              <w:overflowPunct/>
              <w:topLinePunct w:val="0"/>
              <w:autoSpaceDE/>
              <w:autoSpaceDN/>
              <w:bidi w:val="0"/>
              <w:adjustRightInd/>
              <w:snapToGrid/>
              <w:spacing w:line="200" w:lineRule="atLeas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群众满意度调查，不少于100户。</w:t>
            </w:r>
          </w:p>
        </w:tc>
      </w:tr>
      <w:tr w14:paraId="686B36ED">
        <w:tblPrEx>
          <w:tblCellMar>
            <w:top w:w="0" w:type="dxa"/>
            <w:left w:w="108" w:type="dxa"/>
            <w:bottom w:w="0" w:type="dxa"/>
            <w:right w:w="108" w:type="dxa"/>
          </w:tblCellMar>
        </w:tblPrEx>
        <w:trPr>
          <w:trHeight w:val="436"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63841CD4">
            <w:pPr>
              <w:pStyle w:val="19"/>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w:t>
            </w:r>
          </w:p>
        </w:tc>
        <w:tc>
          <w:tcPr>
            <w:tcW w:w="0" w:type="auto"/>
            <w:tcBorders>
              <w:top w:val="single" w:color="auto" w:sz="4" w:space="0"/>
              <w:left w:val="nil"/>
              <w:bottom w:val="single" w:color="auto" w:sz="4" w:space="0"/>
              <w:right w:val="single" w:color="auto" w:sz="4" w:space="0"/>
            </w:tcBorders>
            <w:vAlign w:val="center"/>
          </w:tcPr>
          <w:p w14:paraId="74E98C13">
            <w:pPr>
              <w:pStyle w:val="19"/>
              <w:keepNext w:val="0"/>
              <w:keepLines w:val="0"/>
              <w:pageBreakBefore w:val="0"/>
              <w:widowControl w:val="0"/>
              <w:kinsoku/>
              <w:wordWrap/>
              <w:overflowPunct/>
              <w:topLinePunct w:val="0"/>
              <w:autoSpaceDE/>
              <w:autoSpaceDN/>
              <w:bidi w:val="0"/>
              <w:adjustRightInd/>
              <w:snapToGrid/>
              <w:spacing w:line="200" w:lineRule="atLeas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构建粪肥流向全程可追溯监理机制。</w:t>
            </w:r>
          </w:p>
        </w:tc>
      </w:tr>
      <w:tr w14:paraId="4BEA9BE4">
        <w:tblPrEx>
          <w:tblCellMar>
            <w:top w:w="0" w:type="dxa"/>
            <w:left w:w="108" w:type="dxa"/>
            <w:bottom w:w="0" w:type="dxa"/>
            <w:right w:w="108" w:type="dxa"/>
          </w:tblCellMar>
        </w:tblPrEx>
        <w:trPr>
          <w:trHeight w:val="609"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07190E78">
            <w:pPr>
              <w:pStyle w:val="19"/>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w:t>
            </w:r>
          </w:p>
        </w:tc>
        <w:tc>
          <w:tcPr>
            <w:tcW w:w="0" w:type="auto"/>
            <w:tcBorders>
              <w:top w:val="single" w:color="auto" w:sz="4" w:space="0"/>
              <w:left w:val="nil"/>
              <w:bottom w:val="single" w:color="auto" w:sz="4" w:space="0"/>
              <w:right w:val="single" w:color="auto" w:sz="4" w:space="0"/>
            </w:tcBorders>
            <w:vAlign w:val="center"/>
          </w:tcPr>
          <w:p w14:paraId="14D1B382">
            <w:pPr>
              <w:pStyle w:val="19"/>
              <w:keepNext w:val="0"/>
              <w:keepLines w:val="0"/>
              <w:pageBreakBefore w:val="0"/>
              <w:widowControl w:val="0"/>
              <w:kinsoku/>
              <w:wordWrap/>
              <w:overflowPunct/>
              <w:topLinePunct w:val="0"/>
              <w:autoSpaceDE/>
              <w:autoSpaceDN/>
              <w:bidi w:val="0"/>
              <w:adjustRightInd/>
              <w:snapToGrid/>
              <w:spacing w:line="200" w:lineRule="atLeas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制作项目宣传片，不少于十分钟。</w:t>
            </w:r>
          </w:p>
        </w:tc>
      </w:tr>
      <w:tr w14:paraId="010C99C4">
        <w:tblPrEx>
          <w:tblCellMar>
            <w:top w:w="0" w:type="dxa"/>
            <w:left w:w="108" w:type="dxa"/>
            <w:bottom w:w="0" w:type="dxa"/>
            <w:right w:w="108" w:type="dxa"/>
          </w:tblCellMar>
        </w:tblPrEx>
        <w:trPr>
          <w:trHeight w:val="641"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4D788367">
            <w:pPr>
              <w:pStyle w:val="19"/>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11</w:t>
            </w:r>
          </w:p>
        </w:tc>
        <w:tc>
          <w:tcPr>
            <w:tcW w:w="0" w:type="auto"/>
            <w:tcBorders>
              <w:top w:val="single" w:color="auto" w:sz="4" w:space="0"/>
              <w:left w:val="nil"/>
              <w:bottom w:val="single" w:color="auto" w:sz="4" w:space="0"/>
              <w:right w:val="single" w:color="auto" w:sz="4" w:space="0"/>
            </w:tcBorders>
            <w:vAlign w:val="center"/>
          </w:tcPr>
          <w:p w14:paraId="02EC7E0B">
            <w:pPr>
              <w:pStyle w:val="19"/>
              <w:keepNext w:val="0"/>
              <w:keepLines w:val="0"/>
              <w:pageBreakBefore w:val="0"/>
              <w:widowControl w:val="0"/>
              <w:kinsoku/>
              <w:wordWrap/>
              <w:overflowPunct/>
              <w:topLinePunct w:val="0"/>
              <w:autoSpaceDE/>
              <w:autoSpaceDN/>
              <w:bidi w:val="0"/>
              <w:adjustRightInd/>
              <w:snapToGrid/>
              <w:spacing w:line="200" w:lineRule="atLeas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其它：协助县农业农村局对项目实施过程中所有资料进行收集汇总，完成相关数据总结绩效报告等，并汇总报送 。</w:t>
            </w:r>
          </w:p>
        </w:tc>
      </w:tr>
    </w:tbl>
    <w:p w14:paraId="0169C856">
      <w:pPr>
        <w:spacing w:before="214" w:line="333" w:lineRule="auto"/>
        <w:ind w:right="20"/>
        <w:jc w:val="both"/>
        <w:rPr>
          <w:rFonts w:hint="eastAsia" w:ascii="宋体" w:hAnsi="宋体" w:eastAsia="宋体" w:cs="宋体"/>
          <w:color w:val="auto"/>
          <w:kern w:val="0"/>
          <w:sz w:val="24"/>
          <w:szCs w:val="24"/>
          <w:highlight w:val="none"/>
          <w:lang w:val="en-US" w:eastAsia="zh-CN"/>
        </w:rPr>
      </w:pPr>
    </w:p>
    <w:p w14:paraId="29928F29">
      <w:pPr>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）实施规模</w:t>
      </w:r>
      <w:r>
        <w:rPr>
          <w:rFonts w:hint="eastAsia" w:ascii="宋体" w:hAnsi="宋体" w:eastAsia="宋体" w:cs="宋体"/>
          <w:color w:val="auto"/>
          <w:sz w:val="24"/>
          <w:szCs w:val="24"/>
          <w:highlight w:val="none"/>
        </w:rPr>
        <w:t>:</w:t>
      </w:r>
      <w:r>
        <w:rPr>
          <w:rFonts w:hint="eastAsia" w:ascii="宋体" w:hAnsi="宋体" w:eastAsia="宋体" w:cs="宋体"/>
          <w:color w:val="auto"/>
          <w:kern w:val="2"/>
          <w:sz w:val="24"/>
          <w:szCs w:val="24"/>
          <w:highlight w:val="none"/>
          <w:lang w:val="en-US" w:eastAsia="zh-CN" w:bidi="ar-SA"/>
        </w:rPr>
        <w:t>完成粪肥还田6.5万亩（其中：一标段3.3万亩；二标段3.2万亩）；三标段：对一二标段实施内容做好田间试验及监测、粪肥抽检、实验示范、粪肥质量监管追溯、总结评估、宣传培训、技术指导及该项目材料收集、审核、完善审核后统一报甲方。</w:t>
      </w:r>
    </w:p>
    <w:p w14:paraId="3FE7A2FD">
      <w:pPr>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）实施地点及</w:t>
      </w:r>
      <w:r>
        <w:rPr>
          <w:rFonts w:hint="eastAsia" w:ascii="宋体" w:hAnsi="宋体" w:cs="宋体"/>
          <w:b/>
          <w:bCs/>
          <w:color w:val="auto"/>
          <w:sz w:val="24"/>
          <w:szCs w:val="24"/>
          <w:highlight w:val="none"/>
          <w:lang w:val="en-US" w:eastAsia="zh-CN"/>
        </w:rPr>
        <w:t>范围</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lang w:val="en-US" w:eastAsia="zh-CN"/>
        </w:rPr>
        <w:t>一标段</w:t>
      </w:r>
      <w:r>
        <w:rPr>
          <w:rFonts w:hint="eastAsia" w:ascii="宋体" w:hAnsi="宋体" w:cs="宋体"/>
          <w:color w:val="auto"/>
          <w:kern w:val="0"/>
          <w:sz w:val="24"/>
          <w:szCs w:val="24"/>
          <w:highlight w:val="none"/>
          <w:lang w:val="en-US" w:eastAsia="zh-CN"/>
        </w:rPr>
        <w:t>3.3</w:t>
      </w:r>
      <w:r>
        <w:rPr>
          <w:rFonts w:hint="eastAsia" w:ascii="宋体" w:hAnsi="宋体" w:eastAsia="宋体" w:cs="宋体"/>
          <w:color w:val="auto"/>
          <w:kern w:val="0"/>
          <w:sz w:val="24"/>
          <w:szCs w:val="24"/>
          <w:highlight w:val="none"/>
          <w:lang w:val="en-US" w:eastAsia="zh-CN"/>
        </w:rPr>
        <w:t>万亩</w:t>
      </w:r>
      <w:r>
        <w:rPr>
          <w:rFonts w:hint="eastAsia" w:ascii="宋体" w:hAnsi="宋体" w:cs="宋体"/>
          <w:color w:val="auto"/>
          <w:kern w:val="0"/>
          <w:sz w:val="24"/>
          <w:szCs w:val="24"/>
          <w:highlight w:val="none"/>
          <w:lang w:val="en-US" w:eastAsia="zh-CN"/>
        </w:rPr>
        <w:t>，其中</w:t>
      </w:r>
      <w:r>
        <w:rPr>
          <w:rFonts w:hint="eastAsia" w:ascii="宋体" w:hAnsi="宋体" w:eastAsia="宋体" w:cs="宋体"/>
          <w:color w:val="auto"/>
          <w:kern w:val="0"/>
          <w:sz w:val="24"/>
          <w:szCs w:val="24"/>
          <w:highlight w:val="none"/>
          <w:lang w:val="en-US" w:eastAsia="zh-CN"/>
        </w:rPr>
        <w:t>红岩镇</w:t>
      </w:r>
      <w:r>
        <w:rPr>
          <w:rFonts w:hint="eastAsia" w:ascii="宋体" w:hAnsi="宋体" w:cs="宋体"/>
          <w:color w:val="auto"/>
          <w:kern w:val="0"/>
          <w:sz w:val="24"/>
          <w:szCs w:val="24"/>
          <w:highlight w:val="none"/>
          <w:lang w:val="en-US" w:eastAsia="zh-CN"/>
        </w:rPr>
        <w:t>0.7万亩</w:t>
      </w:r>
      <w:r>
        <w:rPr>
          <w:rFonts w:hint="eastAsia" w:ascii="宋体" w:hAnsi="宋体" w:eastAsia="宋体" w:cs="宋体"/>
          <w:color w:val="auto"/>
          <w:kern w:val="0"/>
          <w:sz w:val="24"/>
          <w:szCs w:val="24"/>
          <w:highlight w:val="none"/>
          <w:lang w:val="en-US" w:eastAsia="zh-CN"/>
        </w:rPr>
        <w:t>、弥城镇</w:t>
      </w:r>
      <w:r>
        <w:rPr>
          <w:rFonts w:hint="eastAsia" w:ascii="宋体" w:hAnsi="宋体" w:cs="宋体"/>
          <w:color w:val="auto"/>
          <w:kern w:val="0"/>
          <w:sz w:val="24"/>
          <w:szCs w:val="24"/>
          <w:highlight w:val="none"/>
          <w:lang w:val="en-US" w:eastAsia="zh-CN"/>
        </w:rPr>
        <w:t>1.0万亩、</w:t>
      </w:r>
      <w:r>
        <w:rPr>
          <w:rFonts w:hint="eastAsia" w:ascii="宋体" w:hAnsi="宋体" w:eastAsia="宋体" w:cs="宋体"/>
          <w:color w:val="auto"/>
          <w:kern w:val="0"/>
          <w:sz w:val="24"/>
          <w:szCs w:val="24"/>
          <w:highlight w:val="none"/>
          <w:lang w:val="en-US" w:eastAsia="zh-CN"/>
        </w:rPr>
        <w:t>苴力镇</w:t>
      </w:r>
      <w:r>
        <w:rPr>
          <w:rFonts w:hint="eastAsia" w:ascii="宋体" w:hAnsi="宋体" w:cs="宋体"/>
          <w:color w:val="auto"/>
          <w:kern w:val="0"/>
          <w:sz w:val="24"/>
          <w:szCs w:val="24"/>
          <w:highlight w:val="none"/>
          <w:lang w:val="en-US" w:eastAsia="zh-CN"/>
        </w:rPr>
        <w:t>0.9万亩</w:t>
      </w:r>
      <w:r>
        <w:rPr>
          <w:rFonts w:hint="eastAsia" w:ascii="宋体" w:hAnsi="宋体" w:eastAsia="宋体" w:cs="宋体"/>
          <w:color w:val="auto"/>
          <w:kern w:val="0"/>
          <w:sz w:val="24"/>
          <w:szCs w:val="24"/>
          <w:highlight w:val="none"/>
          <w:lang w:val="en-US" w:eastAsia="zh-CN"/>
        </w:rPr>
        <w:t>、牛街乡</w:t>
      </w:r>
      <w:r>
        <w:rPr>
          <w:rFonts w:hint="eastAsia" w:ascii="宋体" w:hAnsi="宋体" w:cs="宋体"/>
          <w:color w:val="auto"/>
          <w:kern w:val="0"/>
          <w:sz w:val="24"/>
          <w:szCs w:val="24"/>
          <w:highlight w:val="none"/>
          <w:lang w:val="en-US" w:eastAsia="zh-CN"/>
        </w:rPr>
        <w:t>0.7万亩，</w:t>
      </w:r>
      <w:r>
        <w:rPr>
          <w:rFonts w:hint="eastAsia" w:ascii="宋体" w:hAnsi="宋体" w:eastAsia="宋体" w:cs="宋体"/>
          <w:color w:val="auto"/>
          <w:kern w:val="0"/>
          <w:sz w:val="24"/>
          <w:szCs w:val="24"/>
          <w:highlight w:val="none"/>
          <w:lang w:val="en-US" w:eastAsia="zh-CN"/>
        </w:rPr>
        <w:t>；二标段</w:t>
      </w:r>
      <w:r>
        <w:rPr>
          <w:rFonts w:hint="eastAsia" w:ascii="宋体" w:hAnsi="宋体" w:cs="宋体"/>
          <w:color w:val="auto"/>
          <w:kern w:val="0"/>
          <w:sz w:val="24"/>
          <w:szCs w:val="24"/>
          <w:highlight w:val="none"/>
          <w:lang w:val="en-US" w:eastAsia="zh-CN"/>
        </w:rPr>
        <w:t>3.2</w:t>
      </w:r>
      <w:r>
        <w:rPr>
          <w:rFonts w:hint="eastAsia" w:ascii="宋体" w:hAnsi="宋体" w:eastAsia="宋体" w:cs="宋体"/>
          <w:color w:val="auto"/>
          <w:kern w:val="0"/>
          <w:sz w:val="24"/>
          <w:szCs w:val="24"/>
          <w:highlight w:val="none"/>
          <w:lang w:val="en-US" w:eastAsia="zh-CN"/>
        </w:rPr>
        <w:t>万亩</w:t>
      </w:r>
      <w:r>
        <w:rPr>
          <w:rFonts w:hint="eastAsia" w:ascii="宋体" w:hAnsi="宋体" w:cs="宋体"/>
          <w:color w:val="auto"/>
          <w:kern w:val="0"/>
          <w:sz w:val="24"/>
          <w:szCs w:val="24"/>
          <w:highlight w:val="none"/>
          <w:lang w:val="en-US" w:eastAsia="zh-CN"/>
        </w:rPr>
        <w:t>，其中</w:t>
      </w:r>
      <w:r>
        <w:rPr>
          <w:rFonts w:hint="eastAsia" w:ascii="宋体" w:hAnsi="宋体" w:eastAsia="宋体" w:cs="宋体"/>
          <w:color w:val="auto"/>
          <w:kern w:val="0"/>
          <w:sz w:val="24"/>
          <w:szCs w:val="24"/>
          <w:highlight w:val="none"/>
          <w:lang w:val="en-US" w:eastAsia="zh-CN"/>
        </w:rPr>
        <w:t>新街镇</w:t>
      </w:r>
      <w:r>
        <w:rPr>
          <w:rFonts w:hint="eastAsia" w:ascii="宋体" w:hAnsi="宋体" w:cs="宋体"/>
          <w:color w:val="auto"/>
          <w:kern w:val="0"/>
          <w:sz w:val="24"/>
          <w:szCs w:val="24"/>
          <w:highlight w:val="none"/>
          <w:lang w:val="en-US" w:eastAsia="zh-CN"/>
        </w:rPr>
        <w:t>0.6万亩</w:t>
      </w:r>
      <w:r>
        <w:rPr>
          <w:rFonts w:hint="eastAsia" w:ascii="宋体" w:hAnsi="宋体" w:eastAsia="宋体" w:cs="宋体"/>
          <w:color w:val="auto"/>
          <w:kern w:val="0"/>
          <w:sz w:val="24"/>
          <w:szCs w:val="24"/>
          <w:highlight w:val="none"/>
          <w:lang w:val="en-US" w:eastAsia="zh-CN"/>
        </w:rPr>
        <w:t>、寅街镇</w:t>
      </w:r>
      <w:r>
        <w:rPr>
          <w:rFonts w:hint="eastAsia" w:ascii="宋体" w:hAnsi="宋体" w:cs="宋体"/>
          <w:color w:val="auto"/>
          <w:kern w:val="0"/>
          <w:sz w:val="24"/>
          <w:szCs w:val="24"/>
          <w:highlight w:val="none"/>
          <w:lang w:val="en-US" w:eastAsia="zh-CN"/>
        </w:rPr>
        <w:t>0.9万亩</w:t>
      </w:r>
      <w:r>
        <w:rPr>
          <w:rFonts w:hint="eastAsia" w:ascii="宋体" w:hAnsi="宋体" w:eastAsia="宋体" w:cs="宋体"/>
          <w:color w:val="auto"/>
          <w:kern w:val="0"/>
          <w:sz w:val="24"/>
          <w:szCs w:val="24"/>
          <w:highlight w:val="none"/>
          <w:lang w:val="en-US" w:eastAsia="zh-CN"/>
        </w:rPr>
        <w:t>、密祉镇</w:t>
      </w:r>
      <w:r>
        <w:rPr>
          <w:rFonts w:hint="eastAsia" w:ascii="宋体" w:hAnsi="宋体" w:cs="宋体"/>
          <w:color w:val="auto"/>
          <w:kern w:val="0"/>
          <w:sz w:val="24"/>
          <w:szCs w:val="24"/>
          <w:highlight w:val="none"/>
          <w:lang w:val="en-US" w:eastAsia="zh-CN"/>
        </w:rPr>
        <w:t>0.9万亩</w:t>
      </w:r>
      <w:r>
        <w:rPr>
          <w:rFonts w:hint="eastAsia" w:ascii="宋体" w:hAnsi="宋体" w:eastAsia="宋体" w:cs="宋体"/>
          <w:color w:val="auto"/>
          <w:kern w:val="0"/>
          <w:sz w:val="24"/>
          <w:szCs w:val="24"/>
          <w:highlight w:val="none"/>
          <w:lang w:val="en-US" w:eastAsia="zh-CN"/>
        </w:rPr>
        <w:t>、德苴乡</w:t>
      </w:r>
      <w:r>
        <w:rPr>
          <w:rFonts w:hint="eastAsia" w:ascii="宋体" w:hAnsi="宋体" w:cs="宋体"/>
          <w:color w:val="auto"/>
          <w:kern w:val="0"/>
          <w:sz w:val="24"/>
          <w:szCs w:val="24"/>
          <w:highlight w:val="none"/>
          <w:lang w:val="en-US" w:eastAsia="zh-CN"/>
        </w:rPr>
        <w:t>0.8万亩</w:t>
      </w:r>
      <w:r>
        <w:rPr>
          <w:rFonts w:hint="eastAsia" w:ascii="宋体" w:hAnsi="宋体" w:eastAsia="宋体" w:cs="宋体"/>
          <w:color w:val="auto"/>
          <w:kern w:val="0"/>
          <w:sz w:val="24"/>
          <w:szCs w:val="24"/>
          <w:highlight w:val="none"/>
          <w:lang w:val="en-US" w:eastAsia="zh-CN"/>
        </w:rPr>
        <w:t>。</w:t>
      </w:r>
    </w:p>
    <w:p w14:paraId="5937F289">
      <w:pPr>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sz w:val="24"/>
          <w:szCs w:val="24"/>
          <w:highlight w:val="none"/>
          <w:u w:val="none"/>
          <w:lang w:val="en-US" w:eastAsia="zh-CN"/>
        </w:rPr>
        <w:t>实施范围为耕地和园地，整县推进畜禽粪肥就地就近还田利用，涉及全县8个乡镇种植合作社、种植大户或有种植基地的养殖场。</w:t>
      </w:r>
    </w:p>
    <w:p w14:paraId="43A1B7EF">
      <w:pPr>
        <w:pStyle w:val="19"/>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）预算金额</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一标段：</w:t>
      </w:r>
      <w:r>
        <w:rPr>
          <w:rFonts w:hint="eastAsia" w:ascii="宋体" w:hAnsi="宋体" w:cs="宋体"/>
          <w:color w:val="auto"/>
          <w:sz w:val="24"/>
          <w:szCs w:val="24"/>
          <w:highlight w:val="none"/>
          <w:u w:val="none"/>
          <w:lang w:val="en-US" w:eastAsia="zh-CN"/>
        </w:rPr>
        <w:t>396</w:t>
      </w:r>
      <w:r>
        <w:rPr>
          <w:rFonts w:hint="eastAsia" w:ascii="宋体" w:hAnsi="宋体" w:eastAsia="宋体" w:cs="宋体"/>
          <w:color w:val="auto"/>
          <w:sz w:val="24"/>
          <w:szCs w:val="24"/>
          <w:highlight w:val="none"/>
          <w:u w:val="none"/>
          <w:lang w:val="en-US" w:eastAsia="zh-CN"/>
        </w:rPr>
        <w:t>万元</w:t>
      </w:r>
      <w:r>
        <w:rPr>
          <w:rFonts w:hint="eastAsia" w:ascii="宋体" w:hAnsi="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none"/>
          <w:lang w:val="en-US" w:eastAsia="zh-CN"/>
        </w:rPr>
        <w:t xml:space="preserve"> 二标段：</w:t>
      </w:r>
      <w:r>
        <w:rPr>
          <w:rFonts w:hint="eastAsia" w:ascii="宋体" w:hAnsi="宋体" w:cs="宋体"/>
          <w:color w:val="auto"/>
          <w:sz w:val="24"/>
          <w:szCs w:val="24"/>
          <w:highlight w:val="none"/>
          <w:u w:val="none"/>
          <w:lang w:val="en-US" w:eastAsia="zh-CN"/>
        </w:rPr>
        <w:t>384</w:t>
      </w:r>
      <w:r>
        <w:rPr>
          <w:rFonts w:hint="eastAsia" w:ascii="宋体" w:hAnsi="宋体" w:eastAsia="宋体" w:cs="宋体"/>
          <w:color w:val="auto"/>
          <w:sz w:val="24"/>
          <w:szCs w:val="24"/>
          <w:highlight w:val="none"/>
          <w:u w:val="none"/>
          <w:lang w:val="en-US" w:eastAsia="zh-CN"/>
        </w:rPr>
        <w:t>万元</w:t>
      </w:r>
      <w:r>
        <w:rPr>
          <w:rFonts w:hint="eastAsia" w:ascii="宋体" w:hAnsi="宋体" w:cs="宋体"/>
          <w:color w:val="auto"/>
          <w:sz w:val="24"/>
          <w:szCs w:val="24"/>
          <w:highlight w:val="none"/>
          <w:u w:val="none"/>
          <w:lang w:val="en-US" w:eastAsia="zh-CN"/>
        </w:rPr>
        <w:t>、</w:t>
      </w:r>
      <w:r>
        <w:rPr>
          <w:rFonts w:hint="eastAsia" w:ascii="宋体" w:hAnsi="宋体" w:eastAsia="宋体" w:cs="宋体"/>
          <w:color w:val="auto"/>
          <w:sz w:val="24"/>
          <w:szCs w:val="24"/>
          <w:highlight w:val="none"/>
          <w:lang w:val="en-US" w:eastAsia="zh-CN"/>
        </w:rPr>
        <w:t>三标段：</w:t>
      </w:r>
      <w:r>
        <w:rPr>
          <w:rFonts w:hint="eastAsia" w:ascii="宋体" w:hAnsi="宋体" w:cs="宋体"/>
          <w:color w:val="auto"/>
          <w:sz w:val="24"/>
          <w:szCs w:val="24"/>
          <w:highlight w:val="none"/>
          <w:lang w:val="en-US" w:eastAsia="zh-CN"/>
        </w:rPr>
        <w:t>63</w:t>
      </w:r>
      <w:r>
        <w:rPr>
          <w:rFonts w:hint="eastAsia" w:ascii="宋体" w:hAnsi="宋体" w:eastAsia="宋体" w:cs="宋体"/>
          <w:color w:val="auto"/>
          <w:sz w:val="24"/>
          <w:szCs w:val="24"/>
          <w:highlight w:val="none"/>
          <w:lang w:val="en-US" w:eastAsia="zh-CN"/>
        </w:rPr>
        <w:t>万元。</w:t>
      </w:r>
      <w:r>
        <w:rPr>
          <w:rFonts w:hint="eastAsia" w:ascii="宋体" w:hAnsi="宋体" w:eastAsia="宋体" w:cs="宋体"/>
          <w:b/>
          <w:bCs/>
          <w:color w:val="auto"/>
          <w:sz w:val="24"/>
          <w:szCs w:val="24"/>
          <w:highlight w:val="none"/>
          <w:lang w:val="en-US" w:eastAsia="zh-CN"/>
        </w:rPr>
        <w:t xml:space="preserve"> </w:t>
      </w:r>
    </w:p>
    <w:p w14:paraId="63AF0D2C">
      <w:pPr>
        <w:pStyle w:val="19"/>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）服务期</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月</w:t>
      </w:r>
      <w:r>
        <w:rPr>
          <w:rFonts w:hint="eastAsia" w:ascii="宋体" w:hAnsi="宋体" w:cs="宋体"/>
          <w:color w:val="auto"/>
          <w:sz w:val="24"/>
          <w:szCs w:val="24"/>
          <w:highlight w:val="none"/>
          <w:lang w:val="en-US" w:eastAsia="zh-CN"/>
        </w:rPr>
        <w:t>至2026年7月</w:t>
      </w:r>
    </w:p>
    <w:bookmarkEnd w:id="159"/>
    <w:p w14:paraId="10D4A809">
      <w:pPr>
        <w:pStyle w:val="19"/>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）技术要求</w:t>
      </w:r>
      <w:r>
        <w:rPr>
          <w:rFonts w:hint="eastAsia" w:ascii="宋体" w:hAnsi="宋体" w:eastAsia="宋体" w:cs="宋体"/>
          <w:color w:val="auto"/>
          <w:sz w:val="24"/>
          <w:szCs w:val="24"/>
          <w:highlight w:val="none"/>
        </w:rPr>
        <w:t>：</w:t>
      </w:r>
    </w:p>
    <w:p w14:paraId="4E527F22">
      <w:pPr>
        <w:pStyle w:val="19"/>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1.技术模式</w:t>
      </w:r>
    </w:p>
    <w:p w14:paraId="2D86EC93">
      <w:pPr>
        <w:pStyle w:val="19"/>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干清粪采用畜禽粪便堆沤腐熟还田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固体粪肥</w:t>
      </w:r>
      <w:r>
        <w:rPr>
          <w:rFonts w:hint="eastAsia" w:ascii="宋体" w:hAnsi="宋体" w:eastAsia="宋体" w:cs="宋体"/>
          <w:color w:val="auto"/>
          <w:sz w:val="24"/>
          <w:szCs w:val="24"/>
          <w:highlight w:val="none"/>
        </w:rPr>
        <w:t>还田和粪水肥料还田利用模式，即粪肥还田时</w:t>
      </w:r>
      <w:r>
        <w:rPr>
          <w:rFonts w:hint="eastAsia" w:ascii="宋体" w:hAnsi="宋体" w:eastAsia="宋体" w:cs="宋体"/>
          <w:color w:val="auto"/>
          <w:sz w:val="24"/>
          <w:szCs w:val="24"/>
          <w:highlight w:val="none"/>
          <w:lang w:val="en-US" w:eastAsia="zh-CN"/>
        </w:rPr>
        <w:t>固体粪肥</w:t>
      </w:r>
      <w:r>
        <w:rPr>
          <w:rFonts w:hint="eastAsia" w:ascii="宋体" w:hAnsi="宋体" w:eastAsia="宋体" w:cs="宋体"/>
          <w:color w:val="auto"/>
          <w:sz w:val="24"/>
          <w:szCs w:val="24"/>
          <w:highlight w:val="none"/>
        </w:rPr>
        <w:t>还田量≥</w:t>
      </w:r>
      <w:r>
        <w:rPr>
          <w:rFonts w:hint="eastAsia" w:ascii="宋体" w:hAnsi="宋体" w:cs="宋体"/>
          <w:color w:val="auto"/>
          <w:sz w:val="24"/>
          <w:szCs w:val="24"/>
          <w:highlight w:val="none"/>
          <w:lang w:val="en-US" w:eastAsia="zh-CN"/>
        </w:rPr>
        <w:t>60</w:t>
      </w:r>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lang w:val="en-US" w:eastAsia="zh-CN"/>
        </w:rPr>
        <w:t>公斤</w:t>
      </w:r>
      <w:r>
        <w:rPr>
          <w:rFonts w:hint="eastAsia" w:ascii="宋体" w:hAnsi="宋体" w:eastAsia="宋体" w:cs="宋体"/>
          <w:color w:val="auto"/>
          <w:sz w:val="24"/>
          <w:szCs w:val="24"/>
          <w:highlight w:val="none"/>
        </w:rPr>
        <w:t>/亩。水泡粪采用畜禽粪便储液池发酵腐熟还田（全量还田）利用模式，即水泡粪还田量≥</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000</w:t>
      </w:r>
      <w:r>
        <w:rPr>
          <w:rFonts w:hint="eastAsia" w:ascii="宋体" w:hAnsi="宋体" w:eastAsia="宋体" w:cs="宋体"/>
          <w:color w:val="auto"/>
          <w:sz w:val="24"/>
          <w:szCs w:val="24"/>
          <w:highlight w:val="none"/>
          <w:lang w:val="en-US" w:eastAsia="zh-CN"/>
        </w:rPr>
        <w:t>公斤</w:t>
      </w:r>
      <w:r>
        <w:rPr>
          <w:rFonts w:hint="eastAsia" w:ascii="宋体" w:hAnsi="宋体" w:eastAsia="宋体" w:cs="宋体"/>
          <w:color w:val="auto"/>
          <w:sz w:val="24"/>
          <w:szCs w:val="24"/>
          <w:highlight w:val="none"/>
        </w:rPr>
        <w:t>/亩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尿液+水</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00</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val="en-US" w:eastAsia="zh-CN"/>
        </w:rPr>
        <w:t>公斤</w:t>
      </w:r>
      <w:r>
        <w:rPr>
          <w:rFonts w:hint="eastAsia" w:ascii="宋体" w:hAnsi="宋体" w:eastAsia="宋体" w:cs="宋体"/>
          <w:color w:val="auto"/>
          <w:sz w:val="24"/>
          <w:szCs w:val="24"/>
          <w:highlight w:val="none"/>
        </w:rPr>
        <w:t>/亩。</w:t>
      </w:r>
      <w:r>
        <w:rPr>
          <w:rFonts w:hint="eastAsia" w:ascii="宋体" w:hAnsi="宋体" w:eastAsia="宋体" w:cs="宋体"/>
          <w:color w:val="auto"/>
          <w:sz w:val="24"/>
          <w:szCs w:val="24"/>
          <w:highlight w:val="none"/>
          <w:lang w:val="en-US" w:eastAsia="zh-CN"/>
        </w:rPr>
        <w:t>沼液</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000</w:t>
      </w:r>
      <w:r>
        <w:rPr>
          <w:rFonts w:hint="eastAsia" w:ascii="宋体" w:hAnsi="宋体" w:eastAsia="宋体" w:cs="宋体"/>
          <w:color w:val="auto"/>
          <w:sz w:val="24"/>
          <w:szCs w:val="24"/>
          <w:highlight w:val="none"/>
          <w:lang w:val="en-US" w:eastAsia="zh-CN"/>
        </w:rPr>
        <w:t>公斤</w:t>
      </w:r>
      <w:r>
        <w:rPr>
          <w:rFonts w:hint="eastAsia" w:ascii="宋体" w:hAnsi="宋体" w:eastAsia="宋体" w:cs="宋体"/>
          <w:color w:val="auto"/>
          <w:sz w:val="24"/>
          <w:szCs w:val="24"/>
          <w:highlight w:val="none"/>
        </w:rPr>
        <w:t>/亩</w:t>
      </w:r>
      <w:r>
        <w:rPr>
          <w:rFonts w:hint="eastAsia" w:ascii="宋体" w:hAnsi="宋体" w:eastAsia="宋体" w:cs="宋体"/>
          <w:color w:val="auto"/>
          <w:sz w:val="24"/>
          <w:szCs w:val="24"/>
          <w:highlight w:val="none"/>
          <w:lang w:eastAsia="zh-CN"/>
        </w:rPr>
        <w:t>。</w:t>
      </w:r>
    </w:p>
    <w:p w14:paraId="01DD98B6">
      <w:pPr>
        <w:pStyle w:val="19"/>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2.技术标准</w:t>
      </w:r>
    </w:p>
    <w:p w14:paraId="23F9EE1D">
      <w:pPr>
        <w:pStyle w:val="19"/>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（1）严把粪肥安全检测关。粪污资源化利用首先是安全利用，要求做到“四个必须”，一是坚持畜禽粪污必须经过堆沤腐熟发酵，按照《畜禽粪便无害化处理技术规范》（GB/T36195</w:t>
      </w:r>
      <w:r>
        <w:rPr>
          <w:rFonts w:hint="eastAsia" w:ascii="宋体" w:hAnsi="宋体" w:eastAsia="宋体" w:cs="宋体"/>
          <w:color w:val="auto"/>
          <w:sz w:val="24"/>
          <w:szCs w:val="24"/>
          <w:highlight w:val="none"/>
          <w:lang w:val="en-US" w:eastAsia="zh-CN"/>
        </w:rPr>
        <w:t>-2018</w:t>
      </w:r>
      <w:r>
        <w:rPr>
          <w:rFonts w:hint="eastAsia" w:ascii="宋体" w:hAnsi="宋体" w:eastAsia="宋体" w:cs="宋体"/>
          <w:color w:val="auto"/>
          <w:sz w:val="24"/>
          <w:szCs w:val="24"/>
          <w:highlight w:val="none"/>
        </w:rPr>
        <w:t>）进行无害化处理和堆沤腐熟发酵；二是还田粪肥中对砷、汞、铅、镉、铬、粪大肠菌群数、蛔虫卵死亡率等限量指标规定必须符合《畜禽粪便还田技术规范》（GB/T25246</w:t>
      </w:r>
      <w:r>
        <w:rPr>
          <w:rFonts w:hint="eastAsia" w:ascii="宋体" w:hAnsi="宋体" w:eastAsia="宋体" w:cs="宋体"/>
          <w:color w:val="auto"/>
          <w:sz w:val="24"/>
          <w:szCs w:val="24"/>
          <w:highlight w:val="none"/>
          <w:lang w:val="en-US" w:eastAsia="zh-CN"/>
        </w:rPr>
        <w:t>-2010</w:t>
      </w:r>
      <w:r>
        <w:rPr>
          <w:rFonts w:hint="eastAsia" w:ascii="宋体" w:hAnsi="宋体" w:eastAsia="宋体" w:cs="宋体"/>
          <w:color w:val="auto"/>
          <w:sz w:val="24"/>
          <w:szCs w:val="24"/>
          <w:highlight w:val="none"/>
        </w:rPr>
        <w:t>）；三是粪肥还田安全质量抽查检测，对达不到标准要求的粪肥禁止施入农田；四是根据畜禽养殖规模科学测算粪污资源量，根据种植规模科学测算具体作物粪肥还田量。</w:t>
      </w:r>
    </w:p>
    <w:p w14:paraId="40F3CD21">
      <w:pPr>
        <w:pStyle w:val="19"/>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（2）对粪污无害化处理、还田方式和还田量开展技术指导和监督，确保粪肥还田利用技术到位；对粪污收集处理主体处理后的粪肥，按照相关技术规程，定期开展抽检，从源头上控制不合格粪肥进入耕地。</w:t>
      </w:r>
    </w:p>
    <w:p w14:paraId="68B7F727">
      <w:pPr>
        <w:pStyle w:val="19"/>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3.粪污通过无害化处理、抽检合格达标后还田措施</w:t>
      </w:r>
    </w:p>
    <w:p w14:paraId="4B046A96">
      <w:pPr>
        <w:pStyle w:val="19"/>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（1）</w:t>
      </w:r>
      <w:r>
        <w:rPr>
          <w:rFonts w:hint="eastAsia" w:ascii="宋体" w:hAnsi="宋体" w:cs="宋体"/>
          <w:color w:val="auto"/>
          <w:sz w:val="24"/>
          <w:szCs w:val="24"/>
          <w:highlight w:val="none"/>
          <w:lang w:val="en-US" w:eastAsia="zh-CN"/>
        </w:rPr>
        <w:t>液体粪肥</w:t>
      </w:r>
      <w:r>
        <w:rPr>
          <w:rFonts w:hint="eastAsia" w:ascii="宋体" w:hAnsi="宋体" w:eastAsia="宋体" w:cs="宋体"/>
          <w:color w:val="auto"/>
          <w:sz w:val="24"/>
          <w:szCs w:val="24"/>
          <w:highlight w:val="none"/>
          <w:lang w:val="en-US"/>
        </w:rPr>
        <w:t>。采用粪污全量还田模式施用还田,作物未收获采取沟施，在两行作物中间开沟灌入并覆盖土壤；作物收获后采取粪污均匀泼撒耕地表面，结合整地机械深翻还田</w:t>
      </w:r>
      <w:r>
        <w:rPr>
          <w:rFonts w:hint="eastAsia" w:ascii="宋体" w:hAnsi="宋体" w:eastAsia="宋体" w:cs="宋体"/>
          <w:color w:val="auto"/>
          <w:sz w:val="24"/>
          <w:szCs w:val="24"/>
          <w:highlight w:val="none"/>
          <w:lang w:val="en-US" w:eastAsia="zh-CN"/>
        </w:rPr>
        <w:t>，水泡粪≥</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000公斤/亩，尿液+水≥</w:t>
      </w:r>
      <w:r>
        <w:rPr>
          <w:rFonts w:hint="eastAsia" w:ascii="宋体" w:hAnsi="宋体" w:cs="宋体"/>
          <w:color w:val="auto"/>
          <w:sz w:val="24"/>
          <w:szCs w:val="24"/>
          <w:highlight w:val="none"/>
          <w:lang w:val="en-US" w:eastAsia="zh-CN"/>
        </w:rPr>
        <w:t>6000</w:t>
      </w:r>
      <w:r>
        <w:rPr>
          <w:rFonts w:hint="eastAsia" w:ascii="宋体" w:hAnsi="宋体" w:eastAsia="宋体" w:cs="宋体"/>
          <w:color w:val="auto"/>
          <w:sz w:val="24"/>
          <w:szCs w:val="24"/>
          <w:highlight w:val="none"/>
          <w:lang w:val="en-US" w:eastAsia="zh-CN"/>
        </w:rPr>
        <w:t>公斤/亩，沼液≥</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000公斤/亩。</w:t>
      </w:r>
      <w:r>
        <w:rPr>
          <w:rFonts w:hint="eastAsia" w:ascii="宋体" w:hAnsi="宋体" w:eastAsia="宋体" w:cs="宋体"/>
          <w:color w:val="auto"/>
          <w:sz w:val="24"/>
          <w:szCs w:val="24"/>
          <w:highlight w:val="none"/>
          <w:lang w:val="en-US"/>
        </w:rPr>
        <w:t>。</w:t>
      </w:r>
    </w:p>
    <w:p w14:paraId="600E3AC9">
      <w:pPr>
        <w:pStyle w:val="19"/>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（2）干粪粪污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固体粪肥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。采用干粪还田利用模式施用还田，粮食作物、蔬菜作物、经济作物等大田作物，种植时与移栽或播种同时施用，采取集中塘施和撒施；水果作物采取沟施或环状开槽施用并覆土</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干粪粪污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固体粪肥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00公斤</w:t>
      </w:r>
      <w:r>
        <w:rPr>
          <w:rFonts w:hint="eastAsia" w:ascii="宋体" w:hAnsi="宋体" w:eastAsia="宋体" w:cs="宋体"/>
          <w:color w:val="auto"/>
          <w:sz w:val="24"/>
          <w:szCs w:val="24"/>
          <w:highlight w:val="none"/>
        </w:rPr>
        <w:t>。</w:t>
      </w:r>
    </w:p>
    <w:p w14:paraId="19762065">
      <w:pPr>
        <w:pStyle w:val="19"/>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（七）主要目标</w:t>
      </w:r>
      <w:r>
        <w:rPr>
          <w:rFonts w:hint="eastAsia" w:ascii="宋体" w:hAnsi="宋体" w:eastAsia="宋体" w:cs="宋体"/>
          <w:color w:val="auto"/>
          <w:sz w:val="24"/>
          <w:szCs w:val="24"/>
          <w:highlight w:val="none"/>
        </w:rPr>
        <w:t>：</w:t>
      </w:r>
    </w:p>
    <w:p w14:paraId="00D9F579">
      <w:pPr>
        <w:pStyle w:val="19"/>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通过财政补贴奖励支持培育壮大一批专业化服务主体提供粪肥收集、处理、转运、施用服务，构建1-2种粪肥还田组织运行模式和技术模式，积极探索畜禽粪污收集、处理、安全还田利用制度机制，形成更加稳定的“种养＋服务一体化”的种养适配、生态循环发展模式及长效机制。</w:t>
      </w:r>
    </w:p>
    <w:p w14:paraId="611C0618">
      <w:pPr>
        <w:pStyle w:val="19"/>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、化肥减量增效 </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项目实施后建立化肥使用台账，以农产品亩产量作为定量考核标准，施用传统种植方式化肥使用量与绿色循环农业化肥用量对比分析的方法，有效合理的减少化肥施用量，推进全县化肥减量目标。</w:t>
      </w:r>
    </w:p>
    <w:p w14:paraId="74A031D6">
      <w:pPr>
        <w:pStyle w:val="19"/>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、资源利用</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项目实施后，加强农业种养殖技术培训，</w:t>
      </w:r>
      <w:r>
        <w:rPr>
          <w:rFonts w:hint="eastAsia" w:ascii="宋体" w:hAnsi="宋体" w:eastAsia="宋体" w:cs="宋体"/>
          <w:color w:val="auto"/>
          <w:sz w:val="24"/>
          <w:szCs w:val="24"/>
          <w:highlight w:val="none"/>
          <w:lang w:val="en-US" w:eastAsia="zh-CN"/>
        </w:rPr>
        <w:t>提高</w:t>
      </w:r>
      <w:r>
        <w:rPr>
          <w:rFonts w:hint="eastAsia" w:ascii="宋体" w:hAnsi="宋体" w:eastAsia="宋体" w:cs="宋体"/>
          <w:color w:val="auto"/>
          <w:sz w:val="24"/>
          <w:szCs w:val="24"/>
          <w:highlight w:val="none"/>
        </w:rPr>
        <w:t>农民种养殖技术</w:t>
      </w:r>
      <w:r>
        <w:rPr>
          <w:rFonts w:hint="eastAsia" w:ascii="宋体" w:hAnsi="宋体" w:eastAsia="宋体" w:cs="宋体"/>
          <w:color w:val="auto"/>
          <w:sz w:val="24"/>
          <w:szCs w:val="24"/>
          <w:highlight w:val="none"/>
          <w:lang w:val="en-US" w:eastAsia="zh-CN"/>
        </w:rPr>
        <w:t>水平</w:t>
      </w:r>
      <w:r>
        <w:rPr>
          <w:rFonts w:hint="eastAsia" w:ascii="宋体" w:hAnsi="宋体" w:eastAsia="宋体" w:cs="宋体"/>
          <w:color w:val="auto"/>
          <w:sz w:val="24"/>
          <w:szCs w:val="24"/>
          <w:highlight w:val="none"/>
        </w:rPr>
        <w:t>，让农户更多了解</w:t>
      </w:r>
      <w:r>
        <w:rPr>
          <w:rFonts w:hint="eastAsia" w:ascii="宋体" w:hAnsi="宋体" w:eastAsia="宋体" w:cs="宋体"/>
          <w:color w:val="auto"/>
          <w:sz w:val="24"/>
          <w:szCs w:val="24"/>
          <w:highlight w:val="none"/>
          <w:lang w:val="en-US" w:eastAsia="zh-CN"/>
        </w:rPr>
        <w:t>粪</w:t>
      </w:r>
      <w:r>
        <w:rPr>
          <w:rFonts w:hint="eastAsia" w:ascii="宋体" w:hAnsi="宋体" w:eastAsia="宋体" w:cs="宋体"/>
          <w:color w:val="auto"/>
          <w:sz w:val="24"/>
          <w:szCs w:val="24"/>
          <w:highlight w:val="none"/>
        </w:rPr>
        <w:t>肥—接受</w:t>
      </w:r>
      <w:r>
        <w:rPr>
          <w:rFonts w:hint="eastAsia" w:ascii="宋体" w:hAnsi="宋体" w:eastAsia="宋体" w:cs="宋体"/>
          <w:color w:val="auto"/>
          <w:sz w:val="24"/>
          <w:szCs w:val="24"/>
          <w:highlight w:val="none"/>
          <w:lang w:val="en-US" w:eastAsia="zh-CN"/>
        </w:rPr>
        <w:t>粪</w:t>
      </w:r>
      <w:r>
        <w:rPr>
          <w:rFonts w:hint="eastAsia" w:ascii="宋体" w:hAnsi="宋体" w:eastAsia="宋体" w:cs="宋体"/>
          <w:color w:val="auto"/>
          <w:sz w:val="24"/>
          <w:szCs w:val="24"/>
          <w:highlight w:val="none"/>
        </w:rPr>
        <w:t>肥—使用</w:t>
      </w:r>
      <w:r>
        <w:rPr>
          <w:rFonts w:hint="eastAsia" w:ascii="宋体" w:hAnsi="宋体" w:eastAsia="宋体" w:cs="宋体"/>
          <w:color w:val="auto"/>
          <w:sz w:val="24"/>
          <w:szCs w:val="24"/>
          <w:highlight w:val="none"/>
          <w:lang w:val="en-US" w:eastAsia="zh-CN"/>
        </w:rPr>
        <w:t>粪</w:t>
      </w:r>
      <w:r>
        <w:rPr>
          <w:rFonts w:hint="eastAsia" w:ascii="宋体" w:hAnsi="宋体" w:eastAsia="宋体" w:cs="宋体"/>
          <w:color w:val="auto"/>
          <w:sz w:val="24"/>
          <w:szCs w:val="24"/>
          <w:highlight w:val="none"/>
        </w:rPr>
        <w:t>肥”。推进科学种植科学施肥的生产理念，使</w:t>
      </w:r>
      <w:bookmarkStart w:id="161" w:name="OLE_LINK17"/>
      <w:r>
        <w:rPr>
          <w:rFonts w:hint="eastAsia" w:ascii="宋体" w:hAnsi="宋体" w:eastAsia="宋体" w:cs="宋体"/>
          <w:color w:val="auto"/>
          <w:sz w:val="24"/>
          <w:szCs w:val="24"/>
          <w:highlight w:val="none"/>
        </w:rPr>
        <w:t>项目区畜禽粪污资源化利用率达90%以上；群众满意度达80%以上。</w:t>
      </w:r>
      <w:bookmarkEnd w:id="161"/>
    </w:p>
    <w:p w14:paraId="36A537ED">
      <w:pPr>
        <w:pStyle w:val="20"/>
        <w:tabs>
          <w:tab w:val="left" w:pos="840"/>
        </w:tabs>
        <w:spacing w:after="0" w:line="360" w:lineRule="auto"/>
        <w:ind w:left="0" w:leftChars="0" w:firstLine="480" w:firstLineChars="200"/>
        <w:rPr>
          <w:rFonts w:hint="eastAsia" w:ascii="宋体" w:hAnsi="宋体" w:eastAsia="宋体" w:cs="宋体"/>
          <w:b w:val="0"/>
          <w:bCs w:val="0"/>
          <w:color w:val="auto"/>
          <w:sz w:val="24"/>
          <w:szCs w:val="24"/>
        </w:rPr>
      </w:pPr>
    </w:p>
    <w:p w14:paraId="6C461966">
      <w:pPr>
        <w:pStyle w:val="20"/>
        <w:tabs>
          <w:tab w:val="left" w:pos="840"/>
        </w:tabs>
        <w:spacing w:after="0" w:line="360" w:lineRule="auto"/>
        <w:ind w:left="0" w:leftChars="0" w:firstLine="480" w:firstLineChars="200"/>
        <w:rPr>
          <w:rFonts w:hint="eastAsia" w:ascii="宋体" w:hAnsi="宋体" w:eastAsia="宋体" w:cs="宋体"/>
          <w:b w:val="0"/>
          <w:bCs w:val="0"/>
          <w:color w:val="auto"/>
          <w:sz w:val="24"/>
          <w:szCs w:val="24"/>
        </w:rPr>
      </w:pPr>
    </w:p>
    <w:p w14:paraId="6F141627">
      <w:pPr>
        <w:pStyle w:val="20"/>
        <w:tabs>
          <w:tab w:val="left" w:pos="840"/>
        </w:tabs>
        <w:spacing w:after="0" w:line="360" w:lineRule="auto"/>
        <w:ind w:left="0" w:leftChars="0" w:firstLine="480" w:firstLineChars="200"/>
        <w:rPr>
          <w:rFonts w:hint="eastAsia" w:ascii="宋体" w:hAnsi="宋体" w:eastAsia="宋体" w:cs="宋体"/>
          <w:b w:val="0"/>
          <w:bCs w:val="0"/>
          <w:color w:val="auto"/>
          <w:sz w:val="24"/>
          <w:szCs w:val="24"/>
        </w:rPr>
      </w:pPr>
    </w:p>
    <w:p w14:paraId="0A6B5566">
      <w:pPr>
        <w:pStyle w:val="20"/>
        <w:tabs>
          <w:tab w:val="left" w:pos="840"/>
        </w:tabs>
        <w:spacing w:after="0" w:line="360" w:lineRule="auto"/>
        <w:ind w:left="0" w:leftChars="0" w:firstLine="480" w:firstLineChars="200"/>
        <w:rPr>
          <w:rFonts w:hint="eastAsia" w:ascii="宋体" w:hAnsi="宋体" w:eastAsia="宋体" w:cs="宋体"/>
          <w:b w:val="0"/>
          <w:bCs w:val="0"/>
          <w:color w:val="auto"/>
          <w:sz w:val="24"/>
          <w:szCs w:val="24"/>
        </w:rPr>
      </w:pPr>
    </w:p>
    <w:p w14:paraId="42D38581">
      <w:pPr>
        <w:pStyle w:val="20"/>
        <w:tabs>
          <w:tab w:val="left" w:pos="840"/>
        </w:tabs>
        <w:spacing w:after="0" w:line="360" w:lineRule="auto"/>
        <w:ind w:left="0" w:leftChars="0" w:firstLine="480" w:firstLineChars="200"/>
        <w:rPr>
          <w:rFonts w:hint="eastAsia" w:ascii="宋体" w:hAnsi="宋体" w:eastAsia="宋体" w:cs="宋体"/>
          <w:b w:val="0"/>
          <w:bCs w:val="0"/>
          <w:color w:val="auto"/>
          <w:sz w:val="24"/>
          <w:szCs w:val="24"/>
        </w:rPr>
      </w:pPr>
    </w:p>
    <w:p w14:paraId="7E34186E">
      <w:pPr>
        <w:pStyle w:val="20"/>
        <w:tabs>
          <w:tab w:val="left" w:pos="840"/>
        </w:tabs>
        <w:spacing w:after="0" w:line="360" w:lineRule="auto"/>
        <w:ind w:left="0" w:leftChars="0" w:firstLine="480" w:firstLineChars="200"/>
        <w:rPr>
          <w:rFonts w:hint="eastAsia" w:ascii="宋体" w:hAnsi="宋体" w:eastAsia="宋体" w:cs="宋体"/>
          <w:b w:val="0"/>
          <w:bCs w:val="0"/>
          <w:color w:val="auto"/>
          <w:sz w:val="24"/>
          <w:szCs w:val="24"/>
        </w:rPr>
      </w:pPr>
    </w:p>
    <w:p w14:paraId="0B29D2A1">
      <w:pPr>
        <w:pStyle w:val="20"/>
        <w:tabs>
          <w:tab w:val="left" w:pos="840"/>
        </w:tabs>
        <w:spacing w:after="0" w:line="360" w:lineRule="auto"/>
        <w:ind w:left="0" w:leftChars="0" w:firstLine="480" w:firstLineChars="200"/>
        <w:rPr>
          <w:rFonts w:hint="eastAsia" w:ascii="宋体" w:hAnsi="宋体" w:eastAsia="宋体" w:cs="宋体"/>
          <w:b w:val="0"/>
          <w:bCs w:val="0"/>
          <w:color w:val="auto"/>
          <w:sz w:val="24"/>
          <w:szCs w:val="24"/>
        </w:rPr>
      </w:pPr>
    </w:p>
    <w:p w14:paraId="10693578">
      <w:pPr>
        <w:pStyle w:val="21"/>
        <w:rPr>
          <w:rFonts w:hint="eastAsia" w:ascii="宋体" w:hAnsi="宋体" w:eastAsia="宋体" w:cs="宋体"/>
          <w:b w:val="0"/>
          <w:bCs w:val="0"/>
          <w:color w:val="auto"/>
          <w:sz w:val="24"/>
          <w:szCs w:val="24"/>
        </w:rPr>
      </w:pPr>
    </w:p>
    <w:p w14:paraId="40B103B6">
      <w:pPr>
        <w:pStyle w:val="20"/>
        <w:tabs>
          <w:tab w:val="left" w:pos="840"/>
        </w:tabs>
        <w:spacing w:after="0" w:line="360" w:lineRule="auto"/>
        <w:ind w:left="0" w:leftChars="0" w:firstLine="0" w:firstLineChars="0"/>
        <w:rPr>
          <w:rFonts w:hint="eastAsia" w:ascii="宋体" w:hAnsi="宋体" w:eastAsia="宋体" w:cs="宋体"/>
          <w:b w:val="0"/>
          <w:bCs w:val="0"/>
          <w:color w:val="auto"/>
          <w:sz w:val="24"/>
          <w:szCs w:val="24"/>
        </w:rPr>
      </w:pPr>
    </w:p>
    <w:bookmarkEnd w:id="6"/>
    <w:bookmarkEnd w:id="7"/>
    <w:bookmarkEnd w:id="8"/>
    <w:bookmarkEnd w:id="9"/>
    <w:bookmarkEnd w:id="57"/>
    <w:bookmarkEnd w:id="58"/>
    <w:bookmarkEnd w:id="59"/>
    <w:bookmarkEnd w:id="60"/>
    <w:bookmarkEnd w:id="61"/>
    <w:bookmarkEnd w:id="62"/>
    <w:p w14:paraId="7323ED91">
      <w:pPr>
        <w:widowControl/>
        <w:spacing w:before="240" w:after="240"/>
        <w:jc w:val="center"/>
        <w:outlineLvl w:val="0"/>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rPr>
        <w:t>第六章 评标方法</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一、二标段</w:t>
      </w:r>
      <w:r>
        <w:rPr>
          <w:rFonts w:hint="eastAsia" w:ascii="宋体" w:hAnsi="宋体" w:eastAsia="宋体" w:cs="宋体"/>
          <w:b/>
          <w:bCs/>
          <w:color w:val="auto"/>
          <w:sz w:val="28"/>
          <w:szCs w:val="28"/>
          <w:lang w:eastAsia="zh-CN"/>
        </w:rPr>
        <w:t>）</w:t>
      </w:r>
    </w:p>
    <w:tbl>
      <w:tblPr>
        <w:tblStyle w:val="47"/>
        <w:tblpPr w:leftFromText="180" w:rightFromText="180" w:vertAnchor="text" w:horzAnchor="page" w:tblpX="1122" w:tblpY="215"/>
        <w:tblOverlap w:val="never"/>
        <w:tblW w:w="101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2177"/>
        <w:gridCol w:w="6810"/>
      </w:tblGrid>
      <w:tr w14:paraId="00D5C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exact"/>
          <w:tblHeader/>
        </w:trPr>
        <w:tc>
          <w:tcPr>
            <w:tcW w:w="1129" w:type="dxa"/>
            <w:vAlign w:val="center"/>
          </w:tcPr>
          <w:p w14:paraId="5B91E7DF">
            <w:pPr>
              <w:spacing w:before="100" w:beforeAutospacing="1" w:after="100" w:afterAutospacing="1"/>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条款</w:t>
            </w:r>
          </w:p>
        </w:tc>
        <w:tc>
          <w:tcPr>
            <w:tcW w:w="2177" w:type="dxa"/>
            <w:vAlign w:val="center"/>
          </w:tcPr>
          <w:p w14:paraId="00D5A27F">
            <w:pPr>
              <w:spacing w:before="100" w:beforeAutospacing="1" w:after="100" w:afterAutospacing="1"/>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评 审 内 容</w:t>
            </w:r>
          </w:p>
        </w:tc>
        <w:tc>
          <w:tcPr>
            <w:tcW w:w="6810" w:type="dxa"/>
            <w:vAlign w:val="center"/>
          </w:tcPr>
          <w:p w14:paraId="64E96D43">
            <w:pPr>
              <w:spacing w:before="100" w:beforeAutospacing="1" w:after="100" w:afterAutospacing="1"/>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评 审 标 准</w:t>
            </w:r>
          </w:p>
        </w:tc>
      </w:tr>
      <w:tr w14:paraId="19523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trPr>
        <w:tc>
          <w:tcPr>
            <w:tcW w:w="1129" w:type="dxa"/>
            <w:vMerge w:val="restart"/>
            <w:vAlign w:val="center"/>
          </w:tcPr>
          <w:p w14:paraId="6EF9420E">
            <w:pPr>
              <w:spacing w:before="100" w:beforeAutospacing="1" w:after="100" w:afterAutospacing="1"/>
              <w:jc w:val="center"/>
              <w:rPr>
                <w:rFonts w:hint="eastAsia" w:ascii="宋体" w:hAnsi="宋体" w:eastAsia="宋体" w:cs="宋体"/>
                <w:b w:val="0"/>
                <w:bCs w:val="0"/>
                <w:color w:val="auto"/>
                <w:sz w:val="24"/>
                <w:szCs w:val="24"/>
              </w:rPr>
            </w:pPr>
            <w:r>
              <w:rPr>
                <w:rFonts w:hint="eastAsia" w:ascii="宋体" w:hAnsi="宋体" w:eastAsia="宋体" w:cs="宋体"/>
                <w:b/>
                <w:bCs/>
                <w:color w:val="auto"/>
                <w:sz w:val="24"/>
                <w:szCs w:val="24"/>
              </w:rPr>
              <w:t>资格评审标准</w:t>
            </w:r>
          </w:p>
        </w:tc>
        <w:tc>
          <w:tcPr>
            <w:tcW w:w="2177" w:type="dxa"/>
            <w:vAlign w:val="center"/>
          </w:tcPr>
          <w:p w14:paraId="32BCB101">
            <w:pPr>
              <w:spacing w:line="360" w:lineRule="exact"/>
              <w:jc w:val="center"/>
              <w:rPr>
                <w:rFonts w:hint="eastAsia" w:ascii="宋体" w:hAnsi="宋体" w:eastAsia="宋体" w:cs="宋体"/>
                <w:b w:val="0"/>
                <w:bCs w:val="0"/>
                <w:color w:val="auto"/>
                <w:sz w:val="24"/>
                <w:szCs w:val="24"/>
              </w:rPr>
            </w:pPr>
            <w:bookmarkStart w:id="162" w:name="OLE_LINK49"/>
            <w:r>
              <w:rPr>
                <w:rFonts w:hint="eastAsia" w:ascii="宋体" w:hAnsi="宋体" w:eastAsia="宋体" w:cs="宋体"/>
                <w:b w:val="0"/>
                <w:bCs w:val="0"/>
                <w:color w:val="auto"/>
                <w:sz w:val="24"/>
                <w:szCs w:val="24"/>
              </w:rPr>
              <w:t>独立承担民事责任的能力</w:t>
            </w:r>
            <w:bookmarkEnd w:id="162"/>
          </w:p>
        </w:tc>
        <w:tc>
          <w:tcPr>
            <w:tcW w:w="6810" w:type="dxa"/>
            <w:vAlign w:val="center"/>
          </w:tcPr>
          <w:p w14:paraId="5B208A5E">
            <w:pPr>
              <w:spacing w:line="360" w:lineRule="exact"/>
              <w:rPr>
                <w:rFonts w:hint="default" w:ascii="宋体" w:hAnsi="宋体" w:eastAsia="宋体" w:cs="宋体"/>
                <w:b w:val="0"/>
                <w:bCs w:val="0"/>
                <w:color w:val="auto"/>
                <w:sz w:val="24"/>
                <w:szCs w:val="24"/>
                <w:lang w:val="en-US"/>
              </w:rPr>
            </w:pPr>
            <w:r>
              <w:rPr>
                <w:rFonts w:hint="eastAsia" w:ascii="宋体" w:hAnsi="宋体" w:cs="宋体"/>
                <w:b w:val="0"/>
                <w:bCs w:val="0"/>
                <w:color w:val="auto"/>
                <w:kern w:val="2"/>
                <w:sz w:val="24"/>
                <w:szCs w:val="24"/>
                <w:lang w:val="en-US" w:eastAsia="zh-CN"/>
              </w:rPr>
              <w:t>提供合法有效的工商营业执照</w:t>
            </w:r>
          </w:p>
        </w:tc>
      </w:tr>
      <w:tr w14:paraId="69041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trPr>
        <w:tc>
          <w:tcPr>
            <w:tcW w:w="1129" w:type="dxa"/>
            <w:vMerge w:val="continue"/>
            <w:vAlign w:val="center"/>
          </w:tcPr>
          <w:p w14:paraId="5ABE4DC9">
            <w:pPr>
              <w:spacing w:before="100" w:beforeAutospacing="1" w:after="100" w:afterAutospacing="1"/>
              <w:jc w:val="center"/>
              <w:rPr>
                <w:rFonts w:hint="eastAsia" w:ascii="宋体" w:hAnsi="宋体" w:eastAsia="宋体" w:cs="宋体"/>
                <w:b w:val="0"/>
                <w:bCs w:val="0"/>
                <w:color w:val="auto"/>
                <w:sz w:val="24"/>
                <w:szCs w:val="24"/>
              </w:rPr>
            </w:pPr>
          </w:p>
        </w:tc>
        <w:tc>
          <w:tcPr>
            <w:tcW w:w="2177" w:type="dxa"/>
            <w:vAlign w:val="center"/>
          </w:tcPr>
          <w:p w14:paraId="3BC913D0">
            <w:pPr>
              <w:spacing w:line="3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具备履行合同所必需的设备和专业技术能力</w:t>
            </w:r>
          </w:p>
        </w:tc>
        <w:tc>
          <w:tcPr>
            <w:tcW w:w="6810" w:type="dxa"/>
            <w:vAlign w:val="center"/>
          </w:tcPr>
          <w:p w14:paraId="53E37D4C">
            <w:pPr>
              <w:spacing w:line="360" w:lineRule="exact"/>
              <w:jc w:val="left"/>
              <w:rPr>
                <w:rFonts w:hint="default" w:ascii="宋体" w:hAnsi="宋体" w:eastAsia="宋体" w:cs="宋体"/>
                <w:b w:val="0"/>
                <w:bCs w:val="0"/>
                <w:color w:val="auto"/>
                <w:kern w:val="2"/>
                <w:sz w:val="24"/>
                <w:szCs w:val="24"/>
                <w:lang w:val="en-US" w:eastAsia="zh-CN"/>
              </w:rPr>
            </w:pPr>
            <w:r>
              <w:rPr>
                <w:rFonts w:hint="eastAsia" w:ascii="宋体" w:hAnsi="宋体" w:cs="宋体"/>
                <w:b w:val="0"/>
                <w:bCs w:val="0"/>
                <w:color w:val="auto"/>
                <w:sz w:val="24"/>
                <w:szCs w:val="24"/>
                <w:lang w:val="en-US" w:eastAsia="zh-CN"/>
              </w:rPr>
              <w:t>提供</w:t>
            </w:r>
            <w:r>
              <w:rPr>
                <w:rFonts w:hint="eastAsia" w:ascii="宋体" w:hAnsi="宋体" w:eastAsia="宋体" w:cs="宋体"/>
                <w:b w:val="0"/>
                <w:bCs w:val="0"/>
                <w:color w:val="auto"/>
                <w:sz w:val="24"/>
                <w:szCs w:val="24"/>
              </w:rPr>
              <w:t>履行合同所必需的设备和专业技术能力的证明材料</w:t>
            </w:r>
            <w:r>
              <w:rPr>
                <w:rFonts w:hint="eastAsia" w:ascii="宋体" w:hAnsi="宋体" w:cs="宋体"/>
                <w:b w:val="0"/>
                <w:bCs w:val="0"/>
                <w:color w:val="auto"/>
                <w:sz w:val="24"/>
                <w:szCs w:val="24"/>
                <w:lang w:val="en-US" w:eastAsia="zh-CN"/>
              </w:rPr>
              <w:t>或书面声明</w:t>
            </w:r>
          </w:p>
        </w:tc>
      </w:tr>
      <w:tr w14:paraId="34631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3" w:hRule="atLeast"/>
        </w:trPr>
        <w:tc>
          <w:tcPr>
            <w:tcW w:w="1129" w:type="dxa"/>
            <w:vMerge w:val="continue"/>
            <w:vAlign w:val="center"/>
          </w:tcPr>
          <w:p w14:paraId="7C2D0DAF">
            <w:pPr>
              <w:spacing w:before="100" w:beforeAutospacing="1" w:after="100" w:afterAutospacing="1"/>
              <w:jc w:val="center"/>
              <w:rPr>
                <w:rFonts w:hint="eastAsia" w:ascii="宋体" w:hAnsi="宋体" w:eastAsia="宋体" w:cs="宋体"/>
                <w:b w:val="0"/>
                <w:bCs w:val="0"/>
                <w:color w:val="auto"/>
                <w:sz w:val="24"/>
                <w:szCs w:val="24"/>
              </w:rPr>
            </w:pPr>
          </w:p>
        </w:tc>
        <w:tc>
          <w:tcPr>
            <w:tcW w:w="2177" w:type="dxa"/>
            <w:vAlign w:val="center"/>
          </w:tcPr>
          <w:p w14:paraId="7BF35DC9">
            <w:pPr>
              <w:spacing w:line="3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良好的商业信誉和健全的财务会计制度</w:t>
            </w:r>
          </w:p>
        </w:tc>
        <w:tc>
          <w:tcPr>
            <w:tcW w:w="6810" w:type="dxa"/>
            <w:vAlign w:val="center"/>
          </w:tcPr>
          <w:p w14:paraId="6BBE3C65">
            <w:pPr>
              <w:spacing w:line="360" w:lineRule="exact"/>
              <w:rPr>
                <w:rFonts w:hint="eastAsia" w:ascii="宋体" w:hAnsi="宋体" w:eastAsia="宋体" w:cs="宋体"/>
                <w:b w:val="0"/>
                <w:bCs w:val="0"/>
                <w:color w:val="auto"/>
                <w:sz w:val="24"/>
                <w:szCs w:val="24"/>
              </w:rPr>
            </w:pPr>
            <w:r>
              <w:rPr>
                <w:rFonts w:hint="eastAsia" w:ascii="宋体" w:hAnsi="宋体" w:eastAsia="宋体" w:cs="宋体"/>
                <w:color w:val="auto"/>
                <w:sz w:val="24"/>
                <w:szCs w:val="24"/>
                <w:highlight w:val="none"/>
                <w:lang w:val="en-US" w:eastAsia="zh-CN"/>
              </w:rPr>
              <w:t>提供2022年至2024年任意一年度的财务报表（报表至少应包括资产负债表、利润表、现金流量表），成立不足一年的提供成立至今的财务报表，或提供自提交投标文件截止时间前三个月内基本开户银行出具的资信证明（加盖投标人公章）或提供财政部门认可的政府采购专业担保机构出具的投标担保函（需同时提供专业担保机构经财政部门认可的证明文件扫描件加盖投标人公章）；</w:t>
            </w:r>
          </w:p>
        </w:tc>
      </w:tr>
      <w:tr w14:paraId="6BDED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4" w:hRule="atLeast"/>
        </w:trPr>
        <w:tc>
          <w:tcPr>
            <w:tcW w:w="1129" w:type="dxa"/>
            <w:vMerge w:val="continue"/>
            <w:vAlign w:val="center"/>
          </w:tcPr>
          <w:p w14:paraId="216C6C54">
            <w:pPr>
              <w:spacing w:before="100" w:beforeAutospacing="1" w:after="100" w:afterAutospacing="1"/>
              <w:jc w:val="center"/>
              <w:rPr>
                <w:rFonts w:hint="eastAsia" w:ascii="宋体" w:hAnsi="宋体" w:eastAsia="宋体" w:cs="宋体"/>
                <w:b w:val="0"/>
                <w:bCs w:val="0"/>
                <w:color w:val="auto"/>
                <w:sz w:val="24"/>
                <w:szCs w:val="24"/>
              </w:rPr>
            </w:pPr>
          </w:p>
        </w:tc>
        <w:tc>
          <w:tcPr>
            <w:tcW w:w="2177" w:type="dxa"/>
            <w:vMerge w:val="restart"/>
            <w:vAlign w:val="center"/>
          </w:tcPr>
          <w:p w14:paraId="0216EE23">
            <w:pPr>
              <w:spacing w:line="360" w:lineRule="exact"/>
              <w:jc w:val="center"/>
              <w:rPr>
                <w:rFonts w:hint="eastAsia" w:ascii="宋体" w:hAnsi="宋体" w:eastAsia="宋体" w:cs="宋体"/>
                <w:b w:val="0"/>
                <w:bCs w:val="0"/>
                <w:color w:val="auto"/>
                <w:sz w:val="24"/>
                <w:szCs w:val="24"/>
              </w:rPr>
            </w:pPr>
            <w:r>
              <w:rPr>
                <w:rFonts w:hint="eastAsia" w:ascii="宋体" w:hAnsi="宋体" w:eastAsia="宋体" w:cs="宋体"/>
                <w:b/>
                <w:bCs/>
                <w:color w:val="auto"/>
                <w:sz w:val="24"/>
                <w:szCs w:val="24"/>
                <w:highlight w:val="none"/>
              </w:rPr>
              <w:t>依法缴纳税收和社会保障资金的良好记录</w:t>
            </w:r>
          </w:p>
        </w:tc>
        <w:tc>
          <w:tcPr>
            <w:tcW w:w="6810" w:type="dxa"/>
            <w:vAlign w:val="center"/>
          </w:tcPr>
          <w:p w14:paraId="70A7FBC0">
            <w:pPr>
              <w:spacing w:line="360" w:lineRule="exact"/>
              <w:rPr>
                <w:rFonts w:hint="eastAsia" w:ascii="宋体" w:hAnsi="宋体" w:eastAsia="宋体" w:cs="宋体"/>
                <w:b w:val="0"/>
                <w:bCs w:val="0"/>
                <w:color w:val="auto"/>
                <w:sz w:val="24"/>
                <w:szCs w:val="24"/>
              </w:rPr>
            </w:pPr>
            <w:r>
              <w:rPr>
                <w:rFonts w:hint="eastAsia" w:ascii="宋体" w:hAnsi="宋体" w:eastAsia="宋体" w:cs="宋体"/>
                <w:color w:val="auto"/>
                <w:sz w:val="24"/>
                <w:szCs w:val="24"/>
                <w:highlight w:val="none"/>
                <w:lang w:val="en-US" w:eastAsia="zh-CN"/>
              </w:rPr>
              <w:t xml:space="preserve">提供缴税所属时间在 2024 年07月至本项目投标文件提交截止时间前任意 3 个月的税务局税收通用缴款书或银行电子缴税（费）凭证或税务局出具纳税情况的相关证明，依法免税的，应提供依法免税的相关证明文件（加盖投标人公章），至投标文件提交截止时间止成立不足三个月的投标人可提供相关情况说明（加盖投标人公章）； </w:t>
            </w:r>
          </w:p>
        </w:tc>
      </w:tr>
      <w:tr w14:paraId="2EEF9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3" w:hRule="atLeast"/>
        </w:trPr>
        <w:tc>
          <w:tcPr>
            <w:tcW w:w="1129" w:type="dxa"/>
            <w:vMerge w:val="continue"/>
            <w:vAlign w:val="center"/>
          </w:tcPr>
          <w:p w14:paraId="6BBAD551">
            <w:pPr>
              <w:spacing w:before="100" w:beforeAutospacing="1" w:after="100" w:afterAutospacing="1"/>
              <w:jc w:val="center"/>
              <w:rPr>
                <w:rFonts w:hint="eastAsia" w:ascii="宋体" w:hAnsi="宋体" w:eastAsia="宋体" w:cs="宋体"/>
                <w:b w:val="0"/>
                <w:bCs w:val="0"/>
                <w:color w:val="auto"/>
                <w:sz w:val="24"/>
                <w:szCs w:val="24"/>
              </w:rPr>
            </w:pPr>
          </w:p>
        </w:tc>
        <w:tc>
          <w:tcPr>
            <w:tcW w:w="2177" w:type="dxa"/>
            <w:vMerge w:val="continue"/>
            <w:vAlign w:val="center"/>
          </w:tcPr>
          <w:p w14:paraId="06D8058D">
            <w:pPr>
              <w:spacing w:line="360" w:lineRule="exact"/>
              <w:jc w:val="center"/>
              <w:rPr>
                <w:rFonts w:hint="eastAsia" w:ascii="宋体" w:hAnsi="宋体" w:eastAsia="宋体" w:cs="宋体"/>
                <w:b w:val="0"/>
                <w:bCs w:val="0"/>
                <w:color w:val="auto"/>
                <w:sz w:val="24"/>
                <w:szCs w:val="24"/>
              </w:rPr>
            </w:pPr>
          </w:p>
        </w:tc>
        <w:tc>
          <w:tcPr>
            <w:tcW w:w="6810" w:type="dxa"/>
            <w:vAlign w:val="center"/>
          </w:tcPr>
          <w:p w14:paraId="6B99EBDD">
            <w:pPr>
              <w:pStyle w:val="46"/>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ascii="宋体" w:hAnsi="宋体" w:eastAsia="宋体" w:cs="宋体"/>
                <w:b w:val="0"/>
                <w:bCs w:val="0"/>
                <w:color w:val="auto"/>
                <w:sz w:val="24"/>
                <w:szCs w:val="24"/>
              </w:rPr>
            </w:pPr>
            <w:r>
              <w:rPr>
                <w:rFonts w:hint="eastAsia" w:ascii="宋体" w:hAnsi="宋体" w:eastAsia="宋体" w:cs="宋体"/>
                <w:color w:val="auto"/>
                <w:sz w:val="24"/>
                <w:szCs w:val="24"/>
                <w:highlight w:val="none"/>
                <w:lang w:val="en-US" w:eastAsia="zh-CN"/>
              </w:rPr>
              <w:t>提供缴费所属时间在 2024年07月至本项目投标文件提交截止时间前任意 3 个月的社会保险费缴款书或银行电子缴税（费）凭证或社保管理部门出具的有效的缴款证明，依法免缴的，应提供依法免缴的相关证明文件（加盖投标人公章），至投标文件提交截止时间止成立不足三个月的投标人可提供相关情况说明（加盖投标人公章）；</w:t>
            </w:r>
          </w:p>
        </w:tc>
      </w:tr>
      <w:tr w14:paraId="51407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0" w:hRule="atLeast"/>
        </w:trPr>
        <w:tc>
          <w:tcPr>
            <w:tcW w:w="1129" w:type="dxa"/>
            <w:vMerge w:val="continue"/>
            <w:vAlign w:val="center"/>
          </w:tcPr>
          <w:p w14:paraId="1D5DE635">
            <w:pPr>
              <w:spacing w:before="100" w:beforeAutospacing="1" w:after="100" w:afterAutospacing="1"/>
              <w:jc w:val="center"/>
              <w:rPr>
                <w:rFonts w:hint="eastAsia" w:ascii="宋体" w:hAnsi="宋体" w:eastAsia="宋体" w:cs="宋体"/>
                <w:b w:val="0"/>
                <w:bCs w:val="0"/>
                <w:color w:val="auto"/>
                <w:sz w:val="24"/>
                <w:szCs w:val="24"/>
              </w:rPr>
            </w:pPr>
          </w:p>
        </w:tc>
        <w:tc>
          <w:tcPr>
            <w:tcW w:w="2177" w:type="dxa"/>
            <w:vAlign w:val="center"/>
          </w:tcPr>
          <w:p w14:paraId="0C61BEAB">
            <w:pPr>
              <w:spacing w:line="3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参加政府采购活动前三年内，在经营活动中没有重大违法记录</w:t>
            </w:r>
          </w:p>
        </w:tc>
        <w:tc>
          <w:tcPr>
            <w:tcW w:w="6810" w:type="dxa"/>
            <w:vAlign w:val="center"/>
          </w:tcPr>
          <w:p w14:paraId="2923E9A5">
            <w:pPr>
              <w:spacing w:line="360" w:lineRule="exact"/>
              <w:rPr>
                <w:rFonts w:hint="eastAsia" w:ascii="宋体" w:hAnsi="宋体" w:eastAsia="宋体" w:cs="宋体"/>
                <w:b w:val="0"/>
                <w:bCs w:val="0"/>
                <w:color w:val="auto"/>
                <w:sz w:val="24"/>
                <w:szCs w:val="24"/>
                <w:lang w:eastAsia="zh-CN"/>
              </w:rPr>
            </w:pPr>
            <w:r>
              <w:rPr>
                <w:rFonts w:hint="eastAsia" w:ascii="宋体" w:hAnsi="宋体" w:eastAsia="宋体" w:cs="宋体"/>
                <w:color w:val="auto"/>
                <w:sz w:val="24"/>
                <w:szCs w:val="24"/>
                <w:highlight w:val="none"/>
                <w:lang w:val="en-US" w:eastAsia="zh-CN"/>
              </w:rPr>
              <w:t>提供投标人参加政府采购活动前三年内，在经营活动中没有重大违法记录（重大违法记录，是指投标人因违法经营受到刑事处罚或者责令停产停业、吊销许可证或者执照、较大数额罚款等行政处罚）的书面声明（加盖投标人公章）；</w:t>
            </w:r>
          </w:p>
        </w:tc>
      </w:tr>
      <w:tr w14:paraId="54383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29" w:type="dxa"/>
            <w:vMerge w:val="continue"/>
            <w:vAlign w:val="center"/>
          </w:tcPr>
          <w:p w14:paraId="6A50B35C">
            <w:pPr>
              <w:spacing w:before="100" w:beforeAutospacing="1" w:after="100" w:afterAutospacing="1"/>
              <w:jc w:val="center"/>
              <w:rPr>
                <w:rFonts w:hint="eastAsia" w:ascii="宋体" w:hAnsi="宋体" w:eastAsia="宋体" w:cs="宋体"/>
                <w:b w:val="0"/>
                <w:bCs w:val="0"/>
                <w:color w:val="auto"/>
                <w:sz w:val="24"/>
                <w:szCs w:val="24"/>
              </w:rPr>
            </w:pPr>
          </w:p>
        </w:tc>
        <w:tc>
          <w:tcPr>
            <w:tcW w:w="2177" w:type="dxa"/>
            <w:vMerge w:val="restart"/>
            <w:vAlign w:val="center"/>
          </w:tcPr>
          <w:p w14:paraId="32B6ACA0">
            <w:pPr>
              <w:spacing w:line="3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法律、行政法规规定的其他条件</w:t>
            </w:r>
          </w:p>
        </w:tc>
        <w:tc>
          <w:tcPr>
            <w:tcW w:w="6810" w:type="dxa"/>
            <w:vAlign w:val="center"/>
          </w:tcPr>
          <w:p w14:paraId="3D471D85">
            <w:pPr>
              <w:pStyle w:val="46"/>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szCs w:val="24"/>
                <w:highlight w:val="none"/>
                <w:lang w:val="en-US" w:eastAsia="zh-CN"/>
              </w:rPr>
              <w:t>“信用中国”网站（www.creditchina.gov.cn）中未被列入严重失信主体名单、失信被执行人名单、重大税收违法失信主体名单、政府采购严重违法失信行为记录名单（被禁止在一定期限内参加采购活动但期限届满的除外）（查询时间为本公告发布之日起至开标当日为止，查询结果以采购人、采购代理机构查询结果为准，并将查询记录和证据留存）；</w:t>
            </w:r>
          </w:p>
        </w:tc>
      </w:tr>
      <w:tr w14:paraId="08164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29" w:type="dxa"/>
            <w:vMerge w:val="continue"/>
            <w:vAlign w:val="center"/>
          </w:tcPr>
          <w:p w14:paraId="59A59D42">
            <w:pPr>
              <w:spacing w:before="100" w:beforeAutospacing="1" w:after="100" w:afterAutospacing="1"/>
              <w:jc w:val="center"/>
              <w:rPr>
                <w:rFonts w:hint="eastAsia" w:ascii="宋体" w:hAnsi="宋体" w:eastAsia="宋体" w:cs="宋体"/>
                <w:b w:val="0"/>
                <w:bCs w:val="0"/>
                <w:color w:val="auto"/>
                <w:sz w:val="24"/>
                <w:szCs w:val="24"/>
              </w:rPr>
            </w:pPr>
          </w:p>
        </w:tc>
        <w:tc>
          <w:tcPr>
            <w:tcW w:w="2177" w:type="dxa"/>
            <w:vMerge w:val="continue"/>
            <w:vAlign w:val="center"/>
          </w:tcPr>
          <w:p w14:paraId="7F64212D">
            <w:pPr>
              <w:spacing w:line="360" w:lineRule="exact"/>
              <w:jc w:val="center"/>
              <w:rPr>
                <w:rFonts w:hint="eastAsia" w:ascii="宋体" w:hAnsi="宋体" w:eastAsia="宋体" w:cs="宋体"/>
                <w:b/>
                <w:bCs/>
                <w:color w:val="auto"/>
                <w:sz w:val="24"/>
                <w:szCs w:val="24"/>
                <w:highlight w:val="none"/>
                <w:lang w:val="en-US" w:eastAsia="zh-CN"/>
              </w:rPr>
            </w:pPr>
          </w:p>
        </w:tc>
        <w:tc>
          <w:tcPr>
            <w:tcW w:w="6810" w:type="dxa"/>
            <w:vAlign w:val="center"/>
          </w:tcPr>
          <w:p w14:paraId="2D28BAF5">
            <w:pPr>
              <w:pStyle w:val="46"/>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szCs w:val="24"/>
                <w:highlight w:val="none"/>
                <w:lang w:val="en-US" w:eastAsia="zh-CN"/>
              </w:rPr>
              <w:t xml:space="preserve">投标人在中国政府采购网（www.ccgp.gov.cn）政府采购严重违法失信行为记录名单中未被禁止参加政府采购活动（查询时间为本公告发布之日起至本项目开标当日为止，查询结果以采购人、采购代理机构查询结果为准，并将查询记录和证据留存）； </w:t>
            </w:r>
          </w:p>
        </w:tc>
      </w:tr>
      <w:tr w14:paraId="724F6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29" w:type="dxa"/>
            <w:vMerge w:val="continue"/>
            <w:vAlign w:val="center"/>
          </w:tcPr>
          <w:p w14:paraId="6F904969">
            <w:pPr>
              <w:spacing w:before="100" w:beforeAutospacing="1" w:after="100" w:afterAutospacing="1"/>
              <w:jc w:val="center"/>
              <w:rPr>
                <w:rFonts w:hint="eastAsia" w:ascii="宋体" w:hAnsi="宋体" w:eastAsia="宋体" w:cs="宋体"/>
                <w:b w:val="0"/>
                <w:bCs w:val="0"/>
                <w:color w:val="auto"/>
                <w:sz w:val="24"/>
                <w:szCs w:val="24"/>
              </w:rPr>
            </w:pPr>
          </w:p>
        </w:tc>
        <w:tc>
          <w:tcPr>
            <w:tcW w:w="2177" w:type="dxa"/>
            <w:vMerge w:val="continue"/>
            <w:vAlign w:val="center"/>
          </w:tcPr>
          <w:p w14:paraId="06CBBBD3">
            <w:pPr>
              <w:spacing w:line="360" w:lineRule="exact"/>
              <w:jc w:val="center"/>
              <w:rPr>
                <w:rFonts w:hint="eastAsia" w:ascii="宋体" w:hAnsi="宋体" w:eastAsia="宋体" w:cs="宋体"/>
                <w:b w:val="0"/>
                <w:bCs w:val="0"/>
                <w:color w:val="auto"/>
                <w:sz w:val="24"/>
                <w:szCs w:val="24"/>
              </w:rPr>
            </w:pPr>
          </w:p>
        </w:tc>
        <w:tc>
          <w:tcPr>
            <w:tcW w:w="6810" w:type="dxa"/>
            <w:vAlign w:val="center"/>
          </w:tcPr>
          <w:p w14:paraId="744F99BA">
            <w:pPr>
              <w:spacing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szCs w:val="24"/>
                <w:highlight w:val="none"/>
                <w:lang w:val="en-US" w:eastAsia="zh-CN"/>
              </w:rPr>
              <w:t>单位负责人为同一人或者存在直接控股、管理关系的不同投标人，不得参加同一合同项下的政府采购活动（提供加盖投标人公章的书面承诺）；</w:t>
            </w:r>
          </w:p>
        </w:tc>
      </w:tr>
      <w:tr w14:paraId="4711A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29" w:type="dxa"/>
            <w:vMerge w:val="continue"/>
            <w:vAlign w:val="center"/>
          </w:tcPr>
          <w:p w14:paraId="2B31D3C4">
            <w:pPr>
              <w:spacing w:before="100" w:beforeAutospacing="1" w:after="100" w:afterAutospacing="1"/>
              <w:jc w:val="center"/>
              <w:rPr>
                <w:rFonts w:hint="eastAsia" w:ascii="宋体" w:hAnsi="宋体" w:eastAsia="宋体" w:cs="宋体"/>
                <w:b w:val="0"/>
                <w:bCs w:val="0"/>
                <w:color w:val="auto"/>
                <w:sz w:val="24"/>
                <w:szCs w:val="24"/>
              </w:rPr>
            </w:pPr>
          </w:p>
        </w:tc>
        <w:tc>
          <w:tcPr>
            <w:tcW w:w="2177" w:type="dxa"/>
            <w:vMerge w:val="continue"/>
            <w:vAlign w:val="center"/>
          </w:tcPr>
          <w:p w14:paraId="03BC852F">
            <w:pPr>
              <w:spacing w:line="360" w:lineRule="exact"/>
              <w:jc w:val="center"/>
              <w:rPr>
                <w:rFonts w:hint="eastAsia" w:ascii="宋体" w:hAnsi="宋体" w:eastAsia="宋体" w:cs="宋体"/>
                <w:b/>
                <w:bCs/>
                <w:color w:val="auto"/>
                <w:sz w:val="24"/>
                <w:szCs w:val="24"/>
                <w:highlight w:val="none"/>
                <w:lang w:val="en-US" w:eastAsia="zh-CN"/>
              </w:rPr>
            </w:pPr>
          </w:p>
        </w:tc>
        <w:tc>
          <w:tcPr>
            <w:tcW w:w="6810" w:type="dxa"/>
            <w:vAlign w:val="center"/>
          </w:tcPr>
          <w:p w14:paraId="0FF93591">
            <w:pPr>
              <w:pStyle w:val="46"/>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为本采购项目提供整体设计、规范编制或者项目管理、监理等服务的投标人，不得再参加本采购项目的其他采购活动（提供加盖投标人公章的书面承诺）。</w:t>
            </w:r>
          </w:p>
        </w:tc>
      </w:tr>
      <w:tr w14:paraId="134BD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1129" w:type="dxa"/>
            <w:vMerge w:val="restart"/>
            <w:vAlign w:val="center"/>
          </w:tcPr>
          <w:p w14:paraId="75958F03">
            <w:pPr>
              <w:spacing w:before="100" w:beforeAutospacing="1" w:after="100" w:afterAutospacing="1"/>
              <w:rPr>
                <w:rFonts w:hint="eastAsia" w:ascii="宋体" w:hAnsi="宋体" w:eastAsia="宋体" w:cs="宋体"/>
                <w:b w:val="0"/>
                <w:bCs w:val="0"/>
                <w:color w:val="auto"/>
                <w:sz w:val="24"/>
                <w:szCs w:val="24"/>
              </w:rPr>
            </w:pPr>
            <w:r>
              <w:rPr>
                <w:rFonts w:hint="eastAsia" w:ascii="宋体" w:hAnsi="宋体" w:eastAsia="宋体" w:cs="宋体"/>
                <w:b/>
                <w:bCs/>
                <w:color w:val="auto"/>
                <w:sz w:val="24"/>
                <w:szCs w:val="24"/>
              </w:rPr>
              <w:t>符合性评审标准</w:t>
            </w:r>
          </w:p>
        </w:tc>
        <w:tc>
          <w:tcPr>
            <w:tcW w:w="2177" w:type="dxa"/>
            <w:vAlign w:val="center"/>
          </w:tcPr>
          <w:p w14:paraId="24383C1E">
            <w:pPr>
              <w:spacing w:before="100" w:beforeAutospacing="1" w:after="100" w:afterAutospacing="1"/>
              <w:jc w:val="center"/>
              <w:rPr>
                <w:rFonts w:hint="eastAsia" w:ascii="宋体" w:hAnsi="宋体" w:eastAsia="宋体" w:cs="宋体"/>
                <w:b w:val="0"/>
                <w:bCs w:val="0"/>
                <w:color w:val="auto"/>
                <w:sz w:val="24"/>
                <w:szCs w:val="24"/>
              </w:rPr>
            </w:pPr>
            <w:bookmarkStart w:id="163" w:name="OLE_LINK66"/>
            <w:r>
              <w:rPr>
                <w:rFonts w:hint="eastAsia" w:ascii="宋体" w:hAnsi="宋体" w:eastAsia="宋体" w:cs="宋体"/>
                <w:b w:val="0"/>
                <w:bCs w:val="0"/>
                <w:color w:val="auto"/>
                <w:sz w:val="24"/>
                <w:szCs w:val="24"/>
              </w:rPr>
              <w:t>投标报价表</w:t>
            </w:r>
            <w:bookmarkEnd w:id="163"/>
          </w:p>
        </w:tc>
        <w:tc>
          <w:tcPr>
            <w:tcW w:w="6810" w:type="dxa"/>
            <w:vAlign w:val="center"/>
          </w:tcPr>
          <w:p w14:paraId="5F9F8374">
            <w:pPr>
              <w:spacing w:line="360" w:lineRule="exact"/>
              <w:rPr>
                <w:rFonts w:hint="eastAsia" w:ascii="宋体" w:hAnsi="宋体" w:eastAsia="宋体" w:cs="宋体"/>
                <w:b w:val="0"/>
                <w:bCs w:val="0"/>
                <w:color w:val="auto"/>
                <w:kern w:val="2"/>
                <w:sz w:val="24"/>
                <w:szCs w:val="24"/>
                <w:lang w:val="en-US" w:eastAsia="zh-CN" w:bidi="ar-SA"/>
              </w:rPr>
            </w:pPr>
            <w:bookmarkStart w:id="164" w:name="_Toc476856096"/>
            <w:bookmarkStart w:id="165" w:name="OLE_LINK67"/>
            <w:r>
              <w:rPr>
                <w:rFonts w:hint="eastAsia" w:ascii="宋体" w:hAnsi="宋体" w:eastAsia="宋体" w:cs="宋体"/>
                <w:b w:val="0"/>
                <w:bCs w:val="0"/>
                <w:color w:val="auto"/>
                <w:kern w:val="2"/>
                <w:sz w:val="24"/>
                <w:szCs w:val="24"/>
                <w:lang w:val="en-US" w:eastAsia="zh-CN" w:bidi="ar-SA"/>
              </w:rPr>
              <w:t>按第四章“投标文件格式”格式要求编写</w:t>
            </w:r>
            <w:bookmarkEnd w:id="164"/>
            <w:r>
              <w:rPr>
                <w:rFonts w:hint="eastAsia" w:ascii="宋体" w:hAnsi="宋体" w:eastAsia="宋体" w:cs="宋体"/>
                <w:b w:val="0"/>
                <w:bCs w:val="0"/>
                <w:color w:val="auto"/>
                <w:kern w:val="2"/>
                <w:sz w:val="24"/>
                <w:szCs w:val="24"/>
                <w:lang w:val="en-US" w:eastAsia="zh-CN" w:bidi="ar-SA"/>
              </w:rPr>
              <w:t>。</w:t>
            </w:r>
            <w:bookmarkEnd w:id="165"/>
          </w:p>
        </w:tc>
      </w:tr>
      <w:tr w14:paraId="64B3C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1129" w:type="dxa"/>
            <w:vMerge w:val="continue"/>
            <w:vAlign w:val="center"/>
          </w:tcPr>
          <w:p w14:paraId="5CDEF05D">
            <w:pPr>
              <w:spacing w:before="100" w:beforeAutospacing="1" w:after="100" w:afterAutospacing="1"/>
              <w:rPr>
                <w:rFonts w:hint="eastAsia" w:ascii="宋体" w:hAnsi="宋体" w:eastAsia="宋体" w:cs="宋体"/>
                <w:b w:val="0"/>
                <w:bCs w:val="0"/>
                <w:color w:val="auto"/>
                <w:sz w:val="24"/>
                <w:szCs w:val="24"/>
              </w:rPr>
            </w:pPr>
          </w:p>
        </w:tc>
        <w:tc>
          <w:tcPr>
            <w:tcW w:w="2177" w:type="dxa"/>
            <w:vAlign w:val="center"/>
          </w:tcPr>
          <w:p w14:paraId="7B0A96F3">
            <w:pPr>
              <w:spacing w:before="100" w:beforeAutospacing="1" w:after="100" w:afterAutospacing="1"/>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投标函</w:t>
            </w:r>
          </w:p>
        </w:tc>
        <w:tc>
          <w:tcPr>
            <w:tcW w:w="6810" w:type="dxa"/>
            <w:vAlign w:val="center"/>
          </w:tcPr>
          <w:p w14:paraId="1602C2AE">
            <w:pPr>
              <w:spacing w:line="320" w:lineRule="exact"/>
              <w:jc w:val="left"/>
              <w:rPr>
                <w:rFonts w:hint="eastAsia" w:ascii="宋体" w:hAnsi="宋体" w:eastAsia="宋体" w:cs="宋体"/>
                <w:b w:val="0"/>
                <w:bCs w:val="0"/>
                <w:color w:val="auto"/>
                <w:sz w:val="24"/>
                <w:szCs w:val="24"/>
              </w:rPr>
            </w:pPr>
            <w:bookmarkStart w:id="166" w:name="OLE_LINK68"/>
            <w:r>
              <w:rPr>
                <w:rFonts w:hint="eastAsia" w:ascii="宋体" w:hAnsi="宋体" w:eastAsia="宋体" w:cs="宋体"/>
                <w:b w:val="0"/>
                <w:bCs w:val="0"/>
                <w:color w:val="auto"/>
                <w:sz w:val="24"/>
                <w:szCs w:val="24"/>
              </w:rPr>
              <w:t>有法定代表人或其委托代理人签字或电子签章并加盖电子公章；符合第四章“投标文件格式”中规定的格式及内容</w:t>
            </w:r>
            <w:bookmarkEnd w:id="166"/>
            <w:r>
              <w:rPr>
                <w:rFonts w:hint="eastAsia" w:ascii="宋体" w:hAnsi="宋体" w:eastAsia="宋体" w:cs="宋体"/>
                <w:b w:val="0"/>
                <w:bCs w:val="0"/>
                <w:color w:val="auto"/>
                <w:sz w:val="24"/>
                <w:szCs w:val="24"/>
              </w:rPr>
              <w:t>。</w:t>
            </w:r>
          </w:p>
        </w:tc>
      </w:tr>
      <w:tr w14:paraId="633EE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129" w:type="dxa"/>
            <w:vMerge w:val="continue"/>
            <w:vAlign w:val="center"/>
          </w:tcPr>
          <w:p w14:paraId="09D3332A">
            <w:pPr>
              <w:spacing w:before="100" w:beforeAutospacing="1" w:after="100" w:afterAutospacing="1"/>
              <w:rPr>
                <w:rFonts w:hint="eastAsia" w:ascii="宋体" w:hAnsi="宋体" w:eastAsia="宋体" w:cs="宋体"/>
                <w:b w:val="0"/>
                <w:bCs w:val="0"/>
                <w:color w:val="auto"/>
                <w:sz w:val="24"/>
                <w:szCs w:val="24"/>
              </w:rPr>
            </w:pPr>
          </w:p>
        </w:tc>
        <w:tc>
          <w:tcPr>
            <w:tcW w:w="2177" w:type="dxa"/>
            <w:vAlign w:val="center"/>
          </w:tcPr>
          <w:p w14:paraId="0272F8AD">
            <w:pPr>
              <w:jc w:val="center"/>
              <w:rPr>
                <w:rFonts w:hint="eastAsia" w:ascii="宋体" w:hAnsi="宋体" w:eastAsia="宋体" w:cs="宋体"/>
                <w:b w:val="0"/>
                <w:bCs w:val="0"/>
                <w:color w:val="auto"/>
                <w:sz w:val="24"/>
                <w:szCs w:val="24"/>
              </w:rPr>
            </w:pPr>
            <w:bookmarkStart w:id="167" w:name="OLE_LINK69"/>
            <w:r>
              <w:rPr>
                <w:rFonts w:hint="eastAsia" w:ascii="宋体" w:hAnsi="宋体" w:eastAsia="宋体" w:cs="宋体"/>
                <w:b w:val="0"/>
                <w:bCs w:val="0"/>
                <w:color w:val="auto"/>
                <w:sz w:val="24"/>
                <w:szCs w:val="24"/>
              </w:rPr>
              <w:t>法定代表人身份证明书</w:t>
            </w:r>
            <w:bookmarkEnd w:id="167"/>
          </w:p>
        </w:tc>
        <w:tc>
          <w:tcPr>
            <w:tcW w:w="6810" w:type="dxa"/>
            <w:vAlign w:val="center"/>
          </w:tcPr>
          <w:p w14:paraId="4117EF47">
            <w:pPr>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符合招标文件规定的格式及内容并加盖电子公章。</w:t>
            </w:r>
          </w:p>
        </w:tc>
      </w:tr>
      <w:tr w14:paraId="35BC4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1129" w:type="dxa"/>
            <w:vMerge w:val="continue"/>
            <w:vAlign w:val="center"/>
          </w:tcPr>
          <w:p w14:paraId="48F01AB6">
            <w:pPr>
              <w:spacing w:before="100" w:beforeAutospacing="1" w:after="100" w:afterAutospacing="1"/>
              <w:rPr>
                <w:rFonts w:hint="eastAsia" w:ascii="宋体" w:hAnsi="宋体" w:eastAsia="宋体" w:cs="宋体"/>
                <w:b w:val="0"/>
                <w:bCs w:val="0"/>
                <w:color w:val="auto"/>
                <w:sz w:val="24"/>
                <w:szCs w:val="24"/>
              </w:rPr>
            </w:pPr>
          </w:p>
        </w:tc>
        <w:tc>
          <w:tcPr>
            <w:tcW w:w="2177" w:type="dxa"/>
            <w:vAlign w:val="center"/>
          </w:tcPr>
          <w:p w14:paraId="3176D729">
            <w:pPr>
              <w:jc w:val="center"/>
              <w:rPr>
                <w:rFonts w:hint="eastAsia" w:ascii="宋体" w:hAnsi="宋体" w:eastAsia="宋体" w:cs="宋体"/>
                <w:b w:val="0"/>
                <w:bCs w:val="0"/>
                <w:color w:val="auto"/>
                <w:sz w:val="24"/>
                <w:szCs w:val="24"/>
              </w:rPr>
            </w:pPr>
            <w:bookmarkStart w:id="168" w:name="OLE_LINK73"/>
            <w:r>
              <w:rPr>
                <w:rFonts w:hint="eastAsia" w:ascii="宋体" w:hAnsi="宋体" w:eastAsia="宋体" w:cs="宋体"/>
                <w:b w:val="0"/>
                <w:bCs w:val="0"/>
                <w:color w:val="auto"/>
                <w:sz w:val="24"/>
                <w:szCs w:val="24"/>
              </w:rPr>
              <w:t>法定代表人授权委托书</w:t>
            </w:r>
            <w:bookmarkEnd w:id="168"/>
          </w:p>
        </w:tc>
        <w:tc>
          <w:tcPr>
            <w:tcW w:w="6810" w:type="dxa"/>
            <w:vAlign w:val="center"/>
          </w:tcPr>
          <w:p w14:paraId="0FF85E3A">
            <w:pPr>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有法定代表人签字或电子签章并加盖电子公章；符合招标文件规定的格式及内容；</w:t>
            </w:r>
          </w:p>
        </w:tc>
      </w:tr>
      <w:tr w14:paraId="0B077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exact"/>
        </w:trPr>
        <w:tc>
          <w:tcPr>
            <w:tcW w:w="1129" w:type="dxa"/>
            <w:vMerge w:val="continue"/>
            <w:vAlign w:val="center"/>
          </w:tcPr>
          <w:p w14:paraId="7EAA68A0">
            <w:pPr>
              <w:spacing w:before="100" w:beforeAutospacing="1" w:after="100" w:afterAutospacing="1"/>
              <w:rPr>
                <w:rFonts w:hint="eastAsia" w:ascii="宋体" w:hAnsi="宋体" w:eastAsia="宋体" w:cs="宋体"/>
                <w:b w:val="0"/>
                <w:bCs w:val="0"/>
                <w:color w:val="auto"/>
                <w:sz w:val="24"/>
                <w:szCs w:val="24"/>
              </w:rPr>
            </w:pPr>
          </w:p>
        </w:tc>
        <w:tc>
          <w:tcPr>
            <w:tcW w:w="2177" w:type="dxa"/>
            <w:vAlign w:val="center"/>
          </w:tcPr>
          <w:p w14:paraId="2FF372AA">
            <w:pPr>
              <w:spacing w:before="100" w:beforeAutospacing="1" w:after="100" w:afterAutospacing="1"/>
              <w:jc w:val="center"/>
              <w:rPr>
                <w:rFonts w:hint="eastAsia" w:ascii="宋体" w:hAnsi="宋体" w:eastAsia="宋体" w:cs="宋体"/>
                <w:b w:val="0"/>
                <w:bCs w:val="0"/>
                <w:color w:val="auto"/>
                <w:sz w:val="24"/>
                <w:szCs w:val="24"/>
              </w:rPr>
            </w:pPr>
            <w:bookmarkStart w:id="169" w:name="OLE_LINK70"/>
            <w:r>
              <w:rPr>
                <w:rFonts w:hint="eastAsia" w:ascii="宋体" w:hAnsi="宋体" w:eastAsia="宋体" w:cs="宋体"/>
                <w:b w:val="0"/>
                <w:bCs w:val="0"/>
                <w:color w:val="auto"/>
                <w:sz w:val="24"/>
                <w:szCs w:val="24"/>
              </w:rPr>
              <w:t>投标报价</w:t>
            </w:r>
            <w:bookmarkEnd w:id="169"/>
          </w:p>
        </w:tc>
        <w:tc>
          <w:tcPr>
            <w:tcW w:w="6810" w:type="dxa"/>
            <w:vAlign w:val="center"/>
          </w:tcPr>
          <w:p w14:paraId="7B53383C">
            <w:pPr>
              <w:spacing w:before="100" w:beforeAutospacing="1" w:after="100" w:afterAutospacing="1"/>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报价完整且仅有一个报价方案</w:t>
            </w:r>
          </w:p>
        </w:tc>
      </w:tr>
      <w:tr w14:paraId="3B49C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exact"/>
        </w:trPr>
        <w:tc>
          <w:tcPr>
            <w:tcW w:w="1129" w:type="dxa"/>
            <w:vMerge w:val="continue"/>
            <w:vAlign w:val="center"/>
          </w:tcPr>
          <w:p w14:paraId="0D9DB021">
            <w:pPr>
              <w:spacing w:before="100" w:beforeAutospacing="1" w:after="100" w:afterAutospacing="1"/>
              <w:rPr>
                <w:rFonts w:hint="eastAsia" w:ascii="宋体" w:hAnsi="宋体" w:eastAsia="宋体" w:cs="宋体"/>
                <w:b w:val="0"/>
                <w:bCs w:val="0"/>
                <w:color w:val="auto"/>
                <w:sz w:val="24"/>
                <w:szCs w:val="24"/>
              </w:rPr>
            </w:pPr>
          </w:p>
        </w:tc>
        <w:tc>
          <w:tcPr>
            <w:tcW w:w="2177" w:type="dxa"/>
            <w:vAlign w:val="center"/>
          </w:tcPr>
          <w:p w14:paraId="051F05A8">
            <w:pPr>
              <w:spacing w:before="100" w:beforeAutospacing="1" w:after="100" w:afterAutospacing="1"/>
              <w:jc w:val="center"/>
              <w:rPr>
                <w:rFonts w:hint="eastAsia" w:ascii="宋体" w:hAnsi="宋体" w:eastAsia="宋体" w:cs="宋体"/>
                <w:b w:val="0"/>
                <w:bCs w:val="0"/>
                <w:color w:val="auto"/>
                <w:sz w:val="24"/>
                <w:szCs w:val="24"/>
              </w:rPr>
            </w:pPr>
            <w:bookmarkStart w:id="170" w:name="OLE_LINK71"/>
            <w:r>
              <w:rPr>
                <w:rFonts w:hint="eastAsia" w:ascii="宋体" w:hAnsi="宋体" w:eastAsia="宋体" w:cs="宋体"/>
                <w:b w:val="0"/>
                <w:bCs w:val="0"/>
                <w:color w:val="auto"/>
                <w:sz w:val="24"/>
                <w:szCs w:val="24"/>
              </w:rPr>
              <w:t>无效投标</w:t>
            </w:r>
            <w:bookmarkEnd w:id="170"/>
          </w:p>
        </w:tc>
        <w:tc>
          <w:tcPr>
            <w:tcW w:w="6810" w:type="dxa"/>
            <w:vAlign w:val="center"/>
          </w:tcPr>
          <w:p w14:paraId="2BEC160D">
            <w:pPr>
              <w:spacing w:before="100" w:beforeAutospacing="1" w:after="100" w:afterAutospacing="1"/>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符合第二章“投标人须知前附表” 第9项规定</w:t>
            </w:r>
          </w:p>
        </w:tc>
      </w:tr>
      <w:tr w14:paraId="18EF2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exact"/>
        </w:trPr>
        <w:tc>
          <w:tcPr>
            <w:tcW w:w="1129" w:type="dxa"/>
            <w:vMerge w:val="continue"/>
            <w:vAlign w:val="center"/>
          </w:tcPr>
          <w:p w14:paraId="45C20243">
            <w:pPr>
              <w:spacing w:before="100" w:beforeAutospacing="1" w:after="100" w:afterAutospacing="1"/>
              <w:rPr>
                <w:rFonts w:hint="eastAsia" w:ascii="宋体" w:hAnsi="宋体" w:eastAsia="宋体" w:cs="宋体"/>
                <w:b w:val="0"/>
                <w:bCs w:val="0"/>
                <w:color w:val="auto"/>
                <w:sz w:val="24"/>
                <w:szCs w:val="24"/>
              </w:rPr>
            </w:pPr>
          </w:p>
        </w:tc>
        <w:tc>
          <w:tcPr>
            <w:tcW w:w="2177" w:type="dxa"/>
            <w:vAlign w:val="center"/>
          </w:tcPr>
          <w:p w14:paraId="5A56CF8A">
            <w:pPr>
              <w:spacing w:before="100" w:beforeAutospacing="1" w:after="100" w:afterAutospacing="1"/>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响应文件格式</w:t>
            </w:r>
          </w:p>
        </w:tc>
        <w:tc>
          <w:tcPr>
            <w:tcW w:w="6810" w:type="dxa"/>
            <w:vAlign w:val="center"/>
          </w:tcPr>
          <w:p w14:paraId="609DE01B">
            <w:pPr>
              <w:spacing w:before="100" w:beforeAutospacing="1" w:after="100" w:afterAutospacing="1"/>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符合第四章“投标文件格式”中规定的要求</w:t>
            </w:r>
          </w:p>
        </w:tc>
      </w:tr>
      <w:tr w14:paraId="485F9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exact"/>
        </w:trPr>
        <w:tc>
          <w:tcPr>
            <w:tcW w:w="1129" w:type="dxa"/>
            <w:vMerge w:val="continue"/>
            <w:vAlign w:val="center"/>
          </w:tcPr>
          <w:p w14:paraId="11AF2FE1">
            <w:pPr>
              <w:spacing w:before="100" w:beforeAutospacing="1" w:after="100" w:afterAutospacing="1"/>
              <w:rPr>
                <w:rFonts w:hint="eastAsia" w:ascii="宋体" w:hAnsi="宋体" w:eastAsia="宋体" w:cs="宋体"/>
                <w:b w:val="0"/>
                <w:bCs w:val="0"/>
                <w:color w:val="auto"/>
                <w:sz w:val="24"/>
                <w:szCs w:val="24"/>
              </w:rPr>
            </w:pPr>
          </w:p>
        </w:tc>
        <w:tc>
          <w:tcPr>
            <w:tcW w:w="2177" w:type="dxa"/>
            <w:vAlign w:val="center"/>
          </w:tcPr>
          <w:p w14:paraId="5CD636F2">
            <w:pPr>
              <w:spacing w:line="360" w:lineRule="exact"/>
              <w:jc w:val="center"/>
              <w:rPr>
                <w:rFonts w:hint="eastAsia" w:ascii="宋体" w:hAnsi="宋体" w:eastAsia="宋体" w:cs="宋体"/>
                <w:b w:val="0"/>
                <w:bCs w:val="0"/>
                <w:color w:val="auto"/>
                <w:sz w:val="24"/>
                <w:szCs w:val="24"/>
              </w:rPr>
            </w:pPr>
            <w:bookmarkStart w:id="171" w:name="OLE_LINK72"/>
            <w:r>
              <w:rPr>
                <w:rFonts w:hint="eastAsia" w:ascii="宋体" w:hAnsi="宋体" w:eastAsia="宋体" w:cs="宋体"/>
                <w:b w:val="0"/>
                <w:bCs w:val="0"/>
                <w:color w:val="auto"/>
                <w:sz w:val="24"/>
                <w:szCs w:val="24"/>
              </w:rPr>
              <w:t>其他实质性要求</w:t>
            </w:r>
            <w:bookmarkEnd w:id="171"/>
          </w:p>
        </w:tc>
        <w:tc>
          <w:tcPr>
            <w:tcW w:w="6810" w:type="dxa"/>
            <w:vAlign w:val="center"/>
          </w:tcPr>
          <w:p w14:paraId="3347D1F3">
            <w:pPr>
              <w:spacing w:line="360" w:lineRule="exact"/>
              <w:jc w:val="left"/>
              <w:rPr>
                <w:rFonts w:hint="eastAsia" w:ascii="宋体" w:hAnsi="宋体" w:eastAsia="宋体" w:cs="宋体"/>
                <w:b w:val="0"/>
                <w:bCs w:val="0"/>
                <w:color w:val="auto"/>
                <w:sz w:val="24"/>
                <w:szCs w:val="24"/>
              </w:rPr>
            </w:pPr>
            <w:bookmarkStart w:id="172" w:name="OLE_LINK74"/>
            <w:r>
              <w:rPr>
                <w:rFonts w:hint="eastAsia" w:ascii="宋体" w:hAnsi="宋体" w:eastAsia="宋体" w:cs="宋体"/>
                <w:b w:val="0"/>
                <w:bCs w:val="0"/>
                <w:color w:val="auto"/>
                <w:sz w:val="24"/>
                <w:szCs w:val="24"/>
              </w:rPr>
              <w:t>未出现不符合法律、法规和招标文件中规定的其他实质性要</w:t>
            </w:r>
            <w:r>
              <w:rPr>
                <w:rFonts w:hint="eastAsia" w:ascii="宋体" w:hAnsi="宋体" w:cs="宋体"/>
                <w:b w:val="0"/>
                <w:bCs w:val="0"/>
                <w:color w:val="auto"/>
                <w:sz w:val="24"/>
                <w:szCs w:val="24"/>
                <w:lang w:val="en-US" w:eastAsia="zh-CN"/>
              </w:rPr>
              <w:t>求</w:t>
            </w:r>
            <w:bookmarkEnd w:id="172"/>
            <w:r>
              <w:rPr>
                <w:rFonts w:hint="eastAsia" w:ascii="宋体" w:hAnsi="宋体" w:eastAsia="宋体" w:cs="宋体"/>
                <w:b w:val="0"/>
                <w:bCs w:val="0"/>
                <w:color w:val="auto"/>
                <w:sz w:val="24"/>
                <w:szCs w:val="24"/>
              </w:rPr>
              <w:t>求。</w:t>
            </w:r>
          </w:p>
        </w:tc>
      </w:tr>
    </w:tbl>
    <w:p w14:paraId="79D747F2">
      <w:pPr>
        <w:spacing w:line="360" w:lineRule="auto"/>
        <w:rPr>
          <w:rFonts w:hint="eastAsia" w:ascii="宋体" w:hAnsi="宋体" w:eastAsia="宋体" w:cs="宋体"/>
          <w:b w:val="0"/>
          <w:bCs w:val="0"/>
          <w:color w:val="auto"/>
          <w:sz w:val="24"/>
          <w:szCs w:val="24"/>
        </w:rPr>
      </w:pPr>
    </w:p>
    <w:p w14:paraId="2236D942">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注：1.评标委员会认为投标人的报价明显低于其他通过符合性审查投标人的报价，有可能影响</w:t>
      </w:r>
      <w:r>
        <w:rPr>
          <w:rFonts w:hint="eastAsia" w:ascii="宋体" w:hAnsi="宋体" w:eastAsia="宋体" w:cs="宋体"/>
          <w:b w:val="0"/>
          <w:bCs w:val="0"/>
          <w:color w:val="auto"/>
          <w:sz w:val="24"/>
          <w:szCs w:val="24"/>
          <w:lang w:val="en-US" w:eastAsia="zh-CN"/>
        </w:rPr>
        <w:t>服务</w:t>
      </w:r>
      <w:r>
        <w:rPr>
          <w:rFonts w:hint="eastAsia" w:ascii="宋体" w:hAnsi="宋体" w:eastAsia="宋体" w:cs="宋体"/>
          <w:b w:val="0"/>
          <w:bCs w:val="0"/>
          <w:color w:val="auto"/>
          <w:sz w:val="24"/>
          <w:szCs w:val="24"/>
        </w:rPr>
        <w:t>质量或者不能诚信履约的，应当要求其在评标现场合理的时间内提供书面说明，必要时提交相关证明材料；投标人不能证明其报价合理性的，评标委员会应当将其作为无效投标处理。</w:t>
      </w:r>
      <w:bookmarkStart w:id="173" w:name="_Toc63067776"/>
      <w:bookmarkStart w:id="174" w:name="_Toc63258706"/>
    </w:p>
    <w:p w14:paraId="168D8FFA">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详细评审</w:t>
      </w:r>
      <w:bookmarkEnd w:id="173"/>
      <w:bookmarkEnd w:id="174"/>
    </w:p>
    <w:p w14:paraId="718358BB">
      <w:pPr>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1.投标文件的修正</w:t>
      </w:r>
    </w:p>
    <w:p w14:paraId="04F44F72">
      <w:pPr>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1.1评委将对确定为实质上响应的投标进行审核，看其是否有计算上和累加上的算术错误，修正错误的原则如下：</w:t>
      </w:r>
    </w:p>
    <w:p w14:paraId="56DA6479">
      <w:pPr>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(1)如果用数字表示的金额和用文字表示的金额不一致，应以文字表示的金额为准。</w:t>
      </w:r>
    </w:p>
    <w:p w14:paraId="58E04ADB">
      <w:pPr>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(2)当单价与数量的乘积和总价不一致时，以单价为准，并修正总价。</w:t>
      </w:r>
    </w:p>
    <w:p w14:paraId="023BC03C">
      <w:pPr>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1.2.评委将按上述修正错误的方法调整投标书中的投标报价，调整后的价格应对投标人具有约束力。如果投标人不接受修正后的价格，则其投标将被拒绝。</w:t>
      </w:r>
    </w:p>
    <w:p w14:paraId="09CEE5DF">
      <w:pPr>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1.3.评委将允许修正投标书中不构成重大偏离的、微小的、非正规的、不一致的或不规则的地方，但这些修正不能影响任何投标人相应的名次排列。</w:t>
      </w:r>
    </w:p>
    <w:p w14:paraId="1D1858E3">
      <w:pPr>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2.采用的评标方法</w:t>
      </w:r>
    </w:p>
    <w:p w14:paraId="4013381D">
      <w:pPr>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2.1本次招标所采用的评标方法为中华人民共和国财政部令(2017)第87号《政府采购货物和服务招标投标管理办法》第五十五条规定的“综合评分法”，即：投标文件满足招标文件全部实质性要求，且</w:t>
      </w:r>
      <w:r>
        <w:rPr>
          <w:rFonts w:hint="eastAsia" w:ascii="宋体" w:hAnsi="宋体" w:eastAsia="宋体" w:cs="宋体"/>
          <w:b/>
          <w:bCs/>
          <w:color w:val="auto"/>
          <w:sz w:val="24"/>
          <w:szCs w:val="24"/>
        </w:rPr>
        <w:t>按照评审因素的量化指标评审得分最高的投标人为中标候选人的评标方法。</w:t>
      </w:r>
    </w:p>
    <w:p w14:paraId="2465B8EA">
      <w:pPr>
        <w:widowControl/>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2.2评标委员会按以下公式计算出各投标人的总得分，推荐中标候选人按评标总得分由高到低顺序排列。</w:t>
      </w:r>
    </w:p>
    <w:p w14:paraId="045D9A06">
      <w:pPr>
        <w:widowControl/>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2.3评标委员会对满足招标文件全部实质性要求（即通过资格评审及符合性评审）的投标文件，按照本章前附表规定的评分标准进行打分，并按评标总得分计算公式计算评标总得分，按总得分由高到低的顺序推荐3名中标候选人；评标总得分相等时，按投标报价由低到高顺序排列；评标总得分相等且投标报价相同时，按技术参数得分高低顺序排列；所有得分均相等的，按主要技术指标高优先、质保期长优先、交货时间短优先、故障到达时间短优先，投标产品中提供政府非强制采购节能、环保产品的优先，采购本省、本地企业的产品和服务、劳动关系和谐企业、新兴业态企业的产品和服务优先的顺序推荐。</w:t>
      </w:r>
    </w:p>
    <w:p w14:paraId="3541A195">
      <w:pPr>
        <w:pStyle w:val="25"/>
        <w:spacing w:line="360" w:lineRule="auto"/>
        <w:ind w:firstLine="480" w:firstLineChars="200"/>
        <w:rPr>
          <w:rFonts w:hint="eastAsia" w:ascii="宋体" w:hAnsi="宋体" w:eastAsia="宋体" w:cs="宋体"/>
          <w:b w:val="0"/>
          <w:bCs w:val="0"/>
          <w:color w:val="auto"/>
          <w:sz w:val="24"/>
          <w:szCs w:val="24"/>
        </w:rPr>
      </w:pPr>
      <w:bookmarkStart w:id="175" w:name="_Toc32671484"/>
      <w:bookmarkStart w:id="176" w:name="_Toc17280242"/>
      <w:bookmarkStart w:id="177" w:name="_Toc17453039"/>
      <w:bookmarkStart w:id="178" w:name="_Toc508191815"/>
      <w:r>
        <w:rPr>
          <w:rFonts w:hint="eastAsia" w:ascii="宋体" w:hAnsi="宋体" w:eastAsia="宋体" w:cs="宋体"/>
          <w:b w:val="0"/>
          <w:bCs w:val="0"/>
          <w:color w:val="auto"/>
          <w:sz w:val="24"/>
          <w:szCs w:val="24"/>
        </w:rPr>
        <w:t>3. 政府采购政策</w:t>
      </w:r>
      <w:bookmarkEnd w:id="175"/>
      <w:bookmarkEnd w:id="176"/>
      <w:bookmarkEnd w:id="177"/>
      <w:bookmarkEnd w:id="178"/>
    </w:p>
    <w:p w14:paraId="1537956E">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3.1关于中小企业：</w:t>
      </w:r>
    </w:p>
    <w:p w14:paraId="13C9ACE8">
      <w:pPr>
        <w:widowControl/>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&lt;政府采购促进中小企业发展管理办法&gt;的通知》(财库【2020】46号文)的规定在政府采购活动中，供应商提供的货物、工程或者服务符合下列情形的，享受本办法规定的中小企业扶持政策：</w:t>
      </w:r>
    </w:p>
    <w:p w14:paraId="05B320CE">
      <w:pPr>
        <w:widowControl/>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（一）在货物采购项目中，货物由中小企业制造，即货物由中小企业生产且使用该中小企业商号或者注册商标；</w:t>
      </w:r>
    </w:p>
    <w:p w14:paraId="191E08F7">
      <w:pPr>
        <w:widowControl/>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（二）在工程采购项目中，工程由中小企业承建，即工程施工单位为中小企业；</w:t>
      </w:r>
    </w:p>
    <w:p w14:paraId="64DA65E0">
      <w:pPr>
        <w:widowControl/>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（三）在服务采购项目中，服务由中小企业承接，即提供服务的人员为中小企业依照《中华人民共和国劳动合同法》订立劳动合同的从业人员。</w:t>
      </w:r>
    </w:p>
    <w:p w14:paraId="2F627744">
      <w:pPr>
        <w:widowControl/>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在货物采购项目中，供应商提供的货物既有中小企业制造货物，也有大型企业制造货物的，不享受本办法规定的中小企业扶持政策。</w:t>
      </w:r>
    </w:p>
    <w:p w14:paraId="333998C6">
      <w:pPr>
        <w:widowControl/>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以联合体形式参加政府采购活动，联合体各方均为中小企业的，联合体视同中小企业。其中，联合体各方均为小微企业的，联合体视同小微企业。</w:t>
      </w:r>
    </w:p>
    <w:p w14:paraId="4C2CE595">
      <w:pPr>
        <w:widowControl/>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shd w:val="clear" w:color="FFFFFF" w:fill="D9D9D9"/>
        </w:rPr>
        <w:t>注：监狱企业、残疾人福利性单位视同小型、微型企业。</w:t>
      </w:r>
    </w:p>
    <w:p w14:paraId="2E7A0687">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3.2监狱企业</w:t>
      </w:r>
    </w:p>
    <w:p w14:paraId="73AF58C2">
      <w:pPr>
        <w:pStyle w:val="19"/>
        <w:spacing w:line="360" w:lineRule="auto"/>
        <w:ind w:firstLine="484" w:firstLineChars="202"/>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7EE9DC3E">
      <w:pPr>
        <w:pStyle w:val="19"/>
        <w:spacing w:line="360" w:lineRule="auto"/>
        <w:ind w:firstLine="484" w:firstLineChars="202"/>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3.3残疾人福利性单位</w:t>
      </w:r>
    </w:p>
    <w:p w14:paraId="3A7947B3">
      <w:pPr>
        <w:pStyle w:val="19"/>
        <w:spacing w:line="360" w:lineRule="auto"/>
        <w:ind w:firstLine="484" w:firstLineChars="202"/>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残疾人福利性单位制造的货物的，视同为小微企业，享受预留份额。</w:t>
      </w:r>
    </w:p>
    <w:p w14:paraId="235F456C">
      <w:pPr>
        <w:pStyle w:val="19"/>
        <w:spacing w:line="360" w:lineRule="auto"/>
        <w:ind w:firstLine="484" w:firstLineChars="202"/>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3.4节能、环境标志产品</w:t>
      </w:r>
    </w:p>
    <w:p w14:paraId="3BE41BAE">
      <w:pPr>
        <w:pStyle w:val="19"/>
        <w:spacing w:line="360" w:lineRule="auto"/>
        <w:ind w:firstLine="484" w:firstLineChars="202"/>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3.4.1节能产品是指列入财政部和国家发改委公布的《节能产品政府采购品目清单》中的产品。政府强制采购节能产品是指《节能产品政府采购品目清单》中以“★”标注类别的产品。</w:t>
      </w:r>
    </w:p>
    <w:p w14:paraId="07421DFB">
      <w:pPr>
        <w:pStyle w:val="19"/>
        <w:spacing w:line="360" w:lineRule="auto"/>
        <w:ind w:firstLine="484" w:firstLineChars="202"/>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3.4.2环境标志产品是指列入财政部、生态环境部公布的《环境标志产品政府采购品目清单》中的产品。</w:t>
      </w:r>
    </w:p>
    <w:p w14:paraId="029DC66A">
      <w:pPr>
        <w:pStyle w:val="19"/>
        <w:spacing w:line="360" w:lineRule="auto"/>
        <w:ind w:firstLine="484" w:firstLineChars="202"/>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3.4.3本项目采购内容中若有政府强制采购节能产品，只接受获得国家确定的认证机构出具的、处于有效期之内的节能产品认证证书的产品，且产品认证应依据《节能产品政府采购品目清单》中相关标准的最新版本，依据国家标准中二级能效（水效）指标。否则按不实质性响应招标文件要求处理。</w:t>
      </w:r>
    </w:p>
    <w:p w14:paraId="2BC36082">
      <w:pPr>
        <w:pStyle w:val="19"/>
        <w:spacing w:line="360" w:lineRule="auto"/>
        <w:ind w:firstLine="484" w:firstLineChars="202"/>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3.4.4节能产品、环境标志产品的政策应按照《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等文件要求，对政府采购节能、环境标志品目清单内的产品实施优先采购和强制采购的政策。注：需提供证明材料，并将产品在“节能清单”或“环境标志产品政府采购清单”中的单页扫描件一份，并在扫描件上标注出所投产品及型号，其他形式的节能产品或环境标志产品证明材料不予认可。</w:t>
      </w:r>
    </w:p>
    <w:p w14:paraId="24E5306B">
      <w:pPr>
        <w:pStyle w:val="19"/>
        <w:spacing w:line="360" w:lineRule="auto"/>
        <w:ind w:firstLine="484" w:firstLineChars="202"/>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3.5“涉及商品包装或快递包装的，按照《财政部办公厅、生态环境部办公厅、国家邮政局办公室关于印发&lt;商品包装政府采购需求标准（试行）&gt;、&lt;快递包装政府采购需求标准（试行）&gt;的通知》（财办库〔2020〕123号）要求执行。</w:t>
      </w:r>
    </w:p>
    <w:p w14:paraId="088A0C4F">
      <w:pPr>
        <w:pStyle w:val="19"/>
        <w:spacing w:line="360" w:lineRule="auto"/>
        <w:ind w:firstLine="484" w:firstLineChars="202"/>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3.6根据《云南省人民政府关于进一步促进全省经济持续平稳发展22条措施的意见》(云政发【2016】111号)文件要求:政府集中采购所需产品(服务)时,在同质同价条件下原则上优先采购本地产品(服务),在采购活动同等选择条件下，优先采购本省、本地企业、可追溯产品、劳动关系和谐企业、新兴业态企业的产品和服务。</w:t>
      </w:r>
      <w:bookmarkStart w:id="179" w:name="_Toc63067777"/>
      <w:bookmarkStart w:id="180" w:name="_Toc63258707"/>
    </w:p>
    <w:p w14:paraId="5C3F6376">
      <w:pPr>
        <w:pStyle w:val="19"/>
        <w:rPr>
          <w:rFonts w:hint="eastAsia" w:ascii="宋体" w:hAnsi="宋体" w:eastAsia="宋体" w:cs="宋体"/>
          <w:b w:val="0"/>
          <w:bCs w:val="0"/>
          <w:color w:val="auto"/>
          <w:sz w:val="24"/>
          <w:szCs w:val="24"/>
          <w:lang w:val="en-US" w:eastAsia="zh-CN"/>
        </w:rPr>
      </w:pPr>
    </w:p>
    <w:p w14:paraId="01DDF83F">
      <w:pPr>
        <w:pStyle w:val="23"/>
        <w:rPr>
          <w:rFonts w:hint="eastAsia" w:ascii="宋体" w:hAnsi="宋体" w:eastAsia="宋体" w:cs="宋体"/>
          <w:b w:val="0"/>
          <w:bCs w:val="0"/>
          <w:color w:val="auto"/>
          <w:sz w:val="24"/>
          <w:szCs w:val="24"/>
          <w:lang w:val="en-US" w:eastAsia="zh-CN"/>
        </w:rPr>
      </w:pPr>
    </w:p>
    <w:p w14:paraId="33193535">
      <w:pPr>
        <w:rPr>
          <w:rFonts w:hint="eastAsia" w:ascii="宋体" w:hAnsi="宋体" w:eastAsia="宋体" w:cs="宋体"/>
          <w:b w:val="0"/>
          <w:bCs w:val="0"/>
          <w:color w:val="auto"/>
          <w:sz w:val="24"/>
          <w:szCs w:val="24"/>
          <w:lang w:val="en-US" w:eastAsia="zh-CN"/>
        </w:rPr>
      </w:pPr>
    </w:p>
    <w:p w14:paraId="3C784F89">
      <w:pPr>
        <w:pStyle w:val="19"/>
        <w:rPr>
          <w:rFonts w:hint="eastAsia" w:ascii="宋体" w:hAnsi="宋体" w:eastAsia="宋体" w:cs="宋体"/>
          <w:b w:val="0"/>
          <w:bCs w:val="0"/>
          <w:color w:val="auto"/>
          <w:sz w:val="24"/>
          <w:szCs w:val="24"/>
          <w:lang w:val="en-US" w:eastAsia="zh-CN"/>
        </w:rPr>
      </w:pPr>
    </w:p>
    <w:p w14:paraId="2D64D941">
      <w:pPr>
        <w:pStyle w:val="23"/>
        <w:rPr>
          <w:rFonts w:hint="eastAsia"/>
          <w:color w:val="auto"/>
          <w:lang w:val="en-US" w:eastAsia="zh-CN"/>
        </w:rPr>
      </w:pPr>
    </w:p>
    <w:p w14:paraId="0CB4921E">
      <w:pPr>
        <w:rPr>
          <w:rFonts w:hint="eastAsia"/>
          <w:color w:val="auto"/>
          <w:lang w:val="en-US" w:eastAsia="zh-CN"/>
        </w:rPr>
      </w:pPr>
    </w:p>
    <w:p w14:paraId="7D0FB23F">
      <w:pPr>
        <w:pStyle w:val="2"/>
        <w:rPr>
          <w:rFonts w:hint="eastAsia"/>
          <w:color w:val="auto"/>
          <w:lang w:val="en-US" w:eastAsia="zh-CN"/>
        </w:rPr>
      </w:pPr>
    </w:p>
    <w:p w14:paraId="095BA04C">
      <w:pPr>
        <w:rPr>
          <w:rFonts w:hint="eastAsia"/>
          <w:color w:val="auto"/>
          <w:lang w:val="en-US" w:eastAsia="zh-CN"/>
        </w:rPr>
      </w:pPr>
    </w:p>
    <w:p w14:paraId="2703A67C">
      <w:pPr>
        <w:pStyle w:val="2"/>
        <w:rPr>
          <w:rFonts w:hint="eastAsia"/>
          <w:color w:val="auto"/>
          <w:lang w:val="en-US" w:eastAsia="zh-CN"/>
        </w:rPr>
      </w:pPr>
    </w:p>
    <w:p w14:paraId="3C8D2B3D">
      <w:pPr>
        <w:rPr>
          <w:rFonts w:hint="eastAsia"/>
          <w:color w:val="auto"/>
          <w:lang w:val="en-US" w:eastAsia="zh-CN"/>
        </w:rPr>
      </w:pPr>
    </w:p>
    <w:p w14:paraId="43396E23">
      <w:pPr>
        <w:pStyle w:val="2"/>
        <w:rPr>
          <w:rFonts w:hint="eastAsia"/>
          <w:lang w:val="en-US" w:eastAsia="zh-CN"/>
        </w:rPr>
      </w:pPr>
    </w:p>
    <w:p w14:paraId="75BF6B8F">
      <w:pPr>
        <w:rPr>
          <w:rFonts w:hint="eastAsia"/>
          <w:color w:val="auto"/>
          <w:lang w:val="en-US" w:eastAsia="zh-CN"/>
        </w:rPr>
      </w:pPr>
    </w:p>
    <w:p w14:paraId="4F5A8C86">
      <w:pPr>
        <w:rPr>
          <w:rFonts w:hint="eastAsia"/>
          <w:color w:val="auto"/>
          <w:lang w:val="en-US" w:eastAsia="zh-CN"/>
        </w:rPr>
      </w:pPr>
    </w:p>
    <w:p w14:paraId="5F4BD1B2">
      <w:pPr>
        <w:rPr>
          <w:rFonts w:hint="eastAsia"/>
          <w:color w:val="auto"/>
          <w:lang w:val="en-US" w:eastAsia="zh-CN"/>
        </w:rPr>
      </w:pPr>
    </w:p>
    <w:p w14:paraId="2623F5A4">
      <w:pPr>
        <w:rPr>
          <w:rFonts w:hint="eastAsia"/>
          <w:color w:val="auto"/>
          <w:lang w:val="en-US" w:eastAsia="zh-CN"/>
        </w:rPr>
      </w:pPr>
    </w:p>
    <w:p w14:paraId="2A3FD7A7">
      <w:pPr>
        <w:rPr>
          <w:rFonts w:hint="eastAsia"/>
          <w:color w:val="auto"/>
          <w:lang w:val="en-US" w:eastAsia="zh-CN"/>
        </w:rPr>
      </w:pPr>
    </w:p>
    <w:p w14:paraId="7F679C6F">
      <w:pPr>
        <w:rPr>
          <w:rFonts w:hint="eastAsia" w:ascii="宋体" w:hAnsi="宋体" w:eastAsia="宋体" w:cs="宋体"/>
          <w:b w:val="0"/>
          <w:bCs w:val="0"/>
          <w:color w:val="auto"/>
          <w:sz w:val="24"/>
          <w:szCs w:val="24"/>
          <w:lang w:val="en-US" w:eastAsia="zh-CN"/>
        </w:rPr>
      </w:pPr>
    </w:p>
    <w:p w14:paraId="5026B4C2">
      <w:pPr>
        <w:pStyle w:val="19"/>
        <w:rPr>
          <w:rFonts w:hint="eastAsia" w:ascii="宋体" w:hAnsi="宋体" w:eastAsia="宋体" w:cs="宋体"/>
          <w:color w:val="auto"/>
          <w:lang w:val="en-US" w:eastAsia="zh-CN"/>
        </w:rPr>
      </w:pPr>
    </w:p>
    <w:p w14:paraId="6AB850FE">
      <w:pPr>
        <w:pStyle w:val="4"/>
        <w:tabs>
          <w:tab w:val="left" w:pos="1021"/>
        </w:tabs>
        <w:spacing w:before="0" w:after="0" w:line="240" w:lineRule="auto"/>
        <w:ind w:left="0" w:firstLine="0"/>
        <w:jc w:val="both"/>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详细</w:t>
      </w:r>
      <w:r>
        <w:rPr>
          <w:rFonts w:hint="eastAsia" w:ascii="宋体" w:hAnsi="宋体" w:eastAsia="宋体" w:cs="宋体"/>
          <w:b w:val="0"/>
          <w:bCs w:val="0"/>
          <w:color w:val="auto"/>
          <w:sz w:val="24"/>
          <w:szCs w:val="24"/>
        </w:rPr>
        <w:t>评</w:t>
      </w:r>
      <w:r>
        <w:rPr>
          <w:rFonts w:hint="eastAsia" w:ascii="宋体" w:hAnsi="宋体" w:eastAsia="宋体" w:cs="宋体"/>
          <w:b w:val="0"/>
          <w:bCs w:val="0"/>
          <w:color w:val="auto"/>
          <w:sz w:val="24"/>
          <w:szCs w:val="24"/>
          <w:lang w:val="en-US" w:eastAsia="zh-CN"/>
        </w:rPr>
        <w:t>审</w:t>
      </w:r>
      <w:r>
        <w:rPr>
          <w:rFonts w:hint="eastAsia" w:ascii="宋体" w:hAnsi="宋体" w:eastAsia="宋体" w:cs="宋体"/>
          <w:b w:val="0"/>
          <w:bCs w:val="0"/>
          <w:color w:val="auto"/>
          <w:sz w:val="24"/>
          <w:szCs w:val="24"/>
        </w:rPr>
        <w:t>内容及标准（满分为100分）</w:t>
      </w:r>
      <w:bookmarkEnd w:id="179"/>
      <w:bookmarkEnd w:id="180"/>
    </w:p>
    <w:tbl>
      <w:tblPr>
        <w:tblStyle w:val="47"/>
        <w:tblW w:w="9405" w:type="dxa"/>
        <w:tblInd w:w="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9"/>
        <w:gridCol w:w="1385"/>
        <w:gridCol w:w="6931"/>
      </w:tblGrid>
      <w:tr w14:paraId="41D49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9405" w:type="dxa"/>
            <w:gridSpan w:val="3"/>
            <w:vAlign w:val="center"/>
          </w:tcPr>
          <w:p w14:paraId="02875179">
            <w:pPr>
              <w:spacing w:line="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详细评分</w:t>
            </w:r>
          </w:p>
        </w:tc>
      </w:tr>
      <w:tr w14:paraId="7878E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8" w:hRule="atLeast"/>
        </w:trPr>
        <w:tc>
          <w:tcPr>
            <w:tcW w:w="1089" w:type="dxa"/>
            <w:vMerge w:val="restart"/>
            <w:vAlign w:val="center"/>
          </w:tcPr>
          <w:p w14:paraId="0F6A61DC">
            <w:pPr>
              <w:spacing w:before="120" w:beforeLines="50" w:after="120" w:afterLine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7.2.1</w:t>
            </w:r>
          </w:p>
        </w:tc>
        <w:tc>
          <w:tcPr>
            <w:tcW w:w="1385" w:type="dxa"/>
            <w:vMerge w:val="restart"/>
            <w:vAlign w:val="center"/>
          </w:tcPr>
          <w:p w14:paraId="204DA3B7">
            <w:pPr>
              <w:spacing w:before="120" w:beforeLines="50" w:after="120" w:afterLine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分值构成</w:t>
            </w:r>
          </w:p>
          <w:p w14:paraId="22C21361">
            <w:pPr>
              <w:spacing w:before="120" w:beforeLines="50" w:after="120" w:afterLines="50"/>
              <w:jc w:val="center"/>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t>（满分100分）</w:t>
            </w:r>
          </w:p>
        </w:tc>
        <w:tc>
          <w:tcPr>
            <w:tcW w:w="6931" w:type="dxa"/>
            <w:vAlign w:val="center"/>
          </w:tcPr>
          <w:p w14:paraId="0FA3A6FE">
            <w:pP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投标人的评标总得分＝F1＋F2＋</w:t>
            </w:r>
            <w:r>
              <w:rPr>
                <w:rFonts w:hint="eastAsia" w:ascii="宋体" w:hAnsi="宋体" w:eastAsia="宋体" w:cs="宋体"/>
                <w:color w:val="auto"/>
                <w:sz w:val="24"/>
                <w:szCs w:val="24"/>
                <w:highlight w:val="none"/>
                <w:lang w:val="en-US" w:eastAsia="zh-CN"/>
              </w:rPr>
              <w:t>F3</w:t>
            </w:r>
          </w:p>
          <w:p w14:paraId="73CAAB08">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p w14:paraId="160ABA96">
            <w:pPr>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F1、F2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F3</w:t>
            </w:r>
            <w:r>
              <w:rPr>
                <w:rFonts w:hint="eastAsia" w:ascii="宋体" w:hAnsi="宋体" w:eastAsia="宋体" w:cs="宋体"/>
                <w:color w:val="auto"/>
                <w:sz w:val="24"/>
                <w:szCs w:val="24"/>
                <w:highlight w:val="none"/>
              </w:rPr>
              <w:t>分别为投标报价、</w:t>
            </w:r>
            <w:r>
              <w:rPr>
                <w:rFonts w:hint="eastAsia" w:ascii="宋体" w:hAnsi="宋体" w:eastAsia="宋体" w:cs="宋体"/>
                <w:color w:val="auto"/>
                <w:sz w:val="24"/>
                <w:szCs w:val="24"/>
                <w:highlight w:val="none"/>
                <w:lang w:val="en-US" w:eastAsia="zh-CN"/>
              </w:rPr>
              <w:t>商务部分、</w:t>
            </w:r>
            <w:r>
              <w:rPr>
                <w:rFonts w:hint="eastAsia" w:ascii="宋体" w:hAnsi="宋体" w:eastAsia="宋体" w:cs="宋体"/>
                <w:color w:val="auto"/>
                <w:sz w:val="24"/>
                <w:szCs w:val="24"/>
                <w:highlight w:val="none"/>
              </w:rPr>
              <w:t>技术部分</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项评分因素的汇总得分；</w:t>
            </w:r>
          </w:p>
        </w:tc>
      </w:tr>
      <w:tr w14:paraId="40C25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1" w:hRule="atLeast"/>
        </w:trPr>
        <w:tc>
          <w:tcPr>
            <w:tcW w:w="1089" w:type="dxa"/>
            <w:vMerge w:val="continue"/>
            <w:vAlign w:val="center"/>
          </w:tcPr>
          <w:p w14:paraId="52FEB258">
            <w:pPr>
              <w:spacing w:before="120" w:beforeLines="50" w:after="120" w:afterLines="50"/>
              <w:jc w:val="center"/>
              <w:rPr>
                <w:rFonts w:hint="eastAsia" w:ascii="宋体" w:hAnsi="宋体" w:eastAsia="宋体" w:cs="宋体"/>
                <w:color w:val="auto"/>
                <w:sz w:val="24"/>
                <w:szCs w:val="24"/>
                <w:highlight w:val="none"/>
              </w:rPr>
            </w:pPr>
          </w:p>
        </w:tc>
        <w:tc>
          <w:tcPr>
            <w:tcW w:w="1385" w:type="dxa"/>
            <w:vMerge w:val="continue"/>
            <w:vAlign w:val="center"/>
          </w:tcPr>
          <w:p w14:paraId="3F016046">
            <w:pPr>
              <w:spacing w:before="120" w:beforeLines="50" w:after="120" w:afterLines="50"/>
              <w:jc w:val="center"/>
              <w:rPr>
                <w:rFonts w:hint="eastAsia" w:ascii="宋体" w:hAnsi="宋体" w:eastAsia="宋体" w:cs="宋体"/>
                <w:color w:val="auto"/>
                <w:sz w:val="24"/>
                <w:szCs w:val="24"/>
                <w:highlight w:val="none"/>
              </w:rPr>
            </w:pPr>
          </w:p>
        </w:tc>
        <w:tc>
          <w:tcPr>
            <w:tcW w:w="6931" w:type="dxa"/>
            <w:vAlign w:val="center"/>
          </w:tcPr>
          <w:p w14:paraId="2743FE78">
            <w:pPr>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投标报价F1：</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p w14:paraId="66474B69">
            <w:pPr>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商务</w:t>
            </w:r>
            <w:r>
              <w:rPr>
                <w:rFonts w:hint="eastAsia" w:ascii="宋体" w:hAnsi="宋体" w:eastAsia="宋体" w:cs="宋体"/>
                <w:color w:val="auto"/>
                <w:sz w:val="24"/>
                <w:szCs w:val="24"/>
                <w:highlight w:val="none"/>
              </w:rPr>
              <w:t>部分F</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分</w:t>
            </w:r>
          </w:p>
          <w:p w14:paraId="6B40055D">
            <w:pPr>
              <w:pStyle w:val="2"/>
              <w:ind w:left="0" w:leftChars="0" w:firstLine="0" w:firstLineChars="0"/>
              <w:rPr>
                <w:rFonts w:hint="eastAsia" w:ascii="宋体" w:hAnsi="宋体" w:eastAsia="宋体" w:cs="宋体"/>
                <w:color w:val="auto"/>
                <w:highlight w:val="none"/>
              </w:rPr>
            </w:pPr>
            <w:r>
              <w:rPr>
                <w:rFonts w:hint="eastAsia" w:ascii="宋体" w:hAnsi="宋体" w:eastAsia="宋体" w:cs="宋体"/>
                <w:color w:val="auto"/>
                <w:sz w:val="24"/>
                <w:szCs w:val="24"/>
                <w:highlight w:val="none"/>
              </w:rPr>
              <w:t>技术部分F</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60</w:t>
            </w:r>
            <w:r>
              <w:rPr>
                <w:rFonts w:hint="eastAsia" w:ascii="宋体" w:hAnsi="宋体" w:eastAsia="宋体" w:cs="宋体"/>
                <w:color w:val="auto"/>
                <w:sz w:val="24"/>
                <w:szCs w:val="24"/>
                <w:highlight w:val="none"/>
              </w:rPr>
              <w:t>分</w:t>
            </w:r>
          </w:p>
        </w:tc>
      </w:tr>
    </w:tbl>
    <w:p w14:paraId="01068D1E">
      <w:pPr>
        <w:pStyle w:val="21"/>
        <w:spacing w:after="0"/>
        <w:ind w:left="0" w:leftChars="0" w:firstLine="0" w:firstLineChars="0"/>
        <w:rPr>
          <w:rFonts w:hint="eastAsia" w:ascii="宋体" w:hAnsi="宋体" w:eastAsia="宋体" w:cs="宋体"/>
          <w:color w:val="auto"/>
          <w:highlight w:val="none"/>
        </w:rPr>
      </w:pPr>
    </w:p>
    <w:tbl>
      <w:tblPr>
        <w:tblStyle w:val="47"/>
        <w:tblpPr w:leftFromText="180" w:rightFromText="180" w:vertAnchor="text" w:horzAnchor="page" w:tblpX="1313" w:tblpY="65"/>
        <w:tblOverlap w:val="never"/>
        <w:tblW w:w="94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0"/>
        <w:gridCol w:w="1411"/>
        <w:gridCol w:w="1510"/>
        <w:gridCol w:w="5079"/>
      </w:tblGrid>
      <w:tr w14:paraId="5B203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400" w:type="dxa"/>
            <w:tcBorders>
              <w:top w:val="single" w:color="auto" w:sz="4" w:space="0"/>
              <w:left w:val="single" w:color="auto" w:sz="4" w:space="0"/>
              <w:bottom w:val="single" w:color="auto" w:sz="4" w:space="0"/>
              <w:right w:val="single" w:color="auto" w:sz="4" w:space="0"/>
            </w:tcBorders>
          </w:tcPr>
          <w:p w14:paraId="718DA79F">
            <w:pPr>
              <w:widowControl/>
              <w:tabs>
                <w:tab w:val="center" w:pos="792"/>
              </w:tabs>
              <w:spacing w:before="120" w:beforeLines="50" w:after="120" w:afterLines="5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条款号</w:t>
            </w:r>
          </w:p>
        </w:tc>
        <w:tc>
          <w:tcPr>
            <w:tcW w:w="1411" w:type="dxa"/>
            <w:tcBorders>
              <w:top w:val="single" w:color="auto" w:sz="4" w:space="0"/>
              <w:left w:val="single" w:color="auto" w:sz="4" w:space="0"/>
              <w:bottom w:val="single" w:color="auto" w:sz="4" w:space="0"/>
              <w:right w:val="single" w:color="auto" w:sz="4" w:space="0"/>
            </w:tcBorders>
            <w:vAlign w:val="center"/>
          </w:tcPr>
          <w:p w14:paraId="403C2084">
            <w:pPr>
              <w:widowControl/>
              <w:tabs>
                <w:tab w:val="center" w:pos="792"/>
              </w:tabs>
              <w:spacing w:before="120" w:beforeLines="50" w:after="120" w:afterLines="5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评审项</w:t>
            </w:r>
          </w:p>
        </w:tc>
        <w:tc>
          <w:tcPr>
            <w:tcW w:w="6589" w:type="dxa"/>
            <w:gridSpan w:val="2"/>
            <w:tcBorders>
              <w:top w:val="single" w:color="auto" w:sz="4" w:space="0"/>
              <w:left w:val="single" w:color="auto" w:sz="4" w:space="0"/>
              <w:bottom w:val="single" w:color="auto" w:sz="4" w:space="0"/>
              <w:right w:val="single" w:color="auto" w:sz="4" w:space="0"/>
            </w:tcBorders>
            <w:vAlign w:val="center"/>
          </w:tcPr>
          <w:p w14:paraId="64CD0BE5">
            <w:pPr>
              <w:widowControl/>
              <w:tabs>
                <w:tab w:val="center" w:pos="792"/>
              </w:tabs>
              <w:spacing w:before="120" w:beforeLines="50" w:after="120" w:afterLines="50"/>
              <w:jc w:val="center"/>
              <w:rPr>
                <w:rFonts w:hint="eastAsia" w:ascii="宋体" w:hAnsi="宋体" w:eastAsia="宋体" w:cs="宋体"/>
                <w:b/>
                <w:color w:val="auto"/>
                <w:sz w:val="18"/>
                <w:szCs w:val="18"/>
                <w:highlight w:val="none"/>
              </w:rPr>
            </w:pPr>
            <w:r>
              <w:rPr>
                <w:rFonts w:hint="eastAsia" w:ascii="宋体" w:hAnsi="宋体" w:eastAsia="宋体" w:cs="宋体"/>
                <w:b/>
                <w:color w:val="auto"/>
                <w:szCs w:val="21"/>
                <w:highlight w:val="none"/>
              </w:rPr>
              <w:t>评审内容</w:t>
            </w:r>
          </w:p>
        </w:tc>
      </w:tr>
      <w:tr w14:paraId="7AF75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8" w:hRule="atLeast"/>
        </w:trPr>
        <w:tc>
          <w:tcPr>
            <w:tcW w:w="1400" w:type="dxa"/>
            <w:tcBorders>
              <w:top w:val="single" w:color="auto" w:sz="4" w:space="0"/>
              <w:left w:val="single" w:color="auto" w:sz="4" w:space="0"/>
              <w:bottom w:val="single" w:color="auto" w:sz="4" w:space="0"/>
              <w:right w:val="single" w:color="auto" w:sz="4" w:space="0"/>
            </w:tcBorders>
            <w:vAlign w:val="center"/>
          </w:tcPr>
          <w:p w14:paraId="05640D9F">
            <w:pPr>
              <w:spacing w:before="120" w:beforeLines="50" w:after="120" w:afterLine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7.2.2</w:t>
            </w:r>
          </w:p>
          <w:p w14:paraId="1A8F3541">
            <w:pPr>
              <w:spacing w:before="120" w:beforeLines="50" w:after="120" w:afterLine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411" w:type="dxa"/>
            <w:tcBorders>
              <w:top w:val="single" w:color="auto" w:sz="4" w:space="0"/>
              <w:left w:val="single" w:color="auto" w:sz="4" w:space="0"/>
              <w:bottom w:val="single" w:color="auto" w:sz="4" w:space="0"/>
              <w:right w:val="single" w:color="auto" w:sz="4" w:space="0"/>
            </w:tcBorders>
            <w:vAlign w:val="center"/>
          </w:tcPr>
          <w:p w14:paraId="70188112">
            <w:pPr>
              <w:spacing w:before="120" w:beforeLines="50" w:after="120" w:afterLine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F1投标报价</w:t>
            </w:r>
          </w:p>
          <w:p w14:paraId="2AC08F0C">
            <w:pPr>
              <w:spacing w:before="120" w:beforeLines="50" w:after="120" w:afterLine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(满分</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rPr>
              <w:t>分)</w:t>
            </w:r>
          </w:p>
        </w:tc>
        <w:tc>
          <w:tcPr>
            <w:tcW w:w="6589" w:type="dxa"/>
            <w:gridSpan w:val="2"/>
            <w:tcBorders>
              <w:top w:val="single" w:color="auto" w:sz="4" w:space="0"/>
              <w:left w:val="single" w:color="auto" w:sz="4" w:space="0"/>
              <w:bottom w:val="single" w:color="auto" w:sz="4" w:space="0"/>
              <w:right w:val="single" w:color="auto" w:sz="4" w:space="0"/>
            </w:tcBorders>
            <w:vAlign w:val="center"/>
          </w:tcPr>
          <w:p w14:paraId="09487480">
            <w:pPr>
              <w:spacing w:line="360" w:lineRule="auto"/>
              <w:jc w:val="left"/>
              <w:outlineLvl w:val="9"/>
              <w:rPr>
                <w:rFonts w:hint="eastAsia"/>
                <w:color w:val="auto"/>
              </w:rPr>
            </w:pPr>
            <w:bookmarkStart w:id="181" w:name="OLE_LINK20"/>
            <w:bookmarkStart w:id="182" w:name="OLE_LINK27"/>
            <w:r>
              <w:rPr>
                <w:rFonts w:hint="eastAsia"/>
                <w:color w:val="auto"/>
              </w:rPr>
              <w:t>评标价格分统一采用低价优先法计算，即满足招标文件要求且报价最低的投标人的有效报价为基准价，其报价分为满分。其它投标人的价格分统一按照下列公式计算：得分保留小数点后两位</w:t>
            </w:r>
          </w:p>
          <w:p w14:paraId="4EBAA27D">
            <w:pPr>
              <w:spacing w:before="120" w:beforeLines="50" w:after="120" w:afterLines="50"/>
              <w:rPr>
                <w:rFonts w:hint="eastAsia" w:ascii="宋体" w:hAnsi="宋体" w:eastAsia="宋体" w:cs="宋体"/>
                <w:color w:val="auto"/>
              </w:rPr>
            </w:pPr>
            <w:r>
              <w:rPr>
                <w:rFonts w:hint="eastAsia" w:ascii="宋体" w:hAnsi="宋体" w:eastAsia="宋体" w:cs="宋体"/>
                <w:color w:val="auto"/>
              </w:rPr>
              <w:t>投标报价得分=（评标基准价</w:t>
            </w:r>
            <w:r>
              <w:rPr>
                <w:rFonts w:hint="eastAsia" w:ascii="宋体" w:hAnsi="宋体" w:eastAsia="宋体" w:cs="宋体"/>
                <w:color w:val="auto"/>
                <w:lang w:val="en-US" w:eastAsia="zh-CN"/>
              </w:rPr>
              <w:t>/</w:t>
            </w:r>
            <w:r>
              <w:rPr>
                <w:rFonts w:hint="eastAsia" w:ascii="宋体" w:hAnsi="宋体" w:eastAsia="宋体" w:cs="宋体"/>
                <w:color w:val="auto"/>
              </w:rPr>
              <w:t>投标报价）×</w:t>
            </w:r>
            <w:r>
              <w:rPr>
                <w:rFonts w:hint="eastAsia" w:ascii="宋体" w:hAnsi="宋体" w:eastAsia="宋体" w:cs="宋体"/>
                <w:color w:val="auto"/>
                <w:lang w:val="en-US" w:eastAsia="zh-CN"/>
              </w:rPr>
              <w:t>10</w:t>
            </w:r>
            <w:r>
              <w:rPr>
                <w:rFonts w:hint="eastAsia" w:ascii="宋体" w:hAnsi="宋体" w:eastAsia="宋体" w:cs="宋体"/>
                <w:color w:val="auto"/>
              </w:rPr>
              <w:t>（计算到小数点后二位）</w:t>
            </w:r>
            <w:bookmarkEnd w:id="181"/>
          </w:p>
          <w:p w14:paraId="37B1772C">
            <w:pPr>
              <w:spacing w:before="120" w:beforeLines="50" w:after="120" w:afterLines="50"/>
              <w:rPr>
                <w:rFonts w:hint="eastAsia" w:ascii="宋体" w:hAnsi="宋体" w:eastAsia="宋体" w:cs="宋体"/>
                <w:color w:val="auto"/>
              </w:rPr>
            </w:pPr>
            <w:bookmarkStart w:id="183" w:name="OLE_LINK19"/>
            <w:r>
              <w:rPr>
                <w:rFonts w:hint="eastAsia" w:ascii="宋体" w:hAnsi="宋体" w:eastAsia="宋体" w:cs="宋体"/>
                <w:color w:val="auto"/>
              </w:rPr>
              <w:t>注：①评标过程中，不得去掉报价中的最高报价和最低报价。</w:t>
            </w:r>
          </w:p>
          <w:p w14:paraId="32FEDC20">
            <w:pPr>
              <w:tabs>
                <w:tab w:val="left" w:pos="0"/>
                <w:tab w:val="left" w:pos="1030"/>
              </w:tabs>
              <w:spacing w:line="360" w:lineRule="auto"/>
              <w:rPr>
                <w:rFonts w:hint="eastAsia" w:ascii="仿宋" w:hAnsi="仿宋" w:eastAsia="仿宋" w:cs="仿宋"/>
                <w:b/>
                <w:color w:val="auto"/>
                <w:szCs w:val="21"/>
              </w:rPr>
            </w:pPr>
            <w:r>
              <w:rPr>
                <w:rFonts w:hint="eastAsia" w:ascii="宋体" w:hAnsi="宋体" w:eastAsia="宋体" w:cs="宋体"/>
                <w:color w:val="auto"/>
              </w:rPr>
              <w:t>　　②因落实政府采购政策进行价格调整的，以调整后的价格计算评标基准价和投标报价。</w:t>
            </w:r>
          </w:p>
          <w:p w14:paraId="335897F6">
            <w:pPr>
              <w:spacing w:before="120" w:beforeLines="50" w:after="120" w:afterLines="50"/>
              <w:rPr>
                <w:rFonts w:hint="eastAsia" w:ascii="宋体" w:hAnsi="宋体" w:eastAsia="宋体" w:cs="宋体"/>
                <w:color w:val="auto"/>
              </w:rPr>
            </w:pPr>
            <w:r>
              <w:rPr>
                <w:rFonts w:hint="eastAsia" w:ascii="仿宋" w:hAnsi="仿宋" w:eastAsia="仿宋" w:cs="仿宋"/>
                <w:b/>
                <w:color w:val="auto"/>
                <w:szCs w:val="21"/>
                <w:lang w:val="en-US" w:eastAsia="zh-CN"/>
              </w:rPr>
              <w:t xml:space="preserve"> </w:t>
            </w:r>
            <w:r>
              <w:rPr>
                <w:rFonts w:hint="eastAsia" w:ascii="宋体" w:hAnsi="宋体" w:eastAsia="宋体" w:cs="宋体"/>
                <w:color w:val="auto"/>
              </w:rPr>
              <w:t>评标委员会根据投标人提供的中小企业声明函的承诺认定其是否属于小型和微型企业并享受小微企业优惠政策。投标人对其承诺的企业规模真实性自行负责。</w:t>
            </w:r>
          </w:p>
          <w:p w14:paraId="0EA4A1BE">
            <w:pPr>
              <w:spacing w:before="120" w:beforeLines="50" w:after="120" w:afterLines="50"/>
              <w:rPr>
                <w:rFonts w:hint="eastAsia" w:ascii="宋体" w:hAnsi="宋体" w:eastAsia="宋体" w:cs="宋体"/>
                <w:color w:val="auto"/>
              </w:rPr>
            </w:pPr>
            <w:r>
              <w:rPr>
                <w:rFonts w:hint="eastAsia" w:ascii="宋体" w:hAnsi="宋体" w:eastAsia="宋体" w:cs="宋体"/>
                <w:color w:val="auto"/>
                <w:lang w:val="en-US" w:eastAsia="zh-CN"/>
              </w:rPr>
              <w:t xml:space="preserve"> </w:t>
            </w:r>
            <w:r>
              <w:rPr>
                <w:rFonts w:hint="eastAsia" w:ascii="宋体" w:hAnsi="宋体" w:cs="宋体"/>
                <w:color w:val="auto"/>
                <w:lang w:val="en-US" w:eastAsia="zh-CN"/>
              </w:rPr>
              <w:t xml:space="preserve"> </w:t>
            </w:r>
            <w:r>
              <w:rPr>
                <w:rFonts w:hint="eastAsia" w:ascii="宋体" w:hAnsi="宋体" w:eastAsia="宋体" w:cs="宋体"/>
                <w:color w:val="auto"/>
              </w:rPr>
              <w:t>根据关于促进残疾人就业政府采购政策的通知(财库[2017]141号)的规定，残疾人福利性单位优惠政策，残疾人福利性单位参与本项目投标时，提供残疾人福利性单位声明函并对声明的真实性负责，视同小型、微型企业享受价格扣除等优惠政策。</w:t>
            </w:r>
          </w:p>
          <w:p w14:paraId="1E5E6A4F">
            <w:pPr>
              <w:spacing w:before="120" w:beforeLines="50" w:after="120" w:afterLines="50"/>
              <w:rPr>
                <w:rFonts w:hint="eastAsia" w:ascii="宋体" w:hAnsi="宋体" w:eastAsia="宋体" w:cs="宋体"/>
                <w:color w:val="auto"/>
              </w:rPr>
            </w:pPr>
            <w:r>
              <w:rPr>
                <w:rFonts w:hint="eastAsia" w:ascii="宋体" w:hAnsi="宋体" w:cs="宋体"/>
                <w:color w:val="auto"/>
                <w:lang w:val="en-US" w:eastAsia="zh-CN"/>
              </w:rPr>
              <w:t xml:space="preserve">  </w:t>
            </w:r>
            <w:r>
              <w:rPr>
                <w:rFonts w:hint="eastAsia" w:ascii="宋体" w:hAnsi="宋体" w:eastAsia="宋体" w:cs="宋体"/>
                <w:color w:val="auto"/>
              </w:rPr>
              <w:t>若投标人符合中小企业行业划型标准或符合残疾人福利性单位条件的或属于监狱企业的，则投标人的有效投标报价在参与投标报价评审计算时</w:t>
            </w:r>
            <w:r>
              <w:rPr>
                <w:rFonts w:hint="eastAsia" w:ascii="宋体" w:hAnsi="宋体" w:eastAsia="宋体" w:cs="宋体"/>
                <w:b/>
                <w:bCs/>
                <w:color w:val="auto"/>
              </w:rPr>
              <w:t>给予</w:t>
            </w:r>
            <w:r>
              <w:rPr>
                <w:rFonts w:hint="eastAsia" w:ascii="宋体" w:hAnsi="宋体" w:eastAsia="宋体" w:cs="宋体"/>
                <w:b/>
                <w:bCs/>
                <w:color w:val="auto"/>
                <w:lang w:val="en-US" w:eastAsia="zh-CN"/>
              </w:rPr>
              <w:t>10</w:t>
            </w:r>
            <w:r>
              <w:rPr>
                <w:rFonts w:hint="eastAsia" w:ascii="宋体" w:hAnsi="宋体" w:eastAsia="宋体" w:cs="宋体"/>
                <w:b/>
                <w:bCs/>
                <w:color w:val="auto"/>
              </w:rPr>
              <w:t>%的价格扣减</w:t>
            </w:r>
            <w:r>
              <w:rPr>
                <w:rFonts w:hint="eastAsia" w:ascii="宋体" w:hAnsi="宋体" w:eastAsia="宋体" w:cs="宋体"/>
                <w:color w:val="auto"/>
              </w:rPr>
              <w:t>。投标人满足其中两项或以上条件的，不重复进行扣减，最多只扣减一次。即：评标价=投标报价×（1-</w:t>
            </w:r>
            <w:r>
              <w:rPr>
                <w:rFonts w:hint="eastAsia" w:ascii="宋体" w:hAnsi="宋体" w:eastAsia="宋体" w:cs="宋体"/>
                <w:color w:val="auto"/>
                <w:lang w:val="en-US" w:eastAsia="zh-CN"/>
              </w:rPr>
              <w:t>10</w:t>
            </w:r>
            <w:r>
              <w:rPr>
                <w:rFonts w:hint="eastAsia" w:ascii="宋体" w:hAnsi="宋体" w:eastAsia="宋体" w:cs="宋体"/>
                <w:color w:val="auto"/>
              </w:rPr>
              <w:t>%）。</w:t>
            </w:r>
          </w:p>
          <w:p w14:paraId="0A997959">
            <w:pPr>
              <w:spacing w:before="120" w:beforeLines="50" w:after="120" w:afterLines="50"/>
              <w:rPr>
                <w:rFonts w:hint="eastAsia" w:ascii="宋体" w:hAnsi="宋体" w:eastAsia="宋体" w:cs="宋体"/>
                <w:color w:val="auto"/>
              </w:rPr>
            </w:pPr>
            <w:r>
              <w:rPr>
                <w:rFonts w:hint="eastAsia" w:ascii="仿宋" w:hAnsi="仿宋" w:eastAsia="仿宋" w:cs="仿宋"/>
                <w:b/>
                <w:color w:val="auto"/>
                <w:szCs w:val="21"/>
                <w:lang w:val="en-US" w:eastAsia="zh-CN"/>
              </w:rPr>
              <w:t xml:space="preserve">   </w:t>
            </w:r>
            <w:r>
              <w:rPr>
                <w:rFonts w:hint="eastAsia" w:ascii="宋体" w:hAnsi="宋体" w:eastAsia="宋体" w:cs="宋体"/>
                <w:color w:val="auto"/>
              </w:rPr>
              <w:t>对环境标志产品及节能产品的评审：</w:t>
            </w:r>
            <w:r>
              <w:rPr>
                <w:rFonts w:hint="eastAsia" w:ascii="宋体" w:hAnsi="宋体" w:cs="宋体"/>
                <w:color w:val="auto"/>
                <w:lang w:eastAsia="zh-CN"/>
              </w:rPr>
              <w:t>☑</w:t>
            </w:r>
            <w:r>
              <w:rPr>
                <w:rFonts w:hint="eastAsia" w:ascii="宋体" w:hAnsi="宋体" w:eastAsia="宋体" w:cs="宋体"/>
                <w:color w:val="auto"/>
              </w:rPr>
              <w:t>不适用  </w:t>
            </w:r>
            <w:r>
              <w:rPr>
                <w:rFonts w:hint="eastAsia" w:ascii="宋体" w:hAnsi="宋体" w:cs="宋体"/>
                <w:color w:val="auto"/>
                <w:lang w:eastAsia="zh-CN"/>
              </w:rPr>
              <w:t>□</w:t>
            </w:r>
            <w:r>
              <w:rPr>
                <w:rFonts w:hint="eastAsia" w:ascii="宋体" w:hAnsi="宋体" w:eastAsia="宋体" w:cs="宋体"/>
                <w:color w:val="auto"/>
              </w:rPr>
              <w:t>适用</w:t>
            </w:r>
          </w:p>
          <w:p w14:paraId="5EDC6FBE">
            <w:pPr>
              <w:spacing w:before="120" w:beforeLines="50" w:after="120" w:afterLines="50"/>
              <w:rPr>
                <w:rFonts w:hint="eastAsia" w:ascii="宋体" w:hAnsi="宋体" w:eastAsia="宋体" w:cs="宋体"/>
                <w:color w:val="auto"/>
              </w:rPr>
            </w:pPr>
            <w:r>
              <w:rPr>
                <w:rFonts w:hint="eastAsia" w:ascii="宋体" w:hAnsi="宋体" w:cs="宋体"/>
                <w:color w:val="auto"/>
                <w:lang w:val="en-US" w:eastAsia="zh-CN"/>
              </w:rPr>
              <w:t xml:space="preserve">  </w:t>
            </w:r>
            <w:r>
              <w:rPr>
                <w:rFonts w:hint="eastAsia" w:ascii="宋体" w:hAnsi="宋体" w:eastAsia="宋体" w:cs="宋体"/>
                <w:color w:val="auto"/>
              </w:rPr>
              <w:t>财政部印发的《政府采购货物和服务招标投标管理办法》（财政部令第87号）第六十条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182"/>
          <w:bookmarkEnd w:id="183"/>
          <w:p w14:paraId="77E9014D">
            <w:pPr>
              <w:pStyle w:val="19"/>
              <w:rPr>
                <w:rFonts w:hint="eastAsia" w:ascii="宋体" w:hAnsi="宋体" w:eastAsia="宋体" w:cs="宋体"/>
                <w:color w:val="auto"/>
              </w:rPr>
            </w:pPr>
          </w:p>
        </w:tc>
      </w:tr>
      <w:tr w14:paraId="07906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400" w:type="dxa"/>
            <w:vMerge w:val="restart"/>
            <w:tcBorders>
              <w:top w:val="single" w:color="auto" w:sz="4" w:space="0"/>
              <w:left w:val="single" w:color="auto" w:sz="4" w:space="0"/>
              <w:right w:val="single" w:color="auto" w:sz="4" w:space="0"/>
            </w:tcBorders>
            <w:vAlign w:val="center"/>
          </w:tcPr>
          <w:p w14:paraId="5250660E">
            <w:pPr>
              <w:spacing w:before="120" w:beforeLines="50" w:after="120" w:afterLine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7.2.2</w:t>
            </w:r>
          </w:p>
          <w:p w14:paraId="7F49D948">
            <w:pPr>
              <w:spacing w:before="120" w:beforeLines="50" w:after="120" w:afterLine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p>
        </w:tc>
        <w:tc>
          <w:tcPr>
            <w:tcW w:w="1411" w:type="dxa"/>
            <w:vMerge w:val="restart"/>
            <w:tcBorders>
              <w:top w:val="single" w:color="auto" w:sz="4" w:space="0"/>
              <w:left w:val="single" w:color="auto" w:sz="4" w:space="0"/>
              <w:right w:val="single" w:color="auto" w:sz="4" w:space="0"/>
            </w:tcBorders>
            <w:vAlign w:val="center"/>
          </w:tcPr>
          <w:p w14:paraId="7DD669F6">
            <w:pPr>
              <w:spacing w:before="120" w:beforeLines="50" w:after="120" w:afterLines="5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F</w:t>
            </w:r>
            <w:r>
              <w:rPr>
                <w:rFonts w:hint="eastAsia" w:ascii="宋体" w:hAnsi="宋体" w:eastAsia="宋体" w:cs="宋体"/>
                <w:color w:val="auto"/>
                <w:szCs w:val="21"/>
                <w:highlight w:val="none"/>
                <w:lang w:val="en-US" w:eastAsia="zh-CN"/>
              </w:rPr>
              <w:t>2商务部分</w:t>
            </w:r>
          </w:p>
          <w:p w14:paraId="68833B55">
            <w:pPr>
              <w:spacing w:before="120" w:beforeLines="50" w:after="120" w:afterLine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(满分</w:t>
            </w:r>
            <w:r>
              <w:rPr>
                <w:rFonts w:hint="eastAsia" w:ascii="宋体" w:hAnsi="宋体" w:eastAsia="宋体" w:cs="宋体"/>
                <w:color w:val="auto"/>
                <w:szCs w:val="21"/>
                <w:highlight w:val="none"/>
                <w:lang w:val="en-US" w:eastAsia="zh-CN"/>
              </w:rPr>
              <w:t>30</w:t>
            </w:r>
            <w:r>
              <w:rPr>
                <w:rFonts w:hint="eastAsia" w:ascii="宋体" w:hAnsi="宋体" w:eastAsia="宋体" w:cs="宋体"/>
                <w:color w:val="auto"/>
                <w:szCs w:val="21"/>
                <w:highlight w:val="none"/>
              </w:rPr>
              <w:t>分)</w:t>
            </w:r>
          </w:p>
        </w:tc>
        <w:tc>
          <w:tcPr>
            <w:tcW w:w="1510" w:type="dxa"/>
            <w:tcBorders>
              <w:top w:val="single" w:color="auto" w:sz="4" w:space="0"/>
              <w:left w:val="single" w:color="auto" w:sz="4" w:space="0"/>
              <w:bottom w:val="single" w:color="auto" w:sz="4" w:space="0"/>
              <w:right w:val="single" w:color="auto" w:sz="4" w:space="0"/>
            </w:tcBorders>
            <w:vAlign w:val="center"/>
          </w:tcPr>
          <w:p w14:paraId="20D8FA24">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履约能力</w:t>
            </w:r>
          </w:p>
          <w:p w14:paraId="1BAF2DBB">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满分</w:t>
            </w:r>
            <w:r>
              <w:rPr>
                <w:rFonts w:hint="eastAsia" w:ascii="宋体" w:hAnsi="宋体" w:cs="宋体"/>
                <w:color w:val="auto"/>
                <w:szCs w:val="21"/>
                <w:highlight w:val="none"/>
                <w:lang w:val="en-US" w:eastAsia="zh-CN"/>
              </w:rPr>
              <w:t>15</w:t>
            </w:r>
            <w:r>
              <w:rPr>
                <w:rFonts w:hint="eastAsia" w:ascii="宋体" w:hAnsi="宋体" w:eastAsia="宋体" w:cs="宋体"/>
                <w:color w:val="auto"/>
                <w:szCs w:val="21"/>
                <w:highlight w:val="none"/>
              </w:rPr>
              <w:t>分）</w:t>
            </w:r>
          </w:p>
        </w:tc>
        <w:tc>
          <w:tcPr>
            <w:tcW w:w="5079" w:type="dxa"/>
            <w:tcBorders>
              <w:top w:val="single" w:color="auto" w:sz="4" w:space="0"/>
              <w:left w:val="single" w:color="auto" w:sz="4" w:space="0"/>
              <w:bottom w:val="single" w:color="auto" w:sz="4" w:space="0"/>
              <w:right w:val="single" w:color="auto" w:sz="4" w:space="0"/>
            </w:tcBorders>
            <w:vAlign w:val="center"/>
          </w:tcPr>
          <w:p w14:paraId="204A483C">
            <w:pPr>
              <w:spacing w:before="120" w:beforeLines="50" w:after="120" w:afterLines="50"/>
              <w:rPr>
                <w:rFonts w:hint="default" w:ascii="宋体" w:hAnsi="宋体" w:eastAsia="宋体" w:cs="宋体"/>
                <w:color w:val="auto"/>
                <w:szCs w:val="21"/>
                <w:highlight w:val="none"/>
                <w:lang w:val="en-US" w:eastAsia="zh-CN"/>
              </w:rPr>
            </w:pPr>
            <w:bookmarkStart w:id="184" w:name="OLE_LINK76"/>
            <w:r>
              <w:rPr>
                <w:rFonts w:hint="eastAsia" w:ascii="宋体" w:hAnsi="宋体" w:eastAsia="宋体" w:cs="宋体"/>
                <w:color w:val="auto"/>
                <w:szCs w:val="21"/>
                <w:highlight w:val="none"/>
                <w:lang w:val="en-US" w:eastAsia="zh-CN"/>
              </w:rPr>
              <w:t>第一档次（</w:t>
            </w:r>
            <w:r>
              <w:rPr>
                <w:rFonts w:hint="eastAsia" w:ascii="宋体" w:hAnsi="宋体" w:cs="宋体"/>
                <w:color w:val="auto"/>
                <w:szCs w:val="21"/>
                <w:highlight w:val="none"/>
                <w:lang w:val="en-US" w:eastAsia="zh-CN"/>
              </w:rPr>
              <w:t>15</w:t>
            </w:r>
            <w:r>
              <w:rPr>
                <w:rFonts w:hint="eastAsia" w:ascii="宋体" w:hAnsi="宋体" w:eastAsia="宋体" w:cs="宋体"/>
                <w:color w:val="auto"/>
                <w:szCs w:val="21"/>
                <w:highlight w:val="none"/>
                <w:lang w:val="en-US" w:eastAsia="zh-CN"/>
              </w:rPr>
              <w:t>分）:</w:t>
            </w:r>
            <w:r>
              <w:rPr>
                <w:rFonts w:hint="eastAsia" w:ascii="宋体" w:hAnsi="宋体" w:cs="宋体"/>
                <w:color w:val="auto"/>
                <w:szCs w:val="21"/>
                <w:highlight w:val="none"/>
                <w:lang w:val="en-US" w:eastAsia="zh-CN"/>
              </w:rPr>
              <w:t>具备满足粪污收集、粪污处理及转运的基础设施、机械设备和生产技术，粪污运输车辆30辆以上，以及其他服务能力且保障措施可行，可保证项目顺利实施，提供相关证明资料齐全的。</w:t>
            </w:r>
          </w:p>
          <w:p w14:paraId="6E0AE822">
            <w:pPr>
              <w:spacing w:before="120" w:beforeLines="50" w:after="120" w:afterLines="5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第二档次（</w:t>
            </w:r>
            <w:r>
              <w:rPr>
                <w:rFonts w:hint="eastAsia" w:ascii="宋体" w:hAnsi="宋体" w:cs="宋体"/>
                <w:color w:val="auto"/>
                <w:szCs w:val="21"/>
                <w:highlight w:val="none"/>
                <w:lang w:val="en-US" w:eastAsia="zh-CN"/>
              </w:rPr>
              <w:t>10</w:t>
            </w:r>
            <w:r>
              <w:rPr>
                <w:rFonts w:hint="eastAsia" w:ascii="宋体" w:hAnsi="宋体" w:eastAsia="宋体" w:cs="宋体"/>
                <w:color w:val="auto"/>
                <w:szCs w:val="21"/>
                <w:highlight w:val="none"/>
                <w:lang w:val="en-US" w:eastAsia="zh-CN"/>
              </w:rPr>
              <w:t>分）:</w:t>
            </w:r>
            <w:r>
              <w:rPr>
                <w:rFonts w:hint="eastAsia" w:ascii="宋体" w:hAnsi="宋体" w:cs="宋体"/>
                <w:color w:val="auto"/>
                <w:szCs w:val="21"/>
                <w:highlight w:val="none"/>
                <w:lang w:val="en-US" w:eastAsia="zh-CN"/>
              </w:rPr>
              <w:t>基本满足粪污收集、粪污处理及转运的基础设施、机械设备和生产技术，粪污运输车辆20辆以上，以及其他服务能力且保障措施可行，可保证项目顺利实施</w:t>
            </w:r>
            <w:r>
              <w:rPr>
                <w:rFonts w:hint="eastAsia" w:ascii="宋体" w:hAnsi="宋体" w:eastAsia="宋体" w:cs="宋体"/>
                <w:color w:val="auto"/>
                <w:szCs w:val="21"/>
                <w:highlight w:val="none"/>
                <w:lang w:val="en-US" w:eastAsia="zh-CN"/>
              </w:rPr>
              <w:t>。</w:t>
            </w:r>
            <w:r>
              <w:rPr>
                <w:rFonts w:hint="eastAsia" w:ascii="宋体" w:hAnsi="宋体" w:cs="宋体"/>
                <w:color w:val="auto"/>
                <w:szCs w:val="21"/>
                <w:highlight w:val="none"/>
                <w:lang w:val="en-US" w:eastAsia="zh-CN"/>
              </w:rPr>
              <w:t>提供相关证明资料一般的。</w:t>
            </w:r>
          </w:p>
          <w:p w14:paraId="3DB0FD61">
            <w:pPr>
              <w:spacing w:before="120" w:beforeLines="50" w:after="120" w:afterLines="50"/>
              <w:rPr>
                <w:rFonts w:hint="default" w:ascii="宋体" w:hAnsi="宋体" w:eastAsia="宋体" w:cs="宋体"/>
                <w:color w:val="auto"/>
                <w:highlight w:val="none"/>
                <w:lang w:val="en-US"/>
              </w:rPr>
            </w:pPr>
            <w:r>
              <w:rPr>
                <w:rFonts w:hint="eastAsia" w:ascii="宋体" w:hAnsi="宋体" w:eastAsia="宋体" w:cs="宋体"/>
                <w:color w:val="auto"/>
                <w:szCs w:val="21"/>
                <w:highlight w:val="none"/>
                <w:lang w:val="en-US" w:eastAsia="zh-CN"/>
              </w:rPr>
              <w:t>第三档次（</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lang w:val="en-US" w:eastAsia="zh-CN"/>
              </w:rPr>
              <w:t>分）</w:t>
            </w:r>
            <w:bookmarkEnd w:id="184"/>
            <w:r>
              <w:rPr>
                <w:rFonts w:hint="eastAsia" w:ascii="宋体" w:hAnsi="宋体" w:cs="宋体"/>
                <w:color w:val="auto"/>
                <w:szCs w:val="21"/>
                <w:highlight w:val="none"/>
                <w:lang w:val="en-US" w:eastAsia="zh-CN"/>
              </w:rPr>
              <w:t>：粪污收集、粪污处理及转运的基础设施、机械设备和生产技术差，相关证明材料不全的。</w:t>
            </w:r>
          </w:p>
        </w:tc>
      </w:tr>
      <w:tr w14:paraId="0C061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400" w:type="dxa"/>
            <w:vMerge w:val="continue"/>
            <w:tcBorders>
              <w:left w:val="single" w:color="auto" w:sz="4" w:space="0"/>
              <w:right w:val="single" w:color="auto" w:sz="4" w:space="0"/>
            </w:tcBorders>
            <w:vAlign w:val="center"/>
          </w:tcPr>
          <w:p w14:paraId="751EF183">
            <w:pPr>
              <w:spacing w:before="120" w:beforeLines="50" w:after="120" w:afterLines="50"/>
              <w:jc w:val="center"/>
              <w:rPr>
                <w:rFonts w:hint="eastAsia" w:ascii="宋体" w:hAnsi="宋体" w:eastAsia="宋体" w:cs="宋体"/>
                <w:color w:val="auto"/>
                <w:szCs w:val="21"/>
                <w:highlight w:val="none"/>
              </w:rPr>
            </w:pPr>
          </w:p>
        </w:tc>
        <w:tc>
          <w:tcPr>
            <w:tcW w:w="1411" w:type="dxa"/>
            <w:vMerge w:val="continue"/>
            <w:tcBorders>
              <w:left w:val="single" w:color="auto" w:sz="4" w:space="0"/>
              <w:right w:val="single" w:color="auto" w:sz="4" w:space="0"/>
            </w:tcBorders>
            <w:vAlign w:val="center"/>
          </w:tcPr>
          <w:p w14:paraId="60AE9F54">
            <w:pPr>
              <w:spacing w:before="120" w:beforeLines="50" w:after="120" w:afterLines="50"/>
              <w:jc w:val="center"/>
              <w:rPr>
                <w:rFonts w:hint="eastAsia" w:ascii="宋体" w:hAnsi="宋体" w:eastAsia="宋体" w:cs="宋体"/>
                <w:color w:val="auto"/>
                <w:szCs w:val="21"/>
                <w:highlight w:val="none"/>
              </w:rPr>
            </w:pPr>
          </w:p>
        </w:tc>
        <w:tc>
          <w:tcPr>
            <w:tcW w:w="1510" w:type="dxa"/>
            <w:tcBorders>
              <w:top w:val="single" w:color="auto" w:sz="4" w:space="0"/>
              <w:left w:val="single" w:color="auto" w:sz="4" w:space="0"/>
              <w:bottom w:val="single" w:color="auto" w:sz="4" w:space="0"/>
              <w:right w:val="single" w:color="auto" w:sz="4" w:space="0"/>
            </w:tcBorders>
            <w:vAlign w:val="center"/>
          </w:tcPr>
          <w:p w14:paraId="347D2C88">
            <w:pPr>
              <w:spacing w:before="120" w:beforeLines="50" w:after="120" w:afterLines="5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类似业绩</w:t>
            </w:r>
          </w:p>
          <w:p w14:paraId="0D7142DB">
            <w:pPr>
              <w:spacing w:before="120" w:beforeLines="50" w:after="120" w:afterLines="5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满分5</w:t>
            </w:r>
            <w:r>
              <w:rPr>
                <w:rFonts w:hint="eastAsia" w:ascii="宋体" w:hAnsi="宋体" w:eastAsia="宋体" w:cs="宋体"/>
                <w:color w:val="auto"/>
                <w:szCs w:val="21"/>
                <w:highlight w:val="none"/>
              </w:rPr>
              <w:t>分）</w:t>
            </w:r>
          </w:p>
        </w:tc>
        <w:tc>
          <w:tcPr>
            <w:tcW w:w="5079" w:type="dxa"/>
            <w:tcBorders>
              <w:top w:val="single" w:color="auto" w:sz="4" w:space="0"/>
              <w:left w:val="single" w:color="auto" w:sz="4" w:space="0"/>
              <w:bottom w:val="single" w:color="auto" w:sz="4" w:space="0"/>
              <w:right w:val="single" w:color="auto" w:sz="4" w:space="0"/>
            </w:tcBorders>
            <w:vAlign w:val="center"/>
          </w:tcPr>
          <w:p w14:paraId="4798B58C">
            <w:pPr>
              <w:rPr>
                <w:rFonts w:hint="eastAsia" w:ascii="宋体" w:hAnsi="宋体" w:eastAsia="宋体" w:cs="宋体"/>
                <w:color w:val="auto"/>
              </w:rPr>
            </w:pPr>
            <w:bookmarkStart w:id="185" w:name="OLE_LINK77"/>
            <w:r>
              <w:rPr>
                <w:rFonts w:hint="eastAsia" w:ascii="宋体" w:hAnsi="宋体" w:eastAsia="宋体" w:cs="宋体"/>
                <w:color w:val="auto"/>
                <w:szCs w:val="21"/>
                <w:highlight w:val="none"/>
                <w:lang w:val="en-US" w:eastAsia="zh-CN"/>
              </w:rPr>
              <w:t>投标人202</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lang w:val="en-US" w:eastAsia="zh-CN"/>
              </w:rPr>
              <w:t>年</w:t>
            </w: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lang w:val="en-US" w:eastAsia="zh-CN"/>
              </w:rPr>
              <w:t>月1日至今</w:t>
            </w:r>
            <w:r>
              <w:rPr>
                <w:rFonts w:hint="eastAsia" w:ascii="宋体" w:hAnsi="宋体" w:cs="宋体"/>
                <w:color w:val="auto"/>
                <w:szCs w:val="21"/>
                <w:highlight w:val="none"/>
                <w:lang w:val="en-US" w:eastAsia="zh-CN"/>
              </w:rPr>
              <w:t>具有</w:t>
            </w:r>
            <w:r>
              <w:rPr>
                <w:rFonts w:hint="eastAsia" w:ascii="宋体" w:hAnsi="宋体" w:eastAsia="宋体" w:cs="宋体"/>
                <w:color w:val="auto"/>
                <w:szCs w:val="21"/>
                <w:highlight w:val="none"/>
                <w:lang w:val="en-US" w:eastAsia="zh-CN"/>
              </w:rPr>
              <w:t>1个项目得基础分2分、每增加一个业绩加2分，累计不超过</w:t>
            </w:r>
            <w:r>
              <w:rPr>
                <w:rFonts w:hint="eastAsia" w:ascii="宋体" w:hAnsi="宋体" w:eastAsia="宋体" w:cs="宋体"/>
                <w:color w:val="auto"/>
                <w:lang w:val="en-US" w:eastAsia="zh-CN"/>
              </w:rPr>
              <w:t>5</w:t>
            </w:r>
            <w:r>
              <w:rPr>
                <w:rFonts w:hint="eastAsia" w:ascii="宋体" w:hAnsi="宋体" w:eastAsia="宋体" w:cs="宋体"/>
                <w:color w:val="auto"/>
              </w:rPr>
              <w:t>分。</w:t>
            </w:r>
          </w:p>
          <w:p w14:paraId="1992C3C2">
            <w:pPr>
              <w:rPr>
                <w:rFonts w:hint="eastAsia" w:ascii="宋体" w:hAnsi="宋体" w:eastAsia="宋体" w:cs="宋体"/>
                <w:b/>
                <w:color w:val="auto"/>
                <w:szCs w:val="21"/>
              </w:rPr>
            </w:pPr>
            <w:r>
              <w:rPr>
                <w:rFonts w:hint="eastAsia" w:ascii="宋体" w:hAnsi="宋体" w:eastAsia="宋体" w:cs="宋体"/>
                <w:b/>
                <w:color w:val="auto"/>
              </w:rPr>
              <w:t>注：类似业绩</w:t>
            </w:r>
            <w:r>
              <w:rPr>
                <w:rFonts w:hint="eastAsia" w:ascii="宋体" w:hAnsi="宋体" w:eastAsia="宋体" w:cs="宋体"/>
                <w:b/>
                <w:color w:val="auto"/>
                <w:lang w:val="en-US" w:eastAsia="zh-CN"/>
              </w:rPr>
              <w:t>指</w:t>
            </w:r>
            <w:r>
              <w:rPr>
                <w:rFonts w:hint="eastAsia" w:ascii="宋体" w:hAnsi="宋体" w:cs="宋体"/>
                <w:b/>
                <w:color w:val="auto"/>
                <w:lang w:val="en-US" w:eastAsia="zh-CN"/>
              </w:rPr>
              <w:t>畜禽粪污资源化利用（</w:t>
            </w:r>
            <w:bookmarkStart w:id="186" w:name="OLE_LINK39"/>
            <w:r>
              <w:rPr>
                <w:rFonts w:hint="eastAsia" w:ascii="宋体" w:hAnsi="宋体" w:cs="宋体"/>
                <w:b/>
                <w:color w:val="auto"/>
                <w:lang w:val="en-US" w:eastAsia="zh-CN"/>
              </w:rPr>
              <w:t>畜禽</w:t>
            </w:r>
            <w:r>
              <w:rPr>
                <w:rFonts w:hint="eastAsia" w:ascii="宋体" w:hAnsi="宋体" w:eastAsia="宋体" w:cs="宋体"/>
                <w:b/>
                <w:color w:val="auto"/>
                <w:lang w:val="en-US" w:eastAsia="zh-CN"/>
              </w:rPr>
              <w:t>粪污处理</w:t>
            </w:r>
            <w:bookmarkEnd w:id="186"/>
            <w:r>
              <w:rPr>
                <w:rFonts w:hint="eastAsia" w:ascii="宋体" w:hAnsi="宋体" w:cs="宋体"/>
                <w:b/>
                <w:color w:val="auto"/>
                <w:lang w:val="en-US" w:eastAsia="zh-CN"/>
              </w:rPr>
              <w:t>）</w:t>
            </w:r>
            <w:r>
              <w:rPr>
                <w:rFonts w:hint="eastAsia" w:ascii="宋体" w:hAnsi="宋体" w:eastAsia="宋体" w:cs="宋体"/>
                <w:b/>
                <w:color w:val="auto"/>
              </w:rPr>
              <w:t>附合同书扫描件或中标通知书扫描件，不提供不得分。</w:t>
            </w:r>
            <w:bookmarkEnd w:id="185"/>
          </w:p>
        </w:tc>
      </w:tr>
      <w:tr w14:paraId="57381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1400" w:type="dxa"/>
            <w:vMerge w:val="continue"/>
            <w:tcBorders>
              <w:left w:val="single" w:color="auto" w:sz="4" w:space="0"/>
              <w:right w:val="single" w:color="auto" w:sz="4" w:space="0"/>
            </w:tcBorders>
            <w:vAlign w:val="center"/>
          </w:tcPr>
          <w:p w14:paraId="2C320FEB">
            <w:pPr>
              <w:jc w:val="center"/>
              <w:rPr>
                <w:rFonts w:hint="eastAsia" w:ascii="宋体" w:hAnsi="宋体" w:eastAsia="宋体" w:cs="宋体"/>
                <w:color w:val="auto"/>
                <w:szCs w:val="21"/>
                <w:highlight w:val="none"/>
              </w:rPr>
            </w:pPr>
          </w:p>
        </w:tc>
        <w:tc>
          <w:tcPr>
            <w:tcW w:w="1411" w:type="dxa"/>
            <w:vMerge w:val="continue"/>
            <w:tcBorders>
              <w:left w:val="single" w:color="auto" w:sz="4" w:space="0"/>
              <w:right w:val="single" w:color="auto" w:sz="4" w:space="0"/>
            </w:tcBorders>
            <w:vAlign w:val="center"/>
          </w:tcPr>
          <w:p w14:paraId="69C258FC">
            <w:pPr>
              <w:jc w:val="center"/>
              <w:rPr>
                <w:rFonts w:hint="eastAsia" w:ascii="宋体" w:hAnsi="宋体" w:eastAsia="宋体" w:cs="宋体"/>
                <w:color w:val="auto"/>
                <w:szCs w:val="21"/>
                <w:highlight w:val="none"/>
              </w:rPr>
            </w:pPr>
          </w:p>
        </w:tc>
        <w:tc>
          <w:tcPr>
            <w:tcW w:w="1510" w:type="dxa"/>
            <w:tcBorders>
              <w:top w:val="single" w:color="auto" w:sz="4" w:space="0"/>
              <w:left w:val="single" w:color="auto" w:sz="4" w:space="0"/>
              <w:bottom w:val="single" w:color="auto" w:sz="4" w:space="0"/>
              <w:right w:val="single" w:color="auto" w:sz="4" w:space="0"/>
            </w:tcBorders>
            <w:vAlign w:val="center"/>
          </w:tcPr>
          <w:p w14:paraId="463B426F">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企业实力</w:t>
            </w:r>
          </w:p>
          <w:p w14:paraId="52923D88">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（满分5分）</w:t>
            </w:r>
          </w:p>
        </w:tc>
        <w:tc>
          <w:tcPr>
            <w:tcW w:w="5079" w:type="dxa"/>
            <w:tcBorders>
              <w:top w:val="single" w:color="auto" w:sz="4" w:space="0"/>
              <w:left w:val="single" w:color="auto" w:sz="4" w:space="0"/>
              <w:bottom w:val="single" w:color="auto" w:sz="4" w:space="0"/>
              <w:right w:val="single" w:color="auto" w:sz="4" w:space="0"/>
            </w:tcBorders>
            <w:vAlign w:val="center"/>
          </w:tcPr>
          <w:p w14:paraId="268427A0">
            <w:pPr>
              <w:spacing w:before="120" w:beforeLines="50" w:after="120" w:afterLines="50"/>
              <w:rPr>
                <w:rFonts w:hint="eastAsia" w:ascii="宋体" w:hAnsi="宋体" w:eastAsia="宋体" w:cs="宋体"/>
                <w:color w:val="auto"/>
                <w:szCs w:val="21"/>
                <w:highlight w:val="none"/>
                <w:lang w:val="en-US" w:eastAsia="zh-CN"/>
              </w:rPr>
            </w:pPr>
            <w:bookmarkStart w:id="187" w:name="OLE_LINK78"/>
            <w:r>
              <w:rPr>
                <w:rFonts w:hint="eastAsia" w:ascii="宋体" w:hAnsi="宋体" w:eastAsia="宋体" w:cs="宋体"/>
                <w:color w:val="auto"/>
                <w:szCs w:val="21"/>
                <w:highlight w:val="none"/>
                <w:lang w:val="en-US" w:eastAsia="zh-CN"/>
              </w:rPr>
              <w:t>各评委综合各投标人财务状况、企业信誉等综合实力，横向比较、</w:t>
            </w:r>
            <w:r>
              <w:rPr>
                <w:rFonts w:hint="eastAsia" w:ascii="宋体" w:hAnsi="宋体" w:cs="宋体"/>
                <w:color w:val="auto"/>
                <w:szCs w:val="21"/>
                <w:highlight w:val="none"/>
                <w:lang w:val="en-US" w:eastAsia="zh-CN"/>
              </w:rPr>
              <w:t>综合</w:t>
            </w:r>
            <w:r>
              <w:rPr>
                <w:rFonts w:hint="eastAsia" w:ascii="宋体" w:hAnsi="宋体" w:eastAsia="宋体" w:cs="宋体"/>
                <w:color w:val="auto"/>
                <w:szCs w:val="21"/>
                <w:highlight w:val="none"/>
                <w:lang w:val="en-US" w:eastAsia="zh-CN"/>
              </w:rPr>
              <w:t>给分。</w:t>
            </w:r>
            <w:bookmarkEnd w:id="187"/>
          </w:p>
          <w:p w14:paraId="0A6E61C5">
            <w:pPr>
              <w:spacing w:before="120" w:beforeLines="50" w:after="120" w:afterLines="5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第一档次（5分）:企业实力</w:t>
            </w:r>
            <w:r>
              <w:rPr>
                <w:rFonts w:hint="eastAsia" w:ascii="宋体" w:hAnsi="宋体" w:cs="宋体"/>
                <w:color w:val="auto"/>
                <w:szCs w:val="21"/>
                <w:highlight w:val="none"/>
                <w:lang w:val="en-US" w:eastAsia="zh-CN"/>
              </w:rPr>
              <w:t>优</w:t>
            </w:r>
            <w:r>
              <w:rPr>
                <w:rFonts w:hint="eastAsia" w:ascii="宋体" w:hAnsi="宋体" w:eastAsia="宋体" w:cs="宋体"/>
                <w:color w:val="auto"/>
                <w:szCs w:val="21"/>
                <w:highlight w:val="none"/>
                <w:lang w:val="en-US" w:eastAsia="zh-CN"/>
              </w:rPr>
              <w:t>，能完全胜任该项目</w:t>
            </w:r>
            <w:r>
              <w:rPr>
                <w:rFonts w:hint="eastAsia" w:ascii="宋体" w:hAnsi="宋体" w:cs="宋体"/>
                <w:color w:val="auto"/>
                <w:szCs w:val="21"/>
                <w:highlight w:val="none"/>
                <w:lang w:val="en-US" w:eastAsia="zh-CN"/>
              </w:rPr>
              <w:t>的</w:t>
            </w:r>
            <w:r>
              <w:rPr>
                <w:rFonts w:hint="eastAsia" w:ascii="宋体" w:hAnsi="宋体" w:eastAsia="宋体" w:cs="宋体"/>
                <w:color w:val="auto"/>
                <w:szCs w:val="21"/>
                <w:highlight w:val="none"/>
                <w:lang w:val="en-US" w:eastAsia="zh-CN"/>
              </w:rPr>
              <w:t>；</w:t>
            </w:r>
          </w:p>
          <w:p w14:paraId="2422AD19">
            <w:pPr>
              <w:spacing w:before="120" w:beforeLines="50" w:after="120" w:afterLines="5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w:t>
            </w:r>
            <w:r>
              <w:rPr>
                <w:rFonts w:hint="eastAsia" w:ascii="宋体" w:hAnsi="宋体" w:cs="宋体"/>
                <w:color w:val="auto"/>
                <w:szCs w:val="21"/>
                <w:highlight w:val="none"/>
                <w:lang w:val="en-US" w:eastAsia="zh-CN"/>
              </w:rPr>
              <w:t>二</w:t>
            </w:r>
            <w:r>
              <w:rPr>
                <w:rFonts w:hint="eastAsia" w:ascii="宋体" w:hAnsi="宋体" w:eastAsia="宋体" w:cs="宋体"/>
                <w:color w:val="auto"/>
                <w:szCs w:val="21"/>
                <w:highlight w:val="none"/>
                <w:lang w:val="en-US" w:eastAsia="zh-CN"/>
              </w:rPr>
              <w:t>档次（</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lang w:val="en-US" w:eastAsia="zh-CN"/>
              </w:rPr>
              <w:t>分）:企业实力</w:t>
            </w:r>
            <w:r>
              <w:rPr>
                <w:rFonts w:hint="eastAsia" w:ascii="宋体" w:hAnsi="宋体" w:cs="宋体"/>
                <w:color w:val="auto"/>
                <w:szCs w:val="21"/>
                <w:highlight w:val="none"/>
                <w:lang w:val="en-US" w:eastAsia="zh-CN"/>
              </w:rPr>
              <w:t>良</w:t>
            </w:r>
            <w:r>
              <w:rPr>
                <w:rFonts w:hint="eastAsia" w:ascii="宋体" w:hAnsi="宋体" w:eastAsia="宋体" w:cs="宋体"/>
                <w:color w:val="auto"/>
                <w:szCs w:val="21"/>
                <w:highlight w:val="none"/>
                <w:lang w:val="en-US" w:eastAsia="zh-CN"/>
              </w:rPr>
              <w:t>，能</w:t>
            </w:r>
            <w:r>
              <w:rPr>
                <w:rFonts w:hint="eastAsia" w:ascii="宋体" w:hAnsi="宋体" w:cs="宋体"/>
                <w:color w:val="auto"/>
                <w:szCs w:val="21"/>
                <w:highlight w:val="none"/>
                <w:lang w:val="en-US" w:eastAsia="zh-CN"/>
              </w:rPr>
              <w:t>完成</w:t>
            </w:r>
            <w:r>
              <w:rPr>
                <w:rFonts w:hint="eastAsia" w:ascii="宋体" w:hAnsi="宋体" w:eastAsia="宋体" w:cs="宋体"/>
                <w:color w:val="auto"/>
                <w:szCs w:val="21"/>
                <w:highlight w:val="none"/>
                <w:lang w:val="en-US" w:eastAsia="zh-CN"/>
              </w:rPr>
              <w:t>该项目</w:t>
            </w:r>
            <w:r>
              <w:rPr>
                <w:rFonts w:hint="eastAsia" w:ascii="宋体" w:hAnsi="宋体" w:cs="宋体"/>
                <w:color w:val="auto"/>
                <w:szCs w:val="21"/>
                <w:highlight w:val="none"/>
                <w:lang w:val="en-US" w:eastAsia="zh-CN"/>
              </w:rPr>
              <w:t>的</w:t>
            </w:r>
            <w:r>
              <w:rPr>
                <w:rFonts w:hint="eastAsia" w:ascii="宋体" w:hAnsi="宋体" w:eastAsia="宋体" w:cs="宋体"/>
                <w:color w:val="auto"/>
                <w:szCs w:val="21"/>
                <w:highlight w:val="none"/>
                <w:lang w:val="en-US" w:eastAsia="zh-CN"/>
              </w:rPr>
              <w:t>；</w:t>
            </w:r>
          </w:p>
          <w:p w14:paraId="5DC6723E">
            <w:pPr>
              <w:spacing w:before="120" w:beforeLines="50" w:after="120" w:afterLines="5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w:t>
            </w:r>
            <w:r>
              <w:rPr>
                <w:rFonts w:hint="eastAsia" w:ascii="宋体" w:hAnsi="宋体" w:cs="宋体"/>
                <w:color w:val="auto"/>
                <w:szCs w:val="21"/>
                <w:highlight w:val="none"/>
                <w:lang w:val="en-US" w:eastAsia="zh-CN"/>
              </w:rPr>
              <w:t>三</w:t>
            </w:r>
            <w:r>
              <w:rPr>
                <w:rFonts w:hint="eastAsia" w:ascii="宋体" w:hAnsi="宋体" w:eastAsia="宋体" w:cs="宋体"/>
                <w:color w:val="auto"/>
                <w:szCs w:val="21"/>
                <w:highlight w:val="none"/>
                <w:lang w:val="en-US" w:eastAsia="zh-CN"/>
              </w:rPr>
              <w:t>档次（</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lang w:val="en-US" w:eastAsia="zh-CN"/>
              </w:rPr>
              <w:t>分）:企业实力</w:t>
            </w:r>
            <w:r>
              <w:rPr>
                <w:rFonts w:hint="eastAsia" w:ascii="宋体" w:hAnsi="宋体" w:cs="宋体"/>
                <w:color w:val="auto"/>
                <w:szCs w:val="21"/>
                <w:highlight w:val="none"/>
                <w:lang w:val="en-US" w:eastAsia="zh-CN"/>
              </w:rPr>
              <w:t>一般</w:t>
            </w:r>
            <w:r>
              <w:rPr>
                <w:rFonts w:hint="eastAsia" w:ascii="宋体" w:hAnsi="宋体" w:eastAsia="宋体" w:cs="宋体"/>
                <w:color w:val="auto"/>
                <w:szCs w:val="21"/>
                <w:highlight w:val="none"/>
                <w:lang w:val="en-US" w:eastAsia="zh-CN"/>
              </w:rPr>
              <w:t>，</w:t>
            </w:r>
            <w:r>
              <w:rPr>
                <w:rFonts w:hint="eastAsia" w:ascii="宋体" w:hAnsi="宋体" w:cs="宋体"/>
                <w:color w:val="auto"/>
                <w:szCs w:val="21"/>
                <w:highlight w:val="none"/>
                <w:lang w:val="en-US" w:eastAsia="zh-CN"/>
              </w:rPr>
              <w:t>完成</w:t>
            </w:r>
            <w:r>
              <w:rPr>
                <w:rFonts w:hint="eastAsia" w:ascii="宋体" w:hAnsi="宋体" w:eastAsia="宋体" w:cs="宋体"/>
                <w:color w:val="auto"/>
                <w:szCs w:val="21"/>
                <w:highlight w:val="none"/>
                <w:lang w:val="en-US" w:eastAsia="zh-CN"/>
              </w:rPr>
              <w:t>该项目的</w:t>
            </w:r>
            <w:r>
              <w:rPr>
                <w:rFonts w:hint="eastAsia" w:ascii="宋体" w:hAnsi="宋体" w:cs="宋体"/>
                <w:color w:val="auto"/>
                <w:szCs w:val="21"/>
                <w:highlight w:val="none"/>
                <w:lang w:val="en-US" w:eastAsia="zh-CN"/>
              </w:rPr>
              <w:t>有一定困难的</w:t>
            </w:r>
            <w:r>
              <w:rPr>
                <w:rFonts w:hint="eastAsia" w:ascii="宋体" w:hAnsi="宋体" w:eastAsia="宋体" w:cs="宋体"/>
                <w:color w:val="auto"/>
                <w:szCs w:val="21"/>
                <w:highlight w:val="none"/>
                <w:lang w:val="en-US" w:eastAsia="zh-CN"/>
              </w:rPr>
              <w:t>；</w:t>
            </w:r>
          </w:p>
          <w:p w14:paraId="7C6929A3">
            <w:pPr>
              <w:pStyle w:val="19"/>
              <w:rPr>
                <w:rFonts w:hint="default"/>
                <w:color w:val="auto"/>
                <w:lang w:val="en-US" w:eastAsia="zh-CN"/>
              </w:rPr>
            </w:pPr>
            <w:r>
              <w:rPr>
                <w:rFonts w:hint="eastAsia" w:ascii="宋体" w:hAnsi="宋体" w:eastAsia="宋体" w:cs="宋体"/>
                <w:color w:val="auto"/>
                <w:szCs w:val="21"/>
                <w:highlight w:val="none"/>
                <w:lang w:val="en-US" w:eastAsia="zh-CN"/>
              </w:rPr>
              <w:t>第</w:t>
            </w:r>
            <w:r>
              <w:rPr>
                <w:rFonts w:hint="eastAsia" w:ascii="宋体" w:hAnsi="宋体" w:cs="宋体"/>
                <w:color w:val="auto"/>
                <w:szCs w:val="21"/>
                <w:highlight w:val="none"/>
                <w:lang w:val="en-US" w:eastAsia="zh-CN"/>
              </w:rPr>
              <w:t>四</w:t>
            </w:r>
            <w:r>
              <w:rPr>
                <w:rFonts w:hint="eastAsia" w:ascii="宋体" w:hAnsi="宋体" w:eastAsia="宋体" w:cs="宋体"/>
                <w:color w:val="auto"/>
                <w:szCs w:val="21"/>
                <w:highlight w:val="none"/>
                <w:lang w:val="en-US" w:eastAsia="zh-CN"/>
              </w:rPr>
              <w:t>档次（</w:t>
            </w:r>
            <w:r>
              <w:rPr>
                <w:rFonts w:hint="eastAsia" w:ascii="宋体" w:hAnsi="宋体" w:cs="宋体"/>
                <w:color w:val="auto"/>
                <w:szCs w:val="21"/>
                <w:highlight w:val="none"/>
                <w:lang w:val="en-US" w:eastAsia="zh-CN"/>
              </w:rPr>
              <w:t>0</w:t>
            </w:r>
            <w:r>
              <w:rPr>
                <w:rFonts w:hint="eastAsia" w:ascii="宋体" w:hAnsi="宋体" w:eastAsia="宋体" w:cs="宋体"/>
                <w:color w:val="auto"/>
                <w:szCs w:val="21"/>
                <w:highlight w:val="none"/>
                <w:lang w:val="en-US" w:eastAsia="zh-CN"/>
              </w:rPr>
              <w:t>分）:企业实力</w:t>
            </w:r>
            <w:r>
              <w:rPr>
                <w:rFonts w:hint="eastAsia" w:ascii="宋体" w:hAnsi="宋体" w:cs="宋体"/>
                <w:color w:val="auto"/>
                <w:szCs w:val="21"/>
                <w:highlight w:val="none"/>
                <w:lang w:val="en-US" w:eastAsia="zh-CN"/>
              </w:rPr>
              <w:t>差</w:t>
            </w:r>
            <w:r>
              <w:rPr>
                <w:rFonts w:hint="eastAsia" w:ascii="宋体" w:hAnsi="宋体" w:eastAsia="宋体" w:cs="宋体"/>
                <w:color w:val="auto"/>
                <w:szCs w:val="21"/>
                <w:highlight w:val="none"/>
                <w:lang w:val="en-US" w:eastAsia="zh-CN"/>
              </w:rPr>
              <w:t>，</w:t>
            </w:r>
            <w:r>
              <w:rPr>
                <w:rFonts w:hint="eastAsia" w:ascii="宋体" w:hAnsi="宋体" w:cs="宋体"/>
                <w:color w:val="auto"/>
                <w:szCs w:val="21"/>
                <w:highlight w:val="none"/>
                <w:lang w:val="en-US" w:eastAsia="zh-CN"/>
              </w:rPr>
              <w:t>不能完成</w:t>
            </w:r>
            <w:r>
              <w:rPr>
                <w:rFonts w:hint="eastAsia" w:ascii="宋体" w:hAnsi="宋体" w:eastAsia="宋体" w:cs="宋体"/>
                <w:color w:val="auto"/>
                <w:szCs w:val="21"/>
                <w:highlight w:val="none"/>
                <w:lang w:val="en-US" w:eastAsia="zh-CN"/>
              </w:rPr>
              <w:t>该项目</w:t>
            </w:r>
            <w:r>
              <w:rPr>
                <w:rFonts w:hint="eastAsia" w:ascii="宋体" w:hAnsi="宋体" w:cs="宋体"/>
                <w:color w:val="auto"/>
                <w:szCs w:val="21"/>
                <w:highlight w:val="none"/>
                <w:lang w:val="en-US" w:eastAsia="zh-CN"/>
              </w:rPr>
              <w:t>的。</w:t>
            </w:r>
          </w:p>
        </w:tc>
      </w:tr>
      <w:tr w14:paraId="1D1DA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trPr>
        <w:tc>
          <w:tcPr>
            <w:tcW w:w="1400" w:type="dxa"/>
            <w:vMerge w:val="continue"/>
            <w:tcBorders>
              <w:left w:val="single" w:color="auto" w:sz="4" w:space="0"/>
              <w:bottom w:val="single" w:color="auto" w:sz="4" w:space="0"/>
              <w:right w:val="single" w:color="auto" w:sz="4" w:space="0"/>
            </w:tcBorders>
            <w:vAlign w:val="center"/>
          </w:tcPr>
          <w:p w14:paraId="46C461E5">
            <w:pPr>
              <w:jc w:val="center"/>
              <w:rPr>
                <w:rFonts w:hint="eastAsia" w:ascii="宋体" w:hAnsi="宋体" w:eastAsia="宋体" w:cs="宋体"/>
                <w:color w:val="auto"/>
                <w:szCs w:val="21"/>
                <w:highlight w:val="none"/>
              </w:rPr>
            </w:pPr>
          </w:p>
        </w:tc>
        <w:tc>
          <w:tcPr>
            <w:tcW w:w="1411" w:type="dxa"/>
            <w:vMerge w:val="continue"/>
            <w:tcBorders>
              <w:left w:val="single" w:color="auto" w:sz="4" w:space="0"/>
              <w:bottom w:val="single" w:color="auto" w:sz="4" w:space="0"/>
              <w:right w:val="single" w:color="auto" w:sz="4" w:space="0"/>
            </w:tcBorders>
            <w:vAlign w:val="center"/>
          </w:tcPr>
          <w:p w14:paraId="422AE3AB">
            <w:pPr>
              <w:jc w:val="center"/>
              <w:rPr>
                <w:rFonts w:hint="eastAsia" w:ascii="宋体" w:hAnsi="宋体" w:eastAsia="宋体" w:cs="宋体"/>
                <w:color w:val="auto"/>
                <w:szCs w:val="21"/>
                <w:highlight w:val="none"/>
              </w:rPr>
            </w:pPr>
          </w:p>
        </w:tc>
        <w:tc>
          <w:tcPr>
            <w:tcW w:w="1510" w:type="dxa"/>
            <w:tcBorders>
              <w:top w:val="single" w:color="auto" w:sz="4" w:space="0"/>
              <w:left w:val="single" w:color="auto" w:sz="4" w:space="0"/>
              <w:bottom w:val="single" w:color="auto" w:sz="4" w:space="0"/>
              <w:right w:val="single" w:color="auto" w:sz="4" w:space="0"/>
            </w:tcBorders>
            <w:vAlign w:val="center"/>
          </w:tcPr>
          <w:p w14:paraId="2FCE47F1">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组织能力</w:t>
            </w:r>
          </w:p>
          <w:p w14:paraId="5A75F8D8">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（满分5分）</w:t>
            </w:r>
          </w:p>
        </w:tc>
        <w:tc>
          <w:tcPr>
            <w:tcW w:w="5079" w:type="dxa"/>
            <w:tcBorders>
              <w:top w:val="single" w:color="auto" w:sz="4" w:space="0"/>
              <w:left w:val="single" w:color="auto" w:sz="4" w:space="0"/>
              <w:bottom w:val="single" w:color="auto" w:sz="4" w:space="0"/>
              <w:right w:val="single" w:color="auto" w:sz="4" w:space="0"/>
            </w:tcBorders>
            <w:vAlign w:val="center"/>
          </w:tcPr>
          <w:p w14:paraId="173C2BC2">
            <w:pP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各评委综合各投标人提供</w:t>
            </w:r>
            <w:r>
              <w:rPr>
                <w:rFonts w:hint="eastAsia" w:ascii="宋体" w:hAnsi="宋体" w:cs="宋体"/>
                <w:color w:val="auto"/>
                <w:szCs w:val="21"/>
                <w:highlight w:val="none"/>
                <w:lang w:val="en-US" w:eastAsia="zh-CN"/>
              </w:rPr>
              <w:t>的</w:t>
            </w:r>
            <w:r>
              <w:rPr>
                <w:rFonts w:hint="eastAsia" w:ascii="宋体" w:hAnsi="宋体" w:eastAsia="宋体" w:cs="宋体"/>
                <w:color w:val="auto"/>
                <w:szCs w:val="21"/>
                <w:highlight w:val="none"/>
                <w:lang w:val="en-US" w:eastAsia="zh-CN"/>
              </w:rPr>
              <w:t>组织服务能力证明资料，横向比较，</w:t>
            </w:r>
            <w:r>
              <w:rPr>
                <w:rFonts w:hint="eastAsia" w:ascii="宋体" w:hAnsi="宋体" w:cs="宋体"/>
                <w:color w:val="auto"/>
                <w:szCs w:val="21"/>
                <w:highlight w:val="none"/>
                <w:lang w:val="en-US" w:eastAsia="zh-CN"/>
              </w:rPr>
              <w:t>综合</w:t>
            </w:r>
            <w:r>
              <w:rPr>
                <w:rFonts w:hint="eastAsia" w:ascii="宋体" w:hAnsi="宋体" w:eastAsia="宋体" w:cs="宋体"/>
                <w:color w:val="auto"/>
                <w:szCs w:val="21"/>
                <w:highlight w:val="none"/>
                <w:lang w:val="en-US" w:eastAsia="zh-CN"/>
              </w:rPr>
              <w:t>给分。</w:t>
            </w:r>
          </w:p>
          <w:p w14:paraId="1F2AB994">
            <w:pPr>
              <w:spacing w:before="120" w:beforeLines="50" w:after="120" w:afterLines="5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第一档次（5分）:组织能力优，有针对性且合理；</w:t>
            </w:r>
          </w:p>
          <w:p w14:paraId="7B8C6A30">
            <w:pPr>
              <w:spacing w:before="120" w:beforeLines="50" w:after="120" w:afterLines="5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第二档次（3分）:组织能力一般但有一定有针对性；</w:t>
            </w:r>
          </w:p>
          <w:p w14:paraId="08F7EBD8">
            <w:pPr>
              <w:spacing w:before="120" w:beforeLines="50" w:after="120" w:afterLines="5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第三档次（1分）:组织能力一般；</w:t>
            </w:r>
          </w:p>
          <w:p w14:paraId="76F83C54">
            <w:pPr>
              <w:spacing w:before="120" w:beforeLines="50" w:after="120" w:afterLines="50"/>
              <w:rPr>
                <w:rFonts w:hint="eastAsia"/>
                <w:color w:val="auto"/>
                <w:lang w:val="en-US" w:eastAsia="zh-CN"/>
              </w:rPr>
            </w:pPr>
            <w:r>
              <w:rPr>
                <w:rFonts w:hint="eastAsia" w:ascii="宋体" w:hAnsi="宋体" w:eastAsia="宋体" w:cs="宋体"/>
                <w:color w:val="auto"/>
                <w:szCs w:val="21"/>
                <w:highlight w:val="none"/>
                <w:lang w:val="en-US" w:eastAsia="zh-CN"/>
              </w:rPr>
              <w:t>第四档次（</w:t>
            </w:r>
            <w:r>
              <w:rPr>
                <w:rFonts w:hint="eastAsia" w:ascii="宋体" w:hAnsi="宋体" w:cs="宋体"/>
                <w:color w:val="auto"/>
                <w:szCs w:val="21"/>
                <w:highlight w:val="none"/>
                <w:lang w:val="en-US" w:eastAsia="zh-CN"/>
              </w:rPr>
              <w:t>0</w:t>
            </w:r>
            <w:r>
              <w:rPr>
                <w:rFonts w:hint="eastAsia" w:ascii="宋体" w:hAnsi="宋体" w:eastAsia="宋体" w:cs="宋体"/>
                <w:color w:val="auto"/>
                <w:szCs w:val="21"/>
                <w:highlight w:val="none"/>
                <w:lang w:val="en-US" w:eastAsia="zh-CN"/>
              </w:rPr>
              <w:t>分）:</w:t>
            </w:r>
            <w:r>
              <w:rPr>
                <w:rFonts w:hint="eastAsia" w:ascii="宋体" w:hAnsi="宋体" w:cs="宋体"/>
                <w:color w:val="auto"/>
                <w:szCs w:val="21"/>
                <w:highlight w:val="none"/>
                <w:lang w:val="en-US" w:eastAsia="zh-CN"/>
              </w:rPr>
              <w:t>无</w:t>
            </w:r>
            <w:r>
              <w:rPr>
                <w:rFonts w:hint="eastAsia" w:ascii="宋体" w:hAnsi="宋体" w:eastAsia="宋体" w:cs="宋体"/>
                <w:color w:val="auto"/>
                <w:szCs w:val="21"/>
                <w:highlight w:val="none"/>
                <w:lang w:val="en-US" w:eastAsia="zh-CN"/>
              </w:rPr>
              <w:t>组织能力；</w:t>
            </w:r>
          </w:p>
        </w:tc>
      </w:tr>
      <w:tr w14:paraId="46375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65" w:hRule="atLeast"/>
        </w:trPr>
        <w:tc>
          <w:tcPr>
            <w:tcW w:w="1400" w:type="dxa"/>
            <w:vMerge w:val="restart"/>
            <w:tcBorders>
              <w:top w:val="single" w:color="auto" w:sz="4" w:space="0"/>
              <w:left w:val="single" w:color="auto" w:sz="4" w:space="0"/>
              <w:right w:val="single" w:color="auto" w:sz="4" w:space="0"/>
            </w:tcBorders>
            <w:vAlign w:val="center"/>
          </w:tcPr>
          <w:p w14:paraId="00BBD2D5">
            <w:pPr>
              <w:spacing w:before="120" w:beforeLines="50" w:after="120" w:afterLine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7.2.2</w:t>
            </w:r>
          </w:p>
          <w:p w14:paraId="7CC47692">
            <w:pPr>
              <w:spacing w:before="120" w:beforeLines="50" w:after="120" w:afterLine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w:t>
            </w:r>
          </w:p>
        </w:tc>
        <w:tc>
          <w:tcPr>
            <w:tcW w:w="1411" w:type="dxa"/>
            <w:vMerge w:val="restart"/>
            <w:tcBorders>
              <w:top w:val="single" w:color="auto" w:sz="4" w:space="0"/>
              <w:left w:val="single" w:color="auto" w:sz="4" w:space="0"/>
              <w:right w:val="single" w:color="auto" w:sz="4" w:space="0"/>
            </w:tcBorders>
            <w:vAlign w:val="center"/>
          </w:tcPr>
          <w:p w14:paraId="4B0ECC06">
            <w:pPr>
              <w:spacing w:before="120" w:beforeLines="50" w:after="120" w:afterLine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F</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技术部分（满分</w:t>
            </w:r>
            <w:r>
              <w:rPr>
                <w:rFonts w:hint="eastAsia" w:ascii="宋体" w:hAnsi="宋体" w:eastAsia="宋体" w:cs="宋体"/>
                <w:color w:val="auto"/>
                <w:szCs w:val="21"/>
                <w:highlight w:val="none"/>
                <w:lang w:val="en-US" w:eastAsia="zh-CN"/>
              </w:rPr>
              <w:t>60</w:t>
            </w:r>
            <w:r>
              <w:rPr>
                <w:rFonts w:hint="eastAsia" w:ascii="宋体" w:hAnsi="宋体" w:eastAsia="宋体" w:cs="宋体"/>
                <w:color w:val="auto"/>
                <w:szCs w:val="21"/>
                <w:highlight w:val="none"/>
              </w:rPr>
              <w:t>分）</w:t>
            </w:r>
          </w:p>
        </w:tc>
        <w:tc>
          <w:tcPr>
            <w:tcW w:w="1510" w:type="dxa"/>
            <w:tcBorders>
              <w:top w:val="single" w:color="auto" w:sz="4" w:space="0"/>
              <w:left w:val="single" w:color="auto" w:sz="4" w:space="0"/>
              <w:right w:val="single" w:color="auto" w:sz="4" w:space="0"/>
            </w:tcBorders>
            <w:vAlign w:val="center"/>
          </w:tcPr>
          <w:p w14:paraId="7A51A2D5">
            <w:pPr>
              <w:spacing w:before="120" w:beforeLines="50" w:after="120" w:afterLines="5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服务方案</w:t>
            </w:r>
          </w:p>
          <w:p w14:paraId="0BF2F3E6">
            <w:pPr>
              <w:spacing w:before="120" w:beforeLines="50" w:after="120" w:afterLine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（满分</w:t>
            </w:r>
            <w:r>
              <w:rPr>
                <w:rFonts w:hint="eastAsia" w:ascii="宋体" w:hAnsi="宋体" w:eastAsia="宋体" w:cs="宋体"/>
                <w:color w:val="auto"/>
                <w:szCs w:val="21"/>
                <w:highlight w:val="none"/>
                <w:lang w:val="en-US" w:eastAsia="zh-CN"/>
              </w:rPr>
              <w:t>25</w:t>
            </w:r>
            <w:r>
              <w:rPr>
                <w:rFonts w:hint="eastAsia" w:ascii="宋体" w:hAnsi="宋体" w:eastAsia="宋体" w:cs="宋体"/>
                <w:color w:val="auto"/>
                <w:szCs w:val="21"/>
                <w:highlight w:val="none"/>
              </w:rPr>
              <w:t>分）</w:t>
            </w:r>
          </w:p>
        </w:tc>
        <w:tc>
          <w:tcPr>
            <w:tcW w:w="5079" w:type="dxa"/>
            <w:tcBorders>
              <w:top w:val="single" w:color="auto" w:sz="4" w:space="0"/>
              <w:left w:val="single" w:color="auto" w:sz="4" w:space="0"/>
              <w:right w:val="single" w:color="auto" w:sz="4" w:space="0"/>
            </w:tcBorders>
            <w:vAlign w:val="center"/>
          </w:tcPr>
          <w:p w14:paraId="5A451694">
            <w:pPr>
              <w:jc w:val="left"/>
              <w:rPr>
                <w:rFonts w:hint="eastAsia" w:ascii="宋体" w:hAnsi="宋体" w:eastAsia="宋体" w:cs="宋体"/>
                <w:color w:val="auto"/>
                <w:szCs w:val="21"/>
                <w:highlight w:val="none"/>
                <w:lang w:val="en-US" w:eastAsia="zh-CN"/>
              </w:rPr>
            </w:pPr>
            <w:bookmarkStart w:id="188" w:name="OLE_LINK80"/>
            <w:r>
              <w:rPr>
                <w:rFonts w:hint="eastAsia" w:ascii="宋体" w:hAnsi="宋体" w:eastAsia="宋体" w:cs="宋体"/>
                <w:color w:val="auto"/>
                <w:szCs w:val="21"/>
                <w:highlight w:val="none"/>
                <w:lang w:val="en-US" w:eastAsia="zh-CN"/>
              </w:rPr>
              <w:t>各评委横向比较，酌情打分：</w:t>
            </w:r>
          </w:p>
          <w:p w14:paraId="5AF83DAF">
            <w:pPr>
              <w:jc w:val="left"/>
              <w:rPr>
                <w:rFonts w:hint="eastAsia" w:ascii="宋体" w:hAnsi="宋体" w:eastAsia="宋体" w:cs="宋体"/>
                <w:color w:val="auto"/>
                <w:szCs w:val="21"/>
                <w:highlight w:val="none"/>
                <w:lang w:val="en-US" w:eastAsia="zh-CN"/>
              </w:rPr>
            </w:pPr>
            <w:bookmarkStart w:id="189" w:name="OLE_LINK81"/>
            <w:r>
              <w:rPr>
                <w:rFonts w:hint="eastAsia" w:ascii="宋体" w:hAnsi="宋体" w:eastAsia="宋体" w:cs="宋体"/>
                <w:color w:val="auto"/>
                <w:szCs w:val="21"/>
                <w:highlight w:val="none"/>
                <w:lang w:val="en-US" w:eastAsia="zh-CN"/>
              </w:rPr>
              <w:t>第一档次（</w:t>
            </w:r>
            <w:r>
              <w:rPr>
                <w:rFonts w:hint="eastAsia" w:ascii="宋体" w:hAnsi="宋体" w:cs="宋体"/>
                <w:color w:val="auto"/>
                <w:szCs w:val="21"/>
                <w:highlight w:val="none"/>
                <w:lang w:val="en-US" w:eastAsia="zh-CN"/>
              </w:rPr>
              <w:t>25</w:t>
            </w:r>
            <w:r>
              <w:rPr>
                <w:rFonts w:hint="eastAsia" w:ascii="宋体" w:hAnsi="宋体" w:eastAsia="宋体" w:cs="宋体"/>
                <w:color w:val="auto"/>
                <w:szCs w:val="21"/>
                <w:highlight w:val="none"/>
                <w:lang w:val="en-US" w:eastAsia="zh-CN"/>
              </w:rPr>
              <w:t>分）：服务方案</w:t>
            </w:r>
            <w:r>
              <w:rPr>
                <w:rFonts w:hint="eastAsia" w:ascii="宋体" w:hAnsi="宋体" w:cs="宋体"/>
                <w:color w:val="auto"/>
                <w:szCs w:val="21"/>
                <w:highlight w:val="none"/>
                <w:lang w:val="en-US" w:eastAsia="zh-CN"/>
              </w:rPr>
              <w:t>较</w:t>
            </w:r>
            <w:r>
              <w:rPr>
                <w:rFonts w:hint="eastAsia" w:ascii="宋体" w:hAnsi="宋体" w:eastAsia="宋体" w:cs="宋体"/>
                <w:color w:val="auto"/>
                <w:szCs w:val="21"/>
                <w:highlight w:val="none"/>
                <w:lang w:val="en-US" w:eastAsia="zh-CN"/>
              </w:rPr>
              <w:t>合理、完整、可行，内容描述具体、针对性</w:t>
            </w:r>
            <w:r>
              <w:rPr>
                <w:rFonts w:hint="eastAsia" w:ascii="宋体" w:hAnsi="宋体" w:cs="宋体"/>
                <w:color w:val="auto"/>
                <w:szCs w:val="21"/>
                <w:highlight w:val="none"/>
                <w:lang w:val="en-US" w:eastAsia="zh-CN"/>
              </w:rPr>
              <w:t>强</w:t>
            </w:r>
            <w:r>
              <w:rPr>
                <w:rFonts w:hint="eastAsia" w:ascii="宋体" w:hAnsi="宋体" w:eastAsia="宋体" w:cs="宋体"/>
                <w:color w:val="auto"/>
                <w:szCs w:val="21"/>
                <w:highlight w:val="none"/>
                <w:lang w:val="en-US" w:eastAsia="zh-CN"/>
              </w:rPr>
              <w:t>，对项目中的主要难点、重点分析到位且有合理、可行的应对措施；具有粪污处理技术相关证明资料且</w:t>
            </w:r>
            <w:r>
              <w:rPr>
                <w:rFonts w:hint="eastAsia" w:ascii="宋体" w:hAnsi="宋体" w:cs="宋体"/>
                <w:color w:val="auto"/>
                <w:szCs w:val="21"/>
                <w:highlight w:val="none"/>
                <w:lang w:val="en-US" w:eastAsia="zh-CN"/>
              </w:rPr>
              <w:t>提供的</w:t>
            </w:r>
            <w:r>
              <w:rPr>
                <w:rFonts w:hint="eastAsia" w:ascii="宋体" w:hAnsi="宋体" w:eastAsia="宋体" w:cs="宋体"/>
                <w:color w:val="auto"/>
                <w:szCs w:val="21"/>
                <w:highlight w:val="none"/>
                <w:lang w:val="en-US" w:eastAsia="zh-CN"/>
              </w:rPr>
              <w:t>相关证明资料</w:t>
            </w:r>
            <w:r>
              <w:rPr>
                <w:rFonts w:hint="eastAsia" w:ascii="宋体" w:hAnsi="宋体" w:cs="宋体"/>
                <w:color w:val="auto"/>
                <w:szCs w:val="21"/>
                <w:highlight w:val="none"/>
                <w:lang w:val="en-US" w:eastAsia="zh-CN"/>
              </w:rPr>
              <w:t>齐全</w:t>
            </w:r>
            <w:r>
              <w:rPr>
                <w:rFonts w:hint="eastAsia" w:ascii="宋体" w:hAnsi="宋体" w:eastAsia="宋体" w:cs="宋体"/>
                <w:color w:val="auto"/>
                <w:szCs w:val="21"/>
                <w:highlight w:val="none"/>
                <w:lang w:val="en-US" w:eastAsia="zh-CN"/>
              </w:rPr>
              <w:t>；</w:t>
            </w:r>
          </w:p>
          <w:p w14:paraId="31AA839F">
            <w:pPr>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第二档次（</w:t>
            </w:r>
            <w:r>
              <w:rPr>
                <w:rFonts w:hint="eastAsia" w:ascii="宋体" w:hAnsi="宋体" w:cs="宋体"/>
                <w:color w:val="auto"/>
                <w:szCs w:val="21"/>
                <w:highlight w:val="none"/>
                <w:lang w:val="en-US" w:eastAsia="zh-CN"/>
              </w:rPr>
              <w:t>20</w:t>
            </w:r>
            <w:r>
              <w:rPr>
                <w:rFonts w:hint="eastAsia" w:ascii="宋体" w:hAnsi="宋体" w:eastAsia="宋体" w:cs="宋体"/>
                <w:color w:val="auto"/>
                <w:szCs w:val="21"/>
                <w:highlight w:val="none"/>
                <w:lang w:val="en-US" w:eastAsia="zh-CN"/>
              </w:rPr>
              <w:t>分）：服务方案基本合理、完整、可行，内容描述具体、针对性</w:t>
            </w:r>
            <w:r>
              <w:rPr>
                <w:rFonts w:hint="eastAsia" w:ascii="宋体" w:hAnsi="宋体" w:cs="宋体"/>
                <w:color w:val="auto"/>
                <w:szCs w:val="21"/>
                <w:highlight w:val="none"/>
                <w:lang w:val="en-US" w:eastAsia="zh-CN"/>
              </w:rPr>
              <w:t>强</w:t>
            </w:r>
            <w:r>
              <w:rPr>
                <w:rFonts w:hint="eastAsia" w:ascii="宋体" w:hAnsi="宋体" w:eastAsia="宋体" w:cs="宋体"/>
                <w:color w:val="auto"/>
                <w:szCs w:val="21"/>
                <w:highlight w:val="none"/>
                <w:lang w:val="en-US" w:eastAsia="zh-CN"/>
              </w:rPr>
              <w:t>，对项目中的主要难点、重点分析到位且有应对措施</w:t>
            </w:r>
            <w:r>
              <w:rPr>
                <w:rFonts w:hint="eastAsia" w:ascii="宋体" w:hAnsi="宋体" w:cs="宋体"/>
                <w:color w:val="auto"/>
                <w:szCs w:val="21"/>
                <w:highlight w:val="none"/>
                <w:lang w:val="en-US" w:eastAsia="zh-CN"/>
              </w:rPr>
              <w:t>基本可行</w:t>
            </w:r>
            <w:r>
              <w:rPr>
                <w:rFonts w:hint="eastAsia" w:ascii="宋体" w:hAnsi="宋体" w:eastAsia="宋体" w:cs="宋体"/>
                <w:color w:val="auto"/>
                <w:szCs w:val="21"/>
                <w:highlight w:val="none"/>
                <w:lang w:val="en-US" w:eastAsia="zh-CN"/>
              </w:rPr>
              <w:t>；具有粪污处理技术相关证明资料且</w:t>
            </w:r>
            <w:r>
              <w:rPr>
                <w:rFonts w:hint="eastAsia" w:ascii="宋体" w:hAnsi="宋体" w:cs="宋体"/>
                <w:color w:val="auto"/>
                <w:szCs w:val="21"/>
                <w:highlight w:val="none"/>
                <w:lang w:val="en-US" w:eastAsia="zh-CN"/>
              </w:rPr>
              <w:t>提供的</w:t>
            </w:r>
            <w:r>
              <w:rPr>
                <w:rFonts w:hint="eastAsia" w:ascii="宋体" w:hAnsi="宋体" w:eastAsia="宋体" w:cs="宋体"/>
                <w:color w:val="auto"/>
                <w:szCs w:val="21"/>
                <w:highlight w:val="none"/>
                <w:lang w:val="en-US" w:eastAsia="zh-CN"/>
              </w:rPr>
              <w:t>相关证明资料</w:t>
            </w:r>
            <w:r>
              <w:rPr>
                <w:rFonts w:hint="eastAsia" w:ascii="宋体" w:hAnsi="宋体" w:cs="宋体"/>
                <w:color w:val="auto"/>
                <w:szCs w:val="21"/>
                <w:highlight w:val="none"/>
                <w:lang w:val="en-US" w:eastAsia="zh-CN"/>
              </w:rPr>
              <w:t>一般</w:t>
            </w:r>
            <w:r>
              <w:rPr>
                <w:rFonts w:hint="eastAsia" w:ascii="宋体" w:hAnsi="宋体" w:eastAsia="宋体" w:cs="宋体"/>
                <w:color w:val="auto"/>
                <w:szCs w:val="21"/>
                <w:highlight w:val="none"/>
                <w:lang w:val="en-US" w:eastAsia="zh-CN"/>
              </w:rPr>
              <w:t>；</w:t>
            </w:r>
          </w:p>
          <w:p w14:paraId="20941BD8">
            <w:pPr>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第三档次（</w:t>
            </w:r>
            <w:r>
              <w:rPr>
                <w:rFonts w:hint="eastAsia" w:ascii="宋体" w:hAnsi="宋体" w:cs="宋体"/>
                <w:color w:val="auto"/>
                <w:szCs w:val="21"/>
                <w:highlight w:val="none"/>
                <w:lang w:val="en-US" w:eastAsia="zh-CN"/>
              </w:rPr>
              <w:t>15</w:t>
            </w:r>
            <w:r>
              <w:rPr>
                <w:rFonts w:hint="eastAsia" w:ascii="宋体" w:hAnsi="宋体" w:eastAsia="宋体" w:cs="宋体"/>
                <w:color w:val="auto"/>
                <w:szCs w:val="21"/>
                <w:highlight w:val="none"/>
                <w:lang w:val="en-US" w:eastAsia="zh-CN"/>
              </w:rPr>
              <w:t>分）：服务方案基本合理、完整、可行，内容描述不够具体、针对性不强，对项目中的主要难点、重点分析不到位，应对措施不合理；具有粪污处理技术相关证明资料且</w:t>
            </w:r>
            <w:r>
              <w:rPr>
                <w:rFonts w:hint="eastAsia" w:ascii="宋体" w:hAnsi="宋体" w:cs="宋体"/>
                <w:color w:val="auto"/>
                <w:szCs w:val="21"/>
                <w:highlight w:val="none"/>
                <w:lang w:val="en-US" w:eastAsia="zh-CN"/>
              </w:rPr>
              <w:t>提供的</w:t>
            </w:r>
            <w:r>
              <w:rPr>
                <w:rFonts w:hint="eastAsia" w:ascii="宋体" w:hAnsi="宋体" w:eastAsia="宋体" w:cs="宋体"/>
                <w:color w:val="auto"/>
                <w:szCs w:val="21"/>
                <w:highlight w:val="none"/>
                <w:lang w:val="en-US" w:eastAsia="zh-CN"/>
              </w:rPr>
              <w:t>相关证明资料</w:t>
            </w:r>
            <w:r>
              <w:rPr>
                <w:rFonts w:hint="eastAsia" w:ascii="宋体" w:hAnsi="宋体" w:cs="宋体"/>
                <w:color w:val="auto"/>
                <w:szCs w:val="21"/>
                <w:highlight w:val="none"/>
                <w:lang w:val="en-US" w:eastAsia="zh-CN"/>
              </w:rPr>
              <w:t>不全</w:t>
            </w:r>
            <w:r>
              <w:rPr>
                <w:rFonts w:hint="eastAsia" w:ascii="宋体" w:hAnsi="宋体" w:eastAsia="宋体" w:cs="宋体"/>
                <w:color w:val="auto"/>
                <w:szCs w:val="21"/>
                <w:highlight w:val="none"/>
                <w:lang w:val="en-US" w:eastAsia="zh-CN"/>
              </w:rPr>
              <w:t>；</w:t>
            </w:r>
          </w:p>
          <w:p w14:paraId="1C53AF10">
            <w:pPr>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第四档次（</w:t>
            </w:r>
            <w:r>
              <w:rPr>
                <w:rFonts w:hint="eastAsia" w:ascii="宋体" w:hAnsi="宋体" w:cs="宋体"/>
                <w:color w:val="auto"/>
                <w:szCs w:val="21"/>
                <w:highlight w:val="none"/>
                <w:lang w:val="en-US" w:eastAsia="zh-CN"/>
              </w:rPr>
              <w:t>10</w:t>
            </w:r>
            <w:r>
              <w:rPr>
                <w:rFonts w:hint="eastAsia" w:ascii="宋体" w:hAnsi="宋体" w:eastAsia="宋体" w:cs="宋体"/>
                <w:color w:val="auto"/>
                <w:szCs w:val="21"/>
                <w:highlight w:val="none"/>
                <w:lang w:val="en-US" w:eastAsia="zh-CN"/>
              </w:rPr>
              <w:t>分）：服务方案不合理、不完整、可行性差，服务方案内容对招标文件的响应性差，内容描述不具体、针对性差，对服务工作中主要难点、重点分析偏差大、对应措施不合理、可行性差。具有粪污处理技术相关证明资料，且</w:t>
            </w:r>
            <w:r>
              <w:rPr>
                <w:rFonts w:hint="eastAsia" w:ascii="宋体" w:hAnsi="宋体" w:cs="宋体"/>
                <w:color w:val="auto"/>
                <w:szCs w:val="21"/>
                <w:highlight w:val="none"/>
                <w:lang w:val="en-US" w:eastAsia="zh-CN"/>
              </w:rPr>
              <w:t>无</w:t>
            </w:r>
            <w:r>
              <w:rPr>
                <w:rFonts w:hint="eastAsia" w:ascii="宋体" w:hAnsi="宋体" w:eastAsia="宋体" w:cs="宋体"/>
                <w:color w:val="auto"/>
                <w:szCs w:val="21"/>
                <w:highlight w:val="none"/>
                <w:lang w:val="en-US" w:eastAsia="zh-CN"/>
              </w:rPr>
              <w:t>相关证明资料；</w:t>
            </w:r>
            <w:bookmarkEnd w:id="188"/>
            <w:bookmarkEnd w:id="189"/>
          </w:p>
          <w:p w14:paraId="48B72D4A">
            <w:pPr>
              <w:pStyle w:val="19"/>
              <w:rPr>
                <w:rFonts w:hint="default"/>
                <w:color w:val="auto"/>
                <w:lang w:val="en-US"/>
              </w:rPr>
            </w:pPr>
            <w:r>
              <w:rPr>
                <w:rFonts w:hint="eastAsia" w:ascii="宋体" w:hAnsi="宋体" w:eastAsia="宋体" w:cs="宋体"/>
                <w:color w:val="auto"/>
                <w:szCs w:val="21"/>
                <w:highlight w:val="none"/>
                <w:lang w:val="en-US" w:eastAsia="zh-CN"/>
              </w:rPr>
              <w:t>第</w:t>
            </w:r>
            <w:r>
              <w:rPr>
                <w:rFonts w:hint="eastAsia" w:ascii="宋体" w:hAnsi="宋体" w:cs="宋体"/>
                <w:color w:val="auto"/>
                <w:szCs w:val="21"/>
                <w:highlight w:val="none"/>
                <w:lang w:val="en-US" w:eastAsia="zh-CN"/>
              </w:rPr>
              <w:t>五</w:t>
            </w:r>
            <w:r>
              <w:rPr>
                <w:rFonts w:hint="eastAsia" w:ascii="宋体" w:hAnsi="宋体" w:eastAsia="宋体" w:cs="宋体"/>
                <w:color w:val="auto"/>
                <w:szCs w:val="21"/>
                <w:highlight w:val="none"/>
                <w:lang w:val="en-US" w:eastAsia="zh-CN"/>
              </w:rPr>
              <w:t>档次（</w:t>
            </w:r>
            <w:r>
              <w:rPr>
                <w:rFonts w:hint="eastAsia" w:ascii="宋体" w:hAnsi="宋体" w:cs="宋体"/>
                <w:color w:val="auto"/>
                <w:szCs w:val="21"/>
                <w:highlight w:val="none"/>
                <w:lang w:val="en-US" w:eastAsia="zh-CN"/>
              </w:rPr>
              <w:t>0</w:t>
            </w:r>
            <w:r>
              <w:rPr>
                <w:rFonts w:hint="eastAsia" w:ascii="宋体" w:hAnsi="宋体" w:eastAsia="宋体" w:cs="宋体"/>
                <w:color w:val="auto"/>
                <w:szCs w:val="21"/>
                <w:highlight w:val="none"/>
                <w:lang w:val="en-US" w:eastAsia="zh-CN"/>
              </w:rPr>
              <w:t>分）：</w:t>
            </w:r>
            <w:r>
              <w:rPr>
                <w:rFonts w:hint="eastAsia" w:ascii="宋体" w:hAnsi="宋体" w:cs="宋体"/>
                <w:color w:val="auto"/>
                <w:szCs w:val="21"/>
                <w:highlight w:val="none"/>
                <w:lang w:val="en-US" w:eastAsia="zh-CN"/>
              </w:rPr>
              <w:t>无服务方案。</w:t>
            </w:r>
          </w:p>
        </w:tc>
      </w:tr>
      <w:tr w14:paraId="129CF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51" w:hRule="atLeast"/>
        </w:trPr>
        <w:tc>
          <w:tcPr>
            <w:tcW w:w="1400" w:type="dxa"/>
            <w:vMerge w:val="continue"/>
            <w:tcBorders>
              <w:left w:val="single" w:color="auto" w:sz="4" w:space="0"/>
              <w:right w:val="single" w:color="auto" w:sz="4" w:space="0"/>
            </w:tcBorders>
            <w:vAlign w:val="center"/>
          </w:tcPr>
          <w:p w14:paraId="69291AFD">
            <w:pPr>
              <w:spacing w:before="120" w:beforeLines="50" w:after="120" w:afterLines="50"/>
              <w:jc w:val="center"/>
              <w:rPr>
                <w:rFonts w:hint="eastAsia" w:ascii="宋体" w:hAnsi="宋体" w:eastAsia="宋体" w:cs="宋体"/>
                <w:color w:val="auto"/>
                <w:szCs w:val="21"/>
                <w:highlight w:val="none"/>
              </w:rPr>
            </w:pPr>
          </w:p>
        </w:tc>
        <w:tc>
          <w:tcPr>
            <w:tcW w:w="1411" w:type="dxa"/>
            <w:vMerge w:val="continue"/>
            <w:tcBorders>
              <w:left w:val="single" w:color="auto" w:sz="4" w:space="0"/>
              <w:right w:val="single" w:color="auto" w:sz="4" w:space="0"/>
            </w:tcBorders>
            <w:vAlign w:val="center"/>
          </w:tcPr>
          <w:p w14:paraId="3B266D2E">
            <w:pPr>
              <w:spacing w:before="120" w:beforeLines="50" w:after="120" w:afterLines="50"/>
              <w:jc w:val="center"/>
              <w:rPr>
                <w:rFonts w:hint="eastAsia" w:ascii="宋体" w:hAnsi="宋体" w:eastAsia="宋体" w:cs="宋体"/>
                <w:color w:val="auto"/>
                <w:szCs w:val="21"/>
                <w:highlight w:val="none"/>
              </w:rPr>
            </w:pPr>
          </w:p>
        </w:tc>
        <w:tc>
          <w:tcPr>
            <w:tcW w:w="1510" w:type="dxa"/>
            <w:tcBorders>
              <w:top w:val="single" w:color="auto" w:sz="4" w:space="0"/>
              <w:left w:val="single" w:color="auto" w:sz="4" w:space="0"/>
              <w:right w:val="single" w:color="auto" w:sz="4" w:space="0"/>
            </w:tcBorders>
            <w:vAlign w:val="center"/>
          </w:tcPr>
          <w:p w14:paraId="3BA15ABF">
            <w:pPr>
              <w:spacing w:before="120" w:beforeLines="50" w:after="120" w:afterLine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服务质量</w:t>
            </w:r>
          </w:p>
          <w:p w14:paraId="6CAC9293">
            <w:pPr>
              <w:spacing w:before="120" w:beforeLines="50" w:after="120" w:afterLine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保证及措施</w:t>
            </w:r>
          </w:p>
          <w:p w14:paraId="2D5743B6">
            <w:pPr>
              <w:spacing w:before="120" w:beforeLines="50" w:after="120" w:afterLines="5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满分10</w:t>
            </w:r>
            <w:r>
              <w:rPr>
                <w:rFonts w:hint="eastAsia" w:ascii="宋体" w:hAnsi="宋体" w:eastAsia="宋体" w:cs="宋体"/>
                <w:color w:val="auto"/>
                <w:szCs w:val="21"/>
                <w:highlight w:val="none"/>
              </w:rPr>
              <w:t>分）</w:t>
            </w:r>
          </w:p>
        </w:tc>
        <w:tc>
          <w:tcPr>
            <w:tcW w:w="5079" w:type="dxa"/>
            <w:tcBorders>
              <w:top w:val="single" w:color="auto" w:sz="4" w:space="0"/>
              <w:left w:val="single" w:color="auto" w:sz="4" w:space="0"/>
              <w:bottom w:val="single" w:color="auto" w:sz="4" w:space="0"/>
              <w:right w:val="single" w:color="auto" w:sz="4" w:space="0"/>
            </w:tcBorders>
            <w:vAlign w:val="center"/>
          </w:tcPr>
          <w:p w14:paraId="1567A602">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第一档次（</w:t>
            </w:r>
            <w:r>
              <w:rPr>
                <w:rFonts w:hint="eastAsia" w:ascii="宋体" w:hAnsi="宋体" w:cs="宋体"/>
                <w:color w:val="auto"/>
                <w:szCs w:val="21"/>
                <w:highlight w:val="none"/>
                <w:lang w:val="en-US" w:eastAsia="zh-CN"/>
              </w:rPr>
              <w:t>10</w:t>
            </w:r>
            <w:r>
              <w:rPr>
                <w:rFonts w:hint="eastAsia" w:ascii="宋体" w:hAnsi="宋体" w:eastAsia="宋体" w:cs="宋体"/>
                <w:color w:val="auto"/>
                <w:szCs w:val="21"/>
                <w:highlight w:val="none"/>
                <w:lang w:val="en-US" w:eastAsia="zh-CN"/>
              </w:rPr>
              <w:t>分）：质量目标明确，有具体、可行的质量保证措施和惩罚措施的。</w:t>
            </w:r>
          </w:p>
          <w:p w14:paraId="6951E5AB">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第二档次（</w:t>
            </w: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lang w:val="en-US" w:eastAsia="zh-CN"/>
              </w:rPr>
              <w:t>分）：质量目标基本明确，质量保证措施和惩罚措施基本可行的。</w:t>
            </w:r>
          </w:p>
          <w:p w14:paraId="64BF4D55">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第三档次（</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en-US" w:eastAsia="zh-CN"/>
              </w:rPr>
              <w:t>分）：质量目标不明确的，无具体、可行的质量保证措施和惩罚措施的。</w:t>
            </w:r>
          </w:p>
          <w:p w14:paraId="0FFB4A14">
            <w:pPr>
              <w:keepNext w:val="0"/>
              <w:keepLines w:val="0"/>
              <w:pageBreakBefore w:val="0"/>
              <w:widowControl w:val="0"/>
              <w:kinsoku/>
              <w:wordWrap/>
              <w:overflowPunct/>
              <w:topLinePunct w:val="0"/>
              <w:autoSpaceDE/>
              <w:autoSpaceDN/>
              <w:bidi w:val="0"/>
              <w:adjustRightInd/>
              <w:snapToGrid/>
              <w:textAlignment w:val="auto"/>
              <w:rPr>
                <w:rFonts w:hint="eastAsia"/>
                <w:color w:val="auto"/>
                <w:lang w:eastAsia="zh-CN"/>
              </w:rPr>
            </w:pPr>
            <w:r>
              <w:rPr>
                <w:rFonts w:hint="eastAsia" w:ascii="宋体" w:hAnsi="宋体" w:eastAsia="宋体" w:cs="宋体"/>
                <w:color w:val="auto"/>
                <w:szCs w:val="21"/>
                <w:highlight w:val="none"/>
                <w:lang w:val="en-US" w:eastAsia="zh-CN"/>
              </w:rPr>
              <w:t>第</w:t>
            </w:r>
            <w:r>
              <w:rPr>
                <w:rFonts w:hint="eastAsia" w:ascii="宋体" w:hAnsi="宋体" w:cs="宋体"/>
                <w:color w:val="auto"/>
                <w:szCs w:val="21"/>
                <w:highlight w:val="none"/>
                <w:lang w:val="en-US" w:eastAsia="zh-CN"/>
              </w:rPr>
              <w:t>四</w:t>
            </w:r>
            <w:r>
              <w:rPr>
                <w:rFonts w:hint="eastAsia" w:ascii="宋体" w:hAnsi="宋体" w:eastAsia="宋体" w:cs="宋体"/>
                <w:color w:val="auto"/>
                <w:szCs w:val="21"/>
                <w:highlight w:val="none"/>
                <w:lang w:val="en-US" w:eastAsia="zh-CN"/>
              </w:rPr>
              <w:t>档次（</w:t>
            </w:r>
            <w:r>
              <w:rPr>
                <w:rFonts w:hint="eastAsia" w:ascii="宋体" w:hAnsi="宋体" w:cs="宋体"/>
                <w:color w:val="auto"/>
                <w:szCs w:val="21"/>
                <w:highlight w:val="none"/>
                <w:lang w:val="en-US" w:eastAsia="zh-CN"/>
              </w:rPr>
              <w:t>0</w:t>
            </w:r>
            <w:r>
              <w:rPr>
                <w:rFonts w:hint="eastAsia" w:ascii="宋体" w:hAnsi="宋体" w:eastAsia="宋体" w:cs="宋体"/>
                <w:color w:val="auto"/>
                <w:szCs w:val="21"/>
                <w:highlight w:val="none"/>
                <w:lang w:val="en-US" w:eastAsia="zh-CN"/>
              </w:rPr>
              <w:t>分）：</w:t>
            </w:r>
            <w:r>
              <w:rPr>
                <w:rFonts w:hint="eastAsia" w:ascii="宋体" w:hAnsi="宋体" w:cs="宋体"/>
                <w:color w:val="auto"/>
                <w:szCs w:val="21"/>
                <w:highlight w:val="none"/>
                <w:lang w:val="en-US" w:eastAsia="zh-CN"/>
              </w:rPr>
              <w:t>无</w:t>
            </w:r>
            <w:r>
              <w:rPr>
                <w:rFonts w:hint="eastAsia" w:ascii="宋体" w:hAnsi="宋体" w:eastAsia="宋体" w:cs="宋体"/>
                <w:color w:val="auto"/>
                <w:szCs w:val="21"/>
                <w:highlight w:val="none"/>
                <w:lang w:val="en-US" w:eastAsia="zh-CN"/>
              </w:rPr>
              <w:t>质量目标，无具体、可行的质量保证措施。</w:t>
            </w:r>
          </w:p>
        </w:tc>
      </w:tr>
      <w:tr w14:paraId="1A808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13" w:hRule="atLeast"/>
        </w:trPr>
        <w:tc>
          <w:tcPr>
            <w:tcW w:w="1400" w:type="dxa"/>
            <w:vMerge w:val="continue"/>
            <w:tcBorders>
              <w:left w:val="single" w:color="auto" w:sz="4" w:space="0"/>
              <w:right w:val="single" w:color="auto" w:sz="4" w:space="0"/>
            </w:tcBorders>
          </w:tcPr>
          <w:p w14:paraId="090CCE1D">
            <w:pPr>
              <w:widowControl/>
              <w:spacing w:before="120" w:beforeLines="50" w:after="120" w:afterLines="50"/>
              <w:jc w:val="left"/>
              <w:rPr>
                <w:rFonts w:hint="eastAsia" w:ascii="宋体" w:hAnsi="宋体" w:eastAsia="宋体" w:cs="宋体"/>
                <w:color w:val="auto"/>
                <w:szCs w:val="21"/>
                <w:highlight w:val="none"/>
              </w:rPr>
            </w:pPr>
          </w:p>
        </w:tc>
        <w:tc>
          <w:tcPr>
            <w:tcW w:w="1411" w:type="dxa"/>
            <w:vMerge w:val="continue"/>
            <w:tcBorders>
              <w:left w:val="single" w:color="auto" w:sz="4" w:space="0"/>
              <w:right w:val="single" w:color="auto" w:sz="4" w:space="0"/>
            </w:tcBorders>
            <w:vAlign w:val="center"/>
          </w:tcPr>
          <w:p w14:paraId="2AA4035A">
            <w:pPr>
              <w:widowControl/>
              <w:spacing w:before="120" w:beforeLines="50" w:after="120" w:afterLines="50"/>
              <w:jc w:val="left"/>
              <w:rPr>
                <w:rFonts w:hint="eastAsia" w:ascii="宋体" w:hAnsi="宋体" w:eastAsia="宋体" w:cs="宋体"/>
                <w:color w:val="auto"/>
                <w:szCs w:val="21"/>
                <w:highlight w:val="none"/>
              </w:rPr>
            </w:pPr>
          </w:p>
        </w:tc>
        <w:tc>
          <w:tcPr>
            <w:tcW w:w="1510" w:type="dxa"/>
            <w:tcBorders>
              <w:top w:val="single" w:color="auto" w:sz="4" w:space="0"/>
              <w:left w:val="single" w:color="auto" w:sz="4" w:space="0"/>
              <w:right w:val="single" w:color="auto" w:sz="4" w:space="0"/>
            </w:tcBorders>
            <w:vAlign w:val="center"/>
          </w:tcPr>
          <w:p w14:paraId="10A45CF3">
            <w:pPr>
              <w:spacing w:before="120" w:beforeLines="50" w:after="120" w:afterLines="5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人员配置</w:t>
            </w:r>
          </w:p>
          <w:p w14:paraId="44E0DC20">
            <w:pPr>
              <w:spacing w:before="120" w:beforeLines="50" w:after="120" w:afterLines="5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满分10</w:t>
            </w:r>
            <w:r>
              <w:rPr>
                <w:rFonts w:hint="eastAsia" w:ascii="宋体" w:hAnsi="宋体" w:eastAsia="宋体" w:cs="宋体"/>
                <w:color w:val="auto"/>
                <w:szCs w:val="21"/>
                <w:highlight w:val="none"/>
              </w:rPr>
              <w:t>分)</w:t>
            </w:r>
          </w:p>
        </w:tc>
        <w:tc>
          <w:tcPr>
            <w:tcW w:w="5079" w:type="dxa"/>
            <w:tcBorders>
              <w:top w:val="single" w:color="auto" w:sz="4" w:space="0"/>
              <w:left w:val="single" w:color="auto" w:sz="4" w:space="0"/>
              <w:bottom w:val="single" w:color="auto" w:sz="4" w:space="0"/>
              <w:right w:val="single" w:color="auto" w:sz="4" w:space="0"/>
            </w:tcBorders>
            <w:vAlign w:val="center"/>
          </w:tcPr>
          <w:p w14:paraId="3B2618DA">
            <w:pPr>
              <w:tabs>
                <w:tab w:val="left" w:pos="0"/>
                <w:tab w:val="left" w:pos="1030"/>
              </w:tabs>
              <w:rPr>
                <w:rFonts w:hint="eastAsia" w:ascii="宋体" w:hAnsi="宋体" w:eastAsia="宋体" w:cs="宋体"/>
                <w:color w:val="auto"/>
                <w:szCs w:val="21"/>
                <w:highlight w:val="none"/>
                <w:lang w:val="en-US" w:eastAsia="zh-CN"/>
              </w:rPr>
            </w:pPr>
            <w:bookmarkStart w:id="190" w:name="OLE_LINK82"/>
            <w:r>
              <w:rPr>
                <w:rFonts w:hint="eastAsia" w:ascii="宋体" w:hAnsi="宋体" w:eastAsia="宋体" w:cs="宋体"/>
                <w:color w:val="auto"/>
                <w:szCs w:val="21"/>
                <w:highlight w:val="none"/>
                <w:lang w:val="en-US" w:eastAsia="zh-CN"/>
              </w:rPr>
              <w:t>第一档次（</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lang w:val="en-US" w:eastAsia="zh-CN"/>
              </w:rPr>
              <w:t>0分）：项目配置人员优，管理人员均为本单位在职人员，投标单位配置的人员专业、岗位结构合理，完全满足本项目服务需求。</w:t>
            </w:r>
          </w:p>
          <w:p w14:paraId="16584BB6">
            <w:pPr>
              <w:tabs>
                <w:tab w:val="left" w:pos="0"/>
                <w:tab w:val="left" w:pos="1030"/>
              </w:tabs>
              <w:rPr>
                <w:rFonts w:hint="eastAsia" w:ascii="宋体" w:hAnsi="宋体" w:eastAsia="宋体" w:cs="宋体"/>
                <w:color w:val="auto"/>
                <w:szCs w:val="21"/>
              </w:rPr>
            </w:pPr>
            <w:r>
              <w:rPr>
                <w:rFonts w:hint="eastAsia" w:ascii="宋体" w:hAnsi="宋体" w:eastAsia="宋体" w:cs="宋体"/>
                <w:color w:val="auto"/>
                <w:szCs w:val="21"/>
                <w:highlight w:val="none"/>
                <w:lang w:val="en-US" w:eastAsia="zh-CN"/>
              </w:rPr>
              <w:t>第二档次（</w:t>
            </w: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lang w:val="en-US" w:eastAsia="zh-CN"/>
              </w:rPr>
              <w:t xml:space="preserve"> 分）：项目人员配置良好</w:t>
            </w:r>
            <w:r>
              <w:rPr>
                <w:rFonts w:hint="eastAsia" w:ascii="宋体" w:hAnsi="宋体" w:eastAsia="宋体" w:cs="宋体"/>
                <w:color w:val="auto"/>
                <w:szCs w:val="21"/>
              </w:rPr>
              <w:t>，</w:t>
            </w:r>
            <w:r>
              <w:rPr>
                <w:rFonts w:hint="eastAsia" w:ascii="宋体" w:hAnsi="宋体" w:eastAsia="宋体" w:cs="宋体"/>
                <w:color w:val="auto"/>
                <w:szCs w:val="21"/>
                <w:highlight w:val="none"/>
                <w:lang w:val="en-US" w:eastAsia="zh-CN"/>
              </w:rPr>
              <w:t>管理人员均为本单位在职人员，投标单位配置的人员专业、岗位结构合理，基本满足本项目服务需求。</w:t>
            </w:r>
          </w:p>
          <w:p w14:paraId="73F5BBB3">
            <w:pPr>
              <w:tabs>
                <w:tab w:val="left" w:pos="0"/>
                <w:tab w:val="left" w:pos="1030"/>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第三档次（</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en-US" w:eastAsia="zh-CN"/>
              </w:rPr>
              <w:t>分）：项目人员配置一般</w:t>
            </w:r>
            <w:r>
              <w:rPr>
                <w:rFonts w:hint="eastAsia" w:ascii="宋体" w:hAnsi="宋体" w:eastAsia="宋体" w:cs="宋体"/>
                <w:color w:val="auto"/>
                <w:szCs w:val="21"/>
              </w:rPr>
              <w:t>，</w:t>
            </w:r>
            <w:r>
              <w:rPr>
                <w:rFonts w:hint="eastAsia" w:ascii="宋体" w:hAnsi="宋体" w:eastAsia="宋体" w:cs="宋体"/>
                <w:color w:val="auto"/>
                <w:szCs w:val="21"/>
                <w:highlight w:val="none"/>
                <w:lang w:val="en-US" w:eastAsia="zh-CN"/>
              </w:rPr>
              <w:t>项目组织机构管理体系存在问题的，不能契合本项目服务要求。</w:t>
            </w:r>
            <w:bookmarkEnd w:id="190"/>
          </w:p>
          <w:p w14:paraId="69543552">
            <w:pPr>
              <w:pStyle w:val="19"/>
              <w:rPr>
                <w:rFonts w:hint="default"/>
                <w:color w:val="auto"/>
                <w:lang w:val="en-US" w:eastAsia="zh-CN"/>
              </w:rPr>
            </w:pPr>
            <w:r>
              <w:rPr>
                <w:rFonts w:hint="eastAsia" w:ascii="宋体" w:hAnsi="宋体" w:eastAsia="宋体" w:cs="宋体"/>
                <w:color w:val="auto"/>
                <w:szCs w:val="21"/>
                <w:highlight w:val="none"/>
                <w:lang w:val="en-US" w:eastAsia="zh-CN"/>
              </w:rPr>
              <w:t>第</w:t>
            </w:r>
            <w:r>
              <w:rPr>
                <w:rFonts w:hint="eastAsia" w:ascii="宋体" w:hAnsi="宋体" w:cs="宋体"/>
                <w:color w:val="auto"/>
                <w:szCs w:val="21"/>
                <w:highlight w:val="none"/>
                <w:lang w:val="en-US" w:eastAsia="zh-CN"/>
              </w:rPr>
              <w:t>四</w:t>
            </w:r>
            <w:r>
              <w:rPr>
                <w:rFonts w:hint="eastAsia" w:ascii="宋体" w:hAnsi="宋体" w:eastAsia="宋体" w:cs="宋体"/>
                <w:color w:val="auto"/>
                <w:szCs w:val="21"/>
                <w:highlight w:val="none"/>
                <w:lang w:val="en-US" w:eastAsia="zh-CN"/>
              </w:rPr>
              <w:t>档次（</w:t>
            </w:r>
            <w:r>
              <w:rPr>
                <w:rFonts w:hint="eastAsia" w:ascii="宋体" w:hAnsi="宋体" w:cs="宋体"/>
                <w:color w:val="auto"/>
                <w:szCs w:val="21"/>
                <w:highlight w:val="none"/>
                <w:lang w:val="en-US" w:eastAsia="zh-CN"/>
              </w:rPr>
              <w:t>0</w:t>
            </w:r>
            <w:r>
              <w:rPr>
                <w:rFonts w:hint="eastAsia" w:ascii="宋体" w:hAnsi="宋体" w:eastAsia="宋体" w:cs="宋体"/>
                <w:color w:val="auto"/>
                <w:szCs w:val="21"/>
                <w:highlight w:val="none"/>
                <w:lang w:val="en-US" w:eastAsia="zh-CN"/>
              </w:rPr>
              <w:t>分）：</w:t>
            </w:r>
            <w:r>
              <w:rPr>
                <w:rFonts w:hint="eastAsia" w:ascii="宋体" w:hAnsi="宋体" w:cs="宋体"/>
                <w:color w:val="auto"/>
                <w:szCs w:val="21"/>
                <w:highlight w:val="none"/>
                <w:lang w:val="en-US" w:eastAsia="zh-CN"/>
              </w:rPr>
              <w:t>无</w:t>
            </w:r>
            <w:r>
              <w:rPr>
                <w:rFonts w:hint="eastAsia" w:ascii="宋体" w:hAnsi="宋体" w:eastAsia="宋体" w:cs="宋体"/>
                <w:color w:val="auto"/>
                <w:szCs w:val="21"/>
                <w:highlight w:val="none"/>
                <w:lang w:val="en-US" w:eastAsia="zh-CN"/>
              </w:rPr>
              <w:t>项目人员配置</w:t>
            </w:r>
            <w:r>
              <w:rPr>
                <w:rFonts w:hint="eastAsia" w:ascii="宋体" w:hAnsi="宋体" w:cs="宋体"/>
                <w:color w:val="auto"/>
                <w:szCs w:val="21"/>
                <w:highlight w:val="none"/>
                <w:lang w:val="en-US" w:eastAsia="zh-CN"/>
              </w:rPr>
              <w:t>人员。</w:t>
            </w:r>
          </w:p>
        </w:tc>
      </w:tr>
      <w:tr w14:paraId="309C4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13" w:hRule="atLeast"/>
        </w:trPr>
        <w:tc>
          <w:tcPr>
            <w:tcW w:w="1400" w:type="dxa"/>
            <w:vMerge w:val="continue"/>
            <w:tcBorders>
              <w:left w:val="single" w:color="auto" w:sz="4" w:space="0"/>
              <w:right w:val="single" w:color="auto" w:sz="4" w:space="0"/>
            </w:tcBorders>
          </w:tcPr>
          <w:p w14:paraId="7E36A474">
            <w:pPr>
              <w:widowControl/>
              <w:spacing w:before="120" w:beforeLines="50" w:after="120" w:afterLines="50"/>
              <w:jc w:val="left"/>
              <w:rPr>
                <w:rFonts w:hint="eastAsia" w:ascii="宋体" w:hAnsi="宋体" w:eastAsia="宋体" w:cs="宋体"/>
                <w:color w:val="auto"/>
                <w:szCs w:val="21"/>
                <w:highlight w:val="none"/>
              </w:rPr>
            </w:pPr>
          </w:p>
        </w:tc>
        <w:tc>
          <w:tcPr>
            <w:tcW w:w="1411" w:type="dxa"/>
            <w:vMerge w:val="continue"/>
            <w:tcBorders>
              <w:left w:val="single" w:color="auto" w:sz="4" w:space="0"/>
              <w:right w:val="single" w:color="auto" w:sz="4" w:space="0"/>
            </w:tcBorders>
            <w:vAlign w:val="center"/>
          </w:tcPr>
          <w:p w14:paraId="23254DBE">
            <w:pPr>
              <w:widowControl/>
              <w:spacing w:before="120" w:beforeLines="50" w:after="120" w:afterLines="50"/>
              <w:jc w:val="left"/>
              <w:rPr>
                <w:rFonts w:hint="eastAsia" w:ascii="宋体" w:hAnsi="宋体" w:eastAsia="宋体" w:cs="宋体"/>
                <w:color w:val="auto"/>
                <w:szCs w:val="21"/>
                <w:highlight w:val="none"/>
              </w:rPr>
            </w:pPr>
          </w:p>
        </w:tc>
        <w:tc>
          <w:tcPr>
            <w:tcW w:w="1510" w:type="dxa"/>
            <w:tcBorders>
              <w:top w:val="single" w:color="auto" w:sz="4" w:space="0"/>
              <w:left w:val="single" w:color="auto" w:sz="4" w:space="0"/>
              <w:right w:val="single" w:color="auto" w:sz="4" w:space="0"/>
            </w:tcBorders>
            <w:vAlign w:val="center"/>
          </w:tcPr>
          <w:p w14:paraId="7BCAD024">
            <w:pPr>
              <w:spacing w:before="120" w:beforeLines="50" w:after="120" w:afterLine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服务承诺</w:t>
            </w:r>
          </w:p>
          <w:p w14:paraId="63D1ACAC">
            <w:pPr>
              <w:spacing w:before="120" w:beforeLines="50" w:after="120" w:afterLines="5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满分5</w:t>
            </w:r>
            <w:r>
              <w:rPr>
                <w:rFonts w:hint="eastAsia" w:ascii="宋体" w:hAnsi="宋体" w:eastAsia="宋体" w:cs="宋体"/>
                <w:color w:val="auto"/>
                <w:szCs w:val="21"/>
                <w:highlight w:val="none"/>
              </w:rPr>
              <w:t>分）</w:t>
            </w:r>
          </w:p>
        </w:tc>
        <w:tc>
          <w:tcPr>
            <w:tcW w:w="5079" w:type="dxa"/>
            <w:tcBorders>
              <w:top w:val="single" w:color="auto" w:sz="4" w:space="0"/>
              <w:left w:val="single" w:color="auto" w:sz="4" w:space="0"/>
              <w:bottom w:val="single" w:color="auto" w:sz="4" w:space="0"/>
              <w:right w:val="single" w:color="auto" w:sz="4" w:space="0"/>
            </w:tcBorders>
            <w:vAlign w:val="center"/>
          </w:tcPr>
          <w:p w14:paraId="4357AC3E">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Cs w:val="21"/>
                <w:highlight w:val="none"/>
                <w:lang w:val="en-US" w:eastAsia="zh-CN"/>
              </w:rPr>
            </w:pPr>
            <w:bookmarkStart w:id="191" w:name="OLE_LINK83"/>
            <w:r>
              <w:rPr>
                <w:rFonts w:hint="eastAsia" w:ascii="宋体" w:hAnsi="宋体" w:eastAsia="宋体" w:cs="宋体"/>
                <w:color w:val="auto"/>
                <w:szCs w:val="21"/>
                <w:highlight w:val="none"/>
                <w:lang w:val="en-US" w:eastAsia="zh-CN"/>
              </w:rPr>
              <w:t>第一档次（</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lang w:val="en-US" w:eastAsia="zh-CN"/>
              </w:rPr>
              <w:t>分）：服务承诺完善、切实可行，针对性强，有具体的违约承诺的。</w:t>
            </w:r>
          </w:p>
          <w:p w14:paraId="5EA7922F">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第二档次（</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lang w:val="en-US" w:eastAsia="zh-CN"/>
              </w:rPr>
              <w:t xml:space="preserve"> 分）：服务承诺基本完善、可行，针对性一般，有具体的违约承诺的。</w:t>
            </w:r>
          </w:p>
          <w:p w14:paraId="19C04882">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第三档次（</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lang w:val="en-US" w:eastAsia="zh-CN"/>
              </w:rPr>
              <w:t>分）：服务承诺不完善，针对性差，违约承诺不具体的。</w:t>
            </w:r>
            <w:bookmarkEnd w:id="191"/>
          </w:p>
          <w:p w14:paraId="7C48CE78">
            <w:pPr>
              <w:pStyle w:val="19"/>
              <w:rPr>
                <w:rFonts w:hint="default" w:eastAsia="宋体"/>
                <w:color w:val="auto"/>
                <w:lang w:val="en-US" w:eastAsia="zh-CN"/>
              </w:rPr>
            </w:pPr>
            <w:r>
              <w:rPr>
                <w:rFonts w:hint="eastAsia"/>
                <w:color w:val="auto"/>
                <w:lang w:val="en-US" w:eastAsia="zh-CN"/>
              </w:rPr>
              <w:t>第四</w:t>
            </w:r>
            <w:r>
              <w:rPr>
                <w:rFonts w:hint="eastAsia" w:ascii="宋体" w:hAnsi="宋体" w:eastAsia="宋体" w:cs="宋体"/>
                <w:color w:val="auto"/>
                <w:szCs w:val="21"/>
                <w:highlight w:val="none"/>
                <w:lang w:val="en-US" w:eastAsia="zh-CN"/>
              </w:rPr>
              <w:t>档次（</w:t>
            </w:r>
            <w:r>
              <w:rPr>
                <w:rFonts w:hint="eastAsia" w:ascii="宋体" w:hAnsi="宋体" w:cs="宋体"/>
                <w:color w:val="auto"/>
                <w:szCs w:val="21"/>
                <w:highlight w:val="none"/>
                <w:lang w:val="en-US" w:eastAsia="zh-CN"/>
              </w:rPr>
              <w:t>0</w:t>
            </w:r>
            <w:r>
              <w:rPr>
                <w:rFonts w:hint="eastAsia" w:ascii="宋体" w:hAnsi="宋体" w:eastAsia="宋体" w:cs="宋体"/>
                <w:color w:val="auto"/>
                <w:szCs w:val="21"/>
                <w:highlight w:val="none"/>
                <w:lang w:val="en-US" w:eastAsia="zh-CN"/>
              </w:rPr>
              <w:t>分）</w:t>
            </w:r>
            <w:r>
              <w:rPr>
                <w:rFonts w:hint="eastAsia" w:ascii="宋体" w:hAnsi="宋体" w:cs="宋体"/>
                <w:color w:val="auto"/>
                <w:szCs w:val="21"/>
                <w:highlight w:val="none"/>
                <w:lang w:val="en-US" w:eastAsia="zh-CN"/>
              </w:rPr>
              <w:t>：无服务承诺。</w:t>
            </w:r>
          </w:p>
        </w:tc>
      </w:tr>
      <w:tr w14:paraId="1E93B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56" w:hRule="atLeast"/>
        </w:trPr>
        <w:tc>
          <w:tcPr>
            <w:tcW w:w="1400" w:type="dxa"/>
            <w:vMerge w:val="continue"/>
            <w:tcBorders>
              <w:left w:val="single" w:color="auto" w:sz="4" w:space="0"/>
              <w:right w:val="single" w:color="auto" w:sz="4" w:space="0"/>
            </w:tcBorders>
          </w:tcPr>
          <w:p w14:paraId="4EB3CC2C">
            <w:pPr>
              <w:widowControl/>
              <w:spacing w:before="120" w:beforeLines="50" w:after="120" w:afterLines="50"/>
              <w:jc w:val="left"/>
              <w:rPr>
                <w:rFonts w:hint="eastAsia" w:ascii="宋体" w:hAnsi="宋体" w:eastAsia="宋体" w:cs="宋体"/>
                <w:color w:val="auto"/>
                <w:szCs w:val="21"/>
                <w:highlight w:val="none"/>
              </w:rPr>
            </w:pPr>
          </w:p>
        </w:tc>
        <w:tc>
          <w:tcPr>
            <w:tcW w:w="1411" w:type="dxa"/>
            <w:vMerge w:val="continue"/>
            <w:tcBorders>
              <w:left w:val="single" w:color="auto" w:sz="4" w:space="0"/>
              <w:right w:val="single" w:color="auto" w:sz="4" w:space="0"/>
            </w:tcBorders>
            <w:vAlign w:val="center"/>
          </w:tcPr>
          <w:p w14:paraId="16BB034E">
            <w:pPr>
              <w:widowControl/>
              <w:spacing w:before="120" w:beforeLines="50" w:after="120" w:afterLines="50"/>
              <w:jc w:val="left"/>
              <w:rPr>
                <w:rFonts w:hint="eastAsia" w:ascii="宋体" w:hAnsi="宋体" w:eastAsia="宋体" w:cs="宋体"/>
                <w:color w:val="auto"/>
                <w:szCs w:val="21"/>
                <w:highlight w:val="none"/>
              </w:rPr>
            </w:pPr>
          </w:p>
        </w:tc>
        <w:tc>
          <w:tcPr>
            <w:tcW w:w="1510" w:type="dxa"/>
            <w:tcBorders>
              <w:top w:val="single" w:color="auto" w:sz="4" w:space="0"/>
              <w:left w:val="single" w:color="auto" w:sz="4" w:space="0"/>
              <w:right w:val="single" w:color="auto" w:sz="4" w:space="0"/>
            </w:tcBorders>
            <w:vAlign w:val="center"/>
          </w:tcPr>
          <w:p w14:paraId="1A223F73">
            <w:pPr>
              <w:spacing w:before="120" w:beforeLines="50" w:after="120" w:afterLines="5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应急处置方案（</w:t>
            </w:r>
            <w:r>
              <w:rPr>
                <w:rFonts w:hint="eastAsia" w:ascii="宋体" w:hAnsi="宋体" w:eastAsia="宋体" w:cs="宋体"/>
                <w:color w:val="auto"/>
                <w:szCs w:val="21"/>
                <w:highlight w:val="none"/>
                <w:lang w:val="en-US" w:eastAsia="zh-CN"/>
              </w:rPr>
              <w:t>满分5</w:t>
            </w:r>
            <w:r>
              <w:rPr>
                <w:rFonts w:hint="eastAsia" w:ascii="宋体" w:hAnsi="宋体" w:eastAsia="宋体" w:cs="宋体"/>
                <w:color w:val="auto"/>
                <w:szCs w:val="21"/>
                <w:highlight w:val="none"/>
              </w:rPr>
              <w:t>分）</w:t>
            </w:r>
          </w:p>
        </w:tc>
        <w:tc>
          <w:tcPr>
            <w:tcW w:w="5079" w:type="dxa"/>
            <w:tcBorders>
              <w:top w:val="single" w:color="auto" w:sz="4" w:space="0"/>
              <w:left w:val="single" w:color="auto" w:sz="4" w:space="0"/>
              <w:bottom w:val="single" w:color="auto" w:sz="4" w:space="0"/>
              <w:right w:val="single" w:color="auto" w:sz="4" w:space="0"/>
            </w:tcBorders>
            <w:vAlign w:val="center"/>
          </w:tcPr>
          <w:p w14:paraId="249837F0">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Cs w:val="21"/>
                <w:highlight w:val="none"/>
                <w:lang w:val="en-US" w:eastAsia="zh-CN"/>
              </w:rPr>
            </w:pPr>
            <w:bookmarkStart w:id="192" w:name="OLE_LINK85"/>
            <w:r>
              <w:rPr>
                <w:rFonts w:hint="eastAsia" w:ascii="宋体" w:hAnsi="宋体" w:eastAsia="宋体" w:cs="宋体"/>
                <w:color w:val="auto"/>
                <w:szCs w:val="21"/>
                <w:highlight w:val="none"/>
                <w:lang w:val="en-US" w:eastAsia="zh-CN"/>
              </w:rPr>
              <w:t>第一档次（5分）：针对恶劣天气影响等特殊情况制定应急处置方案完善具体且有针对性的。</w:t>
            </w:r>
          </w:p>
          <w:p w14:paraId="44DD139B">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第二档次（3分）：针对恶劣天气影响等特殊情况制定应急处置方案一般的。</w:t>
            </w:r>
          </w:p>
          <w:p w14:paraId="717646EA">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第三档次（1 分）：针对恶劣天气影响等特殊情况制定应急处置方案有明显失误的。</w:t>
            </w:r>
            <w:bookmarkEnd w:id="192"/>
          </w:p>
          <w:p w14:paraId="16E86C7E">
            <w:pPr>
              <w:pStyle w:val="19"/>
              <w:rPr>
                <w:rFonts w:hint="eastAsia" w:eastAsia="宋体"/>
                <w:color w:val="auto"/>
                <w:lang w:val="en-US" w:eastAsia="zh-CN"/>
              </w:rPr>
            </w:pPr>
            <w:r>
              <w:rPr>
                <w:rFonts w:hint="eastAsia" w:ascii="宋体" w:hAnsi="宋体" w:eastAsia="宋体" w:cs="宋体"/>
                <w:color w:val="auto"/>
                <w:szCs w:val="21"/>
                <w:highlight w:val="none"/>
                <w:lang w:val="en-US" w:eastAsia="zh-CN"/>
              </w:rPr>
              <w:t>第</w:t>
            </w:r>
            <w:r>
              <w:rPr>
                <w:rFonts w:hint="eastAsia" w:ascii="宋体" w:hAnsi="宋体" w:cs="宋体"/>
                <w:color w:val="auto"/>
                <w:szCs w:val="21"/>
                <w:highlight w:val="none"/>
                <w:lang w:val="en-US" w:eastAsia="zh-CN"/>
              </w:rPr>
              <w:t>四</w:t>
            </w:r>
            <w:r>
              <w:rPr>
                <w:rFonts w:hint="eastAsia" w:ascii="宋体" w:hAnsi="宋体" w:eastAsia="宋体" w:cs="宋体"/>
                <w:color w:val="auto"/>
                <w:szCs w:val="21"/>
                <w:highlight w:val="none"/>
                <w:lang w:val="en-US" w:eastAsia="zh-CN"/>
              </w:rPr>
              <w:t>档次（</w:t>
            </w:r>
            <w:r>
              <w:rPr>
                <w:rFonts w:hint="eastAsia" w:ascii="宋体" w:hAnsi="宋体" w:cs="宋体"/>
                <w:color w:val="auto"/>
                <w:szCs w:val="21"/>
                <w:highlight w:val="none"/>
                <w:lang w:val="en-US" w:eastAsia="zh-CN"/>
              </w:rPr>
              <w:t>0</w:t>
            </w:r>
            <w:r>
              <w:rPr>
                <w:rFonts w:hint="eastAsia" w:ascii="宋体" w:hAnsi="宋体" w:eastAsia="宋体" w:cs="宋体"/>
                <w:color w:val="auto"/>
                <w:szCs w:val="21"/>
                <w:highlight w:val="none"/>
                <w:lang w:val="en-US" w:eastAsia="zh-CN"/>
              </w:rPr>
              <w:t xml:space="preserve"> 分）：</w:t>
            </w:r>
            <w:r>
              <w:rPr>
                <w:rFonts w:hint="eastAsia" w:ascii="宋体" w:hAnsi="宋体" w:cs="宋体"/>
                <w:color w:val="auto"/>
                <w:szCs w:val="21"/>
                <w:highlight w:val="none"/>
                <w:lang w:val="en-US" w:eastAsia="zh-CN"/>
              </w:rPr>
              <w:t>无</w:t>
            </w:r>
            <w:r>
              <w:rPr>
                <w:rFonts w:hint="eastAsia" w:ascii="宋体" w:hAnsi="宋体" w:eastAsia="宋体" w:cs="宋体"/>
                <w:color w:val="auto"/>
                <w:szCs w:val="21"/>
                <w:highlight w:val="none"/>
              </w:rPr>
              <w:t>应急处置方案</w:t>
            </w:r>
            <w:r>
              <w:rPr>
                <w:rFonts w:hint="eastAsia" w:ascii="宋体" w:hAnsi="宋体" w:cs="宋体"/>
                <w:color w:val="auto"/>
                <w:szCs w:val="21"/>
                <w:highlight w:val="none"/>
                <w:lang w:eastAsia="zh-CN"/>
              </w:rPr>
              <w:t>。</w:t>
            </w:r>
          </w:p>
        </w:tc>
      </w:tr>
      <w:tr w14:paraId="10E84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83" w:hRule="atLeast"/>
        </w:trPr>
        <w:tc>
          <w:tcPr>
            <w:tcW w:w="1400" w:type="dxa"/>
            <w:vMerge w:val="continue"/>
            <w:tcBorders>
              <w:left w:val="single" w:color="auto" w:sz="4" w:space="0"/>
              <w:right w:val="single" w:color="auto" w:sz="4" w:space="0"/>
            </w:tcBorders>
          </w:tcPr>
          <w:p w14:paraId="4CBEB8D8">
            <w:pPr>
              <w:widowControl/>
              <w:spacing w:before="120" w:beforeLines="50" w:after="120" w:afterLines="50"/>
              <w:jc w:val="left"/>
              <w:rPr>
                <w:rFonts w:hint="eastAsia" w:ascii="宋体" w:hAnsi="宋体" w:eastAsia="宋体" w:cs="宋体"/>
                <w:color w:val="auto"/>
                <w:szCs w:val="21"/>
                <w:highlight w:val="none"/>
              </w:rPr>
            </w:pPr>
          </w:p>
        </w:tc>
        <w:tc>
          <w:tcPr>
            <w:tcW w:w="1411" w:type="dxa"/>
            <w:vMerge w:val="continue"/>
            <w:tcBorders>
              <w:left w:val="single" w:color="auto" w:sz="4" w:space="0"/>
              <w:right w:val="single" w:color="auto" w:sz="4" w:space="0"/>
            </w:tcBorders>
            <w:vAlign w:val="center"/>
          </w:tcPr>
          <w:p w14:paraId="0DC10536">
            <w:pPr>
              <w:widowControl/>
              <w:spacing w:before="120" w:beforeLines="50" w:after="120" w:afterLines="50"/>
              <w:jc w:val="left"/>
              <w:rPr>
                <w:rFonts w:hint="eastAsia" w:ascii="宋体" w:hAnsi="宋体" w:eastAsia="宋体" w:cs="宋体"/>
                <w:color w:val="auto"/>
                <w:szCs w:val="21"/>
                <w:highlight w:val="none"/>
              </w:rPr>
            </w:pPr>
          </w:p>
        </w:tc>
        <w:tc>
          <w:tcPr>
            <w:tcW w:w="1510" w:type="dxa"/>
            <w:tcBorders>
              <w:top w:val="single" w:color="auto" w:sz="4" w:space="0"/>
              <w:left w:val="single" w:color="auto" w:sz="4" w:space="0"/>
              <w:right w:val="single" w:color="auto" w:sz="4" w:space="0"/>
            </w:tcBorders>
            <w:vAlign w:val="center"/>
          </w:tcPr>
          <w:p w14:paraId="764CD50E">
            <w:pPr>
              <w:spacing w:before="120" w:beforeLines="50" w:after="120" w:afterLine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安全文明</w:t>
            </w:r>
          </w:p>
          <w:p w14:paraId="40F596FA">
            <w:pPr>
              <w:spacing w:before="120" w:beforeLines="50" w:after="120" w:afterLine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施工、环境</w:t>
            </w:r>
          </w:p>
          <w:p w14:paraId="48A79C17">
            <w:pPr>
              <w:spacing w:before="120" w:beforeLines="50" w:after="120" w:afterLine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保护措施</w:t>
            </w:r>
          </w:p>
          <w:p w14:paraId="17B3A8CC">
            <w:pPr>
              <w:spacing w:before="120" w:beforeLines="50" w:after="120" w:afterLine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（满分</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分）</w:t>
            </w:r>
          </w:p>
          <w:p w14:paraId="2B295334">
            <w:pPr>
              <w:spacing w:before="120" w:beforeLines="50" w:after="120" w:afterLines="50"/>
              <w:rPr>
                <w:rFonts w:hint="eastAsia" w:ascii="宋体" w:hAnsi="宋体" w:eastAsia="宋体" w:cs="宋体"/>
                <w:color w:val="auto"/>
                <w:szCs w:val="21"/>
                <w:highlight w:val="none"/>
              </w:rPr>
            </w:pPr>
          </w:p>
        </w:tc>
        <w:tc>
          <w:tcPr>
            <w:tcW w:w="5079" w:type="dxa"/>
            <w:tcBorders>
              <w:top w:val="single" w:color="auto" w:sz="4" w:space="0"/>
              <w:left w:val="single" w:color="auto" w:sz="4" w:space="0"/>
              <w:bottom w:val="single" w:color="auto" w:sz="4" w:space="0"/>
              <w:right w:val="single" w:color="auto" w:sz="4" w:space="0"/>
            </w:tcBorders>
            <w:vAlign w:val="center"/>
          </w:tcPr>
          <w:p w14:paraId="46493E14">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第</w:t>
            </w:r>
            <w:bookmarkStart w:id="193" w:name="OLE_LINK84"/>
            <w:r>
              <w:rPr>
                <w:rFonts w:hint="eastAsia" w:ascii="宋体" w:hAnsi="宋体" w:eastAsia="宋体" w:cs="宋体"/>
                <w:color w:val="auto"/>
                <w:szCs w:val="21"/>
                <w:highlight w:val="none"/>
              </w:rPr>
              <w:t>一档次（</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分）：有具体、完整、可行的安全文明施工措施，保证措施全面合理的</w:t>
            </w:r>
            <w:r>
              <w:rPr>
                <w:rFonts w:hint="eastAsia" w:ascii="宋体" w:hAnsi="宋体" w:eastAsia="宋体" w:cs="宋体"/>
                <w:color w:val="auto"/>
                <w:szCs w:val="21"/>
                <w:highlight w:val="none"/>
                <w:lang w:eastAsia="zh-CN"/>
              </w:rPr>
              <w:t>。</w:t>
            </w:r>
          </w:p>
          <w:p w14:paraId="49CBE4E7">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第二档次（</w:t>
            </w:r>
            <w:r>
              <w:rPr>
                <w:rFonts w:hint="eastAsia" w:ascii="宋体" w:hAnsi="宋体" w:eastAsia="宋体" w:cs="宋体"/>
                <w:color w:val="auto"/>
                <w:szCs w:val="21"/>
                <w:highlight w:val="none"/>
                <w:lang w:val="en-US" w:eastAsia="zh-CN"/>
              </w:rPr>
              <w:t>3分</w:t>
            </w:r>
            <w:r>
              <w:rPr>
                <w:rFonts w:hint="eastAsia" w:ascii="宋体" w:hAnsi="宋体" w:eastAsia="宋体" w:cs="宋体"/>
                <w:color w:val="auto"/>
                <w:szCs w:val="21"/>
                <w:highlight w:val="none"/>
              </w:rPr>
              <w:t>）：有具体、可行的安全文明施工措施但措施不完整，保证措施合理可行的</w:t>
            </w:r>
            <w:r>
              <w:rPr>
                <w:rFonts w:hint="eastAsia" w:ascii="宋体" w:hAnsi="宋体" w:eastAsia="宋体" w:cs="宋体"/>
                <w:color w:val="auto"/>
                <w:szCs w:val="21"/>
                <w:highlight w:val="none"/>
                <w:lang w:eastAsia="zh-CN"/>
              </w:rPr>
              <w:t>。</w:t>
            </w:r>
          </w:p>
          <w:p w14:paraId="47DD4F5A">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第三档次（</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分）</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安全文明施工保证措施不可行的。</w:t>
            </w:r>
            <w:bookmarkEnd w:id="193"/>
          </w:p>
          <w:p w14:paraId="4E81E374">
            <w:pPr>
              <w:keepNext w:val="0"/>
              <w:keepLines w:val="0"/>
              <w:pageBreakBefore w:val="0"/>
              <w:widowControl w:val="0"/>
              <w:kinsoku/>
              <w:wordWrap/>
              <w:overflowPunct/>
              <w:topLinePunct w:val="0"/>
              <w:autoSpaceDE/>
              <w:autoSpaceDN/>
              <w:bidi w:val="0"/>
              <w:adjustRightInd/>
              <w:snapToGrid/>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第四档次（0分）：无</w:t>
            </w:r>
            <w:r>
              <w:rPr>
                <w:rFonts w:hint="eastAsia" w:ascii="宋体" w:hAnsi="宋体" w:eastAsia="宋体" w:cs="宋体"/>
                <w:color w:val="auto"/>
                <w:szCs w:val="21"/>
                <w:highlight w:val="none"/>
              </w:rPr>
              <w:t>安全文明</w:t>
            </w:r>
            <w:r>
              <w:rPr>
                <w:rFonts w:hint="eastAsia" w:ascii="宋体" w:hAnsi="宋体" w:cs="宋体"/>
                <w:color w:val="auto"/>
                <w:szCs w:val="21"/>
                <w:highlight w:val="none"/>
                <w:lang w:val="en-US" w:eastAsia="zh-CN"/>
              </w:rPr>
              <w:t>施工保证</w:t>
            </w:r>
            <w:r>
              <w:rPr>
                <w:rFonts w:hint="eastAsia" w:ascii="宋体" w:hAnsi="宋体" w:eastAsia="宋体" w:cs="宋体"/>
                <w:color w:val="auto"/>
                <w:szCs w:val="21"/>
                <w:highlight w:val="none"/>
              </w:rPr>
              <w:t>措施</w:t>
            </w:r>
            <w:r>
              <w:rPr>
                <w:rFonts w:hint="eastAsia" w:ascii="宋体" w:hAnsi="宋体" w:cs="宋体"/>
                <w:color w:val="auto"/>
                <w:szCs w:val="21"/>
                <w:highlight w:val="none"/>
                <w:lang w:val="en-US" w:eastAsia="zh-CN"/>
              </w:rPr>
              <w:t>的</w:t>
            </w:r>
            <w:r>
              <w:rPr>
                <w:rFonts w:hint="eastAsia" w:ascii="宋体" w:hAnsi="宋体" w:cs="宋体"/>
                <w:color w:val="auto"/>
                <w:szCs w:val="21"/>
                <w:highlight w:val="none"/>
                <w:lang w:eastAsia="zh-CN"/>
              </w:rPr>
              <w:t>。</w:t>
            </w:r>
          </w:p>
        </w:tc>
      </w:tr>
      <w:tr w14:paraId="312CC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4" w:hRule="atLeast"/>
        </w:trPr>
        <w:tc>
          <w:tcPr>
            <w:tcW w:w="9400" w:type="dxa"/>
            <w:gridSpan w:val="4"/>
            <w:tcBorders>
              <w:left w:val="single" w:color="auto" w:sz="4" w:space="0"/>
              <w:right w:val="single" w:color="auto" w:sz="4" w:space="0"/>
            </w:tcBorders>
          </w:tcPr>
          <w:p w14:paraId="4CAB60AC">
            <w:pPr>
              <w:rPr>
                <w:rFonts w:hint="eastAsia" w:ascii="宋体" w:hAnsi="宋体" w:eastAsia="宋体" w:cs="宋体"/>
                <w:color w:val="auto"/>
                <w:szCs w:val="21"/>
                <w:highlight w:val="none"/>
                <w:lang w:eastAsia="zh-CN"/>
              </w:rPr>
            </w:pPr>
            <w:r>
              <w:rPr>
                <w:rFonts w:hint="eastAsia" w:ascii="宋体" w:hAnsi="宋体" w:eastAsia="宋体" w:cs="宋体"/>
                <w:color w:val="auto"/>
                <w:sz w:val="24"/>
                <w:highlight w:val="none"/>
              </w:rPr>
              <w:t>备 注 ：根据进入详细评审的投标文件对评因素的响应情况进行评审，分档打分 ，多个投标人响应情况基本一</w:t>
            </w:r>
            <w:r>
              <w:rPr>
                <w:rFonts w:hint="eastAsia" w:ascii="宋体" w:hAnsi="宋体" w:eastAsia="宋体" w:cs="宋体"/>
                <w:color w:val="auto"/>
                <w:sz w:val="24"/>
                <w:highlight w:val="none"/>
                <w:lang w:val="en-US" w:eastAsia="zh-CN"/>
              </w:rPr>
              <w:t>致</w:t>
            </w:r>
            <w:r>
              <w:rPr>
                <w:rFonts w:hint="eastAsia" w:ascii="宋体" w:hAnsi="宋体" w:eastAsia="宋体" w:cs="宋体"/>
                <w:color w:val="auto"/>
                <w:sz w:val="24"/>
                <w:highlight w:val="none"/>
              </w:rPr>
              <w:t xml:space="preserve">时，可以按同一档次打分 </w:t>
            </w:r>
            <w:r>
              <w:rPr>
                <w:rFonts w:hint="eastAsia" w:ascii="宋体" w:hAnsi="宋体" w:cs="宋体"/>
                <w:color w:val="auto"/>
                <w:sz w:val="24"/>
                <w:highlight w:val="none"/>
                <w:lang w:eastAsia="zh-CN"/>
              </w:rPr>
              <w:t>。</w:t>
            </w:r>
          </w:p>
        </w:tc>
      </w:tr>
    </w:tbl>
    <w:p w14:paraId="4B798D72">
      <w:pPr>
        <w:pStyle w:val="21"/>
        <w:ind w:left="0" w:leftChars="0" w:firstLine="0" w:firstLineChars="0"/>
        <w:rPr>
          <w:rFonts w:hint="eastAsia" w:ascii="宋体" w:hAnsi="宋体" w:eastAsia="宋体" w:cs="宋体"/>
          <w:color w:val="auto"/>
          <w:highlight w:val="none"/>
        </w:rPr>
      </w:pPr>
    </w:p>
    <w:p w14:paraId="4D24952A">
      <w:pPr>
        <w:tabs>
          <w:tab w:val="left" w:pos="1634"/>
          <w:tab w:val="left" w:pos="3373"/>
        </w:tabs>
        <w:jc w:val="left"/>
        <w:rPr>
          <w:rFonts w:hint="eastAsia" w:ascii="宋体" w:hAnsi="宋体" w:eastAsia="宋体" w:cs="宋体"/>
          <w:b w:val="0"/>
          <w:bCs w:val="0"/>
          <w:color w:val="auto"/>
          <w:sz w:val="24"/>
          <w:szCs w:val="24"/>
        </w:rPr>
      </w:pPr>
    </w:p>
    <w:p w14:paraId="03545D6D">
      <w:pPr>
        <w:pStyle w:val="20"/>
        <w:tabs>
          <w:tab w:val="left" w:pos="840"/>
        </w:tabs>
        <w:spacing w:after="0" w:line="360" w:lineRule="auto"/>
        <w:ind w:left="0" w:leftChars="0"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（四）统分原则</w:t>
      </w:r>
    </w:p>
    <w:p w14:paraId="7C523987">
      <w:pPr>
        <w:pStyle w:val="20"/>
        <w:tabs>
          <w:tab w:val="left" w:pos="840"/>
        </w:tabs>
        <w:spacing w:after="0" w:line="360" w:lineRule="auto"/>
        <w:ind w:left="0" w:leftChars="0"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1、评委应首先对各投标人投标文件进行评审，写出书面意见并按招标文件规定分值评分，并由各评委自主评分并签字确认。各评委的评分应在评标委员会内进行公示，并进行汇总。</w:t>
      </w:r>
    </w:p>
    <w:p w14:paraId="02635ADA">
      <w:pPr>
        <w:pStyle w:val="20"/>
        <w:tabs>
          <w:tab w:val="left" w:pos="0"/>
        </w:tabs>
        <w:spacing w:after="0" w:line="360" w:lineRule="auto"/>
        <w:ind w:left="0" w:leftChars="0"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2、统分原则：所有评委得分的算数平均值为投标人的最终得分（得分保留小数点后两位）。</w:t>
      </w:r>
    </w:p>
    <w:p w14:paraId="16063DE8">
      <w:pPr>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（五）推荐</w:t>
      </w:r>
    </w:p>
    <w:p w14:paraId="0EC421E3">
      <w:pPr>
        <w:spacing w:line="360" w:lineRule="auto"/>
        <w:ind w:firstLine="600" w:firstLineChars="25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评标委员会按评审后总得分由高到低顺序推荐1～3名中标侯选人。总得分相同的，按投标价格由低到高顺序排列；总得分且投标报价相同的，按技术评审得分由高到低顺序排列；以此类推</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若最总无法确定的，招标文件未规定的采取随机抽取方式确定</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eastAsia="zh-CN"/>
        </w:rPr>
        <w:t>（根据《财政部令第87号》第三章投标第三十一条实行）</w:t>
      </w:r>
    </w:p>
    <w:p w14:paraId="5C887119">
      <w:pPr>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（六）评标报告</w:t>
      </w:r>
    </w:p>
    <w:p w14:paraId="6FF8D4FE">
      <w:pPr>
        <w:spacing w:line="360" w:lineRule="auto"/>
        <w:ind w:firstLine="470" w:firstLineChars="196"/>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评标委员会根据评审情况建议推荐中标人名单并提出书面评标报告。</w:t>
      </w:r>
    </w:p>
    <w:p w14:paraId="463D90FC">
      <w:pPr>
        <w:pStyle w:val="20"/>
        <w:tabs>
          <w:tab w:val="left" w:pos="840"/>
        </w:tabs>
        <w:spacing w:after="0" w:line="360" w:lineRule="auto"/>
        <w:ind w:left="0" w:leftChars="0"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本项目评标报告由评标委员会全体成员签字。对评标结论持有异议的评标委员会成员可以以书面方式阐述其不同意见和理由。评标委员会成员拒绝在评标报告上签字且不陈述其不同意见和理由的，视为同意评标结论。</w:t>
      </w:r>
    </w:p>
    <w:p w14:paraId="4D7DD608">
      <w:pPr>
        <w:pStyle w:val="21"/>
        <w:ind w:left="0" w:leftChars="0" w:firstLine="0" w:firstLineChars="0"/>
        <w:rPr>
          <w:rFonts w:hint="eastAsia" w:ascii="宋体" w:hAnsi="宋体" w:eastAsia="宋体" w:cs="宋体"/>
          <w:b w:val="0"/>
          <w:bCs w:val="0"/>
          <w:color w:val="auto"/>
          <w:sz w:val="24"/>
          <w:szCs w:val="24"/>
        </w:rPr>
      </w:pPr>
    </w:p>
    <w:p w14:paraId="1672E011">
      <w:pPr>
        <w:pStyle w:val="21"/>
        <w:rPr>
          <w:rFonts w:hint="eastAsia"/>
          <w:color w:val="auto"/>
        </w:rPr>
      </w:pPr>
    </w:p>
    <w:p w14:paraId="05EA6400">
      <w:pPr>
        <w:widowControl/>
        <w:numPr>
          <w:ilvl w:val="0"/>
          <w:numId w:val="0"/>
        </w:numPr>
        <w:spacing w:before="240" w:after="240"/>
        <w:ind w:leftChars="0"/>
        <w:jc w:val="center"/>
        <w:outlineLvl w:val="0"/>
        <w:rPr>
          <w:rFonts w:hint="eastAsia" w:ascii="宋体" w:hAnsi="宋体" w:eastAsia="宋体" w:cs="宋体"/>
          <w:b/>
          <w:bCs/>
          <w:color w:val="auto"/>
          <w:sz w:val="28"/>
          <w:szCs w:val="28"/>
          <w:lang w:eastAsia="zh-CN"/>
        </w:rPr>
      </w:pPr>
      <w:r>
        <w:rPr>
          <w:rFonts w:hint="eastAsia" w:ascii="宋体" w:hAnsi="宋体" w:cs="宋体"/>
          <w:b/>
          <w:bCs/>
          <w:color w:val="auto"/>
          <w:sz w:val="28"/>
          <w:szCs w:val="28"/>
          <w:lang w:val="en-US" w:eastAsia="zh-CN"/>
        </w:rPr>
        <w:t xml:space="preserve">第六章  </w:t>
      </w:r>
      <w:r>
        <w:rPr>
          <w:rFonts w:hint="eastAsia" w:ascii="宋体" w:hAnsi="宋体" w:eastAsia="宋体" w:cs="宋体"/>
          <w:b/>
          <w:bCs/>
          <w:color w:val="auto"/>
          <w:sz w:val="28"/>
          <w:szCs w:val="28"/>
        </w:rPr>
        <w:t>评标方法</w:t>
      </w:r>
      <w:r>
        <w:rPr>
          <w:rFonts w:hint="eastAsia" w:ascii="宋体" w:hAnsi="宋体" w:eastAsia="宋体" w:cs="宋体"/>
          <w:b/>
          <w:bCs/>
          <w:color w:val="auto"/>
          <w:sz w:val="28"/>
          <w:szCs w:val="28"/>
          <w:lang w:eastAsia="zh-CN"/>
        </w:rPr>
        <w:t>（</w:t>
      </w:r>
      <w:r>
        <w:rPr>
          <w:rFonts w:hint="eastAsia" w:ascii="宋体" w:hAnsi="宋体" w:cs="宋体"/>
          <w:b/>
          <w:bCs/>
          <w:color w:val="auto"/>
          <w:sz w:val="28"/>
          <w:szCs w:val="28"/>
          <w:lang w:val="en-US" w:eastAsia="zh-CN"/>
        </w:rPr>
        <w:t>三</w:t>
      </w:r>
      <w:r>
        <w:rPr>
          <w:rFonts w:hint="eastAsia" w:ascii="宋体" w:hAnsi="宋体" w:eastAsia="宋体" w:cs="宋体"/>
          <w:b/>
          <w:bCs/>
          <w:color w:val="auto"/>
          <w:sz w:val="28"/>
          <w:szCs w:val="28"/>
          <w:lang w:val="en-US" w:eastAsia="zh-CN"/>
        </w:rPr>
        <w:t>标段</w:t>
      </w:r>
      <w:r>
        <w:rPr>
          <w:rFonts w:hint="eastAsia" w:ascii="宋体" w:hAnsi="宋体" w:eastAsia="宋体" w:cs="宋体"/>
          <w:b/>
          <w:bCs/>
          <w:color w:val="auto"/>
          <w:sz w:val="28"/>
          <w:szCs w:val="28"/>
          <w:lang w:eastAsia="zh-CN"/>
        </w:rPr>
        <w:t>）</w:t>
      </w:r>
    </w:p>
    <w:tbl>
      <w:tblPr>
        <w:tblStyle w:val="47"/>
        <w:tblpPr w:leftFromText="180" w:rightFromText="180" w:vertAnchor="text" w:horzAnchor="page" w:tblpX="1122" w:tblpY="215"/>
        <w:tblOverlap w:val="never"/>
        <w:tblW w:w="101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2177"/>
        <w:gridCol w:w="6810"/>
      </w:tblGrid>
      <w:tr w14:paraId="2FE12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exact"/>
          <w:tblHeader/>
        </w:trPr>
        <w:tc>
          <w:tcPr>
            <w:tcW w:w="1129" w:type="dxa"/>
            <w:vAlign w:val="center"/>
          </w:tcPr>
          <w:p w14:paraId="63F25E03">
            <w:pPr>
              <w:spacing w:before="100" w:beforeAutospacing="1" w:after="100" w:afterAutospacing="1"/>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条款</w:t>
            </w:r>
          </w:p>
        </w:tc>
        <w:tc>
          <w:tcPr>
            <w:tcW w:w="2177" w:type="dxa"/>
            <w:vAlign w:val="center"/>
          </w:tcPr>
          <w:p w14:paraId="69952D3F">
            <w:pPr>
              <w:spacing w:before="100" w:beforeAutospacing="1" w:after="100" w:afterAutospacing="1"/>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评 审 内 容</w:t>
            </w:r>
          </w:p>
        </w:tc>
        <w:tc>
          <w:tcPr>
            <w:tcW w:w="6810" w:type="dxa"/>
            <w:vAlign w:val="center"/>
          </w:tcPr>
          <w:p w14:paraId="61C46315">
            <w:pPr>
              <w:spacing w:before="100" w:beforeAutospacing="1" w:after="100" w:afterAutospacing="1"/>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评 审 标 准</w:t>
            </w:r>
          </w:p>
        </w:tc>
      </w:tr>
      <w:tr w14:paraId="28EA0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trPr>
        <w:tc>
          <w:tcPr>
            <w:tcW w:w="1129" w:type="dxa"/>
            <w:vMerge w:val="restart"/>
            <w:vAlign w:val="center"/>
          </w:tcPr>
          <w:p w14:paraId="1AC8C579">
            <w:pPr>
              <w:spacing w:before="100" w:beforeAutospacing="1" w:after="100" w:afterAutospacing="1"/>
              <w:jc w:val="center"/>
              <w:rPr>
                <w:rFonts w:hint="eastAsia" w:ascii="宋体" w:hAnsi="宋体" w:eastAsia="宋体" w:cs="宋体"/>
                <w:b w:val="0"/>
                <w:bCs w:val="0"/>
                <w:color w:val="auto"/>
                <w:sz w:val="24"/>
                <w:szCs w:val="24"/>
              </w:rPr>
            </w:pPr>
            <w:r>
              <w:rPr>
                <w:rFonts w:hint="eastAsia" w:ascii="宋体" w:hAnsi="宋体" w:eastAsia="宋体" w:cs="宋体"/>
                <w:b/>
                <w:bCs/>
                <w:color w:val="auto"/>
                <w:sz w:val="24"/>
                <w:szCs w:val="24"/>
              </w:rPr>
              <w:t>资格评审标准</w:t>
            </w:r>
          </w:p>
        </w:tc>
        <w:tc>
          <w:tcPr>
            <w:tcW w:w="2177" w:type="dxa"/>
            <w:vAlign w:val="center"/>
          </w:tcPr>
          <w:p w14:paraId="7C8E199A">
            <w:pPr>
              <w:spacing w:line="3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独立承担民事责任的能力</w:t>
            </w:r>
          </w:p>
        </w:tc>
        <w:tc>
          <w:tcPr>
            <w:tcW w:w="6810" w:type="dxa"/>
            <w:vAlign w:val="center"/>
          </w:tcPr>
          <w:p w14:paraId="078332A7">
            <w:pPr>
              <w:spacing w:line="360" w:lineRule="exact"/>
              <w:rPr>
                <w:rFonts w:hint="default" w:ascii="宋体" w:hAnsi="宋体" w:eastAsia="宋体" w:cs="宋体"/>
                <w:b w:val="0"/>
                <w:bCs w:val="0"/>
                <w:color w:val="auto"/>
                <w:sz w:val="24"/>
                <w:szCs w:val="24"/>
                <w:lang w:val="en-US"/>
              </w:rPr>
            </w:pPr>
            <w:r>
              <w:rPr>
                <w:rFonts w:hint="eastAsia" w:ascii="宋体" w:hAnsi="宋体" w:cs="宋体"/>
                <w:b w:val="0"/>
                <w:bCs w:val="0"/>
                <w:color w:val="auto"/>
                <w:kern w:val="2"/>
                <w:sz w:val="24"/>
                <w:szCs w:val="24"/>
                <w:lang w:val="en-US" w:eastAsia="zh-CN"/>
              </w:rPr>
              <w:t>提供合法有效的工商营业执照</w:t>
            </w:r>
          </w:p>
        </w:tc>
      </w:tr>
      <w:tr w14:paraId="437CB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trPr>
        <w:tc>
          <w:tcPr>
            <w:tcW w:w="1129" w:type="dxa"/>
            <w:vMerge w:val="continue"/>
            <w:vAlign w:val="center"/>
          </w:tcPr>
          <w:p w14:paraId="50448957">
            <w:pPr>
              <w:spacing w:before="100" w:beforeAutospacing="1" w:after="100" w:afterAutospacing="1"/>
              <w:jc w:val="center"/>
              <w:rPr>
                <w:rFonts w:hint="eastAsia" w:ascii="宋体" w:hAnsi="宋体" w:eastAsia="宋体" w:cs="宋体"/>
                <w:b w:val="0"/>
                <w:bCs w:val="0"/>
                <w:color w:val="auto"/>
                <w:sz w:val="24"/>
                <w:szCs w:val="24"/>
              </w:rPr>
            </w:pPr>
          </w:p>
        </w:tc>
        <w:tc>
          <w:tcPr>
            <w:tcW w:w="2177" w:type="dxa"/>
            <w:vAlign w:val="center"/>
          </w:tcPr>
          <w:p w14:paraId="68B56E61">
            <w:pPr>
              <w:spacing w:line="3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具备履行合同所必需的设备和专业技术能力</w:t>
            </w:r>
          </w:p>
        </w:tc>
        <w:tc>
          <w:tcPr>
            <w:tcW w:w="6810" w:type="dxa"/>
            <w:vAlign w:val="center"/>
          </w:tcPr>
          <w:p w14:paraId="0CD4D7AA">
            <w:pPr>
              <w:spacing w:line="360" w:lineRule="exact"/>
              <w:jc w:val="left"/>
              <w:rPr>
                <w:rFonts w:hint="eastAsia" w:ascii="宋体" w:hAnsi="宋体" w:eastAsia="宋体" w:cs="宋体"/>
                <w:b w:val="0"/>
                <w:bCs w:val="0"/>
                <w:color w:val="auto"/>
                <w:kern w:val="2"/>
                <w:sz w:val="24"/>
                <w:szCs w:val="24"/>
                <w:lang w:val="en-US" w:eastAsia="zh-CN"/>
              </w:rPr>
            </w:pPr>
            <w:r>
              <w:rPr>
                <w:rFonts w:hint="eastAsia" w:ascii="宋体" w:hAnsi="宋体" w:eastAsia="宋体" w:cs="宋体"/>
                <w:b w:val="0"/>
                <w:bCs w:val="0"/>
                <w:color w:val="auto"/>
                <w:sz w:val="24"/>
                <w:szCs w:val="24"/>
              </w:rPr>
              <w:t>具备履行合同所必需的设备和专业技术能力的证明材料或书面声明</w:t>
            </w:r>
          </w:p>
        </w:tc>
      </w:tr>
      <w:tr w14:paraId="0B44E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3" w:hRule="atLeast"/>
        </w:trPr>
        <w:tc>
          <w:tcPr>
            <w:tcW w:w="1129" w:type="dxa"/>
            <w:vMerge w:val="continue"/>
            <w:vAlign w:val="center"/>
          </w:tcPr>
          <w:p w14:paraId="70FEE7E1">
            <w:pPr>
              <w:spacing w:before="100" w:beforeAutospacing="1" w:after="100" w:afterAutospacing="1"/>
              <w:jc w:val="center"/>
              <w:rPr>
                <w:rFonts w:hint="eastAsia" w:ascii="宋体" w:hAnsi="宋体" w:eastAsia="宋体" w:cs="宋体"/>
                <w:b w:val="0"/>
                <w:bCs w:val="0"/>
                <w:color w:val="auto"/>
                <w:sz w:val="24"/>
                <w:szCs w:val="24"/>
              </w:rPr>
            </w:pPr>
          </w:p>
        </w:tc>
        <w:tc>
          <w:tcPr>
            <w:tcW w:w="2177" w:type="dxa"/>
            <w:vAlign w:val="center"/>
          </w:tcPr>
          <w:p w14:paraId="74823D75">
            <w:pPr>
              <w:spacing w:line="3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良好的商业信誉和健全的财务会计制度</w:t>
            </w:r>
          </w:p>
        </w:tc>
        <w:tc>
          <w:tcPr>
            <w:tcW w:w="6810" w:type="dxa"/>
            <w:vAlign w:val="center"/>
          </w:tcPr>
          <w:p w14:paraId="43038525">
            <w:pPr>
              <w:spacing w:line="360" w:lineRule="exact"/>
              <w:rPr>
                <w:rFonts w:hint="eastAsia" w:ascii="宋体" w:hAnsi="宋体" w:eastAsia="宋体" w:cs="宋体"/>
                <w:b w:val="0"/>
                <w:bCs w:val="0"/>
                <w:color w:val="auto"/>
                <w:sz w:val="24"/>
                <w:szCs w:val="24"/>
              </w:rPr>
            </w:pPr>
            <w:r>
              <w:rPr>
                <w:rFonts w:hint="eastAsia" w:ascii="宋体" w:hAnsi="宋体" w:eastAsia="宋体" w:cs="宋体"/>
                <w:color w:val="auto"/>
                <w:sz w:val="24"/>
                <w:szCs w:val="24"/>
                <w:highlight w:val="none"/>
                <w:lang w:val="en-US" w:eastAsia="zh-CN"/>
              </w:rPr>
              <w:t>提供2022年至2024年任意一年度的财务报表（报表至少应包括资产负债表、利润表、现金流量表），成立不足一年的提供成立至今的财务报表，或提供自提交投标文件截止时间前三个月内基本开户银行出具的资信证明（加盖投标人公章）或提供财政部门认可的政府采购专业担保机构出具的投标担保函（需同时提供专业担保机构经财政部门认可的证明文件扫描件加盖投标人公章）；</w:t>
            </w:r>
          </w:p>
        </w:tc>
      </w:tr>
      <w:tr w14:paraId="43F1C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4" w:hRule="atLeast"/>
        </w:trPr>
        <w:tc>
          <w:tcPr>
            <w:tcW w:w="1129" w:type="dxa"/>
            <w:vMerge w:val="continue"/>
            <w:vAlign w:val="center"/>
          </w:tcPr>
          <w:p w14:paraId="1EAF3353">
            <w:pPr>
              <w:spacing w:before="100" w:beforeAutospacing="1" w:after="100" w:afterAutospacing="1"/>
              <w:jc w:val="center"/>
              <w:rPr>
                <w:rFonts w:hint="eastAsia" w:ascii="宋体" w:hAnsi="宋体" w:eastAsia="宋体" w:cs="宋体"/>
                <w:b w:val="0"/>
                <w:bCs w:val="0"/>
                <w:color w:val="auto"/>
                <w:sz w:val="24"/>
                <w:szCs w:val="24"/>
              </w:rPr>
            </w:pPr>
          </w:p>
        </w:tc>
        <w:tc>
          <w:tcPr>
            <w:tcW w:w="2177" w:type="dxa"/>
            <w:vMerge w:val="restart"/>
            <w:vAlign w:val="center"/>
          </w:tcPr>
          <w:p w14:paraId="4D64C848">
            <w:pPr>
              <w:spacing w:line="360" w:lineRule="exact"/>
              <w:jc w:val="center"/>
              <w:rPr>
                <w:rFonts w:hint="eastAsia" w:ascii="宋体" w:hAnsi="宋体" w:eastAsia="宋体" w:cs="宋体"/>
                <w:b w:val="0"/>
                <w:bCs w:val="0"/>
                <w:color w:val="auto"/>
                <w:sz w:val="24"/>
                <w:szCs w:val="24"/>
              </w:rPr>
            </w:pPr>
            <w:r>
              <w:rPr>
                <w:rFonts w:hint="eastAsia" w:ascii="宋体" w:hAnsi="宋体" w:eastAsia="宋体" w:cs="宋体"/>
                <w:b/>
                <w:bCs/>
                <w:color w:val="auto"/>
                <w:sz w:val="24"/>
                <w:szCs w:val="24"/>
                <w:highlight w:val="none"/>
              </w:rPr>
              <w:t>依法缴纳税收和社会保障资金的良好记录</w:t>
            </w:r>
          </w:p>
        </w:tc>
        <w:tc>
          <w:tcPr>
            <w:tcW w:w="6810" w:type="dxa"/>
            <w:vAlign w:val="center"/>
          </w:tcPr>
          <w:p w14:paraId="4600505F">
            <w:pPr>
              <w:spacing w:line="360" w:lineRule="exact"/>
              <w:rPr>
                <w:rFonts w:hint="eastAsia" w:ascii="宋体" w:hAnsi="宋体" w:eastAsia="宋体" w:cs="宋体"/>
                <w:b w:val="0"/>
                <w:bCs w:val="0"/>
                <w:color w:val="auto"/>
                <w:sz w:val="24"/>
                <w:szCs w:val="24"/>
              </w:rPr>
            </w:pPr>
            <w:r>
              <w:rPr>
                <w:rFonts w:hint="eastAsia" w:ascii="宋体" w:hAnsi="宋体" w:eastAsia="宋体" w:cs="宋体"/>
                <w:color w:val="auto"/>
                <w:sz w:val="24"/>
                <w:szCs w:val="24"/>
                <w:highlight w:val="none"/>
                <w:lang w:val="en-US" w:eastAsia="zh-CN"/>
              </w:rPr>
              <w:t xml:space="preserve">提供缴税所属时间在 2024 年07月至本项目投标文件提交截止时间前任意 3 个月的税务局税收通用缴款书或银行电子缴税（费）凭证或税务局出具纳税情况的相关证明，依法免税的，应提供依法免税的相关证明文件（加盖投标人公章），至投标文件提交截止时间止成立不足三个月的投标人可提供相关情况说明（加盖投标人公章）； </w:t>
            </w:r>
          </w:p>
        </w:tc>
      </w:tr>
      <w:tr w14:paraId="5BF8B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3" w:hRule="atLeast"/>
        </w:trPr>
        <w:tc>
          <w:tcPr>
            <w:tcW w:w="1129" w:type="dxa"/>
            <w:vMerge w:val="continue"/>
            <w:vAlign w:val="center"/>
          </w:tcPr>
          <w:p w14:paraId="0B8B22CE">
            <w:pPr>
              <w:spacing w:before="100" w:beforeAutospacing="1" w:after="100" w:afterAutospacing="1"/>
              <w:jc w:val="center"/>
              <w:rPr>
                <w:rFonts w:hint="eastAsia" w:ascii="宋体" w:hAnsi="宋体" w:eastAsia="宋体" w:cs="宋体"/>
                <w:b w:val="0"/>
                <w:bCs w:val="0"/>
                <w:color w:val="auto"/>
                <w:sz w:val="24"/>
                <w:szCs w:val="24"/>
              </w:rPr>
            </w:pPr>
          </w:p>
        </w:tc>
        <w:tc>
          <w:tcPr>
            <w:tcW w:w="2177" w:type="dxa"/>
            <w:vMerge w:val="continue"/>
            <w:vAlign w:val="center"/>
          </w:tcPr>
          <w:p w14:paraId="20A2C7B3">
            <w:pPr>
              <w:spacing w:line="360" w:lineRule="exact"/>
              <w:jc w:val="center"/>
              <w:rPr>
                <w:rFonts w:hint="eastAsia" w:ascii="宋体" w:hAnsi="宋体" w:eastAsia="宋体" w:cs="宋体"/>
                <w:b w:val="0"/>
                <w:bCs w:val="0"/>
                <w:color w:val="auto"/>
                <w:sz w:val="24"/>
                <w:szCs w:val="24"/>
              </w:rPr>
            </w:pPr>
          </w:p>
        </w:tc>
        <w:tc>
          <w:tcPr>
            <w:tcW w:w="6810" w:type="dxa"/>
            <w:vAlign w:val="center"/>
          </w:tcPr>
          <w:p w14:paraId="627342E2">
            <w:pPr>
              <w:pStyle w:val="46"/>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ascii="宋体" w:hAnsi="宋体" w:eastAsia="宋体" w:cs="宋体"/>
                <w:b w:val="0"/>
                <w:bCs w:val="0"/>
                <w:color w:val="auto"/>
                <w:sz w:val="24"/>
                <w:szCs w:val="24"/>
              </w:rPr>
            </w:pPr>
            <w:r>
              <w:rPr>
                <w:rFonts w:hint="eastAsia" w:ascii="宋体" w:hAnsi="宋体" w:eastAsia="宋体" w:cs="宋体"/>
                <w:color w:val="auto"/>
                <w:sz w:val="24"/>
                <w:szCs w:val="24"/>
                <w:highlight w:val="none"/>
                <w:lang w:val="en-US" w:eastAsia="zh-CN"/>
              </w:rPr>
              <w:t>提供缴费所属时间在 2024年07月至本项目投标文件提交截止时间前任意 3 个月的社会保险费缴款书或银行电子缴税（费）凭证或社保管理部门出具的有效的缴款证明，依法免缴的，应提供依法免缴的相关证明文件（加盖投标人公章），至投标文件提交截止时间止成立不足三个月的投标人可提供相关情况说明（加盖投标人公章）；</w:t>
            </w:r>
          </w:p>
        </w:tc>
      </w:tr>
      <w:tr w14:paraId="77C51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0" w:hRule="atLeast"/>
        </w:trPr>
        <w:tc>
          <w:tcPr>
            <w:tcW w:w="1129" w:type="dxa"/>
            <w:vMerge w:val="continue"/>
            <w:vAlign w:val="center"/>
          </w:tcPr>
          <w:p w14:paraId="3296270F">
            <w:pPr>
              <w:spacing w:before="100" w:beforeAutospacing="1" w:after="100" w:afterAutospacing="1"/>
              <w:jc w:val="center"/>
              <w:rPr>
                <w:rFonts w:hint="eastAsia" w:ascii="宋体" w:hAnsi="宋体" w:eastAsia="宋体" w:cs="宋体"/>
                <w:b w:val="0"/>
                <w:bCs w:val="0"/>
                <w:color w:val="auto"/>
                <w:sz w:val="24"/>
                <w:szCs w:val="24"/>
              </w:rPr>
            </w:pPr>
          </w:p>
        </w:tc>
        <w:tc>
          <w:tcPr>
            <w:tcW w:w="2177" w:type="dxa"/>
            <w:vAlign w:val="center"/>
          </w:tcPr>
          <w:p w14:paraId="2B9FC576">
            <w:pPr>
              <w:spacing w:line="3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参加政府采购活动前三年内，在经营活动中没有重大违法记录</w:t>
            </w:r>
          </w:p>
        </w:tc>
        <w:tc>
          <w:tcPr>
            <w:tcW w:w="6810" w:type="dxa"/>
            <w:vAlign w:val="center"/>
          </w:tcPr>
          <w:p w14:paraId="579E1B17">
            <w:pPr>
              <w:spacing w:line="360" w:lineRule="exact"/>
              <w:rPr>
                <w:rFonts w:hint="eastAsia" w:ascii="宋体" w:hAnsi="宋体" w:eastAsia="宋体" w:cs="宋体"/>
                <w:b w:val="0"/>
                <w:bCs w:val="0"/>
                <w:color w:val="auto"/>
                <w:sz w:val="24"/>
                <w:szCs w:val="24"/>
                <w:lang w:eastAsia="zh-CN"/>
              </w:rPr>
            </w:pPr>
            <w:r>
              <w:rPr>
                <w:rFonts w:hint="eastAsia" w:ascii="宋体" w:hAnsi="宋体" w:eastAsia="宋体" w:cs="宋体"/>
                <w:color w:val="auto"/>
                <w:sz w:val="24"/>
                <w:szCs w:val="24"/>
                <w:highlight w:val="none"/>
                <w:lang w:val="en-US" w:eastAsia="zh-CN"/>
              </w:rPr>
              <w:t>提供投标人参加政府采购活动前三年内，在经营活动中没有重大违法记录（重大违法记录，是指投标人因违法经营受到刑事处罚或者责令停产停业、吊销许可证或者执照、较大数额罚款等行政处罚）的书面声明（加盖投标人公章）；</w:t>
            </w:r>
          </w:p>
        </w:tc>
      </w:tr>
      <w:tr w14:paraId="02AC1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29" w:type="dxa"/>
            <w:vMerge w:val="continue"/>
            <w:vAlign w:val="center"/>
          </w:tcPr>
          <w:p w14:paraId="1F85AE5F">
            <w:pPr>
              <w:spacing w:before="100" w:beforeAutospacing="1" w:after="100" w:afterAutospacing="1"/>
              <w:jc w:val="center"/>
              <w:rPr>
                <w:rFonts w:hint="eastAsia" w:ascii="宋体" w:hAnsi="宋体" w:eastAsia="宋体" w:cs="宋体"/>
                <w:b w:val="0"/>
                <w:bCs w:val="0"/>
                <w:color w:val="auto"/>
                <w:sz w:val="24"/>
                <w:szCs w:val="24"/>
              </w:rPr>
            </w:pPr>
          </w:p>
        </w:tc>
        <w:tc>
          <w:tcPr>
            <w:tcW w:w="2177" w:type="dxa"/>
            <w:vMerge w:val="restart"/>
            <w:vAlign w:val="center"/>
          </w:tcPr>
          <w:p w14:paraId="01BD7C03">
            <w:pPr>
              <w:spacing w:line="3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法律、行政法规规定的其他条件</w:t>
            </w:r>
          </w:p>
        </w:tc>
        <w:tc>
          <w:tcPr>
            <w:tcW w:w="6810" w:type="dxa"/>
            <w:vAlign w:val="center"/>
          </w:tcPr>
          <w:p w14:paraId="58FCE36E">
            <w:pPr>
              <w:pStyle w:val="46"/>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szCs w:val="24"/>
                <w:highlight w:val="none"/>
                <w:lang w:val="en-US" w:eastAsia="zh-CN"/>
              </w:rPr>
              <w:t>“信用中国”网站（www.creditchina.gov.cn）中未被列入严重失信主体名单、失信被执行人名单、重大税收违法失信主体名单、政府采购严重违法失信行为记录名单（被禁止在一定期限内参加采购活动但期限届满的除外）（查询时间为本公告发布之日起至开标当日为止，查询结果以采购人、采购代理机构查询结果为准，并将查询记录和证据留存）；</w:t>
            </w:r>
          </w:p>
        </w:tc>
      </w:tr>
      <w:tr w14:paraId="6886C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29" w:type="dxa"/>
            <w:vMerge w:val="continue"/>
            <w:vAlign w:val="center"/>
          </w:tcPr>
          <w:p w14:paraId="5E8DB085">
            <w:pPr>
              <w:spacing w:before="100" w:beforeAutospacing="1" w:after="100" w:afterAutospacing="1"/>
              <w:jc w:val="center"/>
              <w:rPr>
                <w:rFonts w:hint="eastAsia" w:ascii="宋体" w:hAnsi="宋体" w:eastAsia="宋体" w:cs="宋体"/>
                <w:b w:val="0"/>
                <w:bCs w:val="0"/>
                <w:color w:val="auto"/>
                <w:sz w:val="24"/>
                <w:szCs w:val="24"/>
              </w:rPr>
            </w:pPr>
          </w:p>
        </w:tc>
        <w:tc>
          <w:tcPr>
            <w:tcW w:w="2177" w:type="dxa"/>
            <w:vMerge w:val="continue"/>
            <w:vAlign w:val="center"/>
          </w:tcPr>
          <w:p w14:paraId="281D2757">
            <w:pPr>
              <w:spacing w:line="360" w:lineRule="exact"/>
              <w:jc w:val="center"/>
              <w:rPr>
                <w:rFonts w:hint="eastAsia" w:ascii="宋体" w:hAnsi="宋体" w:eastAsia="宋体" w:cs="宋体"/>
                <w:b/>
                <w:bCs/>
                <w:color w:val="auto"/>
                <w:sz w:val="24"/>
                <w:szCs w:val="24"/>
                <w:highlight w:val="none"/>
                <w:lang w:val="en-US" w:eastAsia="zh-CN"/>
              </w:rPr>
            </w:pPr>
          </w:p>
        </w:tc>
        <w:tc>
          <w:tcPr>
            <w:tcW w:w="6810" w:type="dxa"/>
            <w:vAlign w:val="center"/>
          </w:tcPr>
          <w:p w14:paraId="2AF0827B">
            <w:pPr>
              <w:pStyle w:val="46"/>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szCs w:val="24"/>
                <w:highlight w:val="none"/>
                <w:lang w:val="en-US" w:eastAsia="zh-CN"/>
              </w:rPr>
              <w:t xml:space="preserve">投标人在中国政府采购网（www.ccgp.gov.cn）政府采购严重违法失信行为记录名单中未被禁止参加政府采购活动（查询时间为本公告发布之日起至本项目开标当日为止，查询结果以采购人、采购代理机构查询结果为准，并将查询记录和证据留存）； </w:t>
            </w:r>
          </w:p>
        </w:tc>
      </w:tr>
      <w:tr w14:paraId="64521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29" w:type="dxa"/>
            <w:vMerge w:val="continue"/>
            <w:vAlign w:val="center"/>
          </w:tcPr>
          <w:p w14:paraId="5C34E37D">
            <w:pPr>
              <w:spacing w:before="100" w:beforeAutospacing="1" w:after="100" w:afterAutospacing="1"/>
              <w:jc w:val="center"/>
              <w:rPr>
                <w:rFonts w:hint="eastAsia" w:ascii="宋体" w:hAnsi="宋体" w:eastAsia="宋体" w:cs="宋体"/>
                <w:b w:val="0"/>
                <w:bCs w:val="0"/>
                <w:color w:val="auto"/>
                <w:sz w:val="24"/>
                <w:szCs w:val="24"/>
              </w:rPr>
            </w:pPr>
          </w:p>
        </w:tc>
        <w:tc>
          <w:tcPr>
            <w:tcW w:w="2177" w:type="dxa"/>
            <w:vMerge w:val="continue"/>
            <w:vAlign w:val="center"/>
          </w:tcPr>
          <w:p w14:paraId="3493DAD3">
            <w:pPr>
              <w:spacing w:line="360" w:lineRule="exact"/>
              <w:jc w:val="center"/>
              <w:rPr>
                <w:rFonts w:hint="eastAsia" w:ascii="宋体" w:hAnsi="宋体" w:eastAsia="宋体" w:cs="宋体"/>
                <w:b w:val="0"/>
                <w:bCs w:val="0"/>
                <w:color w:val="auto"/>
                <w:sz w:val="24"/>
                <w:szCs w:val="24"/>
              </w:rPr>
            </w:pPr>
          </w:p>
        </w:tc>
        <w:tc>
          <w:tcPr>
            <w:tcW w:w="6810" w:type="dxa"/>
            <w:vAlign w:val="center"/>
          </w:tcPr>
          <w:p w14:paraId="11EAFABF">
            <w:pPr>
              <w:spacing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szCs w:val="24"/>
                <w:highlight w:val="none"/>
                <w:lang w:val="en-US" w:eastAsia="zh-CN"/>
              </w:rPr>
              <w:t>单位负责人为同一人或者存在直接控股、管理关系的不同投标人，不得参加同一合同项下的政府采购活动（提供加盖投标人公章的书面承诺）；</w:t>
            </w:r>
          </w:p>
        </w:tc>
      </w:tr>
      <w:tr w14:paraId="75996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29" w:type="dxa"/>
            <w:vMerge w:val="continue"/>
            <w:vAlign w:val="center"/>
          </w:tcPr>
          <w:p w14:paraId="0E31C1A7">
            <w:pPr>
              <w:spacing w:before="100" w:beforeAutospacing="1" w:after="100" w:afterAutospacing="1"/>
              <w:jc w:val="center"/>
              <w:rPr>
                <w:rFonts w:hint="eastAsia" w:ascii="宋体" w:hAnsi="宋体" w:eastAsia="宋体" w:cs="宋体"/>
                <w:b w:val="0"/>
                <w:bCs w:val="0"/>
                <w:color w:val="auto"/>
                <w:sz w:val="24"/>
                <w:szCs w:val="24"/>
              </w:rPr>
            </w:pPr>
          </w:p>
        </w:tc>
        <w:tc>
          <w:tcPr>
            <w:tcW w:w="2177" w:type="dxa"/>
            <w:vMerge w:val="continue"/>
            <w:vAlign w:val="center"/>
          </w:tcPr>
          <w:p w14:paraId="3D370831">
            <w:pPr>
              <w:spacing w:line="360" w:lineRule="exact"/>
              <w:jc w:val="center"/>
              <w:rPr>
                <w:rFonts w:hint="eastAsia" w:ascii="宋体" w:hAnsi="宋体" w:eastAsia="宋体" w:cs="宋体"/>
                <w:b/>
                <w:bCs/>
                <w:color w:val="auto"/>
                <w:sz w:val="24"/>
                <w:szCs w:val="24"/>
                <w:highlight w:val="none"/>
                <w:lang w:val="en-US" w:eastAsia="zh-CN"/>
              </w:rPr>
            </w:pPr>
          </w:p>
        </w:tc>
        <w:tc>
          <w:tcPr>
            <w:tcW w:w="6810" w:type="dxa"/>
            <w:vAlign w:val="center"/>
          </w:tcPr>
          <w:p w14:paraId="3135A820">
            <w:pPr>
              <w:pStyle w:val="46"/>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为本采购项目提供整体设计、规范编制或者项目管理、监理等服务的投标人，不得再参加本采购项目的其他采购活动（提供加盖投标人公章的书面承诺）。</w:t>
            </w:r>
          </w:p>
        </w:tc>
      </w:tr>
      <w:tr w14:paraId="4EF0F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exact"/>
        </w:trPr>
        <w:tc>
          <w:tcPr>
            <w:tcW w:w="1129" w:type="dxa"/>
            <w:vMerge w:val="continue"/>
            <w:vAlign w:val="center"/>
          </w:tcPr>
          <w:p w14:paraId="4BF91940">
            <w:pPr>
              <w:spacing w:before="100" w:beforeAutospacing="1" w:after="100" w:afterAutospacing="1"/>
              <w:jc w:val="center"/>
              <w:rPr>
                <w:rFonts w:hint="eastAsia" w:ascii="宋体" w:hAnsi="宋体" w:eastAsia="宋体" w:cs="宋体"/>
                <w:b w:val="0"/>
                <w:bCs w:val="0"/>
                <w:color w:val="auto"/>
                <w:sz w:val="24"/>
                <w:szCs w:val="24"/>
              </w:rPr>
            </w:pPr>
          </w:p>
        </w:tc>
        <w:tc>
          <w:tcPr>
            <w:tcW w:w="2177" w:type="dxa"/>
            <w:vAlign w:val="center"/>
          </w:tcPr>
          <w:p w14:paraId="61167DD1">
            <w:pPr>
              <w:spacing w:before="100" w:beforeAutospacing="1" w:after="100" w:afterAutospacing="1"/>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特殊资质要求</w:t>
            </w:r>
          </w:p>
        </w:tc>
        <w:tc>
          <w:tcPr>
            <w:tcW w:w="6810" w:type="dxa"/>
            <w:vAlign w:val="center"/>
          </w:tcPr>
          <w:p w14:paraId="324C6EC7">
            <w:pPr>
              <w:spacing w:before="100" w:beforeAutospacing="1" w:after="100" w:afterAutospacing="1"/>
              <w:jc w:val="left"/>
              <w:rPr>
                <w:rFonts w:hint="eastAsia"/>
                <w:color w:val="auto"/>
                <w:lang w:val="en-US" w:eastAsia="zh-CN"/>
              </w:rPr>
            </w:pPr>
            <w:r>
              <w:rPr>
                <w:rFonts w:hint="eastAsia" w:ascii="宋体" w:hAnsi="宋体" w:cs="宋体"/>
                <w:b w:val="0"/>
                <w:bCs w:val="0"/>
                <w:color w:val="auto"/>
                <w:sz w:val="24"/>
                <w:szCs w:val="24"/>
                <w:lang w:val="en-US" w:eastAsia="zh-CN"/>
              </w:rPr>
              <w:t>持</w:t>
            </w:r>
            <w:r>
              <w:rPr>
                <w:rFonts w:hint="eastAsia" w:ascii="宋体" w:hAnsi="宋体" w:eastAsia="宋体" w:cs="宋体"/>
                <w:b w:val="0"/>
                <w:bCs w:val="0"/>
                <w:color w:val="auto"/>
                <w:sz w:val="24"/>
                <w:szCs w:val="24"/>
                <w:lang w:val="en-US" w:eastAsia="zh-CN"/>
              </w:rPr>
              <w:t>有相关部门颁发的《检测资质认定证书》</w:t>
            </w:r>
          </w:p>
        </w:tc>
      </w:tr>
      <w:tr w14:paraId="3B7A1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1129" w:type="dxa"/>
            <w:vMerge w:val="restart"/>
            <w:vAlign w:val="center"/>
          </w:tcPr>
          <w:p w14:paraId="6F022549">
            <w:pPr>
              <w:spacing w:before="100" w:beforeAutospacing="1" w:after="100" w:afterAutospacing="1"/>
              <w:rPr>
                <w:rFonts w:hint="eastAsia" w:ascii="宋体" w:hAnsi="宋体" w:eastAsia="宋体" w:cs="宋体"/>
                <w:b w:val="0"/>
                <w:bCs w:val="0"/>
                <w:color w:val="auto"/>
                <w:sz w:val="24"/>
                <w:szCs w:val="24"/>
              </w:rPr>
            </w:pPr>
            <w:r>
              <w:rPr>
                <w:rFonts w:hint="eastAsia" w:ascii="宋体" w:hAnsi="宋体" w:eastAsia="宋体" w:cs="宋体"/>
                <w:b/>
                <w:bCs/>
                <w:color w:val="auto"/>
                <w:sz w:val="24"/>
                <w:szCs w:val="24"/>
              </w:rPr>
              <w:t>符合性评审标准</w:t>
            </w:r>
          </w:p>
        </w:tc>
        <w:tc>
          <w:tcPr>
            <w:tcW w:w="2177" w:type="dxa"/>
            <w:vAlign w:val="center"/>
          </w:tcPr>
          <w:p w14:paraId="32B742B8">
            <w:pPr>
              <w:spacing w:before="100" w:beforeAutospacing="1" w:after="100" w:afterAutospacing="1"/>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投标报价表</w:t>
            </w:r>
          </w:p>
        </w:tc>
        <w:tc>
          <w:tcPr>
            <w:tcW w:w="6810" w:type="dxa"/>
            <w:vAlign w:val="center"/>
          </w:tcPr>
          <w:p w14:paraId="4ED747D5">
            <w:pPr>
              <w:spacing w:line="360" w:lineRule="exact"/>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按第四章“投标文件格式”格式要求编写。</w:t>
            </w:r>
          </w:p>
        </w:tc>
      </w:tr>
      <w:tr w14:paraId="4CD3B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1129" w:type="dxa"/>
            <w:vMerge w:val="continue"/>
            <w:vAlign w:val="center"/>
          </w:tcPr>
          <w:p w14:paraId="0931956A">
            <w:pPr>
              <w:spacing w:before="100" w:beforeAutospacing="1" w:after="100" w:afterAutospacing="1"/>
              <w:rPr>
                <w:rFonts w:hint="eastAsia" w:ascii="宋体" w:hAnsi="宋体" w:eastAsia="宋体" w:cs="宋体"/>
                <w:b w:val="0"/>
                <w:bCs w:val="0"/>
                <w:color w:val="auto"/>
                <w:sz w:val="24"/>
                <w:szCs w:val="24"/>
              </w:rPr>
            </w:pPr>
          </w:p>
        </w:tc>
        <w:tc>
          <w:tcPr>
            <w:tcW w:w="2177" w:type="dxa"/>
            <w:vAlign w:val="center"/>
          </w:tcPr>
          <w:p w14:paraId="6EF49A1F">
            <w:pPr>
              <w:spacing w:before="100" w:beforeAutospacing="1" w:after="100" w:afterAutospacing="1"/>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投标函</w:t>
            </w:r>
          </w:p>
        </w:tc>
        <w:tc>
          <w:tcPr>
            <w:tcW w:w="6810" w:type="dxa"/>
            <w:vAlign w:val="center"/>
          </w:tcPr>
          <w:p w14:paraId="27F136E5">
            <w:pPr>
              <w:spacing w:line="320" w:lineRule="exact"/>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有法定代表人或其委托代理人签字或电子签章并加盖电子</w:t>
            </w:r>
            <w:r>
              <w:rPr>
                <w:rFonts w:hint="eastAsia" w:ascii="宋体" w:hAnsi="宋体" w:cs="宋体"/>
                <w:b w:val="0"/>
                <w:bCs w:val="0"/>
                <w:color w:val="auto"/>
                <w:sz w:val="24"/>
                <w:szCs w:val="24"/>
                <w:lang w:val="en-US" w:eastAsia="zh-CN"/>
              </w:rPr>
              <w:t>公</w:t>
            </w:r>
            <w:r>
              <w:rPr>
                <w:rFonts w:hint="eastAsia" w:ascii="宋体" w:hAnsi="宋体" w:eastAsia="宋体" w:cs="宋体"/>
                <w:b w:val="0"/>
                <w:bCs w:val="0"/>
                <w:color w:val="auto"/>
                <w:sz w:val="24"/>
                <w:szCs w:val="24"/>
              </w:rPr>
              <w:t>章；符合第四章“投标文件格式”中规定的格式及内容。</w:t>
            </w:r>
          </w:p>
        </w:tc>
      </w:tr>
      <w:tr w14:paraId="4A4F2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129" w:type="dxa"/>
            <w:vMerge w:val="continue"/>
            <w:vAlign w:val="center"/>
          </w:tcPr>
          <w:p w14:paraId="6D70778A">
            <w:pPr>
              <w:spacing w:before="100" w:beforeAutospacing="1" w:after="100" w:afterAutospacing="1"/>
              <w:rPr>
                <w:rFonts w:hint="eastAsia" w:ascii="宋体" w:hAnsi="宋体" w:eastAsia="宋体" w:cs="宋体"/>
                <w:b w:val="0"/>
                <w:bCs w:val="0"/>
                <w:color w:val="auto"/>
                <w:sz w:val="24"/>
                <w:szCs w:val="24"/>
              </w:rPr>
            </w:pPr>
          </w:p>
        </w:tc>
        <w:tc>
          <w:tcPr>
            <w:tcW w:w="2177" w:type="dxa"/>
            <w:vAlign w:val="center"/>
          </w:tcPr>
          <w:p w14:paraId="481C3018">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法定代表人身份证明书</w:t>
            </w:r>
          </w:p>
        </w:tc>
        <w:tc>
          <w:tcPr>
            <w:tcW w:w="6810" w:type="dxa"/>
            <w:vAlign w:val="center"/>
          </w:tcPr>
          <w:p w14:paraId="0A8C3611">
            <w:pPr>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符合招标文件规定的格式及内容并加盖电子公章。</w:t>
            </w:r>
          </w:p>
        </w:tc>
      </w:tr>
      <w:tr w14:paraId="7B919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1129" w:type="dxa"/>
            <w:vMerge w:val="continue"/>
            <w:vAlign w:val="center"/>
          </w:tcPr>
          <w:p w14:paraId="047C60C9">
            <w:pPr>
              <w:spacing w:before="100" w:beforeAutospacing="1" w:after="100" w:afterAutospacing="1"/>
              <w:rPr>
                <w:rFonts w:hint="eastAsia" w:ascii="宋体" w:hAnsi="宋体" w:eastAsia="宋体" w:cs="宋体"/>
                <w:b w:val="0"/>
                <w:bCs w:val="0"/>
                <w:color w:val="auto"/>
                <w:sz w:val="24"/>
                <w:szCs w:val="24"/>
              </w:rPr>
            </w:pPr>
          </w:p>
        </w:tc>
        <w:tc>
          <w:tcPr>
            <w:tcW w:w="2177" w:type="dxa"/>
            <w:vAlign w:val="center"/>
          </w:tcPr>
          <w:p w14:paraId="36B4A890">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法定代表人授权委托书</w:t>
            </w:r>
          </w:p>
        </w:tc>
        <w:tc>
          <w:tcPr>
            <w:tcW w:w="6810" w:type="dxa"/>
            <w:vAlign w:val="center"/>
          </w:tcPr>
          <w:p w14:paraId="31221326">
            <w:pPr>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有法定代表人签字或电子签章并加盖电子公章；符合招标文件规定的格式及内容；</w:t>
            </w:r>
          </w:p>
        </w:tc>
      </w:tr>
      <w:tr w14:paraId="203D8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exact"/>
        </w:trPr>
        <w:tc>
          <w:tcPr>
            <w:tcW w:w="1129" w:type="dxa"/>
            <w:vMerge w:val="continue"/>
            <w:vAlign w:val="center"/>
          </w:tcPr>
          <w:p w14:paraId="4E8260D2">
            <w:pPr>
              <w:spacing w:before="100" w:beforeAutospacing="1" w:after="100" w:afterAutospacing="1"/>
              <w:rPr>
                <w:rFonts w:hint="eastAsia" w:ascii="宋体" w:hAnsi="宋体" w:eastAsia="宋体" w:cs="宋体"/>
                <w:b w:val="0"/>
                <w:bCs w:val="0"/>
                <w:color w:val="auto"/>
                <w:sz w:val="24"/>
                <w:szCs w:val="24"/>
              </w:rPr>
            </w:pPr>
          </w:p>
        </w:tc>
        <w:tc>
          <w:tcPr>
            <w:tcW w:w="2177" w:type="dxa"/>
            <w:vAlign w:val="center"/>
          </w:tcPr>
          <w:p w14:paraId="530A9865">
            <w:pPr>
              <w:spacing w:before="100" w:beforeAutospacing="1" w:after="100" w:afterAutospacing="1"/>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投标报价</w:t>
            </w:r>
          </w:p>
        </w:tc>
        <w:tc>
          <w:tcPr>
            <w:tcW w:w="6810" w:type="dxa"/>
            <w:vAlign w:val="center"/>
          </w:tcPr>
          <w:p w14:paraId="184F541E">
            <w:pPr>
              <w:spacing w:before="100" w:beforeAutospacing="1" w:after="100" w:afterAutospacing="1"/>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报价完整且仅有一个报价方案</w:t>
            </w:r>
          </w:p>
        </w:tc>
      </w:tr>
      <w:tr w14:paraId="0CA0C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exact"/>
        </w:trPr>
        <w:tc>
          <w:tcPr>
            <w:tcW w:w="1129" w:type="dxa"/>
            <w:vMerge w:val="continue"/>
            <w:vAlign w:val="center"/>
          </w:tcPr>
          <w:p w14:paraId="1D0BC52E">
            <w:pPr>
              <w:spacing w:before="100" w:beforeAutospacing="1" w:after="100" w:afterAutospacing="1"/>
              <w:rPr>
                <w:rFonts w:hint="eastAsia" w:ascii="宋体" w:hAnsi="宋体" w:eastAsia="宋体" w:cs="宋体"/>
                <w:b w:val="0"/>
                <w:bCs w:val="0"/>
                <w:color w:val="auto"/>
                <w:sz w:val="24"/>
                <w:szCs w:val="24"/>
              </w:rPr>
            </w:pPr>
          </w:p>
        </w:tc>
        <w:tc>
          <w:tcPr>
            <w:tcW w:w="2177" w:type="dxa"/>
            <w:vAlign w:val="center"/>
          </w:tcPr>
          <w:p w14:paraId="1C1FCAF6">
            <w:pPr>
              <w:spacing w:before="100" w:beforeAutospacing="1" w:after="100" w:afterAutospacing="1"/>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无效投标</w:t>
            </w:r>
          </w:p>
        </w:tc>
        <w:tc>
          <w:tcPr>
            <w:tcW w:w="6810" w:type="dxa"/>
            <w:vAlign w:val="center"/>
          </w:tcPr>
          <w:p w14:paraId="57A42EA0">
            <w:pPr>
              <w:spacing w:before="100" w:beforeAutospacing="1" w:after="100" w:afterAutospacing="1"/>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符合第二章“投标人须知前附表” 第9项规定</w:t>
            </w:r>
          </w:p>
        </w:tc>
      </w:tr>
      <w:tr w14:paraId="66616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exact"/>
        </w:trPr>
        <w:tc>
          <w:tcPr>
            <w:tcW w:w="1129" w:type="dxa"/>
            <w:vMerge w:val="continue"/>
            <w:vAlign w:val="center"/>
          </w:tcPr>
          <w:p w14:paraId="680D3A1F">
            <w:pPr>
              <w:spacing w:before="100" w:beforeAutospacing="1" w:after="100" w:afterAutospacing="1"/>
              <w:rPr>
                <w:rFonts w:hint="eastAsia" w:ascii="宋体" w:hAnsi="宋体" w:eastAsia="宋体" w:cs="宋体"/>
                <w:b w:val="0"/>
                <w:bCs w:val="0"/>
                <w:color w:val="auto"/>
                <w:sz w:val="24"/>
                <w:szCs w:val="24"/>
              </w:rPr>
            </w:pPr>
          </w:p>
        </w:tc>
        <w:tc>
          <w:tcPr>
            <w:tcW w:w="2177" w:type="dxa"/>
            <w:vAlign w:val="center"/>
          </w:tcPr>
          <w:p w14:paraId="125B71A7">
            <w:pPr>
              <w:spacing w:before="100" w:beforeAutospacing="1" w:after="100" w:afterAutospacing="1"/>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响应文件格式</w:t>
            </w:r>
          </w:p>
        </w:tc>
        <w:tc>
          <w:tcPr>
            <w:tcW w:w="6810" w:type="dxa"/>
            <w:vAlign w:val="center"/>
          </w:tcPr>
          <w:p w14:paraId="0CEA8DBF">
            <w:pPr>
              <w:spacing w:before="100" w:beforeAutospacing="1" w:after="100" w:afterAutospacing="1"/>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符合第四章“投标文件格式”中规定的要求</w:t>
            </w:r>
          </w:p>
        </w:tc>
      </w:tr>
      <w:tr w14:paraId="49576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exact"/>
        </w:trPr>
        <w:tc>
          <w:tcPr>
            <w:tcW w:w="1129" w:type="dxa"/>
            <w:vMerge w:val="continue"/>
            <w:vAlign w:val="center"/>
          </w:tcPr>
          <w:p w14:paraId="024A1974">
            <w:pPr>
              <w:spacing w:before="100" w:beforeAutospacing="1" w:after="100" w:afterAutospacing="1"/>
              <w:rPr>
                <w:rFonts w:hint="eastAsia" w:ascii="宋体" w:hAnsi="宋体" w:eastAsia="宋体" w:cs="宋体"/>
                <w:b w:val="0"/>
                <w:bCs w:val="0"/>
                <w:color w:val="auto"/>
                <w:sz w:val="24"/>
                <w:szCs w:val="24"/>
              </w:rPr>
            </w:pPr>
          </w:p>
        </w:tc>
        <w:tc>
          <w:tcPr>
            <w:tcW w:w="2177" w:type="dxa"/>
            <w:vAlign w:val="center"/>
          </w:tcPr>
          <w:p w14:paraId="073B6F1B">
            <w:pPr>
              <w:spacing w:line="3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其他实质性要求</w:t>
            </w:r>
          </w:p>
        </w:tc>
        <w:tc>
          <w:tcPr>
            <w:tcW w:w="6810" w:type="dxa"/>
            <w:vAlign w:val="center"/>
          </w:tcPr>
          <w:p w14:paraId="1D1ED346">
            <w:pPr>
              <w:spacing w:line="360" w:lineRule="exact"/>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未出现不符合法律、法规和招标文件中规定的其他实质性要</w:t>
            </w:r>
            <w:r>
              <w:rPr>
                <w:rFonts w:hint="eastAsia" w:ascii="宋体" w:hAnsi="宋体" w:cs="宋体"/>
                <w:b w:val="0"/>
                <w:bCs w:val="0"/>
                <w:color w:val="auto"/>
                <w:sz w:val="24"/>
                <w:szCs w:val="24"/>
                <w:lang w:val="en-US" w:eastAsia="zh-CN"/>
              </w:rPr>
              <w:t>求</w:t>
            </w:r>
            <w:r>
              <w:rPr>
                <w:rFonts w:hint="eastAsia" w:ascii="宋体" w:hAnsi="宋体" w:eastAsia="宋体" w:cs="宋体"/>
                <w:b w:val="0"/>
                <w:bCs w:val="0"/>
                <w:color w:val="auto"/>
                <w:sz w:val="24"/>
                <w:szCs w:val="24"/>
              </w:rPr>
              <w:t>求。</w:t>
            </w:r>
          </w:p>
        </w:tc>
      </w:tr>
    </w:tbl>
    <w:p w14:paraId="19A76F3C">
      <w:pPr>
        <w:spacing w:line="360" w:lineRule="auto"/>
        <w:rPr>
          <w:rFonts w:hint="eastAsia" w:ascii="宋体" w:hAnsi="宋体" w:eastAsia="宋体" w:cs="宋体"/>
          <w:b w:val="0"/>
          <w:bCs w:val="0"/>
          <w:color w:val="auto"/>
          <w:sz w:val="24"/>
          <w:szCs w:val="24"/>
        </w:rPr>
      </w:pPr>
    </w:p>
    <w:p w14:paraId="57FF0691">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注：1.评标委员会认为投标人的报价明显低于其他通过符合性审查投标人的报价，有可能影响</w:t>
      </w:r>
      <w:r>
        <w:rPr>
          <w:rFonts w:hint="eastAsia" w:ascii="宋体" w:hAnsi="宋体" w:eastAsia="宋体" w:cs="宋体"/>
          <w:b w:val="0"/>
          <w:bCs w:val="0"/>
          <w:color w:val="auto"/>
          <w:sz w:val="24"/>
          <w:szCs w:val="24"/>
          <w:lang w:val="en-US" w:eastAsia="zh-CN"/>
        </w:rPr>
        <w:t>服务</w:t>
      </w:r>
      <w:r>
        <w:rPr>
          <w:rFonts w:hint="eastAsia" w:ascii="宋体" w:hAnsi="宋体" w:eastAsia="宋体" w:cs="宋体"/>
          <w:b w:val="0"/>
          <w:bCs w:val="0"/>
          <w:color w:val="auto"/>
          <w:sz w:val="24"/>
          <w:szCs w:val="24"/>
        </w:rPr>
        <w:t>质量或者不能诚信履约的，应当要求其在评标现场合理的时间内提供书面说明，必要时提交相关证明材料；投标人不能证明其报价合理性的，评标委员会应当将其作为无效投标处理。</w:t>
      </w:r>
    </w:p>
    <w:p w14:paraId="5C434BF3">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详细评审</w:t>
      </w:r>
    </w:p>
    <w:p w14:paraId="78A9FC93">
      <w:pPr>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1.投标文件的修正</w:t>
      </w:r>
    </w:p>
    <w:p w14:paraId="7DD7F403">
      <w:pPr>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1.1评委将对确定为实质上响应的投标进行审核，看其是否有计算上和累加上的算术错误，修正错误的原则如下：</w:t>
      </w:r>
    </w:p>
    <w:p w14:paraId="6BC50721">
      <w:pPr>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(1)如果用数字表示的金额和用文字表示的金额不一致，应以文字表示的金额为准。</w:t>
      </w:r>
    </w:p>
    <w:p w14:paraId="487C940C">
      <w:pPr>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(2)当单价与数量的乘积和总价不一致时，以单价为准，并修正总价。</w:t>
      </w:r>
    </w:p>
    <w:p w14:paraId="25EF53E3">
      <w:pPr>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1.2.评委将按上述修正错误的方法调整投标书中的投标报价，调整后的价格应对投标人具有约束力。如果投标人不接受修正后的价格，则其投标将被拒绝。</w:t>
      </w:r>
    </w:p>
    <w:p w14:paraId="18D5FD9F">
      <w:pPr>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1.3.评委将允许修正投标书中不构成重大偏离的、微小的、非正规的、不一致的或不规则的地方，但这些修正不能影响任何投标人相应的名次排列。</w:t>
      </w:r>
    </w:p>
    <w:p w14:paraId="31D2ED6B">
      <w:pPr>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2.采用的评标方法</w:t>
      </w:r>
    </w:p>
    <w:p w14:paraId="3EF49B53">
      <w:pPr>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2.1本次招标所采用的评标方法为中华人民共和国财政部令(2017)第87号《政府采购货物和服务招标投标管理办法》第五十五条规定的“综合评分法”，即：投标文件满足招标文件全部实质性要求，且</w:t>
      </w:r>
      <w:r>
        <w:rPr>
          <w:rFonts w:hint="eastAsia" w:ascii="宋体" w:hAnsi="宋体" w:eastAsia="宋体" w:cs="宋体"/>
          <w:b/>
          <w:bCs/>
          <w:color w:val="auto"/>
          <w:sz w:val="24"/>
          <w:szCs w:val="24"/>
        </w:rPr>
        <w:t>按照评审因素的量化指标评审得分最高的投标人为中标候选人的评标方法。</w:t>
      </w:r>
    </w:p>
    <w:p w14:paraId="373DE782">
      <w:pPr>
        <w:widowControl/>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2.2评标委员会按以下公式计算出各投标人的总得分，推荐中标候选人按评标总得分由高到低顺序排列。</w:t>
      </w:r>
    </w:p>
    <w:p w14:paraId="28883BDF">
      <w:pPr>
        <w:widowControl/>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2.3评标委员会对满足招标文件全部实质性要求（即通过资格评审及符合性评审）的投标文件，按照本章前附表规定的评分标准进行打分，并按评标总得分计算公式计算评标总得分，按总得分由高到低的顺序推荐3名中标候选人；评标总得分相等时，按投标报价由低到高顺序排列；评标总得分相等且投标报价相同时，按技术参数得分高低顺序排列；所有得分均相等的，按主要技术指标高优先、质保期长优先、交货时间短优先、故障到达时间短优先，投标产品中提供政府非强制采购节能、环保产品的优先，采购本省、本地企业的产品和服务、劳动关系和谐企业、新兴业态企业的产品和服务优先的顺序推荐。</w:t>
      </w:r>
    </w:p>
    <w:p w14:paraId="7C507A03">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 政府采购政策</w:t>
      </w:r>
    </w:p>
    <w:p w14:paraId="06CAF544">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3.1关于中小企业：</w:t>
      </w:r>
    </w:p>
    <w:p w14:paraId="7F85E7F9">
      <w:pPr>
        <w:widowControl/>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&lt;政府采购促进中小企业发展管理办法&gt;的通知》(财库【2020】46号文)的规定在政府采购活动中，供应商提供的货物、工程或者服务符合下列情形的，享受本办法规定的中小企业扶持政策：</w:t>
      </w:r>
    </w:p>
    <w:p w14:paraId="5B8AD3B5">
      <w:pPr>
        <w:widowControl/>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（一）在货物采购项目中，货物由中小企业制造，即货物由中小企业生产且使用该中小企业商号或者注册商标；</w:t>
      </w:r>
    </w:p>
    <w:p w14:paraId="553DEEFA">
      <w:pPr>
        <w:widowControl/>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（二）在工程采购项目中，工程由中小企业承建，即工程施工单位为中小企业；</w:t>
      </w:r>
    </w:p>
    <w:p w14:paraId="156EDC69">
      <w:pPr>
        <w:widowControl/>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（三）在服务采购项目中，服务由中小企业承接，即提供服务的人员为中小企业依照《中华人民共和国劳动合同法》订立劳动合同的从业人员。</w:t>
      </w:r>
    </w:p>
    <w:p w14:paraId="57A18F61">
      <w:pPr>
        <w:widowControl/>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在货物采购项目中，供应商提供的货物既有中小企业制造货物，也有大型企业制造货物的，不享受本办法规定的中小企业扶持政策。</w:t>
      </w:r>
    </w:p>
    <w:p w14:paraId="634E8F4B">
      <w:pPr>
        <w:widowControl/>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以联合体形式参加政府采购活动，联合体各方均为中小企业的，联合体视同中小企业。其中，联合体各方均为小微企业的，联合体视同小微企业。</w:t>
      </w:r>
    </w:p>
    <w:p w14:paraId="55C9BE30">
      <w:pPr>
        <w:widowControl/>
        <w:spacing w:line="360" w:lineRule="auto"/>
        <w:ind w:firstLine="480" w:firstLineChars="20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shd w:val="clear" w:color="FFFFFF" w:fill="D9D9D9"/>
        </w:rPr>
        <w:t>注：监狱企业、残疾人福利性单位视同小型、微型企业。</w:t>
      </w:r>
    </w:p>
    <w:p w14:paraId="39318D40">
      <w:pPr>
        <w:pStyle w:val="25"/>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3.2监狱企业</w:t>
      </w:r>
    </w:p>
    <w:p w14:paraId="53423CD1">
      <w:pPr>
        <w:pStyle w:val="19"/>
        <w:spacing w:line="360" w:lineRule="auto"/>
        <w:ind w:firstLine="484" w:firstLineChars="202"/>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0B8618C8">
      <w:pPr>
        <w:pStyle w:val="19"/>
        <w:spacing w:line="360" w:lineRule="auto"/>
        <w:ind w:firstLine="484" w:firstLineChars="202"/>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3.3残疾人福利性单位</w:t>
      </w:r>
    </w:p>
    <w:p w14:paraId="08AAD0D6">
      <w:pPr>
        <w:pStyle w:val="19"/>
        <w:spacing w:line="360" w:lineRule="auto"/>
        <w:ind w:firstLine="484" w:firstLineChars="202"/>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残疾人福利性单位制造的货物的，视同为小微企业，享受预留份额。</w:t>
      </w:r>
    </w:p>
    <w:p w14:paraId="2B3B4C8E">
      <w:pPr>
        <w:pStyle w:val="19"/>
        <w:spacing w:line="360" w:lineRule="auto"/>
        <w:ind w:firstLine="484" w:firstLineChars="202"/>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3.4节能、环境标志产品</w:t>
      </w:r>
    </w:p>
    <w:p w14:paraId="1F870ED2">
      <w:pPr>
        <w:pStyle w:val="19"/>
        <w:spacing w:line="360" w:lineRule="auto"/>
        <w:ind w:firstLine="484" w:firstLineChars="202"/>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3.4.1节能产品是指列入财政部和国家发改委公布的《节能产品政府采购品目清单》中的产品。政府强制采购节能产品是指《节能产品政府采购品目清单》中以“★”标注类别的产品。</w:t>
      </w:r>
    </w:p>
    <w:p w14:paraId="5817604A">
      <w:pPr>
        <w:pStyle w:val="19"/>
        <w:spacing w:line="360" w:lineRule="auto"/>
        <w:ind w:firstLine="484" w:firstLineChars="202"/>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3.4.2环境标志产品是指列入财政部、生态环境部公布的《环境标志产品政府采购品目清单》中的产品。</w:t>
      </w:r>
    </w:p>
    <w:p w14:paraId="737C8DCC">
      <w:pPr>
        <w:pStyle w:val="19"/>
        <w:spacing w:line="360" w:lineRule="auto"/>
        <w:ind w:firstLine="484" w:firstLineChars="202"/>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3.4.3本项目采购内容中若有政府强制采购节能产品，只接受获得国家确定的认证机构出具的、处于有效期之内的节能产品认证证书的产品，且产品认证应依据《节能产品政府采购品目清单》中相关标准的最新版本，依据国家标准中二级能效（水效）指标。否则按不实质性响应招标文件要求处理。</w:t>
      </w:r>
    </w:p>
    <w:p w14:paraId="19DBBBCA">
      <w:pPr>
        <w:pStyle w:val="19"/>
        <w:spacing w:line="360" w:lineRule="auto"/>
        <w:ind w:firstLine="484" w:firstLineChars="202"/>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3.4.4节能产品、环境标志产品的政策应按照《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等文件要求，对政府采购节能、环境标志品目清单内的产品实施优先采购和强制采购的政策。注：需提供证明材料，并将产品在“节能清单”或“环境标志产品政府采购清单”中的单页扫描件一份，并在扫描件上标注出所投产品及型号，其他形式的节能产品或环境标志产品证明材料不予认可。</w:t>
      </w:r>
    </w:p>
    <w:p w14:paraId="6A577945">
      <w:pPr>
        <w:pStyle w:val="19"/>
        <w:spacing w:line="360" w:lineRule="auto"/>
        <w:ind w:firstLine="484" w:firstLineChars="202"/>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3.5“涉及商品包装或快递包装的，按照《财政部办公厅、生态环境部办公厅、国家邮政局办公室关于印发&lt;商品包装政府采购需求标准（试行）&gt;、&lt;快递包装政府采购需求标准（试行）&gt;的通知》（财办库〔2020〕123号）要求执行。</w:t>
      </w:r>
    </w:p>
    <w:p w14:paraId="3C27CC37">
      <w:pPr>
        <w:pStyle w:val="19"/>
        <w:spacing w:line="360" w:lineRule="auto"/>
        <w:ind w:firstLine="484" w:firstLineChars="202"/>
        <w:rPr>
          <w:rFonts w:hint="eastAsia"/>
          <w:color w:val="auto"/>
          <w:lang w:val="en-US" w:eastAsia="zh-CN"/>
        </w:rPr>
      </w:pPr>
      <w:r>
        <w:rPr>
          <w:rFonts w:hint="eastAsia" w:ascii="宋体" w:hAnsi="宋体" w:eastAsia="宋体" w:cs="宋体"/>
          <w:b w:val="0"/>
          <w:bCs w:val="0"/>
          <w:color w:val="auto"/>
          <w:sz w:val="24"/>
          <w:szCs w:val="24"/>
        </w:rPr>
        <w:t>3.6根据《云南省人民政府关于进一步促进全省经济持续平稳发展22条措施的意见》(云政发【2016】111号)文件要求:政府集中采购所需产品(服务)时,在同质同价条件下原则上优先采购本地产品(服务),在采购活动同等选择条件下，优先采购本省、本地企业、可追溯产品、劳动关系和谐企业、新兴业态企业的产品和服务。</w:t>
      </w:r>
    </w:p>
    <w:p w14:paraId="4E696810">
      <w:pPr>
        <w:rPr>
          <w:rFonts w:hint="eastAsia" w:ascii="宋体" w:hAnsi="宋体" w:eastAsia="宋体" w:cs="宋体"/>
          <w:b w:val="0"/>
          <w:bCs w:val="0"/>
          <w:color w:val="auto"/>
          <w:sz w:val="24"/>
          <w:szCs w:val="24"/>
          <w:lang w:val="en-US" w:eastAsia="zh-CN"/>
        </w:rPr>
      </w:pPr>
    </w:p>
    <w:p w14:paraId="053091CE">
      <w:pPr>
        <w:pStyle w:val="2"/>
        <w:rPr>
          <w:rFonts w:hint="eastAsia" w:ascii="宋体" w:hAnsi="宋体" w:eastAsia="宋体" w:cs="宋体"/>
          <w:b w:val="0"/>
          <w:bCs w:val="0"/>
          <w:color w:val="auto"/>
          <w:sz w:val="24"/>
          <w:szCs w:val="24"/>
          <w:lang w:val="en-US" w:eastAsia="zh-CN"/>
        </w:rPr>
      </w:pPr>
    </w:p>
    <w:p w14:paraId="64A0A86B">
      <w:pPr>
        <w:rPr>
          <w:rFonts w:hint="eastAsia" w:ascii="宋体" w:hAnsi="宋体" w:eastAsia="宋体" w:cs="宋体"/>
          <w:b w:val="0"/>
          <w:bCs w:val="0"/>
          <w:color w:val="auto"/>
          <w:sz w:val="24"/>
          <w:szCs w:val="24"/>
          <w:lang w:val="en-US" w:eastAsia="zh-CN"/>
        </w:rPr>
      </w:pPr>
    </w:p>
    <w:p w14:paraId="7EF30E15">
      <w:pPr>
        <w:pStyle w:val="2"/>
        <w:rPr>
          <w:rFonts w:hint="eastAsia" w:ascii="宋体" w:hAnsi="宋体" w:eastAsia="宋体" w:cs="宋体"/>
          <w:b w:val="0"/>
          <w:bCs w:val="0"/>
          <w:color w:val="auto"/>
          <w:sz w:val="24"/>
          <w:szCs w:val="24"/>
          <w:lang w:val="en-US" w:eastAsia="zh-CN"/>
        </w:rPr>
      </w:pPr>
    </w:p>
    <w:p w14:paraId="06C29126">
      <w:pPr>
        <w:rPr>
          <w:rFonts w:hint="eastAsia" w:ascii="宋体" w:hAnsi="宋体" w:eastAsia="宋体" w:cs="宋体"/>
          <w:b w:val="0"/>
          <w:bCs w:val="0"/>
          <w:color w:val="auto"/>
          <w:sz w:val="24"/>
          <w:szCs w:val="24"/>
          <w:lang w:val="en-US" w:eastAsia="zh-CN"/>
        </w:rPr>
      </w:pPr>
    </w:p>
    <w:p w14:paraId="6C54DD2E">
      <w:pPr>
        <w:pStyle w:val="2"/>
        <w:rPr>
          <w:rFonts w:hint="eastAsia" w:ascii="宋体" w:hAnsi="宋体" w:eastAsia="宋体" w:cs="宋体"/>
          <w:b w:val="0"/>
          <w:bCs w:val="0"/>
          <w:color w:val="auto"/>
          <w:sz w:val="24"/>
          <w:szCs w:val="24"/>
          <w:lang w:val="en-US" w:eastAsia="zh-CN"/>
        </w:rPr>
      </w:pPr>
    </w:p>
    <w:p w14:paraId="01949248">
      <w:pPr>
        <w:rPr>
          <w:rFonts w:hint="eastAsia" w:ascii="宋体" w:hAnsi="宋体" w:eastAsia="宋体" w:cs="宋体"/>
          <w:b w:val="0"/>
          <w:bCs w:val="0"/>
          <w:color w:val="auto"/>
          <w:sz w:val="24"/>
          <w:szCs w:val="24"/>
          <w:lang w:val="en-US" w:eastAsia="zh-CN"/>
        </w:rPr>
      </w:pPr>
    </w:p>
    <w:p w14:paraId="623CED96">
      <w:pPr>
        <w:pStyle w:val="2"/>
        <w:rPr>
          <w:rFonts w:hint="eastAsia" w:ascii="宋体" w:hAnsi="宋体" w:eastAsia="宋体" w:cs="宋体"/>
          <w:b w:val="0"/>
          <w:bCs w:val="0"/>
          <w:color w:val="auto"/>
          <w:sz w:val="24"/>
          <w:szCs w:val="24"/>
          <w:lang w:val="en-US" w:eastAsia="zh-CN"/>
        </w:rPr>
      </w:pPr>
    </w:p>
    <w:p w14:paraId="1C3360DF">
      <w:pPr>
        <w:rPr>
          <w:rFonts w:hint="eastAsia" w:ascii="宋体" w:hAnsi="宋体" w:eastAsia="宋体" w:cs="宋体"/>
          <w:b w:val="0"/>
          <w:bCs w:val="0"/>
          <w:color w:val="auto"/>
          <w:sz w:val="24"/>
          <w:szCs w:val="24"/>
          <w:lang w:val="en-US" w:eastAsia="zh-CN"/>
        </w:rPr>
      </w:pPr>
    </w:p>
    <w:p w14:paraId="09C1BCF7">
      <w:pPr>
        <w:pStyle w:val="2"/>
        <w:rPr>
          <w:rFonts w:hint="eastAsia"/>
          <w:lang w:val="en-US" w:eastAsia="zh-CN"/>
        </w:rPr>
      </w:pPr>
    </w:p>
    <w:p w14:paraId="024DA5AB">
      <w:pPr>
        <w:pStyle w:val="19"/>
        <w:rPr>
          <w:rFonts w:hint="eastAsia" w:ascii="宋体" w:hAnsi="宋体" w:eastAsia="宋体" w:cs="宋体"/>
          <w:color w:val="auto"/>
          <w:lang w:val="en-US" w:eastAsia="zh-CN"/>
        </w:rPr>
      </w:pPr>
    </w:p>
    <w:p w14:paraId="78EC8CD1">
      <w:pPr>
        <w:pStyle w:val="4"/>
        <w:tabs>
          <w:tab w:val="left" w:pos="1021"/>
        </w:tabs>
        <w:spacing w:before="0" w:after="0" w:line="240" w:lineRule="auto"/>
        <w:ind w:left="0" w:firstLine="0"/>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详细</w:t>
      </w:r>
      <w:r>
        <w:rPr>
          <w:rFonts w:hint="eastAsia" w:ascii="宋体" w:hAnsi="宋体" w:eastAsia="宋体" w:cs="宋体"/>
          <w:b/>
          <w:bCs/>
          <w:color w:val="auto"/>
          <w:sz w:val="24"/>
          <w:szCs w:val="24"/>
        </w:rPr>
        <w:t>评</w:t>
      </w:r>
      <w:r>
        <w:rPr>
          <w:rFonts w:hint="eastAsia" w:ascii="宋体" w:hAnsi="宋体" w:eastAsia="宋体" w:cs="宋体"/>
          <w:b/>
          <w:bCs/>
          <w:color w:val="auto"/>
          <w:sz w:val="24"/>
          <w:szCs w:val="24"/>
          <w:lang w:val="en-US" w:eastAsia="zh-CN"/>
        </w:rPr>
        <w:t>审</w:t>
      </w:r>
      <w:r>
        <w:rPr>
          <w:rFonts w:hint="eastAsia" w:ascii="宋体" w:hAnsi="宋体" w:eastAsia="宋体" w:cs="宋体"/>
          <w:b/>
          <w:bCs/>
          <w:color w:val="auto"/>
          <w:sz w:val="24"/>
          <w:szCs w:val="24"/>
        </w:rPr>
        <w:t>内容及标准（满分为100分）</w:t>
      </w:r>
    </w:p>
    <w:tbl>
      <w:tblPr>
        <w:tblStyle w:val="47"/>
        <w:tblW w:w="983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1206"/>
        <w:gridCol w:w="827"/>
        <w:gridCol w:w="7218"/>
      </w:tblGrid>
      <w:tr w14:paraId="48CE033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583" w:type="dxa"/>
            <w:vAlign w:val="center"/>
          </w:tcPr>
          <w:p w14:paraId="511091A7">
            <w:pPr>
              <w:pStyle w:val="264"/>
              <w:adjustRightInd w:val="0"/>
              <w:snapToGrid w:val="0"/>
              <w:jc w:val="center"/>
              <w:outlineLvl w:val="9"/>
              <w:rPr>
                <w:rFonts w:hint="eastAsia" w:ascii="宋体" w:hAnsi="宋体" w:cs="宋体"/>
                <w:color w:val="auto"/>
                <w:kern w:val="0"/>
                <w:szCs w:val="21"/>
              </w:rPr>
            </w:pPr>
            <w:r>
              <w:rPr>
                <w:rFonts w:hint="eastAsia" w:ascii="宋体" w:hAnsi="宋体" w:cs="宋体"/>
                <w:b/>
                <w:bCs/>
                <w:color w:val="auto"/>
                <w:kern w:val="0"/>
                <w:szCs w:val="21"/>
              </w:rPr>
              <w:t>序号</w:t>
            </w:r>
          </w:p>
        </w:tc>
        <w:tc>
          <w:tcPr>
            <w:tcW w:w="1206" w:type="dxa"/>
            <w:vAlign w:val="center"/>
          </w:tcPr>
          <w:p w14:paraId="428120EF">
            <w:pPr>
              <w:pStyle w:val="264"/>
              <w:adjustRightInd w:val="0"/>
              <w:snapToGrid w:val="0"/>
              <w:jc w:val="center"/>
              <w:outlineLvl w:val="9"/>
              <w:rPr>
                <w:rFonts w:hint="eastAsia" w:ascii="宋体" w:hAnsi="宋体" w:cs="宋体"/>
                <w:color w:val="auto"/>
                <w:kern w:val="0"/>
                <w:szCs w:val="21"/>
              </w:rPr>
            </w:pPr>
            <w:r>
              <w:rPr>
                <w:rFonts w:hint="eastAsia" w:ascii="宋体" w:hAnsi="宋体" w:cs="宋体"/>
                <w:b/>
                <w:bCs/>
                <w:color w:val="auto"/>
                <w:kern w:val="0"/>
                <w:szCs w:val="21"/>
              </w:rPr>
              <w:t>评标项目</w:t>
            </w:r>
          </w:p>
        </w:tc>
        <w:tc>
          <w:tcPr>
            <w:tcW w:w="827" w:type="dxa"/>
            <w:vAlign w:val="center"/>
          </w:tcPr>
          <w:p w14:paraId="7C3E4D42">
            <w:pPr>
              <w:pStyle w:val="264"/>
              <w:adjustRightInd w:val="0"/>
              <w:snapToGrid w:val="0"/>
              <w:jc w:val="center"/>
              <w:outlineLvl w:val="9"/>
              <w:rPr>
                <w:rFonts w:hint="default" w:ascii="宋体" w:hAnsi="宋体" w:eastAsia="宋体" w:cs="宋体"/>
                <w:color w:val="auto"/>
                <w:kern w:val="0"/>
                <w:szCs w:val="21"/>
                <w:lang w:val="en-US" w:eastAsia="zh-CN"/>
              </w:rPr>
            </w:pPr>
            <w:r>
              <w:rPr>
                <w:rFonts w:hint="eastAsia" w:ascii="宋体" w:hAnsi="宋体" w:cs="宋体"/>
                <w:b/>
                <w:bCs/>
                <w:color w:val="auto"/>
                <w:kern w:val="0"/>
                <w:szCs w:val="21"/>
                <w:lang w:eastAsia="zh-CN"/>
              </w:rPr>
              <w:t>分值</w:t>
            </w:r>
          </w:p>
        </w:tc>
        <w:tc>
          <w:tcPr>
            <w:tcW w:w="7218" w:type="dxa"/>
            <w:vAlign w:val="center"/>
          </w:tcPr>
          <w:p w14:paraId="5147C862">
            <w:pPr>
              <w:pStyle w:val="264"/>
              <w:adjustRightInd w:val="0"/>
              <w:snapToGrid w:val="0"/>
              <w:jc w:val="center"/>
              <w:outlineLvl w:val="9"/>
              <w:rPr>
                <w:rFonts w:hint="eastAsia" w:ascii="宋体" w:hAnsi="宋体" w:cs="宋体"/>
                <w:color w:val="auto"/>
                <w:szCs w:val="21"/>
              </w:rPr>
            </w:pPr>
            <w:r>
              <w:rPr>
                <w:rFonts w:hint="eastAsia" w:ascii="宋体" w:hAnsi="宋体" w:cs="宋体"/>
                <w:b/>
                <w:bCs/>
                <w:color w:val="auto"/>
                <w:kern w:val="0"/>
                <w:szCs w:val="21"/>
              </w:rPr>
              <w:t>评分标准</w:t>
            </w:r>
          </w:p>
        </w:tc>
      </w:tr>
      <w:tr w14:paraId="5CC4C0F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83" w:type="dxa"/>
            <w:vAlign w:val="center"/>
          </w:tcPr>
          <w:p w14:paraId="441509D8">
            <w:pPr>
              <w:pStyle w:val="264"/>
              <w:adjustRightInd w:val="0"/>
              <w:snapToGrid w:val="0"/>
              <w:jc w:val="center"/>
              <w:outlineLvl w:val="9"/>
              <w:rPr>
                <w:rFonts w:hint="eastAsia" w:ascii="宋体" w:hAnsi="宋体" w:cs="宋体"/>
                <w:color w:val="auto"/>
                <w:kern w:val="0"/>
                <w:szCs w:val="21"/>
              </w:rPr>
            </w:pPr>
            <w:r>
              <w:rPr>
                <w:rFonts w:hint="eastAsia" w:ascii="宋体" w:hAnsi="宋体" w:cs="宋体"/>
                <w:color w:val="auto"/>
                <w:kern w:val="0"/>
                <w:szCs w:val="21"/>
              </w:rPr>
              <w:t>F1</w:t>
            </w:r>
          </w:p>
        </w:tc>
        <w:tc>
          <w:tcPr>
            <w:tcW w:w="1206" w:type="dxa"/>
            <w:vAlign w:val="center"/>
          </w:tcPr>
          <w:p w14:paraId="0ED451EE">
            <w:pPr>
              <w:pStyle w:val="264"/>
              <w:adjustRightInd w:val="0"/>
              <w:snapToGrid w:val="0"/>
              <w:jc w:val="center"/>
              <w:outlineLvl w:val="9"/>
              <w:rPr>
                <w:rFonts w:hint="eastAsia" w:ascii="宋体" w:hAnsi="宋体" w:cs="宋体"/>
                <w:color w:val="auto"/>
                <w:kern w:val="0"/>
                <w:szCs w:val="21"/>
              </w:rPr>
            </w:pPr>
            <w:r>
              <w:rPr>
                <w:rFonts w:hint="eastAsia" w:ascii="宋体" w:hAnsi="宋体" w:cs="宋体"/>
                <w:color w:val="auto"/>
                <w:kern w:val="0"/>
                <w:szCs w:val="21"/>
              </w:rPr>
              <w:t>投标价格评分</w:t>
            </w:r>
          </w:p>
        </w:tc>
        <w:tc>
          <w:tcPr>
            <w:tcW w:w="827" w:type="dxa"/>
            <w:vAlign w:val="center"/>
          </w:tcPr>
          <w:p w14:paraId="24A2A301">
            <w:pPr>
              <w:pStyle w:val="264"/>
              <w:adjustRightInd w:val="0"/>
              <w:snapToGrid w:val="0"/>
              <w:jc w:val="center"/>
              <w:outlineLvl w:val="9"/>
              <w:rPr>
                <w:rFonts w:hint="eastAsia" w:ascii="宋体" w:hAnsi="宋体" w:cs="宋体"/>
                <w:color w:val="auto"/>
                <w:kern w:val="0"/>
                <w:szCs w:val="21"/>
              </w:rPr>
            </w:pPr>
            <w:r>
              <w:rPr>
                <w:rFonts w:hint="eastAsia" w:ascii="宋体" w:hAnsi="宋体" w:cs="宋体"/>
                <w:color w:val="auto"/>
                <w:kern w:val="0"/>
                <w:szCs w:val="21"/>
                <w:lang w:val="en-US" w:eastAsia="zh-CN"/>
              </w:rPr>
              <w:t>10</w:t>
            </w:r>
            <w:r>
              <w:rPr>
                <w:rFonts w:hint="eastAsia" w:ascii="宋体" w:hAnsi="宋体" w:cs="宋体"/>
                <w:color w:val="auto"/>
                <w:kern w:val="0"/>
                <w:szCs w:val="21"/>
              </w:rPr>
              <w:t>分</w:t>
            </w:r>
          </w:p>
        </w:tc>
        <w:tc>
          <w:tcPr>
            <w:tcW w:w="7218" w:type="dxa"/>
            <w:vAlign w:val="center"/>
          </w:tcPr>
          <w:p w14:paraId="26007164">
            <w:pPr>
              <w:spacing w:before="120" w:beforeLines="50" w:after="120" w:afterLines="50"/>
              <w:rPr>
                <w:rFonts w:hint="eastAsia" w:ascii="宋体" w:hAnsi="宋体" w:cs="宋体"/>
                <w:color w:val="auto"/>
                <w:lang w:val="en-US" w:eastAsia="zh-CN"/>
              </w:rPr>
            </w:pPr>
            <w:r>
              <w:rPr>
                <w:rFonts w:hint="eastAsia" w:ascii="宋体" w:hAnsi="宋体" w:cs="宋体"/>
                <w:color w:val="auto"/>
                <w:lang w:val="en-US" w:eastAsia="zh-CN"/>
              </w:rPr>
              <w:t>评标价格分统一采用低价优先法计算，即满足招标文件要求且报价最低的投标人的有效报价为基准价，其报价分为满分。其它投标人的价格分统一按照下列公式计算：得分保留小数点后两位</w:t>
            </w:r>
          </w:p>
          <w:p w14:paraId="6D8DFA22">
            <w:pPr>
              <w:spacing w:before="120" w:beforeLines="50" w:after="120" w:afterLines="50"/>
              <w:rPr>
                <w:rFonts w:hint="eastAsia" w:ascii="宋体" w:hAnsi="宋体" w:eastAsia="宋体" w:cs="宋体"/>
                <w:color w:val="auto"/>
              </w:rPr>
            </w:pPr>
            <w:r>
              <w:rPr>
                <w:rFonts w:hint="eastAsia" w:ascii="宋体" w:hAnsi="宋体" w:eastAsia="宋体" w:cs="宋体"/>
                <w:color w:val="auto"/>
              </w:rPr>
              <w:t>投标报价得分=（评标基准价</w:t>
            </w:r>
            <w:r>
              <w:rPr>
                <w:rFonts w:hint="eastAsia" w:ascii="宋体" w:hAnsi="宋体" w:eastAsia="宋体" w:cs="宋体"/>
                <w:color w:val="auto"/>
                <w:lang w:val="en-US" w:eastAsia="zh-CN"/>
              </w:rPr>
              <w:t>/</w:t>
            </w:r>
            <w:r>
              <w:rPr>
                <w:rFonts w:hint="eastAsia" w:ascii="宋体" w:hAnsi="宋体" w:eastAsia="宋体" w:cs="宋体"/>
                <w:color w:val="auto"/>
              </w:rPr>
              <w:t>投标报价）×</w:t>
            </w:r>
            <w:r>
              <w:rPr>
                <w:rFonts w:hint="eastAsia" w:ascii="宋体" w:hAnsi="宋体" w:eastAsia="宋体" w:cs="宋体"/>
                <w:color w:val="auto"/>
                <w:lang w:val="en-US" w:eastAsia="zh-CN"/>
              </w:rPr>
              <w:t>10</w:t>
            </w:r>
            <w:r>
              <w:rPr>
                <w:rFonts w:hint="eastAsia" w:ascii="宋体" w:hAnsi="宋体" w:eastAsia="宋体" w:cs="宋体"/>
                <w:color w:val="auto"/>
              </w:rPr>
              <w:t>（计算到小数点后二位）</w:t>
            </w:r>
          </w:p>
          <w:p w14:paraId="5659ADA1">
            <w:pPr>
              <w:spacing w:before="120" w:beforeLines="50" w:after="120" w:afterLines="50"/>
              <w:rPr>
                <w:rFonts w:hint="eastAsia" w:ascii="宋体" w:hAnsi="宋体" w:eastAsia="宋体" w:cs="宋体"/>
                <w:color w:val="auto"/>
              </w:rPr>
            </w:pPr>
            <w:r>
              <w:rPr>
                <w:rFonts w:hint="eastAsia" w:ascii="宋体" w:hAnsi="宋体" w:eastAsia="宋体" w:cs="宋体"/>
                <w:color w:val="auto"/>
              </w:rPr>
              <w:t>注：①评标过程中，不得去掉报价中的最高报价和最低报价。</w:t>
            </w:r>
          </w:p>
          <w:p w14:paraId="2C47C153">
            <w:pPr>
              <w:tabs>
                <w:tab w:val="left" w:pos="0"/>
                <w:tab w:val="left" w:pos="1030"/>
              </w:tabs>
              <w:spacing w:line="360" w:lineRule="auto"/>
              <w:rPr>
                <w:rFonts w:hint="eastAsia" w:ascii="仿宋" w:hAnsi="仿宋" w:eastAsia="仿宋" w:cs="仿宋"/>
                <w:b/>
                <w:color w:val="auto"/>
                <w:szCs w:val="21"/>
              </w:rPr>
            </w:pPr>
            <w:r>
              <w:rPr>
                <w:rFonts w:hint="eastAsia" w:ascii="宋体" w:hAnsi="宋体" w:eastAsia="宋体" w:cs="宋体"/>
                <w:color w:val="auto"/>
              </w:rPr>
              <w:t>　　②因落实政府采购政策进行价格调整的，以调整后的价格计算评标基准价和投标报价。</w:t>
            </w:r>
          </w:p>
          <w:p w14:paraId="720AF076">
            <w:pPr>
              <w:spacing w:before="120" w:beforeLines="50" w:after="120" w:afterLines="50"/>
              <w:rPr>
                <w:rFonts w:hint="eastAsia" w:ascii="宋体" w:hAnsi="宋体" w:eastAsia="宋体" w:cs="宋体"/>
                <w:color w:val="auto"/>
              </w:rPr>
            </w:pPr>
            <w:r>
              <w:rPr>
                <w:rFonts w:hint="eastAsia" w:ascii="仿宋" w:hAnsi="仿宋" w:eastAsia="仿宋" w:cs="仿宋"/>
                <w:b/>
                <w:color w:val="auto"/>
                <w:szCs w:val="21"/>
                <w:lang w:val="en-US" w:eastAsia="zh-CN"/>
              </w:rPr>
              <w:t xml:space="preserve"> </w:t>
            </w:r>
            <w:r>
              <w:rPr>
                <w:rFonts w:hint="eastAsia" w:ascii="宋体" w:hAnsi="宋体" w:eastAsia="宋体" w:cs="宋体"/>
                <w:color w:val="auto"/>
              </w:rPr>
              <w:t>评标委员会根据投标人提供的中小企业声明函的承诺认定其是否属于小型和微型企业并享受小微企业优惠政策。投标人对其承诺的企业规模真实性自行负责。</w:t>
            </w:r>
          </w:p>
          <w:p w14:paraId="3AAACEE1">
            <w:pPr>
              <w:spacing w:before="120" w:beforeLines="50" w:after="120" w:afterLines="50"/>
              <w:rPr>
                <w:rFonts w:hint="eastAsia" w:ascii="宋体" w:hAnsi="宋体" w:eastAsia="宋体" w:cs="宋体"/>
                <w:color w:val="auto"/>
              </w:rPr>
            </w:pPr>
            <w:r>
              <w:rPr>
                <w:rFonts w:hint="eastAsia" w:ascii="宋体" w:hAnsi="宋体" w:eastAsia="宋体" w:cs="宋体"/>
                <w:color w:val="auto"/>
                <w:lang w:val="en-US" w:eastAsia="zh-CN"/>
              </w:rPr>
              <w:t xml:space="preserve"> </w:t>
            </w:r>
            <w:r>
              <w:rPr>
                <w:rFonts w:hint="eastAsia" w:ascii="宋体" w:hAnsi="宋体" w:cs="宋体"/>
                <w:color w:val="auto"/>
                <w:lang w:val="en-US" w:eastAsia="zh-CN"/>
              </w:rPr>
              <w:t xml:space="preserve"> </w:t>
            </w:r>
            <w:r>
              <w:rPr>
                <w:rFonts w:hint="eastAsia" w:ascii="宋体" w:hAnsi="宋体" w:eastAsia="宋体" w:cs="宋体"/>
                <w:color w:val="auto"/>
              </w:rPr>
              <w:t>根据关于促进残疾人就业政府采购政策的通知(财库[2017]141号)的规定，残疾人福利性单位优惠政策，残疾人福利性单位参与本项目投标时，提供残疾人福利性单位声明函并对声明的真实性负责，视同小型、微型企业享受价格扣除等优惠政策。</w:t>
            </w:r>
          </w:p>
          <w:p w14:paraId="1645444E">
            <w:pPr>
              <w:spacing w:before="120" w:beforeLines="50" w:after="120" w:afterLines="50"/>
              <w:rPr>
                <w:rFonts w:hint="eastAsia" w:ascii="宋体" w:hAnsi="宋体" w:eastAsia="宋体" w:cs="宋体"/>
                <w:color w:val="auto"/>
              </w:rPr>
            </w:pPr>
            <w:r>
              <w:rPr>
                <w:rFonts w:hint="eastAsia" w:ascii="宋体" w:hAnsi="宋体" w:cs="宋体"/>
                <w:color w:val="auto"/>
                <w:lang w:val="en-US" w:eastAsia="zh-CN"/>
              </w:rPr>
              <w:t xml:space="preserve">  </w:t>
            </w:r>
            <w:r>
              <w:rPr>
                <w:rFonts w:hint="eastAsia" w:ascii="宋体" w:hAnsi="宋体" w:eastAsia="宋体" w:cs="宋体"/>
                <w:color w:val="auto"/>
              </w:rPr>
              <w:t>若投标人符合中小企业行业划型标准或符合残疾人福利性单位条件的或属于监狱企业的，则投标人的有效投标报价在参与投标报价评审计算时</w:t>
            </w:r>
            <w:r>
              <w:rPr>
                <w:rFonts w:hint="eastAsia" w:ascii="宋体" w:hAnsi="宋体" w:eastAsia="宋体" w:cs="宋体"/>
                <w:b/>
                <w:bCs/>
                <w:color w:val="auto"/>
              </w:rPr>
              <w:t>给予</w:t>
            </w:r>
            <w:r>
              <w:rPr>
                <w:rFonts w:hint="eastAsia" w:ascii="宋体" w:hAnsi="宋体" w:eastAsia="宋体" w:cs="宋体"/>
                <w:b/>
                <w:bCs/>
                <w:color w:val="auto"/>
                <w:lang w:val="en-US" w:eastAsia="zh-CN"/>
              </w:rPr>
              <w:t>10</w:t>
            </w:r>
            <w:r>
              <w:rPr>
                <w:rFonts w:hint="eastAsia" w:ascii="宋体" w:hAnsi="宋体" w:eastAsia="宋体" w:cs="宋体"/>
                <w:b/>
                <w:bCs/>
                <w:color w:val="auto"/>
              </w:rPr>
              <w:t>%的价格扣减</w:t>
            </w:r>
            <w:r>
              <w:rPr>
                <w:rFonts w:hint="eastAsia" w:ascii="宋体" w:hAnsi="宋体" w:eastAsia="宋体" w:cs="宋体"/>
                <w:color w:val="auto"/>
              </w:rPr>
              <w:t>。投标人满足其中两项或以上条件的，不重复进行扣减，最多只扣减一次。即：评标价=投标报价×（1-</w:t>
            </w:r>
            <w:r>
              <w:rPr>
                <w:rFonts w:hint="eastAsia" w:ascii="宋体" w:hAnsi="宋体" w:eastAsia="宋体" w:cs="宋体"/>
                <w:color w:val="auto"/>
                <w:lang w:val="en-US" w:eastAsia="zh-CN"/>
              </w:rPr>
              <w:t>10</w:t>
            </w:r>
            <w:r>
              <w:rPr>
                <w:rFonts w:hint="eastAsia" w:ascii="宋体" w:hAnsi="宋体" w:eastAsia="宋体" w:cs="宋体"/>
                <w:color w:val="auto"/>
              </w:rPr>
              <w:t>%）。</w:t>
            </w:r>
          </w:p>
          <w:p w14:paraId="31EA06ED">
            <w:pPr>
              <w:spacing w:before="120" w:beforeLines="50" w:after="120" w:afterLines="50"/>
              <w:rPr>
                <w:rFonts w:hint="eastAsia" w:ascii="宋体" w:hAnsi="宋体" w:eastAsia="宋体" w:cs="宋体"/>
                <w:color w:val="auto"/>
              </w:rPr>
            </w:pPr>
            <w:r>
              <w:rPr>
                <w:rFonts w:hint="eastAsia" w:ascii="仿宋" w:hAnsi="仿宋" w:eastAsia="仿宋" w:cs="仿宋"/>
                <w:b/>
                <w:color w:val="auto"/>
                <w:szCs w:val="21"/>
                <w:lang w:val="en-US" w:eastAsia="zh-CN"/>
              </w:rPr>
              <w:t xml:space="preserve">   </w:t>
            </w:r>
            <w:r>
              <w:rPr>
                <w:rFonts w:hint="eastAsia" w:ascii="宋体" w:hAnsi="宋体" w:eastAsia="宋体" w:cs="宋体"/>
                <w:color w:val="auto"/>
              </w:rPr>
              <w:t>对环境标志产品及节能产品的评审：</w:t>
            </w:r>
            <w:r>
              <w:rPr>
                <w:rFonts w:hint="eastAsia" w:ascii="宋体" w:hAnsi="宋体" w:cs="宋体"/>
                <w:color w:val="auto"/>
                <w:lang w:eastAsia="zh-CN"/>
              </w:rPr>
              <w:t>☑</w:t>
            </w:r>
            <w:r>
              <w:rPr>
                <w:rFonts w:hint="eastAsia" w:ascii="宋体" w:hAnsi="宋体" w:eastAsia="宋体" w:cs="宋体"/>
                <w:color w:val="auto"/>
              </w:rPr>
              <w:t>不适用  </w:t>
            </w:r>
            <w:r>
              <w:rPr>
                <w:rFonts w:hint="eastAsia" w:ascii="宋体" w:hAnsi="宋体" w:cs="宋体"/>
                <w:color w:val="auto"/>
                <w:lang w:eastAsia="zh-CN"/>
              </w:rPr>
              <w:t>□</w:t>
            </w:r>
            <w:r>
              <w:rPr>
                <w:rFonts w:hint="eastAsia" w:ascii="宋体" w:hAnsi="宋体" w:eastAsia="宋体" w:cs="宋体"/>
                <w:color w:val="auto"/>
              </w:rPr>
              <w:t>适用</w:t>
            </w:r>
          </w:p>
          <w:p w14:paraId="33159C67">
            <w:pPr>
              <w:spacing w:before="120" w:beforeLines="50" w:after="120" w:afterLines="50"/>
              <w:rPr>
                <w:rFonts w:hint="default" w:eastAsia="宋体"/>
                <w:color w:val="auto"/>
                <w:lang w:val="en-US" w:eastAsia="zh-CN"/>
              </w:rPr>
            </w:pPr>
            <w:r>
              <w:rPr>
                <w:rFonts w:hint="eastAsia" w:ascii="宋体" w:hAnsi="宋体" w:cs="宋体"/>
                <w:color w:val="auto"/>
                <w:lang w:val="en-US" w:eastAsia="zh-CN"/>
              </w:rPr>
              <w:t xml:space="preserve">  </w:t>
            </w:r>
            <w:r>
              <w:rPr>
                <w:rFonts w:hint="eastAsia" w:ascii="宋体" w:hAnsi="宋体" w:eastAsia="宋体" w:cs="宋体"/>
                <w:color w:val="auto"/>
              </w:rPr>
              <w:t>财政部印发的《政府采购货物和服务招标投标管理办法》（财政部令第87号）第六十条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52013DE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jc w:val="center"/>
        </w:trPr>
        <w:tc>
          <w:tcPr>
            <w:tcW w:w="583" w:type="dxa"/>
            <w:vAlign w:val="center"/>
          </w:tcPr>
          <w:p w14:paraId="02AB4F47">
            <w:pPr>
              <w:pStyle w:val="264"/>
              <w:adjustRightInd w:val="0"/>
              <w:snapToGrid w:val="0"/>
              <w:jc w:val="center"/>
              <w:outlineLvl w:val="9"/>
              <w:rPr>
                <w:rFonts w:hint="eastAsia" w:ascii="宋体" w:hAnsi="宋体" w:eastAsia="宋体" w:cs="宋体"/>
                <w:color w:val="auto"/>
                <w:kern w:val="0"/>
                <w:szCs w:val="21"/>
                <w:lang w:eastAsia="zh-CN"/>
              </w:rPr>
            </w:pPr>
            <w:r>
              <w:rPr>
                <w:rFonts w:hint="eastAsia" w:ascii="宋体" w:hAnsi="宋体" w:cs="宋体"/>
                <w:color w:val="auto"/>
                <w:kern w:val="0"/>
                <w:szCs w:val="21"/>
              </w:rPr>
              <w:t>F</w:t>
            </w:r>
            <w:r>
              <w:rPr>
                <w:rFonts w:hint="eastAsia" w:ascii="宋体" w:hAnsi="宋体" w:cs="宋体"/>
                <w:color w:val="auto"/>
                <w:kern w:val="0"/>
                <w:szCs w:val="21"/>
                <w:lang w:val="en-US" w:eastAsia="zh-CN"/>
              </w:rPr>
              <w:t>2</w:t>
            </w:r>
          </w:p>
        </w:tc>
        <w:tc>
          <w:tcPr>
            <w:tcW w:w="1206" w:type="dxa"/>
            <w:vAlign w:val="center"/>
          </w:tcPr>
          <w:p w14:paraId="4D28D478">
            <w:pPr>
              <w:jc w:val="center"/>
              <w:outlineLvl w:val="9"/>
              <w:rPr>
                <w:rFonts w:hint="default" w:ascii="宋体" w:hAnsi="宋体" w:eastAsia="宋体" w:cs="宋体"/>
                <w:b/>
                <w:bCs/>
                <w:color w:val="auto"/>
                <w:szCs w:val="21"/>
                <w:lang w:val="en-US" w:eastAsia="zh-CN"/>
              </w:rPr>
            </w:pPr>
            <w:r>
              <w:rPr>
                <w:rFonts w:hint="eastAsia"/>
                <w:color w:val="auto"/>
                <w:szCs w:val="21"/>
                <w:lang w:val="en-US" w:eastAsia="zh-CN"/>
              </w:rPr>
              <w:t>服务实施方案编制</w:t>
            </w:r>
          </w:p>
        </w:tc>
        <w:tc>
          <w:tcPr>
            <w:tcW w:w="827" w:type="dxa"/>
            <w:vAlign w:val="center"/>
          </w:tcPr>
          <w:p w14:paraId="2C42CB9C">
            <w:pPr>
              <w:ind w:right="6" w:rightChars="0"/>
              <w:jc w:val="center"/>
              <w:rPr>
                <w:rFonts w:hint="eastAsia" w:ascii="宋体" w:hAnsi="宋体" w:cs="宋体"/>
                <w:color w:val="auto"/>
                <w:lang w:val="en-US" w:eastAsia="zh-CN"/>
              </w:rPr>
            </w:pPr>
            <w:r>
              <w:rPr>
                <w:rFonts w:hint="eastAsia" w:ascii="宋体" w:hAnsi="宋体" w:cs="宋体"/>
                <w:color w:val="auto"/>
                <w:lang w:val="en-US" w:eastAsia="zh-CN"/>
              </w:rPr>
              <w:t>25分</w:t>
            </w:r>
          </w:p>
        </w:tc>
        <w:tc>
          <w:tcPr>
            <w:tcW w:w="7218" w:type="dxa"/>
            <w:vAlign w:val="center"/>
          </w:tcPr>
          <w:p w14:paraId="094BC857">
            <w:pPr>
              <w:ind w:right="6" w:rightChars="0"/>
              <w:jc w:val="left"/>
              <w:rPr>
                <w:rFonts w:hint="eastAsia" w:ascii="宋体" w:hAnsi="宋体" w:cs="宋体"/>
                <w:color w:val="auto"/>
                <w:lang w:val="en-US" w:eastAsia="zh-CN"/>
              </w:rPr>
            </w:pPr>
            <w:bookmarkStart w:id="194" w:name="OLE_LINK86"/>
            <w:r>
              <w:rPr>
                <w:rFonts w:hint="eastAsia" w:ascii="宋体" w:hAnsi="宋体" w:cs="宋体"/>
                <w:b/>
                <w:bCs/>
                <w:color w:val="auto"/>
                <w:lang w:val="en-US" w:eastAsia="zh-CN"/>
              </w:rPr>
              <w:t>此项评审包含且不仅限于以下内容：投标人对项目的理解、结合本项目实际情况提出胡项目服务实施方案等进行综合评审</w:t>
            </w:r>
          </w:p>
          <w:p w14:paraId="3BD92155">
            <w:pPr>
              <w:ind w:right="6" w:rightChars="0"/>
              <w:jc w:val="left"/>
              <w:rPr>
                <w:rFonts w:hint="eastAsia" w:ascii="宋体" w:hAnsi="宋体" w:cs="宋体"/>
                <w:color w:val="auto"/>
                <w:lang w:val="en-US" w:eastAsia="zh-CN"/>
              </w:rPr>
            </w:pPr>
            <w:r>
              <w:rPr>
                <w:rFonts w:hint="eastAsia" w:ascii="宋体" w:hAnsi="宋体" w:cs="宋体"/>
                <w:color w:val="auto"/>
                <w:lang w:val="en-US" w:eastAsia="zh-CN"/>
              </w:rPr>
              <w:t>第一档次（25分）：各主要技术服务措施符合项目实际，有较详尽的技术方案，方法科学、合理、可行，完全能指导具体实施并确保安全；</w:t>
            </w:r>
          </w:p>
          <w:p w14:paraId="074018B8">
            <w:pPr>
              <w:ind w:right="6" w:rightChars="0"/>
              <w:jc w:val="left"/>
              <w:rPr>
                <w:rFonts w:hint="eastAsia" w:ascii="宋体" w:hAnsi="宋体" w:cs="宋体"/>
                <w:color w:val="auto"/>
                <w:lang w:val="en-US" w:eastAsia="zh-CN"/>
              </w:rPr>
            </w:pPr>
            <w:r>
              <w:rPr>
                <w:rFonts w:hint="eastAsia" w:ascii="宋体" w:hAnsi="宋体" w:cs="宋体"/>
                <w:color w:val="auto"/>
                <w:lang w:val="en-US" w:eastAsia="zh-CN"/>
              </w:rPr>
              <w:t>第二档次（20分）：各主要服务措施符合项目实际，有详尽的技术方案，方法较科学、合理、可行，基本能指导具体实施并确保安全；</w:t>
            </w:r>
          </w:p>
          <w:p w14:paraId="57547B32">
            <w:pPr>
              <w:ind w:right="6" w:rightChars="0"/>
              <w:jc w:val="left"/>
              <w:rPr>
                <w:rFonts w:hint="eastAsia" w:ascii="宋体" w:hAnsi="宋体" w:cs="宋体"/>
                <w:color w:val="auto"/>
                <w:lang w:val="en-US" w:eastAsia="zh-CN"/>
              </w:rPr>
            </w:pPr>
            <w:r>
              <w:rPr>
                <w:rFonts w:hint="eastAsia" w:ascii="宋体" w:hAnsi="宋体" w:cs="宋体"/>
                <w:color w:val="auto"/>
                <w:lang w:val="en-US" w:eastAsia="zh-CN"/>
              </w:rPr>
              <w:t>第三档次（15分）：各主要施工措施符合项目实际，未有详尽的技术方案，治理方法不可行，不能指导具体实施；</w:t>
            </w:r>
          </w:p>
          <w:p w14:paraId="6870B3DC">
            <w:pPr>
              <w:ind w:right="6" w:rightChars="0"/>
              <w:jc w:val="left"/>
              <w:rPr>
                <w:rFonts w:hint="default" w:ascii="宋体" w:hAnsi="宋体" w:cs="宋体"/>
                <w:color w:val="auto"/>
                <w:lang w:val="en-US" w:eastAsia="zh-CN"/>
              </w:rPr>
            </w:pPr>
            <w:r>
              <w:rPr>
                <w:rFonts w:hint="eastAsia" w:ascii="宋体" w:hAnsi="宋体" w:cs="宋体"/>
                <w:color w:val="auto"/>
                <w:lang w:val="en-US" w:eastAsia="zh-CN"/>
              </w:rPr>
              <w:t>第四档次（0）：不提供实施方案的不得分。</w:t>
            </w:r>
            <w:bookmarkEnd w:id="194"/>
          </w:p>
        </w:tc>
      </w:tr>
      <w:tr w14:paraId="562052A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583" w:type="dxa"/>
            <w:vAlign w:val="center"/>
          </w:tcPr>
          <w:p w14:paraId="525BA915">
            <w:pPr>
              <w:ind w:right="6" w:rightChars="0"/>
              <w:jc w:val="center"/>
              <w:rPr>
                <w:rFonts w:hint="eastAsia" w:ascii="宋体" w:hAnsi="宋体" w:cs="宋体"/>
                <w:color w:val="auto"/>
                <w:kern w:val="0"/>
                <w:szCs w:val="21"/>
              </w:rPr>
            </w:pPr>
            <w:r>
              <w:rPr>
                <w:rFonts w:hint="eastAsia" w:ascii="宋体" w:hAnsi="宋体" w:cs="宋体"/>
                <w:color w:val="auto"/>
              </w:rPr>
              <w:t>F</w:t>
            </w:r>
            <w:r>
              <w:rPr>
                <w:rFonts w:ascii="宋体" w:hAnsi="宋体" w:cs="宋体"/>
                <w:color w:val="auto"/>
              </w:rPr>
              <w:t>3</w:t>
            </w:r>
          </w:p>
        </w:tc>
        <w:tc>
          <w:tcPr>
            <w:tcW w:w="1206" w:type="dxa"/>
            <w:vAlign w:val="center"/>
          </w:tcPr>
          <w:p w14:paraId="55EEEB8F">
            <w:pPr>
              <w:jc w:val="center"/>
              <w:outlineLvl w:val="9"/>
              <w:rPr>
                <w:rFonts w:hint="eastAsia" w:ascii="Times New Roman" w:hAnsi="Times New Roman" w:eastAsia="宋体" w:cs="Times New Roman"/>
                <w:color w:val="auto"/>
                <w:szCs w:val="21"/>
                <w:lang w:val="en-US" w:eastAsia="zh-CN"/>
              </w:rPr>
            </w:pPr>
            <w:bookmarkStart w:id="195" w:name="OLE_LINK87"/>
            <w:r>
              <w:rPr>
                <w:rFonts w:hint="eastAsia" w:ascii="Times New Roman" w:hAnsi="Times New Roman" w:eastAsia="宋体" w:cs="Times New Roman"/>
                <w:color w:val="auto"/>
                <w:szCs w:val="21"/>
                <w:lang w:val="en-US" w:eastAsia="zh-CN"/>
              </w:rPr>
              <w:t>项目实施的重点和难点及保障措施评审</w:t>
            </w:r>
            <w:bookmarkEnd w:id="195"/>
          </w:p>
        </w:tc>
        <w:tc>
          <w:tcPr>
            <w:tcW w:w="827" w:type="dxa"/>
            <w:vAlign w:val="center"/>
          </w:tcPr>
          <w:p w14:paraId="019F9750">
            <w:pPr>
              <w:ind w:right="6" w:rightChars="0"/>
              <w:jc w:val="center"/>
              <w:rPr>
                <w:rFonts w:hint="eastAsia" w:ascii="宋体" w:hAnsi="宋体" w:cs="宋体"/>
                <w:color w:val="auto"/>
                <w:szCs w:val="21"/>
                <w:lang w:val="en-US" w:eastAsia="zh-CN"/>
              </w:rPr>
            </w:pPr>
            <w:r>
              <w:rPr>
                <w:rFonts w:hint="eastAsia" w:ascii="宋体" w:hAnsi="宋体" w:cs="宋体"/>
                <w:color w:val="auto"/>
                <w:lang w:val="en-US" w:eastAsia="zh-CN"/>
              </w:rPr>
              <w:t>15</w:t>
            </w:r>
            <w:r>
              <w:rPr>
                <w:rFonts w:hint="eastAsia" w:ascii="宋体" w:hAnsi="宋体" w:cs="宋体"/>
                <w:color w:val="auto"/>
              </w:rPr>
              <w:t>分</w:t>
            </w:r>
          </w:p>
        </w:tc>
        <w:tc>
          <w:tcPr>
            <w:tcW w:w="7218" w:type="dxa"/>
          </w:tcPr>
          <w:p w14:paraId="57650545">
            <w:pPr>
              <w:ind w:right="6" w:rightChars="0"/>
              <w:jc w:val="left"/>
              <w:rPr>
                <w:rFonts w:hint="eastAsia" w:ascii="宋体" w:hAnsi="宋体" w:cs="宋体"/>
                <w:color w:val="auto"/>
                <w:lang w:val="en-US" w:eastAsia="zh-CN"/>
              </w:rPr>
            </w:pPr>
            <w:bookmarkStart w:id="196" w:name="OLE_LINK88"/>
            <w:r>
              <w:rPr>
                <w:rFonts w:hint="eastAsia"/>
                <w:color w:val="auto"/>
              </w:rPr>
              <w:t>第</w:t>
            </w:r>
            <w:r>
              <w:rPr>
                <w:rFonts w:hint="eastAsia" w:ascii="宋体" w:hAnsi="宋体" w:cs="宋体"/>
                <w:color w:val="auto"/>
                <w:lang w:val="en-US" w:eastAsia="zh-CN"/>
              </w:rPr>
              <w:t>一档次（15分）：项目实施方案对项目目标理解较准确、符合实际工作现状且响应较详细、具体，工作安排有序、项目组织机构较完整，具有保障及应急保障措施的；</w:t>
            </w:r>
          </w:p>
          <w:p w14:paraId="1F1CAE0B">
            <w:pPr>
              <w:ind w:right="6" w:rightChars="0"/>
              <w:jc w:val="left"/>
              <w:rPr>
                <w:rFonts w:hint="eastAsia" w:ascii="宋体" w:hAnsi="宋体" w:cs="宋体"/>
                <w:color w:val="auto"/>
                <w:lang w:val="en-US" w:eastAsia="zh-CN"/>
              </w:rPr>
            </w:pPr>
            <w:r>
              <w:rPr>
                <w:rFonts w:hint="eastAsia" w:ascii="宋体" w:hAnsi="宋体" w:cs="宋体"/>
                <w:color w:val="auto"/>
                <w:lang w:val="en-US" w:eastAsia="zh-CN"/>
              </w:rPr>
              <w:t>第二档次（10分）：项目实施方案对项目目标理解准确，响应相对详细、具体，项目组织机构相对完整，具有保障及应急保障措施的；</w:t>
            </w:r>
          </w:p>
          <w:p w14:paraId="3315E7FE">
            <w:pPr>
              <w:ind w:right="6" w:rightChars="0"/>
              <w:jc w:val="left"/>
              <w:rPr>
                <w:rFonts w:hint="eastAsia" w:ascii="宋体" w:hAnsi="宋体" w:cs="宋体"/>
                <w:color w:val="auto"/>
                <w:lang w:val="en-US" w:eastAsia="zh-CN"/>
              </w:rPr>
            </w:pPr>
            <w:r>
              <w:rPr>
                <w:rFonts w:hint="eastAsia" w:ascii="宋体" w:hAnsi="宋体" w:cs="宋体"/>
                <w:color w:val="auto"/>
                <w:lang w:val="en-US" w:eastAsia="zh-CN"/>
              </w:rPr>
              <w:t>第三档次（5分）：项目实施方案对项目目标理解基本准确，项目组织机构基本完整，无具体服务措施的。</w:t>
            </w:r>
            <w:bookmarkEnd w:id="196"/>
          </w:p>
          <w:p w14:paraId="1DE004BB">
            <w:pPr>
              <w:pStyle w:val="19"/>
              <w:rPr>
                <w:rFonts w:hint="eastAsia"/>
                <w:color w:val="auto"/>
                <w:lang w:val="en-US" w:eastAsia="zh-CN"/>
              </w:rPr>
            </w:pPr>
            <w:r>
              <w:rPr>
                <w:rFonts w:hint="eastAsia" w:ascii="宋体" w:hAnsi="宋体" w:cs="宋体"/>
                <w:color w:val="auto"/>
                <w:lang w:val="en-US" w:eastAsia="zh-CN"/>
              </w:rPr>
              <w:t>第四档次（0分）：未提供对应方案的。</w:t>
            </w:r>
          </w:p>
        </w:tc>
      </w:tr>
      <w:tr w14:paraId="1D88D93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583" w:type="dxa"/>
            <w:vAlign w:val="center"/>
          </w:tcPr>
          <w:p w14:paraId="5148C984">
            <w:pPr>
              <w:ind w:right="6" w:rightChars="0"/>
              <w:jc w:val="center"/>
              <w:rPr>
                <w:rFonts w:hint="eastAsia" w:ascii="宋体" w:hAnsi="宋体" w:cs="宋体"/>
                <w:color w:val="auto"/>
              </w:rPr>
            </w:pPr>
            <w:r>
              <w:rPr>
                <w:rFonts w:hint="eastAsia" w:ascii="宋体" w:hAnsi="宋体" w:cs="宋体"/>
                <w:color w:val="auto"/>
              </w:rPr>
              <w:t>F</w:t>
            </w:r>
            <w:r>
              <w:rPr>
                <w:rFonts w:ascii="宋体" w:hAnsi="宋体" w:cs="宋体"/>
                <w:color w:val="auto"/>
              </w:rPr>
              <w:t>4</w:t>
            </w:r>
          </w:p>
        </w:tc>
        <w:tc>
          <w:tcPr>
            <w:tcW w:w="1206" w:type="dxa"/>
            <w:vAlign w:val="center"/>
          </w:tcPr>
          <w:p w14:paraId="4EBE02A8">
            <w:pPr>
              <w:jc w:val="center"/>
              <w:outlineLvl w:val="9"/>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试验示范及监测能力评审</w:t>
            </w:r>
          </w:p>
        </w:tc>
        <w:tc>
          <w:tcPr>
            <w:tcW w:w="827" w:type="dxa"/>
            <w:vAlign w:val="center"/>
          </w:tcPr>
          <w:p w14:paraId="088C94BF">
            <w:pPr>
              <w:ind w:right="6" w:rightChars="0"/>
              <w:jc w:val="center"/>
              <w:rPr>
                <w:rFonts w:ascii="宋体" w:hAnsi="宋体" w:cs="宋体"/>
                <w:color w:val="auto"/>
                <w:sz w:val="24"/>
              </w:rPr>
            </w:pPr>
            <w:r>
              <w:rPr>
                <w:rFonts w:ascii="宋体" w:hAnsi="宋体" w:cs="宋体"/>
                <w:color w:val="auto"/>
                <w:sz w:val="24"/>
              </w:rPr>
              <w:t>1</w:t>
            </w:r>
            <w:r>
              <w:rPr>
                <w:rFonts w:hint="eastAsia" w:ascii="宋体" w:hAnsi="宋体" w:cs="宋体"/>
                <w:color w:val="auto"/>
                <w:sz w:val="24"/>
                <w:lang w:val="en-US" w:eastAsia="zh-CN"/>
              </w:rPr>
              <w:t>5</w:t>
            </w:r>
            <w:r>
              <w:rPr>
                <w:rFonts w:hint="eastAsia" w:ascii="宋体" w:hAnsi="宋体" w:cs="宋体"/>
                <w:color w:val="auto"/>
                <w:sz w:val="24"/>
              </w:rPr>
              <w:t>分</w:t>
            </w:r>
          </w:p>
        </w:tc>
        <w:tc>
          <w:tcPr>
            <w:tcW w:w="7218" w:type="dxa"/>
            <w:vAlign w:val="center"/>
          </w:tcPr>
          <w:p w14:paraId="4337A3ED">
            <w:pPr>
              <w:spacing w:before="120" w:after="120"/>
              <w:ind w:left="210" w:hanging="210" w:hangingChars="100"/>
              <w:rPr>
                <w:rFonts w:hint="eastAsia" w:ascii="Times New Roman" w:hAnsi="Times New Roman" w:eastAsia="宋体" w:cs="Times New Roman"/>
                <w:color w:val="auto"/>
                <w:kern w:val="2"/>
                <w:sz w:val="21"/>
                <w:szCs w:val="24"/>
                <w:lang w:val="en-US" w:eastAsia="zh-CN" w:bidi="ar-SA"/>
              </w:rPr>
            </w:pPr>
            <w:r>
              <w:rPr>
                <w:rFonts w:hint="eastAsia" w:ascii="Times New Roman" w:hAnsi="Times New Roman" w:eastAsia="宋体" w:cs="Times New Roman"/>
                <w:color w:val="auto"/>
                <w:kern w:val="2"/>
                <w:sz w:val="21"/>
                <w:szCs w:val="24"/>
                <w:lang w:val="en-US" w:eastAsia="zh-CN" w:bidi="ar-SA"/>
              </w:rPr>
              <w:t>第一档次（15分）：提供</w:t>
            </w:r>
            <w:r>
              <w:rPr>
                <w:rFonts w:hint="eastAsia" w:cs="Times New Roman"/>
                <w:color w:val="auto"/>
                <w:kern w:val="2"/>
                <w:sz w:val="21"/>
                <w:szCs w:val="24"/>
                <w:lang w:val="en-US" w:eastAsia="zh-CN" w:bidi="ar-SA"/>
              </w:rPr>
              <w:t>试验示范及</w:t>
            </w:r>
            <w:r>
              <w:rPr>
                <w:rFonts w:hint="eastAsia" w:cs="Times New Roman"/>
                <w:color w:val="auto"/>
                <w:szCs w:val="21"/>
                <w:lang w:val="en-US" w:eastAsia="zh-CN"/>
              </w:rPr>
              <w:t>监测</w:t>
            </w:r>
            <w:r>
              <w:rPr>
                <w:rFonts w:hint="eastAsia" w:ascii="Times New Roman" w:hAnsi="Times New Roman" w:eastAsia="宋体" w:cs="Times New Roman"/>
                <w:color w:val="auto"/>
                <w:kern w:val="2"/>
                <w:sz w:val="21"/>
                <w:szCs w:val="24"/>
                <w:lang w:val="en-US" w:eastAsia="zh-CN" w:bidi="ar-SA"/>
              </w:rPr>
              <w:t>能力相关证明资料完善且针对性强；</w:t>
            </w:r>
          </w:p>
          <w:p w14:paraId="0A1F53B1">
            <w:pPr>
              <w:spacing w:before="120" w:after="120"/>
              <w:ind w:left="210" w:hanging="210" w:hangingChars="100"/>
              <w:rPr>
                <w:rFonts w:hint="eastAsia" w:ascii="Times New Roman" w:hAnsi="Times New Roman" w:eastAsia="宋体" w:cs="Times New Roman"/>
                <w:color w:val="auto"/>
                <w:kern w:val="2"/>
                <w:sz w:val="21"/>
                <w:szCs w:val="24"/>
                <w:lang w:val="en-US" w:eastAsia="zh-CN" w:bidi="ar-SA"/>
              </w:rPr>
            </w:pPr>
            <w:r>
              <w:rPr>
                <w:rFonts w:hint="eastAsia" w:ascii="Times New Roman" w:hAnsi="Times New Roman" w:eastAsia="宋体" w:cs="Times New Roman"/>
                <w:color w:val="auto"/>
                <w:kern w:val="2"/>
                <w:sz w:val="21"/>
                <w:szCs w:val="24"/>
                <w:lang w:val="en-US" w:eastAsia="zh-CN" w:bidi="ar-SA"/>
              </w:rPr>
              <w:t>第二档次（10分）：提供</w:t>
            </w:r>
            <w:r>
              <w:rPr>
                <w:rFonts w:hint="eastAsia" w:cs="Times New Roman"/>
                <w:color w:val="auto"/>
                <w:kern w:val="2"/>
                <w:sz w:val="21"/>
                <w:szCs w:val="24"/>
                <w:lang w:val="en-US" w:eastAsia="zh-CN" w:bidi="ar-SA"/>
              </w:rPr>
              <w:t>试验示范及</w:t>
            </w:r>
            <w:r>
              <w:rPr>
                <w:rFonts w:hint="eastAsia" w:cs="Times New Roman"/>
                <w:color w:val="auto"/>
                <w:szCs w:val="21"/>
                <w:lang w:val="en-US" w:eastAsia="zh-CN"/>
              </w:rPr>
              <w:t>监测</w:t>
            </w:r>
            <w:r>
              <w:rPr>
                <w:rFonts w:hint="eastAsia" w:ascii="Times New Roman" w:hAnsi="Times New Roman" w:eastAsia="宋体" w:cs="Times New Roman"/>
                <w:color w:val="auto"/>
                <w:kern w:val="2"/>
                <w:sz w:val="21"/>
                <w:szCs w:val="24"/>
                <w:lang w:val="en-US" w:eastAsia="zh-CN" w:bidi="ar-SA"/>
              </w:rPr>
              <w:t>能力相关证明资料</w:t>
            </w:r>
            <w:r>
              <w:rPr>
                <w:rFonts w:hint="eastAsia" w:cs="Times New Roman"/>
                <w:color w:val="auto"/>
                <w:kern w:val="2"/>
                <w:sz w:val="21"/>
                <w:szCs w:val="24"/>
                <w:lang w:val="en-US" w:eastAsia="zh-CN" w:bidi="ar-SA"/>
              </w:rPr>
              <w:t>完善但无</w:t>
            </w:r>
            <w:r>
              <w:rPr>
                <w:rFonts w:hint="eastAsia" w:ascii="Times New Roman" w:hAnsi="Times New Roman" w:eastAsia="宋体" w:cs="Times New Roman"/>
                <w:color w:val="auto"/>
                <w:kern w:val="2"/>
                <w:sz w:val="21"/>
                <w:szCs w:val="24"/>
                <w:lang w:val="en-US" w:eastAsia="zh-CN" w:bidi="ar-SA"/>
              </w:rPr>
              <w:t>针对性</w:t>
            </w:r>
            <w:r>
              <w:rPr>
                <w:rFonts w:hint="eastAsia" w:cs="Times New Roman"/>
                <w:color w:val="auto"/>
                <w:kern w:val="2"/>
                <w:sz w:val="21"/>
                <w:szCs w:val="24"/>
                <w:lang w:val="en-US" w:eastAsia="zh-CN" w:bidi="ar-SA"/>
              </w:rPr>
              <w:t>；</w:t>
            </w:r>
          </w:p>
          <w:p w14:paraId="24FD84AC">
            <w:pPr>
              <w:spacing w:before="120" w:after="120"/>
              <w:rPr>
                <w:rFonts w:hint="eastAsia" w:ascii="Times New Roman" w:hAnsi="Times New Roman" w:eastAsia="宋体" w:cs="Times New Roman"/>
                <w:color w:val="auto"/>
                <w:kern w:val="2"/>
                <w:sz w:val="21"/>
                <w:szCs w:val="24"/>
                <w:lang w:val="en-US" w:eastAsia="zh-CN" w:bidi="ar-SA"/>
              </w:rPr>
            </w:pPr>
            <w:r>
              <w:rPr>
                <w:rFonts w:hint="eastAsia" w:ascii="Times New Roman" w:hAnsi="Times New Roman" w:eastAsia="宋体" w:cs="Times New Roman"/>
                <w:color w:val="auto"/>
                <w:kern w:val="2"/>
                <w:sz w:val="21"/>
                <w:szCs w:val="24"/>
                <w:lang w:val="en-US" w:eastAsia="zh-CN" w:bidi="ar-SA"/>
              </w:rPr>
              <w:t>第三档次（5分）：提供</w:t>
            </w:r>
            <w:r>
              <w:rPr>
                <w:rFonts w:hint="eastAsia" w:cs="Times New Roman"/>
                <w:color w:val="auto"/>
                <w:kern w:val="2"/>
                <w:sz w:val="21"/>
                <w:szCs w:val="24"/>
                <w:lang w:val="en-US" w:eastAsia="zh-CN" w:bidi="ar-SA"/>
              </w:rPr>
              <w:t>试验示范及</w:t>
            </w:r>
            <w:r>
              <w:rPr>
                <w:rFonts w:hint="eastAsia" w:cs="Times New Roman"/>
                <w:color w:val="auto"/>
                <w:szCs w:val="21"/>
                <w:lang w:val="en-US" w:eastAsia="zh-CN"/>
              </w:rPr>
              <w:t>监测</w:t>
            </w:r>
            <w:r>
              <w:rPr>
                <w:rFonts w:hint="eastAsia" w:ascii="Times New Roman" w:hAnsi="Times New Roman" w:eastAsia="宋体" w:cs="Times New Roman"/>
                <w:color w:val="auto"/>
                <w:kern w:val="2"/>
                <w:sz w:val="21"/>
                <w:szCs w:val="24"/>
                <w:lang w:val="en-US" w:eastAsia="zh-CN" w:bidi="ar-SA"/>
              </w:rPr>
              <w:t>能力相关证明资料</w:t>
            </w:r>
            <w:r>
              <w:rPr>
                <w:rFonts w:hint="eastAsia" w:cs="Times New Roman"/>
                <w:color w:val="auto"/>
                <w:kern w:val="2"/>
                <w:sz w:val="21"/>
                <w:szCs w:val="24"/>
                <w:lang w:val="en-US" w:eastAsia="zh-CN" w:bidi="ar-SA"/>
              </w:rPr>
              <w:t>一般且</w:t>
            </w:r>
            <w:r>
              <w:rPr>
                <w:rFonts w:hint="eastAsia" w:ascii="Times New Roman" w:hAnsi="Times New Roman" w:eastAsia="宋体" w:cs="Times New Roman"/>
                <w:color w:val="auto"/>
                <w:kern w:val="2"/>
                <w:sz w:val="21"/>
                <w:szCs w:val="24"/>
                <w:lang w:val="en-US" w:eastAsia="zh-CN" w:bidi="ar-SA"/>
              </w:rPr>
              <w:t>没有针对性。</w:t>
            </w:r>
          </w:p>
          <w:p w14:paraId="17D04709">
            <w:pPr>
              <w:spacing w:before="120" w:after="120"/>
              <w:ind w:left="210" w:leftChars="0" w:hanging="210" w:hangingChars="100"/>
              <w:rPr>
                <w:rFonts w:hint="eastAsia" w:ascii="Times New Roman" w:hAnsi="Times New Roman" w:eastAsia="宋体" w:cs="Times New Roman"/>
                <w:color w:val="auto"/>
                <w:kern w:val="2"/>
                <w:sz w:val="21"/>
                <w:szCs w:val="24"/>
                <w:lang w:val="en-US" w:eastAsia="zh-CN" w:bidi="ar-SA"/>
              </w:rPr>
            </w:pPr>
            <w:r>
              <w:rPr>
                <w:rFonts w:hint="eastAsia" w:ascii="Times New Roman" w:hAnsi="Times New Roman" w:eastAsia="宋体" w:cs="Times New Roman"/>
                <w:color w:val="auto"/>
                <w:kern w:val="2"/>
                <w:sz w:val="21"/>
                <w:szCs w:val="24"/>
                <w:lang w:val="en-US" w:eastAsia="zh-CN" w:bidi="ar-SA"/>
              </w:rPr>
              <w:t>第四档次（</w:t>
            </w:r>
            <w:r>
              <w:rPr>
                <w:rFonts w:hint="eastAsia" w:cs="Times New Roman"/>
                <w:color w:val="auto"/>
                <w:kern w:val="2"/>
                <w:sz w:val="21"/>
                <w:szCs w:val="24"/>
                <w:lang w:val="en-US" w:eastAsia="zh-CN" w:bidi="ar-SA"/>
              </w:rPr>
              <w:t>0</w:t>
            </w:r>
            <w:r>
              <w:rPr>
                <w:rFonts w:hint="eastAsia" w:ascii="Times New Roman" w:hAnsi="Times New Roman" w:eastAsia="宋体" w:cs="Times New Roman"/>
                <w:color w:val="auto"/>
                <w:kern w:val="2"/>
                <w:sz w:val="21"/>
                <w:szCs w:val="24"/>
                <w:lang w:val="en-US" w:eastAsia="zh-CN" w:bidi="ar-SA"/>
              </w:rPr>
              <w:t>分）：</w:t>
            </w:r>
            <w:r>
              <w:rPr>
                <w:rFonts w:hint="eastAsia" w:cs="Times New Roman"/>
                <w:color w:val="auto"/>
                <w:kern w:val="2"/>
                <w:sz w:val="21"/>
                <w:szCs w:val="24"/>
                <w:lang w:val="en-US" w:eastAsia="zh-CN" w:bidi="ar-SA"/>
              </w:rPr>
              <w:t>未</w:t>
            </w:r>
            <w:r>
              <w:rPr>
                <w:rFonts w:hint="eastAsia" w:ascii="Times New Roman" w:hAnsi="Times New Roman" w:eastAsia="宋体" w:cs="Times New Roman"/>
                <w:color w:val="auto"/>
                <w:kern w:val="2"/>
                <w:sz w:val="21"/>
                <w:szCs w:val="24"/>
                <w:lang w:val="en-US" w:eastAsia="zh-CN" w:bidi="ar-SA"/>
              </w:rPr>
              <w:t>提供</w:t>
            </w:r>
            <w:r>
              <w:rPr>
                <w:rFonts w:hint="eastAsia" w:cs="Times New Roman"/>
                <w:color w:val="auto"/>
                <w:kern w:val="2"/>
                <w:sz w:val="21"/>
                <w:szCs w:val="24"/>
                <w:lang w:val="en-US" w:eastAsia="zh-CN" w:bidi="ar-SA"/>
              </w:rPr>
              <w:t>试验示范及</w:t>
            </w:r>
            <w:r>
              <w:rPr>
                <w:rFonts w:hint="eastAsia" w:cs="Times New Roman"/>
                <w:color w:val="auto"/>
                <w:szCs w:val="21"/>
                <w:lang w:val="en-US" w:eastAsia="zh-CN"/>
              </w:rPr>
              <w:t>监测</w:t>
            </w:r>
            <w:r>
              <w:rPr>
                <w:rFonts w:hint="eastAsia" w:ascii="Times New Roman" w:hAnsi="Times New Roman" w:eastAsia="宋体" w:cs="Times New Roman"/>
                <w:color w:val="auto"/>
                <w:kern w:val="2"/>
                <w:sz w:val="21"/>
                <w:szCs w:val="24"/>
                <w:lang w:val="en-US" w:eastAsia="zh-CN" w:bidi="ar-SA"/>
              </w:rPr>
              <w:t>能力相关证明资料。</w:t>
            </w:r>
          </w:p>
        </w:tc>
      </w:tr>
      <w:tr w14:paraId="36596BF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583" w:type="dxa"/>
            <w:vAlign w:val="center"/>
          </w:tcPr>
          <w:p w14:paraId="68FA93E8">
            <w:pPr>
              <w:ind w:right="6" w:rightChars="0"/>
              <w:jc w:val="center"/>
              <w:rPr>
                <w:rFonts w:hint="eastAsia" w:ascii="宋体" w:hAnsi="宋体" w:eastAsia="宋体" w:cs="宋体"/>
                <w:color w:val="auto"/>
                <w:kern w:val="0"/>
                <w:szCs w:val="21"/>
                <w:lang w:eastAsia="zh-CN"/>
              </w:rPr>
            </w:pPr>
            <w:r>
              <w:rPr>
                <w:rFonts w:hint="eastAsia" w:ascii="宋体" w:hAnsi="宋体" w:cs="宋体"/>
                <w:color w:val="auto"/>
              </w:rPr>
              <w:t>F</w:t>
            </w:r>
            <w:r>
              <w:rPr>
                <w:rFonts w:hint="eastAsia" w:ascii="宋体" w:hAnsi="宋体" w:cs="宋体"/>
                <w:color w:val="auto"/>
                <w:lang w:val="en-US" w:eastAsia="zh-CN"/>
              </w:rPr>
              <w:t>5</w:t>
            </w:r>
          </w:p>
        </w:tc>
        <w:tc>
          <w:tcPr>
            <w:tcW w:w="1206" w:type="dxa"/>
            <w:vAlign w:val="center"/>
          </w:tcPr>
          <w:p w14:paraId="63FD5024">
            <w:pPr>
              <w:jc w:val="center"/>
              <w:outlineLvl w:val="9"/>
              <w:rPr>
                <w:rFonts w:hint="default" w:ascii="Times New Roman" w:hAnsi="Times New Roman" w:eastAsia="宋体" w:cs="Times New Roman"/>
                <w:color w:val="auto"/>
                <w:szCs w:val="21"/>
                <w:lang w:val="en-US" w:eastAsia="zh-CN"/>
              </w:rPr>
            </w:pPr>
            <w:bookmarkStart w:id="197" w:name="OLE_LINK89"/>
            <w:r>
              <w:rPr>
                <w:rFonts w:hint="eastAsia" w:ascii="Times New Roman" w:hAnsi="Times New Roman" w:eastAsia="宋体" w:cs="Times New Roman"/>
                <w:color w:val="auto"/>
                <w:szCs w:val="21"/>
                <w:lang w:val="en-US" w:eastAsia="zh-CN"/>
              </w:rPr>
              <w:t>粪肥检测能力评审</w:t>
            </w:r>
            <w:bookmarkEnd w:id="197"/>
          </w:p>
        </w:tc>
        <w:tc>
          <w:tcPr>
            <w:tcW w:w="827" w:type="dxa"/>
            <w:vAlign w:val="center"/>
          </w:tcPr>
          <w:p w14:paraId="45DCC4C3">
            <w:pPr>
              <w:ind w:right="6" w:rightChars="0"/>
              <w:jc w:val="center"/>
              <w:rPr>
                <w:rFonts w:hint="eastAsia" w:ascii="宋体" w:hAnsi="宋体" w:cs="宋体"/>
                <w:color w:val="auto"/>
                <w:szCs w:val="21"/>
                <w:lang w:val="en-US" w:eastAsia="zh-CN"/>
              </w:rPr>
            </w:pPr>
            <w:r>
              <w:rPr>
                <w:rFonts w:ascii="宋体" w:hAnsi="宋体" w:cs="宋体"/>
                <w:color w:val="auto"/>
                <w:sz w:val="24"/>
              </w:rPr>
              <w:t>1</w:t>
            </w:r>
            <w:r>
              <w:rPr>
                <w:rFonts w:hint="eastAsia" w:ascii="宋体" w:hAnsi="宋体" w:cs="宋体"/>
                <w:color w:val="auto"/>
                <w:sz w:val="24"/>
                <w:lang w:val="en-US" w:eastAsia="zh-CN"/>
              </w:rPr>
              <w:t>5</w:t>
            </w:r>
            <w:r>
              <w:rPr>
                <w:rFonts w:hint="eastAsia" w:ascii="宋体" w:hAnsi="宋体" w:cs="宋体"/>
                <w:color w:val="auto"/>
                <w:sz w:val="24"/>
              </w:rPr>
              <w:t>分</w:t>
            </w:r>
          </w:p>
        </w:tc>
        <w:tc>
          <w:tcPr>
            <w:tcW w:w="7218" w:type="dxa"/>
            <w:vAlign w:val="center"/>
          </w:tcPr>
          <w:p w14:paraId="1C8DD105">
            <w:pPr>
              <w:spacing w:before="120" w:after="120"/>
              <w:ind w:left="210" w:hanging="210" w:hangingChars="100"/>
              <w:rPr>
                <w:rFonts w:hint="eastAsia" w:ascii="Times New Roman" w:hAnsi="Times New Roman" w:eastAsia="宋体" w:cs="Times New Roman"/>
                <w:color w:val="auto"/>
                <w:kern w:val="2"/>
                <w:sz w:val="21"/>
                <w:szCs w:val="24"/>
                <w:lang w:val="en-US" w:eastAsia="zh-CN" w:bidi="ar-SA"/>
              </w:rPr>
            </w:pPr>
            <w:bookmarkStart w:id="198" w:name="OLE_LINK90"/>
            <w:r>
              <w:rPr>
                <w:rFonts w:hint="eastAsia" w:ascii="Times New Roman" w:hAnsi="Times New Roman" w:eastAsia="宋体" w:cs="Times New Roman"/>
                <w:color w:val="auto"/>
                <w:kern w:val="2"/>
                <w:sz w:val="21"/>
                <w:szCs w:val="24"/>
                <w:lang w:val="en-US" w:eastAsia="zh-CN" w:bidi="ar-SA"/>
              </w:rPr>
              <w:t>第一档次（15分）：提供粪肥检测能力相关证明资料完善且针对性强；</w:t>
            </w:r>
          </w:p>
          <w:p w14:paraId="611EA898">
            <w:pPr>
              <w:spacing w:before="120" w:after="120"/>
              <w:ind w:left="210" w:hanging="210" w:hangingChars="100"/>
              <w:rPr>
                <w:rFonts w:hint="eastAsia" w:ascii="Times New Roman" w:hAnsi="Times New Roman" w:eastAsia="宋体" w:cs="Times New Roman"/>
                <w:color w:val="auto"/>
                <w:kern w:val="2"/>
                <w:sz w:val="21"/>
                <w:szCs w:val="24"/>
                <w:lang w:val="en-US" w:eastAsia="zh-CN" w:bidi="ar-SA"/>
              </w:rPr>
            </w:pPr>
            <w:r>
              <w:rPr>
                <w:rFonts w:hint="eastAsia" w:ascii="Times New Roman" w:hAnsi="Times New Roman" w:eastAsia="宋体" w:cs="Times New Roman"/>
                <w:color w:val="auto"/>
                <w:kern w:val="2"/>
                <w:sz w:val="21"/>
                <w:szCs w:val="24"/>
                <w:lang w:val="en-US" w:eastAsia="zh-CN" w:bidi="ar-SA"/>
              </w:rPr>
              <w:t>第二档次（10分）：提供粪肥检测能力相关证明资料一般且针对性弱；</w:t>
            </w:r>
          </w:p>
          <w:p w14:paraId="430BC045">
            <w:pPr>
              <w:spacing w:before="120" w:after="120"/>
              <w:ind w:left="210" w:hanging="210" w:hangingChars="100"/>
              <w:rPr>
                <w:rFonts w:hint="eastAsia" w:ascii="Times New Roman" w:hAnsi="Times New Roman" w:eastAsia="宋体" w:cs="Times New Roman"/>
                <w:color w:val="auto"/>
                <w:kern w:val="2"/>
                <w:sz w:val="21"/>
                <w:szCs w:val="24"/>
                <w:lang w:val="en-US" w:eastAsia="zh-CN" w:bidi="ar-SA"/>
              </w:rPr>
            </w:pPr>
            <w:r>
              <w:rPr>
                <w:rFonts w:hint="eastAsia" w:ascii="Times New Roman" w:hAnsi="Times New Roman" w:eastAsia="宋体" w:cs="Times New Roman"/>
                <w:color w:val="auto"/>
                <w:kern w:val="2"/>
                <w:sz w:val="21"/>
                <w:szCs w:val="24"/>
                <w:lang w:val="en-US" w:eastAsia="zh-CN" w:bidi="ar-SA"/>
              </w:rPr>
              <w:t>第三档次（5分）：提供粪肥检测能力相关证明资料不满足且没有针对性。</w:t>
            </w:r>
            <w:bookmarkEnd w:id="198"/>
          </w:p>
          <w:p w14:paraId="50479032">
            <w:pPr>
              <w:spacing w:before="120" w:after="120"/>
              <w:ind w:left="210" w:hanging="210" w:hangingChars="100"/>
              <w:rPr>
                <w:rFonts w:hint="eastAsia"/>
                <w:color w:val="auto"/>
                <w:lang w:val="en-US" w:eastAsia="zh-CN"/>
              </w:rPr>
            </w:pPr>
            <w:r>
              <w:rPr>
                <w:rFonts w:hint="eastAsia" w:ascii="Times New Roman" w:hAnsi="Times New Roman" w:eastAsia="宋体" w:cs="Times New Roman"/>
                <w:color w:val="auto"/>
                <w:kern w:val="2"/>
                <w:sz w:val="21"/>
                <w:szCs w:val="24"/>
                <w:lang w:val="en-US" w:eastAsia="zh-CN" w:bidi="ar-SA"/>
              </w:rPr>
              <w:t>第四档次（</w:t>
            </w:r>
            <w:r>
              <w:rPr>
                <w:rFonts w:hint="eastAsia" w:cs="Times New Roman"/>
                <w:color w:val="auto"/>
                <w:kern w:val="2"/>
                <w:sz w:val="21"/>
                <w:szCs w:val="24"/>
                <w:lang w:val="en-US" w:eastAsia="zh-CN" w:bidi="ar-SA"/>
              </w:rPr>
              <w:t>0</w:t>
            </w:r>
            <w:r>
              <w:rPr>
                <w:rFonts w:hint="eastAsia" w:ascii="Times New Roman" w:hAnsi="Times New Roman" w:eastAsia="宋体" w:cs="Times New Roman"/>
                <w:color w:val="auto"/>
                <w:kern w:val="2"/>
                <w:sz w:val="21"/>
                <w:szCs w:val="24"/>
                <w:lang w:val="en-US" w:eastAsia="zh-CN" w:bidi="ar-SA"/>
              </w:rPr>
              <w:t>分）：</w:t>
            </w:r>
            <w:r>
              <w:rPr>
                <w:rFonts w:hint="eastAsia" w:cs="Times New Roman"/>
                <w:color w:val="auto"/>
                <w:kern w:val="2"/>
                <w:sz w:val="21"/>
                <w:szCs w:val="24"/>
                <w:lang w:val="en-US" w:eastAsia="zh-CN" w:bidi="ar-SA"/>
              </w:rPr>
              <w:t>未</w:t>
            </w:r>
            <w:r>
              <w:rPr>
                <w:rFonts w:hint="eastAsia" w:ascii="Times New Roman" w:hAnsi="Times New Roman" w:eastAsia="宋体" w:cs="Times New Roman"/>
                <w:color w:val="auto"/>
                <w:kern w:val="2"/>
                <w:sz w:val="21"/>
                <w:szCs w:val="24"/>
                <w:lang w:val="en-US" w:eastAsia="zh-CN" w:bidi="ar-SA"/>
              </w:rPr>
              <w:t>提供粪肥检测能力相关证明资料</w:t>
            </w:r>
            <w:r>
              <w:rPr>
                <w:rFonts w:hint="eastAsia" w:cs="Times New Roman"/>
                <w:color w:val="auto"/>
                <w:kern w:val="2"/>
                <w:sz w:val="21"/>
                <w:szCs w:val="24"/>
                <w:lang w:val="en-US" w:eastAsia="zh-CN" w:bidi="ar-SA"/>
              </w:rPr>
              <w:t>的</w:t>
            </w:r>
            <w:r>
              <w:rPr>
                <w:rFonts w:hint="eastAsia" w:ascii="Times New Roman" w:hAnsi="Times New Roman" w:eastAsia="宋体" w:cs="Times New Roman"/>
                <w:color w:val="auto"/>
                <w:kern w:val="2"/>
                <w:sz w:val="21"/>
                <w:szCs w:val="24"/>
                <w:lang w:val="en-US" w:eastAsia="zh-CN" w:bidi="ar-SA"/>
              </w:rPr>
              <w:t>。</w:t>
            </w:r>
          </w:p>
        </w:tc>
      </w:tr>
      <w:tr w14:paraId="3CFC964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583" w:type="dxa"/>
            <w:vAlign w:val="center"/>
          </w:tcPr>
          <w:p w14:paraId="6AF10E0C">
            <w:pPr>
              <w:ind w:right="6" w:rightChars="0"/>
              <w:jc w:val="center"/>
              <w:rPr>
                <w:rFonts w:hint="eastAsia" w:ascii="宋体" w:hAnsi="宋体" w:eastAsia="宋体" w:cs="宋体"/>
                <w:color w:val="auto"/>
                <w:kern w:val="0"/>
                <w:szCs w:val="21"/>
                <w:lang w:eastAsia="zh-CN"/>
              </w:rPr>
            </w:pPr>
            <w:r>
              <w:rPr>
                <w:rFonts w:hint="eastAsia" w:ascii="宋体" w:hAnsi="宋体" w:cs="宋体"/>
                <w:color w:val="auto"/>
              </w:rPr>
              <w:t>F</w:t>
            </w:r>
            <w:r>
              <w:rPr>
                <w:rFonts w:hint="eastAsia" w:ascii="宋体" w:hAnsi="宋体" w:cs="宋体"/>
                <w:color w:val="auto"/>
                <w:lang w:val="en-US" w:eastAsia="zh-CN"/>
              </w:rPr>
              <w:t>6</w:t>
            </w:r>
          </w:p>
        </w:tc>
        <w:tc>
          <w:tcPr>
            <w:tcW w:w="1206" w:type="dxa"/>
            <w:vAlign w:val="center"/>
          </w:tcPr>
          <w:p w14:paraId="338F521E">
            <w:pPr>
              <w:ind w:right="6" w:rightChars="0"/>
              <w:jc w:val="center"/>
              <w:rPr>
                <w:rFonts w:hint="default" w:ascii="宋体" w:hAnsi="宋体" w:cs="宋体"/>
                <w:color w:val="auto"/>
                <w:szCs w:val="21"/>
                <w:lang w:val="en-US" w:eastAsia="zh-CN"/>
              </w:rPr>
            </w:pPr>
            <w:r>
              <w:rPr>
                <w:rFonts w:hint="eastAsia" w:ascii="Times New Roman" w:hAnsi="Times New Roman" w:eastAsia="宋体" w:cs="Times New Roman"/>
                <w:color w:val="auto"/>
                <w:szCs w:val="21"/>
                <w:lang w:val="en-US" w:eastAsia="zh-CN"/>
              </w:rPr>
              <w:t>培训能力评审</w:t>
            </w:r>
          </w:p>
        </w:tc>
        <w:tc>
          <w:tcPr>
            <w:tcW w:w="827" w:type="dxa"/>
            <w:vAlign w:val="center"/>
          </w:tcPr>
          <w:p w14:paraId="71F202E4">
            <w:pPr>
              <w:ind w:right="6" w:rightChars="0"/>
              <w:jc w:val="center"/>
              <w:rPr>
                <w:rFonts w:hint="eastAsia" w:ascii="宋体" w:hAnsi="宋体" w:cs="宋体"/>
                <w:color w:val="auto"/>
                <w:szCs w:val="21"/>
                <w:lang w:val="en-US" w:eastAsia="zh-CN"/>
              </w:rPr>
            </w:pPr>
            <w:r>
              <w:rPr>
                <w:rFonts w:hint="eastAsia" w:ascii="宋体" w:hAnsi="宋体" w:cs="宋体"/>
                <w:color w:val="auto"/>
                <w:lang w:val="en-US" w:eastAsia="zh-CN"/>
              </w:rPr>
              <w:t>5</w:t>
            </w:r>
            <w:r>
              <w:rPr>
                <w:rFonts w:hint="eastAsia" w:ascii="宋体" w:hAnsi="宋体" w:cs="宋体"/>
                <w:color w:val="auto"/>
              </w:rPr>
              <w:t>分</w:t>
            </w:r>
          </w:p>
        </w:tc>
        <w:tc>
          <w:tcPr>
            <w:tcW w:w="7218" w:type="dxa"/>
            <w:vAlign w:val="center"/>
          </w:tcPr>
          <w:p w14:paraId="0D497057">
            <w:pPr>
              <w:ind w:right="6" w:rightChars="0"/>
              <w:jc w:val="left"/>
              <w:rPr>
                <w:rFonts w:hint="default"/>
                <w:color w:val="auto"/>
                <w:lang w:val="en-US" w:eastAsia="zh-CN"/>
              </w:rPr>
            </w:pPr>
            <w:bookmarkStart w:id="199" w:name="OLE_LINK91"/>
            <w:r>
              <w:rPr>
                <w:rFonts w:hint="eastAsia"/>
                <w:color w:val="auto"/>
                <w:lang w:val="en-US" w:eastAsia="zh-CN"/>
              </w:rPr>
              <w:t>第一档次（5分）：针对本项目，提供相应的培训及技术指导。提供证明资料完善的；</w:t>
            </w:r>
          </w:p>
          <w:p w14:paraId="48F29E82">
            <w:pPr>
              <w:ind w:right="6" w:rightChars="0"/>
              <w:jc w:val="left"/>
              <w:rPr>
                <w:rFonts w:hint="default"/>
                <w:color w:val="auto"/>
                <w:lang w:val="en-US" w:eastAsia="zh-CN"/>
              </w:rPr>
            </w:pPr>
            <w:r>
              <w:rPr>
                <w:rFonts w:hint="eastAsia"/>
                <w:color w:val="auto"/>
                <w:lang w:val="en-US" w:eastAsia="zh-CN"/>
              </w:rPr>
              <w:t>第二档次（3分）：针对本项目，提供相应的培训及技术指导。提供证明资料一般的；</w:t>
            </w:r>
          </w:p>
          <w:p w14:paraId="100C0ACB">
            <w:pPr>
              <w:ind w:right="6" w:rightChars="0"/>
              <w:jc w:val="left"/>
              <w:rPr>
                <w:rFonts w:hint="default"/>
                <w:color w:val="auto"/>
                <w:lang w:val="en-US" w:eastAsia="zh-CN"/>
              </w:rPr>
            </w:pPr>
            <w:r>
              <w:rPr>
                <w:rFonts w:hint="eastAsia"/>
                <w:color w:val="auto"/>
                <w:lang w:val="en-US" w:eastAsia="zh-CN"/>
              </w:rPr>
              <w:t>第三档次（1分）：</w:t>
            </w:r>
            <w:bookmarkEnd w:id="199"/>
            <w:r>
              <w:rPr>
                <w:rFonts w:hint="eastAsia"/>
                <w:color w:val="auto"/>
                <w:lang w:val="en-US" w:eastAsia="zh-CN"/>
              </w:rPr>
              <w:t>针对本项目，提供相应的培训及技术指导。提供证明资料差的；</w:t>
            </w:r>
          </w:p>
          <w:p w14:paraId="398B3353">
            <w:pPr>
              <w:ind w:right="6" w:rightChars="0"/>
              <w:jc w:val="left"/>
              <w:rPr>
                <w:rFonts w:hint="eastAsia"/>
                <w:color w:val="auto"/>
                <w:lang w:val="en-US" w:eastAsia="zh-CN"/>
              </w:rPr>
            </w:pPr>
            <w:r>
              <w:rPr>
                <w:rFonts w:hint="eastAsia"/>
                <w:color w:val="auto"/>
                <w:lang w:val="en-US" w:eastAsia="zh-CN"/>
              </w:rPr>
              <w:t>第四档次（0分）：不提供培训及指导相关证明资料。</w:t>
            </w:r>
          </w:p>
        </w:tc>
      </w:tr>
      <w:tr w14:paraId="515D11F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583" w:type="dxa"/>
            <w:vAlign w:val="center"/>
          </w:tcPr>
          <w:p w14:paraId="1A296C44">
            <w:pPr>
              <w:pStyle w:val="264"/>
              <w:adjustRightInd w:val="0"/>
              <w:snapToGrid w:val="0"/>
              <w:jc w:val="center"/>
              <w:outlineLvl w:val="9"/>
              <w:rPr>
                <w:rFonts w:ascii="宋体" w:hAnsi="宋体" w:cs="宋体"/>
                <w:b/>
                <w:color w:val="auto"/>
                <w:kern w:val="0"/>
                <w:szCs w:val="21"/>
              </w:rPr>
            </w:pPr>
            <w:r>
              <w:rPr>
                <w:rFonts w:hint="eastAsia" w:ascii="宋体" w:hAnsi="宋体" w:cs="宋体"/>
                <w:color w:val="auto"/>
                <w:kern w:val="0"/>
                <w:szCs w:val="21"/>
              </w:rPr>
              <w:t>F</w:t>
            </w:r>
            <w:r>
              <w:rPr>
                <w:rFonts w:hint="eastAsia" w:ascii="宋体" w:hAnsi="宋体" w:cs="宋体"/>
                <w:color w:val="auto"/>
                <w:kern w:val="0"/>
                <w:szCs w:val="21"/>
                <w:lang w:val="en-US" w:eastAsia="zh-CN"/>
              </w:rPr>
              <w:t>7</w:t>
            </w:r>
          </w:p>
        </w:tc>
        <w:tc>
          <w:tcPr>
            <w:tcW w:w="1206" w:type="dxa"/>
            <w:vAlign w:val="center"/>
          </w:tcPr>
          <w:p w14:paraId="6765AC4E">
            <w:pPr>
              <w:jc w:val="center"/>
              <w:outlineLvl w:val="9"/>
              <w:rPr>
                <w:rFonts w:hint="default" w:ascii="宋体" w:hAnsi="宋体" w:eastAsia="宋体" w:cs="宋体"/>
                <w:color w:val="auto"/>
                <w:szCs w:val="21"/>
                <w:lang w:val="en-US" w:eastAsia="zh-CN"/>
              </w:rPr>
            </w:pPr>
            <w:r>
              <w:rPr>
                <w:rFonts w:hint="eastAsia" w:ascii="宋体" w:hAnsi="宋体" w:cs="宋体"/>
                <w:color w:val="auto"/>
                <w:szCs w:val="21"/>
                <w:lang w:val="en-US" w:eastAsia="zh-CN"/>
              </w:rPr>
              <w:t>人员配置</w:t>
            </w:r>
          </w:p>
        </w:tc>
        <w:tc>
          <w:tcPr>
            <w:tcW w:w="827" w:type="dxa"/>
            <w:vAlign w:val="center"/>
          </w:tcPr>
          <w:p w14:paraId="35BEDDCE">
            <w:pPr>
              <w:jc w:val="center"/>
              <w:outlineLvl w:val="9"/>
              <w:rPr>
                <w:rFonts w:hint="default" w:ascii="宋体" w:hAnsi="宋体" w:eastAsia="宋体" w:cs="宋体"/>
                <w:color w:val="auto"/>
                <w:szCs w:val="21"/>
                <w:lang w:val="en-US" w:eastAsia="zh-CN"/>
              </w:rPr>
            </w:pPr>
            <w:r>
              <w:rPr>
                <w:rFonts w:hint="eastAsia" w:ascii="宋体" w:hAnsi="宋体" w:cs="宋体"/>
                <w:color w:val="auto"/>
                <w:szCs w:val="21"/>
                <w:lang w:val="en-US" w:eastAsia="zh-CN"/>
              </w:rPr>
              <w:t>5分</w:t>
            </w:r>
          </w:p>
        </w:tc>
        <w:tc>
          <w:tcPr>
            <w:tcW w:w="7218" w:type="dxa"/>
            <w:vAlign w:val="center"/>
          </w:tcPr>
          <w:p w14:paraId="3715D446">
            <w:pPr>
              <w:spacing w:before="120" w:beforeLines="50" w:after="120" w:afterLines="50"/>
              <w:rPr>
                <w:rFonts w:hint="eastAsia" w:ascii="宋体" w:hAnsi="宋体" w:eastAsia="宋体" w:cs="宋体"/>
                <w:color w:val="auto"/>
                <w:szCs w:val="21"/>
                <w:highlight w:val="none"/>
                <w:lang w:val="en-US" w:eastAsia="zh-CN"/>
              </w:rPr>
            </w:pPr>
            <w:bookmarkStart w:id="200" w:name="OLE_LINK92"/>
            <w:r>
              <w:rPr>
                <w:rFonts w:hint="eastAsia" w:ascii="宋体" w:hAnsi="宋体" w:eastAsia="宋体" w:cs="宋体"/>
                <w:color w:val="auto"/>
                <w:szCs w:val="21"/>
                <w:highlight w:val="none"/>
                <w:lang w:val="en-US" w:eastAsia="zh-CN"/>
              </w:rPr>
              <w:t>此项评审包含且不仅限于以下内容：投标人提供的专业人员数量及岗位结构组合资料，综合打分：</w:t>
            </w:r>
            <w:bookmarkEnd w:id="200"/>
          </w:p>
          <w:p w14:paraId="50C5E60C">
            <w:pPr>
              <w:spacing w:before="120" w:beforeLines="50" w:after="120" w:afterLines="5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第一档次（5分）：项目人员配置，完全满足本项目服务需求。</w:t>
            </w:r>
          </w:p>
          <w:p w14:paraId="7F3A9F20">
            <w:pPr>
              <w:spacing w:before="120" w:beforeLines="50" w:after="120" w:afterLines="5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第二档次（3分）：项目人员配置，基本满足本项目服务需求。</w:t>
            </w:r>
          </w:p>
          <w:p w14:paraId="5A2C800C">
            <w:pPr>
              <w:spacing w:before="120" w:beforeLines="50" w:after="120" w:afterLines="5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第三档次（1分）：项目人员配置不能完成本项目服务要求。</w:t>
            </w:r>
          </w:p>
          <w:p w14:paraId="7DBEF014">
            <w:pPr>
              <w:spacing w:before="120" w:beforeLines="50" w:after="120" w:afterLines="50"/>
              <w:rPr>
                <w:rFonts w:hint="default" w:eastAsia="宋体"/>
                <w:caps/>
                <w:color w:val="auto"/>
                <w:lang w:val="en-US" w:eastAsia="zh-CN"/>
              </w:rPr>
            </w:pPr>
            <w:r>
              <w:rPr>
                <w:rFonts w:hint="eastAsia" w:ascii="宋体" w:hAnsi="宋体" w:eastAsia="宋体" w:cs="宋体"/>
                <w:color w:val="auto"/>
                <w:szCs w:val="21"/>
                <w:highlight w:val="none"/>
                <w:lang w:val="en-US" w:eastAsia="zh-CN"/>
              </w:rPr>
              <w:t>第四档次（0分）：未提供项目人员配置相应资料。</w:t>
            </w:r>
          </w:p>
        </w:tc>
      </w:tr>
      <w:tr w14:paraId="165A46F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583" w:type="dxa"/>
            <w:vAlign w:val="center"/>
          </w:tcPr>
          <w:p w14:paraId="211E7027">
            <w:pPr>
              <w:pStyle w:val="264"/>
              <w:adjustRightInd w:val="0"/>
              <w:snapToGrid w:val="0"/>
              <w:jc w:val="center"/>
              <w:outlineLvl w:val="9"/>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F</w:t>
            </w:r>
            <w:r>
              <w:rPr>
                <w:rFonts w:hint="eastAsia" w:ascii="宋体" w:hAnsi="宋体" w:cs="宋体"/>
                <w:color w:val="auto"/>
                <w:kern w:val="2"/>
                <w:sz w:val="21"/>
                <w:szCs w:val="21"/>
                <w:lang w:val="en-US" w:eastAsia="zh-CN" w:bidi="ar-SA"/>
              </w:rPr>
              <w:t>8</w:t>
            </w:r>
          </w:p>
        </w:tc>
        <w:tc>
          <w:tcPr>
            <w:tcW w:w="1206" w:type="dxa"/>
            <w:vAlign w:val="center"/>
          </w:tcPr>
          <w:p w14:paraId="7CAD30A5">
            <w:pPr>
              <w:spacing w:before="217" w:line="280" w:lineRule="auto"/>
              <w:ind w:right="0"/>
              <w:jc w:val="center"/>
              <w:rPr>
                <w:rFonts w:hint="eastAsia" w:ascii="宋体" w:hAnsi="宋体" w:eastAsia="宋体" w:cs="宋体"/>
                <w:color w:val="auto"/>
                <w:szCs w:val="21"/>
                <w:lang w:val="en-US" w:eastAsia="zh-CN"/>
              </w:rPr>
            </w:pPr>
            <w:r>
              <w:rPr>
                <w:rFonts w:hint="eastAsia" w:ascii="宋体" w:hAnsi="宋体" w:eastAsia="宋体" w:cs="宋体"/>
                <w:color w:val="auto"/>
                <w:szCs w:val="21"/>
                <w:highlight w:val="none"/>
                <w:lang w:val="en-US" w:eastAsia="zh-CN"/>
              </w:rPr>
              <w:t>企业实力</w:t>
            </w:r>
          </w:p>
        </w:tc>
        <w:tc>
          <w:tcPr>
            <w:tcW w:w="827" w:type="dxa"/>
            <w:vAlign w:val="center"/>
          </w:tcPr>
          <w:p w14:paraId="04B82821">
            <w:pPr>
              <w:jc w:val="center"/>
              <w:outlineLvl w:val="9"/>
              <w:rPr>
                <w:rFonts w:hint="default" w:ascii="宋体" w:hAnsi="宋体" w:cs="宋体"/>
                <w:color w:val="auto"/>
                <w:szCs w:val="21"/>
                <w:lang w:val="en-US" w:eastAsia="zh-CN"/>
              </w:rPr>
            </w:pPr>
            <w:r>
              <w:rPr>
                <w:rFonts w:hint="eastAsia" w:ascii="宋体" w:hAnsi="宋体" w:cs="宋体"/>
                <w:color w:val="auto"/>
                <w:szCs w:val="21"/>
                <w:lang w:val="en-US" w:eastAsia="zh-CN"/>
              </w:rPr>
              <w:t>5</w:t>
            </w:r>
          </w:p>
        </w:tc>
        <w:tc>
          <w:tcPr>
            <w:tcW w:w="7218" w:type="dxa"/>
            <w:vAlign w:val="center"/>
          </w:tcPr>
          <w:p w14:paraId="1C0DFE14">
            <w:pPr>
              <w:spacing w:before="120" w:beforeLines="50" w:after="120" w:afterLines="5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各评委综合各投标人财务状况、企业信誉等综合实力，横向比较、</w:t>
            </w:r>
            <w:r>
              <w:rPr>
                <w:rFonts w:hint="eastAsia" w:ascii="宋体" w:hAnsi="宋体" w:cs="宋体"/>
                <w:color w:val="auto"/>
                <w:szCs w:val="21"/>
                <w:highlight w:val="none"/>
                <w:lang w:val="en-US" w:eastAsia="zh-CN"/>
              </w:rPr>
              <w:t>综合</w:t>
            </w:r>
            <w:r>
              <w:rPr>
                <w:rFonts w:hint="eastAsia" w:ascii="宋体" w:hAnsi="宋体" w:eastAsia="宋体" w:cs="宋体"/>
                <w:color w:val="auto"/>
                <w:szCs w:val="21"/>
                <w:highlight w:val="none"/>
                <w:lang w:val="en-US" w:eastAsia="zh-CN"/>
              </w:rPr>
              <w:t>给分。</w:t>
            </w:r>
          </w:p>
          <w:p w14:paraId="4710E260">
            <w:pPr>
              <w:spacing w:before="120" w:beforeLines="50" w:after="120" w:afterLines="5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第一档次（5分）:企业实力</w:t>
            </w:r>
            <w:r>
              <w:rPr>
                <w:rFonts w:hint="eastAsia" w:ascii="宋体" w:hAnsi="宋体" w:cs="宋体"/>
                <w:color w:val="auto"/>
                <w:szCs w:val="21"/>
                <w:highlight w:val="none"/>
                <w:lang w:val="en-US" w:eastAsia="zh-CN"/>
              </w:rPr>
              <w:t>优</w:t>
            </w:r>
            <w:r>
              <w:rPr>
                <w:rFonts w:hint="eastAsia" w:ascii="宋体" w:hAnsi="宋体" w:eastAsia="宋体" w:cs="宋体"/>
                <w:color w:val="auto"/>
                <w:szCs w:val="21"/>
                <w:highlight w:val="none"/>
                <w:lang w:val="en-US" w:eastAsia="zh-CN"/>
              </w:rPr>
              <w:t>，能完全胜任该项目</w:t>
            </w:r>
            <w:r>
              <w:rPr>
                <w:rFonts w:hint="eastAsia" w:ascii="宋体" w:hAnsi="宋体" w:cs="宋体"/>
                <w:color w:val="auto"/>
                <w:szCs w:val="21"/>
                <w:highlight w:val="none"/>
                <w:lang w:val="en-US" w:eastAsia="zh-CN"/>
              </w:rPr>
              <w:t>的</w:t>
            </w:r>
            <w:r>
              <w:rPr>
                <w:rFonts w:hint="eastAsia" w:ascii="宋体" w:hAnsi="宋体" w:eastAsia="宋体" w:cs="宋体"/>
                <w:color w:val="auto"/>
                <w:szCs w:val="21"/>
                <w:highlight w:val="none"/>
                <w:lang w:val="en-US" w:eastAsia="zh-CN"/>
              </w:rPr>
              <w:t>；</w:t>
            </w:r>
          </w:p>
          <w:p w14:paraId="2848A6DD">
            <w:pPr>
              <w:spacing w:before="120" w:beforeLines="50" w:after="120" w:afterLines="5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w:t>
            </w:r>
            <w:r>
              <w:rPr>
                <w:rFonts w:hint="eastAsia" w:ascii="宋体" w:hAnsi="宋体" w:cs="宋体"/>
                <w:color w:val="auto"/>
                <w:szCs w:val="21"/>
                <w:highlight w:val="none"/>
                <w:lang w:val="en-US" w:eastAsia="zh-CN"/>
              </w:rPr>
              <w:t>二</w:t>
            </w:r>
            <w:r>
              <w:rPr>
                <w:rFonts w:hint="eastAsia" w:ascii="宋体" w:hAnsi="宋体" w:eastAsia="宋体" w:cs="宋体"/>
                <w:color w:val="auto"/>
                <w:szCs w:val="21"/>
                <w:highlight w:val="none"/>
                <w:lang w:val="en-US" w:eastAsia="zh-CN"/>
              </w:rPr>
              <w:t>档次（</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lang w:val="en-US" w:eastAsia="zh-CN"/>
              </w:rPr>
              <w:t>分）:企业实力</w:t>
            </w:r>
            <w:r>
              <w:rPr>
                <w:rFonts w:hint="eastAsia" w:ascii="宋体" w:hAnsi="宋体" w:cs="宋体"/>
                <w:color w:val="auto"/>
                <w:szCs w:val="21"/>
                <w:highlight w:val="none"/>
                <w:lang w:val="en-US" w:eastAsia="zh-CN"/>
              </w:rPr>
              <w:t>良</w:t>
            </w:r>
            <w:r>
              <w:rPr>
                <w:rFonts w:hint="eastAsia" w:ascii="宋体" w:hAnsi="宋体" w:eastAsia="宋体" w:cs="宋体"/>
                <w:color w:val="auto"/>
                <w:szCs w:val="21"/>
                <w:highlight w:val="none"/>
                <w:lang w:val="en-US" w:eastAsia="zh-CN"/>
              </w:rPr>
              <w:t>，能</w:t>
            </w:r>
            <w:r>
              <w:rPr>
                <w:rFonts w:hint="eastAsia" w:ascii="宋体" w:hAnsi="宋体" w:cs="宋体"/>
                <w:color w:val="auto"/>
                <w:szCs w:val="21"/>
                <w:highlight w:val="none"/>
                <w:lang w:val="en-US" w:eastAsia="zh-CN"/>
              </w:rPr>
              <w:t>完成</w:t>
            </w:r>
            <w:r>
              <w:rPr>
                <w:rFonts w:hint="eastAsia" w:ascii="宋体" w:hAnsi="宋体" w:eastAsia="宋体" w:cs="宋体"/>
                <w:color w:val="auto"/>
                <w:szCs w:val="21"/>
                <w:highlight w:val="none"/>
                <w:lang w:val="en-US" w:eastAsia="zh-CN"/>
              </w:rPr>
              <w:t>该项目</w:t>
            </w:r>
            <w:r>
              <w:rPr>
                <w:rFonts w:hint="eastAsia" w:ascii="宋体" w:hAnsi="宋体" w:cs="宋体"/>
                <w:color w:val="auto"/>
                <w:szCs w:val="21"/>
                <w:highlight w:val="none"/>
                <w:lang w:val="en-US" w:eastAsia="zh-CN"/>
              </w:rPr>
              <w:t>的</w:t>
            </w:r>
            <w:r>
              <w:rPr>
                <w:rFonts w:hint="eastAsia" w:ascii="宋体" w:hAnsi="宋体" w:eastAsia="宋体" w:cs="宋体"/>
                <w:color w:val="auto"/>
                <w:szCs w:val="21"/>
                <w:highlight w:val="none"/>
                <w:lang w:val="en-US" w:eastAsia="zh-CN"/>
              </w:rPr>
              <w:t>；</w:t>
            </w:r>
          </w:p>
          <w:p w14:paraId="3662E073">
            <w:pPr>
              <w:spacing w:before="120" w:beforeLines="50" w:after="120" w:afterLines="5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w:t>
            </w:r>
            <w:r>
              <w:rPr>
                <w:rFonts w:hint="eastAsia" w:ascii="宋体" w:hAnsi="宋体" w:cs="宋体"/>
                <w:color w:val="auto"/>
                <w:szCs w:val="21"/>
                <w:highlight w:val="none"/>
                <w:lang w:val="en-US" w:eastAsia="zh-CN"/>
              </w:rPr>
              <w:t>三</w:t>
            </w:r>
            <w:r>
              <w:rPr>
                <w:rFonts w:hint="eastAsia" w:ascii="宋体" w:hAnsi="宋体" w:eastAsia="宋体" w:cs="宋体"/>
                <w:color w:val="auto"/>
                <w:szCs w:val="21"/>
                <w:highlight w:val="none"/>
                <w:lang w:val="en-US" w:eastAsia="zh-CN"/>
              </w:rPr>
              <w:t>档次（</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lang w:val="en-US" w:eastAsia="zh-CN"/>
              </w:rPr>
              <w:t>分）:企业实力</w:t>
            </w:r>
            <w:r>
              <w:rPr>
                <w:rFonts w:hint="eastAsia" w:ascii="宋体" w:hAnsi="宋体" w:cs="宋体"/>
                <w:color w:val="auto"/>
                <w:szCs w:val="21"/>
                <w:highlight w:val="none"/>
                <w:lang w:val="en-US" w:eastAsia="zh-CN"/>
              </w:rPr>
              <w:t>一般</w:t>
            </w:r>
            <w:r>
              <w:rPr>
                <w:rFonts w:hint="eastAsia" w:ascii="宋体" w:hAnsi="宋体" w:eastAsia="宋体" w:cs="宋体"/>
                <w:color w:val="auto"/>
                <w:szCs w:val="21"/>
                <w:highlight w:val="none"/>
                <w:lang w:val="en-US" w:eastAsia="zh-CN"/>
              </w:rPr>
              <w:t>，</w:t>
            </w:r>
            <w:r>
              <w:rPr>
                <w:rFonts w:hint="eastAsia" w:ascii="宋体" w:hAnsi="宋体" w:cs="宋体"/>
                <w:color w:val="auto"/>
                <w:szCs w:val="21"/>
                <w:highlight w:val="none"/>
                <w:lang w:val="en-US" w:eastAsia="zh-CN"/>
              </w:rPr>
              <w:t>完成</w:t>
            </w:r>
            <w:r>
              <w:rPr>
                <w:rFonts w:hint="eastAsia" w:ascii="宋体" w:hAnsi="宋体" w:eastAsia="宋体" w:cs="宋体"/>
                <w:color w:val="auto"/>
                <w:szCs w:val="21"/>
                <w:highlight w:val="none"/>
                <w:lang w:val="en-US" w:eastAsia="zh-CN"/>
              </w:rPr>
              <w:t>该项目的</w:t>
            </w:r>
            <w:r>
              <w:rPr>
                <w:rFonts w:hint="eastAsia" w:ascii="宋体" w:hAnsi="宋体" w:cs="宋体"/>
                <w:color w:val="auto"/>
                <w:szCs w:val="21"/>
                <w:highlight w:val="none"/>
                <w:lang w:val="en-US" w:eastAsia="zh-CN"/>
              </w:rPr>
              <w:t>有一定困难的</w:t>
            </w:r>
            <w:r>
              <w:rPr>
                <w:rFonts w:hint="eastAsia" w:ascii="宋体" w:hAnsi="宋体" w:eastAsia="宋体" w:cs="宋体"/>
                <w:color w:val="auto"/>
                <w:szCs w:val="21"/>
                <w:highlight w:val="none"/>
                <w:lang w:val="en-US" w:eastAsia="zh-CN"/>
              </w:rPr>
              <w:t>；</w:t>
            </w:r>
          </w:p>
          <w:p w14:paraId="4447CE68">
            <w:pPr>
              <w:rPr>
                <w:b/>
                <w:color w:val="auto"/>
                <w:sz w:val="24"/>
              </w:rPr>
            </w:pPr>
            <w:r>
              <w:rPr>
                <w:rFonts w:hint="eastAsia" w:ascii="宋体" w:hAnsi="宋体" w:eastAsia="宋体" w:cs="宋体"/>
                <w:color w:val="auto"/>
                <w:szCs w:val="21"/>
                <w:highlight w:val="none"/>
                <w:lang w:val="en-US" w:eastAsia="zh-CN"/>
              </w:rPr>
              <w:t>第</w:t>
            </w:r>
            <w:r>
              <w:rPr>
                <w:rFonts w:hint="eastAsia" w:ascii="宋体" w:hAnsi="宋体" w:cs="宋体"/>
                <w:color w:val="auto"/>
                <w:szCs w:val="21"/>
                <w:highlight w:val="none"/>
                <w:lang w:val="en-US" w:eastAsia="zh-CN"/>
              </w:rPr>
              <w:t>四</w:t>
            </w:r>
            <w:r>
              <w:rPr>
                <w:rFonts w:hint="eastAsia" w:ascii="宋体" w:hAnsi="宋体" w:eastAsia="宋体" w:cs="宋体"/>
                <w:color w:val="auto"/>
                <w:szCs w:val="21"/>
                <w:highlight w:val="none"/>
                <w:lang w:val="en-US" w:eastAsia="zh-CN"/>
              </w:rPr>
              <w:t>档次（</w:t>
            </w:r>
            <w:r>
              <w:rPr>
                <w:rFonts w:hint="eastAsia" w:ascii="宋体" w:hAnsi="宋体" w:cs="宋体"/>
                <w:color w:val="auto"/>
                <w:szCs w:val="21"/>
                <w:highlight w:val="none"/>
                <w:lang w:val="en-US" w:eastAsia="zh-CN"/>
              </w:rPr>
              <w:t>0</w:t>
            </w:r>
            <w:r>
              <w:rPr>
                <w:rFonts w:hint="eastAsia" w:ascii="宋体" w:hAnsi="宋体" w:eastAsia="宋体" w:cs="宋体"/>
                <w:color w:val="auto"/>
                <w:szCs w:val="21"/>
                <w:highlight w:val="none"/>
                <w:lang w:val="en-US" w:eastAsia="zh-CN"/>
              </w:rPr>
              <w:t>分）:企业实力</w:t>
            </w:r>
            <w:r>
              <w:rPr>
                <w:rFonts w:hint="eastAsia" w:ascii="宋体" w:hAnsi="宋体" w:cs="宋体"/>
                <w:color w:val="auto"/>
                <w:szCs w:val="21"/>
                <w:highlight w:val="none"/>
                <w:lang w:val="en-US" w:eastAsia="zh-CN"/>
              </w:rPr>
              <w:t>差</w:t>
            </w:r>
            <w:r>
              <w:rPr>
                <w:rFonts w:hint="eastAsia" w:ascii="宋体" w:hAnsi="宋体" w:eastAsia="宋体" w:cs="宋体"/>
                <w:color w:val="auto"/>
                <w:szCs w:val="21"/>
                <w:highlight w:val="none"/>
                <w:lang w:val="en-US" w:eastAsia="zh-CN"/>
              </w:rPr>
              <w:t>，</w:t>
            </w:r>
            <w:r>
              <w:rPr>
                <w:rFonts w:hint="eastAsia" w:ascii="宋体" w:hAnsi="宋体" w:cs="宋体"/>
                <w:color w:val="auto"/>
                <w:szCs w:val="21"/>
                <w:highlight w:val="none"/>
                <w:lang w:val="en-US" w:eastAsia="zh-CN"/>
              </w:rPr>
              <w:t>不能完成</w:t>
            </w:r>
            <w:r>
              <w:rPr>
                <w:rFonts w:hint="eastAsia" w:ascii="宋体" w:hAnsi="宋体" w:eastAsia="宋体" w:cs="宋体"/>
                <w:color w:val="auto"/>
                <w:szCs w:val="21"/>
                <w:highlight w:val="none"/>
                <w:lang w:val="en-US" w:eastAsia="zh-CN"/>
              </w:rPr>
              <w:t>该项目</w:t>
            </w:r>
            <w:r>
              <w:rPr>
                <w:rFonts w:hint="eastAsia" w:ascii="宋体" w:hAnsi="宋体" w:cs="宋体"/>
                <w:color w:val="auto"/>
                <w:szCs w:val="21"/>
                <w:highlight w:val="none"/>
                <w:lang w:val="en-US" w:eastAsia="zh-CN"/>
              </w:rPr>
              <w:t>的。</w:t>
            </w:r>
          </w:p>
        </w:tc>
      </w:tr>
      <w:tr w14:paraId="3AAAF9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583" w:type="dxa"/>
            <w:vAlign w:val="center"/>
          </w:tcPr>
          <w:p w14:paraId="5D130C74">
            <w:pPr>
              <w:pStyle w:val="264"/>
              <w:adjustRightInd w:val="0"/>
              <w:snapToGrid w:val="0"/>
              <w:jc w:val="center"/>
              <w:outlineLvl w:val="9"/>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F</w:t>
            </w:r>
            <w:r>
              <w:rPr>
                <w:rFonts w:hint="eastAsia" w:ascii="宋体" w:hAnsi="宋体" w:cs="宋体"/>
                <w:color w:val="auto"/>
                <w:kern w:val="2"/>
                <w:sz w:val="21"/>
                <w:szCs w:val="21"/>
                <w:lang w:val="en-US" w:eastAsia="zh-CN" w:bidi="ar-SA"/>
              </w:rPr>
              <w:t>9</w:t>
            </w:r>
          </w:p>
        </w:tc>
        <w:tc>
          <w:tcPr>
            <w:tcW w:w="1206" w:type="dxa"/>
            <w:vAlign w:val="center"/>
          </w:tcPr>
          <w:p w14:paraId="2FAE06A1">
            <w:pPr>
              <w:spacing w:before="217" w:line="280" w:lineRule="auto"/>
              <w:ind w:right="0"/>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类似业绩评审</w:t>
            </w:r>
          </w:p>
        </w:tc>
        <w:tc>
          <w:tcPr>
            <w:tcW w:w="827" w:type="dxa"/>
            <w:vAlign w:val="center"/>
          </w:tcPr>
          <w:p w14:paraId="617FFEBD">
            <w:pPr>
              <w:jc w:val="center"/>
              <w:outlineLvl w:val="9"/>
              <w:rPr>
                <w:rFonts w:hint="default" w:ascii="宋体" w:hAnsi="宋体" w:cs="宋体"/>
                <w:color w:val="auto"/>
                <w:szCs w:val="21"/>
                <w:lang w:val="en-US" w:eastAsia="zh-CN"/>
              </w:rPr>
            </w:pPr>
            <w:r>
              <w:rPr>
                <w:rFonts w:hint="eastAsia" w:ascii="宋体" w:hAnsi="宋体" w:cs="宋体"/>
                <w:color w:val="auto"/>
                <w:szCs w:val="21"/>
                <w:lang w:val="en-US" w:eastAsia="zh-CN"/>
              </w:rPr>
              <w:t>5</w:t>
            </w:r>
          </w:p>
        </w:tc>
        <w:tc>
          <w:tcPr>
            <w:tcW w:w="7218" w:type="dxa"/>
            <w:vAlign w:val="center"/>
          </w:tcPr>
          <w:p w14:paraId="23A0FDB2">
            <w:pPr>
              <w:spacing w:before="120" w:beforeLines="50" w:after="120" w:afterLines="50"/>
              <w:rPr>
                <w:rFonts w:hint="eastAsia" w:ascii="宋体" w:hAnsi="宋体" w:cs="宋体"/>
                <w:color w:val="auto"/>
              </w:rPr>
            </w:pPr>
            <w:r>
              <w:rPr>
                <w:rFonts w:hint="eastAsia" w:ascii="宋体" w:hAnsi="宋体" w:cs="宋体"/>
                <w:color w:val="auto"/>
              </w:rPr>
              <w:t>投标人20</w:t>
            </w:r>
            <w:r>
              <w:rPr>
                <w:rFonts w:hint="eastAsia" w:ascii="宋体" w:hAnsi="宋体" w:cs="宋体"/>
                <w:color w:val="auto"/>
                <w:lang w:val="en-US" w:eastAsia="zh-CN"/>
              </w:rPr>
              <w:t>22</w:t>
            </w:r>
            <w:r>
              <w:rPr>
                <w:rFonts w:hint="eastAsia" w:ascii="宋体" w:hAnsi="宋体" w:cs="宋体"/>
                <w:color w:val="auto"/>
              </w:rPr>
              <w:t>年</w:t>
            </w:r>
            <w:r>
              <w:rPr>
                <w:rFonts w:hint="eastAsia" w:ascii="宋体" w:hAnsi="宋体" w:cs="宋体"/>
                <w:color w:val="auto"/>
                <w:lang w:val="en-US" w:eastAsia="zh-CN"/>
              </w:rPr>
              <w:t>7</w:t>
            </w:r>
            <w:r>
              <w:rPr>
                <w:rFonts w:hint="eastAsia" w:ascii="宋体" w:hAnsi="宋体" w:cs="宋体"/>
                <w:color w:val="auto"/>
              </w:rPr>
              <w:t>月1日至今具有类似业绩（粪肥检测、土壤检测）1项得基本分</w:t>
            </w:r>
            <w:r>
              <w:rPr>
                <w:rFonts w:hint="eastAsia" w:ascii="宋体" w:hAnsi="宋体" w:cs="宋体"/>
                <w:color w:val="auto"/>
                <w:lang w:val="en-US" w:eastAsia="zh-CN"/>
              </w:rPr>
              <w:t>2</w:t>
            </w:r>
            <w:r>
              <w:rPr>
                <w:rFonts w:hint="eastAsia" w:ascii="宋体" w:hAnsi="宋体" w:cs="宋体"/>
                <w:color w:val="auto"/>
              </w:rPr>
              <w:t>分，每增加</w:t>
            </w:r>
            <w:r>
              <w:rPr>
                <w:rFonts w:hint="eastAsia" w:ascii="宋体" w:hAnsi="宋体" w:cs="宋体"/>
                <w:color w:val="auto"/>
                <w:lang w:val="en-US" w:eastAsia="zh-CN"/>
              </w:rPr>
              <w:t>1</w:t>
            </w:r>
            <w:r>
              <w:rPr>
                <w:rFonts w:hint="eastAsia" w:ascii="宋体" w:hAnsi="宋体" w:cs="宋体"/>
                <w:color w:val="auto"/>
              </w:rPr>
              <w:t>个业绩得</w:t>
            </w:r>
            <w:r>
              <w:rPr>
                <w:rFonts w:hint="eastAsia" w:ascii="宋体" w:hAnsi="宋体" w:cs="宋体"/>
                <w:color w:val="auto"/>
                <w:lang w:val="en-US" w:eastAsia="zh-CN"/>
              </w:rPr>
              <w:t>2</w:t>
            </w:r>
            <w:r>
              <w:rPr>
                <w:rFonts w:hint="eastAsia" w:ascii="宋体" w:hAnsi="宋体" w:cs="宋体"/>
                <w:color w:val="auto"/>
              </w:rPr>
              <w:t>分，满分</w:t>
            </w:r>
            <w:r>
              <w:rPr>
                <w:rFonts w:hint="eastAsia" w:ascii="宋体" w:hAnsi="宋体" w:cs="宋体"/>
                <w:color w:val="auto"/>
                <w:lang w:val="en-US" w:eastAsia="zh-CN"/>
              </w:rPr>
              <w:t>5</w:t>
            </w:r>
            <w:r>
              <w:rPr>
                <w:rFonts w:hint="eastAsia" w:ascii="宋体" w:hAnsi="宋体" w:cs="宋体"/>
                <w:color w:val="auto"/>
              </w:rPr>
              <w:t>分。</w:t>
            </w:r>
          </w:p>
          <w:p w14:paraId="46548592">
            <w:pPr>
              <w:outlineLvl w:val="9"/>
              <w:rPr>
                <w:rFonts w:hint="default" w:eastAsia="宋体"/>
                <w:b/>
                <w:color w:val="auto"/>
                <w:sz w:val="24"/>
                <w:lang w:val="en-US" w:eastAsia="zh-CN"/>
              </w:rPr>
            </w:pPr>
            <w:r>
              <w:rPr>
                <w:rFonts w:hint="eastAsia" w:ascii="Times New Roman" w:hAnsi="Times New Roman" w:eastAsia="宋体" w:cs="Times New Roman"/>
                <w:b/>
                <w:color w:val="auto"/>
                <w:sz w:val="21"/>
                <w:szCs w:val="21"/>
                <w:lang w:val="en-US" w:eastAsia="zh-CN"/>
              </w:rPr>
              <w:t>注：类似业绩</w:t>
            </w:r>
            <w:r>
              <w:rPr>
                <w:rFonts w:hint="eastAsia" w:eastAsia="宋体"/>
                <w:b/>
                <w:color w:val="auto"/>
                <w:spacing w:val="-4"/>
                <w:sz w:val="21"/>
                <w:szCs w:val="21"/>
                <w:lang w:val="en-US" w:eastAsia="zh-CN"/>
              </w:rPr>
              <w:t>需提供</w:t>
            </w:r>
            <w:r>
              <w:rPr>
                <w:b/>
                <w:color w:val="auto"/>
                <w:spacing w:val="-4"/>
                <w:sz w:val="21"/>
                <w:szCs w:val="21"/>
              </w:rPr>
              <w:t>中标</w:t>
            </w:r>
            <w:r>
              <w:rPr>
                <w:b/>
                <w:color w:val="auto"/>
                <w:sz w:val="21"/>
                <w:szCs w:val="21"/>
              </w:rPr>
              <w:t>（成交</w:t>
            </w:r>
            <w:r>
              <w:rPr>
                <w:b/>
                <w:color w:val="auto"/>
                <w:spacing w:val="-20"/>
                <w:sz w:val="21"/>
                <w:szCs w:val="21"/>
              </w:rPr>
              <w:t>）</w:t>
            </w:r>
            <w:r>
              <w:rPr>
                <w:b/>
                <w:color w:val="auto"/>
                <w:sz w:val="21"/>
                <w:szCs w:val="21"/>
              </w:rPr>
              <w:t>通知书或合</w:t>
            </w:r>
            <w:r>
              <w:rPr>
                <w:b/>
                <w:color w:val="auto"/>
                <w:spacing w:val="-7"/>
                <w:sz w:val="21"/>
                <w:szCs w:val="21"/>
              </w:rPr>
              <w:t>同原件扫描件，作为评标依据。</w:t>
            </w:r>
            <w:r>
              <w:rPr>
                <w:rFonts w:hint="eastAsia"/>
                <w:b/>
                <w:color w:val="auto"/>
                <w:spacing w:val="-7"/>
                <w:sz w:val="21"/>
                <w:szCs w:val="21"/>
                <w:lang w:val="en-US" w:eastAsia="zh-CN"/>
              </w:rPr>
              <w:t>不提供不得分。</w:t>
            </w:r>
          </w:p>
        </w:tc>
      </w:tr>
    </w:tbl>
    <w:p w14:paraId="6EB0FDDA">
      <w:pPr>
        <w:pStyle w:val="21"/>
        <w:ind w:left="0" w:leftChars="0" w:firstLine="0" w:firstLineChars="0"/>
        <w:rPr>
          <w:rFonts w:hint="eastAsia" w:ascii="宋体" w:hAnsi="宋体" w:eastAsia="宋体" w:cs="宋体"/>
          <w:color w:val="auto"/>
          <w:highlight w:val="none"/>
        </w:rPr>
      </w:pPr>
    </w:p>
    <w:p w14:paraId="146063D6">
      <w:pPr>
        <w:tabs>
          <w:tab w:val="left" w:pos="1634"/>
          <w:tab w:val="left" w:pos="3373"/>
        </w:tabs>
        <w:jc w:val="left"/>
        <w:rPr>
          <w:rFonts w:hint="eastAsia" w:ascii="宋体" w:hAnsi="宋体" w:eastAsia="宋体" w:cs="宋体"/>
          <w:b w:val="0"/>
          <w:bCs w:val="0"/>
          <w:color w:val="auto"/>
          <w:sz w:val="24"/>
          <w:szCs w:val="24"/>
        </w:rPr>
      </w:pPr>
    </w:p>
    <w:p w14:paraId="5D236349">
      <w:pPr>
        <w:pStyle w:val="20"/>
        <w:tabs>
          <w:tab w:val="left" w:pos="840"/>
        </w:tabs>
        <w:spacing w:after="0" w:line="360" w:lineRule="auto"/>
        <w:ind w:left="0" w:leftChars="0"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（四）统分原则</w:t>
      </w:r>
    </w:p>
    <w:p w14:paraId="566C3689">
      <w:pPr>
        <w:pStyle w:val="20"/>
        <w:tabs>
          <w:tab w:val="left" w:pos="840"/>
        </w:tabs>
        <w:spacing w:after="0" w:line="360" w:lineRule="auto"/>
        <w:ind w:left="0" w:leftChars="0"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1、评委应首先对各投标人投标文件进行评审，写出书面意见并按招标文件规定分值评分，并由各评委自主评分并签字确认。各评委的评分应在评标委员会内进行公示，并进行汇总。</w:t>
      </w:r>
    </w:p>
    <w:p w14:paraId="21F55497">
      <w:pPr>
        <w:pStyle w:val="20"/>
        <w:tabs>
          <w:tab w:val="left" w:pos="0"/>
        </w:tabs>
        <w:spacing w:after="0" w:line="360" w:lineRule="auto"/>
        <w:ind w:left="0" w:leftChars="0"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2、统分原则：所有评委得分的算数平均值为投标人的最终得分（得分保留小数点后两位）。</w:t>
      </w:r>
    </w:p>
    <w:p w14:paraId="7ABFA6AC">
      <w:pPr>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（五）推荐</w:t>
      </w:r>
    </w:p>
    <w:p w14:paraId="5C5AF09A">
      <w:pPr>
        <w:spacing w:line="360" w:lineRule="auto"/>
        <w:ind w:firstLine="600" w:firstLineChars="25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评标委员会按评审后总得分由高到低顺序推荐1～3名中标侯选人。总得分相同的，按投标价格由低到高顺序排列；总得分且投标报价相同的，按技术评审得分由高到低顺序排列；以此类推</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若最总无法确定的，招标文件未规定的采取随机抽取方式确定</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eastAsia="zh-CN"/>
        </w:rPr>
        <w:t>（根据《财政部令第87号》第三章投标第三十一条实行）</w:t>
      </w:r>
    </w:p>
    <w:p w14:paraId="5FE9F165">
      <w:pPr>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（六）评标报告</w:t>
      </w:r>
    </w:p>
    <w:p w14:paraId="38C58302">
      <w:pPr>
        <w:spacing w:line="360" w:lineRule="auto"/>
        <w:ind w:firstLine="470" w:firstLineChars="196"/>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评标委员会根据评审情况建议推荐中标人名单并提出书面评标报告。</w:t>
      </w:r>
    </w:p>
    <w:p w14:paraId="7B18470F">
      <w:pPr>
        <w:pStyle w:val="20"/>
        <w:tabs>
          <w:tab w:val="left" w:pos="840"/>
        </w:tabs>
        <w:spacing w:after="0" w:line="360" w:lineRule="auto"/>
        <w:ind w:left="0" w:leftChars="0"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本项目评标报告由评标委员会全体成员签字。对评标结论持有异议的评标委员会成员可以以书面方式阐述其不同意见和理由。评标委员会成员拒绝在评标报告上签字且不陈述其不同意见和理由的，视为同意评标结论。</w:t>
      </w:r>
    </w:p>
    <w:p w14:paraId="05C1024D">
      <w:pPr>
        <w:pStyle w:val="20"/>
        <w:tabs>
          <w:tab w:val="left" w:pos="840"/>
        </w:tabs>
        <w:spacing w:after="0" w:line="360" w:lineRule="auto"/>
        <w:ind w:left="0" w:leftChars="0" w:firstLine="480" w:firstLineChars="200"/>
        <w:rPr>
          <w:rFonts w:hint="eastAsia" w:ascii="宋体" w:hAnsi="宋体" w:eastAsia="宋体" w:cs="宋体"/>
          <w:b w:val="0"/>
          <w:bCs w:val="0"/>
          <w:color w:val="auto"/>
          <w:sz w:val="24"/>
          <w:szCs w:val="24"/>
        </w:rPr>
      </w:pPr>
    </w:p>
    <w:p w14:paraId="01658DAF">
      <w:pPr>
        <w:pStyle w:val="20"/>
        <w:tabs>
          <w:tab w:val="left" w:pos="840"/>
        </w:tabs>
        <w:spacing w:after="0" w:line="360" w:lineRule="auto"/>
        <w:ind w:left="0" w:leftChars="0" w:firstLine="480" w:firstLineChars="200"/>
        <w:rPr>
          <w:rFonts w:hint="eastAsia" w:ascii="宋体" w:hAnsi="宋体" w:eastAsia="宋体" w:cs="宋体"/>
          <w:b w:val="0"/>
          <w:bCs w:val="0"/>
          <w:color w:val="auto"/>
          <w:sz w:val="24"/>
          <w:szCs w:val="24"/>
        </w:rPr>
      </w:pPr>
    </w:p>
    <w:p w14:paraId="5A9229B2">
      <w:pPr>
        <w:pStyle w:val="3"/>
        <w:keepNext/>
        <w:keepLines/>
        <w:pageBreakBefore w:val="0"/>
        <w:widowControl w:val="0"/>
        <w:kinsoku/>
        <w:wordWrap/>
        <w:overflowPunct/>
        <w:topLinePunct w:val="0"/>
        <w:autoSpaceDE/>
        <w:autoSpaceDN/>
        <w:bidi w:val="0"/>
        <w:adjustRightInd/>
        <w:snapToGrid/>
        <w:spacing w:before="120" w:beforeLines="50" w:after="120" w:afterLines="50" w:line="240" w:lineRule="auto"/>
        <w:jc w:val="both"/>
        <w:textAlignment w:val="auto"/>
        <w:rPr>
          <w:rFonts w:hint="eastAsia" w:ascii="宋体" w:hAnsi="宋体" w:eastAsia="宋体" w:cs="宋体"/>
          <w:color w:val="auto"/>
          <w:sz w:val="44"/>
          <w:szCs w:val="44"/>
          <w:highlight w:val="none"/>
        </w:rPr>
      </w:pPr>
    </w:p>
    <w:p w14:paraId="775A469A">
      <w:pPr>
        <w:jc w:val="both"/>
        <w:outlineLvl w:val="9"/>
        <w:rPr>
          <w:rFonts w:hint="eastAsia" w:ascii="宋体" w:hAnsi="宋体" w:eastAsia="宋体" w:cs="宋体"/>
          <w:color w:val="auto"/>
          <w:sz w:val="24"/>
          <w:szCs w:val="24"/>
        </w:rPr>
      </w:pPr>
    </w:p>
    <w:sectPr>
      <w:headerReference r:id="rId5" w:type="default"/>
      <w:footerReference r:id="rId6" w:type="default"/>
      <w:pgSz w:w="11907" w:h="16840"/>
      <w:pgMar w:top="1020" w:right="1247" w:bottom="1247" w:left="1247" w:header="1091" w:footer="872" w:gutter="0"/>
      <w:paperSrc w:first="4" w:other="4"/>
      <w:pgNumType w:fmt="decimal"/>
      <w:cols w:space="708" w:num="1"/>
      <w:titlePg/>
      <w:docGrid w:linePitch="52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ˎ̥">
    <w:altName w:val="Times New Roman"/>
    <w:panose1 w:val="00000000000000000000"/>
    <w:charset w:val="00"/>
    <w:family w:val="roman"/>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幼圆">
    <w:panose1 w:val="02010509060101010101"/>
    <w:charset w:val="86"/>
    <w:family w:val="modern"/>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Arial Unicode MS">
    <w:altName w:val="宋体"/>
    <w:panose1 w:val="020B0604020202020204"/>
    <w:charset w:val="86"/>
    <w:family w:val="swiss"/>
    <w:pitch w:val="default"/>
    <w:sig w:usb0="00000000" w:usb1="00000000" w:usb2="0000003F" w:usb3="00000000" w:csb0="603F01FF" w:csb1="FFFF0000"/>
  </w:font>
  <w:font w:name="Univers">
    <w:altName w:val="Arial"/>
    <w:panose1 w:val="00000000000000000000"/>
    <w:charset w:val="00"/>
    <w:family w:val="swiss"/>
    <w:pitch w:val="default"/>
    <w:sig w:usb0="00000000" w:usb1="00000000" w:usb2="00000000" w:usb3="00000000" w:csb0="00000093" w:csb1="00000000"/>
  </w:font>
  <w:font w:name="新宋体">
    <w:panose1 w:val="02010609030101010101"/>
    <w:charset w:val="86"/>
    <w:family w:val="modern"/>
    <w:pitch w:val="default"/>
    <w:sig w:usb0="00000203" w:usb1="288F0000" w:usb2="00000006" w:usb3="00000000" w:csb0="00040001" w:csb1="00000000"/>
  </w:font>
  <w:font w:name="Webdings">
    <w:panose1 w:val="05030102010509060703"/>
    <w:charset w:val="00"/>
    <w:family w:val="auto"/>
    <w:pitch w:val="default"/>
    <w:sig w:usb0="00000000" w:usb1="00000000" w:usb2="00000000" w:usb3="00000000" w:csb0="80000000"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8EAC9">
    <w:pPr>
      <w:pStyle w:val="30"/>
    </w:pPr>
    <w:r>
      <w:rPr>
        <w:sz w:val="18"/>
      </w:rPr>
      <w:pict>
        <v:shape id="_x0000_s4102" o:spid="_x0000_s4102" o:spt="202" type="#_x0000_t202" style="position:absolute;left:0pt;flip:x;margin-left:217.3pt;margin-top:-7.25pt;height:59.1pt;width:42.45pt;mso-position-horizontal-relative:margin;z-index:251659264;mso-width-relative:page;mso-height-relative:page;" filled="f" stroked="f" coordsize="21600,21600">
          <v:path/>
          <v:fill on="f" focussize="0,0"/>
          <v:stroke on="f"/>
          <v:imagedata o:title=""/>
          <o:lock v:ext="edit" aspectratio="f"/>
          <v:textbox inset="0mm,0mm,0mm,0mm">
            <w:txbxContent>
              <w:p w14:paraId="38CF1E9B">
                <w:pPr>
                  <w:pStyle w:val="30"/>
                  <w:rPr>
                    <w:rFonts w:hint="default" w:eastAsia="宋体"/>
                    <w:lang w:val="en-US" w:eastAsia="zh-CN"/>
                  </w:rPr>
                </w:pPr>
                <w:r>
                  <w:rPr>
                    <w:rFonts w:hint="eastAsia"/>
                    <w:lang w:val="en-US" w:eastAsia="zh-CN"/>
                  </w:rPr>
                  <w:t xml:space="preserve">  </w:t>
                </w:r>
              </w:p>
            </w:txbxContent>
          </v:textbox>
        </v:shape>
      </w:pict>
    </w:r>
    <w:r>
      <w:rPr>
        <w:sz w:val="18"/>
      </w:rPr>
      <w:pict>
        <v:shape id="_x0000_s4125" o:spid="_x0000_s4125"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64C52CED">
                <w:pPr>
                  <w:pStyle w:val="30"/>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60A682">
    <w:pPr>
      <w:pStyle w:val="30"/>
      <w:jc w:val="center"/>
    </w:pPr>
    <w:r>
      <w:rPr>
        <w:sz w:val="18"/>
      </w:rPr>
      <w:pict>
        <v:shape id="_x0000_s4124" o:spid="_x0000_s4124"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1140B100">
                <w:pPr>
                  <w:pStyle w:val="30"/>
                </w:pPr>
                <w:r>
                  <w:fldChar w:fldCharType="begin"/>
                </w:r>
                <w:r>
                  <w:instrText xml:space="preserve"> PAGE  \* MERGEFORMAT </w:instrText>
                </w:r>
                <w:r>
                  <w:fldChar w:fldCharType="separate"/>
                </w:r>
                <w:r>
                  <w:t>5</w:t>
                </w:r>
                <w:r>
                  <w:fldChar w:fldCharType="end"/>
                </w:r>
              </w:p>
            </w:txbxContent>
          </v:textbox>
        </v:shape>
      </w:pict>
    </w:r>
  </w:p>
  <w:p w14:paraId="1D69E648">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35DA9">
    <w:pPr>
      <w:pStyle w:val="31"/>
      <w:jc w:val="left"/>
      <w:rPr>
        <w:rFonts w:hint="eastAsia"/>
      </w:rPr>
    </w:pPr>
    <w:r>
      <w:rPr>
        <w:rFonts w:hint="eastAsia" w:cs="宋体"/>
        <w:sz w:val="20"/>
        <w:szCs w:val="20"/>
        <w:lang w:eastAsia="zh-CN"/>
      </w:rPr>
      <w:t>弥渡县2025年绿色种养循环农业试点项目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B9E589">
    <w:pP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1AAE2E"/>
    <w:multiLevelType w:val="singleLevel"/>
    <w:tmpl w:val="A81AAE2E"/>
    <w:lvl w:ilvl="0" w:tentative="0">
      <w:start w:val="6"/>
      <w:numFmt w:val="decimal"/>
      <w:suff w:val="nothing"/>
      <w:lvlText w:val="%1、"/>
      <w:lvlJc w:val="left"/>
      <w:pPr>
        <w:ind w:left="-60"/>
      </w:pPr>
    </w:lvl>
  </w:abstractNum>
  <w:abstractNum w:abstractNumId="1">
    <w:nsid w:val="B7428243"/>
    <w:multiLevelType w:val="singleLevel"/>
    <w:tmpl w:val="B7428243"/>
    <w:lvl w:ilvl="0" w:tentative="0">
      <w:start w:val="4"/>
      <w:numFmt w:val="chineseCounting"/>
      <w:suff w:val="nothing"/>
      <w:lvlText w:val="%1、"/>
      <w:lvlJc w:val="left"/>
      <w:rPr>
        <w:rFonts w:hint="eastAsia"/>
      </w:rPr>
    </w:lvl>
  </w:abstractNum>
  <w:abstractNum w:abstractNumId="2">
    <w:nsid w:val="C4812A83"/>
    <w:multiLevelType w:val="singleLevel"/>
    <w:tmpl w:val="C4812A83"/>
    <w:lvl w:ilvl="0" w:tentative="0">
      <w:start w:val="16"/>
      <w:numFmt w:val="decimal"/>
      <w:suff w:val="space"/>
      <w:lvlText w:val="%1."/>
      <w:lvlJc w:val="left"/>
    </w:lvl>
  </w:abstractNum>
  <w:abstractNum w:abstractNumId="3">
    <w:nsid w:val="E6DB41E9"/>
    <w:multiLevelType w:val="singleLevel"/>
    <w:tmpl w:val="E6DB41E9"/>
    <w:lvl w:ilvl="0" w:tentative="0">
      <w:start w:val="2"/>
      <w:numFmt w:val="chineseCounting"/>
      <w:suff w:val="space"/>
      <w:lvlText w:val="第%1章"/>
      <w:lvlJc w:val="left"/>
      <w:rPr>
        <w:rFonts w:hint="eastAsia"/>
      </w:rPr>
    </w:lvl>
  </w:abstractNum>
  <w:abstractNum w:abstractNumId="4">
    <w:nsid w:val="00000003"/>
    <w:multiLevelType w:val="multilevel"/>
    <w:tmpl w:val="00000003"/>
    <w:lvl w:ilvl="0" w:tentative="0">
      <w:start w:val="1"/>
      <w:numFmt w:val="decimal"/>
      <w:pStyle w:val="240"/>
      <w:suff w:val="nothing"/>
      <w:lvlText w:val="%1　"/>
      <w:lvlJc w:val="left"/>
      <w:pPr>
        <w:ind w:left="0" w:firstLine="0"/>
      </w:pPr>
      <w:rPr>
        <w:rFonts w:hint="eastAsia" w:ascii="黑体" w:hAnsi="Times New Roman" w:eastAsia="黑体"/>
        <w:b w:val="0"/>
        <w:i w:val="0"/>
        <w:sz w:val="32"/>
        <w:szCs w:val="32"/>
      </w:rPr>
    </w:lvl>
    <w:lvl w:ilvl="1" w:tentative="0">
      <w:start w:val="1"/>
      <w:numFmt w:val="decimal"/>
      <w:suff w:val="nothing"/>
      <w:lvlText w:val="%1.%2　"/>
      <w:lvlJc w:val="left"/>
      <w:pPr>
        <w:ind w:left="2100" w:firstLine="0"/>
      </w:pPr>
      <w:rPr>
        <w:rFonts w:hint="eastAsia" w:ascii="黑体" w:hAnsi="Times New Roman" w:eastAsia="黑体" w:cs="Times New Roman"/>
        <w:b w:val="0"/>
        <w:bCs w:val="0"/>
        <w:i w:val="0"/>
        <w:iCs w:val="0"/>
        <w:caps w:val="0"/>
        <w:strike w:val="0"/>
        <w:dstrike w:val="0"/>
        <w:outline w:val="0"/>
        <w:shadow w:val="0"/>
        <w:emboss w:val="0"/>
        <w:imprint w:val="0"/>
        <w:vanish w:val="0"/>
        <w:spacing w:val="0"/>
        <w:kern w:val="0"/>
        <w:position w:val="0"/>
        <w:sz w:val="32"/>
        <w:szCs w:val="32"/>
        <w:u w:val="none"/>
        <w:vertAlign w:val="baseline"/>
      </w:rPr>
    </w:lvl>
    <w:lvl w:ilvl="2" w:tentative="0">
      <w:start w:val="1"/>
      <w:numFmt w:val="decimal"/>
      <w:suff w:val="nothing"/>
      <w:lvlText w:val="%1.%2.%3　"/>
      <w:lvlJc w:val="left"/>
      <w:pPr>
        <w:ind w:left="900" w:firstLine="0"/>
      </w:pPr>
      <w:rPr>
        <w:rFonts w:hint="eastAsia" w:ascii="黑体" w:hAnsi="Times New Roman" w:eastAsia="黑体"/>
        <w:b w:val="0"/>
        <w:i w:val="0"/>
        <w:sz w:val="32"/>
        <w:szCs w:val="32"/>
      </w:rPr>
    </w:lvl>
    <w:lvl w:ilvl="3" w:tentative="0">
      <w:start w:val="1"/>
      <w:numFmt w:val="decimal"/>
      <w:suff w:val="nothing"/>
      <w:lvlText w:val="%1.%2.%3.%4　"/>
      <w:lvlJc w:val="left"/>
      <w:pPr>
        <w:ind w:left="0" w:firstLine="0"/>
      </w:pPr>
      <w:rPr>
        <w:rFonts w:hint="eastAsia" w:ascii="黑体" w:hAnsi="Times New Roman" w:eastAsia="黑体"/>
        <w:b w:val="0"/>
        <w:i w:val="0"/>
        <w:sz w:val="32"/>
        <w:szCs w:val="32"/>
      </w:rPr>
    </w:lvl>
    <w:lvl w:ilvl="4" w:tentative="0">
      <w:start w:val="1"/>
      <w:numFmt w:val="decimal"/>
      <w:suff w:val="nothing"/>
      <w:lvlText w:val="%1.%2.%3.%4.%5　"/>
      <w:lvlJc w:val="left"/>
      <w:pPr>
        <w:ind w:left="0" w:firstLine="0"/>
      </w:pPr>
      <w:rPr>
        <w:rFonts w:hint="eastAsia" w:ascii="黑体" w:hAnsi="Times New Roman" w:eastAsia="黑体"/>
        <w:b w:val="0"/>
        <w:i w:val="0"/>
        <w:sz w:val="32"/>
        <w:szCs w:val="32"/>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0000000A"/>
    <w:multiLevelType w:val="singleLevel"/>
    <w:tmpl w:val="0000000A"/>
    <w:lvl w:ilvl="0" w:tentative="0">
      <w:start w:val="2"/>
      <w:numFmt w:val="decimal"/>
      <w:pStyle w:val="257"/>
      <w:suff w:val="nothing"/>
      <w:lvlText w:val="%1．"/>
      <w:lvlJc w:val="left"/>
    </w:lvl>
  </w:abstractNum>
  <w:abstractNum w:abstractNumId="6">
    <w:nsid w:val="1028375E"/>
    <w:multiLevelType w:val="singleLevel"/>
    <w:tmpl w:val="1028375E"/>
    <w:lvl w:ilvl="0" w:tentative="0">
      <w:start w:val="1"/>
      <w:numFmt w:val="decimal"/>
      <w:suff w:val="nothing"/>
      <w:lvlText w:val="%1、"/>
      <w:lvlJc w:val="left"/>
    </w:lvl>
  </w:abstractNum>
  <w:abstractNum w:abstractNumId="7">
    <w:nsid w:val="57C2761B"/>
    <w:multiLevelType w:val="singleLevel"/>
    <w:tmpl w:val="57C2761B"/>
    <w:lvl w:ilvl="0" w:tentative="0">
      <w:start w:val="4"/>
      <w:numFmt w:val="chineseCounting"/>
      <w:suff w:val="space"/>
      <w:lvlText w:val="第%1章"/>
      <w:lvlJc w:val="left"/>
    </w:lvl>
  </w:abstractNum>
  <w:num w:numId="1">
    <w:abstractNumId w:val="5"/>
  </w:num>
  <w:num w:numId="2">
    <w:abstractNumId w:val="4"/>
  </w:num>
  <w:num w:numId="3">
    <w:abstractNumId w:val="0"/>
  </w:num>
  <w:num w:numId="4">
    <w:abstractNumId w:val="3"/>
  </w:num>
  <w:num w:numId="5">
    <w:abstractNumId w:val="2"/>
  </w:num>
  <w:num w:numId="6">
    <w:abstractNumId w:val="7"/>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DA3ZDQwMmNiOWFlYzZjYTcwOWJiZGQ0YTA5ODBmZGUifQ=="/>
  </w:docVars>
  <w:rsids>
    <w:rsidRoot w:val="00CB760F"/>
    <w:rsid w:val="00001CA5"/>
    <w:rsid w:val="000043AB"/>
    <w:rsid w:val="0000714D"/>
    <w:rsid w:val="0001183C"/>
    <w:rsid w:val="0001312B"/>
    <w:rsid w:val="000158BF"/>
    <w:rsid w:val="00016E7D"/>
    <w:rsid w:val="00020408"/>
    <w:rsid w:val="0002100C"/>
    <w:rsid w:val="00040D2C"/>
    <w:rsid w:val="000412E9"/>
    <w:rsid w:val="00047DD3"/>
    <w:rsid w:val="00050960"/>
    <w:rsid w:val="00055D0D"/>
    <w:rsid w:val="000566A4"/>
    <w:rsid w:val="000603B6"/>
    <w:rsid w:val="00062B0E"/>
    <w:rsid w:val="00064CD1"/>
    <w:rsid w:val="00074527"/>
    <w:rsid w:val="00075823"/>
    <w:rsid w:val="000824FE"/>
    <w:rsid w:val="00083067"/>
    <w:rsid w:val="000832F3"/>
    <w:rsid w:val="00087BFB"/>
    <w:rsid w:val="0009001E"/>
    <w:rsid w:val="00094BAE"/>
    <w:rsid w:val="00097C5C"/>
    <w:rsid w:val="000A0375"/>
    <w:rsid w:val="000B249A"/>
    <w:rsid w:val="000B77AF"/>
    <w:rsid w:val="000C0C1F"/>
    <w:rsid w:val="000C2658"/>
    <w:rsid w:val="000C2FE3"/>
    <w:rsid w:val="000C395F"/>
    <w:rsid w:val="000C4FA0"/>
    <w:rsid w:val="000D27B1"/>
    <w:rsid w:val="000D4300"/>
    <w:rsid w:val="000D58F9"/>
    <w:rsid w:val="000D6ECD"/>
    <w:rsid w:val="000F0BBB"/>
    <w:rsid w:val="000F527E"/>
    <w:rsid w:val="000F6C07"/>
    <w:rsid w:val="000F7771"/>
    <w:rsid w:val="00101DD2"/>
    <w:rsid w:val="00102B80"/>
    <w:rsid w:val="00104148"/>
    <w:rsid w:val="00104620"/>
    <w:rsid w:val="00112E3D"/>
    <w:rsid w:val="0011537E"/>
    <w:rsid w:val="001169E3"/>
    <w:rsid w:val="0012473E"/>
    <w:rsid w:val="00124F26"/>
    <w:rsid w:val="00127AD0"/>
    <w:rsid w:val="001305D1"/>
    <w:rsid w:val="001317E4"/>
    <w:rsid w:val="00132D21"/>
    <w:rsid w:val="00133B21"/>
    <w:rsid w:val="0013469A"/>
    <w:rsid w:val="00135135"/>
    <w:rsid w:val="00136692"/>
    <w:rsid w:val="001452E7"/>
    <w:rsid w:val="0014579B"/>
    <w:rsid w:val="0015017D"/>
    <w:rsid w:val="00150A4A"/>
    <w:rsid w:val="00153428"/>
    <w:rsid w:val="001808E4"/>
    <w:rsid w:val="0018113C"/>
    <w:rsid w:val="001814F9"/>
    <w:rsid w:val="001818F8"/>
    <w:rsid w:val="00182C90"/>
    <w:rsid w:val="0018427C"/>
    <w:rsid w:val="00190104"/>
    <w:rsid w:val="0019169B"/>
    <w:rsid w:val="00192035"/>
    <w:rsid w:val="00197746"/>
    <w:rsid w:val="001A0286"/>
    <w:rsid w:val="001A0996"/>
    <w:rsid w:val="001A0A51"/>
    <w:rsid w:val="001A198A"/>
    <w:rsid w:val="001A2C4F"/>
    <w:rsid w:val="001A31B3"/>
    <w:rsid w:val="001A7470"/>
    <w:rsid w:val="001B203E"/>
    <w:rsid w:val="001B678F"/>
    <w:rsid w:val="001C1846"/>
    <w:rsid w:val="001C2AE7"/>
    <w:rsid w:val="001C2DD9"/>
    <w:rsid w:val="001D1820"/>
    <w:rsid w:val="001D40B1"/>
    <w:rsid w:val="001D41B7"/>
    <w:rsid w:val="001D610A"/>
    <w:rsid w:val="001D65FA"/>
    <w:rsid w:val="001D6F83"/>
    <w:rsid w:val="001E02DB"/>
    <w:rsid w:val="001E2F6D"/>
    <w:rsid w:val="001E3D29"/>
    <w:rsid w:val="001E3F42"/>
    <w:rsid w:val="001F0087"/>
    <w:rsid w:val="001F1270"/>
    <w:rsid w:val="001F7122"/>
    <w:rsid w:val="00211044"/>
    <w:rsid w:val="0022488D"/>
    <w:rsid w:val="002259AD"/>
    <w:rsid w:val="0023054B"/>
    <w:rsid w:val="002312A2"/>
    <w:rsid w:val="00231A52"/>
    <w:rsid w:val="0023516C"/>
    <w:rsid w:val="002465B6"/>
    <w:rsid w:val="00253B5F"/>
    <w:rsid w:val="00255B40"/>
    <w:rsid w:val="002566C2"/>
    <w:rsid w:val="00257307"/>
    <w:rsid w:val="0026044A"/>
    <w:rsid w:val="00260891"/>
    <w:rsid w:val="00264C63"/>
    <w:rsid w:val="00272670"/>
    <w:rsid w:val="00275AAB"/>
    <w:rsid w:val="00286DFB"/>
    <w:rsid w:val="0029686B"/>
    <w:rsid w:val="002A2D51"/>
    <w:rsid w:val="002A489B"/>
    <w:rsid w:val="002A5EC9"/>
    <w:rsid w:val="002B139C"/>
    <w:rsid w:val="002B5257"/>
    <w:rsid w:val="002B6DB3"/>
    <w:rsid w:val="002C4BE6"/>
    <w:rsid w:val="002C732D"/>
    <w:rsid w:val="002D1B9D"/>
    <w:rsid w:val="002D1BA6"/>
    <w:rsid w:val="002D1CD2"/>
    <w:rsid w:val="002D27A9"/>
    <w:rsid w:val="002E265F"/>
    <w:rsid w:val="002E3496"/>
    <w:rsid w:val="002E485B"/>
    <w:rsid w:val="002F1AE6"/>
    <w:rsid w:val="00306E27"/>
    <w:rsid w:val="00307130"/>
    <w:rsid w:val="003073FB"/>
    <w:rsid w:val="00313D84"/>
    <w:rsid w:val="00315276"/>
    <w:rsid w:val="003170EC"/>
    <w:rsid w:val="0032650B"/>
    <w:rsid w:val="003341DC"/>
    <w:rsid w:val="003419B5"/>
    <w:rsid w:val="003420CB"/>
    <w:rsid w:val="003430EF"/>
    <w:rsid w:val="0034516D"/>
    <w:rsid w:val="003478F7"/>
    <w:rsid w:val="003538CA"/>
    <w:rsid w:val="00364827"/>
    <w:rsid w:val="00371E21"/>
    <w:rsid w:val="00376AA5"/>
    <w:rsid w:val="00377290"/>
    <w:rsid w:val="00381721"/>
    <w:rsid w:val="00382DEE"/>
    <w:rsid w:val="00392A58"/>
    <w:rsid w:val="0039459A"/>
    <w:rsid w:val="00397245"/>
    <w:rsid w:val="003A62CE"/>
    <w:rsid w:val="003B0AA0"/>
    <w:rsid w:val="003B2713"/>
    <w:rsid w:val="003B5AB1"/>
    <w:rsid w:val="003B74F8"/>
    <w:rsid w:val="003C0DB7"/>
    <w:rsid w:val="003D10C9"/>
    <w:rsid w:val="003D6A2E"/>
    <w:rsid w:val="003E32E3"/>
    <w:rsid w:val="003E5BBE"/>
    <w:rsid w:val="00400B54"/>
    <w:rsid w:val="00402DF3"/>
    <w:rsid w:val="00403CCD"/>
    <w:rsid w:val="00411E57"/>
    <w:rsid w:val="004201AC"/>
    <w:rsid w:val="0044146B"/>
    <w:rsid w:val="00444ACF"/>
    <w:rsid w:val="00453012"/>
    <w:rsid w:val="0045468C"/>
    <w:rsid w:val="00454D03"/>
    <w:rsid w:val="00460C56"/>
    <w:rsid w:val="004642A6"/>
    <w:rsid w:val="004667EA"/>
    <w:rsid w:val="0046712F"/>
    <w:rsid w:val="00472C9A"/>
    <w:rsid w:val="00475461"/>
    <w:rsid w:val="0048060C"/>
    <w:rsid w:val="004835FB"/>
    <w:rsid w:val="004903E9"/>
    <w:rsid w:val="004932D3"/>
    <w:rsid w:val="004A5EF7"/>
    <w:rsid w:val="004A66B5"/>
    <w:rsid w:val="004B0715"/>
    <w:rsid w:val="004B0C5C"/>
    <w:rsid w:val="004B2B57"/>
    <w:rsid w:val="004B656F"/>
    <w:rsid w:val="004C02F5"/>
    <w:rsid w:val="004C286E"/>
    <w:rsid w:val="004C6A85"/>
    <w:rsid w:val="004C6F1F"/>
    <w:rsid w:val="004D409D"/>
    <w:rsid w:val="004D64D0"/>
    <w:rsid w:val="004D741D"/>
    <w:rsid w:val="004E2122"/>
    <w:rsid w:val="00500FD8"/>
    <w:rsid w:val="00503CE7"/>
    <w:rsid w:val="00507AEA"/>
    <w:rsid w:val="00510A7D"/>
    <w:rsid w:val="00514702"/>
    <w:rsid w:val="005210B1"/>
    <w:rsid w:val="0052177F"/>
    <w:rsid w:val="00525CD9"/>
    <w:rsid w:val="0052759D"/>
    <w:rsid w:val="00537E5E"/>
    <w:rsid w:val="0054225C"/>
    <w:rsid w:val="00544383"/>
    <w:rsid w:val="0054632C"/>
    <w:rsid w:val="005465F7"/>
    <w:rsid w:val="00546B94"/>
    <w:rsid w:val="00552AD9"/>
    <w:rsid w:val="00557BBB"/>
    <w:rsid w:val="00557D59"/>
    <w:rsid w:val="005607CD"/>
    <w:rsid w:val="0056156F"/>
    <w:rsid w:val="00563634"/>
    <w:rsid w:val="00571DA4"/>
    <w:rsid w:val="00571FB6"/>
    <w:rsid w:val="005735B2"/>
    <w:rsid w:val="00581DFA"/>
    <w:rsid w:val="00583186"/>
    <w:rsid w:val="00584966"/>
    <w:rsid w:val="00586C12"/>
    <w:rsid w:val="00590A9E"/>
    <w:rsid w:val="005A266E"/>
    <w:rsid w:val="005A3A17"/>
    <w:rsid w:val="005A4026"/>
    <w:rsid w:val="005A6536"/>
    <w:rsid w:val="005B167A"/>
    <w:rsid w:val="005B28CD"/>
    <w:rsid w:val="005B2C7C"/>
    <w:rsid w:val="005B657F"/>
    <w:rsid w:val="005B6A5A"/>
    <w:rsid w:val="005B6CCA"/>
    <w:rsid w:val="005D3CA0"/>
    <w:rsid w:val="005E681E"/>
    <w:rsid w:val="005F314A"/>
    <w:rsid w:val="005F5CE7"/>
    <w:rsid w:val="005F708D"/>
    <w:rsid w:val="006004C2"/>
    <w:rsid w:val="00603FDC"/>
    <w:rsid w:val="006077CB"/>
    <w:rsid w:val="00617B72"/>
    <w:rsid w:val="00620320"/>
    <w:rsid w:val="006209F4"/>
    <w:rsid w:val="00621228"/>
    <w:rsid w:val="006232A2"/>
    <w:rsid w:val="00623BC5"/>
    <w:rsid w:val="00624940"/>
    <w:rsid w:val="0062520A"/>
    <w:rsid w:val="00631BC7"/>
    <w:rsid w:val="00631C88"/>
    <w:rsid w:val="00637A86"/>
    <w:rsid w:val="00637D0F"/>
    <w:rsid w:val="00644754"/>
    <w:rsid w:val="00645DA0"/>
    <w:rsid w:val="006535A3"/>
    <w:rsid w:val="0065402D"/>
    <w:rsid w:val="006561F1"/>
    <w:rsid w:val="0066430C"/>
    <w:rsid w:val="00670AF3"/>
    <w:rsid w:val="00674383"/>
    <w:rsid w:val="0068744F"/>
    <w:rsid w:val="006908DD"/>
    <w:rsid w:val="006931C4"/>
    <w:rsid w:val="00695AE3"/>
    <w:rsid w:val="006A770E"/>
    <w:rsid w:val="006C0E34"/>
    <w:rsid w:val="006C1988"/>
    <w:rsid w:val="006C3C40"/>
    <w:rsid w:val="006C70D2"/>
    <w:rsid w:val="006D019F"/>
    <w:rsid w:val="006D02F2"/>
    <w:rsid w:val="006D056A"/>
    <w:rsid w:val="006E176B"/>
    <w:rsid w:val="006E64FC"/>
    <w:rsid w:val="006E73A7"/>
    <w:rsid w:val="006F3654"/>
    <w:rsid w:val="006F7EBB"/>
    <w:rsid w:val="00700266"/>
    <w:rsid w:val="00702CA6"/>
    <w:rsid w:val="00711B0B"/>
    <w:rsid w:val="0071562A"/>
    <w:rsid w:val="0071574D"/>
    <w:rsid w:val="00727AB9"/>
    <w:rsid w:val="007359AE"/>
    <w:rsid w:val="007372A7"/>
    <w:rsid w:val="00740310"/>
    <w:rsid w:val="00743AB7"/>
    <w:rsid w:val="0075194C"/>
    <w:rsid w:val="007527AA"/>
    <w:rsid w:val="007568D6"/>
    <w:rsid w:val="007600F4"/>
    <w:rsid w:val="007610ED"/>
    <w:rsid w:val="007621F5"/>
    <w:rsid w:val="00763481"/>
    <w:rsid w:val="00764393"/>
    <w:rsid w:val="00773482"/>
    <w:rsid w:val="007734A4"/>
    <w:rsid w:val="007740EB"/>
    <w:rsid w:val="00784666"/>
    <w:rsid w:val="0078470C"/>
    <w:rsid w:val="0079278D"/>
    <w:rsid w:val="007A796D"/>
    <w:rsid w:val="007B1856"/>
    <w:rsid w:val="007B3C03"/>
    <w:rsid w:val="007B4453"/>
    <w:rsid w:val="007B6ACC"/>
    <w:rsid w:val="007C0BED"/>
    <w:rsid w:val="007C14DB"/>
    <w:rsid w:val="007C28DD"/>
    <w:rsid w:val="007C7A41"/>
    <w:rsid w:val="007D1B10"/>
    <w:rsid w:val="007D4F4C"/>
    <w:rsid w:val="007D5556"/>
    <w:rsid w:val="007D5E82"/>
    <w:rsid w:val="007D65D2"/>
    <w:rsid w:val="007D6C7A"/>
    <w:rsid w:val="007D73E1"/>
    <w:rsid w:val="007E40B2"/>
    <w:rsid w:val="007E7A18"/>
    <w:rsid w:val="007F0DCD"/>
    <w:rsid w:val="007F17BA"/>
    <w:rsid w:val="007F7B1C"/>
    <w:rsid w:val="00802275"/>
    <w:rsid w:val="00803B31"/>
    <w:rsid w:val="00805B0C"/>
    <w:rsid w:val="00810A53"/>
    <w:rsid w:val="008114B8"/>
    <w:rsid w:val="00812B88"/>
    <w:rsid w:val="008208C7"/>
    <w:rsid w:val="00821619"/>
    <w:rsid w:val="008221BE"/>
    <w:rsid w:val="008230B8"/>
    <w:rsid w:val="008247BD"/>
    <w:rsid w:val="008263A2"/>
    <w:rsid w:val="00826D0D"/>
    <w:rsid w:val="0084275B"/>
    <w:rsid w:val="00845286"/>
    <w:rsid w:val="00846FED"/>
    <w:rsid w:val="00852C8B"/>
    <w:rsid w:val="00853F93"/>
    <w:rsid w:val="00857E37"/>
    <w:rsid w:val="0086023B"/>
    <w:rsid w:val="0086221F"/>
    <w:rsid w:val="00862916"/>
    <w:rsid w:val="008635A9"/>
    <w:rsid w:val="0086547A"/>
    <w:rsid w:val="00866A02"/>
    <w:rsid w:val="00872E8E"/>
    <w:rsid w:val="00875355"/>
    <w:rsid w:val="008761CF"/>
    <w:rsid w:val="00882DBF"/>
    <w:rsid w:val="00883756"/>
    <w:rsid w:val="00884CD0"/>
    <w:rsid w:val="008859C1"/>
    <w:rsid w:val="00886CE1"/>
    <w:rsid w:val="00890C6B"/>
    <w:rsid w:val="008912FD"/>
    <w:rsid w:val="008916A1"/>
    <w:rsid w:val="00893773"/>
    <w:rsid w:val="008A0ADB"/>
    <w:rsid w:val="008A2C18"/>
    <w:rsid w:val="008A4A21"/>
    <w:rsid w:val="008A58CB"/>
    <w:rsid w:val="008A5E47"/>
    <w:rsid w:val="008A6C87"/>
    <w:rsid w:val="008B26B6"/>
    <w:rsid w:val="008B42D0"/>
    <w:rsid w:val="008B5B1C"/>
    <w:rsid w:val="008B7D04"/>
    <w:rsid w:val="008C1740"/>
    <w:rsid w:val="008C3F80"/>
    <w:rsid w:val="008C4D35"/>
    <w:rsid w:val="008C4E59"/>
    <w:rsid w:val="008C567C"/>
    <w:rsid w:val="008C5CAD"/>
    <w:rsid w:val="008C6422"/>
    <w:rsid w:val="008D40CF"/>
    <w:rsid w:val="008F04EE"/>
    <w:rsid w:val="00900307"/>
    <w:rsid w:val="00901E5E"/>
    <w:rsid w:val="00904D82"/>
    <w:rsid w:val="0090736C"/>
    <w:rsid w:val="00910E95"/>
    <w:rsid w:val="00916F46"/>
    <w:rsid w:val="00920D4F"/>
    <w:rsid w:val="0092137D"/>
    <w:rsid w:val="009213B2"/>
    <w:rsid w:val="009216FB"/>
    <w:rsid w:val="00924600"/>
    <w:rsid w:val="009249A1"/>
    <w:rsid w:val="009255C0"/>
    <w:rsid w:val="00927ABE"/>
    <w:rsid w:val="00927AC7"/>
    <w:rsid w:val="00933B34"/>
    <w:rsid w:val="00953B41"/>
    <w:rsid w:val="00954EC1"/>
    <w:rsid w:val="009556D9"/>
    <w:rsid w:val="00956D87"/>
    <w:rsid w:val="0095772A"/>
    <w:rsid w:val="00973BFE"/>
    <w:rsid w:val="009768FD"/>
    <w:rsid w:val="009810A0"/>
    <w:rsid w:val="00983DBC"/>
    <w:rsid w:val="00986F0C"/>
    <w:rsid w:val="0098722D"/>
    <w:rsid w:val="00992E4A"/>
    <w:rsid w:val="009939A4"/>
    <w:rsid w:val="009945FB"/>
    <w:rsid w:val="0099752A"/>
    <w:rsid w:val="009A2AC0"/>
    <w:rsid w:val="009A2E0F"/>
    <w:rsid w:val="009A2E1C"/>
    <w:rsid w:val="009A7014"/>
    <w:rsid w:val="009B40F1"/>
    <w:rsid w:val="009B4AFB"/>
    <w:rsid w:val="009C0178"/>
    <w:rsid w:val="009D3C95"/>
    <w:rsid w:val="009E2113"/>
    <w:rsid w:val="009E5F16"/>
    <w:rsid w:val="009F1D2A"/>
    <w:rsid w:val="009F50AF"/>
    <w:rsid w:val="009F55FA"/>
    <w:rsid w:val="00A05516"/>
    <w:rsid w:val="00A06584"/>
    <w:rsid w:val="00A07203"/>
    <w:rsid w:val="00A106F2"/>
    <w:rsid w:val="00A11B8E"/>
    <w:rsid w:val="00A14DB6"/>
    <w:rsid w:val="00A20497"/>
    <w:rsid w:val="00A266AF"/>
    <w:rsid w:val="00A273F1"/>
    <w:rsid w:val="00A32A2B"/>
    <w:rsid w:val="00A33A3C"/>
    <w:rsid w:val="00A3500D"/>
    <w:rsid w:val="00A41F17"/>
    <w:rsid w:val="00A42FA9"/>
    <w:rsid w:val="00A46D83"/>
    <w:rsid w:val="00A51CAB"/>
    <w:rsid w:val="00A5237B"/>
    <w:rsid w:val="00A54ECE"/>
    <w:rsid w:val="00A6003F"/>
    <w:rsid w:val="00A6041A"/>
    <w:rsid w:val="00A60AA7"/>
    <w:rsid w:val="00A624C6"/>
    <w:rsid w:val="00A657A6"/>
    <w:rsid w:val="00A71F2B"/>
    <w:rsid w:val="00A75231"/>
    <w:rsid w:val="00A7601A"/>
    <w:rsid w:val="00A805EC"/>
    <w:rsid w:val="00A81DB7"/>
    <w:rsid w:val="00A85E00"/>
    <w:rsid w:val="00A93D98"/>
    <w:rsid w:val="00A97A92"/>
    <w:rsid w:val="00AA1592"/>
    <w:rsid w:val="00AA4681"/>
    <w:rsid w:val="00AB2759"/>
    <w:rsid w:val="00AB2F92"/>
    <w:rsid w:val="00AB5468"/>
    <w:rsid w:val="00AB55A2"/>
    <w:rsid w:val="00AB66AA"/>
    <w:rsid w:val="00AB66B8"/>
    <w:rsid w:val="00AC11E0"/>
    <w:rsid w:val="00AC3937"/>
    <w:rsid w:val="00AC723F"/>
    <w:rsid w:val="00AD23F4"/>
    <w:rsid w:val="00AD4727"/>
    <w:rsid w:val="00AD5447"/>
    <w:rsid w:val="00AD715F"/>
    <w:rsid w:val="00AE1D18"/>
    <w:rsid w:val="00AE3650"/>
    <w:rsid w:val="00AE36BC"/>
    <w:rsid w:val="00AF1DE5"/>
    <w:rsid w:val="00B0140C"/>
    <w:rsid w:val="00B05AB7"/>
    <w:rsid w:val="00B110D2"/>
    <w:rsid w:val="00B11CF0"/>
    <w:rsid w:val="00B133C1"/>
    <w:rsid w:val="00B17D02"/>
    <w:rsid w:val="00B22383"/>
    <w:rsid w:val="00B23544"/>
    <w:rsid w:val="00B246A3"/>
    <w:rsid w:val="00B25AE3"/>
    <w:rsid w:val="00B35669"/>
    <w:rsid w:val="00B35A98"/>
    <w:rsid w:val="00B35BC7"/>
    <w:rsid w:val="00B44416"/>
    <w:rsid w:val="00B50BC6"/>
    <w:rsid w:val="00B525C8"/>
    <w:rsid w:val="00B5377E"/>
    <w:rsid w:val="00B5412E"/>
    <w:rsid w:val="00B56859"/>
    <w:rsid w:val="00B57941"/>
    <w:rsid w:val="00B605BF"/>
    <w:rsid w:val="00B62698"/>
    <w:rsid w:val="00B63AAF"/>
    <w:rsid w:val="00B65712"/>
    <w:rsid w:val="00B70D4C"/>
    <w:rsid w:val="00B716B3"/>
    <w:rsid w:val="00B7189E"/>
    <w:rsid w:val="00B71E4F"/>
    <w:rsid w:val="00B7297B"/>
    <w:rsid w:val="00B7576F"/>
    <w:rsid w:val="00B75F02"/>
    <w:rsid w:val="00B82363"/>
    <w:rsid w:val="00B83587"/>
    <w:rsid w:val="00B85FF4"/>
    <w:rsid w:val="00B90D01"/>
    <w:rsid w:val="00B915F4"/>
    <w:rsid w:val="00B920DF"/>
    <w:rsid w:val="00B96A76"/>
    <w:rsid w:val="00BA7D03"/>
    <w:rsid w:val="00BB0B45"/>
    <w:rsid w:val="00BB19A6"/>
    <w:rsid w:val="00BB5FE7"/>
    <w:rsid w:val="00BC0DCE"/>
    <w:rsid w:val="00BC4693"/>
    <w:rsid w:val="00BC612C"/>
    <w:rsid w:val="00BD71A7"/>
    <w:rsid w:val="00BE003F"/>
    <w:rsid w:val="00BE27B6"/>
    <w:rsid w:val="00BE3070"/>
    <w:rsid w:val="00BE5147"/>
    <w:rsid w:val="00BE5BE5"/>
    <w:rsid w:val="00BE7BBD"/>
    <w:rsid w:val="00C002C2"/>
    <w:rsid w:val="00C02FB2"/>
    <w:rsid w:val="00C05D35"/>
    <w:rsid w:val="00C11123"/>
    <w:rsid w:val="00C11526"/>
    <w:rsid w:val="00C12040"/>
    <w:rsid w:val="00C12486"/>
    <w:rsid w:val="00C23605"/>
    <w:rsid w:val="00C23E34"/>
    <w:rsid w:val="00C24D5F"/>
    <w:rsid w:val="00C3190C"/>
    <w:rsid w:val="00C3664F"/>
    <w:rsid w:val="00C3695A"/>
    <w:rsid w:val="00C40BC2"/>
    <w:rsid w:val="00C44144"/>
    <w:rsid w:val="00C453E2"/>
    <w:rsid w:val="00C4678F"/>
    <w:rsid w:val="00C4759D"/>
    <w:rsid w:val="00C53739"/>
    <w:rsid w:val="00C60A20"/>
    <w:rsid w:val="00C61574"/>
    <w:rsid w:val="00C61B32"/>
    <w:rsid w:val="00C66883"/>
    <w:rsid w:val="00C755FF"/>
    <w:rsid w:val="00C85A99"/>
    <w:rsid w:val="00C86618"/>
    <w:rsid w:val="00C866B5"/>
    <w:rsid w:val="00C86968"/>
    <w:rsid w:val="00C946EC"/>
    <w:rsid w:val="00C95F0A"/>
    <w:rsid w:val="00C96EC1"/>
    <w:rsid w:val="00CA4FEF"/>
    <w:rsid w:val="00CB52BA"/>
    <w:rsid w:val="00CB760F"/>
    <w:rsid w:val="00CC0FAE"/>
    <w:rsid w:val="00CC2E5C"/>
    <w:rsid w:val="00CC597F"/>
    <w:rsid w:val="00CC6F9C"/>
    <w:rsid w:val="00CD099D"/>
    <w:rsid w:val="00CD5A5C"/>
    <w:rsid w:val="00CD762E"/>
    <w:rsid w:val="00CE4929"/>
    <w:rsid w:val="00CE5A5A"/>
    <w:rsid w:val="00CE667D"/>
    <w:rsid w:val="00CF36F9"/>
    <w:rsid w:val="00CF7F15"/>
    <w:rsid w:val="00D01165"/>
    <w:rsid w:val="00D027C0"/>
    <w:rsid w:val="00D05FBB"/>
    <w:rsid w:val="00D12FB8"/>
    <w:rsid w:val="00D16F07"/>
    <w:rsid w:val="00D2659A"/>
    <w:rsid w:val="00D3059C"/>
    <w:rsid w:val="00D31D5D"/>
    <w:rsid w:val="00D3399C"/>
    <w:rsid w:val="00D42B29"/>
    <w:rsid w:val="00D508A7"/>
    <w:rsid w:val="00D54721"/>
    <w:rsid w:val="00D54AB7"/>
    <w:rsid w:val="00D555AC"/>
    <w:rsid w:val="00D560BB"/>
    <w:rsid w:val="00D62444"/>
    <w:rsid w:val="00D63C1F"/>
    <w:rsid w:val="00D649F7"/>
    <w:rsid w:val="00D720F0"/>
    <w:rsid w:val="00D73F52"/>
    <w:rsid w:val="00D82E7D"/>
    <w:rsid w:val="00D84182"/>
    <w:rsid w:val="00D92C87"/>
    <w:rsid w:val="00D930EF"/>
    <w:rsid w:val="00DA0352"/>
    <w:rsid w:val="00DA2137"/>
    <w:rsid w:val="00DA245C"/>
    <w:rsid w:val="00DA5C05"/>
    <w:rsid w:val="00DA6A8B"/>
    <w:rsid w:val="00DB130C"/>
    <w:rsid w:val="00DB1E44"/>
    <w:rsid w:val="00DB6D1C"/>
    <w:rsid w:val="00DB7B4F"/>
    <w:rsid w:val="00DC10EB"/>
    <w:rsid w:val="00DC606E"/>
    <w:rsid w:val="00DD3CA2"/>
    <w:rsid w:val="00DD6D3C"/>
    <w:rsid w:val="00DE28EF"/>
    <w:rsid w:val="00DF1AEF"/>
    <w:rsid w:val="00DF2769"/>
    <w:rsid w:val="00DF5A20"/>
    <w:rsid w:val="00E00051"/>
    <w:rsid w:val="00E0653A"/>
    <w:rsid w:val="00E1290A"/>
    <w:rsid w:val="00E14A14"/>
    <w:rsid w:val="00E16FEA"/>
    <w:rsid w:val="00E23B51"/>
    <w:rsid w:val="00E24904"/>
    <w:rsid w:val="00E25890"/>
    <w:rsid w:val="00E26C59"/>
    <w:rsid w:val="00E32D5A"/>
    <w:rsid w:val="00E37CC2"/>
    <w:rsid w:val="00E50EE2"/>
    <w:rsid w:val="00E52560"/>
    <w:rsid w:val="00E52AA6"/>
    <w:rsid w:val="00E558C5"/>
    <w:rsid w:val="00E60307"/>
    <w:rsid w:val="00E80378"/>
    <w:rsid w:val="00E8361F"/>
    <w:rsid w:val="00E83966"/>
    <w:rsid w:val="00E850FB"/>
    <w:rsid w:val="00E9164E"/>
    <w:rsid w:val="00E92281"/>
    <w:rsid w:val="00E94F8F"/>
    <w:rsid w:val="00E97ABD"/>
    <w:rsid w:val="00EA00D8"/>
    <w:rsid w:val="00EB5D3E"/>
    <w:rsid w:val="00EB6491"/>
    <w:rsid w:val="00EB6C48"/>
    <w:rsid w:val="00EC6D98"/>
    <w:rsid w:val="00ED58FF"/>
    <w:rsid w:val="00ED6688"/>
    <w:rsid w:val="00ED7F26"/>
    <w:rsid w:val="00EE1508"/>
    <w:rsid w:val="00EE3ED2"/>
    <w:rsid w:val="00EE469C"/>
    <w:rsid w:val="00EE606F"/>
    <w:rsid w:val="00EE7020"/>
    <w:rsid w:val="00EF356B"/>
    <w:rsid w:val="00EF7A81"/>
    <w:rsid w:val="00F00C93"/>
    <w:rsid w:val="00F02CEA"/>
    <w:rsid w:val="00F07AF1"/>
    <w:rsid w:val="00F123F8"/>
    <w:rsid w:val="00F145C1"/>
    <w:rsid w:val="00F170DE"/>
    <w:rsid w:val="00F177A7"/>
    <w:rsid w:val="00F22C38"/>
    <w:rsid w:val="00F279D7"/>
    <w:rsid w:val="00F31A10"/>
    <w:rsid w:val="00F3447E"/>
    <w:rsid w:val="00F45AF2"/>
    <w:rsid w:val="00F476F0"/>
    <w:rsid w:val="00F62341"/>
    <w:rsid w:val="00F6715F"/>
    <w:rsid w:val="00F72EF7"/>
    <w:rsid w:val="00F82BFD"/>
    <w:rsid w:val="00F86291"/>
    <w:rsid w:val="00F87AE2"/>
    <w:rsid w:val="00F96366"/>
    <w:rsid w:val="00FA560C"/>
    <w:rsid w:val="00FB2EF5"/>
    <w:rsid w:val="00FC0938"/>
    <w:rsid w:val="00FD200F"/>
    <w:rsid w:val="00FE6FC8"/>
    <w:rsid w:val="00FF0864"/>
    <w:rsid w:val="00FF3F98"/>
    <w:rsid w:val="015873CB"/>
    <w:rsid w:val="0176581F"/>
    <w:rsid w:val="0194674A"/>
    <w:rsid w:val="01A10387"/>
    <w:rsid w:val="01D54D98"/>
    <w:rsid w:val="02003FFC"/>
    <w:rsid w:val="0213141D"/>
    <w:rsid w:val="02274EC8"/>
    <w:rsid w:val="0250441F"/>
    <w:rsid w:val="02587777"/>
    <w:rsid w:val="02883E7F"/>
    <w:rsid w:val="02937E27"/>
    <w:rsid w:val="02E01795"/>
    <w:rsid w:val="030E61DA"/>
    <w:rsid w:val="032F3119"/>
    <w:rsid w:val="037764AE"/>
    <w:rsid w:val="039116B8"/>
    <w:rsid w:val="03B92498"/>
    <w:rsid w:val="03BC6BBC"/>
    <w:rsid w:val="03F35447"/>
    <w:rsid w:val="04351B1E"/>
    <w:rsid w:val="04422BA3"/>
    <w:rsid w:val="046B3792"/>
    <w:rsid w:val="04A10F62"/>
    <w:rsid w:val="04CB2483"/>
    <w:rsid w:val="05015E21"/>
    <w:rsid w:val="05031C1C"/>
    <w:rsid w:val="0540655A"/>
    <w:rsid w:val="05644F1F"/>
    <w:rsid w:val="057448C8"/>
    <w:rsid w:val="05AF55B1"/>
    <w:rsid w:val="060774EA"/>
    <w:rsid w:val="06446250"/>
    <w:rsid w:val="067508F8"/>
    <w:rsid w:val="06931044"/>
    <w:rsid w:val="06AB6A4D"/>
    <w:rsid w:val="06BC2A2E"/>
    <w:rsid w:val="070C4CD0"/>
    <w:rsid w:val="07100621"/>
    <w:rsid w:val="0716550F"/>
    <w:rsid w:val="072521E2"/>
    <w:rsid w:val="078057A6"/>
    <w:rsid w:val="07AA637F"/>
    <w:rsid w:val="07DC0503"/>
    <w:rsid w:val="08061518"/>
    <w:rsid w:val="082A69C9"/>
    <w:rsid w:val="08B80E27"/>
    <w:rsid w:val="08D428B1"/>
    <w:rsid w:val="0902278E"/>
    <w:rsid w:val="09D12E92"/>
    <w:rsid w:val="09F75AC8"/>
    <w:rsid w:val="0A4D7A12"/>
    <w:rsid w:val="0A8A2498"/>
    <w:rsid w:val="0A8D4573"/>
    <w:rsid w:val="0AAC6CA7"/>
    <w:rsid w:val="0ADD081A"/>
    <w:rsid w:val="0B3F7414"/>
    <w:rsid w:val="0BC32105"/>
    <w:rsid w:val="0BE42E6F"/>
    <w:rsid w:val="0C092C51"/>
    <w:rsid w:val="0C374DB3"/>
    <w:rsid w:val="0C4F74F5"/>
    <w:rsid w:val="0C85196A"/>
    <w:rsid w:val="0CA748A4"/>
    <w:rsid w:val="0CC47EE3"/>
    <w:rsid w:val="0CCD3CC7"/>
    <w:rsid w:val="0CD02D66"/>
    <w:rsid w:val="0D0E5602"/>
    <w:rsid w:val="0D1F0B92"/>
    <w:rsid w:val="0D317F0C"/>
    <w:rsid w:val="0D71793F"/>
    <w:rsid w:val="0D8238FA"/>
    <w:rsid w:val="0D9E6986"/>
    <w:rsid w:val="0DC55F94"/>
    <w:rsid w:val="0DDB0CC2"/>
    <w:rsid w:val="0E3F3599"/>
    <w:rsid w:val="0E861DFE"/>
    <w:rsid w:val="0EDB1514"/>
    <w:rsid w:val="0EEF0CA8"/>
    <w:rsid w:val="0F56718C"/>
    <w:rsid w:val="0F65046F"/>
    <w:rsid w:val="0FAC2EB1"/>
    <w:rsid w:val="104D01F0"/>
    <w:rsid w:val="10795489"/>
    <w:rsid w:val="108025BC"/>
    <w:rsid w:val="111B6540"/>
    <w:rsid w:val="112C3E90"/>
    <w:rsid w:val="11820346"/>
    <w:rsid w:val="11943BFC"/>
    <w:rsid w:val="11CF7111"/>
    <w:rsid w:val="11D81D3B"/>
    <w:rsid w:val="122F22A3"/>
    <w:rsid w:val="12802AFE"/>
    <w:rsid w:val="12B26A30"/>
    <w:rsid w:val="1324792E"/>
    <w:rsid w:val="13517FF7"/>
    <w:rsid w:val="135B2C24"/>
    <w:rsid w:val="13A63FC3"/>
    <w:rsid w:val="13AD7636"/>
    <w:rsid w:val="13C7650B"/>
    <w:rsid w:val="145F399D"/>
    <w:rsid w:val="147A532B"/>
    <w:rsid w:val="14A00830"/>
    <w:rsid w:val="14F81FC1"/>
    <w:rsid w:val="14FC5B50"/>
    <w:rsid w:val="157F6C7B"/>
    <w:rsid w:val="15A20DA1"/>
    <w:rsid w:val="15BE749A"/>
    <w:rsid w:val="15FB7679"/>
    <w:rsid w:val="161E6F34"/>
    <w:rsid w:val="165F0C7D"/>
    <w:rsid w:val="16E657F1"/>
    <w:rsid w:val="174E2D0E"/>
    <w:rsid w:val="17887D5F"/>
    <w:rsid w:val="179F7D5F"/>
    <w:rsid w:val="17D82A95"/>
    <w:rsid w:val="18096D10"/>
    <w:rsid w:val="188B5D59"/>
    <w:rsid w:val="18C56BD4"/>
    <w:rsid w:val="18D6148E"/>
    <w:rsid w:val="19077E3A"/>
    <w:rsid w:val="19347C6F"/>
    <w:rsid w:val="193E3904"/>
    <w:rsid w:val="19502AFF"/>
    <w:rsid w:val="199D36E6"/>
    <w:rsid w:val="19EE1B35"/>
    <w:rsid w:val="1A66082C"/>
    <w:rsid w:val="1AA749A0"/>
    <w:rsid w:val="1B46240B"/>
    <w:rsid w:val="1B593EEC"/>
    <w:rsid w:val="1B666609"/>
    <w:rsid w:val="1BA535D6"/>
    <w:rsid w:val="1C026332"/>
    <w:rsid w:val="1C373CFA"/>
    <w:rsid w:val="1CCC4B92"/>
    <w:rsid w:val="1D416C34"/>
    <w:rsid w:val="1DA75C48"/>
    <w:rsid w:val="1DB7139E"/>
    <w:rsid w:val="1DD261D8"/>
    <w:rsid w:val="1DF71A39"/>
    <w:rsid w:val="1DFC71C2"/>
    <w:rsid w:val="1E012619"/>
    <w:rsid w:val="1E157143"/>
    <w:rsid w:val="1E3173A3"/>
    <w:rsid w:val="1E7554E1"/>
    <w:rsid w:val="1F3E2494"/>
    <w:rsid w:val="1F553D69"/>
    <w:rsid w:val="1F6410B2"/>
    <w:rsid w:val="1F684D62"/>
    <w:rsid w:val="1F82711F"/>
    <w:rsid w:val="1F843502"/>
    <w:rsid w:val="1FA8430C"/>
    <w:rsid w:val="1FDB1C91"/>
    <w:rsid w:val="1FF71F26"/>
    <w:rsid w:val="1FFC578E"/>
    <w:rsid w:val="205B0707"/>
    <w:rsid w:val="20602A47"/>
    <w:rsid w:val="20AA3C2D"/>
    <w:rsid w:val="212269A1"/>
    <w:rsid w:val="21E07116"/>
    <w:rsid w:val="21E4203A"/>
    <w:rsid w:val="221609A6"/>
    <w:rsid w:val="221768AF"/>
    <w:rsid w:val="224B3F25"/>
    <w:rsid w:val="226E284B"/>
    <w:rsid w:val="228D26CE"/>
    <w:rsid w:val="22B960E6"/>
    <w:rsid w:val="22FD7853"/>
    <w:rsid w:val="23626C17"/>
    <w:rsid w:val="2369138D"/>
    <w:rsid w:val="23856B18"/>
    <w:rsid w:val="2398757C"/>
    <w:rsid w:val="23C87E61"/>
    <w:rsid w:val="23E245EF"/>
    <w:rsid w:val="23E56199"/>
    <w:rsid w:val="23FC24C4"/>
    <w:rsid w:val="24055C52"/>
    <w:rsid w:val="25F765A1"/>
    <w:rsid w:val="26402EC5"/>
    <w:rsid w:val="26413EFB"/>
    <w:rsid w:val="266C6724"/>
    <w:rsid w:val="26715B11"/>
    <w:rsid w:val="26962980"/>
    <w:rsid w:val="2698017A"/>
    <w:rsid w:val="26AD1F5C"/>
    <w:rsid w:val="26FF7EE9"/>
    <w:rsid w:val="275E3F06"/>
    <w:rsid w:val="279A1B15"/>
    <w:rsid w:val="27BB4B84"/>
    <w:rsid w:val="27CC32B1"/>
    <w:rsid w:val="27E9623D"/>
    <w:rsid w:val="280659BA"/>
    <w:rsid w:val="282D0BDB"/>
    <w:rsid w:val="28996270"/>
    <w:rsid w:val="28DA4193"/>
    <w:rsid w:val="28DF0427"/>
    <w:rsid w:val="28ED236C"/>
    <w:rsid w:val="29456430"/>
    <w:rsid w:val="295D18B9"/>
    <w:rsid w:val="297840D8"/>
    <w:rsid w:val="29983A2E"/>
    <w:rsid w:val="29DB3D8C"/>
    <w:rsid w:val="29E3739C"/>
    <w:rsid w:val="2A063491"/>
    <w:rsid w:val="2A273408"/>
    <w:rsid w:val="2A3F69A3"/>
    <w:rsid w:val="2A41621E"/>
    <w:rsid w:val="2A420242"/>
    <w:rsid w:val="2AED0344"/>
    <w:rsid w:val="2B0B2D29"/>
    <w:rsid w:val="2B8D373E"/>
    <w:rsid w:val="2BB533C1"/>
    <w:rsid w:val="2C005247"/>
    <w:rsid w:val="2C144305"/>
    <w:rsid w:val="2C4464F3"/>
    <w:rsid w:val="2CC00ED2"/>
    <w:rsid w:val="2DC25921"/>
    <w:rsid w:val="2DD218DC"/>
    <w:rsid w:val="2E0F1AF1"/>
    <w:rsid w:val="2E5073D1"/>
    <w:rsid w:val="2EBF54D4"/>
    <w:rsid w:val="2ED75F33"/>
    <w:rsid w:val="2EDA41FA"/>
    <w:rsid w:val="2F097580"/>
    <w:rsid w:val="2F0C0F61"/>
    <w:rsid w:val="2F3422C9"/>
    <w:rsid w:val="2FBC76DB"/>
    <w:rsid w:val="30405223"/>
    <w:rsid w:val="304C3BC8"/>
    <w:rsid w:val="30654F89"/>
    <w:rsid w:val="30893119"/>
    <w:rsid w:val="30D50061"/>
    <w:rsid w:val="30DA7426"/>
    <w:rsid w:val="31141E21"/>
    <w:rsid w:val="31B732C3"/>
    <w:rsid w:val="31D16A7B"/>
    <w:rsid w:val="31D73965"/>
    <w:rsid w:val="320E5D59"/>
    <w:rsid w:val="3225764D"/>
    <w:rsid w:val="328A506B"/>
    <w:rsid w:val="32932F9A"/>
    <w:rsid w:val="329B3E2B"/>
    <w:rsid w:val="32B141B6"/>
    <w:rsid w:val="334F2878"/>
    <w:rsid w:val="33D915B4"/>
    <w:rsid w:val="33FE342B"/>
    <w:rsid w:val="34726CEF"/>
    <w:rsid w:val="349F4C0E"/>
    <w:rsid w:val="34A2150A"/>
    <w:rsid w:val="350D5BF9"/>
    <w:rsid w:val="353115DE"/>
    <w:rsid w:val="354704A3"/>
    <w:rsid w:val="35496928"/>
    <w:rsid w:val="35AA6C6D"/>
    <w:rsid w:val="35CF0457"/>
    <w:rsid w:val="362461D6"/>
    <w:rsid w:val="36433BC9"/>
    <w:rsid w:val="36896D8E"/>
    <w:rsid w:val="36D30B9F"/>
    <w:rsid w:val="37265173"/>
    <w:rsid w:val="377C0D35"/>
    <w:rsid w:val="378D6FA0"/>
    <w:rsid w:val="379F6CD3"/>
    <w:rsid w:val="37AF04E9"/>
    <w:rsid w:val="37CD22E9"/>
    <w:rsid w:val="386D6B80"/>
    <w:rsid w:val="38C5276A"/>
    <w:rsid w:val="38CE5AC2"/>
    <w:rsid w:val="38F8669B"/>
    <w:rsid w:val="38FD6A4E"/>
    <w:rsid w:val="39515217"/>
    <w:rsid w:val="39B60304"/>
    <w:rsid w:val="39B747A8"/>
    <w:rsid w:val="39D4535A"/>
    <w:rsid w:val="3A2F062F"/>
    <w:rsid w:val="3A9B09E4"/>
    <w:rsid w:val="3AF13CEA"/>
    <w:rsid w:val="3B143534"/>
    <w:rsid w:val="3B3E0425"/>
    <w:rsid w:val="3B526CA5"/>
    <w:rsid w:val="3B937045"/>
    <w:rsid w:val="3BA04518"/>
    <w:rsid w:val="3C032AA7"/>
    <w:rsid w:val="3C5A141B"/>
    <w:rsid w:val="3C847593"/>
    <w:rsid w:val="3C872D5D"/>
    <w:rsid w:val="3C916256"/>
    <w:rsid w:val="3CEA09F1"/>
    <w:rsid w:val="3CFF7B3B"/>
    <w:rsid w:val="3D040EEA"/>
    <w:rsid w:val="3D0916E7"/>
    <w:rsid w:val="3D0D156C"/>
    <w:rsid w:val="3D4F6AA6"/>
    <w:rsid w:val="3D864018"/>
    <w:rsid w:val="3D8C5F4C"/>
    <w:rsid w:val="3DDA28A6"/>
    <w:rsid w:val="3DF31C3F"/>
    <w:rsid w:val="3E5638B9"/>
    <w:rsid w:val="3E6E4DEF"/>
    <w:rsid w:val="3ED14D3E"/>
    <w:rsid w:val="3EF5129D"/>
    <w:rsid w:val="3F606AA0"/>
    <w:rsid w:val="3F84642C"/>
    <w:rsid w:val="3F8A64BB"/>
    <w:rsid w:val="3FB86B84"/>
    <w:rsid w:val="3FDC0D08"/>
    <w:rsid w:val="3FF02474"/>
    <w:rsid w:val="402B11F0"/>
    <w:rsid w:val="40385F17"/>
    <w:rsid w:val="404228F2"/>
    <w:rsid w:val="40786313"/>
    <w:rsid w:val="40986514"/>
    <w:rsid w:val="409A0980"/>
    <w:rsid w:val="409D7A2D"/>
    <w:rsid w:val="40E05525"/>
    <w:rsid w:val="41913B31"/>
    <w:rsid w:val="419B050B"/>
    <w:rsid w:val="41AA00E3"/>
    <w:rsid w:val="42244E0B"/>
    <w:rsid w:val="42770F78"/>
    <w:rsid w:val="42922BBB"/>
    <w:rsid w:val="42D261AF"/>
    <w:rsid w:val="42E02CAB"/>
    <w:rsid w:val="43306CD3"/>
    <w:rsid w:val="438B245C"/>
    <w:rsid w:val="4411049D"/>
    <w:rsid w:val="442A3DC9"/>
    <w:rsid w:val="442E5667"/>
    <w:rsid w:val="44386EF1"/>
    <w:rsid w:val="44395DCC"/>
    <w:rsid w:val="443F5AC6"/>
    <w:rsid w:val="44445B54"/>
    <w:rsid w:val="44556BE2"/>
    <w:rsid w:val="44B042CE"/>
    <w:rsid w:val="44E81105"/>
    <w:rsid w:val="44F84C82"/>
    <w:rsid w:val="451A3E3D"/>
    <w:rsid w:val="45612346"/>
    <w:rsid w:val="45622B78"/>
    <w:rsid w:val="458C4538"/>
    <w:rsid w:val="459C2AA4"/>
    <w:rsid w:val="45B918A8"/>
    <w:rsid w:val="45BE0507"/>
    <w:rsid w:val="45F97EF6"/>
    <w:rsid w:val="461C0FEC"/>
    <w:rsid w:val="46511A49"/>
    <w:rsid w:val="46CE1B78"/>
    <w:rsid w:val="46F76986"/>
    <w:rsid w:val="4742771B"/>
    <w:rsid w:val="47451D48"/>
    <w:rsid w:val="474A2F8D"/>
    <w:rsid w:val="477261B2"/>
    <w:rsid w:val="477E06B3"/>
    <w:rsid w:val="478272A4"/>
    <w:rsid w:val="47827B96"/>
    <w:rsid w:val="47991B36"/>
    <w:rsid w:val="47F40975"/>
    <w:rsid w:val="48795DB2"/>
    <w:rsid w:val="48A27ECA"/>
    <w:rsid w:val="48C90054"/>
    <w:rsid w:val="490129A4"/>
    <w:rsid w:val="49060960"/>
    <w:rsid w:val="49927773"/>
    <w:rsid w:val="499A431A"/>
    <w:rsid w:val="49AD34D2"/>
    <w:rsid w:val="4A7364C9"/>
    <w:rsid w:val="4AB849E3"/>
    <w:rsid w:val="4AD835A5"/>
    <w:rsid w:val="4B04506D"/>
    <w:rsid w:val="4B5C1243"/>
    <w:rsid w:val="4B5D4A84"/>
    <w:rsid w:val="4B667DDC"/>
    <w:rsid w:val="4B683330"/>
    <w:rsid w:val="4B6E7F31"/>
    <w:rsid w:val="4B817123"/>
    <w:rsid w:val="4BB21159"/>
    <w:rsid w:val="4BB2567A"/>
    <w:rsid w:val="4BC21096"/>
    <w:rsid w:val="4BD611B8"/>
    <w:rsid w:val="4C055C34"/>
    <w:rsid w:val="4C4A699B"/>
    <w:rsid w:val="4D0F7FFF"/>
    <w:rsid w:val="4D4D6AF7"/>
    <w:rsid w:val="4DC76ADC"/>
    <w:rsid w:val="4DE37F56"/>
    <w:rsid w:val="4E0D7F44"/>
    <w:rsid w:val="4E726A98"/>
    <w:rsid w:val="4E740A62"/>
    <w:rsid w:val="4E9F6482"/>
    <w:rsid w:val="4F382C47"/>
    <w:rsid w:val="4F652159"/>
    <w:rsid w:val="4F7432A8"/>
    <w:rsid w:val="4F950C90"/>
    <w:rsid w:val="4FAC5382"/>
    <w:rsid w:val="4FC04B51"/>
    <w:rsid w:val="4FD85161"/>
    <w:rsid w:val="5043249A"/>
    <w:rsid w:val="50816453"/>
    <w:rsid w:val="50A867A1"/>
    <w:rsid w:val="50AC3D18"/>
    <w:rsid w:val="50F010A8"/>
    <w:rsid w:val="51BA2C30"/>
    <w:rsid w:val="51CB0999"/>
    <w:rsid w:val="521045FE"/>
    <w:rsid w:val="525564B4"/>
    <w:rsid w:val="5257222D"/>
    <w:rsid w:val="52632790"/>
    <w:rsid w:val="52854FEC"/>
    <w:rsid w:val="5291754B"/>
    <w:rsid w:val="52920955"/>
    <w:rsid w:val="52B07B8F"/>
    <w:rsid w:val="52C57DB1"/>
    <w:rsid w:val="52D12FB2"/>
    <w:rsid w:val="52DE46FC"/>
    <w:rsid w:val="536F17F8"/>
    <w:rsid w:val="53A21BCD"/>
    <w:rsid w:val="53A30C96"/>
    <w:rsid w:val="53A5521A"/>
    <w:rsid w:val="53D578AD"/>
    <w:rsid w:val="5438478D"/>
    <w:rsid w:val="54846A5B"/>
    <w:rsid w:val="54A23721"/>
    <w:rsid w:val="54DF2341"/>
    <w:rsid w:val="54F40207"/>
    <w:rsid w:val="55247C7D"/>
    <w:rsid w:val="555B33E5"/>
    <w:rsid w:val="55624C34"/>
    <w:rsid w:val="557378EF"/>
    <w:rsid w:val="55774994"/>
    <w:rsid w:val="558D41B7"/>
    <w:rsid w:val="55F54236"/>
    <w:rsid w:val="55F7047F"/>
    <w:rsid w:val="55FC391C"/>
    <w:rsid w:val="56133B22"/>
    <w:rsid w:val="562310CB"/>
    <w:rsid w:val="564F16D3"/>
    <w:rsid w:val="565E49A6"/>
    <w:rsid w:val="566C60C2"/>
    <w:rsid w:val="56784CEA"/>
    <w:rsid w:val="56837A94"/>
    <w:rsid w:val="56CD1EAD"/>
    <w:rsid w:val="572B7ABA"/>
    <w:rsid w:val="57EA3056"/>
    <w:rsid w:val="57FE314A"/>
    <w:rsid w:val="58082FCC"/>
    <w:rsid w:val="580A1AEF"/>
    <w:rsid w:val="5836570E"/>
    <w:rsid w:val="586B07DB"/>
    <w:rsid w:val="587358E6"/>
    <w:rsid w:val="587753D7"/>
    <w:rsid w:val="59085E90"/>
    <w:rsid w:val="59101387"/>
    <w:rsid w:val="59264ED6"/>
    <w:rsid w:val="59350DEE"/>
    <w:rsid w:val="59B426AA"/>
    <w:rsid w:val="59D32AE1"/>
    <w:rsid w:val="59FB4018"/>
    <w:rsid w:val="5A1C5547"/>
    <w:rsid w:val="5A4C63EF"/>
    <w:rsid w:val="5A9135C6"/>
    <w:rsid w:val="5A981634"/>
    <w:rsid w:val="5ACB1A0A"/>
    <w:rsid w:val="5B3A0DFC"/>
    <w:rsid w:val="5BAA15E4"/>
    <w:rsid w:val="5BBB1A7E"/>
    <w:rsid w:val="5BCC4E4D"/>
    <w:rsid w:val="5BCD7E61"/>
    <w:rsid w:val="5BF07652"/>
    <w:rsid w:val="5C2C7AA1"/>
    <w:rsid w:val="5C5B0B6B"/>
    <w:rsid w:val="5C864F1F"/>
    <w:rsid w:val="5C8766C2"/>
    <w:rsid w:val="5CE86C24"/>
    <w:rsid w:val="5D2E44D2"/>
    <w:rsid w:val="5D775E79"/>
    <w:rsid w:val="5D852A35"/>
    <w:rsid w:val="5DAA4CF1"/>
    <w:rsid w:val="5DF32485"/>
    <w:rsid w:val="5DFB0858"/>
    <w:rsid w:val="5E0A5CF8"/>
    <w:rsid w:val="5E70620A"/>
    <w:rsid w:val="5E875C48"/>
    <w:rsid w:val="5EAA1662"/>
    <w:rsid w:val="5EF45472"/>
    <w:rsid w:val="5FA56CCD"/>
    <w:rsid w:val="5FEB13AA"/>
    <w:rsid w:val="5FEC2BD5"/>
    <w:rsid w:val="601040A7"/>
    <w:rsid w:val="608E552D"/>
    <w:rsid w:val="60CE5DB0"/>
    <w:rsid w:val="60F01CC8"/>
    <w:rsid w:val="61002B33"/>
    <w:rsid w:val="612941DC"/>
    <w:rsid w:val="61831957"/>
    <w:rsid w:val="61842912"/>
    <w:rsid w:val="61871BEC"/>
    <w:rsid w:val="62DF24F0"/>
    <w:rsid w:val="631657EC"/>
    <w:rsid w:val="63754208"/>
    <w:rsid w:val="63C90AB0"/>
    <w:rsid w:val="63ED2E18"/>
    <w:rsid w:val="63FC0E86"/>
    <w:rsid w:val="64104931"/>
    <w:rsid w:val="646114FA"/>
    <w:rsid w:val="6554582D"/>
    <w:rsid w:val="656D7992"/>
    <w:rsid w:val="65757142"/>
    <w:rsid w:val="65B03CD6"/>
    <w:rsid w:val="65BA452F"/>
    <w:rsid w:val="65BC08CD"/>
    <w:rsid w:val="65D40D3E"/>
    <w:rsid w:val="661A3845"/>
    <w:rsid w:val="661E1E00"/>
    <w:rsid w:val="66413C02"/>
    <w:rsid w:val="66765551"/>
    <w:rsid w:val="66A23F66"/>
    <w:rsid w:val="66BF5B16"/>
    <w:rsid w:val="66F45E44"/>
    <w:rsid w:val="66F75934"/>
    <w:rsid w:val="67283D40"/>
    <w:rsid w:val="67513297"/>
    <w:rsid w:val="675D1C3B"/>
    <w:rsid w:val="676C6322"/>
    <w:rsid w:val="677D408C"/>
    <w:rsid w:val="67913607"/>
    <w:rsid w:val="67A23AF2"/>
    <w:rsid w:val="680628B7"/>
    <w:rsid w:val="68216FE1"/>
    <w:rsid w:val="68A01903"/>
    <w:rsid w:val="68D94C06"/>
    <w:rsid w:val="6959460C"/>
    <w:rsid w:val="69A41A2E"/>
    <w:rsid w:val="6A050419"/>
    <w:rsid w:val="6A152CA1"/>
    <w:rsid w:val="6A58493C"/>
    <w:rsid w:val="6A8E035E"/>
    <w:rsid w:val="6A9236E9"/>
    <w:rsid w:val="6AA14283"/>
    <w:rsid w:val="6AB73D58"/>
    <w:rsid w:val="6AC81AC2"/>
    <w:rsid w:val="6ACD4D55"/>
    <w:rsid w:val="6AD41E49"/>
    <w:rsid w:val="6AE6019A"/>
    <w:rsid w:val="6B216B90"/>
    <w:rsid w:val="6B2A61B6"/>
    <w:rsid w:val="6B6E71BC"/>
    <w:rsid w:val="6BD46244"/>
    <w:rsid w:val="6C164AAF"/>
    <w:rsid w:val="6C2E004A"/>
    <w:rsid w:val="6C4E4249"/>
    <w:rsid w:val="6CDB6E8A"/>
    <w:rsid w:val="6CFC3CA5"/>
    <w:rsid w:val="6D4C4C2C"/>
    <w:rsid w:val="6D777280"/>
    <w:rsid w:val="6D937201"/>
    <w:rsid w:val="6DA02882"/>
    <w:rsid w:val="6DAE1443"/>
    <w:rsid w:val="6E2E1CDB"/>
    <w:rsid w:val="6E395932"/>
    <w:rsid w:val="6E4642B0"/>
    <w:rsid w:val="6E7F6112"/>
    <w:rsid w:val="6E84783C"/>
    <w:rsid w:val="6EF75FE3"/>
    <w:rsid w:val="6F5222A2"/>
    <w:rsid w:val="6F5E47A3"/>
    <w:rsid w:val="6FEA4288"/>
    <w:rsid w:val="6FFD2522"/>
    <w:rsid w:val="700127DB"/>
    <w:rsid w:val="70025C45"/>
    <w:rsid w:val="7008539D"/>
    <w:rsid w:val="701F4F93"/>
    <w:rsid w:val="709F77F7"/>
    <w:rsid w:val="70A878B3"/>
    <w:rsid w:val="70BB15D6"/>
    <w:rsid w:val="70EF478D"/>
    <w:rsid w:val="71846844"/>
    <w:rsid w:val="71855E07"/>
    <w:rsid w:val="71A36DE5"/>
    <w:rsid w:val="71E72A37"/>
    <w:rsid w:val="723B3A6C"/>
    <w:rsid w:val="7284476C"/>
    <w:rsid w:val="72874010"/>
    <w:rsid w:val="729B7ABC"/>
    <w:rsid w:val="72A76461"/>
    <w:rsid w:val="72AB79C6"/>
    <w:rsid w:val="72C012CA"/>
    <w:rsid w:val="72C253C9"/>
    <w:rsid w:val="72D1172F"/>
    <w:rsid w:val="72D54D7C"/>
    <w:rsid w:val="730B2E93"/>
    <w:rsid w:val="73353A6C"/>
    <w:rsid w:val="739C1D3D"/>
    <w:rsid w:val="74A25132"/>
    <w:rsid w:val="74AD68FA"/>
    <w:rsid w:val="74BA0658"/>
    <w:rsid w:val="74F06B09"/>
    <w:rsid w:val="74F17E67"/>
    <w:rsid w:val="750E0A19"/>
    <w:rsid w:val="7537058B"/>
    <w:rsid w:val="7544443B"/>
    <w:rsid w:val="759130F1"/>
    <w:rsid w:val="75927D29"/>
    <w:rsid w:val="75E8126A"/>
    <w:rsid w:val="76061E31"/>
    <w:rsid w:val="76857158"/>
    <w:rsid w:val="76B9264F"/>
    <w:rsid w:val="76BB697E"/>
    <w:rsid w:val="770F2826"/>
    <w:rsid w:val="77640DC4"/>
    <w:rsid w:val="77FF260E"/>
    <w:rsid w:val="78280044"/>
    <w:rsid w:val="789D4963"/>
    <w:rsid w:val="78B32BF6"/>
    <w:rsid w:val="78C178A7"/>
    <w:rsid w:val="78C9616A"/>
    <w:rsid w:val="797057FE"/>
    <w:rsid w:val="79F34B2C"/>
    <w:rsid w:val="7A0A1F0D"/>
    <w:rsid w:val="7A892FA8"/>
    <w:rsid w:val="7A903E4C"/>
    <w:rsid w:val="7AAA2F92"/>
    <w:rsid w:val="7AAF417D"/>
    <w:rsid w:val="7AF661D7"/>
    <w:rsid w:val="7B251FA2"/>
    <w:rsid w:val="7BDC53CD"/>
    <w:rsid w:val="7C014E34"/>
    <w:rsid w:val="7C1C7EBF"/>
    <w:rsid w:val="7C6874A5"/>
    <w:rsid w:val="7CEA58C8"/>
    <w:rsid w:val="7CF11206"/>
    <w:rsid w:val="7D005EFE"/>
    <w:rsid w:val="7D0F3580"/>
    <w:rsid w:val="7D125CA2"/>
    <w:rsid w:val="7D207DB1"/>
    <w:rsid w:val="7D495EEB"/>
    <w:rsid w:val="7D4A280A"/>
    <w:rsid w:val="7D957F29"/>
    <w:rsid w:val="7DE40569"/>
    <w:rsid w:val="7E2B43EA"/>
    <w:rsid w:val="7E724597"/>
    <w:rsid w:val="7EAD04C0"/>
    <w:rsid w:val="7ED24865"/>
    <w:rsid w:val="7EDA29AA"/>
    <w:rsid w:val="7F0F07DA"/>
    <w:rsid w:val="7F2D5F40"/>
    <w:rsid w:val="7F3F4807"/>
    <w:rsid w:val="7F857B2A"/>
    <w:rsid w:val="7F9516F0"/>
    <w:rsid w:val="7FFA7A6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qFormat="1" w:unhideWhenUsed="0" w:uiPriority="0" w:name="toa heading"/>
    <w:lsdException w:unhideWhenUsed="0" w:uiPriority="0" w:semiHidden="0" w:name="List"/>
    <w:lsdException w:qFormat="1"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7"/>
    <w:qFormat/>
    <w:uiPriority w:val="0"/>
    <w:pPr>
      <w:keepNext/>
      <w:keepLines/>
      <w:spacing w:before="340" w:beforeLines="0" w:after="330" w:afterLines="0" w:line="1400" w:lineRule="exact"/>
      <w:jc w:val="center"/>
      <w:outlineLvl w:val="0"/>
    </w:pPr>
    <w:rPr>
      <w:rFonts w:ascii="宋体" w:hAnsi="宋体"/>
      <w:b/>
      <w:bCs/>
      <w:kern w:val="44"/>
      <w:sz w:val="52"/>
      <w:szCs w:val="44"/>
    </w:rPr>
  </w:style>
  <w:style w:type="paragraph" w:styleId="4">
    <w:name w:val="heading 2"/>
    <w:basedOn w:val="1"/>
    <w:next w:val="2"/>
    <w:link w:val="301"/>
    <w:qFormat/>
    <w:uiPriority w:val="0"/>
    <w:pPr>
      <w:keepNext/>
      <w:keepLines/>
      <w:spacing w:before="260" w:beforeLines="0" w:after="260" w:afterLines="0" w:line="1200" w:lineRule="exact"/>
      <w:jc w:val="center"/>
      <w:outlineLvl w:val="1"/>
    </w:pPr>
    <w:rPr>
      <w:rFonts w:ascii="Arial" w:hAnsi="Arial"/>
      <w:b/>
      <w:bCs/>
      <w:sz w:val="44"/>
      <w:szCs w:val="32"/>
    </w:rPr>
  </w:style>
  <w:style w:type="paragraph" w:styleId="5">
    <w:name w:val="heading 3"/>
    <w:basedOn w:val="1"/>
    <w:next w:val="1"/>
    <w:link w:val="59"/>
    <w:qFormat/>
    <w:uiPriority w:val="0"/>
    <w:pPr>
      <w:keepNext/>
      <w:keepLines/>
      <w:spacing w:before="260" w:beforeLines="0" w:after="260" w:afterLines="0" w:line="600" w:lineRule="exact"/>
      <w:jc w:val="center"/>
      <w:outlineLvl w:val="2"/>
    </w:pPr>
    <w:rPr>
      <w:rFonts w:eastAsia="仿宋_GB2312"/>
      <w:b/>
      <w:bCs/>
      <w:sz w:val="32"/>
      <w:szCs w:val="32"/>
    </w:rPr>
  </w:style>
  <w:style w:type="paragraph" w:styleId="6">
    <w:name w:val="heading 4"/>
    <w:basedOn w:val="1"/>
    <w:next w:val="1"/>
    <w:link w:val="60"/>
    <w:qFormat/>
    <w:uiPriority w:val="0"/>
    <w:pPr>
      <w:ind w:firstLine="680"/>
      <w:outlineLvl w:val="3"/>
    </w:pPr>
    <w:rPr>
      <w:rFonts w:ascii="宋体"/>
      <w:sz w:val="28"/>
      <w:szCs w:val="20"/>
    </w:rPr>
  </w:style>
  <w:style w:type="paragraph" w:styleId="7">
    <w:name w:val="heading 5"/>
    <w:basedOn w:val="1"/>
    <w:link w:val="61"/>
    <w:qFormat/>
    <w:uiPriority w:val="0"/>
    <w:pPr>
      <w:ind w:firstLine="567"/>
      <w:outlineLvl w:val="4"/>
    </w:pPr>
    <w:rPr>
      <w:sz w:val="28"/>
      <w:szCs w:val="20"/>
    </w:rPr>
  </w:style>
  <w:style w:type="paragraph" w:styleId="8">
    <w:name w:val="heading 6"/>
    <w:basedOn w:val="1"/>
    <w:link w:val="62"/>
    <w:qFormat/>
    <w:uiPriority w:val="0"/>
    <w:pPr>
      <w:ind w:firstLine="680"/>
      <w:outlineLvl w:val="5"/>
    </w:pPr>
    <w:rPr>
      <w:sz w:val="28"/>
      <w:szCs w:val="20"/>
    </w:rPr>
  </w:style>
  <w:style w:type="paragraph" w:styleId="9">
    <w:name w:val="heading 7"/>
    <w:basedOn w:val="1"/>
    <w:next w:val="2"/>
    <w:link w:val="63"/>
    <w:qFormat/>
    <w:uiPriority w:val="0"/>
    <w:pPr>
      <w:keepNext/>
      <w:tabs>
        <w:tab w:val="left" w:pos="360"/>
      </w:tabs>
      <w:autoSpaceDE w:val="0"/>
      <w:autoSpaceDN w:val="0"/>
      <w:adjustRightInd w:val="0"/>
      <w:spacing w:before="240" w:after="64" w:line="319" w:lineRule="auto"/>
      <w:outlineLvl w:val="6"/>
    </w:pPr>
    <w:rPr>
      <w:rFonts w:ascii="宋体"/>
      <w:b/>
      <w:color w:val="000000"/>
      <w:sz w:val="24"/>
      <w:szCs w:val="20"/>
    </w:rPr>
  </w:style>
  <w:style w:type="paragraph" w:styleId="10">
    <w:name w:val="heading 8"/>
    <w:basedOn w:val="1"/>
    <w:next w:val="2"/>
    <w:link w:val="65"/>
    <w:qFormat/>
    <w:uiPriority w:val="0"/>
    <w:pPr>
      <w:keepNext/>
      <w:tabs>
        <w:tab w:val="left" w:pos="360"/>
      </w:tabs>
      <w:autoSpaceDE w:val="0"/>
      <w:autoSpaceDN w:val="0"/>
      <w:adjustRightInd w:val="0"/>
      <w:spacing w:before="240" w:after="64" w:line="319" w:lineRule="auto"/>
      <w:outlineLvl w:val="7"/>
    </w:pPr>
    <w:rPr>
      <w:rFonts w:ascii="Arial" w:hAnsi="Arial" w:eastAsia="黑体"/>
      <w:color w:val="000000"/>
      <w:sz w:val="24"/>
      <w:szCs w:val="20"/>
    </w:rPr>
  </w:style>
  <w:style w:type="paragraph" w:styleId="11">
    <w:name w:val="heading 9"/>
    <w:basedOn w:val="1"/>
    <w:next w:val="2"/>
    <w:link w:val="66"/>
    <w:qFormat/>
    <w:uiPriority w:val="0"/>
    <w:pPr>
      <w:keepNext/>
      <w:tabs>
        <w:tab w:val="left" w:pos="360"/>
      </w:tabs>
      <w:autoSpaceDE w:val="0"/>
      <w:autoSpaceDN w:val="0"/>
      <w:adjustRightInd w:val="0"/>
      <w:spacing w:before="240" w:after="64" w:line="319" w:lineRule="auto"/>
      <w:outlineLvl w:val="8"/>
    </w:pPr>
    <w:rPr>
      <w:rFonts w:ascii="Arial" w:hAnsi="Arial" w:eastAsia="黑体"/>
      <w:color w:val="000000"/>
      <w:sz w:val="24"/>
      <w:szCs w:val="20"/>
    </w:rPr>
  </w:style>
  <w:style w:type="character" w:default="1" w:styleId="49">
    <w:name w:val="Default Paragraph Font"/>
    <w:qFormat/>
    <w:uiPriority w:val="0"/>
  </w:style>
  <w:style w:type="table" w:default="1" w:styleId="47">
    <w:name w:val="Normal Table"/>
    <w:semiHidden/>
    <w:qFormat/>
    <w:uiPriority w:val="0"/>
    <w:tblPr>
      <w:tblCellMar>
        <w:top w:w="0" w:type="dxa"/>
        <w:left w:w="108" w:type="dxa"/>
        <w:bottom w:w="0" w:type="dxa"/>
        <w:right w:w="108" w:type="dxa"/>
      </w:tblCellMar>
    </w:tblPr>
  </w:style>
  <w:style w:type="paragraph" w:styleId="2">
    <w:name w:val="Normal Indent"/>
    <w:basedOn w:val="1"/>
    <w:next w:val="1"/>
    <w:link w:val="64"/>
    <w:qFormat/>
    <w:uiPriority w:val="0"/>
    <w:pPr>
      <w:spacing w:line="360" w:lineRule="auto"/>
      <w:ind w:firstLine="420"/>
    </w:pPr>
    <w:rPr>
      <w:rFonts w:ascii="Times" w:hAnsi="Times"/>
      <w:sz w:val="24"/>
      <w:szCs w:val="20"/>
    </w:rPr>
  </w:style>
  <w:style w:type="paragraph" w:styleId="12">
    <w:name w:val="toc 7"/>
    <w:basedOn w:val="1"/>
    <w:next w:val="1"/>
    <w:qFormat/>
    <w:uiPriority w:val="39"/>
    <w:pPr>
      <w:ind w:left="1260"/>
      <w:jc w:val="left"/>
    </w:pPr>
    <w:rPr>
      <w:sz w:val="18"/>
      <w:szCs w:val="18"/>
    </w:rPr>
  </w:style>
  <w:style w:type="paragraph" w:styleId="13">
    <w:name w:val="table of authorities"/>
    <w:basedOn w:val="1"/>
    <w:next w:val="1"/>
    <w:unhideWhenUsed/>
    <w:qFormat/>
    <w:uiPriority w:val="99"/>
    <w:pPr>
      <w:ind w:left="420" w:leftChars="200"/>
    </w:pPr>
  </w:style>
  <w:style w:type="paragraph" w:styleId="14">
    <w:name w:val="List Bullet"/>
    <w:basedOn w:val="1"/>
    <w:qFormat/>
    <w:uiPriority w:val="0"/>
    <w:pPr>
      <w:tabs>
        <w:tab w:val="left" w:pos="360"/>
      </w:tabs>
      <w:ind w:left="360" w:hanging="360"/>
    </w:pPr>
  </w:style>
  <w:style w:type="paragraph" w:styleId="15">
    <w:name w:val="Document Map"/>
    <w:basedOn w:val="1"/>
    <w:link w:val="67"/>
    <w:qFormat/>
    <w:uiPriority w:val="0"/>
    <w:pPr>
      <w:shd w:val="clear" w:color="auto" w:fill="000080"/>
    </w:pPr>
  </w:style>
  <w:style w:type="paragraph" w:styleId="16">
    <w:name w:val="toa heading"/>
    <w:basedOn w:val="1"/>
    <w:next w:val="1"/>
    <w:semiHidden/>
    <w:qFormat/>
    <w:uiPriority w:val="0"/>
    <w:pPr>
      <w:spacing w:before="120"/>
    </w:pPr>
    <w:rPr>
      <w:rFonts w:ascii="Arial" w:hAnsi="Arial" w:cs="Arial"/>
      <w:sz w:val="24"/>
    </w:rPr>
  </w:style>
  <w:style w:type="paragraph" w:styleId="17">
    <w:name w:val="annotation text"/>
    <w:basedOn w:val="1"/>
    <w:link w:val="68"/>
    <w:qFormat/>
    <w:uiPriority w:val="0"/>
    <w:pPr>
      <w:jc w:val="left"/>
    </w:pPr>
  </w:style>
  <w:style w:type="paragraph" w:styleId="18">
    <w:name w:val="Body Text 3"/>
    <w:basedOn w:val="1"/>
    <w:link w:val="69"/>
    <w:qFormat/>
    <w:uiPriority w:val="0"/>
    <w:pPr>
      <w:spacing w:after="120" w:afterLines="0"/>
    </w:pPr>
    <w:rPr>
      <w:sz w:val="16"/>
      <w:szCs w:val="16"/>
    </w:rPr>
  </w:style>
  <w:style w:type="paragraph" w:styleId="19">
    <w:name w:val="Body Text"/>
    <w:basedOn w:val="1"/>
    <w:next w:val="1"/>
    <w:link w:val="56"/>
    <w:qFormat/>
    <w:uiPriority w:val="0"/>
    <w:pPr>
      <w:spacing w:after="120" w:afterLines="0"/>
    </w:pPr>
  </w:style>
  <w:style w:type="paragraph" w:styleId="20">
    <w:name w:val="Body Text Indent"/>
    <w:basedOn w:val="1"/>
    <w:next w:val="21"/>
    <w:link w:val="70"/>
    <w:qFormat/>
    <w:uiPriority w:val="0"/>
    <w:pPr>
      <w:spacing w:after="120" w:afterLines="0"/>
      <w:ind w:left="420" w:leftChars="200"/>
    </w:pPr>
  </w:style>
  <w:style w:type="paragraph" w:styleId="21">
    <w:name w:val="Body Text First Indent 2"/>
    <w:basedOn w:val="20"/>
    <w:unhideWhenUsed/>
    <w:qFormat/>
    <w:uiPriority w:val="99"/>
    <w:pPr>
      <w:keepNext w:val="0"/>
      <w:keepLines w:val="0"/>
      <w:widowControl w:val="0"/>
      <w:suppressLineNumbers w:val="0"/>
      <w:spacing w:before="0" w:beforeAutospacing="0" w:after="120" w:afterAutospacing="0"/>
      <w:ind w:left="420" w:leftChars="200" w:right="0" w:firstLine="420" w:firstLineChars="200"/>
      <w:jc w:val="both"/>
    </w:pPr>
    <w:rPr>
      <w:rFonts w:hint="default" w:ascii="Times New Roman" w:hAnsi="Times New Roman" w:eastAsia="宋体" w:cs="Times New Roman"/>
      <w:kern w:val="2"/>
      <w:sz w:val="21"/>
      <w:szCs w:val="20"/>
      <w:lang w:val="en-US" w:eastAsia="zh-CN" w:bidi="ar"/>
    </w:rPr>
  </w:style>
  <w:style w:type="paragraph" w:styleId="22">
    <w:name w:val="Block Text"/>
    <w:basedOn w:val="1"/>
    <w:qFormat/>
    <w:uiPriority w:val="0"/>
    <w:pPr>
      <w:widowControl/>
      <w:spacing w:after="120"/>
      <w:ind w:left="1440" w:right="1440"/>
      <w:jc w:val="left"/>
    </w:pPr>
    <w:rPr>
      <w:kern w:val="0"/>
      <w:sz w:val="20"/>
      <w:szCs w:val="20"/>
    </w:rPr>
  </w:style>
  <w:style w:type="paragraph" w:styleId="23">
    <w:name w:val="toc 5"/>
    <w:basedOn w:val="1"/>
    <w:next w:val="1"/>
    <w:qFormat/>
    <w:uiPriority w:val="39"/>
    <w:pPr>
      <w:ind w:left="840"/>
      <w:jc w:val="left"/>
    </w:pPr>
    <w:rPr>
      <w:sz w:val="18"/>
      <w:szCs w:val="18"/>
    </w:rPr>
  </w:style>
  <w:style w:type="paragraph" w:styleId="24">
    <w:name w:val="toc 3"/>
    <w:basedOn w:val="1"/>
    <w:next w:val="1"/>
    <w:qFormat/>
    <w:uiPriority w:val="39"/>
    <w:pPr>
      <w:tabs>
        <w:tab w:val="right" w:leader="dot" w:pos="8715"/>
      </w:tabs>
      <w:spacing w:line="340" w:lineRule="exact"/>
      <w:ind w:left="420"/>
      <w:jc w:val="left"/>
    </w:pPr>
    <w:rPr>
      <w:iCs/>
      <w:sz w:val="20"/>
      <w:szCs w:val="20"/>
    </w:rPr>
  </w:style>
  <w:style w:type="paragraph" w:styleId="25">
    <w:name w:val="Plain Text"/>
    <w:basedOn w:val="1"/>
    <w:link w:val="71"/>
    <w:qFormat/>
    <w:uiPriority w:val="0"/>
    <w:rPr>
      <w:rFonts w:ascii="宋体" w:hAnsi="Courier New"/>
      <w:szCs w:val="20"/>
    </w:rPr>
  </w:style>
  <w:style w:type="paragraph" w:styleId="26">
    <w:name w:val="toc 8"/>
    <w:basedOn w:val="1"/>
    <w:next w:val="1"/>
    <w:qFormat/>
    <w:uiPriority w:val="39"/>
    <w:pPr>
      <w:ind w:left="1470"/>
      <w:jc w:val="left"/>
    </w:pPr>
    <w:rPr>
      <w:sz w:val="18"/>
      <w:szCs w:val="18"/>
    </w:rPr>
  </w:style>
  <w:style w:type="paragraph" w:styleId="27">
    <w:name w:val="Date"/>
    <w:basedOn w:val="1"/>
    <w:next w:val="1"/>
    <w:link w:val="72"/>
    <w:qFormat/>
    <w:uiPriority w:val="0"/>
    <w:pPr>
      <w:spacing w:line="600" w:lineRule="exact"/>
      <w:jc w:val="right"/>
    </w:pPr>
    <w:rPr>
      <w:rFonts w:eastAsia="仿宋_GB2312"/>
      <w:sz w:val="31"/>
    </w:rPr>
  </w:style>
  <w:style w:type="paragraph" w:styleId="28">
    <w:name w:val="Body Text Indent 2"/>
    <w:basedOn w:val="1"/>
    <w:link w:val="73"/>
    <w:qFormat/>
    <w:uiPriority w:val="0"/>
    <w:pPr>
      <w:ind w:firstLine="539" w:firstLineChars="174"/>
    </w:pPr>
    <w:rPr>
      <w:rFonts w:ascii="仿宋_GB2312" w:eastAsia="仿宋_GB2312"/>
      <w:sz w:val="31"/>
    </w:rPr>
  </w:style>
  <w:style w:type="paragraph" w:styleId="29">
    <w:name w:val="Balloon Text"/>
    <w:basedOn w:val="1"/>
    <w:link w:val="74"/>
    <w:qFormat/>
    <w:uiPriority w:val="0"/>
    <w:rPr>
      <w:sz w:val="18"/>
      <w:szCs w:val="18"/>
    </w:rPr>
  </w:style>
  <w:style w:type="paragraph" w:styleId="30">
    <w:name w:val="footer"/>
    <w:basedOn w:val="1"/>
    <w:link w:val="75"/>
    <w:qFormat/>
    <w:uiPriority w:val="0"/>
    <w:pPr>
      <w:tabs>
        <w:tab w:val="center" w:pos="4153"/>
        <w:tab w:val="right" w:pos="8306"/>
      </w:tabs>
      <w:snapToGrid w:val="0"/>
      <w:jc w:val="left"/>
    </w:pPr>
    <w:rPr>
      <w:sz w:val="18"/>
      <w:szCs w:val="18"/>
    </w:rPr>
  </w:style>
  <w:style w:type="paragraph" w:styleId="31">
    <w:name w:val="header"/>
    <w:basedOn w:val="1"/>
    <w:next w:val="30"/>
    <w:link w:val="76"/>
    <w:qFormat/>
    <w:uiPriority w:val="99"/>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right" w:leader="dot" w:pos="8715"/>
      </w:tabs>
      <w:spacing w:line="340" w:lineRule="exact"/>
      <w:jc w:val="center"/>
    </w:pPr>
    <w:rPr>
      <w:b/>
      <w:bCs/>
      <w:caps/>
      <w:sz w:val="20"/>
      <w:szCs w:val="20"/>
    </w:rPr>
  </w:style>
  <w:style w:type="paragraph" w:styleId="33">
    <w:name w:val="toc 4"/>
    <w:basedOn w:val="1"/>
    <w:next w:val="1"/>
    <w:qFormat/>
    <w:uiPriority w:val="39"/>
    <w:pPr>
      <w:ind w:left="630"/>
      <w:jc w:val="left"/>
    </w:pPr>
    <w:rPr>
      <w:sz w:val="18"/>
      <w:szCs w:val="18"/>
    </w:rPr>
  </w:style>
  <w:style w:type="paragraph" w:styleId="34">
    <w:name w:val="footnote text"/>
    <w:basedOn w:val="1"/>
    <w:link w:val="77"/>
    <w:qFormat/>
    <w:uiPriority w:val="0"/>
    <w:pPr>
      <w:widowControl/>
      <w:snapToGrid w:val="0"/>
      <w:jc w:val="left"/>
    </w:pPr>
    <w:rPr>
      <w:kern w:val="0"/>
      <w:sz w:val="18"/>
      <w:szCs w:val="18"/>
    </w:rPr>
  </w:style>
  <w:style w:type="paragraph" w:styleId="35">
    <w:name w:val="toc 6"/>
    <w:basedOn w:val="1"/>
    <w:next w:val="1"/>
    <w:qFormat/>
    <w:uiPriority w:val="39"/>
    <w:pPr>
      <w:ind w:left="1050"/>
      <w:jc w:val="left"/>
    </w:pPr>
    <w:rPr>
      <w:sz w:val="18"/>
      <w:szCs w:val="18"/>
    </w:rPr>
  </w:style>
  <w:style w:type="paragraph" w:styleId="36">
    <w:name w:val="Body Text Indent 3"/>
    <w:basedOn w:val="1"/>
    <w:link w:val="78"/>
    <w:qFormat/>
    <w:uiPriority w:val="0"/>
    <w:pPr>
      <w:spacing w:after="120" w:afterLines="0"/>
      <w:ind w:left="420" w:leftChars="200"/>
    </w:pPr>
    <w:rPr>
      <w:sz w:val="16"/>
      <w:szCs w:val="16"/>
    </w:rPr>
  </w:style>
  <w:style w:type="paragraph" w:styleId="37">
    <w:name w:val="table of figures"/>
    <w:basedOn w:val="1"/>
    <w:next w:val="1"/>
    <w:qFormat/>
    <w:uiPriority w:val="0"/>
    <w:pPr>
      <w:ind w:leftChars="200" w:hanging="200" w:hangingChars="200"/>
    </w:pPr>
    <w:rPr>
      <w:sz w:val="24"/>
    </w:rPr>
  </w:style>
  <w:style w:type="paragraph" w:styleId="38">
    <w:name w:val="toc 2"/>
    <w:basedOn w:val="1"/>
    <w:next w:val="1"/>
    <w:qFormat/>
    <w:uiPriority w:val="39"/>
    <w:pPr>
      <w:tabs>
        <w:tab w:val="right" w:leader="dot" w:pos="8715"/>
      </w:tabs>
      <w:spacing w:line="340" w:lineRule="exact"/>
      <w:ind w:left="210"/>
      <w:jc w:val="left"/>
    </w:pPr>
    <w:rPr>
      <w:smallCaps/>
      <w:sz w:val="20"/>
      <w:szCs w:val="20"/>
    </w:rPr>
  </w:style>
  <w:style w:type="paragraph" w:styleId="39">
    <w:name w:val="toc 9"/>
    <w:basedOn w:val="1"/>
    <w:next w:val="1"/>
    <w:qFormat/>
    <w:uiPriority w:val="39"/>
    <w:pPr>
      <w:tabs>
        <w:tab w:val="left" w:pos="1077"/>
      </w:tabs>
      <w:spacing w:line="340" w:lineRule="exact"/>
      <w:ind w:leftChars="-1" w:hanging="2" w:hangingChars="1"/>
      <w:jc w:val="left"/>
    </w:pPr>
    <w:rPr>
      <w:sz w:val="18"/>
      <w:szCs w:val="18"/>
    </w:rPr>
  </w:style>
  <w:style w:type="paragraph" w:styleId="40">
    <w:name w:val="Body Text 2"/>
    <w:basedOn w:val="1"/>
    <w:link w:val="79"/>
    <w:qFormat/>
    <w:uiPriority w:val="0"/>
    <w:pPr>
      <w:spacing w:after="120" w:line="480" w:lineRule="auto"/>
    </w:pPr>
  </w:style>
  <w:style w:type="paragraph" w:styleId="41">
    <w:name w:val="HTML Preformatted"/>
    <w:basedOn w:val="1"/>
    <w:link w:val="8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42">
    <w:name w:val="Normal (Web)"/>
    <w:basedOn w:val="1"/>
    <w:qFormat/>
    <w:uiPriority w:val="0"/>
    <w:rPr>
      <w:sz w:val="24"/>
    </w:rPr>
  </w:style>
  <w:style w:type="paragraph" w:styleId="43">
    <w:name w:val="index 1"/>
    <w:basedOn w:val="1"/>
    <w:next w:val="1"/>
    <w:qFormat/>
    <w:uiPriority w:val="0"/>
    <w:pPr>
      <w:jc w:val="center"/>
    </w:pPr>
  </w:style>
  <w:style w:type="paragraph" w:styleId="44">
    <w:name w:val="Title"/>
    <w:basedOn w:val="1"/>
    <w:link w:val="81"/>
    <w:qFormat/>
    <w:uiPriority w:val="0"/>
    <w:pPr>
      <w:tabs>
        <w:tab w:val="left" w:pos="425"/>
      </w:tabs>
      <w:spacing w:before="240" w:after="60"/>
      <w:ind w:left="360" w:hanging="360"/>
      <w:jc w:val="center"/>
      <w:outlineLvl w:val="0"/>
    </w:pPr>
    <w:rPr>
      <w:rFonts w:ascii="Arial" w:hAnsi="Arial" w:eastAsia="仿宋_GB2312"/>
      <w:b/>
      <w:bCs/>
      <w:sz w:val="36"/>
      <w:szCs w:val="32"/>
    </w:rPr>
  </w:style>
  <w:style w:type="paragraph" w:styleId="45">
    <w:name w:val="annotation subject"/>
    <w:basedOn w:val="17"/>
    <w:next w:val="17"/>
    <w:link w:val="82"/>
    <w:qFormat/>
    <w:uiPriority w:val="0"/>
    <w:rPr>
      <w:b/>
      <w:bCs/>
    </w:rPr>
  </w:style>
  <w:style w:type="paragraph" w:styleId="46">
    <w:name w:val="Body Text First Indent"/>
    <w:basedOn w:val="19"/>
    <w:next w:val="1"/>
    <w:unhideWhenUsed/>
    <w:qFormat/>
    <w:uiPriority w:val="99"/>
    <w:pPr>
      <w:ind w:firstLine="420" w:firstLineChars="100"/>
    </w:pPr>
    <w:rPr>
      <w:sz w:val="21"/>
      <w:szCs w:val="24"/>
    </w:rPr>
  </w:style>
  <w:style w:type="table" w:styleId="48">
    <w:name w:val="Table Grid"/>
    <w:basedOn w:val="4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qFormat/>
    <w:uiPriority w:val="0"/>
    <w:rPr>
      <w:b/>
      <w:bCs/>
    </w:rPr>
  </w:style>
  <w:style w:type="character" w:styleId="51">
    <w:name w:val="page number"/>
    <w:basedOn w:val="49"/>
    <w:qFormat/>
    <w:uiPriority w:val="0"/>
  </w:style>
  <w:style w:type="character" w:styleId="52">
    <w:name w:val="FollowedHyperlink"/>
    <w:qFormat/>
    <w:uiPriority w:val="0"/>
    <w:rPr>
      <w:color w:val="800080"/>
      <w:u w:val="single"/>
    </w:rPr>
  </w:style>
  <w:style w:type="character" w:styleId="53">
    <w:name w:val="Hyperlink"/>
    <w:qFormat/>
    <w:uiPriority w:val="99"/>
    <w:rPr>
      <w:color w:val="0000FF"/>
      <w:u w:val="single"/>
    </w:rPr>
  </w:style>
  <w:style w:type="character" w:styleId="54">
    <w:name w:val="annotation reference"/>
    <w:qFormat/>
    <w:uiPriority w:val="0"/>
    <w:rPr>
      <w:sz w:val="21"/>
      <w:szCs w:val="21"/>
    </w:rPr>
  </w:style>
  <w:style w:type="character" w:styleId="55">
    <w:name w:val="footnote reference"/>
    <w:qFormat/>
    <w:uiPriority w:val="0"/>
    <w:rPr>
      <w:vertAlign w:val="superscript"/>
    </w:rPr>
  </w:style>
  <w:style w:type="character" w:customStyle="1" w:styleId="56">
    <w:name w:val="正文文本 Char"/>
    <w:link w:val="19"/>
    <w:qFormat/>
    <w:uiPriority w:val="0"/>
    <w:rPr>
      <w:kern w:val="2"/>
      <w:sz w:val="21"/>
      <w:szCs w:val="24"/>
    </w:rPr>
  </w:style>
  <w:style w:type="character" w:customStyle="1" w:styleId="57">
    <w:name w:val="标题 1 Char"/>
    <w:link w:val="3"/>
    <w:qFormat/>
    <w:uiPriority w:val="0"/>
    <w:rPr>
      <w:rFonts w:ascii="宋体" w:hAnsi="宋体"/>
      <w:b/>
      <w:bCs/>
      <w:kern w:val="44"/>
      <w:sz w:val="52"/>
      <w:szCs w:val="44"/>
    </w:rPr>
  </w:style>
  <w:style w:type="character" w:customStyle="1" w:styleId="58">
    <w:name w:val="标题 2 Char"/>
    <w:link w:val="4"/>
    <w:qFormat/>
    <w:uiPriority w:val="0"/>
    <w:rPr>
      <w:rFonts w:ascii="Arial" w:hAnsi="Arial" w:eastAsia="宋体"/>
      <w:b/>
      <w:bCs/>
      <w:kern w:val="2"/>
      <w:sz w:val="44"/>
      <w:szCs w:val="32"/>
      <w:lang w:val="en-US" w:eastAsia="zh-CN" w:bidi="ar-SA"/>
    </w:rPr>
  </w:style>
  <w:style w:type="character" w:customStyle="1" w:styleId="59">
    <w:name w:val="标题 3 Char"/>
    <w:link w:val="5"/>
    <w:qFormat/>
    <w:uiPriority w:val="0"/>
    <w:rPr>
      <w:rFonts w:eastAsia="仿宋_GB2312"/>
      <w:b/>
      <w:bCs/>
      <w:kern w:val="2"/>
      <w:sz w:val="32"/>
      <w:szCs w:val="32"/>
      <w:lang w:val="en-US" w:eastAsia="zh-CN" w:bidi="ar-SA"/>
    </w:rPr>
  </w:style>
  <w:style w:type="character" w:customStyle="1" w:styleId="60">
    <w:name w:val="标题 4 Char"/>
    <w:link w:val="6"/>
    <w:qFormat/>
    <w:uiPriority w:val="0"/>
    <w:rPr>
      <w:rFonts w:ascii="宋体" w:cs="宋体"/>
      <w:kern w:val="2"/>
      <w:sz w:val="28"/>
    </w:rPr>
  </w:style>
  <w:style w:type="character" w:customStyle="1" w:styleId="61">
    <w:name w:val="标题 5 Char"/>
    <w:link w:val="7"/>
    <w:qFormat/>
    <w:uiPriority w:val="0"/>
    <w:rPr>
      <w:kern w:val="2"/>
      <w:sz w:val="28"/>
    </w:rPr>
  </w:style>
  <w:style w:type="character" w:customStyle="1" w:styleId="62">
    <w:name w:val="标题 6 Char"/>
    <w:link w:val="8"/>
    <w:qFormat/>
    <w:uiPriority w:val="0"/>
    <w:rPr>
      <w:kern w:val="2"/>
      <w:sz w:val="28"/>
    </w:rPr>
  </w:style>
  <w:style w:type="character" w:customStyle="1" w:styleId="63">
    <w:name w:val="标题 7 Char"/>
    <w:link w:val="9"/>
    <w:qFormat/>
    <w:uiPriority w:val="0"/>
    <w:rPr>
      <w:rFonts w:ascii="宋体"/>
      <w:b/>
      <w:color w:val="000000"/>
      <w:kern w:val="2"/>
      <w:sz w:val="24"/>
    </w:rPr>
  </w:style>
  <w:style w:type="character" w:customStyle="1" w:styleId="64">
    <w:name w:val="正文缩进 Char"/>
    <w:link w:val="2"/>
    <w:qFormat/>
    <w:uiPriority w:val="0"/>
    <w:rPr>
      <w:rFonts w:ascii="Times" w:hAnsi="Times" w:eastAsia="宋体"/>
      <w:kern w:val="2"/>
      <w:sz w:val="24"/>
      <w:lang w:val="en-US" w:eastAsia="zh-CN" w:bidi="ar-SA"/>
    </w:rPr>
  </w:style>
  <w:style w:type="character" w:customStyle="1" w:styleId="65">
    <w:name w:val="标题 8 Char"/>
    <w:link w:val="10"/>
    <w:qFormat/>
    <w:uiPriority w:val="0"/>
    <w:rPr>
      <w:rFonts w:ascii="Arial" w:hAnsi="Arial" w:eastAsia="黑体"/>
      <w:color w:val="000000"/>
      <w:kern w:val="2"/>
      <w:sz w:val="24"/>
    </w:rPr>
  </w:style>
  <w:style w:type="character" w:customStyle="1" w:styleId="66">
    <w:name w:val="标题 9 Char"/>
    <w:link w:val="11"/>
    <w:qFormat/>
    <w:uiPriority w:val="0"/>
    <w:rPr>
      <w:rFonts w:ascii="Arial" w:hAnsi="Arial" w:eastAsia="黑体"/>
      <w:color w:val="000000"/>
      <w:kern w:val="2"/>
      <w:sz w:val="24"/>
    </w:rPr>
  </w:style>
  <w:style w:type="character" w:customStyle="1" w:styleId="67">
    <w:name w:val="文档结构图 Char"/>
    <w:link w:val="15"/>
    <w:qFormat/>
    <w:uiPriority w:val="0"/>
    <w:rPr>
      <w:kern w:val="2"/>
      <w:sz w:val="21"/>
      <w:szCs w:val="24"/>
      <w:shd w:val="clear" w:color="auto" w:fill="000080"/>
    </w:rPr>
  </w:style>
  <w:style w:type="character" w:customStyle="1" w:styleId="68">
    <w:name w:val="批注文字 Char2"/>
    <w:link w:val="17"/>
    <w:qFormat/>
    <w:uiPriority w:val="0"/>
    <w:rPr>
      <w:kern w:val="2"/>
      <w:sz w:val="21"/>
      <w:szCs w:val="24"/>
    </w:rPr>
  </w:style>
  <w:style w:type="character" w:customStyle="1" w:styleId="69">
    <w:name w:val="正文文本 3 Char"/>
    <w:link w:val="18"/>
    <w:qFormat/>
    <w:uiPriority w:val="0"/>
    <w:rPr>
      <w:kern w:val="2"/>
      <w:sz w:val="16"/>
      <w:szCs w:val="16"/>
    </w:rPr>
  </w:style>
  <w:style w:type="character" w:customStyle="1" w:styleId="70">
    <w:name w:val="正文文本缩进 Char"/>
    <w:link w:val="20"/>
    <w:qFormat/>
    <w:uiPriority w:val="0"/>
    <w:rPr>
      <w:rFonts w:eastAsia="宋体"/>
      <w:kern w:val="2"/>
      <w:sz w:val="21"/>
      <w:szCs w:val="24"/>
      <w:lang w:val="en-US" w:eastAsia="zh-CN" w:bidi="ar-SA"/>
    </w:rPr>
  </w:style>
  <w:style w:type="character" w:customStyle="1" w:styleId="71">
    <w:name w:val="纯文本 Char"/>
    <w:link w:val="25"/>
    <w:qFormat/>
    <w:uiPriority w:val="0"/>
    <w:rPr>
      <w:rFonts w:ascii="宋体" w:hAnsi="Courier New"/>
      <w:kern w:val="2"/>
      <w:sz w:val="21"/>
    </w:rPr>
  </w:style>
  <w:style w:type="character" w:customStyle="1" w:styleId="72">
    <w:name w:val="日期 Char"/>
    <w:link w:val="27"/>
    <w:qFormat/>
    <w:uiPriority w:val="0"/>
    <w:rPr>
      <w:rFonts w:eastAsia="仿宋_GB2312"/>
      <w:kern w:val="2"/>
      <w:sz w:val="31"/>
      <w:szCs w:val="24"/>
    </w:rPr>
  </w:style>
  <w:style w:type="character" w:customStyle="1" w:styleId="73">
    <w:name w:val="正文文本缩进 2 Char"/>
    <w:link w:val="28"/>
    <w:qFormat/>
    <w:uiPriority w:val="0"/>
    <w:rPr>
      <w:rFonts w:ascii="仿宋_GB2312" w:eastAsia="仿宋_GB2312"/>
      <w:kern w:val="2"/>
      <w:sz w:val="31"/>
      <w:szCs w:val="24"/>
    </w:rPr>
  </w:style>
  <w:style w:type="character" w:customStyle="1" w:styleId="74">
    <w:name w:val="批注框文本 Char"/>
    <w:link w:val="29"/>
    <w:qFormat/>
    <w:uiPriority w:val="0"/>
    <w:rPr>
      <w:kern w:val="2"/>
      <w:sz w:val="18"/>
      <w:szCs w:val="18"/>
    </w:rPr>
  </w:style>
  <w:style w:type="character" w:customStyle="1" w:styleId="75">
    <w:name w:val="页脚 Char"/>
    <w:link w:val="30"/>
    <w:qFormat/>
    <w:uiPriority w:val="0"/>
    <w:rPr>
      <w:kern w:val="2"/>
      <w:sz w:val="18"/>
      <w:szCs w:val="18"/>
    </w:rPr>
  </w:style>
  <w:style w:type="character" w:customStyle="1" w:styleId="76">
    <w:name w:val="页眉 Char"/>
    <w:link w:val="31"/>
    <w:qFormat/>
    <w:uiPriority w:val="99"/>
    <w:rPr>
      <w:kern w:val="2"/>
      <w:sz w:val="18"/>
      <w:szCs w:val="18"/>
    </w:rPr>
  </w:style>
  <w:style w:type="character" w:customStyle="1" w:styleId="77">
    <w:name w:val="脚注文本 Char"/>
    <w:link w:val="34"/>
    <w:qFormat/>
    <w:uiPriority w:val="0"/>
    <w:rPr>
      <w:sz w:val="18"/>
      <w:szCs w:val="18"/>
    </w:rPr>
  </w:style>
  <w:style w:type="character" w:customStyle="1" w:styleId="78">
    <w:name w:val="正文文本缩进 3 Char"/>
    <w:link w:val="36"/>
    <w:qFormat/>
    <w:uiPriority w:val="0"/>
    <w:rPr>
      <w:rFonts w:eastAsia="宋体"/>
      <w:kern w:val="2"/>
      <w:sz w:val="16"/>
      <w:szCs w:val="16"/>
      <w:lang w:val="en-US" w:eastAsia="zh-CN" w:bidi="ar-SA"/>
    </w:rPr>
  </w:style>
  <w:style w:type="character" w:customStyle="1" w:styleId="79">
    <w:name w:val="正文文本 2 Char"/>
    <w:link w:val="40"/>
    <w:qFormat/>
    <w:uiPriority w:val="0"/>
    <w:rPr>
      <w:kern w:val="2"/>
      <w:sz w:val="21"/>
      <w:szCs w:val="24"/>
    </w:rPr>
  </w:style>
  <w:style w:type="character" w:customStyle="1" w:styleId="80">
    <w:name w:val="HTML 预设格式 Char"/>
    <w:link w:val="41"/>
    <w:qFormat/>
    <w:uiPriority w:val="99"/>
    <w:rPr>
      <w:rFonts w:ascii="宋体" w:hAnsi="宋体" w:cs="宋体"/>
      <w:kern w:val="2"/>
      <w:sz w:val="24"/>
      <w:szCs w:val="24"/>
    </w:rPr>
  </w:style>
  <w:style w:type="character" w:customStyle="1" w:styleId="81">
    <w:name w:val="标题 Char"/>
    <w:link w:val="44"/>
    <w:qFormat/>
    <w:uiPriority w:val="0"/>
    <w:rPr>
      <w:rFonts w:ascii="Arial" w:hAnsi="Arial" w:eastAsia="仿宋_GB2312" w:cs="Arial"/>
      <w:b/>
      <w:bCs/>
      <w:kern w:val="2"/>
      <w:sz w:val="36"/>
      <w:szCs w:val="32"/>
    </w:rPr>
  </w:style>
  <w:style w:type="character" w:customStyle="1" w:styleId="82">
    <w:name w:val="批注主题 Char"/>
    <w:link w:val="45"/>
    <w:qFormat/>
    <w:uiPriority w:val="0"/>
    <w:rPr>
      <w:b/>
      <w:bCs/>
      <w:kern w:val="2"/>
      <w:sz w:val="21"/>
      <w:szCs w:val="24"/>
    </w:rPr>
  </w:style>
  <w:style w:type="character" w:customStyle="1" w:styleId="83">
    <w:name w:val="页脚 Char1"/>
    <w:semiHidden/>
    <w:qFormat/>
    <w:uiPriority w:val="0"/>
    <w:rPr>
      <w:rFonts w:ascii="Times New Roman" w:hAnsi="Times New Roman" w:eastAsia="宋体" w:cs="Times New Roman"/>
      <w:kern w:val="0"/>
      <w:sz w:val="18"/>
      <w:szCs w:val="18"/>
    </w:rPr>
  </w:style>
  <w:style w:type="character" w:customStyle="1" w:styleId="84">
    <w:name w:val="页眉 Char1"/>
    <w:semiHidden/>
    <w:qFormat/>
    <w:uiPriority w:val="99"/>
    <w:rPr>
      <w:rFonts w:ascii="Times New Roman" w:hAnsi="Times New Roman" w:eastAsia="宋体" w:cs="Times New Roman"/>
      <w:kern w:val="0"/>
      <w:sz w:val="18"/>
      <w:szCs w:val="18"/>
    </w:rPr>
  </w:style>
  <w:style w:type="character" w:customStyle="1" w:styleId="85">
    <w:name w:val="标题 3 Char Char"/>
    <w:qFormat/>
    <w:uiPriority w:val="0"/>
    <w:rPr>
      <w:rFonts w:eastAsia="楷体_GB2312"/>
      <w:kern w:val="2"/>
      <w:sz w:val="28"/>
    </w:rPr>
  </w:style>
  <w:style w:type="character" w:customStyle="1" w:styleId="86">
    <w:name w:val="标题 1 Char Char"/>
    <w:qFormat/>
    <w:uiPriority w:val="0"/>
    <w:rPr>
      <w:rFonts w:eastAsia="方正小标宋_GBK"/>
      <w:b/>
      <w:kern w:val="44"/>
      <w:sz w:val="32"/>
    </w:rPr>
  </w:style>
  <w:style w:type="character" w:customStyle="1" w:styleId="87">
    <w:name w:val="font91"/>
    <w:qFormat/>
    <w:uiPriority w:val="0"/>
    <w:rPr>
      <w:rFonts w:hint="eastAsia" w:ascii="仿宋_GB2312" w:eastAsia="仿宋_GB2312"/>
      <w:color w:val="FF0000"/>
      <w:sz w:val="22"/>
      <w:szCs w:val="22"/>
      <w:u w:val="none"/>
    </w:rPr>
  </w:style>
  <w:style w:type="character" w:customStyle="1" w:styleId="88">
    <w:name w:val="文档结构图 Char Char"/>
    <w:qFormat/>
    <w:uiPriority w:val="0"/>
    <w:rPr>
      <w:rFonts w:eastAsia="宋体"/>
      <w:kern w:val="2"/>
      <w:sz w:val="21"/>
      <w:lang w:val="en-US" w:eastAsia="zh-CN" w:bidi="ar-SA"/>
    </w:rPr>
  </w:style>
  <w:style w:type="character" w:customStyle="1" w:styleId="89">
    <w:name w:val="正文文本缩进 3 Char Char"/>
    <w:qFormat/>
    <w:uiPriority w:val="0"/>
    <w:rPr>
      <w:kern w:val="2"/>
      <w:sz w:val="24"/>
      <w:szCs w:val="24"/>
      <w:lang w:bidi="ar-SA"/>
    </w:rPr>
  </w:style>
  <w:style w:type="character" w:customStyle="1" w:styleId="90">
    <w:name w:val="font111"/>
    <w:qFormat/>
    <w:uiPriority w:val="0"/>
    <w:rPr>
      <w:rFonts w:hint="eastAsia" w:ascii="宋体" w:hAnsi="宋体" w:eastAsia="宋体"/>
      <w:color w:val="000000"/>
      <w:sz w:val="21"/>
      <w:szCs w:val="21"/>
      <w:u w:val="none"/>
    </w:rPr>
  </w:style>
  <w:style w:type="character" w:customStyle="1" w:styleId="91">
    <w:name w:val="不明显强调11"/>
    <w:qFormat/>
    <w:uiPriority w:val="0"/>
    <w:rPr>
      <w:rFonts w:eastAsia="仿宋_GB2312"/>
      <w:iCs/>
      <w:color w:val="auto"/>
      <w:sz w:val="24"/>
    </w:rPr>
  </w:style>
  <w:style w:type="character" w:customStyle="1" w:styleId="92">
    <w:name w:val="Header Char"/>
    <w:qFormat/>
    <w:locked/>
    <w:uiPriority w:val="0"/>
    <w:rPr>
      <w:rFonts w:hint="eastAsia" w:ascii="宋体" w:hAnsi="宋体" w:eastAsia="宋体"/>
      <w:kern w:val="2"/>
      <w:sz w:val="18"/>
      <w:szCs w:val="18"/>
      <w:lang w:val="en-US" w:eastAsia="zh-CN" w:bidi="ar-SA"/>
    </w:rPr>
  </w:style>
  <w:style w:type="character" w:customStyle="1" w:styleId="93">
    <w:name w:val="正文文本缩进 Char Char"/>
    <w:qFormat/>
    <w:uiPriority w:val="0"/>
    <w:rPr>
      <w:rFonts w:eastAsia="宋体"/>
      <w:kern w:val="2"/>
      <w:sz w:val="21"/>
      <w:lang w:val="en-US" w:eastAsia="zh-CN" w:bidi="ar-SA"/>
    </w:rPr>
  </w:style>
  <w:style w:type="character" w:customStyle="1" w:styleId="94">
    <w:name w:val="正文文本缩进 2 Char Char"/>
    <w:qFormat/>
    <w:uiPriority w:val="0"/>
    <w:rPr>
      <w:rFonts w:ascii="宋体" w:eastAsia="宋体"/>
      <w:kern w:val="2"/>
      <w:sz w:val="24"/>
      <w:lang w:val="en-US" w:eastAsia="zh-CN" w:bidi="ar-SA"/>
    </w:rPr>
  </w:style>
  <w:style w:type="character" w:customStyle="1" w:styleId="95">
    <w:name w:val="正文缩进 Char1"/>
    <w:qFormat/>
    <w:uiPriority w:val="0"/>
    <w:rPr>
      <w:rFonts w:ascii="Cambria" w:hAnsi="Cambria"/>
      <w:b/>
      <w:bCs/>
      <w:kern w:val="2"/>
      <w:sz w:val="32"/>
      <w:szCs w:val="32"/>
    </w:rPr>
  </w:style>
  <w:style w:type="character" w:customStyle="1" w:styleId="96">
    <w:name w:val="纯文本 Char Char"/>
    <w:qFormat/>
    <w:uiPriority w:val="0"/>
    <w:rPr>
      <w:rFonts w:ascii="宋体" w:hAnsi="Courier New" w:eastAsia="宋体"/>
      <w:kern w:val="2"/>
      <w:sz w:val="21"/>
      <w:lang w:val="en-US" w:eastAsia="zh-CN" w:bidi="ar-SA"/>
    </w:rPr>
  </w:style>
  <w:style w:type="character" w:customStyle="1" w:styleId="97">
    <w:name w:val="grame"/>
    <w:qFormat/>
    <w:uiPriority w:val="0"/>
  </w:style>
  <w:style w:type="character" w:customStyle="1" w:styleId="98">
    <w:name w:val="标题 3.1 Char Char"/>
    <w:link w:val="99"/>
    <w:qFormat/>
    <w:uiPriority w:val="0"/>
    <w:rPr>
      <w:rFonts w:ascii="宋体" w:hAnsi="宋体" w:eastAsia="宋体"/>
      <w:b/>
      <w:bCs/>
      <w:kern w:val="2"/>
      <w:sz w:val="24"/>
      <w:szCs w:val="28"/>
      <w:lang w:val="en-US" w:eastAsia="zh-CN" w:bidi="ar-SA"/>
    </w:rPr>
  </w:style>
  <w:style w:type="paragraph" w:customStyle="1" w:styleId="99">
    <w:name w:val="标题 3.1"/>
    <w:basedOn w:val="5"/>
    <w:link w:val="98"/>
    <w:qFormat/>
    <w:uiPriority w:val="0"/>
    <w:pPr>
      <w:tabs>
        <w:tab w:val="left" w:pos="709"/>
        <w:tab w:val="left" w:pos="1440"/>
        <w:tab w:val="left" w:pos="1620"/>
      </w:tabs>
      <w:spacing w:line="480" w:lineRule="exact"/>
      <w:jc w:val="both"/>
    </w:pPr>
    <w:rPr>
      <w:rFonts w:ascii="宋体" w:hAnsi="宋体" w:eastAsia="宋体"/>
      <w:sz w:val="24"/>
      <w:szCs w:val="28"/>
    </w:rPr>
  </w:style>
  <w:style w:type="character" w:customStyle="1" w:styleId="100">
    <w:name w:val="批注文字 Char1"/>
    <w:qFormat/>
    <w:uiPriority w:val="0"/>
    <w:rPr>
      <w:kern w:val="2"/>
      <w:sz w:val="21"/>
      <w:szCs w:val="24"/>
    </w:rPr>
  </w:style>
  <w:style w:type="character" w:customStyle="1" w:styleId="101">
    <w:name w:val="标题 Char Char"/>
    <w:qFormat/>
    <w:uiPriority w:val="0"/>
    <w:rPr>
      <w:rFonts w:ascii="Cambria" w:hAnsi="Cambria" w:cs="Times New Roman"/>
      <w:b/>
      <w:bCs/>
      <w:kern w:val="2"/>
      <w:sz w:val="32"/>
      <w:szCs w:val="32"/>
    </w:rPr>
  </w:style>
  <w:style w:type="character" w:customStyle="1" w:styleId="102">
    <w:name w:val="正文文本 Char Char"/>
    <w:qFormat/>
    <w:uiPriority w:val="0"/>
    <w:rPr>
      <w:rFonts w:ascii="宋体" w:hAnsi="宋体" w:eastAsia="宋体"/>
      <w:bCs/>
      <w:color w:val="000000"/>
      <w:kern w:val="2"/>
      <w:sz w:val="24"/>
      <w:lang w:val="en-US" w:eastAsia="zh-CN" w:bidi="ar-SA"/>
    </w:rPr>
  </w:style>
  <w:style w:type="character" w:customStyle="1" w:styleId="103">
    <w:name w:val="Char Char2"/>
    <w:qFormat/>
    <w:locked/>
    <w:uiPriority w:val="0"/>
    <w:rPr>
      <w:rFonts w:eastAsia="宋体"/>
      <w:b/>
      <w:sz w:val="32"/>
      <w:lang w:val="en-US" w:eastAsia="zh-CN" w:bidi="ar-SA"/>
    </w:rPr>
  </w:style>
  <w:style w:type="character" w:customStyle="1" w:styleId="104">
    <w:name w:val=" Char Char12"/>
    <w:qFormat/>
    <w:uiPriority w:val="0"/>
    <w:rPr>
      <w:rFonts w:eastAsia="宋体"/>
      <w:kern w:val="2"/>
      <w:sz w:val="16"/>
      <w:szCs w:val="16"/>
      <w:lang w:val="en-US" w:eastAsia="zh-CN" w:bidi="ar-SA"/>
    </w:rPr>
  </w:style>
  <w:style w:type="character" w:customStyle="1" w:styleId="105">
    <w:name w:val="样式 标题 3h33rd levelLevel 3 HeadH33Head 3Heading 3 - oldBO... Char Char"/>
    <w:link w:val="106"/>
    <w:qFormat/>
    <w:uiPriority w:val="0"/>
    <w:rPr>
      <w:rFonts w:ascii="宋体" w:hAnsi="宋体" w:eastAsia="宋体"/>
      <w:b/>
      <w:bCs/>
      <w:kern w:val="2"/>
      <w:sz w:val="28"/>
      <w:szCs w:val="32"/>
      <w:lang w:val="en-US" w:eastAsia="zh-CN" w:bidi="ar-SA"/>
    </w:rPr>
  </w:style>
  <w:style w:type="paragraph" w:customStyle="1" w:styleId="106">
    <w:name w:val="样式 标题 3h33rd levelLevel 3 HeadH33Head 3Heading 3 - oldBO..."/>
    <w:basedOn w:val="5"/>
    <w:link w:val="105"/>
    <w:qFormat/>
    <w:uiPriority w:val="0"/>
    <w:rPr>
      <w:rFonts w:ascii="宋体" w:hAnsi="宋体" w:eastAsia="宋体"/>
      <w:sz w:val="28"/>
    </w:rPr>
  </w:style>
  <w:style w:type="character" w:customStyle="1" w:styleId="107">
    <w:name w:val="批注文字 Char"/>
    <w:qFormat/>
    <w:uiPriority w:val="0"/>
    <w:rPr>
      <w:sz w:val="24"/>
    </w:rPr>
  </w:style>
  <w:style w:type="character" w:customStyle="1" w:styleId="108">
    <w:name w:val="标题 2 Char Char"/>
    <w:qFormat/>
    <w:uiPriority w:val="0"/>
    <w:rPr>
      <w:rFonts w:ascii="仿宋_GB2312" w:hAnsi="宋体" w:eastAsia="楷体_GB2312"/>
      <w:b/>
      <w:kern w:val="2"/>
      <w:sz w:val="32"/>
      <w:szCs w:val="24"/>
    </w:rPr>
  </w:style>
  <w:style w:type="character" w:customStyle="1" w:styleId="109">
    <w:name w:val="Char Char"/>
    <w:qFormat/>
    <w:locked/>
    <w:uiPriority w:val="0"/>
    <w:rPr>
      <w:rFonts w:ascii="宋体" w:hAnsi="宋体" w:eastAsia="宋体"/>
      <w:sz w:val="18"/>
      <w:lang w:val="en-US" w:eastAsia="zh-CN" w:bidi="ar-SA"/>
    </w:rPr>
  </w:style>
  <w:style w:type="character" w:customStyle="1" w:styleId="110">
    <w:name w:val="正文缩进2格 Char"/>
    <w:qFormat/>
    <w:uiPriority w:val="0"/>
    <w:rPr>
      <w:rFonts w:ascii="仿宋_GB2312" w:hAnsi="宋体" w:eastAsia="仿宋_GB2312"/>
      <w:kern w:val="2"/>
      <w:sz w:val="31"/>
      <w:szCs w:val="28"/>
      <w:lang w:val="en-US" w:eastAsia="zh-CN" w:bidi="ar-SA"/>
    </w:rPr>
  </w:style>
  <w:style w:type="character" w:customStyle="1" w:styleId="111">
    <w:name w:val="highlight1"/>
    <w:qFormat/>
    <w:uiPriority w:val="0"/>
    <w:rPr>
      <w:shd w:val="clear" w:color="auto" w:fill="FFFF00"/>
    </w:rPr>
  </w:style>
  <w:style w:type="character" w:customStyle="1" w:styleId="112">
    <w:name w:val="一级条标题 Char Char"/>
    <w:link w:val="113"/>
    <w:qFormat/>
    <w:uiPriority w:val="0"/>
    <w:rPr>
      <w:rFonts w:ascii="宋体" w:hAnsi="宋体" w:eastAsia="黑体"/>
      <w:sz w:val="21"/>
      <w:lang w:val="en-US" w:eastAsia="zh-CN" w:bidi="ar-SA"/>
    </w:rPr>
  </w:style>
  <w:style w:type="paragraph" w:customStyle="1" w:styleId="113">
    <w:name w:val="一级条标题"/>
    <w:next w:val="1"/>
    <w:link w:val="112"/>
    <w:qFormat/>
    <w:uiPriority w:val="0"/>
    <w:pPr>
      <w:outlineLvl w:val="2"/>
    </w:pPr>
    <w:rPr>
      <w:rFonts w:ascii="Times New Roman" w:hAnsi="Times New Roman" w:eastAsia="黑体" w:cs="Times New Roman"/>
      <w:sz w:val="21"/>
      <w:lang w:val="en-US" w:eastAsia="zh-CN" w:bidi="ar-SA"/>
    </w:rPr>
  </w:style>
  <w:style w:type="character" w:customStyle="1" w:styleId="114">
    <w:name w:val="apple-style-span"/>
    <w:basedOn w:val="49"/>
    <w:qFormat/>
    <w:uiPriority w:val="0"/>
  </w:style>
  <w:style w:type="character" w:customStyle="1" w:styleId="115">
    <w:name w:val="正文文本 (2)_"/>
    <w:link w:val="116"/>
    <w:qFormat/>
    <w:uiPriority w:val="0"/>
    <w:rPr>
      <w:rFonts w:ascii="宋体" w:hAnsi="宋体"/>
      <w:sz w:val="22"/>
      <w:szCs w:val="22"/>
      <w:shd w:val="clear" w:color="auto" w:fill="FFFFFF"/>
      <w:lang w:bidi="ar-SA"/>
    </w:rPr>
  </w:style>
  <w:style w:type="paragraph" w:customStyle="1" w:styleId="116">
    <w:name w:val="正文文本 (2)1"/>
    <w:basedOn w:val="1"/>
    <w:link w:val="115"/>
    <w:qFormat/>
    <w:uiPriority w:val="0"/>
    <w:pPr>
      <w:shd w:val="clear" w:color="auto" w:fill="FFFFFF"/>
      <w:spacing w:line="240" w:lineRule="atLeast"/>
      <w:ind w:hanging="140"/>
      <w:jc w:val="left"/>
    </w:pPr>
    <w:rPr>
      <w:rFonts w:eastAsia="Times New Roman"/>
      <w:kern w:val="0"/>
      <w:sz w:val="22"/>
      <w:szCs w:val="22"/>
      <w:shd w:val="clear" w:color="auto" w:fill="FFFFFF"/>
    </w:rPr>
  </w:style>
  <w:style w:type="character" w:customStyle="1" w:styleId="117">
    <w:name w:val="正文文本 2 Char Char"/>
    <w:qFormat/>
    <w:uiPriority w:val="0"/>
    <w:rPr>
      <w:rFonts w:eastAsia="宋体"/>
      <w:kern w:val="2"/>
      <w:sz w:val="21"/>
      <w:lang w:val="en-US" w:eastAsia="zh-CN" w:bidi="ar-SA"/>
    </w:rPr>
  </w:style>
  <w:style w:type="character" w:customStyle="1" w:styleId="118">
    <w:name w:val="font41"/>
    <w:qFormat/>
    <w:uiPriority w:val="0"/>
    <w:rPr>
      <w:rFonts w:hint="eastAsia" w:ascii="宋体" w:hAnsi="宋体" w:eastAsia="宋体"/>
      <w:color w:val="000000"/>
      <w:sz w:val="22"/>
      <w:szCs w:val="22"/>
      <w:u w:val="none"/>
    </w:rPr>
  </w:style>
  <w:style w:type="character" w:customStyle="1" w:styleId="119">
    <w:name w:val="style11"/>
    <w:qFormat/>
    <w:uiPriority w:val="0"/>
    <w:rPr>
      <w:rFonts w:ascii="Tahoma" w:hAnsi="Tahoma" w:eastAsia="宋体"/>
      <w:b/>
      <w:bCs/>
      <w:color w:val="000000"/>
      <w:kern w:val="2"/>
      <w:sz w:val="24"/>
      <w:szCs w:val="24"/>
      <w:lang w:val="en-US" w:eastAsia="zh-CN" w:bidi="ar-SA"/>
    </w:rPr>
  </w:style>
  <w:style w:type="character" w:customStyle="1" w:styleId="120">
    <w:name w:val="font01"/>
    <w:qFormat/>
    <w:uiPriority w:val="0"/>
    <w:rPr>
      <w:rFonts w:hint="eastAsia" w:ascii="宋体" w:hAnsi="宋体" w:eastAsia="宋体"/>
      <w:b/>
      <w:bCs/>
      <w:color w:val="000000"/>
      <w:sz w:val="24"/>
      <w:szCs w:val="24"/>
      <w:u w:val="none"/>
    </w:rPr>
  </w:style>
  <w:style w:type="character" w:customStyle="1" w:styleId="121">
    <w:name w:val="5 Char Char"/>
    <w:link w:val="122"/>
    <w:qFormat/>
    <w:uiPriority w:val="0"/>
    <w:rPr>
      <w:rFonts w:ascii="黑体" w:hAnsi="华文细黑" w:eastAsia="黑体"/>
      <w:snapToGrid w:val="0"/>
      <w:sz w:val="28"/>
      <w:szCs w:val="28"/>
      <w:lang w:val="en-US" w:eastAsia="zh-CN" w:bidi="ar-SA"/>
    </w:rPr>
  </w:style>
  <w:style w:type="paragraph" w:customStyle="1" w:styleId="122">
    <w:name w:val="5"/>
    <w:basedOn w:val="123"/>
    <w:link w:val="121"/>
    <w:qFormat/>
    <w:uiPriority w:val="0"/>
    <w:pPr>
      <w:widowControl w:val="0"/>
      <w:tabs>
        <w:tab w:val="left" w:pos="0"/>
        <w:tab w:val="left" w:pos="2730"/>
        <w:tab w:val="center" w:pos="4479"/>
      </w:tabs>
      <w:ind w:firstLine="576" w:firstLineChars="200"/>
      <w:jc w:val="left"/>
      <w:outlineLvl w:val="9"/>
    </w:pPr>
    <w:rPr>
      <w:rFonts w:ascii="黑体" w:hAnsi="华文细黑" w:eastAsia="黑体"/>
      <w:snapToGrid w:val="0"/>
    </w:rPr>
  </w:style>
  <w:style w:type="paragraph" w:customStyle="1" w:styleId="123">
    <w:name w:val="4"/>
    <w:basedOn w:val="1"/>
    <w:qFormat/>
    <w:uiPriority w:val="0"/>
    <w:pPr>
      <w:widowControl/>
      <w:tabs>
        <w:tab w:val="left" w:pos="0"/>
      </w:tabs>
      <w:adjustRightInd w:val="0"/>
      <w:snapToGrid w:val="0"/>
      <w:spacing w:line="560" w:lineRule="exact"/>
      <w:outlineLvl w:val="3"/>
    </w:pPr>
    <w:rPr>
      <w:kern w:val="0"/>
      <w:sz w:val="28"/>
      <w:szCs w:val="28"/>
    </w:rPr>
  </w:style>
  <w:style w:type="character" w:customStyle="1" w:styleId="124">
    <w:name w:val="font21"/>
    <w:qFormat/>
    <w:uiPriority w:val="0"/>
    <w:rPr>
      <w:rFonts w:hint="eastAsia" w:ascii="宋体" w:hAnsi="宋体" w:eastAsia="宋体"/>
      <w:color w:val="000000"/>
      <w:sz w:val="22"/>
      <w:szCs w:val="22"/>
      <w:u w:val="none"/>
    </w:rPr>
  </w:style>
  <w:style w:type="character" w:customStyle="1" w:styleId="125">
    <w:name w:val="纯文本 Char1"/>
    <w:qFormat/>
    <w:uiPriority w:val="0"/>
    <w:rPr>
      <w:rFonts w:ascii="宋体" w:hAnsi="Courier New" w:cs="Courier New"/>
      <w:szCs w:val="21"/>
    </w:rPr>
  </w:style>
  <w:style w:type="character" w:customStyle="1" w:styleId="126">
    <w:name w:val="不明显强调1"/>
    <w:qFormat/>
    <w:uiPriority w:val="0"/>
    <w:rPr>
      <w:rFonts w:eastAsia="仿宋_GB2312"/>
      <w:iCs/>
      <w:color w:val="auto"/>
      <w:sz w:val="24"/>
    </w:rPr>
  </w:style>
  <w:style w:type="character" w:customStyle="1" w:styleId="127">
    <w:name w:val="标题 #6_"/>
    <w:link w:val="128"/>
    <w:qFormat/>
    <w:uiPriority w:val="0"/>
    <w:rPr>
      <w:rFonts w:ascii="宋体" w:hAnsi="宋体"/>
      <w:b/>
      <w:bCs/>
      <w:shd w:val="clear" w:color="auto" w:fill="FFFFFF"/>
      <w:lang w:bidi="ar-SA"/>
    </w:rPr>
  </w:style>
  <w:style w:type="paragraph" w:customStyle="1" w:styleId="128">
    <w:name w:val="标题 #6"/>
    <w:basedOn w:val="1"/>
    <w:link w:val="127"/>
    <w:qFormat/>
    <w:uiPriority w:val="0"/>
    <w:pPr>
      <w:shd w:val="clear" w:color="auto" w:fill="FFFFFF"/>
      <w:spacing w:before="660" w:line="499" w:lineRule="exact"/>
      <w:jc w:val="left"/>
      <w:outlineLvl w:val="5"/>
    </w:pPr>
    <w:rPr>
      <w:rFonts w:eastAsia="Times New Roman"/>
      <w:b/>
      <w:bCs/>
      <w:kern w:val="0"/>
      <w:sz w:val="20"/>
      <w:szCs w:val="20"/>
      <w:shd w:val="clear" w:color="auto" w:fill="FFFFFF"/>
    </w:rPr>
  </w:style>
  <w:style w:type="character" w:customStyle="1" w:styleId="129">
    <w:name w:val="批注框文本 Char1"/>
    <w:semiHidden/>
    <w:qFormat/>
    <w:uiPriority w:val="99"/>
    <w:rPr>
      <w:rFonts w:ascii="Times New Roman" w:hAnsi="Times New Roman" w:eastAsia="宋体" w:cs="Times New Roman"/>
      <w:sz w:val="18"/>
      <w:szCs w:val="18"/>
    </w:rPr>
  </w:style>
  <w:style w:type="character" w:customStyle="1" w:styleId="130">
    <w:name w:val="标题 3 Char2"/>
    <w:qFormat/>
    <w:uiPriority w:val="0"/>
    <w:rPr>
      <w:rFonts w:eastAsia="黑体"/>
      <w:b/>
      <w:sz w:val="28"/>
    </w:rPr>
  </w:style>
  <w:style w:type="character" w:customStyle="1" w:styleId="131">
    <w:name w:val="HTML 预设格式 Char Char"/>
    <w:qFormat/>
    <w:uiPriority w:val="0"/>
    <w:rPr>
      <w:rFonts w:ascii="Arial" w:hAnsi="Arial" w:cs="Arial"/>
      <w:sz w:val="24"/>
      <w:szCs w:val="24"/>
    </w:rPr>
  </w:style>
  <w:style w:type="character" w:customStyle="1" w:styleId="132">
    <w:name w:val="文章正文 Char Char"/>
    <w:link w:val="133"/>
    <w:qFormat/>
    <w:uiPriority w:val="0"/>
    <w:rPr>
      <w:rFonts w:ascii="仿宋_GB2312" w:hAnsi="宋体" w:eastAsia="仿宋_GB2312"/>
      <w:snapToGrid w:val="0"/>
      <w:spacing w:val="6"/>
      <w:sz w:val="24"/>
      <w:szCs w:val="24"/>
      <w:lang w:val="zh-CN" w:bidi="ar-SA"/>
    </w:rPr>
  </w:style>
  <w:style w:type="paragraph" w:customStyle="1" w:styleId="133">
    <w:name w:val="文章正文"/>
    <w:basedOn w:val="1"/>
    <w:link w:val="132"/>
    <w:qFormat/>
    <w:uiPriority w:val="0"/>
    <w:pPr>
      <w:spacing w:line="480" w:lineRule="auto"/>
      <w:ind w:firstLine="504" w:firstLineChars="200"/>
    </w:pPr>
    <w:rPr>
      <w:rFonts w:ascii="仿宋_GB2312" w:eastAsia="仿宋_GB2312"/>
      <w:snapToGrid w:val="0"/>
      <w:spacing w:val="6"/>
      <w:kern w:val="0"/>
      <w:sz w:val="24"/>
      <w:lang w:val="zh-CN"/>
    </w:rPr>
  </w:style>
  <w:style w:type="character" w:customStyle="1" w:styleId="134">
    <w:name w:val="页脚 Char Char"/>
    <w:qFormat/>
    <w:uiPriority w:val="0"/>
    <w:rPr>
      <w:rFonts w:eastAsia="宋体"/>
      <w:kern w:val="2"/>
      <w:sz w:val="18"/>
      <w:szCs w:val="18"/>
      <w:lang w:val="en-US" w:eastAsia="zh-CN" w:bidi="ar-SA"/>
    </w:rPr>
  </w:style>
  <w:style w:type="character" w:customStyle="1" w:styleId="135">
    <w:name w:val="标题 Char1"/>
    <w:qFormat/>
    <w:uiPriority w:val="0"/>
    <w:rPr>
      <w:rFonts w:ascii="Cambria" w:hAnsi="Cambria" w:cs="Times New Roman"/>
      <w:b/>
      <w:bCs/>
      <w:kern w:val="2"/>
      <w:sz w:val="32"/>
      <w:szCs w:val="32"/>
    </w:rPr>
  </w:style>
  <w:style w:type="character" w:customStyle="1" w:styleId="136">
    <w:name w:val="无间隔 Char"/>
    <w:link w:val="137"/>
    <w:qFormat/>
    <w:uiPriority w:val="1"/>
    <w:rPr>
      <w:kern w:val="2"/>
      <w:sz w:val="21"/>
      <w:szCs w:val="22"/>
      <w:lang w:val="en-US" w:eastAsia="zh-CN" w:bidi="ar-SA"/>
    </w:rPr>
  </w:style>
  <w:style w:type="paragraph" w:styleId="137">
    <w:name w:val="No Spacing"/>
    <w:link w:val="136"/>
    <w:qFormat/>
    <w:uiPriority w:val="1"/>
    <w:pPr>
      <w:widowControl w:val="0"/>
      <w:spacing w:line="360" w:lineRule="auto"/>
      <w:jc w:val="both"/>
    </w:pPr>
    <w:rPr>
      <w:rFonts w:ascii="Times New Roman" w:hAnsi="Times New Roman" w:eastAsia="宋体" w:cs="Times New Roman"/>
      <w:kern w:val="2"/>
      <w:sz w:val="21"/>
      <w:szCs w:val="22"/>
      <w:lang w:val="en-US" w:eastAsia="zh-CN" w:bidi="ar-SA"/>
    </w:rPr>
  </w:style>
  <w:style w:type="character" w:customStyle="1" w:styleId="138">
    <w:name w:val="font71"/>
    <w:qFormat/>
    <w:uiPriority w:val="0"/>
    <w:rPr>
      <w:rFonts w:hint="default" w:ascii="Times New Roman" w:hAnsi="Times New Roman" w:cs="Times New Roman"/>
      <w:color w:val="000000"/>
      <w:sz w:val="21"/>
      <w:szCs w:val="21"/>
      <w:u w:val="none"/>
    </w:rPr>
  </w:style>
  <w:style w:type="character" w:customStyle="1" w:styleId="139">
    <w:name w:val="页眉 Char Char"/>
    <w:qFormat/>
    <w:uiPriority w:val="0"/>
    <w:rPr>
      <w:rFonts w:eastAsia="宋体"/>
      <w:kern w:val="2"/>
      <w:sz w:val="18"/>
      <w:szCs w:val="18"/>
      <w:lang w:val="en-US" w:eastAsia="zh-CN" w:bidi="ar-SA"/>
    </w:rPr>
  </w:style>
  <w:style w:type="character" w:customStyle="1" w:styleId="140">
    <w:name w:val="标题 3 Char1"/>
    <w:qFormat/>
    <w:uiPriority w:val="0"/>
    <w:rPr>
      <w:rFonts w:eastAsia="宋体"/>
      <w:b/>
      <w:bCs/>
      <w:kern w:val="2"/>
      <w:sz w:val="32"/>
      <w:szCs w:val="32"/>
      <w:lang w:val="en-US" w:eastAsia="zh-CN" w:bidi="ar-SA"/>
    </w:rPr>
  </w:style>
  <w:style w:type="character" w:customStyle="1" w:styleId="141">
    <w:name w:val="Char Char5"/>
    <w:qFormat/>
    <w:locked/>
    <w:uiPriority w:val="0"/>
    <w:rPr>
      <w:rFonts w:eastAsia="宋体"/>
      <w:b/>
      <w:sz w:val="32"/>
      <w:lang w:val="en-US" w:eastAsia="zh-CN" w:bidi="ar-SA"/>
    </w:rPr>
  </w:style>
  <w:style w:type="character" w:customStyle="1" w:styleId="142">
    <w:name w:val="font11"/>
    <w:qFormat/>
    <w:uiPriority w:val="0"/>
    <w:rPr>
      <w:rFonts w:hint="eastAsia" w:ascii="宋体" w:hAnsi="宋体" w:eastAsia="宋体"/>
      <w:b/>
      <w:bCs/>
      <w:color w:val="000000"/>
      <w:sz w:val="22"/>
      <w:szCs w:val="22"/>
      <w:u w:val="none"/>
    </w:rPr>
  </w:style>
  <w:style w:type="character" w:customStyle="1" w:styleId="143">
    <w:name w:val="font61"/>
    <w:qFormat/>
    <w:uiPriority w:val="0"/>
    <w:rPr>
      <w:rFonts w:hint="eastAsia" w:ascii="宋体" w:hAnsi="宋体" w:eastAsia="宋体"/>
      <w:color w:val="000000"/>
      <w:sz w:val="24"/>
      <w:szCs w:val="24"/>
      <w:u w:val="none"/>
    </w:rPr>
  </w:style>
  <w:style w:type="character" w:customStyle="1" w:styleId="144">
    <w:name w:val="Footer Char"/>
    <w:qFormat/>
    <w:locked/>
    <w:uiPriority w:val="0"/>
    <w:rPr>
      <w:rFonts w:hint="eastAsia" w:ascii="宋体" w:hAnsi="宋体" w:eastAsia="宋体"/>
      <w:kern w:val="2"/>
      <w:sz w:val="18"/>
      <w:szCs w:val="18"/>
      <w:lang w:val="en-US" w:eastAsia="zh-CN" w:bidi="ar-SA"/>
    </w:rPr>
  </w:style>
  <w:style w:type="character" w:customStyle="1" w:styleId="145">
    <w:name w:val="样式4 Char Char"/>
    <w:link w:val="146"/>
    <w:qFormat/>
    <w:uiPriority w:val="0"/>
    <w:rPr>
      <w:rFonts w:ascii="宋体" w:hAnsi="宋体" w:eastAsia="宋体" w:cs="宋体"/>
      <w:kern w:val="2"/>
      <w:sz w:val="28"/>
      <w:szCs w:val="24"/>
      <w:lang w:val="en-US" w:eastAsia="zh-CN" w:bidi="ar-SA"/>
    </w:rPr>
  </w:style>
  <w:style w:type="paragraph" w:customStyle="1" w:styleId="146">
    <w:name w:val="样式4"/>
    <w:basedOn w:val="31"/>
    <w:link w:val="145"/>
    <w:qFormat/>
    <w:uiPriority w:val="0"/>
    <w:pPr>
      <w:pBdr>
        <w:bottom w:val="none" w:color="auto" w:sz="0" w:space="0"/>
      </w:pBdr>
      <w:tabs>
        <w:tab w:val="clear" w:pos="4153"/>
        <w:tab w:val="clear" w:pos="8306"/>
      </w:tabs>
      <w:autoSpaceDE w:val="0"/>
      <w:autoSpaceDN w:val="0"/>
      <w:adjustRightInd w:val="0"/>
      <w:snapToGrid/>
    </w:pPr>
    <w:rPr>
      <w:rFonts w:hint="eastAsia" w:ascii="宋体" w:hAnsi="宋体" w:cs="宋体"/>
      <w:sz w:val="28"/>
      <w:szCs w:val="24"/>
    </w:rPr>
  </w:style>
  <w:style w:type="character" w:customStyle="1" w:styleId="147">
    <w:name w:val="正文文本 (2) + 10 pt1"/>
    <w:qFormat/>
    <w:uiPriority w:val="0"/>
    <w:rPr>
      <w:rFonts w:ascii="宋体" w:hAnsi="宋体" w:eastAsia="宋体" w:cs="宋体"/>
      <w:color w:val="000000"/>
      <w:spacing w:val="0"/>
      <w:w w:val="100"/>
      <w:position w:val="0"/>
      <w:sz w:val="20"/>
      <w:szCs w:val="20"/>
      <w:u w:val="none"/>
      <w:lang w:val="zh-CN" w:eastAsia="zh-CN"/>
    </w:rPr>
  </w:style>
  <w:style w:type="character" w:customStyle="1" w:styleId="148">
    <w:name w:val="四级条标题 Char Char"/>
    <w:basedOn w:val="149"/>
    <w:link w:val="152"/>
    <w:qFormat/>
    <w:uiPriority w:val="0"/>
  </w:style>
  <w:style w:type="character" w:customStyle="1" w:styleId="149">
    <w:name w:val="三级条标题 Char Char"/>
    <w:link w:val="150"/>
    <w:qFormat/>
    <w:uiPriority w:val="0"/>
    <w:rPr>
      <w:rFonts w:ascii="宋体" w:hAnsi="宋体" w:eastAsia="黑体"/>
      <w:sz w:val="21"/>
      <w:lang w:val="en-US" w:eastAsia="zh-CN" w:bidi="ar-SA"/>
    </w:rPr>
  </w:style>
  <w:style w:type="paragraph" w:customStyle="1" w:styleId="150">
    <w:name w:val="三级条标题"/>
    <w:basedOn w:val="151"/>
    <w:next w:val="1"/>
    <w:link w:val="149"/>
    <w:qFormat/>
    <w:uiPriority w:val="0"/>
    <w:pPr>
      <w:numPr>
        <w:ilvl w:val="3"/>
        <w:numId w:val="0"/>
      </w:numPr>
      <w:outlineLvl w:val="4"/>
    </w:pPr>
  </w:style>
  <w:style w:type="paragraph" w:customStyle="1" w:styleId="151">
    <w:name w:val="二级条标题"/>
    <w:basedOn w:val="113"/>
    <w:next w:val="1"/>
    <w:link w:val="154"/>
    <w:qFormat/>
    <w:uiPriority w:val="0"/>
    <w:pPr>
      <w:outlineLvl w:val="3"/>
    </w:pPr>
  </w:style>
  <w:style w:type="paragraph" w:customStyle="1" w:styleId="152">
    <w:name w:val="四级条标题"/>
    <w:basedOn w:val="150"/>
    <w:next w:val="153"/>
    <w:link w:val="148"/>
    <w:qFormat/>
    <w:uiPriority w:val="0"/>
    <w:pPr>
      <w:numPr>
        <w:ilvl w:val="1"/>
        <w:numId w:val="0"/>
      </w:numPr>
      <w:spacing w:before="50" w:after="50"/>
      <w:ind w:left="900"/>
      <w:outlineLvl w:val="5"/>
    </w:pPr>
  </w:style>
  <w:style w:type="paragraph" w:customStyle="1" w:styleId="153">
    <w:name w:val="段"/>
    <w:link w:val="155"/>
    <w:qFormat/>
    <w:uiPriority w:val="0"/>
    <w:pPr>
      <w:tabs>
        <w:tab w:val="center" w:pos="4201"/>
        <w:tab w:val="right" w:leader="dot" w:pos="9298"/>
      </w:tabs>
      <w:autoSpaceDE w:val="0"/>
      <w:autoSpaceDN w:val="0"/>
      <w:ind w:firstLine="420" w:firstLineChars="200"/>
      <w:jc w:val="both"/>
    </w:pPr>
    <w:rPr>
      <w:rFonts w:ascii="Times New Roman" w:hAnsi="Times New Roman" w:eastAsia="宋体" w:cs="Times New Roman"/>
      <w:sz w:val="21"/>
      <w:lang w:val="en-US" w:eastAsia="zh-CN" w:bidi="ar-SA"/>
    </w:rPr>
  </w:style>
  <w:style w:type="character" w:customStyle="1" w:styleId="154">
    <w:name w:val="二级条标题 Char Char"/>
    <w:link w:val="151"/>
    <w:qFormat/>
    <w:uiPriority w:val="0"/>
    <w:rPr>
      <w:rFonts w:ascii="宋体" w:hAnsi="宋体" w:eastAsia="黑体"/>
      <w:sz w:val="21"/>
      <w:lang w:val="en-US" w:eastAsia="zh-CN" w:bidi="ar-SA"/>
    </w:rPr>
  </w:style>
  <w:style w:type="character" w:customStyle="1" w:styleId="155">
    <w:name w:val="段 Char Char"/>
    <w:link w:val="153"/>
    <w:qFormat/>
    <w:uiPriority w:val="0"/>
    <w:rPr>
      <w:rFonts w:ascii="宋体" w:eastAsia="宋体"/>
      <w:sz w:val="21"/>
      <w:lang w:val="en-US" w:eastAsia="zh-CN" w:bidi="ar-SA"/>
    </w:rPr>
  </w:style>
  <w:style w:type="character" w:customStyle="1" w:styleId="156">
    <w:name w:val="Anrede1IhrZeichen"/>
    <w:qFormat/>
    <w:uiPriority w:val="0"/>
    <w:rPr>
      <w:rFonts w:ascii="Arial" w:hAnsi="Arial"/>
      <w:sz w:val="20"/>
    </w:rPr>
  </w:style>
  <w:style w:type="character" w:customStyle="1" w:styleId="157">
    <w:name w:val="设计文本 Char Char"/>
    <w:link w:val="158"/>
    <w:qFormat/>
    <w:uiPriority w:val="0"/>
    <w:rPr>
      <w:rFonts w:ascii="仿宋_GB2312" w:eastAsia="仿宋_GB2312"/>
      <w:snapToGrid w:val="0"/>
      <w:sz w:val="28"/>
      <w:szCs w:val="28"/>
      <w:lang w:bidi="ar-SA"/>
    </w:rPr>
  </w:style>
  <w:style w:type="paragraph" w:customStyle="1" w:styleId="158">
    <w:name w:val="设计文本"/>
    <w:basedOn w:val="1"/>
    <w:link w:val="157"/>
    <w:qFormat/>
    <w:uiPriority w:val="0"/>
    <w:pPr>
      <w:spacing w:line="600" w:lineRule="exact"/>
      <w:ind w:firstLine="560" w:firstLineChars="200"/>
    </w:pPr>
    <w:rPr>
      <w:rFonts w:ascii="仿宋_GB2312" w:hAnsi="Times New Roman" w:eastAsia="仿宋_GB2312"/>
      <w:snapToGrid w:val="0"/>
      <w:kern w:val="0"/>
      <w:sz w:val="28"/>
      <w:szCs w:val="28"/>
    </w:rPr>
  </w:style>
  <w:style w:type="character" w:customStyle="1" w:styleId="159">
    <w:name w:val="正文缩进2格 Char Char"/>
    <w:link w:val="160"/>
    <w:qFormat/>
    <w:uiPriority w:val="0"/>
    <w:rPr>
      <w:rFonts w:ascii="仿宋_GB2312" w:hAnsi="宋体" w:eastAsia="仿宋_GB2312"/>
      <w:kern w:val="2"/>
      <w:sz w:val="31"/>
      <w:szCs w:val="28"/>
      <w:lang w:val="en-US" w:eastAsia="zh-CN" w:bidi="ar-SA"/>
    </w:rPr>
  </w:style>
  <w:style w:type="paragraph" w:customStyle="1" w:styleId="160">
    <w:name w:val="正文缩进2格"/>
    <w:basedOn w:val="1"/>
    <w:link w:val="159"/>
    <w:qFormat/>
    <w:uiPriority w:val="0"/>
    <w:pPr>
      <w:spacing w:line="600" w:lineRule="exact"/>
      <w:ind w:firstLine="639" w:firstLineChars="206"/>
    </w:pPr>
    <w:rPr>
      <w:rFonts w:ascii="仿宋_GB2312" w:hAnsi="宋体" w:eastAsia="仿宋_GB2312"/>
      <w:sz w:val="31"/>
      <w:szCs w:val="28"/>
    </w:rPr>
  </w:style>
  <w:style w:type="character" w:customStyle="1" w:styleId="161">
    <w:name w:val="列出段落 Char"/>
    <w:link w:val="162"/>
    <w:qFormat/>
    <w:uiPriority w:val="0"/>
    <w:rPr>
      <w:rFonts w:ascii="Calibri" w:hAnsi="Calibri"/>
      <w:kern w:val="2"/>
      <w:sz w:val="21"/>
      <w:szCs w:val="22"/>
      <w:lang w:bidi="ar-SA"/>
    </w:rPr>
  </w:style>
  <w:style w:type="paragraph" w:customStyle="1" w:styleId="162">
    <w:name w:val="列出段落2"/>
    <w:basedOn w:val="1"/>
    <w:link w:val="161"/>
    <w:qFormat/>
    <w:uiPriority w:val="0"/>
    <w:pPr>
      <w:ind w:firstLine="420" w:firstLineChars="200"/>
    </w:pPr>
    <w:rPr>
      <w:rFonts w:ascii="Calibri" w:hAnsi="Calibri" w:eastAsia="Times New Roman"/>
      <w:szCs w:val="22"/>
    </w:rPr>
  </w:style>
  <w:style w:type="character" w:customStyle="1" w:styleId="163">
    <w:name w:val="纯文本 Char2"/>
    <w:semiHidden/>
    <w:qFormat/>
    <w:uiPriority w:val="0"/>
    <w:rPr>
      <w:rFonts w:ascii="宋体" w:hAnsi="Courier New" w:eastAsia="宋体" w:cs="Courier New"/>
      <w:szCs w:val="21"/>
    </w:rPr>
  </w:style>
  <w:style w:type="character" w:customStyle="1" w:styleId="164">
    <w:name w:val="font31"/>
    <w:qFormat/>
    <w:uiPriority w:val="0"/>
    <w:rPr>
      <w:rFonts w:hint="eastAsia" w:ascii="宋体" w:hAnsi="宋体" w:eastAsia="宋体" w:cs="宋体"/>
      <w:color w:val="000000"/>
      <w:sz w:val="20"/>
      <w:szCs w:val="20"/>
      <w:u w:val="none"/>
    </w:rPr>
  </w:style>
  <w:style w:type="character" w:customStyle="1" w:styleId="165">
    <w:name w:val="正文缩进 Char Char"/>
    <w:qFormat/>
    <w:uiPriority w:val="0"/>
    <w:rPr>
      <w:rFonts w:ascii="Cambria" w:hAnsi="Cambria"/>
      <w:b/>
      <w:bCs/>
      <w:kern w:val="2"/>
      <w:sz w:val="32"/>
      <w:szCs w:val="32"/>
    </w:rPr>
  </w:style>
  <w:style w:type="character" w:customStyle="1" w:styleId="166">
    <w:name w:val="正文文本 (2) + 12 pt"/>
    <w:qFormat/>
    <w:uiPriority w:val="0"/>
    <w:rPr>
      <w:rFonts w:ascii="宋体" w:hAnsi="宋体" w:eastAsia="宋体" w:cs="宋体"/>
      <w:b/>
      <w:bCs/>
      <w:color w:val="000000"/>
      <w:spacing w:val="0"/>
      <w:w w:val="100"/>
      <w:position w:val="0"/>
      <w:sz w:val="24"/>
      <w:szCs w:val="24"/>
      <w:u w:val="none"/>
      <w:lang w:val="zh-CN" w:eastAsia="zh-CN"/>
    </w:rPr>
  </w:style>
  <w:style w:type="character" w:customStyle="1" w:styleId="167">
    <w:name w:val="正文文本 (5)_"/>
    <w:link w:val="168"/>
    <w:qFormat/>
    <w:uiPriority w:val="0"/>
    <w:rPr>
      <w:rFonts w:ascii="宋体" w:hAnsi="宋体"/>
      <w:b/>
      <w:bCs/>
      <w:shd w:val="clear" w:color="auto" w:fill="FFFFFF"/>
      <w:lang w:bidi="ar-SA"/>
    </w:rPr>
  </w:style>
  <w:style w:type="paragraph" w:customStyle="1" w:styleId="168">
    <w:name w:val="正文文本 (5)"/>
    <w:basedOn w:val="1"/>
    <w:link w:val="167"/>
    <w:qFormat/>
    <w:uiPriority w:val="0"/>
    <w:pPr>
      <w:shd w:val="clear" w:color="auto" w:fill="FFFFFF"/>
      <w:spacing w:line="499" w:lineRule="exact"/>
      <w:jc w:val="distribute"/>
    </w:pPr>
    <w:rPr>
      <w:rFonts w:eastAsia="Times New Roman"/>
      <w:b/>
      <w:bCs/>
      <w:kern w:val="0"/>
      <w:sz w:val="20"/>
      <w:szCs w:val="20"/>
      <w:shd w:val="clear" w:color="auto" w:fill="FFFFFF"/>
    </w:rPr>
  </w:style>
  <w:style w:type="character" w:customStyle="1" w:styleId="169">
    <w:name w:val="批注文字 Char Char"/>
    <w:qFormat/>
    <w:uiPriority w:val="0"/>
    <w:rPr>
      <w:kern w:val="2"/>
      <w:sz w:val="21"/>
    </w:rPr>
  </w:style>
  <w:style w:type="character" w:customStyle="1" w:styleId="170">
    <w:name w:val="Char Char3"/>
    <w:qFormat/>
    <w:uiPriority w:val="0"/>
    <w:rPr>
      <w:sz w:val="18"/>
    </w:rPr>
  </w:style>
  <w:style w:type="character" w:customStyle="1" w:styleId="171">
    <w:name w:val="2 Char Char"/>
    <w:link w:val="172"/>
    <w:qFormat/>
    <w:uiPriority w:val="0"/>
    <w:rPr>
      <w:rFonts w:ascii="宋体" w:hAnsi="宋体" w:eastAsia="宋体"/>
      <w:lang w:val="en-US" w:eastAsia="zh-CN" w:bidi="ar-SA"/>
    </w:rPr>
  </w:style>
  <w:style w:type="paragraph" w:customStyle="1" w:styleId="172">
    <w:name w:val="2"/>
    <w:next w:val="1"/>
    <w:link w:val="171"/>
    <w:qFormat/>
    <w:uiPriority w:val="0"/>
    <w:rPr>
      <w:rFonts w:ascii="Times New Roman" w:hAnsi="Times New Roman" w:eastAsia="宋体" w:cs="Times New Roman"/>
      <w:lang w:val="en-US" w:eastAsia="zh-CN" w:bidi="ar-SA"/>
    </w:rPr>
  </w:style>
  <w:style w:type="character" w:customStyle="1" w:styleId="173">
    <w:name w:val="font161"/>
    <w:qFormat/>
    <w:uiPriority w:val="0"/>
    <w:rPr>
      <w:b/>
      <w:bCs/>
      <w:sz w:val="32"/>
      <w:szCs w:val="32"/>
    </w:rPr>
  </w:style>
  <w:style w:type="character" w:customStyle="1" w:styleId="174">
    <w:name w:val="dy_biao_content1"/>
    <w:qFormat/>
    <w:uiPriority w:val="0"/>
    <w:rPr>
      <w:rFonts w:hint="eastAsia" w:ascii="宋体" w:hAnsi="宋体" w:eastAsia="宋体"/>
      <w:sz w:val="24"/>
      <w:szCs w:val="24"/>
    </w:rPr>
  </w:style>
  <w:style w:type="character" w:customStyle="1" w:styleId="175">
    <w:name w:val="标题 #6 (2)_"/>
    <w:link w:val="176"/>
    <w:qFormat/>
    <w:uiPriority w:val="0"/>
    <w:rPr>
      <w:rFonts w:ascii="宋体" w:hAnsi="宋体"/>
      <w:sz w:val="28"/>
      <w:szCs w:val="28"/>
      <w:shd w:val="clear" w:color="auto" w:fill="FFFFFF"/>
      <w:lang w:bidi="ar-SA"/>
    </w:rPr>
  </w:style>
  <w:style w:type="paragraph" w:customStyle="1" w:styleId="176">
    <w:name w:val="标题 #6 (2)"/>
    <w:basedOn w:val="1"/>
    <w:link w:val="175"/>
    <w:qFormat/>
    <w:uiPriority w:val="0"/>
    <w:pPr>
      <w:shd w:val="clear" w:color="auto" w:fill="FFFFFF"/>
      <w:spacing w:after="240" w:line="240" w:lineRule="atLeast"/>
      <w:jc w:val="center"/>
      <w:outlineLvl w:val="5"/>
    </w:pPr>
    <w:rPr>
      <w:rFonts w:eastAsia="Times New Roman"/>
      <w:kern w:val="0"/>
      <w:sz w:val="28"/>
      <w:szCs w:val="28"/>
      <w:shd w:val="clear" w:color="auto" w:fill="FFFFFF"/>
    </w:rPr>
  </w:style>
  <w:style w:type="character" w:customStyle="1" w:styleId="177">
    <w:name w:val="批注框文本 Char Char"/>
    <w:qFormat/>
    <w:uiPriority w:val="0"/>
    <w:rPr>
      <w:rFonts w:eastAsia="宋体"/>
      <w:kern w:val="2"/>
      <w:sz w:val="18"/>
      <w:szCs w:val="18"/>
      <w:lang w:val="en-US" w:eastAsia="zh-CN" w:bidi="ar-SA"/>
    </w:rPr>
  </w:style>
  <w:style w:type="character" w:customStyle="1" w:styleId="178">
    <w:name w:val="日期 Char Char"/>
    <w:qFormat/>
    <w:uiPriority w:val="0"/>
    <w:rPr>
      <w:rFonts w:eastAsia="楷体_GB2312"/>
      <w:kern w:val="2"/>
      <w:sz w:val="48"/>
      <w:szCs w:val="24"/>
      <w:lang w:bidi="ar-SA"/>
    </w:rPr>
  </w:style>
  <w:style w:type="character" w:customStyle="1" w:styleId="179">
    <w:name w:val="page_number"/>
    <w:basedOn w:val="49"/>
    <w:qFormat/>
    <w:uiPriority w:val="0"/>
  </w:style>
  <w:style w:type="character" w:customStyle="1" w:styleId="180">
    <w:name w:val="H-TextFormat Char Char"/>
    <w:link w:val="181"/>
    <w:qFormat/>
    <w:uiPriority w:val="0"/>
    <w:rPr>
      <w:rFonts w:ascii="Arial" w:hAnsi="Arial" w:cs="Arial"/>
      <w:sz w:val="22"/>
      <w:szCs w:val="22"/>
      <w:lang w:val="en-US" w:eastAsia="en-US" w:bidi="ar-SA"/>
    </w:rPr>
  </w:style>
  <w:style w:type="paragraph" w:customStyle="1" w:styleId="181">
    <w:name w:val="H-TextFormat"/>
    <w:link w:val="180"/>
    <w:qFormat/>
    <w:uiPriority w:val="0"/>
    <w:pPr>
      <w:autoSpaceDE w:val="0"/>
      <w:autoSpaceDN w:val="0"/>
      <w:adjustRightInd w:val="0"/>
    </w:pPr>
    <w:rPr>
      <w:rFonts w:ascii="Arial" w:hAnsi="Arial" w:eastAsia="Times New Roman" w:cs="Arial"/>
      <w:sz w:val="22"/>
      <w:szCs w:val="22"/>
      <w:lang w:val="en-US" w:eastAsia="en-US" w:bidi="ar-SA"/>
    </w:rPr>
  </w:style>
  <w:style w:type="character" w:customStyle="1" w:styleId="182">
    <w:name w:val="标题 5 Char Char"/>
    <w:qFormat/>
    <w:uiPriority w:val="0"/>
    <w:rPr>
      <w:rFonts w:ascii="仿宋_GB2312" w:eastAsia="仿宋_GB2312"/>
      <w:b/>
      <w:bCs/>
      <w:kern w:val="2"/>
      <w:sz w:val="24"/>
      <w:lang w:val="en-US" w:eastAsia="zh-CN" w:bidi="ar-SA"/>
    </w:rPr>
  </w:style>
  <w:style w:type="character" w:customStyle="1" w:styleId="183">
    <w:name w:val="apple-converted-space"/>
    <w:basedOn w:val="49"/>
    <w:qFormat/>
    <w:uiPriority w:val="0"/>
  </w:style>
  <w:style w:type="character" w:customStyle="1" w:styleId="184">
    <w:name w:val="font81"/>
    <w:qFormat/>
    <w:uiPriority w:val="0"/>
    <w:rPr>
      <w:rFonts w:hint="eastAsia" w:ascii="宋体" w:hAnsi="宋体" w:eastAsia="宋体"/>
      <w:color w:val="008080"/>
      <w:sz w:val="21"/>
      <w:szCs w:val="21"/>
      <w:u w:val="none"/>
    </w:rPr>
  </w:style>
  <w:style w:type="character" w:customStyle="1" w:styleId="185">
    <w:name w:val="标题 4 Char Char"/>
    <w:qFormat/>
    <w:uiPriority w:val="0"/>
    <w:rPr>
      <w:rFonts w:ascii="Cambria" w:hAnsi="Cambria" w:eastAsia="宋体" w:cs="Times New Roman"/>
      <w:b/>
      <w:bCs/>
      <w:kern w:val="2"/>
      <w:sz w:val="28"/>
      <w:szCs w:val="28"/>
    </w:rPr>
  </w:style>
  <w:style w:type="character" w:customStyle="1" w:styleId="186">
    <w:name w:val="Para head"/>
    <w:qFormat/>
    <w:uiPriority w:val="0"/>
    <w:rPr>
      <w:rFonts w:hint="default" w:ascii="Arial" w:hAnsi="Arial" w:eastAsia="Times New Roman" w:cs="Arial"/>
      <w:sz w:val="20"/>
    </w:rPr>
  </w:style>
  <w:style w:type="character" w:customStyle="1" w:styleId="187">
    <w:name w:val="black0001"/>
    <w:qFormat/>
    <w:uiPriority w:val="0"/>
    <w:rPr>
      <w:b/>
      <w:bCs/>
      <w:color w:val="000000"/>
      <w:sz w:val="16"/>
      <w:szCs w:val="16"/>
    </w:rPr>
  </w:style>
  <w:style w:type="character" w:customStyle="1" w:styleId="188">
    <w:name w:val="正文文本 (5) + 11 pt"/>
    <w:qFormat/>
    <w:uiPriority w:val="0"/>
    <w:rPr>
      <w:rFonts w:ascii="宋体" w:hAnsi="宋体" w:eastAsia="宋体" w:cs="宋体"/>
      <w:b/>
      <w:bCs/>
      <w:color w:val="000000"/>
      <w:spacing w:val="0"/>
      <w:w w:val="100"/>
      <w:position w:val="0"/>
      <w:sz w:val="22"/>
      <w:szCs w:val="22"/>
      <w:u w:val="none"/>
      <w:lang w:val="zh-CN" w:eastAsia="zh-CN"/>
    </w:rPr>
  </w:style>
  <w:style w:type="character" w:customStyle="1" w:styleId="189">
    <w:name w:val="word"/>
    <w:basedOn w:val="49"/>
    <w:qFormat/>
    <w:uiPriority w:val="0"/>
  </w:style>
  <w:style w:type="character" w:customStyle="1" w:styleId="190">
    <w:name w:val="标题 4 + 宋体 Char"/>
    <w:link w:val="191"/>
    <w:qFormat/>
    <w:locked/>
    <w:uiPriority w:val="0"/>
    <w:rPr>
      <w:rFonts w:ascii="宋体" w:hAnsi="Arial" w:eastAsia="黑体"/>
      <w:b/>
      <w:spacing w:val="8"/>
      <w:sz w:val="28"/>
      <w:szCs w:val="21"/>
    </w:rPr>
  </w:style>
  <w:style w:type="paragraph" w:customStyle="1" w:styleId="191">
    <w:name w:val="标题 4 + 宋体"/>
    <w:basedOn w:val="6"/>
    <w:link w:val="190"/>
    <w:qFormat/>
    <w:uiPriority w:val="0"/>
    <w:pPr>
      <w:keepNext/>
      <w:keepLines/>
      <w:spacing w:line="360" w:lineRule="auto"/>
      <w:ind w:firstLine="0"/>
    </w:pPr>
    <w:rPr>
      <w:rFonts w:hAnsi="Arial" w:eastAsia="黑体"/>
      <w:b/>
      <w:spacing w:val="8"/>
      <w:kern w:val="0"/>
      <w:szCs w:val="21"/>
    </w:rPr>
  </w:style>
  <w:style w:type="character" w:customStyle="1" w:styleId="192">
    <w:name w:val="articletitle1"/>
    <w:qFormat/>
    <w:uiPriority w:val="0"/>
    <w:rPr>
      <w:rFonts w:hint="default" w:ascii="ˎ̥" w:hAnsi="ˎ̥"/>
      <w:b/>
      <w:bCs/>
      <w:color w:val="000000"/>
      <w:sz w:val="33"/>
      <w:szCs w:val="33"/>
    </w:rPr>
  </w:style>
  <w:style w:type="character" w:customStyle="1" w:styleId="193">
    <w:name w:val="font51"/>
    <w:qFormat/>
    <w:uiPriority w:val="0"/>
    <w:rPr>
      <w:rFonts w:hint="eastAsia" w:ascii="宋体" w:hAnsi="宋体" w:eastAsia="宋体"/>
      <w:color w:val="000000"/>
      <w:sz w:val="24"/>
      <w:szCs w:val="24"/>
      <w:u w:val="none"/>
    </w:rPr>
  </w:style>
  <w:style w:type="character" w:customStyle="1" w:styleId="194">
    <w:name w:val="font12"/>
    <w:qFormat/>
    <w:uiPriority w:val="0"/>
    <w:rPr>
      <w:rFonts w:hint="eastAsia" w:ascii="仿宋_GB2312" w:eastAsia="仿宋_GB2312"/>
      <w:color w:val="000000"/>
      <w:sz w:val="21"/>
      <w:szCs w:val="21"/>
      <w:u w:val="none"/>
    </w:rPr>
  </w:style>
  <w:style w:type="paragraph" w:customStyle="1" w:styleId="195">
    <w:name w:val=" Char Char6 Char Char Char Char"/>
    <w:basedOn w:val="1"/>
    <w:qFormat/>
    <w:uiPriority w:val="0"/>
    <w:pPr>
      <w:widowControl/>
      <w:spacing w:after="160" w:line="360" w:lineRule="auto"/>
      <w:jc w:val="left"/>
    </w:pPr>
  </w:style>
  <w:style w:type="paragraph" w:customStyle="1" w:styleId="196">
    <w:name w:val="Char Char Char"/>
    <w:basedOn w:val="1"/>
    <w:qFormat/>
    <w:uiPriority w:val="0"/>
    <w:rPr>
      <w:rFonts w:ascii="Tahoma" w:hAnsi="Tahoma"/>
      <w:szCs w:val="20"/>
    </w:rPr>
  </w:style>
  <w:style w:type="paragraph" w:customStyle="1" w:styleId="197">
    <w:name w:val="标题 3.5"/>
    <w:basedOn w:val="5"/>
    <w:qFormat/>
    <w:uiPriority w:val="0"/>
    <w:pPr>
      <w:keepNext w:val="0"/>
      <w:keepLines w:val="0"/>
      <w:spacing w:before="0" w:beforeLines="0" w:after="0" w:afterLines="0"/>
      <w:jc w:val="both"/>
      <w:outlineLvl w:val="9"/>
    </w:pPr>
    <w:rPr>
      <w:b w:val="0"/>
      <w:bCs w:val="0"/>
      <w:sz w:val="31"/>
      <w:szCs w:val="24"/>
    </w:rPr>
  </w:style>
  <w:style w:type="paragraph" w:customStyle="1" w:styleId="198">
    <w:name w:val="Char Char1 Char Char"/>
    <w:basedOn w:val="1"/>
    <w:qFormat/>
    <w:uiPriority w:val="0"/>
    <w:pPr>
      <w:tabs>
        <w:tab w:val="left" w:pos="360"/>
      </w:tabs>
    </w:pPr>
    <w:rPr>
      <w:rFonts w:ascii="Times New Roman" w:hAnsi="Times New Roman"/>
      <w:szCs w:val="20"/>
    </w:rPr>
  </w:style>
  <w:style w:type="paragraph" w:customStyle="1" w:styleId="199">
    <w:name w:val="无间隔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00">
    <w:name w:val="无间隔1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01">
    <w:name w:val="表格文字"/>
    <w:basedOn w:val="1"/>
    <w:qFormat/>
    <w:uiPriority w:val="0"/>
    <w:pPr>
      <w:spacing w:before="25" w:beforeLines="0" w:after="25" w:afterLines="0" w:line="300" w:lineRule="auto"/>
    </w:pPr>
    <w:rPr>
      <w:rFonts w:ascii="宋体" w:hAnsi="宋体"/>
      <w:spacing w:val="10"/>
      <w:kern w:val="0"/>
      <w:sz w:val="24"/>
      <w:szCs w:val="20"/>
    </w:rPr>
  </w:style>
  <w:style w:type="paragraph" w:customStyle="1" w:styleId="202">
    <w:name w:val="3"/>
    <w:qFormat/>
    <w:uiPriority w:val="0"/>
    <w:rPr>
      <w:rFonts w:ascii="Times New Roman" w:hAnsi="Times New Roman" w:eastAsia="宋体" w:cs="Times New Roman"/>
      <w:lang w:val="en-US" w:eastAsia="zh-CN" w:bidi="ar-SA"/>
    </w:rPr>
  </w:style>
  <w:style w:type="paragraph" w:customStyle="1" w:styleId="203">
    <w:name w:val="p15"/>
    <w:basedOn w:val="1"/>
    <w:qFormat/>
    <w:uiPriority w:val="0"/>
    <w:pPr>
      <w:widowControl/>
      <w:ind w:firstLine="420"/>
    </w:pPr>
    <w:rPr>
      <w:kern w:val="0"/>
      <w:szCs w:val="21"/>
    </w:rPr>
  </w:style>
  <w:style w:type="paragraph" w:customStyle="1" w:styleId="204">
    <w:name w:val="无缩进"/>
    <w:next w:val="19"/>
    <w:qFormat/>
    <w:uiPriority w:val="0"/>
    <w:pPr>
      <w:snapToGrid w:val="0"/>
      <w:spacing w:line="600" w:lineRule="atLeast"/>
      <w:ind w:firstLine="641"/>
      <w:jc w:val="both"/>
    </w:pPr>
    <w:rPr>
      <w:rFonts w:ascii="Times New Roman" w:hAnsi="Times New Roman" w:eastAsia="仿宋_GB2312" w:cs="Times New Roman"/>
      <w:sz w:val="32"/>
      <w:lang w:val="en-US" w:eastAsia="zh-CN" w:bidi="ar-SA"/>
    </w:rPr>
  </w:style>
  <w:style w:type="paragraph" w:customStyle="1" w:styleId="205">
    <w:name w:val="Char Char Char Char"/>
    <w:basedOn w:val="1"/>
    <w:qFormat/>
    <w:uiPriority w:val="0"/>
    <w:pPr>
      <w:spacing w:line="240" w:lineRule="atLeast"/>
      <w:ind w:left="420" w:firstLine="420"/>
    </w:pPr>
    <w:rPr>
      <w:kern w:val="0"/>
      <w:szCs w:val="21"/>
    </w:rPr>
  </w:style>
  <w:style w:type="paragraph" w:styleId="206">
    <w:name w:val="List Paragraph"/>
    <w:basedOn w:val="1"/>
    <w:qFormat/>
    <w:uiPriority w:val="0"/>
    <w:pPr>
      <w:spacing w:line="360" w:lineRule="auto"/>
      <w:ind w:firstLine="420" w:firstLineChars="200"/>
    </w:pPr>
    <w:rPr>
      <w:rFonts w:ascii="Calibri" w:hAnsi="Calibri"/>
      <w:szCs w:val="22"/>
    </w:rPr>
  </w:style>
  <w:style w:type="paragraph" w:customStyle="1" w:styleId="207">
    <w:name w:val=" Char1"/>
    <w:basedOn w:val="1"/>
    <w:qFormat/>
    <w:uiPriority w:val="0"/>
    <w:pPr>
      <w:widowControl/>
      <w:spacing w:after="160" w:afterLines="0" w:line="240" w:lineRule="exact"/>
      <w:ind w:left="-62" w:right="36" w:rightChars="15"/>
      <w:jc w:val="left"/>
    </w:pPr>
    <w:rPr>
      <w:rFonts w:ascii="Arial" w:hAnsi="Arial" w:eastAsia="Times New Roman"/>
      <w:kern w:val="0"/>
      <w:sz w:val="20"/>
      <w:szCs w:val="20"/>
      <w:lang w:eastAsia="en-US"/>
    </w:rPr>
  </w:style>
  <w:style w:type="paragraph" w:customStyle="1" w:styleId="208">
    <w:name w:val="设计"/>
    <w:basedOn w:val="1"/>
    <w:qFormat/>
    <w:uiPriority w:val="0"/>
    <w:pPr>
      <w:tabs>
        <w:tab w:val="left" w:pos="2895"/>
      </w:tabs>
    </w:pPr>
    <w:rPr>
      <w:rFonts w:ascii="仿宋_GB2312" w:hAnsi="黑体" w:eastAsia="仿宋_GB2312"/>
      <w:bCs/>
      <w:sz w:val="28"/>
      <w:szCs w:val="28"/>
    </w:rPr>
  </w:style>
  <w:style w:type="paragraph" w:customStyle="1" w:styleId="209">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210">
    <w:name w:val="p14"/>
    <w:basedOn w:val="1"/>
    <w:qFormat/>
    <w:uiPriority w:val="0"/>
    <w:pPr>
      <w:widowControl/>
      <w:spacing w:line="480" w:lineRule="auto"/>
      <w:jc w:val="left"/>
    </w:pPr>
    <w:rPr>
      <w:rFonts w:ascii="宋体" w:hAnsi="宋体" w:cs="宋体"/>
      <w:kern w:val="0"/>
      <w:szCs w:val="21"/>
    </w:rPr>
  </w:style>
  <w:style w:type="paragraph" w:customStyle="1" w:styleId="211">
    <w:name w:val="前言、引言标题"/>
    <w:next w:val="1"/>
    <w:qFormat/>
    <w:uiPriority w:val="0"/>
    <w:pPr>
      <w:shd w:val="clear" w:color="auto" w:fill="FFFFFF"/>
      <w:tabs>
        <w:tab w:val="left" w:pos="840"/>
      </w:tabs>
      <w:spacing w:before="640" w:after="560"/>
      <w:ind w:left="840" w:hanging="420"/>
      <w:jc w:val="center"/>
      <w:outlineLvl w:val="0"/>
    </w:pPr>
    <w:rPr>
      <w:rFonts w:ascii="黑体" w:hAnsi="Times New Roman" w:eastAsia="黑体" w:cs="Times New Roman"/>
      <w:sz w:val="32"/>
      <w:lang w:val="en-US" w:eastAsia="zh-CN" w:bidi="ar-SA"/>
    </w:rPr>
  </w:style>
  <w:style w:type="paragraph" w:customStyle="1" w:styleId="212">
    <w:name w:val="日期右"/>
    <w:basedOn w:val="27"/>
    <w:qFormat/>
    <w:uiPriority w:val="0"/>
  </w:style>
  <w:style w:type="paragraph" w:customStyle="1" w:styleId="213">
    <w:name w:val=" Char Char2 Char"/>
    <w:basedOn w:val="1"/>
    <w:qFormat/>
    <w:uiPriority w:val="0"/>
    <w:rPr>
      <w:rFonts w:ascii="Tahoma" w:hAnsi="Tahoma"/>
      <w:sz w:val="24"/>
    </w:rPr>
  </w:style>
  <w:style w:type="paragraph" w:customStyle="1" w:styleId="214">
    <w:name w:val="正文缩进4格"/>
    <w:basedOn w:val="160"/>
    <w:qFormat/>
    <w:uiPriority w:val="0"/>
    <w:pPr>
      <w:spacing w:line="340" w:lineRule="exact"/>
      <w:ind w:firstLine="315" w:firstLineChars="0"/>
    </w:pPr>
    <w:rPr>
      <w:rFonts w:ascii="宋体" w:eastAsia="宋体"/>
      <w:sz w:val="24"/>
      <w:szCs w:val="24"/>
    </w:rPr>
  </w:style>
  <w:style w:type="paragraph" w:customStyle="1" w:styleId="215">
    <w:name w:val="缺省文本"/>
    <w:basedOn w:val="1"/>
    <w:qFormat/>
    <w:uiPriority w:val="0"/>
    <w:pPr>
      <w:autoSpaceDE w:val="0"/>
      <w:autoSpaceDN w:val="0"/>
      <w:adjustRightInd w:val="0"/>
      <w:jc w:val="left"/>
    </w:pPr>
    <w:rPr>
      <w:rFonts w:ascii="Times New Roman" w:hAnsi="Times New Roman"/>
      <w:kern w:val="0"/>
      <w:sz w:val="24"/>
      <w:szCs w:val="20"/>
    </w:rPr>
  </w:style>
  <w:style w:type="paragraph" w:customStyle="1" w:styleId="216">
    <w:name w:val="USE 1"/>
    <w:basedOn w:val="1"/>
    <w:qFormat/>
    <w:uiPriority w:val="0"/>
    <w:pPr>
      <w:spacing w:line="200" w:lineRule="atLeast"/>
      <w:jc w:val="left"/>
    </w:pPr>
    <w:rPr>
      <w:rFonts w:ascii="宋体" w:hAnsi="宋体"/>
      <w:b/>
      <w:sz w:val="24"/>
      <w:szCs w:val="28"/>
    </w:rPr>
  </w:style>
  <w:style w:type="paragraph" w:customStyle="1" w:styleId="217">
    <w:name w:val="Char Char Char Char1"/>
    <w:basedOn w:val="1"/>
    <w:qFormat/>
    <w:uiPriority w:val="0"/>
  </w:style>
  <w:style w:type="paragraph" w:customStyle="1" w:styleId="218">
    <w:name w:val="正文无缩进"/>
    <w:basedOn w:val="160"/>
    <w:qFormat/>
    <w:uiPriority w:val="0"/>
    <w:pPr>
      <w:ind w:firstLine="0" w:firstLineChars="0"/>
    </w:pPr>
  </w:style>
  <w:style w:type="paragraph" w:customStyle="1" w:styleId="219">
    <w:name w:val="正文公式编号制表符"/>
    <w:basedOn w:val="153"/>
    <w:next w:val="153"/>
    <w:qFormat/>
    <w:uiPriority w:val="0"/>
    <w:pPr>
      <w:ind w:firstLine="0" w:firstLineChars="0"/>
    </w:pPr>
  </w:style>
  <w:style w:type="paragraph" w:customStyle="1" w:styleId="220">
    <w:name w:val="正文样式啊啊 啊啊 啊啊"/>
    <w:basedOn w:val="1"/>
    <w:qFormat/>
    <w:uiPriority w:val="0"/>
    <w:pPr>
      <w:spacing w:line="360" w:lineRule="auto"/>
      <w:ind w:firstLine="200" w:firstLineChars="200"/>
    </w:pPr>
    <w:rPr>
      <w:rFonts w:ascii="Times New Roman" w:hAnsi="Times New Roman" w:eastAsia="仿宋_GB2312"/>
      <w:color w:val="FF0000"/>
      <w:sz w:val="28"/>
    </w:rPr>
  </w:style>
  <w:style w:type="paragraph" w:customStyle="1" w:styleId="221">
    <w:name w:val="章标题"/>
    <w:next w:val="1"/>
    <w:qFormat/>
    <w:uiPriority w:val="0"/>
    <w:pPr>
      <w:spacing w:before="156" w:beforeLines="50" w:after="156" w:afterLines="50"/>
      <w:jc w:val="both"/>
      <w:outlineLvl w:val="1"/>
    </w:pPr>
    <w:rPr>
      <w:rFonts w:ascii="黑体" w:hAnsi="Times New Roman" w:eastAsia="黑体" w:cs="Times New Roman"/>
      <w:sz w:val="21"/>
      <w:lang w:val="en-US" w:eastAsia="zh-CN" w:bidi="ar-SA"/>
    </w:rPr>
  </w:style>
  <w:style w:type="paragraph" w:customStyle="1" w:styleId="222">
    <w:name w:val="表格内容"/>
    <w:basedOn w:val="1"/>
    <w:qFormat/>
    <w:uiPriority w:val="0"/>
    <w:pPr>
      <w:overflowPunct w:val="0"/>
      <w:adjustRightInd w:val="0"/>
      <w:spacing w:before="40" w:after="60" w:line="200" w:lineRule="atLeast"/>
      <w:textAlignment w:val="baseline"/>
    </w:pPr>
    <w:rPr>
      <w:rFonts w:ascii="Arial" w:hAnsi="Arial" w:eastAsia="仿宋_GB2312"/>
      <w:kern w:val="0"/>
      <w:sz w:val="24"/>
      <w:szCs w:val="20"/>
    </w:rPr>
  </w:style>
  <w:style w:type="paragraph" w:customStyle="1" w:styleId="223">
    <w:name w:val="Char Char Char Char Char Char Char Char Char Char Char Char Char Char Char Char Char Char Char Char Char Char Char Char Char Char Char Char Char Char Char Char Char Char"/>
    <w:basedOn w:val="1"/>
    <w:qFormat/>
    <w:uiPriority w:val="0"/>
    <w:rPr>
      <w:szCs w:val="20"/>
    </w:rPr>
  </w:style>
  <w:style w:type="paragraph" w:customStyle="1" w:styleId="224">
    <w:name w:val=" Char Char Char Char"/>
    <w:basedOn w:val="1"/>
    <w:qFormat/>
    <w:uiPriority w:val="0"/>
    <w:pPr>
      <w:widowControl/>
      <w:spacing w:after="160" w:afterLines="0" w:line="240" w:lineRule="exact"/>
      <w:jc w:val="left"/>
    </w:pPr>
    <w:rPr>
      <w:rFonts w:ascii="Verdana" w:hAnsi="Verdana" w:eastAsia="仿宋_GB2312"/>
      <w:kern w:val="0"/>
      <w:sz w:val="24"/>
      <w:szCs w:val="20"/>
      <w:lang w:eastAsia="en-US"/>
    </w:rPr>
  </w:style>
  <w:style w:type="paragraph" w:customStyle="1" w:styleId="225">
    <w:name w:val="1"/>
    <w:basedOn w:val="1"/>
    <w:qFormat/>
    <w:uiPriority w:val="0"/>
  </w:style>
  <w:style w:type="paragraph" w:customStyle="1" w:styleId="226">
    <w:name w:val="文档正文"/>
    <w:basedOn w:val="1"/>
    <w:qFormat/>
    <w:uiPriority w:val="0"/>
    <w:pPr>
      <w:spacing w:line="500" w:lineRule="exact"/>
    </w:pPr>
    <w:rPr>
      <w:rFonts w:ascii="宋体" w:hAnsi="宋体"/>
      <w:b/>
      <w:sz w:val="24"/>
    </w:rPr>
  </w:style>
  <w:style w:type="paragraph" w:customStyle="1" w:styleId="227">
    <w:name w:val="标题4"/>
    <w:basedOn w:val="160"/>
    <w:qFormat/>
    <w:uiPriority w:val="0"/>
    <w:pPr>
      <w:spacing w:line="540" w:lineRule="exact"/>
      <w:ind w:firstLine="0" w:firstLineChars="0"/>
    </w:pPr>
    <w:rPr>
      <w:rFonts w:hAnsi="Times New Roman"/>
      <w:szCs w:val="24"/>
    </w:rPr>
  </w:style>
  <w:style w:type="paragraph" w:customStyle="1" w:styleId="228">
    <w:name w:val="1 Char Char Char Char"/>
    <w:basedOn w:val="1"/>
    <w:qFormat/>
    <w:uiPriority w:val="0"/>
    <w:pPr>
      <w:spacing w:after="160" w:afterLines="0" w:line="240" w:lineRule="exact"/>
    </w:pPr>
  </w:style>
  <w:style w:type="paragraph" w:customStyle="1" w:styleId="229">
    <w:name w:val="编号列项（三级）"/>
    <w:qFormat/>
    <w:uiPriority w:val="0"/>
    <w:pPr>
      <w:numPr>
        <w:ilvl w:val="2"/>
        <w:numId w:val="1"/>
      </w:numPr>
      <w:tabs>
        <w:tab w:val="left" w:pos="0"/>
      </w:tabs>
    </w:pPr>
    <w:rPr>
      <w:rFonts w:ascii="Times New Roman" w:hAnsi="Times New Roman" w:eastAsia="宋体" w:cs="Times New Roman"/>
      <w:sz w:val="21"/>
      <w:lang w:val="en-US" w:eastAsia="zh-CN" w:bidi="ar-SA"/>
    </w:rPr>
  </w:style>
  <w:style w:type="paragraph" w:customStyle="1" w:styleId="230">
    <w:name w:val="Char13"/>
    <w:basedOn w:val="1"/>
    <w:qFormat/>
    <w:uiPriority w:val="0"/>
    <w:rPr>
      <w:rFonts w:ascii="Times New Roman" w:hAnsi="Times New Roman"/>
    </w:rPr>
  </w:style>
  <w:style w:type="paragraph" w:customStyle="1" w:styleId="231">
    <w:name w:val="样式 首行缩进:  2 字符"/>
    <w:basedOn w:val="1"/>
    <w:qFormat/>
    <w:uiPriority w:val="0"/>
    <w:pPr>
      <w:spacing w:line="400" w:lineRule="exact"/>
      <w:ind w:firstLine="200" w:firstLineChars="200"/>
    </w:pPr>
    <w:rPr>
      <w:rFonts w:ascii="Times New Roman" w:hAnsi="Times New Roman" w:cs="宋体"/>
      <w:sz w:val="24"/>
      <w:szCs w:val="20"/>
    </w:rPr>
  </w:style>
  <w:style w:type="paragraph" w:customStyle="1" w:styleId="232">
    <w:name w:val="样式 标题 2 + Times New Roman 四号 非加粗 段前: 5 磅 段后: 0 磅 行距: 固定值 20..."/>
    <w:basedOn w:val="4"/>
    <w:qFormat/>
    <w:uiPriority w:val="0"/>
    <w:pPr>
      <w:spacing w:before="100" w:after="0" w:line="400" w:lineRule="exact"/>
      <w:jc w:val="both"/>
    </w:pPr>
    <w:rPr>
      <w:rFonts w:ascii="Times New Roman" w:hAnsi="Times New Roman" w:eastAsia="黑体" w:cs="宋体"/>
      <w:b w:val="0"/>
      <w:bCs w:val="0"/>
      <w:sz w:val="28"/>
      <w:szCs w:val="20"/>
    </w:rPr>
  </w:style>
  <w:style w:type="paragraph" w:customStyle="1" w:styleId="233">
    <w:name w:val="表格"/>
    <w:basedOn w:val="1"/>
    <w:qFormat/>
    <w:uiPriority w:val="0"/>
    <w:pPr>
      <w:snapToGrid w:val="0"/>
      <w:spacing w:line="340" w:lineRule="atLeast"/>
      <w:jc w:val="center"/>
    </w:pPr>
    <w:rPr>
      <w:rFonts w:ascii="幼圆" w:hAnsi="宋体"/>
      <w:bCs/>
      <w:color w:val="000000"/>
      <w:szCs w:val="21"/>
    </w:rPr>
  </w:style>
  <w:style w:type="paragraph" w:customStyle="1" w:styleId="234">
    <w:name w:val="样式2"/>
    <w:basedOn w:val="1"/>
    <w:qFormat/>
    <w:uiPriority w:val="0"/>
    <w:pPr>
      <w:spacing w:line="360" w:lineRule="auto"/>
    </w:pPr>
    <w:rPr>
      <w:rFonts w:ascii="Century Gothic" w:hAnsi="Century Gothic" w:eastAsia="黑体"/>
      <w:b/>
      <w:sz w:val="32"/>
      <w:szCs w:val="30"/>
    </w:rPr>
  </w:style>
  <w:style w:type="paragraph" w:customStyle="1" w:styleId="235">
    <w:name w:val="_Style 27"/>
    <w:basedOn w:val="1"/>
    <w:next w:val="22"/>
    <w:qFormat/>
    <w:uiPriority w:val="0"/>
    <w:pPr>
      <w:adjustRightInd w:val="0"/>
      <w:ind w:left="420" w:right="33"/>
      <w:jc w:val="left"/>
      <w:textAlignment w:val="baseline"/>
    </w:pPr>
    <w:rPr>
      <w:kern w:val="0"/>
      <w:sz w:val="24"/>
      <w:szCs w:val="20"/>
    </w:rPr>
  </w:style>
  <w:style w:type="paragraph" w:customStyle="1" w:styleId="236">
    <w:name w:val=" Char3"/>
    <w:basedOn w:val="1"/>
    <w:qFormat/>
    <w:uiPriority w:val="0"/>
    <w:pPr>
      <w:widowControl/>
      <w:spacing w:after="160" w:afterLines="0" w:line="240" w:lineRule="exact"/>
      <w:jc w:val="left"/>
    </w:pPr>
    <w:rPr>
      <w:rFonts w:ascii="Verdana" w:hAnsi="Verdana"/>
      <w:kern w:val="0"/>
      <w:szCs w:val="20"/>
      <w:lang w:eastAsia="en-US"/>
    </w:rPr>
  </w:style>
  <w:style w:type="paragraph" w:customStyle="1" w:styleId="237">
    <w:name w:val="数字编号列项（二级）"/>
    <w:qFormat/>
    <w:uiPriority w:val="0"/>
    <w:pPr>
      <w:numPr>
        <w:ilvl w:val="1"/>
        <w:numId w:val="1"/>
      </w:numPr>
      <w:tabs>
        <w:tab w:val="left" w:pos="1259"/>
      </w:tabs>
      <w:jc w:val="both"/>
    </w:pPr>
    <w:rPr>
      <w:rFonts w:ascii="Times New Roman" w:hAnsi="Times New Roman" w:eastAsia="宋体" w:cs="Times New Roman"/>
      <w:sz w:val="21"/>
      <w:lang w:val="en-US" w:eastAsia="zh-CN" w:bidi="ar-SA"/>
    </w:rPr>
  </w:style>
  <w:style w:type="paragraph" w:customStyle="1" w:styleId="238">
    <w:name w:val="抬头"/>
    <w:basedOn w:val="1"/>
    <w:qFormat/>
    <w:uiPriority w:val="0"/>
    <w:pPr>
      <w:spacing w:before="156" w:beforeLines="50" w:line="360" w:lineRule="auto"/>
    </w:pPr>
    <w:rPr>
      <w:rFonts w:ascii="宋体"/>
      <w:sz w:val="24"/>
    </w:rPr>
  </w:style>
  <w:style w:type="paragraph" w:customStyle="1" w:styleId="239">
    <w:name w:val="Absatz2AL"/>
    <w:basedOn w:val="19"/>
    <w:next w:val="1"/>
    <w:qFormat/>
    <w:uiPriority w:val="0"/>
    <w:pPr>
      <w:widowControl/>
      <w:overflowPunct w:val="0"/>
      <w:autoSpaceDE w:val="0"/>
      <w:autoSpaceDN w:val="0"/>
      <w:adjustRightInd w:val="0"/>
      <w:spacing w:after="0"/>
    </w:pPr>
    <w:rPr>
      <w:rFonts w:eastAsia="楷体_GB2312"/>
      <w:kern w:val="0"/>
      <w:sz w:val="24"/>
      <w:szCs w:val="20"/>
      <w:lang w:val="de-DE"/>
    </w:rPr>
  </w:style>
  <w:style w:type="paragraph" w:customStyle="1" w:styleId="240">
    <w:name w:val="正文表标题"/>
    <w:next w:val="153"/>
    <w:qFormat/>
    <w:uiPriority w:val="0"/>
    <w:pPr>
      <w:numPr>
        <w:ilvl w:val="0"/>
        <w:numId w:val="2"/>
      </w:numPr>
      <w:tabs>
        <w:tab w:val="left" w:pos="360"/>
      </w:tabs>
      <w:spacing w:before="156" w:beforeLines="50" w:after="156" w:afterLines="50"/>
      <w:jc w:val="center"/>
    </w:pPr>
    <w:rPr>
      <w:rFonts w:ascii="黑体" w:hAnsi="Times New Roman" w:eastAsia="黑体" w:cs="Times New Roman"/>
      <w:sz w:val="21"/>
      <w:lang w:val="en-US" w:eastAsia="zh-CN" w:bidi="ar-SA"/>
    </w:rPr>
  </w:style>
  <w:style w:type="paragraph" w:customStyle="1" w:styleId="241">
    <w:name w:val="宗兴正文"/>
    <w:basedOn w:val="1"/>
    <w:qFormat/>
    <w:uiPriority w:val="0"/>
    <w:pPr>
      <w:ind w:firstLine="480" w:firstLineChars="200"/>
      <w:jc w:val="left"/>
    </w:pPr>
    <w:rPr>
      <w:sz w:val="24"/>
    </w:rPr>
  </w:style>
  <w:style w:type="paragraph" w:customStyle="1" w:styleId="242">
    <w:name w:val="Char"/>
    <w:basedOn w:val="1"/>
    <w:qFormat/>
    <w:uiPriority w:val="0"/>
    <w:pPr>
      <w:widowControl/>
      <w:spacing w:after="160" w:afterLines="0" w:line="240" w:lineRule="exact"/>
      <w:jc w:val="left"/>
    </w:pPr>
    <w:rPr>
      <w:szCs w:val="20"/>
    </w:rPr>
  </w:style>
  <w:style w:type="paragraph" w:customStyle="1" w:styleId="243">
    <w:name w:val="样式 5 + 首行缩进:  2 字符1"/>
    <w:basedOn w:val="122"/>
    <w:qFormat/>
    <w:uiPriority w:val="0"/>
    <w:pPr>
      <w:ind w:firstLine="0" w:firstLineChars="0"/>
    </w:pPr>
    <w:rPr>
      <w:bCs/>
      <w:snapToGrid/>
    </w:rPr>
  </w:style>
  <w:style w:type="paragraph" w:customStyle="1" w:styleId="244">
    <w:name w:val="Char Char1 Char Char Char Char Char Char Char Char Char Char Char Char Char"/>
    <w:basedOn w:val="1"/>
    <w:qFormat/>
    <w:uiPriority w:val="0"/>
    <w:pPr>
      <w:widowControl/>
      <w:spacing w:after="160" w:afterLines="0" w:line="360" w:lineRule="auto"/>
      <w:jc w:val="left"/>
    </w:pPr>
  </w:style>
  <w:style w:type="paragraph" w:customStyle="1" w:styleId="245">
    <w:name w:val="样式44"/>
    <w:basedOn w:val="122"/>
    <w:qFormat/>
    <w:uiPriority w:val="0"/>
    <w:pPr>
      <w:ind w:firstLine="630"/>
    </w:pPr>
    <w:rPr>
      <w:bCs/>
    </w:rPr>
  </w:style>
  <w:style w:type="paragraph" w:customStyle="1" w:styleId="246">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247">
    <w:name w:val="Default"/>
    <w:qFormat/>
    <w:uiPriority w:val="0"/>
    <w:pPr>
      <w:widowControl w:val="0"/>
      <w:autoSpaceDE w:val="0"/>
      <w:autoSpaceDN w:val="0"/>
      <w:adjustRightInd w:val="0"/>
    </w:pPr>
    <w:rPr>
      <w:rFonts w:ascii="Times New Roman" w:hAnsi="Times New Roman" w:eastAsia="宋体" w:cs="宋体"/>
      <w:color w:val="000000"/>
      <w:sz w:val="24"/>
      <w:szCs w:val="24"/>
      <w:lang w:val="en-US" w:eastAsia="zh-CN" w:bidi="ar-SA"/>
    </w:rPr>
  </w:style>
  <w:style w:type="paragraph" w:customStyle="1" w:styleId="248">
    <w:name w:val="保留正文"/>
    <w:basedOn w:val="19"/>
    <w:qFormat/>
    <w:uiPriority w:val="0"/>
    <w:pPr>
      <w:keepNext/>
      <w:spacing w:after="160" w:afterLines="0"/>
    </w:pPr>
    <w:rPr>
      <w:szCs w:val="20"/>
    </w:rPr>
  </w:style>
  <w:style w:type="paragraph" w:customStyle="1" w:styleId="249">
    <w:name w:val="设计正文"/>
    <w:basedOn w:val="158"/>
    <w:qFormat/>
    <w:uiPriority w:val="0"/>
  </w:style>
  <w:style w:type="paragraph" w:customStyle="1" w:styleId="250">
    <w:name w:val="Char2 Char Char Char Char Char Char"/>
    <w:basedOn w:val="15"/>
    <w:qFormat/>
    <w:uiPriority w:val="0"/>
    <w:rPr>
      <w:rFonts w:ascii="Tahoma" w:hAnsi="Tahoma"/>
      <w:sz w:val="24"/>
    </w:rPr>
  </w:style>
  <w:style w:type="paragraph" w:customStyle="1" w:styleId="251">
    <w:name w:val="二级无"/>
    <w:basedOn w:val="151"/>
    <w:qFormat/>
    <w:uiPriority w:val="0"/>
    <w:pPr>
      <w:numPr>
        <w:ilvl w:val="1"/>
        <w:numId w:val="0"/>
      </w:numPr>
      <w:spacing w:before="50" w:after="50"/>
      <w:ind w:left="900"/>
    </w:pPr>
    <w:rPr>
      <w:rFonts w:hAnsi="Times New Roman" w:eastAsia="宋体"/>
      <w:szCs w:val="21"/>
    </w:rPr>
  </w:style>
  <w:style w:type="paragraph" w:customStyle="1" w:styleId="252">
    <w:name w:val="五级条标题"/>
    <w:basedOn w:val="152"/>
    <w:next w:val="153"/>
    <w:qFormat/>
    <w:uiPriority w:val="0"/>
    <w:pPr>
      <w:tabs>
        <w:tab w:val="left" w:pos="360"/>
      </w:tabs>
      <w:ind w:left="2520" w:hanging="420"/>
      <w:outlineLvl w:val="6"/>
    </w:pPr>
  </w:style>
  <w:style w:type="paragraph" w:customStyle="1" w:styleId="253">
    <w:name w:val="Normal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4">
    <w:name w:val="样式 标题 2H2标题 1.1Title2h2Underrubrik1prop2标题二H21Heading 2..."/>
    <w:basedOn w:val="4"/>
    <w:qFormat/>
    <w:uiPriority w:val="0"/>
    <w:rPr>
      <w:rFonts w:ascii="宋体" w:hAnsi="宋体"/>
      <w:sz w:val="32"/>
    </w:rPr>
  </w:style>
  <w:style w:type="paragraph" w:customStyle="1" w:styleId="255">
    <w:name w:val=" Char11"/>
    <w:basedOn w:val="15"/>
    <w:qFormat/>
    <w:uiPriority w:val="0"/>
    <w:rPr>
      <w:szCs w:val="20"/>
    </w:rPr>
  </w:style>
  <w:style w:type="paragraph" w:customStyle="1" w:styleId="256">
    <w:name w:val="xl23"/>
    <w:basedOn w:val="1"/>
    <w:qFormat/>
    <w:uiPriority w:val="0"/>
    <w:pPr>
      <w:widowControl/>
      <w:spacing w:before="100" w:beforeAutospacing="1" w:after="100" w:afterAutospacing="1"/>
      <w:jc w:val="center"/>
    </w:pPr>
    <w:rPr>
      <w:rFonts w:ascii="Arial Unicode MS" w:hAnsi="Arial Unicode MS" w:eastAsia="Arial Unicode MS"/>
      <w:kern w:val="0"/>
      <w:sz w:val="24"/>
    </w:rPr>
  </w:style>
  <w:style w:type="paragraph" w:customStyle="1" w:styleId="257">
    <w:name w:val="字母编号列项（一级）"/>
    <w:qFormat/>
    <w:uiPriority w:val="0"/>
    <w:pPr>
      <w:numPr>
        <w:ilvl w:val="0"/>
        <w:numId w:val="1"/>
      </w:numPr>
      <w:tabs>
        <w:tab w:val="left" w:pos="839"/>
      </w:tabs>
      <w:jc w:val="both"/>
    </w:pPr>
    <w:rPr>
      <w:rFonts w:ascii="Times New Roman" w:hAnsi="Times New Roman" w:eastAsia="宋体" w:cs="Times New Roman"/>
      <w:sz w:val="21"/>
      <w:lang w:val="en-US" w:eastAsia="zh-CN" w:bidi="ar-SA"/>
    </w:rPr>
  </w:style>
  <w:style w:type="paragraph" w:customStyle="1" w:styleId="258">
    <w:name w:val="font0"/>
    <w:basedOn w:val="1"/>
    <w:qFormat/>
    <w:uiPriority w:val="0"/>
    <w:pPr>
      <w:widowControl/>
      <w:spacing w:before="100" w:beforeLines="0" w:beforeAutospacing="1" w:after="100" w:afterLines="0" w:afterAutospacing="1"/>
      <w:jc w:val="left"/>
    </w:pPr>
    <w:rPr>
      <w:rFonts w:ascii="宋体" w:hAnsi="宋体"/>
      <w:kern w:val="0"/>
      <w:sz w:val="24"/>
      <w:szCs w:val="20"/>
    </w:rPr>
  </w:style>
  <w:style w:type="paragraph" w:customStyle="1" w:styleId="259">
    <w:name w:val="样式 首行缩进:  0 厘米 行距: 单倍行距 Char"/>
    <w:basedOn w:val="1"/>
    <w:qFormat/>
    <w:uiPriority w:val="0"/>
    <w:pPr>
      <w:adjustRightInd w:val="0"/>
    </w:pPr>
    <w:rPr>
      <w:rFonts w:ascii="Times New Roman" w:hAnsi="Times New Roman"/>
      <w:kern w:val="0"/>
      <w:szCs w:val="21"/>
    </w:rPr>
  </w:style>
  <w:style w:type="paragraph" w:customStyle="1" w:styleId="260">
    <w:name w:val="样式1"/>
    <w:basedOn w:val="4"/>
    <w:qFormat/>
    <w:uiPriority w:val="0"/>
    <w:pPr>
      <w:widowControl/>
      <w:tabs>
        <w:tab w:val="left" w:pos="425"/>
      </w:tabs>
      <w:adjustRightInd w:val="0"/>
      <w:snapToGrid w:val="0"/>
      <w:spacing w:before="0" w:after="0" w:line="360" w:lineRule="auto"/>
      <w:ind w:left="945" w:hanging="420"/>
    </w:pPr>
    <w:rPr>
      <w:rFonts w:ascii="宋体"/>
      <w:bCs w:val="0"/>
      <w:sz w:val="32"/>
      <w:szCs w:val="24"/>
    </w:rPr>
  </w:style>
  <w:style w:type="paragraph" w:customStyle="1" w:styleId="261">
    <w:name w:val="样式 标题 1 + 黑体 三号 非加粗 居中 段前: 6 磅 段后: 6 磅 行距: 固定值 20 磅"/>
    <w:basedOn w:val="3"/>
    <w:qFormat/>
    <w:uiPriority w:val="0"/>
    <w:pPr>
      <w:tabs>
        <w:tab w:val="left" w:pos="432"/>
      </w:tabs>
      <w:spacing w:before="120" w:after="120" w:line="400" w:lineRule="exact"/>
    </w:pPr>
    <w:rPr>
      <w:rFonts w:ascii="黑体" w:hAnsi="黑体" w:eastAsia="黑体" w:cs="宋体"/>
      <w:b w:val="0"/>
      <w:bCs w:val="0"/>
      <w:sz w:val="32"/>
      <w:szCs w:val="20"/>
    </w:rPr>
  </w:style>
  <w:style w:type="paragraph" w:customStyle="1" w:styleId="262">
    <w:name w:val=" Char Char7 Char Char"/>
    <w:basedOn w:val="1"/>
    <w:qFormat/>
    <w:uiPriority w:val="0"/>
    <w:pPr>
      <w:spacing w:after="160" w:line="240" w:lineRule="exact"/>
    </w:pPr>
  </w:style>
  <w:style w:type="paragraph" w:customStyle="1" w:styleId="263">
    <w:name w:val="样式41"/>
    <w:basedOn w:val="1"/>
    <w:qFormat/>
    <w:uiPriority w:val="0"/>
    <w:pPr>
      <w:tabs>
        <w:tab w:val="left" w:pos="945"/>
      </w:tabs>
      <w:spacing w:line="360" w:lineRule="auto"/>
      <w:ind w:left="900" w:hanging="900"/>
    </w:pPr>
    <w:rPr>
      <w:b/>
      <w:color w:val="000000"/>
      <w:sz w:val="24"/>
      <w:szCs w:val="20"/>
    </w:rPr>
  </w:style>
  <w:style w:type="paragraph" w:customStyle="1" w:styleId="264">
    <w:name w:val="正文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5">
    <w:name w:val="修订11"/>
    <w:qFormat/>
    <w:uiPriority w:val="0"/>
    <w:rPr>
      <w:rFonts w:ascii="Times New Roman" w:hAnsi="Times New Roman" w:eastAsia="宋体" w:cs="Times New Roman"/>
      <w:kern w:val="2"/>
      <w:sz w:val="21"/>
      <w:lang w:val="en-US" w:eastAsia="zh-CN" w:bidi="ar-SA"/>
    </w:rPr>
  </w:style>
  <w:style w:type="paragraph" w:customStyle="1" w:styleId="266">
    <w:name w:val="图"/>
    <w:basedOn w:val="1"/>
    <w:qFormat/>
    <w:uiPriority w:val="0"/>
    <w:pPr>
      <w:keepNext/>
      <w:adjustRightInd w:val="0"/>
      <w:spacing w:before="60" w:after="60" w:line="300" w:lineRule="auto"/>
      <w:jc w:val="center"/>
      <w:textAlignment w:val="center"/>
    </w:pPr>
    <w:rPr>
      <w:rFonts w:ascii="Times New Roman" w:hAnsi="Times New Roman"/>
      <w:snapToGrid w:val="0"/>
      <w:spacing w:val="20"/>
      <w:kern w:val="0"/>
      <w:sz w:val="24"/>
      <w:szCs w:val="20"/>
    </w:rPr>
  </w:style>
  <w:style w:type="paragraph" w:customStyle="1" w:styleId="267">
    <w:name w:val="正文缩进6格"/>
    <w:basedOn w:val="214"/>
    <w:qFormat/>
    <w:uiPriority w:val="0"/>
    <w:pPr>
      <w:ind w:left="1758" w:leftChars="854"/>
    </w:pPr>
  </w:style>
  <w:style w:type="paragraph" w:customStyle="1" w:styleId="268">
    <w:name w:val="Char3"/>
    <w:basedOn w:val="1"/>
    <w:qFormat/>
    <w:uiPriority w:val="0"/>
    <w:pPr>
      <w:widowControl/>
      <w:spacing w:after="160" w:afterLines="0" w:line="240" w:lineRule="exact"/>
      <w:jc w:val="left"/>
    </w:pPr>
    <w:rPr>
      <w:rFonts w:ascii="Verdana" w:hAnsi="Verdana"/>
      <w:kern w:val="0"/>
      <w:szCs w:val="20"/>
      <w:lang w:eastAsia="en-US"/>
    </w:rPr>
  </w:style>
  <w:style w:type="paragraph" w:customStyle="1" w:styleId="269">
    <w:name w:val="正文文本缩进1"/>
    <w:basedOn w:val="1"/>
    <w:qFormat/>
    <w:uiPriority w:val="0"/>
    <w:pPr>
      <w:autoSpaceDE w:val="0"/>
      <w:autoSpaceDN w:val="0"/>
      <w:adjustRightInd w:val="0"/>
      <w:spacing w:line="360" w:lineRule="auto"/>
      <w:ind w:firstLine="540" w:firstLineChars="180"/>
    </w:pPr>
    <w:rPr>
      <w:rFonts w:hAnsi="Times New Roman"/>
      <w:sz w:val="30"/>
    </w:rPr>
  </w:style>
  <w:style w:type="paragraph" w:customStyle="1" w:styleId="270">
    <w:name w:val="Char Char1"/>
    <w:basedOn w:val="1"/>
    <w:qFormat/>
    <w:uiPriority w:val="0"/>
    <w:pPr>
      <w:widowControl/>
      <w:spacing w:after="160" w:afterLines="0" w:line="240" w:lineRule="exact"/>
      <w:jc w:val="left"/>
    </w:pPr>
    <w:rPr>
      <w:rFonts w:ascii="Verdana" w:hAnsi="Verdana" w:eastAsia="楷体_GB2312"/>
      <w:b/>
      <w:i/>
      <w:iCs/>
      <w:color w:val="000000"/>
      <w:kern w:val="0"/>
      <w:sz w:val="20"/>
      <w:szCs w:val="20"/>
      <w:lang w:eastAsia="en-US"/>
    </w:rPr>
  </w:style>
  <w:style w:type="paragraph" w:customStyle="1" w:styleId="271">
    <w:name w:val="Char1 Char Char Char"/>
    <w:basedOn w:val="1"/>
    <w:qFormat/>
    <w:uiPriority w:val="0"/>
    <w:pPr>
      <w:tabs>
        <w:tab w:val="left" w:pos="480"/>
        <w:tab w:val="left" w:pos="840"/>
      </w:tabs>
      <w:ind w:left="840" w:hanging="420"/>
    </w:pPr>
    <w:rPr>
      <w:szCs w:val="20"/>
    </w:rPr>
  </w:style>
  <w:style w:type="paragraph" w:customStyle="1" w:styleId="272">
    <w:name w:val="AbsatzTableFormat"/>
    <w:basedOn w:val="1"/>
    <w:qFormat/>
    <w:uiPriority w:val="0"/>
    <w:pPr>
      <w:widowControl/>
      <w:ind w:left="112" w:right="112"/>
      <w:jc w:val="left"/>
    </w:pPr>
    <w:rPr>
      <w:rFonts w:ascii="Arial" w:hAnsi="Univers" w:cs="Arial"/>
      <w:kern w:val="0"/>
      <w:sz w:val="24"/>
      <w:szCs w:val="20"/>
      <w:lang w:val="de-DE"/>
    </w:rPr>
  </w:style>
  <w:style w:type="paragraph" w:customStyle="1" w:styleId="273">
    <w:name w:val="样式3"/>
    <w:basedOn w:val="5"/>
    <w:qFormat/>
    <w:uiPriority w:val="0"/>
    <w:pPr>
      <w:tabs>
        <w:tab w:val="left" w:pos="425"/>
      </w:tabs>
      <w:spacing w:line="413" w:lineRule="auto"/>
      <w:ind w:left="900" w:hanging="900"/>
      <w:jc w:val="both"/>
    </w:pPr>
    <w:rPr>
      <w:rFonts w:eastAsia="宋体"/>
      <w:b w:val="0"/>
    </w:rPr>
  </w:style>
  <w:style w:type="paragraph" w:customStyle="1" w:styleId="274">
    <w:name w:val="列出段落21"/>
    <w:basedOn w:val="1"/>
    <w:qFormat/>
    <w:uiPriority w:val="0"/>
    <w:pPr>
      <w:ind w:firstLine="420" w:firstLineChars="200"/>
    </w:pPr>
    <w:rPr>
      <w:rFonts w:ascii="Calibri" w:hAnsi="Calibri"/>
      <w:szCs w:val="22"/>
    </w:rPr>
  </w:style>
  <w:style w:type="paragraph" w:customStyle="1" w:styleId="275">
    <w:name w:val="Revision"/>
    <w:qFormat/>
    <w:uiPriority w:val="99"/>
    <w:rPr>
      <w:rFonts w:ascii="Times New Roman" w:hAnsi="Times New Roman" w:eastAsia="宋体" w:cs="Times New Roman"/>
      <w:kern w:val="2"/>
      <w:sz w:val="21"/>
      <w:szCs w:val="24"/>
      <w:lang w:val="en-US" w:eastAsia="zh-CN" w:bidi="ar-SA"/>
    </w:rPr>
  </w:style>
  <w:style w:type="paragraph" w:customStyle="1" w:styleId="276">
    <w:name w:val=" Char"/>
    <w:basedOn w:val="1"/>
    <w:qFormat/>
    <w:uiPriority w:val="0"/>
    <w:pPr>
      <w:widowControl/>
      <w:spacing w:after="160" w:afterLines="0" w:line="240" w:lineRule="exact"/>
      <w:jc w:val="left"/>
    </w:pPr>
    <w:rPr>
      <w:rFonts w:ascii="Verdana" w:hAnsi="Verdana" w:eastAsia="仿宋_GB2312"/>
      <w:kern w:val="0"/>
      <w:sz w:val="24"/>
      <w:szCs w:val="20"/>
      <w:lang w:eastAsia="en-US"/>
    </w:rPr>
  </w:style>
  <w:style w:type="paragraph" w:customStyle="1" w:styleId="277">
    <w:name w:val="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278">
    <w:name w:val="Char1"/>
    <w:basedOn w:val="1"/>
    <w:qFormat/>
    <w:uiPriority w:val="0"/>
    <w:pPr>
      <w:ind w:firstLine="200" w:firstLineChars="200"/>
    </w:pPr>
    <w:rPr>
      <w:rFonts w:ascii="Times New Roman" w:hAnsi="Times New Roman"/>
    </w:rPr>
  </w:style>
  <w:style w:type="paragraph" w:customStyle="1" w:styleId="279">
    <w:name w:val="正文五号"/>
    <w:basedOn w:val="1"/>
    <w:qFormat/>
    <w:uiPriority w:val="0"/>
    <w:rPr>
      <w:rFonts w:hAnsi="Times New Roman" w:eastAsia="仿宋_GB2312"/>
      <w:szCs w:val="20"/>
    </w:rPr>
  </w:style>
  <w:style w:type="paragraph" w:customStyle="1" w:styleId="280">
    <w:name w:val="Char Char2 Char"/>
    <w:basedOn w:val="1"/>
    <w:qFormat/>
    <w:uiPriority w:val="0"/>
    <w:rPr>
      <w:rFonts w:ascii="Tahoma" w:hAnsi="Tahoma"/>
      <w:sz w:val="24"/>
    </w:rPr>
  </w:style>
  <w:style w:type="paragraph" w:customStyle="1" w:styleId="281">
    <w:name w:val="_Style 3"/>
    <w:basedOn w:val="1"/>
    <w:qFormat/>
    <w:uiPriority w:val="0"/>
    <w:pPr>
      <w:widowControl/>
      <w:spacing w:line="360" w:lineRule="auto"/>
      <w:ind w:firstLine="200" w:firstLineChars="200"/>
      <w:jc w:val="left"/>
    </w:pPr>
    <w:rPr>
      <w:rFonts w:ascii="Tahoma" w:hAnsi="Tahoma" w:eastAsia="新宋体" w:cs="宋体"/>
      <w:kern w:val="0"/>
      <w:sz w:val="24"/>
      <w:szCs w:val="20"/>
    </w:rPr>
  </w:style>
  <w:style w:type="paragraph" w:customStyle="1" w:styleId="282">
    <w:name w:val="列出段落1"/>
    <w:basedOn w:val="1"/>
    <w:qFormat/>
    <w:uiPriority w:val="99"/>
    <w:pPr>
      <w:ind w:firstLine="420" w:firstLineChars="200"/>
    </w:pPr>
    <w:rPr>
      <w:rFonts w:hint="eastAsia" w:ascii="Calibri" w:hAnsi="Calibri"/>
      <w:szCs w:val="20"/>
    </w:rPr>
  </w:style>
  <w:style w:type="paragraph" w:customStyle="1" w:styleId="283">
    <w:name w:val="通用专用"/>
    <w:basedOn w:val="1"/>
    <w:qFormat/>
    <w:uiPriority w:val="0"/>
    <w:pPr>
      <w:spacing w:line="480" w:lineRule="atLeast"/>
      <w:jc w:val="center"/>
    </w:pPr>
    <w:rPr>
      <w:rFonts w:ascii="宋体" w:eastAsia="仿宋_GB2312"/>
      <w:b/>
      <w:sz w:val="28"/>
      <w:szCs w:val="20"/>
    </w:rPr>
  </w:style>
  <w:style w:type="paragraph" w:customStyle="1" w:styleId="284">
    <w:name w:val="目录文字"/>
    <w:basedOn w:val="1"/>
    <w:qFormat/>
    <w:uiPriority w:val="0"/>
    <w:pPr>
      <w:widowControl/>
      <w:spacing w:line="480" w:lineRule="auto"/>
      <w:jc w:val="left"/>
    </w:pPr>
    <w:rPr>
      <w:rFonts w:ascii="宋体" w:hAnsi="宋体"/>
      <w:kern w:val="0"/>
      <w:sz w:val="24"/>
      <w:szCs w:val="20"/>
    </w:rPr>
  </w:style>
  <w:style w:type="paragraph" w:customStyle="1" w:styleId="285">
    <w:name w:val="xl26"/>
    <w:basedOn w:val="1"/>
    <w:qFormat/>
    <w:uiPriority w:val="0"/>
    <w:pPr>
      <w:widowControl/>
      <w:spacing w:before="100" w:beforeLines="0" w:beforeAutospacing="1" w:after="100" w:afterLines="0" w:afterAutospacing="1"/>
      <w:jc w:val="center"/>
    </w:pPr>
    <w:rPr>
      <w:rFonts w:hint="eastAsia" w:ascii="仿宋_GB2312" w:hAnsi="宋体" w:eastAsia="仿宋_GB2312"/>
      <w:kern w:val="0"/>
      <w:sz w:val="24"/>
    </w:rPr>
  </w:style>
  <w:style w:type="paragraph" w:customStyle="1" w:styleId="286">
    <w:name w:val="样式 5 + 首行缩进:  2 字符"/>
    <w:basedOn w:val="122"/>
    <w:qFormat/>
    <w:uiPriority w:val="0"/>
    <w:pPr>
      <w:ind w:firstLine="630"/>
    </w:pPr>
    <w:rPr>
      <w:rFonts w:cs="宋体"/>
      <w:szCs w:val="20"/>
    </w:rPr>
  </w:style>
  <w:style w:type="paragraph" w:customStyle="1" w:styleId="287">
    <w:name w:val="样式79"/>
    <w:basedOn w:val="1"/>
    <w:qFormat/>
    <w:uiPriority w:val="0"/>
    <w:pPr>
      <w:keepNext/>
      <w:tabs>
        <w:tab w:val="left" w:pos="0"/>
      </w:tabs>
      <w:suppressAutoHyphens/>
      <w:adjustRightInd w:val="0"/>
      <w:snapToGrid w:val="0"/>
      <w:spacing w:after="156" w:afterLines="50" w:line="520" w:lineRule="exact"/>
      <w:outlineLvl w:val="2"/>
    </w:pPr>
    <w:rPr>
      <w:rFonts w:ascii="仿宋_GB2312" w:eastAsia="仿宋_GB2312"/>
      <w:b/>
      <w:bCs/>
      <w:color w:val="000000"/>
      <w:kern w:val="0"/>
      <w:sz w:val="24"/>
    </w:rPr>
  </w:style>
  <w:style w:type="paragraph" w:customStyle="1" w:styleId="288">
    <w:name w:val="xl31"/>
    <w:basedOn w:val="1"/>
    <w:qFormat/>
    <w:uiPriority w:val="0"/>
    <w:pPr>
      <w:widowControl/>
      <w:pBdr>
        <w:left w:val="single" w:color="auto" w:sz="4" w:space="0"/>
        <w:bottom w:val="single" w:color="auto" w:sz="4" w:space="0"/>
      </w:pBdr>
      <w:spacing w:before="100" w:beforeLines="0" w:beforeAutospacing="1" w:after="100" w:afterLines="0" w:afterAutospacing="1"/>
      <w:jc w:val="center"/>
    </w:pPr>
    <w:rPr>
      <w:rFonts w:ascii="Arial Unicode MS" w:hAnsi="Arial Unicode MS" w:eastAsia="Arial Unicode MS" w:cs="Arial Unicode MS"/>
      <w:kern w:val="0"/>
      <w:szCs w:val="21"/>
    </w:rPr>
  </w:style>
  <w:style w:type="paragraph" w:customStyle="1" w:styleId="289">
    <w:name w:val=" Char1 Char Char Char"/>
    <w:basedOn w:val="1"/>
    <w:qFormat/>
    <w:uiPriority w:val="0"/>
    <w:pPr>
      <w:ind w:left="420" w:hanging="420"/>
    </w:pPr>
    <w:rPr>
      <w:sz w:val="24"/>
    </w:rPr>
  </w:style>
  <w:style w:type="paragraph" w:customStyle="1" w:styleId="290">
    <w:name w:val="样式 标题 3 + (中文) 黑体 小四 非加粗 段前: 7.8 磅 段后: 0 磅 行距: 固定值 20 磅"/>
    <w:basedOn w:val="5"/>
    <w:qFormat/>
    <w:uiPriority w:val="0"/>
    <w:pPr>
      <w:numPr>
        <w:ilvl w:val="2"/>
        <w:numId w:val="0"/>
      </w:numPr>
      <w:spacing w:before="0" w:after="0" w:line="400" w:lineRule="exact"/>
      <w:jc w:val="both"/>
    </w:pPr>
    <w:rPr>
      <w:rFonts w:eastAsia="黑体" w:cs="宋体"/>
      <w:b w:val="0"/>
      <w:bCs w:val="0"/>
      <w:sz w:val="24"/>
      <w:szCs w:val="20"/>
    </w:rPr>
  </w:style>
  <w:style w:type="paragraph" w:customStyle="1" w:styleId="291">
    <w:name w:val="_Style 2"/>
    <w:basedOn w:val="15"/>
    <w:qFormat/>
    <w:uiPriority w:val="0"/>
    <w:pPr>
      <w:autoSpaceDE w:val="0"/>
      <w:autoSpaceDN w:val="0"/>
      <w:adjustRightInd w:val="0"/>
      <w:snapToGrid w:val="0"/>
      <w:spacing w:line="360" w:lineRule="auto"/>
      <w:jc w:val="left"/>
    </w:pPr>
    <w:rPr>
      <w:rFonts w:ascii="宋体"/>
      <w:kern w:val="0"/>
      <w:sz w:val="24"/>
    </w:rPr>
  </w:style>
  <w:style w:type="paragraph" w:customStyle="1" w:styleId="292">
    <w:name w:val="三级无"/>
    <w:basedOn w:val="150"/>
    <w:qFormat/>
    <w:uiPriority w:val="0"/>
    <w:pPr>
      <w:numPr>
        <w:ilvl w:val="1"/>
        <w:numId w:val="0"/>
      </w:numPr>
      <w:spacing w:before="50" w:after="50"/>
      <w:ind w:left="900"/>
    </w:pPr>
    <w:rPr>
      <w:rFonts w:hAnsi="Times New Roman" w:eastAsia="宋体"/>
      <w:szCs w:val="21"/>
    </w:rPr>
  </w:style>
  <w:style w:type="paragraph" w:customStyle="1" w:styleId="293">
    <w:name w:val="修订1"/>
    <w:qFormat/>
    <w:uiPriority w:val="0"/>
    <w:rPr>
      <w:rFonts w:ascii="Times New Roman" w:hAnsi="Times New Roman" w:eastAsia="宋体" w:cs="Times New Roman"/>
      <w:kern w:val="2"/>
      <w:sz w:val="21"/>
      <w:lang w:val="en-US" w:eastAsia="zh-CN" w:bidi="ar-SA"/>
    </w:rPr>
  </w:style>
  <w:style w:type="paragraph" w:customStyle="1" w:styleId="294">
    <w:name w:val="p0"/>
    <w:basedOn w:val="1"/>
    <w:qFormat/>
    <w:uiPriority w:val="0"/>
    <w:pPr>
      <w:widowControl/>
    </w:pPr>
    <w:rPr>
      <w:kern w:val="0"/>
      <w:szCs w:val="21"/>
    </w:rPr>
  </w:style>
  <w:style w:type="paragraph" w:customStyle="1" w:styleId="295">
    <w:name w:val="Table Paragraph"/>
    <w:basedOn w:val="1"/>
    <w:qFormat/>
    <w:uiPriority w:val="1"/>
    <w:rPr>
      <w:rFonts w:ascii="宋体" w:hAnsi="宋体" w:eastAsia="宋体" w:cs="宋体"/>
    </w:rPr>
  </w:style>
  <w:style w:type="paragraph" w:customStyle="1" w:styleId="296">
    <w:name w:val="p1"/>
    <w:basedOn w:val="1"/>
    <w:qFormat/>
    <w:uiPriority w:val="0"/>
    <w:pPr>
      <w:widowControl/>
      <w:spacing w:line="480" w:lineRule="auto"/>
      <w:jc w:val="center"/>
    </w:pPr>
    <w:rPr>
      <w:rFonts w:ascii="宋体" w:hAnsi="宋体" w:cs="宋体"/>
      <w:kern w:val="0"/>
      <w:sz w:val="28"/>
      <w:szCs w:val="28"/>
    </w:rPr>
  </w:style>
  <w:style w:type="paragraph" w:customStyle="1" w:styleId="297">
    <w:name w:val="p2"/>
    <w:basedOn w:val="1"/>
    <w:qFormat/>
    <w:uiPriority w:val="0"/>
    <w:pPr>
      <w:widowControl/>
      <w:spacing w:line="480" w:lineRule="auto"/>
      <w:ind w:firstLine="420"/>
      <w:jc w:val="left"/>
    </w:pPr>
    <w:rPr>
      <w:rFonts w:ascii="宋体" w:hAnsi="宋体" w:cs="宋体"/>
      <w:kern w:val="0"/>
      <w:szCs w:val="21"/>
    </w:rPr>
  </w:style>
  <w:style w:type="paragraph" w:customStyle="1" w:styleId="298">
    <w:name w:val="正文首行缩进 21"/>
    <w:basedOn w:val="1"/>
    <w:unhideWhenUsed/>
    <w:qFormat/>
    <w:uiPriority w:val="0"/>
    <w:pPr>
      <w:spacing w:beforeLines="0" w:after="120" w:afterLines="0"/>
      <w:ind w:left="420" w:leftChars="200" w:firstLine="420" w:firstLineChars="200"/>
    </w:pPr>
    <w:rPr>
      <w:rFonts w:hint="default"/>
      <w:sz w:val="28"/>
    </w:rPr>
  </w:style>
  <w:style w:type="paragraph" w:customStyle="1" w:styleId="299">
    <w:name w:val="List Paragraph1"/>
    <w:basedOn w:val="1"/>
    <w:qFormat/>
    <w:uiPriority w:val="99"/>
    <w:pPr>
      <w:ind w:firstLine="420" w:firstLineChars="200"/>
    </w:pPr>
    <w:rPr>
      <w:rFonts w:ascii="Calibri" w:hAnsi="Calibri"/>
      <w:szCs w:val="22"/>
    </w:rPr>
  </w:style>
  <w:style w:type="paragraph" w:customStyle="1" w:styleId="300">
    <w:name w:val="09正文_wh"/>
    <w:autoRedefine/>
    <w:qFormat/>
    <w:uiPriority w:val="0"/>
    <w:pPr>
      <w:spacing w:after="200" w:line="300" w:lineRule="auto"/>
      <w:ind w:firstLine="200" w:firstLineChars="200"/>
      <w:jc w:val="both"/>
    </w:pPr>
    <w:rPr>
      <w:rFonts w:ascii="Times New Roman" w:hAnsi="Times New Roman" w:eastAsia="宋体" w:cs="Times New Roman"/>
      <w:sz w:val="28"/>
      <w:lang w:val="en-US" w:eastAsia="zh-CN" w:bidi="ar-SA"/>
    </w:rPr>
  </w:style>
  <w:style w:type="character" w:customStyle="1" w:styleId="301">
    <w:name w:val="标题 2 Char1"/>
    <w:link w:val="4"/>
    <w:autoRedefine/>
    <w:qFormat/>
    <w:uiPriority w:val="0"/>
    <w:rPr>
      <w:rFonts w:ascii="Times New Roman" w:hAnsi="Times New Roman" w:eastAsia="楷体"/>
      <w:b/>
      <w:sz w:val="21"/>
    </w:rPr>
  </w:style>
  <w:style w:type="paragraph" w:customStyle="1" w:styleId="302">
    <w:name w:val="Table Text"/>
    <w:basedOn w:val="1"/>
    <w:semiHidden/>
    <w:qFormat/>
    <w:uiPriority w:val="0"/>
    <w:rPr>
      <w:rFonts w:ascii="宋体" w:hAnsi="宋体" w:eastAsia="宋体" w:cs="宋体"/>
      <w:sz w:val="24"/>
      <w:szCs w:val="24"/>
      <w:lang w:val="en-US" w:eastAsia="en-US" w:bidi="ar-SA"/>
    </w:rPr>
  </w:style>
  <w:style w:type="table" w:customStyle="1" w:styleId="303">
    <w:name w:val="Table Normal"/>
    <w:semiHidden/>
    <w:unhideWhenUsed/>
    <w:qFormat/>
    <w:uiPriority w:val="0"/>
    <w:tblPr>
      <w:tblCellMar>
        <w:top w:w="0" w:type="dxa"/>
        <w:left w:w="0" w:type="dxa"/>
        <w:bottom w:w="0" w:type="dxa"/>
        <w:right w:w="0" w:type="dxa"/>
      </w:tblCellMar>
    </w:tblPr>
  </w:style>
  <w:style w:type="paragraph" w:customStyle="1" w:styleId="304">
    <w:name w:val="style4"/>
    <w:basedOn w:val="305"/>
    <w:next w:val="172"/>
    <w:qFormat/>
    <w:uiPriority w:val="0"/>
    <w:pPr>
      <w:spacing w:before="100" w:beforeAutospacing="1" w:after="100" w:afterAutospacing="1"/>
      <w:jc w:val="left"/>
    </w:pPr>
    <w:rPr>
      <w:rFonts w:ascii="宋体" w:hAnsi="宋体" w:cs="宋体"/>
      <w:kern w:val="0"/>
      <w:sz w:val="18"/>
      <w:szCs w:val="18"/>
    </w:rPr>
  </w:style>
  <w:style w:type="paragraph" w:customStyle="1" w:styleId="305">
    <w:name w:val="正文1"/>
    <w:next w:val="46"/>
    <w:qFormat/>
    <w:uiPriority w:val="0"/>
    <w:pPr>
      <w:jc w:val="both"/>
    </w:pPr>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102" textRotate="1"/>
    <customShpInfo spid="_x0000_s4125" textRotate="1"/>
    <customShpInfo spid="_x0000_s4124"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91</Pages>
  <Words>8939</Words>
  <Characters>9851</Characters>
  <Lines>261</Lines>
  <Paragraphs>73</Paragraphs>
  <TotalTime>4</TotalTime>
  <ScaleCrop>false</ScaleCrop>
  <LinksUpToDate>false</LinksUpToDate>
  <CharactersWithSpaces>10135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2017-02-03T05:03:00Z</dcterms:created>
  <dc:creator>王海丽</dc:creator>
  <cp:lastModifiedBy>念罗</cp:lastModifiedBy>
  <cp:lastPrinted>2025-08-01T03:37:00Z</cp:lastPrinted>
  <dcterms:modified xsi:type="dcterms:W3CDTF">2025-08-02T02:36:31Z</dcterms:modified>
  <dc:title>寻甸县卫生局</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CDA756650D34457E87C947B23F57F4B3_13</vt:lpwstr>
  </property>
  <property fmtid="{D5CDD505-2E9C-101B-9397-08002B2CF9AE}" pid="3" name="KSOProductBuildVer">
    <vt:lpwstr>2052-12.1.0.21915</vt:lpwstr>
  </property>
  <property fmtid="{D5CDD505-2E9C-101B-9397-08002B2CF9AE}" pid="4" name="KSOTemplateDocerSaveRecord">
    <vt:lpwstr>eyJoZGlkIjoiZDA3ZDQwMmNiOWFlYzZjYTcwOWJiZGQ0YTA5ODBmZGUiLCJ1c2VySWQiOiI0MjI1ODAyMzcifQ==</vt:lpwstr>
  </property>
</Properties>
</file>