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版本号：N510001202600215520260817003</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2026年投影仪采购项目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N5100012026002155</w:t>
      </w:r>
    </w:p>
    <w:p>
      <w:pPr>
        <w:pStyle w:val="null3"/>
        <w:jc w:val="left"/>
        <w:outlineLvl w:val="2"/>
      </w:pPr>
      <w:r>
        <w:rPr>
          <w:rFonts w:ascii="仿宋_GB2312" w:hAnsi="仿宋_GB2312" w:cs="仿宋_GB2312" w:eastAsia="仿宋_GB2312"/>
          <w:sz w:val="28"/>
          <w:b/>
        </w:rPr>
        <w:t>四川农业大学</w:t>
      </w:r>
    </w:p>
    <w:p>
      <w:pPr>
        <w:pStyle w:val="null3"/>
        <w:jc w:val="center"/>
        <w:outlineLvl w:val="2"/>
      </w:pPr>
      <w:r>
        <w:rPr>
          <w:rFonts w:ascii="仿宋_GB2312" w:hAnsi="仿宋_GB2312" w:cs="仿宋_GB2312" w:eastAsia="仿宋_GB2312"/>
          <w:sz w:val="28"/>
          <w:b/>
        </w:rPr>
        <w:t>四川省政府采购中心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四川省政府采购中心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四川农业大学</w:t>
      </w:r>
      <w:r>
        <w:rPr>
          <w:rFonts w:ascii="仿宋_GB2312" w:hAnsi="仿宋_GB2312" w:cs="仿宋_GB2312" w:eastAsia="仿宋_GB2312"/>
        </w:rPr>
        <w:t xml:space="preserve"> 委托，拟对 </w:t>
      </w:r>
      <w:r>
        <w:rPr>
          <w:rFonts w:ascii="仿宋_GB2312" w:hAnsi="仿宋_GB2312" w:cs="仿宋_GB2312" w:eastAsia="仿宋_GB2312"/>
        </w:rPr>
        <w:t>2026年投影仪采购项目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N5100012026002155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2026年投影仪采购项目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四川农业大学拟通过本次采购一批投影仪。</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四川农业大学</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四川省雅安市新康路46号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625014</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罗老师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028-86293079</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四川省政府采购中心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四川省成都市青羊区顺城大街222号或鼓楼南街101号（丰德成达中心10层）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文件编制：028-61323090；开、评标：61323020，61323015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采购包1：1,330,004.00元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1.收款单位:四川农业大学(采购人)</w:t>
              <w:br/>
              <w:t>2.开户银行:中国工商银行雅安市分行</w:t>
              <w:br/>
              <w:t xml:space="preserve">3.银行账号:2319614409026404195 </w:t>
              <w:br/>
              <w:t>4交款时间：中标通知书发放后，政府采购合同签订前。供应商未按照采购文件的规定交纳履约保证金，且又无正当理由的，将视为放弃中标。</w:t>
              <w:br/>
              <w:t>注：1.提供保函的担保机构必须是依法成立的具有相关资质和偿付能力的担保机构。保函是银行等金融机构出具的，保函必须要在中国人民银行征信系统能够进行查询，否则将取消中标资格，采购人将重新确定中标供应商，并依法追究法律责任。2.履约保证金退还时间及方式：供应商完成合同约定的所有内容并经采购人验收合格后，所供货物无任何质量和售后服务问题的情况下，供应商向采购人提出退还履约保证金申请，采购人在二十个工作日内一次性向供应商无息退还履约保证金。3.履约保证金不予退还情形：①中标供应商不履行与采购人订立的合同的，履约保证金不予退还，给采购人造成的损失超过履约保证金数额的，还应当对超过部分予以赔偿。②项目验收结果不合格的，履约保证金将不予退还。③其他违反国家相关法律法规的情形。4.履约保证金不予退还的，将按照有关规定上缴国库。逾期退还履约保证金的，将依法承担法律责任，并赔偿供应商损失。</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120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四川农业大学</w:t>
      </w:r>
      <w:r>
        <w:rPr>
          <w:rFonts w:ascii="仿宋_GB2312" w:hAnsi="仿宋_GB2312" w:cs="仿宋_GB2312" w:eastAsia="仿宋_GB2312"/>
        </w:rPr>
        <w:t xml:space="preserve"> 和 </w:t>
      </w:r>
      <w:r>
        <w:rPr>
          <w:rFonts w:ascii="仿宋_GB2312" w:hAnsi="仿宋_GB2312" w:cs="仿宋_GB2312" w:eastAsia="仿宋_GB2312"/>
        </w:rPr>
        <w:t>四川省政府采购中心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四川农业大学</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四川省政府采购中心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其他未尽事宜应严格按照《财政部关于进一步加强政府采购需求和履约验收管理的指导意见》(财库〔2016〕205号)、《政府采购需求管理办法》(财库〔2021〕22 号)及招标文件相关规定组织验收。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包括采购内容、具体技术参数指标（技术服务要求）、商务条件、售后服务等涉及本项目质量的所有内容。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时如发现所提交的货物不符合标准及合同规定之情形者，采购人应做出详尽的现场记录，或由采购双方签署备忘录，此现场记录或备忘录可用作补充、缺失和整改的有效证据，由此产生的时间延误与有关费用由供应商承担，验收期限相应顺延； 2.如验收合格，双方签署验收报告； 3.项目验收结果合格的，供应商凭《验收报告》办理相关手续；验收不合格且拒不整改的，将不予支付采购资金，还可能上报本项目同级财政部门按照政府采购法律法规等有关规定给予行政处罚。</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质量要求和技术指标(包括每一项技术和商务要求的履约情况)、供应商的投标文件及承诺与本合同约定标准进行验收；采购双方如对质量要求和技术指标的约定标准有相互抵触或异议的事项，由采购人在国家有关规定、采购文件、投标文件及承诺与采购合同约定中按质量要求和技术指标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其他未尽事宜应严格按照《财政部关于进一步加强政府采购需求和履约验收管理的指导意见》(财库〔2016〕205号)、《政府采购需求管理办法》(财库〔2021〕22 号)及招标文件相关规定组织验收。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四川农业大学</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四川省政府采购中心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四川省政府采购中心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联系人：罗老师</w:t>
      </w:r>
    </w:p>
    <w:p>
      <w:pPr>
        <w:pStyle w:val="null3"/>
        <w:jc w:val="left"/>
      </w:pPr>
      <w:r>
        <w:rPr>
          <w:rFonts w:ascii="仿宋_GB2312" w:hAnsi="仿宋_GB2312" w:cs="仿宋_GB2312" w:eastAsia="仿宋_GB2312"/>
        </w:rPr>
        <w:t>联系电话： 028-86293079</w:t>
      </w:r>
    </w:p>
    <w:p>
      <w:pPr>
        <w:pStyle w:val="null3"/>
        <w:jc w:val="left"/>
      </w:pPr>
      <w:r>
        <w:rPr>
          <w:rFonts w:ascii="仿宋_GB2312" w:hAnsi="仿宋_GB2312" w:cs="仿宋_GB2312" w:eastAsia="仿宋_GB2312"/>
        </w:rPr>
        <w:t>地址：四川省雅安市新康路46号</w:t>
      </w:r>
    </w:p>
    <w:p>
      <w:pPr>
        <w:pStyle w:val="null3"/>
        <w:jc w:val="left"/>
      </w:pPr>
      <w:r>
        <w:rPr>
          <w:rFonts w:ascii="仿宋_GB2312" w:hAnsi="仿宋_GB2312" w:cs="仿宋_GB2312" w:eastAsia="仿宋_GB2312"/>
        </w:rPr>
        <w:t>邮编：625014</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联系人：邹老师</w:t>
      </w:r>
    </w:p>
    <w:p>
      <w:pPr>
        <w:pStyle w:val="null3"/>
        <w:jc w:val="left"/>
      </w:pPr>
      <w:r>
        <w:rPr>
          <w:rFonts w:ascii="仿宋_GB2312" w:hAnsi="仿宋_GB2312" w:cs="仿宋_GB2312" w:eastAsia="仿宋_GB2312"/>
        </w:rPr>
        <w:t>联系电话：028-86007328</w:t>
      </w:r>
    </w:p>
    <w:p>
      <w:pPr>
        <w:pStyle w:val="null3"/>
        <w:jc w:val="left"/>
      </w:pPr>
      <w:r>
        <w:rPr>
          <w:rFonts w:ascii="仿宋_GB2312" w:hAnsi="仿宋_GB2312" w:cs="仿宋_GB2312" w:eastAsia="仿宋_GB2312"/>
        </w:rPr>
        <w:t>地址：四川省成都市青羊区顺城大街222号或鼓楼南街101号（丰德成达中心10层）</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1,330,004.00</w:t>
      </w:r>
    </w:p>
    <w:p>
      <w:pPr>
        <w:pStyle w:val="null3"/>
        <w:jc w:val="left"/>
      </w:pPr>
      <w:r>
        <w:rPr>
          <w:rFonts w:ascii="仿宋_GB2312" w:hAnsi="仿宋_GB2312" w:cs="仿宋_GB2312" w:eastAsia="仿宋_GB2312"/>
        </w:rPr>
        <w:t>采购包最高限价（元）: 1,330,004.00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A02020200 投影仪</w:t>
            </w:r>
          </w:p>
        </w:tc>
        <w:tc>
          <w:tcPr>
            <w:tcW w:type="dxa" w:w="821"/>
          </w:tcPr>
          <w:p>
            <w:pPr>
              <w:pStyle w:val="null3"/>
              <w:jc w:val="left"/>
            </w:pPr>
            <w:r>
              <w:rPr>
                <w:rFonts w:ascii="仿宋_GB2312" w:hAnsi="仿宋_GB2312" w:cs="仿宋_GB2312" w:eastAsia="仿宋_GB2312"/>
              </w:rPr>
              <w:t>多媒体投影仪</w:t>
            </w:r>
          </w:p>
        </w:tc>
        <w:tc>
          <w:tcPr>
            <w:tcW w:type="dxa" w:w="821"/>
          </w:tcPr>
          <w:p>
            <w:pPr>
              <w:pStyle w:val="null3"/>
              <w:jc w:val="right"/>
            </w:pPr>
            <w:r>
              <w:rPr>
                <w:rFonts w:ascii="仿宋_GB2312" w:hAnsi="仿宋_GB2312" w:cs="仿宋_GB2312" w:eastAsia="仿宋_GB2312"/>
              </w:rPr>
              <w:t>52.00（套）</w:t>
            </w:r>
          </w:p>
        </w:tc>
        <w:tc>
          <w:tcPr>
            <w:tcW w:type="dxa" w:w="821"/>
          </w:tcPr>
          <w:p>
            <w:pPr>
              <w:pStyle w:val="null3"/>
              <w:jc w:val="right"/>
            </w:pPr>
            <w:r>
              <w:rPr>
                <w:rFonts w:ascii="仿宋_GB2312" w:hAnsi="仿宋_GB2312" w:cs="仿宋_GB2312" w:eastAsia="仿宋_GB2312"/>
              </w:rPr>
              <w:t>1,226,004.00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A02020200 投影仪</w:t>
            </w:r>
          </w:p>
        </w:tc>
        <w:tc>
          <w:tcPr>
            <w:tcW w:type="dxa" w:w="821"/>
          </w:tcPr>
          <w:p>
            <w:pPr>
              <w:pStyle w:val="null3"/>
              <w:jc w:val="left"/>
            </w:pPr>
            <w:r>
              <w:rPr>
                <w:rFonts w:ascii="仿宋_GB2312" w:hAnsi="仿宋_GB2312" w:cs="仿宋_GB2312" w:eastAsia="仿宋_GB2312"/>
              </w:rPr>
              <w:t>投影幕布</w:t>
            </w:r>
          </w:p>
        </w:tc>
        <w:tc>
          <w:tcPr>
            <w:tcW w:type="dxa" w:w="821"/>
          </w:tcPr>
          <w:p>
            <w:pPr>
              <w:pStyle w:val="null3"/>
              <w:jc w:val="right"/>
            </w:pPr>
            <w:r>
              <w:rPr>
                <w:rFonts w:ascii="仿宋_GB2312" w:hAnsi="仿宋_GB2312" w:cs="仿宋_GB2312" w:eastAsia="仿宋_GB2312"/>
              </w:rPr>
              <w:t>52.00（套）</w:t>
            </w:r>
          </w:p>
        </w:tc>
        <w:tc>
          <w:tcPr>
            <w:tcW w:type="dxa" w:w="821"/>
          </w:tcPr>
          <w:p>
            <w:pPr>
              <w:pStyle w:val="null3"/>
              <w:jc w:val="right"/>
            </w:pPr>
            <w:r>
              <w:rPr>
                <w:rFonts w:ascii="仿宋_GB2312" w:hAnsi="仿宋_GB2312" w:cs="仿宋_GB2312" w:eastAsia="仿宋_GB2312"/>
              </w:rPr>
              <w:t>104,000.00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多媒体投影仪</w:t>
            </w:r>
          </w:p>
        </w:tc>
        <w:tc>
          <w:tcPr>
            <w:tcW w:type="dxa" w:w="1138"/>
          </w:tcPr>
          <w:p>
            <w:pPr>
              <w:pStyle w:val="null3"/>
              <w:jc w:val="center"/>
            </w:pPr>
            <w:r>
              <w:rPr>
                <w:rFonts w:ascii="仿宋_GB2312" w:hAnsi="仿宋_GB2312" w:cs="仿宋_GB2312" w:eastAsia="仿宋_GB2312"/>
              </w:rPr>
              <w:t>52.00（套）</w:t>
            </w:r>
          </w:p>
        </w:tc>
        <w:tc>
          <w:tcPr>
            <w:tcW w:type="dxa" w:w="1365"/>
          </w:tcPr>
          <w:p>
            <w:pPr>
              <w:pStyle w:val="null3"/>
              <w:jc w:val="center"/>
            </w:pPr>
            <w:r>
              <w:rPr>
                <w:rFonts w:ascii="仿宋_GB2312" w:hAnsi="仿宋_GB2312" w:cs="仿宋_GB2312" w:eastAsia="仿宋_GB2312"/>
              </w:rPr>
              <w:t>1,226,004.00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投影幕布</w:t>
            </w:r>
          </w:p>
        </w:tc>
        <w:tc>
          <w:tcPr>
            <w:tcW w:type="dxa" w:w="1138"/>
          </w:tcPr>
          <w:p>
            <w:pPr>
              <w:pStyle w:val="null3"/>
              <w:jc w:val="center"/>
            </w:pPr>
            <w:r>
              <w:rPr>
                <w:rFonts w:ascii="仿宋_GB2312" w:hAnsi="仿宋_GB2312" w:cs="仿宋_GB2312" w:eastAsia="仿宋_GB2312"/>
              </w:rPr>
              <w:t>52.00（套）</w:t>
            </w:r>
          </w:p>
        </w:tc>
        <w:tc>
          <w:tcPr>
            <w:tcW w:type="dxa" w:w="1365"/>
          </w:tcPr>
          <w:p>
            <w:pPr>
              <w:pStyle w:val="null3"/>
              <w:jc w:val="center"/>
            </w:pPr>
            <w:r>
              <w:rPr>
                <w:rFonts w:ascii="仿宋_GB2312" w:hAnsi="仿宋_GB2312" w:cs="仿宋_GB2312" w:eastAsia="仿宋_GB2312"/>
              </w:rPr>
              <w:t>104,000.00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A02020200 投影仪</w:t>
            </w:r>
          </w:p>
        </w:tc>
        <w:tc>
          <w:tcPr>
            <w:tcW w:type="dxa" w:w="2492"/>
          </w:tcPr>
          <w:p>
            <w:pPr>
              <w:pStyle w:val="null3"/>
              <w:jc w:val="left"/>
            </w:pPr>
            <w:r>
              <w:rPr>
                <w:rFonts w:ascii="仿宋_GB2312" w:hAnsi="仿宋_GB2312" w:cs="仿宋_GB2312" w:eastAsia="仿宋_GB2312"/>
              </w:rPr>
              <w:t>多媒体投影仪</w:t>
            </w:r>
          </w:p>
        </w:tc>
        <w:tc>
          <w:tcPr>
            <w:tcW w:type="dxa" w:w="2492"/>
          </w:tcPr>
          <w:p>
            <w:pPr>
              <w:pStyle w:val="null3"/>
              <w:jc w:val="left"/>
            </w:pPr>
            <w:r>
              <w:rPr>
                <w:rFonts w:ascii="仿宋_GB2312" w:hAnsi="仿宋_GB2312" w:cs="仿宋_GB2312" w:eastAsia="仿宋_GB2312"/>
              </w:rPr>
              <w:t>多媒体投影仪</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A02020200 投影仪</w:t>
            </w:r>
          </w:p>
        </w:tc>
        <w:tc>
          <w:tcPr>
            <w:tcW w:type="dxa" w:w="2492"/>
          </w:tcPr>
          <w:p>
            <w:pPr>
              <w:pStyle w:val="null3"/>
              <w:jc w:val="left"/>
            </w:pPr>
            <w:r>
              <w:rPr>
                <w:rFonts w:ascii="仿宋_GB2312" w:hAnsi="仿宋_GB2312" w:cs="仿宋_GB2312" w:eastAsia="仿宋_GB2312"/>
              </w:rPr>
              <w:t>多媒体投影仪</w:t>
            </w:r>
          </w:p>
        </w:tc>
        <w:tc>
          <w:tcPr>
            <w:tcW w:type="dxa" w:w="2492"/>
          </w:tcPr>
          <w:p>
            <w:pPr>
              <w:pStyle w:val="null3"/>
              <w:jc w:val="left"/>
            </w:pPr>
            <w:r>
              <w:rPr>
                <w:rFonts w:ascii="仿宋_GB2312" w:hAnsi="仿宋_GB2312" w:cs="仿宋_GB2312" w:eastAsia="仿宋_GB2312"/>
              </w:rPr>
              <w:t>多媒体投影仪</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A02020200 投影仪</w:t>
            </w:r>
          </w:p>
        </w:tc>
        <w:tc>
          <w:tcPr>
            <w:tcW w:type="dxa" w:w="2492"/>
          </w:tcPr>
          <w:p>
            <w:pPr>
              <w:pStyle w:val="null3"/>
              <w:jc w:val="left"/>
            </w:pPr>
            <w:r>
              <w:rPr>
                <w:rFonts w:ascii="仿宋_GB2312" w:hAnsi="仿宋_GB2312" w:cs="仿宋_GB2312" w:eastAsia="仿宋_GB2312"/>
              </w:rPr>
              <w:t>多媒体投影仪</w:t>
            </w:r>
          </w:p>
        </w:tc>
        <w:tc>
          <w:tcPr>
            <w:tcW w:type="dxa" w:w="2492"/>
          </w:tcPr>
          <w:p>
            <w:pPr>
              <w:pStyle w:val="null3"/>
              <w:jc w:val="left"/>
            </w:pPr>
            <w:r>
              <w:rPr>
                <w:rFonts w:ascii="仿宋_GB2312" w:hAnsi="仿宋_GB2312" w:cs="仿宋_GB2312" w:eastAsia="仿宋_GB2312"/>
              </w:rPr>
              <w:t>多媒体投影仪</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标的名称：多媒体投影仪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w:t>
            </w:r>
          </w:p>
        </w:tc>
        <w:tc>
          <w:tcPr>
            <w:tcW w:type="dxa" w:w="5814"/>
          </w:tcPr>
          <w:p>
            <w:pPr>
              <w:pStyle w:val="null3"/>
              <w:jc w:val="both"/>
            </w:pPr>
            <w:r>
              <w:rPr>
                <w:rFonts w:ascii="仿宋_GB2312" w:hAnsi="仿宋_GB2312" w:cs="仿宋_GB2312" w:eastAsia="仿宋_GB2312"/>
                <w:sz w:val="21"/>
                <w:color w:val="000000"/>
              </w:rPr>
              <w:t>★1.1 3LCD或3DLP显示技术,采用纯激光光源技术，光源为激光二极管，</w:t>
            </w:r>
            <w:r>
              <w:rPr>
                <w:rFonts w:ascii="仿宋_GB2312" w:hAnsi="仿宋_GB2312" w:cs="仿宋_GB2312" w:eastAsia="仿宋_GB2312"/>
                <w:sz w:val="21"/>
                <w:color w:val="000000"/>
              </w:rPr>
              <w:t>光源寿命</w:t>
            </w:r>
            <w:r>
              <w:rPr>
                <w:rFonts w:ascii="仿宋_GB2312" w:hAnsi="仿宋_GB2312" w:cs="仿宋_GB2312" w:eastAsia="仿宋_GB2312"/>
                <w:sz w:val="21"/>
                <w:color w:val="000000"/>
              </w:rPr>
              <w:t>≥20,000小时，液</w:t>
            </w:r>
            <w:r>
              <w:rPr>
                <w:rFonts w:ascii="仿宋_GB2312" w:hAnsi="仿宋_GB2312" w:cs="仿宋_GB2312" w:eastAsia="仿宋_GB2312"/>
                <w:sz w:val="21"/>
                <w:color w:val="000000"/>
              </w:rPr>
              <w:t>晶板尺寸</w:t>
            </w:r>
            <w:r>
              <w:rPr>
                <w:rFonts w:ascii="仿宋_GB2312" w:hAnsi="仿宋_GB2312" w:cs="仿宋_GB2312" w:eastAsia="仿宋_GB2312"/>
                <w:sz w:val="21"/>
                <w:color w:val="000000"/>
              </w:rPr>
              <w:t>≥0.64英寸</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×3，亮度≥62</w:t>
            </w:r>
            <w:r>
              <w:rPr>
                <w:rFonts w:ascii="仿宋_GB2312" w:hAnsi="仿宋_GB2312" w:cs="仿宋_GB2312" w:eastAsia="仿宋_GB2312"/>
                <w:sz w:val="21"/>
                <w:color w:val="000000"/>
              </w:rPr>
              <w:t>00流明</w:t>
            </w:r>
            <w:r>
              <w:rPr>
                <w:rFonts w:ascii="仿宋_GB2312" w:hAnsi="仿宋_GB2312" w:cs="仿宋_GB2312" w:eastAsia="仿宋_GB2312"/>
                <w:sz w:val="21"/>
                <w:color w:val="000000"/>
              </w:rPr>
              <w:t>；</w:t>
            </w:r>
            <w:r>
              <w:rPr>
                <w:rFonts w:ascii="仿宋_GB2312" w:hAnsi="仿宋_GB2312" w:cs="仿宋_GB2312" w:eastAsia="仿宋_GB2312"/>
                <w:sz w:val="21"/>
                <w:color w:val="000000"/>
              </w:rPr>
              <w:t>HDBaseT传输需具备视</w:t>
            </w:r>
            <w:r>
              <w:rPr>
                <w:rFonts w:ascii="仿宋_GB2312" w:hAnsi="仿宋_GB2312" w:cs="仿宋_GB2312" w:eastAsia="仿宋_GB2312"/>
                <w:sz w:val="21"/>
                <w:color w:val="000000"/>
              </w:rPr>
              <w:t>频、音频、网络、控制使用要求；</w:t>
            </w:r>
            <w:r>
              <w:rPr>
                <w:rFonts w:ascii="仿宋_GB2312" w:hAnsi="仿宋_GB2312" w:cs="仿宋_GB2312" w:eastAsia="仿宋_GB2312"/>
                <w:sz w:val="21"/>
                <w:color w:val="000000"/>
              </w:rPr>
              <w:t>重量</w:t>
            </w:r>
            <w:r>
              <w:rPr>
                <w:rFonts w:ascii="仿宋_GB2312" w:hAnsi="仿宋_GB2312" w:cs="仿宋_GB2312" w:eastAsia="仿宋_GB2312"/>
                <w:sz w:val="21"/>
                <w:color w:val="000000"/>
              </w:rPr>
              <w:t>≤8KG</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以上各项技术指标需</w:t>
            </w:r>
            <w:r>
              <w:rPr>
                <w:rFonts w:ascii="仿宋_GB2312" w:hAnsi="仿宋_GB2312" w:cs="仿宋_GB2312" w:eastAsia="仿宋_GB2312"/>
                <w:sz w:val="21"/>
                <w:color w:val="000000"/>
              </w:rPr>
              <w:t>在投标文件中提供国家认证的检验检测报告扫描件或产品官网截图或官方产品彩页资料或厂家技术白皮书，加盖投标人公章</w:t>
            </w:r>
            <w:r>
              <w:rPr>
                <w:rFonts w:ascii="仿宋_GB2312" w:hAnsi="仿宋_GB2312" w:cs="仿宋_GB2312" w:eastAsia="仿宋_GB2312"/>
                <w:sz w:val="21"/>
                <w:color w:val="000000"/>
              </w:rPr>
              <w:t>证明</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★1.2 液晶面板显示分辨率≥1920×1200，1类激光光源，信号输</w:t>
            </w:r>
            <w:r>
              <w:rPr>
                <w:rFonts w:ascii="仿宋_GB2312" w:hAnsi="仿宋_GB2312" w:cs="仿宋_GB2312" w:eastAsia="仿宋_GB2312"/>
                <w:sz w:val="21"/>
                <w:color w:val="000000"/>
              </w:rPr>
              <w:t>入支持</w:t>
            </w:r>
            <w:r>
              <w:rPr>
                <w:rFonts w:ascii="仿宋_GB2312" w:hAnsi="仿宋_GB2312" w:cs="仿宋_GB2312" w:eastAsia="仿宋_GB2312"/>
                <w:sz w:val="21"/>
                <w:color w:val="000000"/>
              </w:rPr>
              <w:t>≥4K/60P，4096×2160</w:t>
            </w:r>
            <w:r>
              <w:rPr>
                <w:rFonts w:ascii="仿宋_GB2312" w:hAnsi="仿宋_GB2312" w:cs="仿宋_GB2312" w:eastAsia="仿宋_GB2312"/>
                <w:sz w:val="21"/>
                <w:color w:val="000000"/>
              </w:rPr>
              <w:t>，</w:t>
            </w:r>
            <w:r>
              <w:rPr>
                <w:rFonts w:ascii="仿宋_GB2312" w:hAnsi="仿宋_GB2312" w:cs="仿宋_GB2312" w:eastAsia="仿宋_GB2312"/>
                <w:sz w:val="21"/>
                <w:color w:val="000000"/>
              </w:rPr>
              <w:t>3840×2160可接受，电源要求：AC 100</w:t>
            </w:r>
            <w:r>
              <w:rPr>
                <w:rFonts w:ascii="仿宋_GB2312" w:hAnsi="仿宋_GB2312" w:cs="仿宋_GB2312" w:eastAsia="仿宋_GB2312"/>
                <w:sz w:val="21"/>
                <w:color w:val="000000"/>
              </w:rPr>
              <w:t>V～240V，</w:t>
            </w:r>
            <w:r>
              <w:rPr>
                <w:rFonts w:ascii="仿宋_GB2312" w:hAnsi="仿宋_GB2312" w:cs="仿宋_GB2312" w:eastAsia="仿宋_GB2312"/>
                <w:sz w:val="21"/>
                <w:color w:val="000000"/>
              </w:rPr>
              <w:t>2.0A～4.7A，50HZ/</w:t>
            </w:r>
            <w:r>
              <w:rPr>
                <w:rFonts w:ascii="仿宋_GB2312" w:hAnsi="仿宋_GB2312" w:cs="仿宋_GB2312" w:eastAsia="仿宋_GB2312"/>
                <w:sz w:val="21"/>
                <w:color w:val="000000"/>
              </w:rPr>
              <w:t>60H</w:t>
            </w:r>
            <w:r>
              <w:rPr>
                <w:rFonts w:ascii="仿宋_GB2312" w:hAnsi="仿宋_GB2312" w:cs="仿宋_GB2312" w:eastAsia="仿宋_GB2312"/>
                <w:sz w:val="21"/>
                <w:color w:val="000000"/>
              </w:rPr>
              <w:t>Z</w:t>
            </w:r>
            <w:r>
              <w:rPr>
                <w:rFonts w:ascii="仿宋_GB2312" w:hAnsi="仿宋_GB2312" w:cs="仿宋_GB2312" w:eastAsia="仿宋_GB2312"/>
                <w:sz w:val="21"/>
                <w:color w:val="000000"/>
              </w:rPr>
              <w:t>；工作温</w:t>
            </w:r>
            <w:r>
              <w:rPr>
                <w:rFonts w:ascii="仿宋_GB2312" w:hAnsi="仿宋_GB2312" w:cs="仿宋_GB2312" w:eastAsia="仿宋_GB2312"/>
                <w:sz w:val="21"/>
                <w:color w:val="000000"/>
              </w:rPr>
              <w:t>度：</w:t>
            </w:r>
            <w:r>
              <w:rPr>
                <w:rFonts w:ascii="仿宋_GB2312" w:hAnsi="仿宋_GB2312" w:cs="仿宋_GB2312" w:eastAsia="仿宋_GB2312"/>
                <w:sz w:val="21"/>
                <w:color w:val="000000"/>
              </w:rPr>
              <w:t>0°C～40°C；存放温度：-10°C～60°C</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提供产品官网截图或官方产品彩页资料或厂家技术白皮书，加盖投标人公章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1.3 显示比例支持16:9</w:t>
            </w:r>
            <w:r>
              <w:rPr>
                <w:rFonts w:ascii="仿宋_GB2312" w:hAnsi="仿宋_GB2312" w:cs="仿宋_GB2312" w:eastAsia="仿宋_GB2312"/>
                <w:sz w:val="21"/>
                <w:color w:val="000000"/>
              </w:rPr>
              <w:t>或</w:t>
            </w:r>
            <w:r>
              <w:rPr>
                <w:rFonts w:ascii="仿宋_GB2312" w:hAnsi="仿宋_GB2312" w:cs="仿宋_GB2312" w:eastAsia="仿宋_GB2312"/>
                <w:sz w:val="21"/>
                <w:color w:val="000000"/>
              </w:rPr>
              <w:t>16:1</w:t>
            </w:r>
            <w:r>
              <w:rPr>
                <w:rFonts w:ascii="仿宋_GB2312" w:hAnsi="仿宋_GB2312" w:cs="仿宋_GB2312" w:eastAsia="仿宋_GB2312"/>
                <w:sz w:val="21"/>
                <w:color w:val="000000"/>
              </w:rPr>
              <w:t>0</w:t>
            </w:r>
            <w:r>
              <w:rPr>
                <w:rFonts w:ascii="仿宋_GB2312" w:hAnsi="仿宋_GB2312" w:cs="仿宋_GB2312" w:eastAsia="仿宋_GB2312"/>
                <w:sz w:val="21"/>
                <w:color w:val="000000"/>
              </w:rPr>
              <w:t>或</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，对比度</w:t>
            </w:r>
            <w:r>
              <w:rPr>
                <w:rFonts w:ascii="仿宋_GB2312" w:hAnsi="仿宋_GB2312" w:cs="仿宋_GB2312" w:eastAsia="仿宋_GB2312"/>
                <w:sz w:val="21"/>
                <w:color w:val="000000"/>
              </w:rPr>
              <w:t>≥2500,000:1，主</w:t>
            </w:r>
            <w:r>
              <w:rPr>
                <w:rFonts w:ascii="仿宋_GB2312" w:hAnsi="仿宋_GB2312" w:cs="仿宋_GB2312" w:eastAsia="仿宋_GB2312"/>
                <w:sz w:val="21"/>
                <w:color w:val="000000"/>
              </w:rPr>
              <w:t>机支持可更换镜头；</w:t>
            </w:r>
          </w:p>
          <w:p>
            <w:pPr>
              <w:pStyle w:val="null3"/>
              <w:jc w:val="left"/>
            </w:pPr>
            <w:r>
              <w:rPr>
                <w:rFonts w:ascii="仿宋_GB2312" w:hAnsi="仿宋_GB2312" w:cs="仿宋_GB2312" w:eastAsia="仿宋_GB2312"/>
                <w:sz w:val="21"/>
                <w:color w:val="000000"/>
              </w:rPr>
              <w:t>▲1.4 镜头变焦≥1.6倍，镜头投射比：1.20:1～2.00:1，支持镜头物理位移，位移水平幅度数值≥30%，位移垂直幅度数值≥90%；支持水平/垂直/四角梯形校</w:t>
            </w:r>
            <w:r>
              <w:rPr>
                <w:rFonts w:ascii="仿宋_GB2312" w:hAnsi="仿宋_GB2312" w:cs="仿宋_GB2312" w:eastAsia="仿宋_GB2312"/>
                <w:sz w:val="21"/>
                <w:color w:val="000000"/>
              </w:rPr>
              <w:t>正，梯形校正水平幅度数值</w:t>
            </w:r>
            <w:r>
              <w:rPr>
                <w:rFonts w:ascii="仿宋_GB2312" w:hAnsi="仿宋_GB2312" w:cs="仿宋_GB2312" w:eastAsia="仿宋_GB2312"/>
                <w:sz w:val="21"/>
                <w:color w:val="000000"/>
              </w:rPr>
              <w:t>≥±3</w:t>
            </w:r>
            <w:r>
              <w:rPr>
                <w:rFonts w:ascii="仿宋_GB2312" w:hAnsi="仿宋_GB2312" w:cs="仿宋_GB2312" w:eastAsia="仿宋_GB2312"/>
                <w:sz w:val="21"/>
                <w:color w:val="000000"/>
              </w:rPr>
              <w:t>0%，垂直幅度数值≥±30%；投射照度均匀值需达到≥90%，噪音≤35dB，被动待机功率≤0.5W，扬声器</w:t>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≥15W</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提供产品官网截图或官方产</w:t>
            </w:r>
            <w:r>
              <w:rPr>
                <w:rFonts w:ascii="仿宋_GB2312" w:hAnsi="仿宋_GB2312" w:cs="仿宋_GB2312" w:eastAsia="仿宋_GB2312"/>
                <w:sz w:val="21"/>
                <w:color w:val="000000"/>
              </w:rPr>
              <w:t>品彩页资料或厂家技术白皮书，加</w:t>
            </w:r>
            <w:r>
              <w:rPr>
                <w:rFonts w:ascii="仿宋_GB2312" w:hAnsi="仿宋_GB2312" w:cs="仿宋_GB2312" w:eastAsia="仿宋_GB2312"/>
                <w:sz w:val="21"/>
                <w:color w:val="000000"/>
              </w:rPr>
              <w:t>盖投标人公章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1.5 HDBaseT</w:t>
            </w:r>
            <w:r>
              <w:rPr>
                <w:rFonts w:ascii="仿宋_GB2312" w:hAnsi="仿宋_GB2312" w:cs="仿宋_GB2312" w:eastAsia="仿宋_GB2312"/>
                <w:sz w:val="21"/>
                <w:color w:val="000000"/>
              </w:rPr>
              <w:t>接口数量</w:t>
            </w:r>
            <w:r>
              <w:rPr>
                <w:rFonts w:ascii="仿宋_GB2312" w:hAnsi="仿宋_GB2312" w:cs="仿宋_GB2312" w:eastAsia="仿宋_GB2312"/>
                <w:sz w:val="21"/>
                <w:color w:val="000000"/>
              </w:rPr>
              <w:t>≥1，支持一</w:t>
            </w:r>
            <w:r>
              <w:rPr>
                <w:rFonts w:ascii="仿宋_GB2312" w:hAnsi="仿宋_GB2312" w:cs="仿宋_GB2312" w:eastAsia="仿宋_GB2312"/>
                <w:sz w:val="21"/>
                <w:color w:val="000000"/>
              </w:rPr>
              <w:t>根网线多信号传输；</w:t>
            </w:r>
            <w:r>
              <w:rPr>
                <w:rFonts w:ascii="仿宋_GB2312" w:hAnsi="仿宋_GB2312" w:cs="仿宋_GB2312" w:eastAsia="仿宋_GB2312"/>
                <w:sz w:val="21"/>
                <w:color w:val="000000"/>
              </w:rPr>
              <w:t>RJ45</w:t>
            </w:r>
            <w:r>
              <w:rPr>
                <w:rFonts w:ascii="仿宋_GB2312" w:hAnsi="仿宋_GB2312" w:cs="仿宋_GB2312" w:eastAsia="仿宋_GB2312"/>
                <w:sz w:val="21"/>
                <w:color w:val="000000"/>
              </w:rPr>
              <w:t>接口数量</w:t>
            </w:r>
            <w:r>
              <w:rPr>
                <w:rFonts w:ascii="仿宋_GB2312" w:hAnsi="仿宋_GB2312" w:cs="仿宋_GB2312" w:eastAsia="仿宋_GB2312"/>
                <w:sz w:val="21"/>
                <w:color w:val="000000"/>
              </w:rPr>
              <w:t>≥1，HDMI</w:t>
            </w:r>
            <w:r>
              <w:rPr>
                <w:rFonts w:ascii="仿宋_GB2312" w:hAnsi="仿宋_GB2312" w:cs="仿宋_GB2312" w:eastAsia="仿宋_GB2312"/>
                <w:sz w:val="21"/>
                <w:color w:val="000000"/>
              </w:rPr>
              <w:t>接口数量</w:t>
            </w:r>
            <w:r>
              <w:rPr>
                <w:rFonts w:ascii="仿宋_GB2312" w:hAnsi="仿宋_GB2312" w:cs="仿宋_GB2312" w:eastAsia="仿宋_GB2312"/>
                <w:sz w:val="21"/>
                <w:color w:val="000000"/>
              </w:rPr>
              <w:t>≥2，USB</w:t>
            </w:r>
            <w:r>
              <w:rPr>
                <w:rFonts w:ascii="仿宋_GB2312" w:hAnsi="仿宋_GB2312" w:cs="仿宋_GB2312" w:eastAsia="仿宋_GB2312"/>
                <w:sz w:val="21"/>
                <w:color w:val="000000"/>
              </w:rPr>
              <w:t>接口数量</w:t>
            </w:r>
            <w:r>
              <w:rPr>
                <w:rFonts w:ascii="仿宋_GB2312" w:hAnsi="仿宋_GB2312" w:cs="仿宋_GB2312" w:eastAsia="仿宋_GB2312"/>
                <w:sz w:val="21"/>
                <w:color w:val="000000"/>
              </w:rPr>
              <w:t>≥2，USB接口</w:t>
            </w:r>
            <w:r>
              <w:rPr>
                <w:rFonts w:ascii="仿宋_GB2312" w:hAnsi="仿宋_GB2312" w:cs="仿宋_GB2312" w:eastAsia="仿宋_GB2312"/>
                <w:sz w:val="21"/>
                <w:color w:val="000000"/>
              </w:rPr>
              <w:t>支持供电数</w:t>
            </w:r>
            <w:r>
              <w:rPr>
                <w:rFonts w:ascii="仿宋_GB2312" w:hAnsi="仿宋_GB2312" w:cs="仿宋_GB2312" w:eastAsia="仿宋_GB2312"/>
                <w:sz w:val="21"/>
                <w:color w:val="000000"/>
              </w:rPr>
              <w:t>≥1；</w:t>
            </w:r>
          </w:p>
          <w:p>
            <w:pPr>
              <w:pStyle w:val="null3"/>
              <w:jc w:val="left"/>
            </w:pPr>
            <w:r>
              <w:rPr>
                <w:rFonts w:ascii="仿宋_GB2312" w:hAnsi="仿宋_GB2312" w:cs="仿宋_GB2312" w:eastAsia="仿宋_GB2312"/>
                <w:sz w:val="21"/>
                <w:color w:val="000000"/>
              </w:rPr>
              <w:t>1.6 具备整机防尘技术；内置</w:t>
            </w:r>
            <w:r>
              <w:rPr>
                <w:rFonts w:ascii="仿宋_GB2312" w:hAnsi="仿宋_GB2312" w:cs="仿宋_GB2312" w:eastAsia="仿宋_GB2312"/>
                <w:sz w:val="21"/>
                <w:color w:val="000000"/>
              </w:rPr>
              <w:t>环境光传感器，智能感光，根据环</w:t>
            </w:r>
            <w:r>
              <w:rPr>
                <w:rFonts w:ascii="仿宋_GB2312" w:hAnsi="仿宋_GB2312" w:cs="仿宋_GB2312" w:eastAsia="仿宋_GB2312"/>
                <w:sz w:val="21"/>
                <w:color w:val="000000"/>
              </w:rPr>
              <w:t>境亮度可自动调节投影机设置；</w:t>
            </w:r>
          </w:p>
          <w:p>
            <w:pPr>
              <w:pStyle w:val="null3"/>
              <w:jc w:val="left"/>
            </w:pPr>
            <w:r>
              <w:rPr>
                <w:rFonts w:ascii="仿宋_GB2312" w:hAnsi="仿宋_GB2312" w:cs="仿宋_GB2312" w:eastAsia="仿宋_GB2312"/>
                <w:sz w:val="21"/>
                <w:color w:val="000000"/>
              </w:rPr>
              <w:t>▲1.7 具备数据复制功能，可</w:t>
            </w:r>
            <w:r>
              <w:rPr>
                <w:rFonts w:ascii="仿宋_GB2312" w:hAnsi="仿宋_GB2312" w:cs="仿宋_GB2312" w:eastAsia="仿宋_GB2312"/>
                <w:sz w:val="21"/>
                <w:color w:val="000000"/>
              </w:rPr>
              <w:t>将生成设置数据存档；可通过移动设备快速修复及部署，具有数据库算法管理，自动检测，协议代码可修改及编程；</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提供产品官网截图或官方产品彩页资料或厂家技术白</w:t>
            </w:r>
            <w:r>
              <w:rPr>
                <w:rFonts w:ascii="仿宋_GB2312" w:hAnsi="仿宋_GB2312" w:cs="仿宋_GB2312" w:eastAsia="仿宋_GB2312"/>
                <w:sz w:val="21"/>
                <w:color w:val="000000"/>
              </w:rPr>
              <w:t>皮书，加盖投标人公章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▲1.8 具备自动启动功能，支</w:t>
            </w:r>
            <w:r>
              <w:rPr>
                <w:rFonts w:ascii="仿宋_GB2312" w:hAnsi="仿宋_GB2312" w:cs="仿宋_GB2312" w:eastAsia="仿宋_GB2312"/>
                <w:sz w:val="21"/>
                <w:color w:val="000000"/>
              </w:rPr>
              <w:t>持信号接入自动开启；具有电路短路保护及电压过载保护；具有故障提前预警，数据分析及诊断、自动</w:t>
            </w:r>
            <w:r>
              <w:rPr>
                <w:rFonts w:ascii="仿宋_GB2312" w:hAnsi="仿宋_GB2312" w:cs="仿宋_GB2312" w:eastAsia="仿宋_GB2312"/>
                <w:sz w:val="21"/>
                <w:color w:val="000000"/>
              </w:rPr>
              <w:t>修复功能</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提供技术参数证明或</w:t>
            </w:r>
            <w:r>
              <w:rPr>
                <w:rFonts w:ascii="仿宋_GB2312" w:hAnsi="仿宋_GB2312" w:cs="仿宋_GB2312" w:eastAsia="仿宋_GB2312"/>
                <w:sz w:val="21"/>
                <w:color w:val="000000"/>
              </w:rPr>
              <w:t>软件功能截图，加盖投标人公章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▲1.9 支持管理平台端和设备</w:t>
            </w:r>
            <w:r>
              <w:rPr>
                <w:rFonts w:ascii="仿宋_GB2312" w:hAnsi="仿宋_GB2312" w:cs="仿宋_GB2312" w:eastAsia="仿宋_GB2312"/>
                <w:sz w:val="21"/>
                <w:color w:val="000000"/>
              </w:rPr>
              <w:t>端的异常的实时上报和短信、邮件</w:t>
            </w:r>
            <w:r>
              <w:rPr>
                <w:rFonts w:ascii="仿宋_GB2312" w:hAnsi="仿宋_GB2312" w:cs="仿宋_GB2312" w:eastAsia="仿宋_GB2312"/>
                <w:sz w:val="21"/>
                <w:color w:val="000000"/>
              </w:rPr>
              <w:t>通知</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提供技术参数证明或软件</w:t>
            </w:r>
            <w:r>
              <w:rPr>
                <w:rFonts w:ascii="仿宋_GB2312" w:hAnsi="仿宋_GB2312" w:cs="仿宋_GB2312" w:eastAsia="仿宋_GB2312"/>
                <w:sz w:val="21"/>
                <w:color w:val="000000"/>
              </w:rPr>
              <w:t>功能截图，加盖投标人公章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▲1.10 支持投影仪控制端配置，可配置服务启用、网络通信协议、指令格式、初始化命令、拦截命令、恢复命令、查询命令、用于配电柜、拼接控制器等设备的无缝对接；</w:t>
            </w:r>
            <w:r>
              <w:rPr>
                <w:rFonts w:ascii="仿宋_GB2312" w:hAnsi="仿宋_GB2312" w:cs="仿宋_GB2312" w:eastAsia="仿宋_GB2312"/>
                <w:sz w:val="21"/>
                <w:color w:val="000000"/>
              </w:rPr>
              <w:t>【提供软件功能截图证明，加盖投标人公章】</w:t>
            </w:r>
          </w:p>
          <w:p>
            <w:pPr>
              <w:pStyle w:val="null3"/>
              <w:jc w:val="left"/>
            </w:pPr>
            <w:r>
              <w:rPr>
                <w:rFonts w:ascii="仿宋_GB2312" w:hAnsi="仿宋_GB2312" w:cs="仿宋_GB2312" w:eastAsia="仿宋_GB2312"/>
                <w:sz w:val="21"/>
                <w:color w:val="000000"/>
              </w:rPr>
              <w:t>▲1.11 支持预置画面设置，支持预置画面的预检测，避免非法预</w:t>
            </w:r>
            <w:r>
              <w:rPr>
                <w:rFonts w:ascii="仿宋_GB2312" w:hAnsi="仿宋_GB2312" w:cs="仿宋_GB2312" w:eastAsia="仿宋_GB2312"/>
                <w:sz w:val="21"/>
                <w:color w:val="000000"/>
              </w:rPr>
              <w:t>置画面；具备三级防护、</w:t>
            </w:r>
            <w:r>
              <w:rPr>
                <w:rFonts w:ascii="仿宋_GB2312" w:hAnsi="仿宋_GB2312" w:cs="仿宋_GB2312" w:eastAsia="仿宋_GB2312"/>
                <w:sz w:val="21"/>
                <w:color w:val="000000"/>
              </w:rPr>
              <w:t>误报反馈、自动纠正功能、支持至</w:t>
            </w:r>
            <w:r>
              <w:rPr>
                <w:rFonts w:ascii="仿宋_GB2312" w:hAnsi="仿宋_GB2312" w:cs="仿宋_GB2312" w:eastAsia="仿宋_GB2312"/>
                <w:sz w:val="21"/>
                <w:color w:val="000000"/>
              </w:rPr>
              <w:t>少五部分组合敏感词自定义，以及具备不良图像模型检测、不良文字模型检测、敏感人脸模型检测、数字水印检测模型四大检测模块，数字水印检测模型可配置水印校验信</w:t>
            </w:r>
            <w:r>
              <w:rPr>
                <w:rFonts w:ascii="仿宋_GB2312" w:hAnsi="仿宋_GB2312" w:cs="仿宋_GB2312" w:eastAsia="仿宋_GB2312"/>
                <w:sz w:val="21"/>
                <w:color w:val="000000"/>
              </w:rPr>
              <w:t>息、水印类型、阈值、参数等；</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提供软件功能截图证明，加盖投</w:t>
            </w:r>
            <w:r>
              <w:rPr>
                <w:rFonts w:ascii="仿宋_GB2312" w:hAnsi="仿宋_GB2312" w:cs="仿宋_GB2312" w:eastAsia="仿宋_GB2312"/>
                <w:sz w:val="21"/>
                <w:color w:val="000000"/>
              </w:rPr>
              <w:t>标人公章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▲1.12 具备防入侵、防篡改能</w:t>
            </w:r>
            <w:r>
              <w:rPr>
                <w:rFonts w:ascii="仿宋_GB2312" w:hAnsi="仿宋_GB2312" w:cs="仿宋_GB2312" w:eastAsia="仿宋_GB2312"/>
                <w:sz w:val="21"/>
                <w:color w:val="000000"/>
              </w:rPr>
              <w:t>力，确保终端系统不被篡改和破</w:t>
            </w:r>
            <w:r>
              <w:rPr>
                <w:rFonts w:ascii="仿宋_GB2312" w:hAnsi="仿宋_GB2312" w:cs="仿宋_GB2312" w:eastAsia="仿宋_GB2312"/>
                <w:sz w:val="21"/>
                <w:color w:val="000000"/>
              </w:rPr>
              <w:t>坏；支持终端配置管理</w:t>
            </w:r>
            <w:r>
              <w:rPr>
                <w:rFonts w:ascii="仿宋_GB2312" w:hAnsi="仿宋_GB2312" w:cs="仿宋_GB2312" w:eastAsia="仿宋_GB2312"/>
                <w:sz w:val="21"/>
                <w:color w:val="000000"/>
              </w:rPr>
              <w:t>WEB，包括：</w:t>
            </w:r>
            <w:r>
              <w:rPr>
                <w:rFonts w:ascii="仿宋_GB2312" w:hAnsi="仿宋_GB2312" w:cs="仿宋_GB2312" w:eastAsia="仿宋_GB2312"/>
                <w:sz w:val="21"/>
                <w:color w:val="000000"/>
              </w:rPr>
              <w:t>设备管理配置、状态展示、节点控</w:t>
            </w:r>
            <w:r>
              <w:rPr>
                <w:rFonts w:ascii="仿宋_GB2312" w:hAnsi="仿宋_GB2312" w:cs="仿宋_GB2312" w:eastAsia="仿宋_GB2312"/>
                <w:sz w:val="21"/>
                <w:color w:val="000000"/>
              </w:rPr>
              <w:t>制</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提供软件功能截图证明，加盖投标人公章</w:t>
            </w:r>
            <w:r>
              <w:rPr>
                <w:rFonts w:ascii="仿宋_GB2312" w:hAnsi="仿宋_GB2312" w:cs="仿宋_GB2312" w:eastAsia="仿宋_GB2312"/>
                <w:sz w:val="21"/>
                <w:color w:val="000000"/>
              </w:rPr>
              <w:t>】</w:t>
            </w:r>
          </w:p>
          <w:p>
            <w:pPr>
              <w:pStyle w:val="null3"/>
              <w:ind w:left="105"/>
              <w:jc w:val="left"/>
            </w:pPr>
            <w:r>
              <w:rPr>
                <w:rFonts w:ascii="仿宋_GB2312" w:hAnsi="仿宋_GB2312" w:cs="仿宋_GB2312" w:eastAsia="仿宋_GB2312"/>
                <w:sz w:val="21"/>
                <w:color w:val="000000"/>
              </w:rPr>
              <w:t xml:space="preserve">★1.13 </w:t>
            </w:r>
            <w:r>
              <w:rPr>
                <w:rFonts w:ascii="仿宋_GB2312" w:hAnsi="仿宋_GB2312" w:cs="仿宋_GB2312" w:eastAsia="仿宋_GB2312"/>
                <w:sz w:val="21"/>
                <w:color w:val="000000"/>
              </w:rPr>
              <w:t>配备</w:t>
            </w:r>
            <w:r>
              <w:rPr>
                <w:rFonts w:ascii="仿宋_GB2312" w:hAnsi="仿宋_GB2312" w:cs="仿宋_GB2312" w:eastAsia="仿宋_GB2312"/>
                <w:sz w:val="21"/>
                <w:color w:val="000000"/>
              </w:rPr>
              <w:t>钢质吊架</w:t>
            </w:r>
            <w:r>
              <w:rPr>
                <w:rFonts w:ascii="仿宋_GB2312" w:hAnsi="仿宋_GB2312" w:cs="仿宋_GB2312" w:eastAsia="仿宋_GB2312"/>
                <w:sz w:val="21"/>
                <w:color w:val="000000"/>
              </w:rPr>
              <w:t>，</w:t>
            </w:r>
            <w:r>
              <w:rPr>
                <w:rFonts w:ascii="仿宋_GB2312" w:hAnsi="仿宋_GB2312" w:cs="仿宋_GB2312" w:eastAsia="仿宋_GB2312"/>
                <w:sz w:val="21"/>
                <w:color w:val="000000"/>
              </w:rPr>
              <w:t>材质：碳素钢管冷轧板</w:t>
            </w:r>
            <w:r>
              <w:rPr>
                <w:rFonts w:ascii="仿宋_GB2312" w:hAnsi="仿宋_GB2312" w:cs="仿宋_GB2312" w:eastAsia="仿宋_GB2312"/>
                <w:sz w:val="21"/>
                <w:color w:val="000000"/>
              </w:rPr>
              <w:t>，</w:t>
            </w:r>
            <w:r>
              <w:rPr>
                <w:rFonts w:ascii="仿宋_GB2312" w:hAnsi="仿宋_GB2312" w:cs="仿宋_GB2312" w:eastAsia="仿宋_GB2312"/>
                <w:sz w:val="21"/>
                <w:color w:val="000000"/>
              </w:rPr>
              <w:t>安装板厚度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2.5mm，</w:t>
            </w:r>
            <w:r>
              <w:rPr>
                <w:rFonts w:ascii="仿宋_GB2312" w:hAnsi="仿宋_GB2312" w:cs="仿宋_GB2312" w:eastAsia="仿宋_GB2312"/>
                <w:sz w:val="21"/>
                <w:color w:val="000000"/>
              </w:rPr>
              <w:t>承重</w:t>
            </w:r>
            <w:r>
              <w:rPr>
                <w:rFonts w:ascii="仿宋_GB2312" w:hAnsi="仿宋_GB2312" w:cs="仿宋_GB2312" w:eastAsia="仿宋_GB2312"/>
                <w:sz w:val="21"/>
                <w:color w:val="000000"/>
              </w:rPr>
              <w:t>≥15K</w:t>
            </w:r>
            <w:r>
              <w:rPr>
                <w:rFonts w:ascii="仿宋_GB2312" w:hAnsi="仿宋_GB2312" w:cs="仿宋_GB2312" w:eastAsia="仿宋_GB2312"/>
                <w:sz w:val="21"/>
                <w:color w:val="000000"/>
              </w:rPr>
              <w:t>g,</w:t>
            </w:r>
            <w:r>
              <w:rPr>
                <w:rFonts w:ascii="仿宋_GB2312" w:hAnsi="仿宋_GB2312" w:cs="仿宋_GB2312" w:eastAsia="仿宋_GB2312"/>
                <w:sz w:val="21"/>
                <w:color w:val="000000"/>
              </w:rPr>
              <w:t>吊杆</w:t>
            </w:r>
            <w:r>
              <w:rPr>
                <w:rFonts w:ascii="仿宋_GB2312" w:hAnsi="仿宋_GB2312" w:cs="仿宋_GB2312" w:eastAsia="仿宋_GB2312"/>
                <w:sz w:val="21"/>
                <w:color w:val="000000"/>
              </w:rPr>
              <w:t>长度</w:t>
            </w:r>
            <w:r>
              <w:rPr>
                <w:rFonts w:ascii="仿宋_GB2312" w:hAnsi="仿宋_GB2312" w:cs="仿宋_GB2312" w:eastAsia="仿宋_GB2312"/>
                <w:sz w:val="21"/>
                <w:color w:val="000000"/>
              </w:rPr>
              <w:t>1.5米</w:t>
            </w:r>
            <w:r>
              <w:rPr>
                <w:rFonts w:ascii="仿宋_GB2312" w:hAnsi="仿宋_GB2312" w:cs="仿宋_GB2312" w:eastAsia="仿宋_GB2312"/>
                <w:sz w:val="21"/>
                <w:color w:val="000000"/>
              </w:rPr>
              <w:t>～</w:t>
            </w:r>
            <w:r>
              <w:rPr>
                <w:rFonts w:ascii="仿宋_GB2312" w:hAnsi="仿宋_GB2312" w:cs="仿宋_GB2312" w:eastAsia="仿宋_GB2312"/>
                <w:sz w:val="21"/>
                <w:color w:val="000000"/>
              </w:rPr>
              <w:t>2米，长度可调节</w:t>
            </w:r>
            <w:r>
              <w:rPr>
                <w:rFonts w:ascii="仿宋_GB2312" w:hAnsi="仿宋_GB2312" w:cs="仿宋_GB2312" w:eastAsia="仿宋_GB2312"/>
                <w:sz w:val="21"/>
                <w:color w:val="000000"/>
              </w:rPr>
              <w:t>；</w:t>
            </w:r>
          </w:p>
        </w:tc>
      </w:tr>
    </w:tbl>
    <w:p>
      <w:pPr>
        <w:pStyle w:val="null3"/>
        <w:jc w:val="left"/>
      </w:pPr>
      <w:r>
        <w:rPr>
          <w:rFonts w:ascii="仿宋_GB2312" w:hAnsi="仿宋_GB2312" w:cs="仿宋_GB2312" w:eastAsia="仿宋_GB2312"/>
        </w:rPr>
        <w:t>标的名称：投影幕布</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w:t>
            </w:r>
          </w:p>
        </w:tc>
        <w:tc>
          <w:tcPr>
            <w:tcW w:type="dxa" w:w="5814"/>
          </w:tcPr>
          <w:p>
            <w:pPr>
              <w:pStyle w:val="null3"/>
              <w:jc w:val="both"/>
            </w:pPr>
            <w:r>
              <w:rPr>
                <w:rFonts w:ascii="仿宋_GB2312" w:hAnsi="仿宋_GB2312" w:cs="仿宋_GB2312" w:eastAsia="仿宋_GB2312"/>
                <w:sz w:val="21"/>
                <w:color w:val="000000"/>
              </w:rPr>
              <w:t>★2.1 幕布类型：电动遥控幕布</w:t>
            </w:r>
            <w:r>
              <w:rPr>
                <w:rFonts w:ascii="仿宋_GB2312" w:hAnsi="仿宋_GB2312" w:cs="仿宋_GB2312" w:eastAsia="仿宋_GB2312"/>
                <w:sz w:val="21"/>
                <w:color w:val="000000"/>
              </w:rPr>
              <w:t>（含手动应急操作功能</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4K超</w:t>
            </w:r>
            <w:r>
              <w:rPr>
                <w:rFonts w:ascii="仿宋_GB2312" w:hAnsi="仿宋_GB2312" w:cs="仿宋_GB2312" w:eastAsia="仿宋_GB2312"/>
                <w:sz w:val="21"/>
                <w:color w:val="000000"/>
              </w:rPr>
              <w:t>高清显示，兼容亮度</w:t>
            </w:r>
            <w:r>
              <w:rPr>
                <w:rFonts w:ascii="仿宋_GB2312" w:hAnsi="仿宋_GB2312" w:cs="仿宋_GB2312" w:eastAsia="仿宋_GB2312"/>
                <w:sz w:val="21"/>
                <w:color w:val="000000"/>
              </w:rPr>
              <w:t>≥6000流明投影</w:t>
            </w:r>
            <w:r>
              <w:rPr>
                <w:rFonts w:ascii="仿宋_GB2312" w:hAnsi="仿宋_GB2312" w:cs="仿宋_GB2312" w:eastAsia="仿宋_GB2312"/>
                <w:sz w:val="21"/>
                <w:color w:val="000000"/>
              </w:rPr>
              <w:t>机使用，无反光、无眩光，色彩还原</w:t>
            </w:r>
            <w:r>
              <w:rPr>
                <w:rFonts w:ascii="仿宋_GB2312" w:hAnsi="仿宋_GB2312" w:cs="仿宋_GB2312" w:eastAsia="仿宋_GB2312"/>
                <w:sz w:val="21"/>
                <w:color w:val="000000"/>
              </w:rPr>
              <w:t>度高；</w:t>
            </w:r>
          </w:p>
          <w:p>
            <w:pPr>
              <w:pStyle w:val="null3"/>
              <w:jc w:val="left"/>
            </w:pPr>
            <w:r>
              <w:rPr>
                <w:rFonts w:ascii="仿宋_GB2312" w:hAnsi="仿宋_GB2312" w:cs="仿宋_GB2312" w:eastAsia="仿宋_GB2312"/>
                <w:sz w:val="21"/>
                <w:color w:val="000000"/>
              </w:rPr>
              <w:t>★2.2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幕布尺寸：</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对角线</w:t>
            </w:r>
            <w:r>
              <w:rPr>
                <w:rFonts w:ascii="仿宋_GB2312" w:hAnsi="仿宋_GB2312" w:cs="仿宋_GB2312" w:eastAsia="仿宋_GB2312"/>
                <w:sz w:val="21"/>
                <w:color w:val="000000"/>
              </w:rPr>
              <w:t>≥120</w:t>
            </w:r>
            <w:r>
              <w:rPr>
                <w:rFonts w:ascii="仿宋_GB2312" w:hAnsi="仿宋_GB2312" w:cs="仿宋_GB2312" w:eastAsia="仿宋_GB2312"/>
                <w:sz w:val="21"/>
                <w:color w:val="000000"/>
              </w:rPr>
              <w:t>英寸，显示比例</w:t>
            </w:r>
            <w:r>
              <w:rPr>
                <w:rFonts w:ascii="仿宋_GB2312" w:hAnsi="仿宋_GB2312" w:cs="仿宋_GB2312" w:eastAsia="仿宋_GB2312"/>
                <w:sz w:val="21"/>
                <w:color w:val="000000"/>
              </w:rPr>
              <w:t>16:10（兼容16:9比</w:t>
            </w:r>
            <w:r>
              <w:rPr>
                <w:rFonts w:ascii="仿宋_GB2312" w:hAnsi="仿宋_GB2312" w:cs="仿宋_GB2312" w:eastAsia="仿宋_GB2312"/>
                <w:sz w:val="21"/>
                <w:color w:val="000000"/>
              </w:rPr>
              <w:t>例切换，无黑边裁切</w:t>
            </w:r>
            <w:r>
              <w:rPr>
                <w:rFonts w:ascii="仿宋_GB2312" w:hAnsi="仿宋_GB2312" w:cs="仿宋_GB2312" w:eastAsia="仿宋_GB2312"/>
                <w:sz w:val="21"/>
                <w:color w:val="000000"/>
              </w:rPr>
              <w:t>），</w:t>
            </w:r>
            <w:r>
              <w:rPr>
                <w:rFonts w:ascii="仿宋_GB2312" w:hAnsi="仿宋_GB2312" w:cs="仿宋_GB2312" w:eastAsia="仿宋_GB2312"/>
                <w:sz w:val="21"/>
                <w:color w:val="000000"/>
              </w:rPr>
              <w:t>幕布有效显</w:t>
            </w:r>
            <w:r>
              <w:rPr>
                <w:rFonts w:ascii="仿宋_GB2312" w:hAnsi="仿宋_GB2312" w:cs="仿宋_GB2312" w:eastAsia="仿宋_GB2312"/>
                <w:sz w:val="21"/>
                <w:color w:val="000000"/>
              </w:rPr>
              <w:t>示面积</w:t>
            </w:r>
            <w:r>
              <w:rPr>
                <w:rFonts w:ascii="仿宋_GB2312" w:hAnsi="仿宋_GB2312" w:cs="仿宋_GB2312" w:eastAsia="仿宋_GB2312"/>
                <w:sz w:val="21"/>
                <w:color w:val="000000"/>
              </w:rPr>
              <w:t>≥265cm×166cm（长×宽</w:t>
            </w:r>
            <w:r>
              <w:rPr>
                <w:rFonts w:ascii="仿宋_GB2312" w:hAnsi="仿宋_GB2312" w:cs="仿宋_GB2312" w:eastAsia="仿宋_GB2312"/>
                <w:sz w:val="21"/>
                <w:color w:val="000000"/>
              </w:rPr>
              <w:t>），</w:t>
            </w:r>
            <w:r>
              <w:rPr>
                <w:rFonts w:ascii="仿宋_GB2312" w:hAnsi="仿宋_GB2312" w:cs="仿宋_GB2312" w:eastAsia="仿宋_GB2312"/>
                <w:sz w:val="21"/>
                <w:color w:val="000000"/>
              </w:rPr>
              <w:t>误差</w:t>
            </w:r>
            <w:r>
              <w:rPr>
                <w:rFonts w:ascii="仿宋_GB2312" w:hAnsi="仿宋_GB2312" w:cs="仿宋_GB2312" w:eastAsia="仿宋_GB2312"/>
                <w:sz w:val="21"/>
                <w:color w:val="000000"/>
              </w:rPr>
              <w:t>≤±5cm；</w:t>
            </w:r>
          </w:p>
          <w:p>
            <w:pPr>
              <w:pStyle w:val="null3"/>
              <w:jc w:val="left"/>
            </w:pPr>
            <w:r>
              <w:rPr>
                <w:rFonts w:ascii="仿宋_GB2312" w:hAnsi="仿宋_GB2312" w:cs="仿宋_GB2312" w:eastAsia="仿宋_GB2312"/>
                <w:sz w:val="21"/>
                <w:color w:val="000000"/>
              </w:rPr>
              <w:t>2.3 幕布材质：采用高清玻纤白</w:t>
            </w:r>
            <w:r>
              <w:rPr>
                <w:rFonts w:ascii="仿宋_GB2312" w:hAnsi="仿宋_GB2312" w:cs="仿宋_GB2312" w:eastAsia="仿宋_GB2312"/>
                <w:sz w:val="21"/>
                <w:color w:val="000000"/>
              </w:rPr>
              <w:t>幕或纳米高清软幕</w:t>
            </w:r>
            <w:r>
              <w:rPr>
                <w:rFonts w:ascii="仿宋_GB2312" w:hAnsi="仿宋_GB2312" w:cs="仿宋_GB2312" w:eastAsia="仿宋_GB2312"/>
                <w:sz w:val="21"/>
                <w:color w:val="000000"/>
              </w:rPr>
              <w:t>，</w:t>
            </w:r>
            <w:r>
              <w:rPr>
                <w:rFonts w:ascii="仿宋_GB2312" w:hAnsi="仿宋_GB2312" w:cs="仿宋_GB2312" w:eastAsia="仿宋_GB2312"/>
                <w:sz w:val="21"/>
                <w:color w:val="000000"/>
              </w:rPr>
              <w:t>增益</w:t>
            </w:r>
            <w:r>
              <w:rPr>
                <w:rFonts w:ascii="仿宋_GB2312" w:hAnsi="仿宋_GB2312" w:cs="仿宋_GB2312" w:eastAsia="仿宋_GB2312"/>
                <w:sz w:val="21"/>
                <w:color w:val="000000"/>
              </w:rPr>
              <w:t>≥1.</w:t>
            </w:r>
            <w:r>
              <w:rPr>
                <w:rFonts w:ascii="仿宋_GB2312" w:hAnsi="仿宋_GB2312" w:cs="仿宋_GB2312" w:eastAsia="仿宋_GB2312"/>
                <w:sz w:val="21"/>
                <w:color w:val="000000"/>
              </w:rPr>
              <w:t>2，视角≥160°（水平/垂直</w:t>
            </w:r>
            <w:r>
              <w:rPr>
                <w:rFonts w:ascii="仿宋_GB2312" w:hAnsi="仿宋_GB2312" w:cs="仿宋_GB2312" w:eastAsia="仿宋_GB2312"/>
                <w:sz w:val="21"/>
                <w:color w:val="000000"/>
              </w:rPr>
              <w:t>），</w:t>
            </w:r>
            <w:r>
              <w:rPr>
                <w:rFonts w:ascii="仿宋_GB2312" w:hAnsi="仿宋_GB2312" w:cs="仿宋_GB2312" w:eastAsia="仿宋_GB2312"/>
                <w:sz w:val="21"/>
                <w:color w:val="000000"/>
              </w:rPr>
              <w:t>阻</w:t>
            </w:r>
            <w:r>
              <w:rPr>
                <w:rFonts w:ascii="仿宋_GB2312" w:hAnsi="仿宋_GB2312" w:cs="仿宋_GB2312" w:eastAsia="仿宋_GB2312"/>
                <w:sz w:val="21"/>
                <w:color w:val="000000"/>
              </w:rPr>
              <w:t>燃等级达到</w:t>
            </w:r>
            <w:r>
              <w:rPr>
                <w:rFonts w:ascii="仿宋_GB2312" w:hAnsi="仿宋_GB2312" w:cs="仿宋_GB2312" w:eastAsia="仿宋_GB2312"/>
                <w:sz w:val="21"/>
                <w:color w:val="000000"/>
              </w:rPr>
              <w:t>B1级；</w:t>
            </w:r>
          </w:p>
          <w:p>
            <w:pPr>
              <w:pStyle w:val="null3"/>
              <w:jc w:val="both"/>
            </w:pPr>
            <w:r>
              <w:rPr>
                <w:rFonts w:ascii="仿宋_GB2312" w:hAnsi="仿宋_GB2312" w:cs="仿宋_GB2312" w:eastAsia="仿宋_GB2312"/>
                <w:sz w:val="21"/>
                <w:color w:val="000000"/>
              </w:rPr>
              <w:t>2.4</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幕布平整度：展开后无褶</w:t>
            </w:r>
            <w:r>
              <w:rPr>
                <w:rFonts w:ascii="仿宋_GB2312" w:hAnsi="仿宋_GB2312" w:cs="仿宋_GB2312" w:eastAsia="仿宋_GB2312"/>
                <w:sz w:val="21"/>
                <w:color w:val="000000"/>
              </w:rPr>
              <w:t>皱、无波纹，平整度误差</w:t>
            </w:r>
            <w:r>
              <w:rPr>
                <w:rFonts w:ascii="仿宋_GB2312" w:hAnsi="仿宋_GB2312" w:cs="仿宋_GB2312" w:eastAsia="仿宋_GB2312"/>
                <w:sz w:val="21"/>
                <w:color w:val="000000"/>
              </w:rPr>
              <w:t>≤0.5</w:t>
            </w:r>
            <w:r>
              <w:rPr>
                <w:rFonts w:ascii="仿宋_GB2312" w:hAnsi="仿宋_GB2312" w:cs="仿宋_GB2312" w:eastAsia="仿宋_GB2312"/>
                <w:sz w:val="21"/>
                <w:color w:val="000000"/>
              </w:rPr>
              <w:t>mm</w:t>
            </w:r>
            <w:r>
              <w:rPr>
                <w:rFonts w:ascii="仿宋_GB2312" w:hAnsi="仿宋_GB2312" w:cs="仿宋_GB2312" w:eastAsia="仿宋_GB2312"/>
                <w:sz w:val="21"/>
                <w:color w:val="000000"/>
              </w:rPr>
              <w:t>/m</w:t>
            </w:r>
            <w:r>
              <w:rPr>
                <w:rFonts w:ascii="仿宋_GB2312" w:hAnsi="仿宋_GB2312" w:cs="仿宋_GB2312" w:eastAsia="仿宋_GB2312"/>
                <w:sz w:val="21"/>
                <w:color w:val="000000"/>
              </w:rPr>
              <w:t>2</w:t>
            </w:r>
            <w:r>
              <w:rPr>
                <w:rFonts w:ascii="仿宋_GB2312" w:hAnsi="仿宋_GB2312" w:cs="仿宋_GB2312" w:eastAsia="仿宋_GB2312"/>
                <w:sz w:val="21"/>
                <w:color w:val="000000"/>
              </w:rPr>
              <w:t>，幕布表面无气泡、无划痕，收卷</w:t>
            </w:r>
            <w:r>
              <w:rPr>
                <w:rFonts w:ascii="仿宋_GB2312" w:hAnsi="仿宋_GB2312" w:cs="仿宋_GB2312" w:eastAsia="仿宋_GB2312"/>
                <w:sz w:val="21"/>
                <w:color w:val="000000"/>
              </w:rPr>
              <w:t>后无折痕，长期使用不老化、不变</w:t>
            </w:r>
            <w:r>
              <w:rPr>
                <w:rFonts w:ascii="仿宋_GB2312" w:hAnsi="仿宋_GB2312" w:cs="仿宋_GB2312" w:eastAsia="仿宋_GB2312"/>
                <w:sz w:val="21"/>
                <w:color w:val="000000"/>
              </w:rPr>
              <w:t>形；</w:t>
            </w:r>
          </w:p>
          <w:p>
            <w:pPr>
              <w:pStyle w:val="null3"/>
              <w:jc w:val="left"/>
            </w:pPr>
            <w:r>
              <w:rPr>
                <w:rFonts w:ascii="仿宋_GB2312" w:hAnsi="仿宋_GB2312" w:cs="仿宋_GB2312" w:eastAsia="仿宋_GB2312"/>
                <w:sz w:val="21"/>
                <w:color w:val="000000"/>
              </w:rPr>
              <w:t>2.5 驱动系统：采用静音电机，运行噪音≤35</w:t>
            </w:r>
            <w:r>
              <w:rPr>
                <w:rFonts w:ascii="仿宋_GB2312" w:hAnsi="仿宋_GB2312" w:cs="仿宋_GB2312" w:eastAsia="仿宋_GB2312"/>
                <w:sz w:val="21"/>
                <w:color w:val="000000"/>
              </w:rPr>
              <w:t>dB</w:t>
            </w:r>
            <w:r>
              <w:rPr>
                <w:rFonts w:ascii="仿宋_GB2312" w:hAnsi="仿宋_GB2312" w:cs="仿宋_GB2312" w:eastAsia="仿宋_GB2312"/>
                <w:sz w:val="21"/>
                <w:color w:val="000000"/>
              </w:rPr>
              <w:t>，收卷和展开平稳，</w:t>
            </w:r>
            <w:r>
              <w:rPr>
                <w:rFonts w:ascii="仿宋_GB2312" w:hAnsi="仿宋_GB2312" w:cs="仿宋_GB2312" w:eastAsia="仿宋_GB2312"/>
                <w:sz w:val="21"/>
                <w:color w:val="000000"/>
              </w:rPr>
              <w:t>无卡顿、无抖动，使用寿命</w:t>
            </w:r>
            <w:r>
              <w:rPr>
                <w:rFonts w:ascii="仿宋_GB2312" w:hAnsi="仿宋_GB2312" w:cs="仿宋_GB2312" w:eastAsia="仿宋_GB2312"/>
                <w:sz w:val="21"/>
                <w:color w:val="000000"/>
              </w:rPr>
              <w:t>≥10000</w:t>
            </w:r>
            <w:r>
              <w:rPr>
                <w:rFonts w:ascii="仿宋_GB2312" w:hAnsi="仿宋_GB2312" w:cs="仿宋_GB2312" w:eastAsia="仿宋_GB2312"/>
                <w:sz w:val="21"/>
                <w:color w:val="000000"/>
              </w:rPr>
              <w:t>次收卷循环；支持遥控控制（含无线</w:t>
            </w:r>
            <w:r>
              <w:rPr>
                <w:rFonts w:ascii="仿宋_GB2312" w:hAnsi="仿宋_GB2312" w:cs="仿宋_GB2312" w:eastAsia="仿宋_GB2312"/>
                <w:sz w:val="21"/>
                <w:color w:val="000000"/>
              </w:rPr>
              <w:t>遥控器）、墙面开关控制、</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中控系统</w:t>
            </w:r>
            <w:r>
              <w:rPr>
                <w:rFonts w:ascii="仿宋_GB2312" w:hAnsi="仿宋_GB2312" w:cs="仿宋_GB2312" w:eastAsia="仿宋_GB2312"/>
                <w:sz w:val="21"/>
                <w:color w:val="000000"/>
              </w:rPr>
              <w:t>联动控制；</w:t>
            </w:r>
          </w:p>
          <w:p>
            <w:pPr>
              <w:pStyle w:val="null3"/>
              <w:jc w:val="left"/>
            </w:pPr>
            <w:r>
              <w:rPr>
                <w:rFonts w:ascii="仿宋_GB2312" w:hAnsi="仿宋_GB2312" w:cs="仿宋_GB2312" w:eastAsia="仿宋_GB2312"/>
                <w:sz w:val="21"/>
                <w:color w:val="000000"/>
              </w:rPr>
              <w:t>2.6</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边框材质：</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采用铝合金边</w:t>
            </w:r>
            <w:r>
              <w:rPr>
                <w:rFonts w:ascii="仿宋_GB2312" w:hAnsi="仿宋_GB2312" w:cs="仿宋_GB2312" w:eastAsia="仿宋_GB2312"/>
                <w:sz w:val="21"/>
                <w:color w:val="000000"/>
              </w:rPr>
              <w:t>框，表面阳极氧化处理，耐腐蚀、抗</w:t>
            </w:r>
            <w:r>
              <w:rPr>
                <w:rFonts w:ascii="仿宋_GB2312" w:hAnsi="仿宋_GB2312" w:cs="仿宋_GB2312" w:eastAsia="仿宋_GB2312"/>
                <w:sz w:val="21"/>
                <w:color w:val="000000"/>
              </w:rPr>
              <w:t>氧化，边框宽度</w:t>
            </w:r>
            <w:r>
              <w:rPr>
                <w:rFonts w:ascii="仿宋_GB2312" w:hAnsi="仿宋_GB2312" w:cs="仿宋_GB2312" w:eastAsia="仿宋_GB2312"/>
                <w:sz w:val="21"/>
                <w:color w:val="000000"/>
              </w:rPr>
              <w:t>≤3</w:t>
            </w:r>
            <w:r>
              <w:rPr>
                <w:rFonts w:ascii="仿宋_GB2312" w:hAnsi="仿宋_GB2312" w:cs="仿宋_GB2312" w:eastAsia="仿宋_GB2312"/>
                <w:sz w:val="21"/>
                <w:color w:val="000000"/>
              </w:rPr>
              <w:t>cm</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≥1.2m</w:t>
            </w:r>
            <w:r>
              <w:rPr>
                <w:rFonts w:ascii="仿宋_GB2312" w:hAnsi="仿宋_GB2312" w:cs="仿宋_GB2312" w:eastAsia="仿宋_GB2312"/>
                <w:sz w:val="21"/>
                <w:color w:val="000000"/>
              </w:rPr>
              <w:t>m，边角采用圆角设计；</w:t>
            </w:r>
          </w:p>
          <w:p>
            <w:pPr>
              <w:pStyle w:val="null3"/>
              <w:jc w:val="left"/>
            </w:pPr>
            <w:r>
              <w:rPr>
                <w:rFonts w:ascii="仿宋_GB2312" w:hAnsi="仿宋_GB2312" w:cs="仿宋_GB2312" w:eastAsia="仿宋_GB2312"/>
                <w:sz w:val="21"/>
                <w:color w:val="000000"/>
              </w:rPr>
              <w:t>2.7 安装方式：支持吊顶安装</w:t>
            </w:r>
            <w:r>
              <w:rPr>
                <w:rFonts w:ascii="仿宋_GB2312" w:hAnsi="仿宋_GB2312" w:cs="仿宋_GB2312" w:eastAsia="仿宋_GB2312"/>
                <w:sz w:val="21"/>
                <w:color w:val="000000"/>
              </w:rPr>
              <w:t>和</w:t>
            </w:r>
            <w:r>
              <w:rPr>
                <w:rFonts w:ascii="仿宋_GB2312" w:hAnsi="仿宋_GB2312" w:cs="仿宋_GB2312" w:eastAsia="仿宋_GB2312"/>
                <w:sz w:val="21"/>
                <w:color w:val="000000"/>
              </w:rPr>
              <w:t>壁</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挂</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安</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装</w:t>
            </w:r>
            <w:r>
              <w:rPr>
                <w:rFonts w:ascii="仿宋_GB2312" w:hAnsi="仿宋_GB2312" w:cs="仿宋_GB2312" w:eastAsia="仿宋_GB2312"/>
                <w:sz w:val="21"/>
                <w:color w:val="000000"/>
              </w:rPr>
              <w:t>，</w:t>
            </w:r>
            <w:r>
              <w:rPr>
                <w:rFonts w:ascii="仿宋_GB2312" w:hAnsi="仿宋_GB2312" w:cs="仿宋_GB2312" w:eastAsia="仿宋_GB2312"/>
                <w:sz w:val="21"/>
                <w:color w:val="000000"/>
              </w:rPr>
              <w:t>配备全套安装配件（膨胀螺</w:t>
            </w:r>
            <w:r>
              <w:rPr>
                <w:rFonts w:ascii="仿宋_GB2312" w:hAnsi="仿宋_GB2312" w:cs="仿宋_GB2312" w:eastAsia="仿宋_GB2312"/>
                <w:sz w:val="21"/>
                <w:color w:val="000000"/>
              </w:rPr>
              <w:t>丝、支架、固定件等</w:t>
            </w:r>
            <w:r>
              <w:rPr>
                <w:rFonts w:ascii="仿宋_GB2312" w:hAnsi="仿宋_GB2312" w:cs="仿宋_GB2312" w:eastAsia="仿宋_GB2312"/>
                <w:sz w:val="21"/>
                <w:color w:val="000000"/>
              </w:rPr>
              <w:t>），</w:t>
            </w:r>
            <w:r>
              <w:rPr>
                <w:rFonts w:ascii="仿宋_GB2312" w:hAnsi="仿宋_GB2312" w:cs="仿宋_GB2312" w:eastAsia="仿宋_GB2312"/>
                <w:sz w:val="21"/>
                <w:color w:val="000000"/>
              </w:rPr>
              <w:t>可调节安装</w:t>
            </w:r>
            <w:r>
              <w:rPr>
                <w:rFonts w:ascii="仿宋_GB2312" w:hAnsi="仿宋_GB2312" w:cs="仿宋_GB2312" w:eastAsia="仿宋_GB2312"/>
                <w:sz w:val="21"/>
                <w:color w:val="000000"/>
              </w:rPr>
              <w:t>角度；</w:t>
            </w:r>
          </w:p>
          <w:p>
            <w:pPr>
              <w:pStyle w:val="null3"/>
              <w:jc w:val="both"/>
            </w:pPr>
            <w:r>
              <w:rPr>
                <w:rFonts w:ascii="仿宋_GB2312" w:hAnsi="仿宋_GB2312" w:cs="仿宋_GB2312" w:eastAsia="仿宋_GB2312"/>
                <w:sz w:val="21"/>
                <w:color w:val="000000"/>
              </w:rPr>
              <w:t>2.8</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防护性能：幕布表面具备防</w:t>
            </w:r>
            <w:r>
              <w:rPr>
                <w:rFonts w:ascii="仿宋_GB2312" w:hAnsi="仿宋_GB2312" w:cs="仿宋_GB2312" w:eastAsia="仿宋_GB2312"/>
                <w:sz w:val="21"/>
                <w:color w:val="000000"/>
              </w:rPr>
              <w:t>刮耐磨涂层，可抵御轻微碰撞、擦</w:t>
            </w:r>
            <w:r>
              <w:rPr>
                <w:rFonts w:ascii="仿宋_GB2312" w:hAnsi="仿宋_GB2312" w:cs="仿宋_GB2312" w:eastAsia="仿宋_GB2312"/>
                <w:sz w:val="21"/>
                <w:color w:val="000000"/>
              </w:rPr>
              <w:t>拭；电机具备过热保护、过载保护功能；收卷后幕布完全隐藏于铝合金外</w:t>
            </w:r>
            <w:r>
              <w:rPr>
                <w:rFonts w:ascii="仿宋_GB2312" w:hAnsi="仿宋_GB2312" w:cs="仿宋_GB2312" w:eastAsia="仿宋_GB2312"/>
                <w:sz w:val="21"/>
                <w:color w:val="000000"/>
              </w:rPr>
              <w:t>壳内；</w:t>
            </w:r>
          </w:p>
          <w:p>
            <w:pPr>
              <w:pStyle w:val="null3"/>
              <w:jc w:val="left"/>
            </w:pPr>
            <w:r>
              <w:rPr>
                <w:rFonts w:ascii="仿宋_GB2312" w:hAnsi="仿宋_GB2312" w:cs="仿宋_GB2312" w:eastAsia="仿宋_GB2312"/>
                <w:sz w:val="21"/>
                <w:color w:val="000000"/>
              </w:rPr>
              <w:t>2.9 兼容性：适配分辨率≥1920</w:t>
            </w:r>
            <w:r>
              <w:rPr>
                <w:rFonts w:ascii="仿宋_GB2312" w:hAnsi="仿宋_GB2312" w:cs="仿宋_GB2312" w:eastAsia="仿宋_GB2312"/>
                <w:sz w:val="21"/>
                <w:color w:val="000000"/>
              </w:rPr>
              <w:t>×1200，无重影，无拖影；</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与评审因素相关的其他要求</w:t>
            </w:r>
          </w:p>
        </w:tc>
        <w:tc>
          <w:tcPr>
            <w:tcW w:type="dxa" w:w="5814"/>
          </w:tcPr>
          <w:p>
            <w:pPr>
              <w:pStyle w:val="null3"/>
              <w:jc w:val="left"/>
            </w:pPr>
            <w:r>
              <w:rPr>
                <w:rFonts w:ascii="仿宋_GB2312" w:hAnsi="仿宋_GB2312" w:cs="仿宋_GB2312" w:eastAsia="仿宋_GB2312"/>
                <w:sz w:val="24"/>
                <w:color w:val="000000"/>
              </w:rPr>
              <w:t>1.履约能力要求（标注无符号）根据投标人针对本项目提供的实施方案进行评审，方案需包含（1）专业技术人员配置分工；（2）时间进度安排、货源组织、包装运输；（3）安装调试及培训；（4）质量保障措施及应急保障等4个方面的内容；</w:t>
            </w:r>
          </w:p>
          <w:p>
            <w:pPr>
              <w:pStyle w:val="null3"/>
              <w:jc w:val="left"/>
            </w:pPr>
            <w:r>
              <w:rPr>
                <w:rFonts w:ascii="仿宋_GB2312" w:hAnsi="仿宋_GB2312" w:cs="仿宋_GB2312" w:eastAsia="仿宋_GB2312"/>
                <w:sz w:val="24"/>
                <w:color w:val="000000"/>
              </w:rPr>
              <w:t>2.根据投标人针对本项目提供的售后服务方案进行评审，方案需包含①后续保障措施和计划；②后续服务人员组成；③售后服务保障范围；④培训方案；等4个方面的内容。</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自合同签订之日起30日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四川农业大学成都校区（成都市温江区惠民路211号）、雅安校区（雅安市雨城区新康路46号）、都江堰校区（成都市都江堰市建设路288号），按具体需求为准。</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合同款项付款条件：验收合格后10日内，乙方向甲方提供合法有效完整的完税发票及甲方要求所需的凭证资料；甲方在收到符合要求的请款凭证且经资产入库审核通过后。达到该付款条件起10个工作日内，支付合同总金额的100.0%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严格按照《财政部关于进一步加强政府采购需求和履约验收管理的指导意见》(财库〔2016〕205号)、《政府采购需求管理办法》(财库〔2021〕22 号)及招标文件相关规定组织验收。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5年，质保期从本合同所列的全部货物安装、调试、试运行，验收合格签字之日起算。</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1、采购人、供应商双方必须遵守合同并执行合同中的各项规定，保证合同的正常履行。2、 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3、在验收时，若发现供应商交付货物的品牌、型号规格、数量等与合同约定的不一致（质量达到或高于原标准的、且经供应商书面申请采购人国有资产管理处同意的除外），视为供应商违约，供应商应向采购人支付合同总金额10%的违约金。4、质保期内，供应商逾期超过30日未处理的，或供应商所供货物经维修3次或更换2次后仍不能正常使用的，视为供应商违约，采购人有权退货，供应商应承担采购人退货所产生的全部费用并按合同总金额的10%向采购人支付违约金及赔偿损失。5、在执行合同中发生的或与合同有关的争端，由采购人所在地人民法院诉讼管辖。6、其余未尽事由在合同签订时补充。</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选择提供其中任意一项：（1）可提供（2024年或2025年）任一年度经审计的财务报告（包含审计报告和审计报告中所涉及的财务报表和报表附注）。（2）可提供（2024年或2025年）任一年度供应商财务报表（至少包括资产负债表、利润表、现金流量表）。（3）可提供截至投标文件提交截止日一年内银行出具的资信证明。（4）供应商注册时间截至投标文件提交截止日不足一年的，也可提供在市场监督管理部门备案的公司章程。</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第三章技术、服务及其他要求中带“★”的实质性要求</w:t>
            </w:r>
          </w:p>
        </w:tc>
        <w:tc>
          <w:tcPr>
            <w:tcW w:type="dxa" w:w="3322"/>
          </w:tcPr>
          <w:p>
            <w:pPr>
              <w:pStyle w:val="null3"/>
              <w:jc w:val="left"/>
            </w:pPr>
            <w:r>
              <w:rPr>
                <w:rFonts w:ascii="仿宋_GB2312" w:hAnsi="仿宋_GB2312" w:cs="仿宋_GB2312" w:eastAsia="仿宋_GB2312"/>
              </w:rPr>
              <w:t>投标人须针对采购文件的要求进行响应或提供相关证明材料</w:t>
            </w:r>
          </w:p>
        </w:tc>
        <w:tc>
          <w:tcPr>
            <w:tcW w:type="dxa" w:w="1661"/>
          </w:tcPr>
          <w:p>
            <w:pPr>
              <w:pStyle w:val="null3"/>
              <w:jc w:val="left"/>
            </w:pPr>
            <w:r>
              <w:rPr>
                <w:rFonts w:ascii="仿宋_GB2312" w:hAnsi="仿宋_GB2312" w:cs="仿宋_GB2312" w:eastAsia="仿宋_GB2312"/>
              </w:rPr>
              <w:t>投标人应提交的相关证明材料,产品技术参数响应表,服务应答表,报价表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1.“▲”条款（7项）响应得分规则如下： “▲”条款响应得分=(投标人满足“▲”条款的数量÷“▲”条款的总数量)×35分。 2.无符号条款（10项）响应得分规则如下： 无符号条款响应得分=(投标人满足无符号条款的数量÷“无符号”条款的总数量)×5分。 注：①投标人技术要求得分保留两位小数，为以上两项得分之和； ②针对招标文件第三章3.2“技术要求”中的“▲”号技术参数条款，投标人应提供 “技术参数与性能指标”条款载明的证明材料进行证明； 如果投标人未按照要求提供技术要求条款的证明材料，该条技术参数在评审中将被视为负偏离。 ③针对招标文件第三章3.2“技术要求”中的无符号条款技术参数与性能指标响应，投标人提供《投 标产品技术参数响应表》响应情况为准。④得分保留小数点后两位小数，四舍五入。 ⑤标注“★”的条款为本项目实质性要求，不作为本项评审。</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针对本项目提供的实施方案进行评审，方案需包含（1）专业技术人员配置分工；（2）时间进度安排、货源组织、包装运输；（3）安装调试及培训；（4）质量保障措施及应急保障等4个方面的内容。每有一项内容缺失的扣2分，每有一处缺陷的扣1分，扣完为止。 注：“缺陷”是指：①本项目提供的方案中引用法律、规范、标准存在失效或错误;②非专门针对本项目或内容与本项目需求无关或有歧义;③复制或套用其他项目内容;以上任意一种情形。</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根据投标人针对本项目提供的售后服务方案进行评审，方案需包含①后续保障措施和计划；②后续服务人员组成；③售后服务保障范围；④培训方案；等4个方面的内容。每有一项内容缺失的扣4分，每有一处缺陷的扣2分，扣完为止。 注：“缺陷”是指：①本项目提供的方案中引用法律、规范、标准存在失效或错误;②非专门针对本项目或内容与本项目需求无关或有歧义;③复制或套用其他项目内容;以上任意一种情形。</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质保时长</w:t>
            </w:r>
          </w:p>
        </w:tc>
        <w:tc>
          <w:tcPr>
            <w:tcW w:type="dxa" w:w="2575"/>
          </w:tcPr>
          <w:p>
            <w:pPr>
              <w:pStyle w:val="null3"/>
              <w:jc w:val="left"/>
            </w:pPr>
            <w:r>
              <w:rPr>
                <w:rFonts w:ascii="仿宋_GB2312" w:hAnsi="仿宋_GB2312" w:cs="仿宋_GB2312" w:eastAsia="仿宋_GB2312"/>
              </w:rPr>
              <w:t>在满足质保5年的基础上，每增加1年，加3分。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投标人响应的优先采购的节能产品，确定具有节能产品认证证书的数量，合并计入优先采购产品认证证书数量。说明：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pPr>
      <w:r>
        <w:rPr>
          <w:rFonts w:ascii="仿宋_GB2312" w:hAnsi="仿宋_GB2312" w:cs="仿宋_GB2312" w:eastAsia="仿宋_GB2312"/>
        </w:rPr>
        <w:t>详见附件：附件2（20250103）采购合同（货物类，定稿） (1).docx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